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7392D" w14:textId="77777777" w:rsidR="001B2F2E" w:rsidRPr="004543FC" w:rsidRDefault="001B2F2E" w:rsidP="00866DA6">
      <w:pPr>
        <w:spacing w:before="100" w:beforeAutospacing="1" w:after="100" w:afterAutospacing="1" w:line="240" w:lineRule="auto"/>
        <w:jc w:val="center"/>
        <w:rPr>
          <w:rFonts w:ascii="Arial" w:hAnsi="Arial" w:cs="Arial"/>
          <w:b/>
          <w:bCs/>
          <w:szCs w:val="24"/>
          <w:u w:val="single"/>
        </w:rPr>
      </w:pPr>
      <w:r w:rsidRPr="004543FC">
        <w:rPr>
          <w:rFonts w:ascii="Arial" w:hAnsi="Arial" w:cs="Arial"/>
          <w:b/>
          <w:bCs/>
          <w:szCs w:val="24"/>
          <w:u w:val="single"/>
        </w:rPr>
        <w:t>CHAPTER - I</w:t>
      </w:r>
    </w:p>
    <w:p w14:paraId="0FB9403A" w14:textId="77777777" w:rsidR="0051705E" w:rsidRPr="004543FC" w:rsidRDefault="00450C7E" w:rsidP="00866DA6">
      <w:pPr>
        <w:spacing w:before="100" w:beforeAutospacing="1" w:after="100" w:afterAutospacing="1" w:line="240" w:lineRule="auto"/>
        <w:jc w:val="center"/>
        <w:rPr>
          <w:rFonts w:ascii="Arial" w:hAnsi="Arial" w:cs="Arial"/>
          <w:b/>
          <w:bCs/>
          <w:sz w:val="28"/>
          <w:szCs w:val="24"/>
        </w:rPr>
      </w:pPr>
      <w:r w:rsidRPr="004543FC">
        <w:rPr>
          <w:rFonts w:ascii="Arial" w:hAnsi="Arial" w:cs="Arial"/>
          <w:b/>
          <w:bCs/>
          <w:sz w:val="24"/>
          <w:szCs w:val="24"/>
        </w:rPr>
        <w:t>CREDIT OVERVIEW</w:t>
      </w:r>
    </w:p>
    <w:p w14:paraId="50E1B27B" w14:textId="77777777" w:rsidR="001F636C" w:rsidRPr="004543FC" w:rsidRDefault="006A0670" w:rsidP="00866DA6">
      <w:pPr>
        <w:spacing w:before="100" w:beforeAutospacing="1" w:after="100" w:afterAutospacing="1" w:line="240" w:lineRule="auto"/>
        <w:jc w:val="both"/>
        <w:rPr>
          <w:rFonts w:ascii="Arial" w:hAnsi="Arial" w:cs="Arial"/>
          <w:szCs w:val="24"/>
        </w:rPr>
      </w:pPr>
      <w:r w:rsidRPr="004543FC">
        <w:rPr>
          <w:rFonts w:ascii="Arial" w:hAnsi="Arial" w:cs="Arial"/>
          <w:b/>
          <w:bCs/>
          <w:sz w:val="18"/>
          <w:szCs w:val="24"/>
        </w:rPr>
        <w:t>P</w:t>
      </w:r>
      <w:r w:rsidR="0051705E" w:rsidRPr="004543FC">
        <w:rPr>
          <w:rFonts w:ascii="Arial" w:hAnsi="Arial" w:cs="Arial"/>
          <w:b/>
          <w:bCs/>
          <w:sz w:val="18"/>
          <w:szCs w:val="24"/>
        </w:rPr>
        <w:t xml:space="preserve">reamble: </w:t>
      </w:r>
      <w:r w:rsidR="001F636C" w:rsidRPr="004543FC">
        <w:rPr>
          <w:rFonts w:ascii="Arial" w:hAnsi="Arial" w:cs="Arial"/>
          <w:sz w:val="18"/>
          <w:szCs w:val="24"/>
        </w:rPr>
        <w:t>Credit is an essential function of banking. The practices, procedures and systems pertaining to credit needs</w:t>
      </w:r>
      <w:r w:rsidR="0051705E" w:rsidRPr="004543FC">
        <w:rPr>
          <w:rFonts w:ascii="Arial" w:hAnsi="Arial" w:cs="Arial"/>
          <w:sz w:val="18"/>
          <w:szCs w:val="24"/>
        </w:rPr>
        <w:t>, are</w:t>
      </w:r>
      <w:r w:rsidR="001F636C" w:rsidRPr="004543FC">
        <w:rPr>
          <w:rFonts w:ascii="Arial" w:hAnsi="Arial" w:cs="Arial"/>
          <w:sz w:val="18"/>
          <w:szCs w:val="24"/>
        </w:rPr>
        <w:t xml:space="preserve"> to be based on appropriate credit philosophy and credit culture</w:t>
      </w:r>
      <w:r w:rsidR="0051705E" w:rsidRPr="004543FC">
        <w:rPr>
          <w:rFonts w:ascii="Arial" w:hAnsi="Arial" w:cs="Arial"/>
          <w:sz w:val="18"/>
          <w:szCs w:val="24"/>
        </w:rPr>
        <w:t xml:space="preserve"> of the Bank and Country</w:t>
      </w:r>
      <w:r w:rsidR="001F636C" w:rsidRPr="004543FC">
        <w:rPr>
          <w:rFonts w:ascii="Arial" w:hAnsi="Arial" w:cs="Arial"/>
          <w:sz w:val="18"/>
          <w:szCs w:val="24"/>
        </w:rPr>
        <w:t>.</w:t>
      </w:r>
      <w:r w:rsidR="001F636C" w:rsidRPr="004543FC">
        <w:rPr>
          <w:rFonts w:ascii="Arial" w:hAnsi="Arial" w:cs="Arial"/>
          <w:szCs w:val="24"/>
        </w:rPr>
        <w:t xml:space="preserve"> </w:t>
      </w:r>
    </w:p>
    <w:p w14:paraId="7D890879" w14:textId="77777777" w:rsidR="001F636C" w:rsidRPr="004543FC" w:rsidRDefault="001F636C" w:rsidP="00866DA6">
      <w:pPr>
        <w:pStyle w:val="Default"/>
        <w:jc w:val="both"/>
        <w:rPr>
          <w:color w:val="auto"/>
          <w:sz w:val="18"/>
          <w:szCs w:val="23"/>
        </w:rPr>
      </w:pPr>
      <w:r w:rsidRPr="004543FC">
        <w:rPr>
          <w:color w:val="auto"/>
          <w:sz w:val="18"/>
          <w:szCs w:val="23"/>
        </w:rPr>
        <w:t>Credit philosophy:Bank’s credit philosophy postulates that the Bank’s credit function shall be built on the principles of (i) best practices of prudence, professionalism, procedures, systems and reporting (ii) protection of stakeholders, (iii) nurturing shareholders’ value and (iv)</w:t>
      </w:r>
      <w:r w:rsidR="0051705E" w:rsidRPr="004543FC">
        <w:rPr>
          <w:color w:val="auto"/>
          <w:sz w:val="18"/>
          <w:szCs w:val="23"/>
        </w:rPr>
        <w:t>C</w:t>
      </w:r>
      <w:r w:rsidRPr="004543FC">
        <w:rPr>
          <w:color w:val="auto"/>
          <w:sz w:val="18"/>
          <w:szCs w:val="23"/>
        </w:rPr>
        <w:t>ompliance and social responsibility</w:t>
      </w:r>
      <w:r w:rsidR="0051705E" w:rsidRPr="004543FC">
        <w:rPr>
          <w:color w:val="auto"/>
          <w:sz w:val="18"/>
          <w:szCs w:val="23"/>
        </w:rPr>
        <w:t xml:space="preserve">. </w:t>
      </w:r>
      <w:r w:rsidRPr="004543FC">
        <w:rPr>
          <w:color w:val="auto"/>
          <w:sz w:val="18"/>
          <w:szCs w:val="23"/>
        </w:rPr>
        <w:t xml:space="preserve">The Bank shall leverage on its (i) market standing, (ii) professional standards/skills of the employees and (iii) business opportunities for nurturing credit growth and earnings. </w:t>
      </w:r>
    </w:p>
    <w:p w14:paraId="0D170A76" w14:textId="77777777" w:rsidR="00982F52" w:rsidRPr="004543FC" w:rsidRDefault="00982F52" w:rsidP="00866DA6">
      <w:pPr>
        <w:pStyle w:val="Default"/>
        <w:jc w:val="both"/>
        <w:rPr>
          <w:color w:val="auto"/>
          <w:sz w:val="18"/>
          <w:szCs w:val="23"/>
        </w:rPr>
      </w:pPr>
    </w:p>
    <w:p w14:paraId="47F91820" w14:textId="77777777" w:rsidR="001F636C" w:rsidRPr="004543FC" w:rsidRDefault="001F636C" w:rsidP="00866DA6">
      <w:pPr>
        <w:pStyle w:val="Default"/>
        <w:jc w:val="both"/>
        <w:rPr>
          <w:color w:val="auto"/>
          <w:sz w:val="22"/>
          <w:szCs w:val="23"/>
        </w:rPr>
      </w:pPr>
      <w:r w:rsidRPr="004543FC">
        <w:rPr>
          <w:color w:val="auto"/>
          <w:sz w:val="18"/>
          <w:szCs w:val="23"/>
        </w:rPr>
        <w:t>Credit culture</w:t>
      </w:r>
      <w:r w:rsidRPr="004543FC">
        <w:rPr>
          <w:b/>
          <w:bCs/>
          <w:color w:val="auto"/>
          <w:sz w:val="18"/>
          <w:szCs w:val="23"/>
        </w:rPr>
        <w:t xml:space="preserve">: </w:t>
      </w:r>
      <w:r w:rsidRPr="004543FC">
        <w:rPr>
          <w:color w:val="auto"/>
          <w:sz w:val="18"/>
          <w:szCs w:val="23"/>
        </w:rPr>
        <w:t xml:space="preserve">The Bank should be perceived to possess a culture of being professional, fair, responsive, transparent and compliant. Towards this, the credit personnel shall (i) conduct the credit business with utmost responsibility towards the company and clients, (ii) adhere to the prudential norms, systems and procedures laid down and (iii) ensure regulatory and other compliances. The Bank shall (i) put in place fair trade practice code/business charter, (ii) provide transparency in the terms of sanction, pricing etc. </w:t>
      </w:r>
    </w:p>
    <w:p w14:paraId="3A1F5380" w14:textId="77777777" w:rsidR="0051705E" w:rsidRPr="004543FC" w:rsidRDefault="0051705E" w:rsidP="00866DA6">
      <w:pPr>
        <w:pStyle w:val="Default"/>
        <w:jc w:val="center"/>
        <w:rPr>
          <w:color w:val="auto"/>
          <w:sz w:val="22"/>
          <w:szCs w:val="23"/>
        </w:rPr>
      </w:pPr>
    </w:p>
    <w:p w14:paraId="5ED3211A" w14:textId="77777777" w:rsidR="001F636C" w:rsidRPr="004543FC" w:rsidRDefault="001F636C" w:rsidP="00866DA6">
      <w:pPr>
        <w:pStyle w:val="Default"/>
        <w:jc w:val="center"/>
        <w:rPr>
          <w:color w:val="auto"/>
          <w:sz w:val="18"/>
          <w:szCs w:val="23"/>
        </w:rPr>
      </w:pPr>
      <w:r w:rsidRPr="004543FC">
        <w:rPr>
          <w:b/>
          <w:bCs/>
          <w:color w:val="auto"/>
          <w:sz w:val="18"/>
          <w:szCs w:val="23"/>
        </w:rPr>
        <w:t>Objectives of Credit Policy:</w:t>
      </w:r>
    </w:p>
    <w:p w14:paraId="64A9C6D9" w14:textId="77777777" w:rsidR="001F636C" w:rsidRPr="004543FC" w:rsidRDefault="001F636C" w:rsidP="00866DA6">
      <w:pPr>
        <w:pStyle w:val="Default"/>
        <w:jc w:val="both"/>
        <w:rPr>
          <w:color w:val="auto"/>
          <w:sz w:val="18"/>
          <w:szCs w:val="23"/>
        </w:rPr>
      </w:pPr>
      <w:r w:rsidRPr="004543FC">
        <w:rPr>
          <w:color w:val="auto"/>
          <w:sz w:val="18"/>
          <w:szCs w:val="23"/>
        </w:rPr>
        <w:t>To prescribe a broad framework of guidelines for credit function. To put in place, guidelines for types of credit facilities, lending norms including assessment of credit requirement, security, margin, pricing, delivery system etc. To achieve credit growth with asset quality, optimum yield and enduring</w:t>
      </w:r>
      <w:r w:rsidR="00E000C3">
        <w:rPr>
          <w:color w:val="auto"/>
          <w:sz w:val="18"/>
          <w:szCs w:val="23"/>
        </w:rPr>
        <w:t xml:space="preserve"> </w:t>
      </w:r>
      <w:r w:rsidRPr="004543FC">
        <w:rPr>
          <w:color w:val="auto"/>
          <w:sz w:val="18"/>
          <w:szCs w:val="23"/>
        </w:rPr>
        <w:t xml:space="preserve">business relationship. To ensure balanced growth of credit (i) across various industrial sectors, (ii) asset liability profile, (iii) type of facility and (iv) within the ambit of prudential norms. To provide flexibility in decision making and credit operations but within prudential and other norms so that (i) good business opportunity is not lost, (ii) business relationship is sustained (iii) new business is built up on a regular basis, (iv) customer experiences satisfaction and </w:t>
      </w:r>
      <w:r w:rsidR="00593D5A" w:rsidRPr="004543FC">
        <w:rPr>
          <w:color w:val="auto"/>
          <w:sz w:val="18"/>
          <w:szCs w:val="23"/>
        </w:rPr>
        <w:t>selects</w:t>
      </w:r>
      <w:r w:rsidRPr="004543FC">
        <w:rPr>
          <w:color w:val="auto"/>
          <w:sz w:val="18"/>
          <w:szCs w:val="23"/>
        </w:rPr>
        <w:t xml:space="preserve"> our Bank as the first choice. To build a reputation for the Bank to be perceived as competitive with professional standards, integrity and optimum turnaround time in decision making/communication. </w:t>
      </w:r>
    </w:p>
    <w:p w14:paraId="603E5BF4" w14:textId="77777777" w:rsidR="00593D5A" w:rsidRPr="004543FC" w:rsidRDefault="00593D5A" w:rsidP="00866DA6">
      <w:pPr>
        <w:pStyle w:val="Default"/>
        <w:jc w:val="center"/>
        <w:rPr>
          <w:color w:val="auto"/>
          <w:sz w:val="22"/>
          <w:szCs w:val="23"/>
        </w:rPr>
      </w:pPr>
    </w:p>
    <w:p w14:paraId="535A99C6" w14:textId="77777777" w:rsidR="001F636C" w:rsidRPr="004543FC" w:rsidRDefault="001F636C" w:rsidP="00866DA6">
      <w:pPr>
        <w:pStyle w:val="Default"/>
        <w:jc w:val="center"/>
        <w:rPr>
          <w:b/>
          <w:bCs/>
          <w:color w:val="auto"/>
          <w:sz w:val="18"/>
          <w:szCs w:val="23"/>
        </w:rPr>
      </w:pPr>
      <w:r w:rsidRPr="004543FC">
        <w:rPr>
          <w:b/>
          <w:bCs/>
          <w:color w:val="auto"/>
          <w:sz w:val="18"/>
          <w:szCs w:val="23"/>
        </w:rPr>
        <w:t>Scope of Credit Policy:</w:t>
      </w:r>
    </w:p>
    <w:p w14:paraId="55CA1D9D" w14:textId="77777777" w:rsidR="001F636C" w:rsidRPr="004543FC" w:rsidRDefault="001F636C" w:rsidP="00866DA6">
      <w:pPr>
        <w:pStyle w:val="Default"/>
        <w:jc w:val="both"/>
        <w:rPr>
          <w:color w:val="auto"/>
          <w:sz w:val="18"/>
          <w:szCs w:val="23"/>
        </w:rPr>
      </w:pPr>
      <w:r w:rsidRPr="004543FC">
        <w:rPr>
          <w:color w:val="auto"/>
          <w:sz w:val="18"/>
          <w:szCs w:val="23"/>
        </w:rPr>
        <w:t xml:space="preserve">The Credit Policy lays down the basic credit philosophy and culture, broad framework of lending norms, assessment methodology, parameters for decision making, regulatory and prudential guidelines and broad approach to lending rationale and practices. </w:t>
      </w:r>
    </w:p>
    <w:p w14:paraId="45DF0453" w14:textId="77777777" w:rsidR="001F636C" w:rsidRPr="004543FC" w:rsidRDefault="001F636C" w:rsidP="00866DA6">
      <w:pPr>
        <w:spacing w:before="100" w:beforeAutospacing="1" w:after="100" w:afterAutospacing="1" w:line="240" w:lineRule="auto"/>
        <w:jc w:val="both"/>
        <w:rPr>
          <w:rFonts w:ascii="Arial" w:hAnsi="Arial" w:cs="Arial"/>
          <w:b/>
          <w:bCs/>
          <w:sz w:val="18"/>
          <w:szCs w:val="23"/>
        </w:rPr>
      </w:pPr>
      <w:r w:rsidRPr="004543FC">
        <w:rPr>
          <w:rFonts w:ascii="Arial" w:hAnsi="Arial" w:cs="Arial"/>
          <w:b/>
          <w:bCs/>
          <w:sz w:val="18"/>
          <w:szCs w:val="24"/>
        </w:rPr>
        <w:t>In addition to the Credit Policy, the following documents have also been put in place</w:t>
      </w:r>
      <w:r w:rsidRPr="004543FC">
        <w:rPr>
          <w:rFonts w:ascii="Arial" w:hAnsi="Arial" w:cs="Arial"/>
          <w:b/>
          <w:bCs/>
          <w:sz w:val="18"/>
          <w:szCs w:val="23"/>
        </w:rPr>
        <w:t xml:space="preserve">: </w:t>
      </w:r>
    </w:p>
    <w:p w14:paraId="17B5BA66" w14:textId="77777777" w:rsidR="001F636C" w:rsidRPr="004543FC" w:rsidRDefault="001F636C" w:rsidP="00866DA6">
      <w:pPr>
        <w:pStyle w:val="Default"/>
        <w:numPr>
          <w:ilvl w:val="0"/>
          <w:numId w:val="1"/>
        </w:numPr>
        <w:jc w:val="both"/>
        <w:rPr>
          <w:color w:val="auto"/>
          <w:sz w:val="18"/>
          <w:szCs w:val="23"/>
        </w:rPr>
      </w:pPr>
      <w:r w:rsidRPr="004543FC">
        <w:rPr>
          <w:color w:val="auto"/>
          <w:sz w:val="18"/>
          <w:szCs w:val="23"/>
        </w:rPr>
        <w:t xml:space="preserve">Delegation of powers </w:t>
      </w:r>
    </w:p>
    <w:p w14:paraId="31BC9127" w14:textId="77777777" w:rsidR="001F636C" w:rsidRPr="004543FC" w:rsidRDefault="001F636C" w:rsidP="00866DA6">
      <w:pPr>
        <w:pStyle w:val="Default"/>
        <w:numPr>
          <w:ilvl w:val="0"/>
          <w:numId w:val="1"/>
        </w:numPr>
        <w:jc w:val="both"/>
        <w:rPr>
          <w:color w:val="auto"/>
          <w:sz w:val="18"/>
          <w:szCs w:val="23"/>
        </w:rPr>
      </w:pPr>
      <w:r w:rsidRPr="004543FC">
        <w:rPr>
          <w:color w:val="auto"/>
          <w:sz w:val="18"/>
          <w:szCs w:val="23"/>
        </w:rPr>
        <w:t xml:space="preserve">Industry/sector specific policies </w:t>
      </w:r>
    </w:p>
    <w:p w14:paraId="2A19648E" w14:textId="77777777" w:rsidR="001F636C" w:rsidRPr="004543FC" w:rsidRDefault="001F636C" w:rsidP="00866DA6">
      <w:pPr>
        <w:pStyle w:val="Default"/>
        <w:numPr>
          <w:ilvl w:val="0"/>
          <w:numId w:val="1"/>
        </w:numPr>
        <w:jc w:val="both"/>
        <w:rPr>
          <w:color w:val="auto"/>
          <w:sz w:val="18"/>
          <w:szCs w:val="23"/>
        </w:rPr>
      </w:pPr>
      <w:r w:rsidRPr="004543FC">
        <w:rPr>
          <w:color w:val="auto"/>
          <w:sz w:val="18"/>
          <w:szCs w:val="23"/>
        </w:rPr>
        <w:t xml:space="preserve">Product specific policies like Line of credit, Corporate loan, Short term loan etc. </w:t>
      </w:r>
    </w:p>
    <w:p w14:paraId="2B3357D4" w14:textId="77777777" w:rsidR="001F636C" w:rsidRPr="004543FC" w:rsidRDefault="001F636C" w:rsidP="00866DA6">
      <w:pPr>
        <w:pStyle w:val="Default"/>
        <w:numPr>
          <w:ilvl w:val="0"/>
          <w:numId w:val="1"/>
        </w:numPr>
        <w:jc w:val="both"/>
        <w:rPr>
          <w:color w:val="auto"/>
          <w:sz w:val="18"/>
          <w:szCs w:val="23"/>
        </w:rPr>
      </w:pPr>
      <w:r w:rsidRPr="004543FC">
        <w:rPr>
          <w:color w:val="auto"/>
          <w:sz w:val="18"/>
          <w:szCs w:val="23"/>
        </w:rPr>
        <w:t xml:space="preserve">Schematic lending policies like MSME, Small &amp; Marginal farmers etc. </w:t>
      </w:r>
    </w:p>
    <w:p w14:paraId="6BBD3B5A" w14:textId="77777777" w:rsidR="00593D5A" w:rsidRPr="004543FC" w:rsidRDefault="001F636C" w:rsidP="00866DA6">
      <w:pPr>
        <w:pStyle w:val="Default"/>
        <w:numPr>
          <w:ilvl w:val="0"/>
          <w:numId w:val="1"/>
        </w:numPr>
        <w:jc w:val="both"/>
        <w:rPr>
          <w:color w:val="auto"/>
          <w:sz w:val="18"/>
          <w:szCs w:val="23"/>
        </w:rPr>
      </w:pPr>
      <w:r w:rsidRPr="004543FC">
        <w:rPr>
          <w:color w:val="auto"/>
          <w:sz w:val="18"/>
          <w:szCs w:val="23"/>
        </w:rPr>
        <w:t>Policies framed by other departments like Priority sector, SME, Retail Credit</w:t>
      </w:r>
    </w:p>
    <w:p w14:paraId="559AD5A5" w14:textId="77777777" w:rsidR="00E000C3" w:rsidRPr="00E000C3" w:rsidRDefault="00E000C3" w:rsidP="00866DA6">
      <w:pPr>
        <w:pStyle w:val="Default"/>
        <w:numPr>
          <w:ilvl w:val="0"/>
          <w:numId w:val="1"/>
        </w:numPr>
        <w:jc w:val="both"/>
        <w:rPr>
          <w:color w:val="auto"/>
          <w:sz w:val="18"/>
          <w:szCs w:val="23"/>
        </w:rPr>
      </w:pPr>
      <w:r>
        <w:rPr>
          <w:color w:val="FF0000"/>
          <w:sz w:val="18"/>
          <w:szCs w:val="23"/>
        </w:rPr>
        <w:t>R</w:t>
      </w:r>
      <w:r w:rsidR="001F636C" w:rsidRPr="004543FC">
        <w:rPr>
          <w:color w:val="auto"/>
          <w:sz w:val="18"/>
          <w:szCs w:val="23"/>
        </w:rPr>
        <w:t>ecovery</w:t>
      </w:r>
      <w:r>
        <w:rPr>
          <w:color w:val="auto"/>
          <w:sz w:val="18"/>
          <w:szCs w:val="23"/>
        </w:rPr>
        <w:t xml:space="preserve"> </w:t>
      </w:r>
      <w:r w:rsidRPr="00E000C3">
        <w:rPr>
          <w:color w:val="FF0000"/>
          <w:sz w:val="18"/>
          <w:szCs w:val="23"/>
        </w:rPr>
        <w:t>Policy</w:t>
      </w:r>
    </w:p>
    <w:p w14:paraId="3002EECA" w14:textId="77777777" w:rsidR="001F636C" w:rsidRPr="004543FC" w:rsidRDefault="001F636C" w:rsidP="00866DA6">
      <w:pPr>
        <w:pStyle w:val="Default"/>
        <w:numPr>
          <w:ilvl w:val="0"/>
          <w:numId w:val="1"/>
        </w:numPr>
        <w:jc w:val="both"/>
        <w:rPr>
          <w:color w:val="auto"/>
          <w:sz w:val="18"/>
          <w:szCs w:val="23"/>
        </w:rPr>
      </w:pPr>
      <w:r w:rsidRPr="004543FC">
        <w:rPr>
          <w:color w:val="auto"/>
          <w:sz w:val="18"/>
          <w:szCs w:val="23"/>
        </w:rPr>
        <w:t xml:space="preserve">Credit monitoring </w:t>
      </w:r>
      <w:r w:rsidR="00E000C3" w:rsidRPr="00E000C3">
        <w:rPr>
          <w:color w:val="FF0000"/>
          <w:sz w:val="18"/>
          <w:szCs w:val="23"/>
        </w:rPr>
        <w:t>Policy</w:t>
      </w:r>
      <w:r w:rsidRPr="004543FC">
        <w:rPr>
          <w:color w:val="auto"/>
          <w:sz w:val="18"/>
          <w:szCs w:val="23"/>
        </w:rPr>
        <w:t xml:space="preserve">. </w:t>
      </w:r>
    </w:p>
    <w:p w14:paraId="7B8F78AC" w14:textId="77777777" w:rsidR="001F636C" w:rsidRPr="004543FC" w:rsidRDefault="001F636C" w:rsidP="00866DA6">
      <w:pPr>
        <w:pStyle w:val="Default"/>
        <w:numPr>
          <w:ilvl w:val="0"/>
          <w:numId w:val="1"/>
        </w:numPr>
        <w:jc w:val="both"/>
        <w:rPr>
          <w:color w:val="auto"/>
          <w:sz w:val="18"/>
          <w:szCs w:val="23"/>
        </w:rPr>
      </w:pPr>
      <w:r w:rsidRPr="004543FC">
        <w:rPr>
          <w:color w:val="auto"/>
          <w:sz w:val="18"/>
          <w:szCs w:val="23"/>
        </w:rPr>
        <w:t xml:space="preserve">Manual of Instructions </w:t>
      </w:r>
    </w:p>
    <w:p w14:paraId="4A154EA7" w14:textId="77777777" w:rsidR="001F636C" w:rsidRPr="004543FC" w:rsidRDefault="001F636C" w:rsidP="00866DA6">
      <w:pPr>
        <w:pStyle w:val="Default"/>
        <w:numPr>
          <w:ilvl w:val="0"/>
          <w:numId w:val="1"/>
        </w:numPr>
        <w:jc w:val="both"/>
        <w:rPr>
          <w:color w:val="auto"/>
          <w:sz w:val="18"/>
          <w:szCs w:val="23"/>
        </w:rPr>
      </w:pPr>
      <w:r w:rsidRPr="004543FC">
        <w:rPr>
          <w:color w:val="auto"/>
          <w:sz w:val="18"/>
          <w:szCs w:val="23"/>
        </w:rPr>
        <w:t xml:space="preserve">Branch Circulars </w:t>
      </w:r>
    </w:p>
    <w:p w14:paraId="2E77335D" w14:textId="77777777" w:rsidR="00C225C1" w:rsidRPr="004543FC" w:rsidRDefault="00C225C1" w:rsidP="00866DA6">
      <w:pPr>
        <w:pStyle w:val="Default"/>
        <w:ind w:left="720"/>
        <w:jc w:val="both"/>
        <w:rPr>
          <w:color w:val="auto"/>
          <w:sz w:val="18"/>
          <w:szCs w:val="23"/>
        </w:rPr>
      </w:pPr>
    </w:p>
    <w:p w14:paraId="2DFA3055" w14:textId="77777777" w:rsidR="001F636C" w:rsidRPr="004543FC" w:rsidRDefault="001F636C" w:rsidP="00866DA6">
      <w:pPr>
        <w:pStyle w:val="Default"/>
        <w:jc w:val="both"/>
        <w:rPr>
          <w:color w:val="auto"/>
          <w:sz w:val="18"/>
          <w:szCs w:val="23"/>
        </w:rPr>
      </w:pPr>
      <w:r w:rsidRPr="004543FC">
        <w:rPr>
          <w:color w:val="auto"/>
          <w:sz w:val="18"/>
          <w:szCs w:val="23"/>
        </w:rPr>
        <w:t>Credit Policy should be read in conjunction with the above mentioned documents. The operating personnel in credit should be fully aware of the Credit Policy and other documents mentioned above. Regulatory guidelines/norms and other directions issued from time to time by G</w:t>
      </w:r>
      <w:r w:rsidR="00AE37B7" w:rsidRPr="004543FC">
        <w:rPr>
          <w:color w:val="auto"/>
          <w:sz w:val="18"/>
          <w:szCs w:val="23"/>
        </w:rPr>
        <w:t>OI</w:t>
      </w:r>
      <w:r w:rsidRPr="004543FC">
        <w:rPr>
          <w:color w:val="auto"/>
          <w:sz w:val="18"/>
          <w:szCs w:val="23"/>
        </w:rPr>
        <w:t xml:space="preserve">, RBI, SEBI should be incorporated in the Credit Policy or other documents mentioned above, as appropriate, by the functional departments relating to credit at Head Office. </w:t>
      </w:r>
    </w:p>
    <w:p w14:paraId="721CF389" w14:textId="77777777" w:rsidR="00AE37B7" w:rsidRPr="004543FC" w:rsidRDefault="00AE37B7" w:rsidP="00866DA6">
      <w:pPr>
        <w:pStyle w:val="Default"/>
        <w:jc w:val="both"/>
        <w:rPr>
          <w:color w:val="auto"/>
          <w:sz w:val="18"/>
          <w:szCs w:val="23"/>
        </w:rPr>
      </w:pPr>
    </w:p>
    <w:p w14:paraId="5BB7B39F" w14:textId="77777777" w:rsidR="00C225C1" w:rsidRPr="004543FC" w:rsidRDefault="001F636C" w:rsidP="00866DA6">
      <w:pPr>
        <w:pStyle w:val="Default"/>
        <w:jc w:val="both"/>
        <w:rPr>
          <w:color w:val="auto"/>
          <w:sz w:val="18"/>
          <w:szCs w:val="23"/>
        </w:rPr>
      </w:pPr>
      <w:r w:rsidRPr="004543FC">
        <w:rPr>
          <w:color w:val="auto"/>
          <w:sz w:val="18"/>
          <w:szCs w:val="23"/>
        </w:rPr>
        <w:t>Amendments to Credit Policy Guidelines</w:t>
      </w:r>
      <w:r w:rsidRPr="004543FC">
        <w:rPr>
          <w:b/>
          <w:bCs/>
          <w:color w:val="auto"/>
          <w:sz w:val="18"/>
          <w:szCs w:val="23"/>
        </w:rPr>
        <w:t xml:space="preserve">: </w:t>
      </w:r>
      <w:r w:rsidRPr="004543FC">
        <w:rPr>
          <w:color w:val="auto"/>
          <w:sz w:val="18"/>
          <w:szCs w:val="23"/>
        </w:rPr>
        <w:t xml:space="preserve">Any amendments to the Credit Policy shall be approved by the Board. The Credit Policy document shall be updated on annual basis. Any amendments/additions in the interim shall be advised to the branches by means of branch circulars. </w:t>
      </w:r>
    </w:p>
    <w:p w14:paraId="3172C77C" w14:textId="77777777" w:rsidR="00C225C1" w:rsidRPr="004543FC" w:rsidRDefault="001F636C" w:rsidP="00866DA6">
      <w:pPr>
        <w:pStyle w:val="Default"/>
        <w:jc w:val="both"/>
        <w:rPr>
          <w:color w:val="auto"/>
          <w:sz w:val="18"/>
          <w:szCs w:val="23"/>
        </w:rPr>
      </w:pPr>
      <w:r w:rsidRPr="004543FC">
        <w:rPr>
          <w:color w:val="auto"/>
          <w:sz w:val="18"/>
          <w:szCs w:val="23"/>
        </w:rPr>
        <w:lastRenderedPageBreak/>
        <w:t>Administrative approval for new/additional exposure to specific sectors: Bank may consider stipulating prior administrative approval of Head Office for specific/sensitive sector like Automobile, Airline Services-Domestic Carriers, Commercial Real Estate, Hotels (Star Category), NBFC, Fertiliser, Organic Chemicals, Infrastructure and capital market, etc. Further, delegation at higher level may also be considered for taking exposure to specific sectors</w:t>
      </w:r>
      <w:r w:rsidR="00C225C1" w:rsidRPr="004543FC">
        <w:rPr>
          <w:color w:val="auto"/>
          <w:sz w:val="18"/>
          <w:szCs w:val="23"/>
        </w:rPr>
        <w:t>.</w:t>
      </w:r>
    </w:p>
    <w:p w14:paraId="1B5BA908" w14:textId="77777777" w:rsidR="001F636C" w:rsidRPr="004543FC" w:rsidRDefault="001F636C" w:rsidP="00866DA6">
      <w:pPr>
        <w:pStyle w:val="Default"/>
        <w:jc w:val="both"/>
        <w:rPr>
          <w:color w:val="auto"/>
          <w:sz w:val="18"/>
          <w:szCs w:val="23"/>
        </w:rPr>
      </w:pPr>
    </w:p>
    <w:p w14:paraId="2670483D" w14:textId="77777777" w:rsidR="001F636C" w:rsidRPr="004543FC" w:rsidRDefault="001F636C" w:rsidP="00866DA6">
      <w:pPr>
        <w:pStyle w:val="Default"/>
        <w:jc w:val="both"/>
        <w:rPr>
          <w:color w:val="auto"/>
          <w:sz w:val="18"/>
          <w:szCs w:val="23"/>
        </w:rPr>
      </w:pPr>
      <w:r w:rsidRPr="004543FC">
        <w:rPr>
          <w:color w:val="auto"/>
          <w:sz w:val="18"/>
          <w:szCs w:val="23"/>
        </w:rPr>
        <w:t xml:space="preserve">The </w:t>
      </w:r>
      <w:r w:rsidRPr="004543FC">
        <w:rPr>
          <w:b/>
          <w:bCs/>
          <w:i/>
          <w:iCs/>
          <w:color w:val="auto"/>
          <w:sz w:val="18"/>
          <w:szCs w:val="23"/>
        </w:rPr>
        <w:t xml:space="preserve">credit </w:t>
      </w:r>
      <w:r w:rsidRPr="004543FC">
        <w:rPr>
          <w:color w:val="auto"/>
          <w:sz w:val="18"/>
          <w:szCs w:val="23"/>
        </w:rPr>
        <w:t xml:space="preserve">philosophy, </w:t>
      </w:r>
      <w:r w:rsidRPr="004543FC">
        <w:rPr>
          <w:b/>
          <w:bCs/>
          <w:i/>
          <w:iCs/>
          <w:color w:val="auto"/>
          <w:sz w:val="18"/>
          <w:szCs w:val="23"/>
        </w:rPr>
        <w:t>culture</w:t>
      </w:r>
      <w:r w:rsidRPr="004543FC">
        <w:rPr>
          <w:color w:val="auto"/>
          <w:sz w:val="18"/>
          <w:szCs w:val="23"/>
        </w:rPr>
        <w:t xml:space="preserve">, scope and objectives </w:t>
      </w:r>
      <w:r w:rsidRPr="004543FC">
        <w:rPr>
          <w:b/>
          <w:bCs/>
          <w:i/>
          <w:iCs/>
          <w:color w:val="auto"/>
          <w:sz w:val="18"/>
          <w:szCs w:val="23"/>
        </w:rPr>
        <w:t xml:space="preserve">of </w:t>
      </w:r>
      <w:r w:rsidRPr="004543FC">
        <w:rPr>
          <w:color w:val="auto"/>
          <w:sz w:val="18"/>
          <w:szCs w:val="23"/>
        </w:rPr>
        <w:t xml:space="preserve">the Credit Policy </w:t>
      </w:r>
      <w:r w:rsidRPr="004543FC">
        <w:rPr>
          <w:b/>
          <w:bCs/>
          <w:i/>
          <w:iCs/>
          <w:color w:val="auto"/>
          <w:sz w:val="18"/>
          <w:szCs w:val="23"/>
        </w:rPr>
        <w:t xml:space="preserve">provide </w:t>
      </w:r>
      <w:r w:rsidRPr="004543FC">
        <w:rPr>
          <w:color w:val="auto"/>
          <w:sz w:val="18"/>
          <w:szCs w:val="23"/>
        </w:rPr>
        <w:t xml:space="preserve">appropriate direction to the credit growth and set priorities as under: </w:t>
      </w:r>
    </w:p>
    <w:p w14:paraId="3C9005B5" w14:textId="77777777" w:rsidR="001F636C" w:rsidRPr="004543FC" w:rsidRDefault="001F636C" w:rsidP="00866DA6">
      <w:pPr>
        <w:pStyle w:val="Default"/>
        <w:jc w:val="both"/>
        <w:rPr>
          <w:color w:val="auto"/>
          <w:sz w:val="18"/>
          <w:szCs w:val="23"/>
        </w:rPr>
      </w:pPr>
      <w:r w:rsidRPr="004543FC">
        <w:rPr>
          <w:color w:val="auto"/>
          <w:sz w:val="18"/>
          <w:szCs w:val="23"/>
        </w:rPr>
        <w:t xml:space="preserve">i) Maintenance of asset quality; </w:t>
      </w:r>
    </w:p>
    <w:p w14:paraId="7C37B768" w14:textId="77777777" w:rsidR="001F636C" w:rsidRPr="004543FC" w:rsidRDefault="001F636C" w:rsidP="00866DA6">
      <w:pPr>
        <w:pStyle w:val="Default"/>
        <w:jc w:val="both"/>
        <w:rPr>
          <w:color w:val="auto"/>
          <w:sz w:val="18"/>
          <w:szCs w:val="23"/>
        </w:rPr>
      </w:pPr>
      <w:r w:rsidRPr="004543FC">
        <w:rPr>
          <w:color w:val="auto"/>
          <w:sz w:val="18"/>
          <w:szCs w:val="23"/>
        </w:rPr>
        <w:t xml:space="preserve">ii) Maintaining growth and reasonable risk adjusted returns on credit exposures; </w:t>
      </w:r>
    </w:p>
    <w:p w14:paraId="00841C01" w14:textId="77777777" w:rsidR="001F636C" w:rsidRPr="004543FC" w:rsidRDefault="001F636C" w:rsidP="00866DA6">
      <w:pPr>
        <w:pStyle w:val="Default"/>
        <w:jc w:val="both"/>
        <w:rPr>
          <w:color w:val="auto"/>
          <w:sz w:val="18"/>
          <w:szCs w:val="23"/>
        </w:rPr>
      </w:pPr>
      <w:r w:rsidRPr="004543FC">
        <w:rPr>
          <w:color w:val="auto"/>
          <w:sz w:val="18"/>
          <w:szCs w:val="23"/>
        </w:rPr>
        <w:t xml:space="preserve">iii)Retaining/improving our market share; </w:t>
      </w:r>
    </w:p>
    <w:p w14:paraId="6732F25B" w14:textId="77777777" w:rsidR="001F636C" w:rsidRPr="004543FC" w:rsidRDefault="001F636C" w:rsidP="00866DA6">
      <w:pPr>
        <w:pStyle w:val="Default"/>
        <w:jc w:val="both"/>
        <w:rPr>
          <w:color w:val="auto"/>
          <w:sz w:val="18"/>
          <w:szCs w:val="23"/>
        </w:rPr>
      </w:pPr>
      <w:r w:rsidRPr="004543FC">
        <w:rPr>
          <w:color w:val="auto"/>
          <w:sz w:val="18"/>
          <w:szCs w:val="23"/>
        </w:rPr>
        <w:t xml:space="preserve">iv)Thrust on priority sector lending with focus on direct agriculture credit, retail advances, SME segment and export credit. </w:t>
      </w:r>
    </w:p>
    <w:p w14:paraId="28887C68" w14:textId="77777777" w:rsidR="001F636C" w:rsidRPr="004543FC" w:rsidRDefault="001F636C" w:rsidP="00866DA6">
      <w:pPr>
        <w:pStyle w:val="Default"/>
        <w:jc w:val="both"/>
        <w:rPr>
          <w:color w:val="auto"/>
          <w:sz w:val="18"/>
          <w:szCs w:val="23"/>
        </w:rPr>
      </w:pPr>
    </w:p>
    <w:p w14:paraId="17195D94" w14:textId="77777777" w:rsidR="001F636C" w:rsidRPr="004543FC" w:rsidRDefault="001F636C" w:rsidP="00866DA6">
      <w:pPr>
        <w:pStyle w:val="Default"/>
        <w:jc w:val="both"/>
        <w:rPr>
          <w:color w:val="auto"/>
          <w:sz w:val="18"/>
          <w:szCs w:val="23"/>
        </w:rPr>
      </w:pPr>
      <w:r w:rsidRPr="004543FC">
        <w:rPr>
          <w:color w:val="auto"/>
          <w:sz w:val="18"/>
          <w:szCs w:val="23"/>
        </w:rPr>
        <w:t xml:space="preserve">With the kind of transformation that is taking place in the banking industry and in the country, it is imperative for us to be conscious of our role in the society as corporate citizen, corporate governance/obligations, business opportunities, earnings and asset quality. Further, as profit is reward for risk bearing capacity, the spread available in case of high quality assets are thin. Therefore, there is a need for the Bank to judiciously complement priority of asset quality with that of profit maximisation. With the ushering in an era of liberalisation in the economy, new opportunities are available. So, for a bank of our size, it is important that we enhance our market share through better understanding of the dynamic changes and competition in the market. In view of the rapidly changing product/facility requirements of customers, the Bank needs to have a Credit Policy based on sound tenets of lending which at the same time also provides operational flexibility and enables business growth and nurtures the dynamism of the Bank. </w:t>
      </w:r>
    </w:p>
    <w:p w14:paraId="4327A84B" w14:textId="77777777" w:rsidR="00926D76" w:rsidRPr="004543FC" w:rsidRDefault="00926D76" w:rsidP="00866DA6">
      <w:pPr>
        <w:pStyle w:val="Default"/>
        <w:jc w:val="both"/>
        <w:rPr>
          <w:color w:val="auto"/>
          <w:sz w:val="18"/>
          <w:szCs w:val="23"/>
        </w:rPr>
      </w:pPr>
    </w:p>
    <w:p w14:paraId="6370218E" w14:textId="77777777" w:rsidR="001F636C" w:rsidRPr="004543FC" w:rsidRDefault="001F636C" w:rsidP="00866DA6">
      <w:pPr>
        <w:pStyle w:val="Default"/>
        <w:jc w:val="both"/>
        <w:rPr>
          <w:color w:val="auto"/>
          <w:sz w:val="18"/>
          <w:szCs w:val="23"/>
        </w:rPr>
      </w:pPr>
      <w:r w:rsidRPr="004543FC">
        <w:rPr>
          <w:color w:val="auto"/>
          <w:sz w:val="18"/>
          <w:szCs w:val="23"/>
        </w:rPr>
        <w:t>The primacy of asset quality would imply a conservative risk strategy</w:t>
      </w:r>
      <w:r w:rsidRPr="004543FC">
        <w:rPr>
          <w:b/>
          <w:bCs/>
          <w:color w:val="auto"/>
          <w:sz w:val="18"/>
          <w:szCs w:val="23"/>
        </w:rPr>
        <w:t xml:space="preserve">. </w:t>
      </w:r>
      <w:r w:rsidRPr="004543FC">
        <w:rPr>
          <w:color w:val="auto"/>
          <w:sz w:val="18"/>
          <w:szCs w:val="23"/>
        </w:rPr>
        <w:t xml:space="preserve">The reward system would be tilted more towards quality and safety of credit than towards achieving asset book size. On the other hand, market share philosophy will be more volume driven and would have a more aggressive credit risk strategy. This strategy will be driven by profit considerations while compromising with the quality of asset to an acceptable and judicious level. Both these strategies are relevant in the present situation where we need to have a judicious mix of both. </w:t>
      </w:r>
    </w:p>
    <w:p w14:paraId="5FC43C65" w14:textId="77777777" w:rsidR="00926D76" w:rsidRPr="004543FC" w:rsidRDefault="00926D76" w:rsidP="00866DA6">
      <w:pPr>
        <w:pStyle w:val="Default"/>
        <w:jc w:val="both"/>
        <w:rPr>
          <w:color w:val="auto"/>
          <w:sz w:val="18"/>
          <w:szCs w:val="23"/>
        </w:rPr>
      </w:pPr>
    </w:p>
    <w:p w14:paraId="064DD98B" w14:textId="77777777" w:rsidR="00FB4BCD" w:rsidRPr="004543FC" w:rsidRDefault="001F636C" w:rsidP="00866DA6">
      <w:pPr>
        <w:pStyle w:val="Default"/>
        <w:jc w:val="both"/>
        <w:rPr>
          <w:color w:val="auto"/>
          <w:sz w:val="18"/>
          <w:szCs w:val="23"/>
        </w:rPr>
      </w:pPr>
      <w:r w:rsidRPr="004543FC">
        <w:rPr>
          <w:color w:val="auto"/>
          <w:sz w:val="18"/>
          <w:szCs w:val="23"/>
        </w:rPr>
        <w:t>The Bank would be concerned with the purpose for which the credit exposure - both fund based and non-fund based - is to be utilised. While sanctioning any credit exposure, it should be ensured that the purpose for which the exposure i</w:t>
      </w:r>
      <w:r w:rsidR="00FB4BCD" w:rsidRPr="004543FC">
        <w:rPr>
          <w:color w:val="auto"/>
          <w:sz w:val="18"/>
          <w:szCs w:val="23"/>
        </w:rPr>
        <w:t xml:space="preserve">s taken is an approved one. </w:t>
      </w:r>
      <w:r w:rsidR="00FB4BCD" w:rsidRPr="004543FC">
        <w:rPr>
          <w:color w:val="auto"/>
          <w:sz w:val="18"/>
        </w:rPr>
        <w:t xml:space="preserve">The </w:t>
      </w:r>
      <w:r w:rsidR="00FB4BCD" w:rsidRPr="004543FC">
        <w:rPr>
          <w:color w:val="auto"/>
          <w:sz w:val="18"/>
          <w:szCs w:val="23"/>
        </w:rPr>
        <w:t>Bank would not entertain requests for credit exposures for financing highly speculative activities or those, whose financial viability cannot be reasonably ascertained</w:t>
      </w:r>
      <w:r w:rsidR="00926D76" w:rsidRPr="004543FC">
        <w:rPr>
          <w:color w:val="auto"/>
          <w:sz w:val="18"/>
          <w:szCs w:val="23"/>
        </w:rPr>
        <w:t>.</w:t>
      </w:r>
    </w:p>
    <w:p w14:paraId="739F5DB8" w14:textId="77777777" w:rsidR="00926D76" w:rsidRPr="004543FC" w:rsidRDefault="00926D76" w:rsidP="00866DA6">
      <w:pPr>
        <w:pStyle w:val="Default"/>
        <w:jc w:val="both"/>
        <w:rPr>
          <w:color w:val="auto"/>
          <w:sz w:val="18"/>
          <w:szCs w:val="23"/>
        </w:rPr>
      </w:pPr>
    </w:p>
    <w:p w14:paraId="43DB4CD6" w14:textId="77777777" w:rsidR="006A0670" w:rsidRPr="004543FC" w:rsidRDefault="00FB4BCD" w:rsidP="00866DA6">
      <w:pPr>
        <w:pStyle w:val="Default"/>
        <w:jc w:val="both"/>
        <w:rPr>
          <w:color w:val="auto"/>
          <w:sz w:val="18"/>
          <w:szCs w:val="23"/>
        </w:rPr>
      </w:pPr>
      <w:r w:rsidRPr="004543FC">
        <w:rPr>
          <w:color w:val="auto"/>
          <w:sz w:val="18"/>
          <w:szCs w:val="23"/>
        </w:rPr>
        <w:t>The Bank would scrupulously adhere to the laws of the land and directives issued by regulatory authorities like RBI</w:t>
      </w:r>
      <w:r w:rsidRPr="004543FC">
        <w:rPr>
          <w:b/>
          <w:bCs/>
          <w:i/>
          <w:iCs/>
          <w:color w:val="auto"/>
          <w:sz w:val="18"/>
          <w:szCs w:val="23"/>
        </w:rPr>
        <w:t xml:space="preserve">, </w:t>
      </w:r>
      <w:r w:rsidRPr="004543FC">
        <w:rPr>
          <w:color w:val="auto"/>
          <w:sz w:val="18"/>
          <w:szCs w:val="23"/>
        </w:rPr>
        <w:t>SEBI and G</w:t>
      </w:r>
      <w:r w:rsidR="00926D76" w:rsidRPr="004543FC">
        <w:rPr>
          <w:color w:val="auto"/>
          <w:sz w:val="18"/>
          <w:szCs w:val="23"/>
        </w:rPr>
        <w:t>O</w:t>
      </w:r>
      <w:r w:rsidRPr="004543FC">
        <w:rPr>
          <w:color w:val="auto"/>
          <w:sz w:val="18"/>
          <w:szCs w:val="23"/>
        </w:rPr>
        <w:t>I on credit and other matters. In regard to guidelines not having the force of law, issued from time to time by the authorities, the Bank would follow them in all their aspects. However, if these permit varying interpretations, the Bank will adopt a reasonable interpretation, as determined by Credit Risk Management Committee</w:t>
      </w:r>
      <w:r w:rsidRPr="004543FC">
        <w:rPr>
          <w:b/>
          <w:bCs/>
          <w:i/>
          <w:iCs/>
          <w:color w:val="auto"/>
          <w:sz w:val="18"/>
          <w:szCs w:val="23"/>
        </w:rPr>
        <w:t xml:space="preserve">/any other appropriate committee or authority </w:t>
      </w:r>
      <w:r w:rsidRPr="004543FC">
        <w:rPr>
          <w:color w:val="auto"/>
          <w:sz w:val="18"/>
          <w:szCs w:val="23"/>
        </w:rPr>
        <w:t>without deviating from the spirit behind the guidelines.The Bank has over the years, designed and adopted the Best Practices Code which is enshrined in the Manual of Instructions that are amended from time to time</w:t>
      </w:r>
      <w:r w:rsidR="00926D76" w:rsidRPr="004543FC">
        <w:rPr>
          <w:color w:val="auto"/>
          <w:sz w:val="18"/>
          <w:szCs w:val="23"/>
        </w:rPr>
        <w:t xml:space="preserve">. </w:t>
      </w:r>
      <w:r w:rsidRPr="004543FC">
        <w:rPr>
          <w:color w:val="auto"/>
          <w:sz w:val="18"/>
          <w:szCs w:val="23"/>
        </w:rPr>
        <w:t xml:space="preserve">The </w:t>
      </w:r>
      <w:r w:rsidRPr="004543FC">
        <w:rPr>
          <w:b/>
          <w:bCs/>
          <w:i/>
          <w:iCs/>
          <w:color w:val="auto"/>
          <w:sz w:val="18"/>
          <w:szCs w:val="23"/>
        </w:rPr>
        <w:t xml:space="preserve">credit policy provisions </w:t>
      </w:r>
      <w:r w:rsidRPr="004543FC">
        <w:rPr>
          <w:color w:val="auto"/>
          <w:sz w:val="18"/>
          <w:szCs w:val="23"/>
        </w:rPr>
        <w:t xml:space="preserve">to be adopted in various areas of lending are brought out </w:t>
      </w:r>
      <w:r w:rsidR="00926D76" w:rsidRPr="004543FC">
        <w:rPr>
          <w:color w:val="auto"/>
          <w:sz w:val="18"/>
          <w:szCs w:val="23"/>
        </w:rPr>
        <w:t>as under.</w:t>
      </w:r>
    </w:p>
    <w:p w14:paraId="4F1F8449" w14:textId="77777777" w:rsidR="006A0670" w:rsidRPr="004543FC" w:rsidRDefault="006A0670" w:rsidP="00982F52">
      <w:pPr>
        <w:spacing w:before="100" w:beforeAutospacing="1" w:after="100" w:afterAutospacing="1" w:line="240" w:lineRule="auto"/>
        <w:jc w:val="center"/>
        <w:rPr>
          <w:rFonts w:ascii="Arial" w:hAnsi="Arial" w:cs="Arial"/>
          <w:sz w:val="18"/>
          <w:szCs w:val="24"/>
        </w:rPr>
      </w:pPr>
      <w:r w:rsidRPr="004543FC">
        <w:rPr>
          <w:rFonts w:ascii="Arial" w:hAnsi="Arial" w:cs="Arial"/>
          <w:b/>
          <w:bCs/>
          <w:sz w:val="18"/>
          <w:szCs w:val="24"/>
        </w:rPr>
        <w:t>COVERAGE</w:t>
      </w:r>
    </w:p>
    <w:p w14:paraId="0722B67F" w14:textId="77777777" w:rsidR="00FB4BCD" w:rsidRPr="000A6E6C" w:rsidRDefault="00FB4BCD" w:rsidP="00982F52">
      <w:pPr>
        <w:pStyle w:val="Default"/>
        <w:jc w:val="both"/>
        <w:rPr>
          <w:color w:val="auto"/>
          <w:sz w:val="18"/>
          <w:szCs w:val="23"/>
        </w:rPr>
      </w:pPr>
      <w:r w:rsidRPr="000A6E6C">
        <w:rPr>
          <w:color w:val="auto"/>
          <w:sz w:val="18"/>
          <w:szCs w:val="23"/>
        </w:rPr>
        <w:t>This Policy would govern all credit and credit related exposures - fund based as well as non</w:t>
      </w:r>
      <w:r w:rsidR="000A6E6C" w:rsidRPr="000A6E6C">
        <w:rPr>
          <w:color w:val="auto"/>
          <w:sz w:val="18"/>
          <w:szCs w:val="23"/>
        </w:rPr>
        <w:t>-</w:t>
      </w:r>
      <w:r w:rsidRPr="000A6E6C">
        <w:rPr>
          <w:color w:val="auto"/>
          <w:sz w:val="18"/>
          <w:szCs w:val="23"/>
        </w:rPr>
        <w:t xml:space="preserve">fund based. These would include short term, medium term and long term fund based facilities, </w:t>
      </w:r>
      <w:r w:rsidR="000A6E6C" w:rsidRPr="000A6E6C">
        <w:rPr>
          <w:color w:val="auto"/>
          <w:sz w:val="18"/>
          <w:szCs w:val="23"/>
        </w:rPr>
        <w:t>L</w:t>
      </w:r>
      <w:r w:rsidRPr="000A6E6C">
        <w:rPr>
          <w:color w:val="auto"/>
          <w:sz w:val="18"/>
          <w:szCs w:val="23"/>
        </w:rPr>
        <w:t xml:space="preserve">etters of </w:t>
      </w:r>
      <w:r w:rsidR="000A6E6C" w:rsidRPr="000A6E6C">
        <w:rPr>
          <w:color w:val="auto"/>
          <w:sz w:val="18"/>
          <w:szCs w:val="23"/>
        </w:rPr>
        <w:t>C</w:t>
      </w:r>
      <w:r w:rsidRPr="000A6E6C">
        <w:rPr>
          <w:color w:val="auto"/>
          <w:sz w:val="18"/>
          <w:szCs w:val="23"/>
        </w:rPr>
        <w:t xml:space="preserve">redit, </w:t>
      </w:r>
      <w:r w:rsidR="000A6E6C" w:rsidRPr="000A6E6C">
        <w:rPr>
          <w:color w:val="auto"/>
          <w:sz w:val="18"/>
          <w:szCs w:val="23"/>
        </w:rPr>
        <w:t>L</w:t>
      </w:r>
      <w:r w:rsidRPr="000A6E6C">
        <w:rPr>
          <w:color w:val="auto"/>
          <w:sz w:val="18"/>
          <w:szCs w:val="23"/>
        </w:rPr>
        <w:t xml:space="preserve">etters of comfort, guarantees, acceptances, DPG etc., exposures in foreign exchange market and exposures in financial derivatives when these are introduced in the Indian market. It would also be applicable to the Bank’s investments in Commercial Paper to the extent possible. The Policy would be applicable to financial lease facilities, factoring and forfaiting facilities that may be granted by the Bank. Further, investments in Equity Shares which are included by the Reserve Bank of India for the purpose of ascertaining the total credit exposure of the Bank to a particular customer, would also come under the purview of the relevant aspects of Policy to the extent they are applicable. The Investment Policy of the Bank is framed separately. Similarly, a separate policy is framed for SME segment. </w:t>
      </w:r>
    </w:p>
    <w:p w14:paraId="59BFCEAC" w14:textId="77777777" w:rsidR="00152372" w:rsidRPr="004543FC" w:rsidRDefault="00152372" w:rsidP="00866DA6">
      <w:pPr>
        <w:pStyle w:val="Default"/>
        <w:jc w:val="both"/>
        <w:rPr>
          <w:color w:val="auto"/>
          <w:sz w:val="18"/>
          <w:szCs w:val="23"/>
        </w:rPr>
      </w:pPr>
    </w:p>
    <w:p w14:paraId="2E688097" w14:textId="77777777" w:rsidR="00FB4BCD" w:rsidRPr="004543FC" w:rsidRDefault="00FB4BCD" w:rsidP="00866DA6">
      <w:pPr>
        <w:pStyle w:val="Default"/>
        <w:jc w:val="both"/>
        <w:rPr>
          <w:color w:val="auto"/>
          <w:sz w:val="18"/>
          <w:szCs w:val="23"/>
        </w:rPr>
      </w:pPr>
      <w:r w:rsidRPr="004543FC">
        <w:rPr>
          <w:color w:val="auto"/>
          <w:sz w:val="18"/>
          <w:szCs w:val="23"/>
        </w:rPr>
        <w:lastRenderedPageBreak/>
        <w:t xml:space="preserve">The Policy would be applicable to exposures undertaken by domestic branches of the Bank. It encompasses all types of customers from various segments including Retail loans. However, separate operational guidelines on retail sector products have been brought out by the Bank. The Policy would be applicable to exposure on all types of borrowers such as individuals, HUFs, proprietorship firms, limited liability partnerships firms, trusts and societies, association of persons, listed and unlisted companies registered under the Indian Companies Act, undertakings owned by Central government/State government/UTs and others. </w:t>
      </w:r>
    </w:p>
    <w:p w14:paraId="7A19EE1A" w14:textId="77777777" w:rsidR="006A0670" w:rsidRPr="004543FC" w:rsidRDefault="006A0670" w:rsidP="00866DA6">
      <w:pPr>
        <w:spacing w:before="100" w:beforeAutospacing="1" w:after="100" w:afterAutospacing="1" w:line="240" w:lineRule="auto"/>
        <w:jc w:val="center"/>
        <w:rPr>
          <w:rFonts w:ascii="Arial" w:hAnsi="Arial" w:cs="Arial"/>
          <w:sz w:val="18"/>
          <w:szCs w:val="24"/>
        </w:rPr>
      </w:pPr>
      <w:r w:rsidRPr="004543FC">
        <w:rPr>
          <w:rFonts w:ascii="Arial" w:hAnsi="Arial" w:cs="Arial"/>
          <w:b/>
          <w:bCs/>
          <w:sz w:val="18"/>
          <w:szCs w:val="24"/>
        </w:rPr>
        <w:t>CLIENTELE</w:t>
      </w:r>
    </w:p>
    <w:p w14:paraId="4FD06610" w14:textId="77777777" w:rsidR="00FB4BCD" w:rsidRPr="004543FC" w:rsidRDefault="00FB4BCD" w:rsidP="00866DA6">
      <w:pPr>
        <w:pStyle w:val="Default"/>
        <w:jc w:val="both"/>
        <w:rPr>
          <w:color w:val="auto"/>
          <w:sz w:val="18"/>
          <w:szCs w:val="23"/>
        </w:rPr>
      </w:pPr>
      <w:r w:rsidRPr="004543FC">
        <w:rPr>
          <w:color w:val="auto"/>
          <w:sz w:val="18"/>
          <w:szCs w:val="23"/>
        </w:rPr>
        <w:t xml:space="preserve">Bank being one of the largest public sectors Banks is required to service varied clientele having diverse requirements. This includes lending to the poorest of the poor under DRI </w:t>
      </w:r>
      <w:r w:rsidRPr="004543FC">
        <w:rPr>
          <w:b/>
          <w:bCs/>
          <w:i/>
          <w:iCs/>
          <w:color w:val="auto"/>
          <w:sz w:val="18"/>
          <w:szCs w:val="23"/>
        </w:rPr>
        <w:t>Scheme</w:t>
      </w:r>
      <w:r w:rsidR="000A6E6C">
        <w:rPr>
          <w:b/>
          <w:bCs/>
          <w:i/>
          <w:iCs/>
          <w:color w:val="auto"/>
          <w:sz w:val="18"/>
          <w:szCs w:val="23"/>
        </w:rPr>
        <w:t xml:space="preserve"> </w:t>
      </w:r>
      <w:r w:rsidRPr="004543FC">
        <w:rPr>
          <w:b/>
          <w:bCs/>
          <w:i/>
          <w:iCs/>
          <w:color w:val="auto"/>
          <w:sz w:val="18"/>
          <w:szCs w:val="23"/>
        </w:rPr>
        <w:t>/</w:t>
      </w:r>
      <w:r w:rsidR="000A6E6C">
        <w:rPr>
          <w:b/>
          <w:bCs/>
          <w:i/>
          <w:iCs/>
          <w:color w:val="auto"/>
          <w:sz w:val="18"/>
          <w:szCs w:val="23"/>
        </w:rPr>
        <w:t xml:space="preserve"> F</w:t>
      </w:r>
      <w:r w:rsidRPr="004543FC">
        <w:rPr>
          <w:b/>
          <w:bCs/>
          <w:i/>
          <w:iCs/>
          <w:color w:val="auto"/>
          <w:sz w:val="18"/>
          <w:szCs w:val="23"/>
        </w:rPr>
        <w:t xml:space="preserve">inancial </w:t>
      </w:r>
      <w:r w:rsidR="000A6E6C">
        <w:rPr>
          <w:b/>
          <w:bCs/>
          <w:i/>
          <w:iCs/>
          <w:color w:val="auto"/>
          <w:sz w:val="18"/>
          <w:szCs w:val="23"/>
        </w:rPr>
        <w:t>I</w:t>
      </w:r>
      <w:r w:rsidRPr="004543FC">
        <w:rPr>
          <w:b/>
          <w:bCs/>
          <w:i/>
          <w:iCs/>
          <w:color w:val="auto"/>
          <w:sz w:val="18"/>
          <w:szCs w:val="23"/>
        </w:rPr>
        <w:t>nclusion</w:t>
      </w:r>
      <w:r w:rsidRPr="004543FC">
        <w:rPr>
          <w:color w:val="auto"/>
          <w:sz w:val="18"/>
          <w:szCs w:val="23"/>
        </w:rPr>
        <w:t>, other priority sector lending, individuals, partnership firms, associates of persons, corporates, trusts, large business houses and</w:t>
      </w:r>
      <w:r w:rsidR="000A6E6C">
        <w:rPr>
          <w:color w:val="auto"/>
          <w:sz w:val="18"/>
          <w:szCs w:val="23"/>
        </w:rPr>
        <w:t xml:space="preserve"> groups, undertakings owned by C</w:t>
      </w:r>
      <w:r w:rsidRPr="004543FC">
        <w:rPr>
          <w:color w:val="auto"/>
          <w:sz w:val="18"/>
          <w:szCs w:val="23"/>
        </w:rPr>
        <w:t>entral</w:t>
      </w:r>
      <w:r w:rsidR="000A6E6C">
        <w:rPr>
          <w:color w:val="auto"/>
          <w:sz w:val="18"/>
          <w:szCs w:val="23"/>
        </w:rPr>
        <w:t xml:space="preserve"> </w:t>
      </w:r>
      <w:r w:rsidRPr="004543FC">
        <w:rPr>
          <w:color w:val="auto"/>
          <w:sz w:val="18"/>
          <w:szCs w:val="23"/>
        </w:rPr>
        <w:t>/</w:t>
      </w:r>
      <w:r w:rsidR="000A6E6C">
        <w:rPr>
          <w:color w:val="auto"/>
          <w:sz w:val="18"/>
          <w:szCs w:val="23"/>
        </w:rPr>
        <w:t xml:space="preserve"> S</w:t>
      </w:r>
      <w:r w:rsidRPr="004543FC">
        <w:rPr>
          <w:color w:val="auto"/>
          <w:sz w:val="18"/>
          <w:szCs w:val="23"/>
        </w:rPr>
        <w:t xml:space="preserve">tate governments etc. </w:t>
      </w:r>
    </w:p>
    <w:p w14:paraId="08E84F27" w14:textId="77777777" w:rsidR="00152372" w:rsidRPr="004543FC" w:rsidRDefault="00152372" w:rsidP="00866DA6">
      <w:pPr>
        <w:pStyle w:val="Default"/>
        <w:jc w:val="both"/>
        <w:rPr>
          <w:color w:val="auto"/>
          <w:sz w:val="18"/>
          <w:szCs w:val="23"/>
        </w:rPr>
      </w:pPr>
    </w:p>
    <w:p w14:paraId="53314EC1" w14:textId="77777777" w:rsidR="00FB4BCD" w:rsidRPr="004543FC" w:rsidRDefault="00FB4BCD" w:rsidP="00866DA6">
      <w:pPr>
        <w:pStyle w:val="Default"/>
        <w:jc w:val="both"/>
        <w:rPr>
          <w:color w:val="auto"/>
          <w:sz w:val="18"/>
          <w:szCs w:val="23"/>
        </w:rPr>
      </w:pPr>
      <w:r w:rsidRPr="004543FC">
        <w:rPr>
          <w:color w:val="auto"/>
          <w:sz w:val="18"/>
          <w:szCs w:val="23"/>
        </w:rPr>
        <w:t>Having regard to the pri</w:t>
      </w:r>
      <w:r w:rsidR="00EC72CC" w:rsidRPr="004543FC">
        <w:rPr>
          <w:color w:val="auto"/>
          <w:sz w:val="18"/>
          <w:szCs w:val="23"/>
        </w:rPr>
        <w:t>orityon</w:t>
      </w:r>
      <w:r w:rsidRPr="004543FC">
        <w:rPr>
          <w:color w:val="auto"/>
          <w:sz w:val="18"/>
          <w:szCs w:val="23"/>
        </w:rPr>
        <w:t xml:space="preserve"> asset quality and at the same time not to miss earning opportunities and the need to sustain returns to the stakeholders, we need to have a judicious mix of clientele. It would be our endeavour to build up a strong loan book by lending to corporate/firms/high net worth individuals having credit rating of HLC3,HLC4 and above MS1,MS2,SBS</w:t>
      </w:r>
      <w:r w:rsidR="00D81353" w:rsidRPr="004543FC">
        <w:rPr>
          <w:color w:val="auto"/>
          <w:sz w:val="18"/>
          <w:szCs w:val="23"/>
        </w:rPr>
        <w:t xml:space="preserve">/SME </w:t>
      </w:r>
      <w:r w:rsidRPr="004543FC">
        <w:rPr>
          <w:color w:val="auto"/>
          <w:sz w:val="18"/>
          <w:szCs w:val="23"/>
        </w:rPr>
        <w:t>1 to SBS</w:t>
      </w:r>
      <w:r w:rsidR="00D81353" w:rsidRPr="004543FC">
        <w:rPr>
          <w:color w:val="auto"/>
          <w:sz w:val="18"/>
          <w:szCs w:val="23"/>
        </w:rPr>
        <w:t xml:space="preserve">/SME </w:t>
      </w:r>
      <w:r w:rsidRPr="004543FC">
        <w:rPr>
          <w:color w:val="auto"/>
          <w:sz w:val="18"/>
          <w:szCs w:val="23"/>
        </w:rPr>
        <w:t>3. To ensure that the overall asset quality of the Bank loan book is good, it is desirable that a major portion of the portfolio is in respect of clients (having exposure of Rs. 1 crore and above) having credit risk rating not below HLC5, HLC6, MS3, MS4, SBS</w:t>
      </w:r>
      <w:r w:rsidR="00753E1D" w:rsidRPr="004543FC">
        <w:rPr>
          <w:color w:val="auto"/>
          <w:sz w:val="18"/>
          <w:szCs w:val="23"/>
        </w:rPr>
        <w:t xml:space="preserve">/SME </w:t>
      </w:r>
      <w:r w:rsidRPr="004543FC">
        <w:rPr>
          <w:color w:val="auto"/>
          <w:sz w:val="18"/>
          <w:szCs w:val="23"/>
        </w:rPr>
        <w:t xml:space="preserve">4 or equivalent. The Risk Management Department would be reviewing the position as per extant guidelines. It shall be the endeavour of the Bank to reduce the level of non-performing assets to be at lowest level. In respect of priority sector lending, there are separate guidelines in place and we would be guided by the same. </w:t>
      </w:r>
    </w:p>
    <w:p w14:paraId="25A715CF" w14:textId="77777777" w:rsidR="00F06708" w:rsidRPr="004543FC" w:rsidRDefault="00F06708" w:rsidP="00866DA6">
      <w:pPr>
        <w:pStyle w:val="Default"/>
        <w:jc w:val="both"/>
        <w:rPr>
          <w:color w:val="auto"/>
          <w:sz w:val="18"/>
          <w:szCs w:val="23"/>
        </w:rPr>
      </w:pPr>
    </w:p>
    <w:p w14:paraId="15FC7BEC" w14:textId="77777777" w:rsidR="00450C7E" w:rsidRPr="004543FC" w:rsidRDefault="00FB4BCD" w:rsidP="00866DA6">
      <w:pPr>
        <w:pStyle w:val="Default"/>
        <w:jc w:val="both"/>
        <w:rPr>
          <w:color w:val="auto"/>
          <w:sz w:val="18"/>
          <w:szCs w:val="23"/>
        </w:rPr>
      </w:pPr>
      <w:r w:rsidRPr="004543FC">
        <w:rPr>
          <w:color w:val="auto"/>
          <w:sz w:val="18"/>
          <w:szCs w:val="23"/>
        </w:rPr>
        <w:t xml:space="preserve">Expanding the client base in all segments/verticals is important in order to disperse the credit risk across clients, sectors, geographies, credit rating etc. This will also benefit the Bank in cross selling of other products. So, Bank considers lending to retail sector as very important in order to increase the customer base and diversify the credit portfolio. Emphasis on retail advances such as personal loans, education loans, housing loans, mortgage loans etc. is expected to result not only in better interest spread but is also expected to improve the overall quality of credit and yield benefits of cross selling. Separate policy/guidelines on retail sector products are in place. Micro, Small &amp; Medium Enterprises (MSME) sector constitutes the growth engine of the economy. MSMEs lead to entrepreneurial development and diversification of the industrial sector and also provide depth to industrial base of the economy. With the services sector dominating the MSME and MNCs outsourcing their various requirements to Indian service providers, there is large untapped potential for MSME finance. Accordingly, Bank has decided to give increased thrust for lending to MSMEs. There is separate policy/guidelines for financing MSMEs </w:t>
      </w:r>
      <w:r w:rsidR="00EC72CC" w:rsidRPr="004543FC">
        <w:rPr>
          <w:color w:val="auto"/>
          <w:sz w:val="18"/>
          <w:szCs w:val="23"/>
        </w:rPr>
        <w:t>and Agriculture.</w:t>
      </w:r>
    </w:p>
    <w:p w14:paraId="122AB86C" w14:textId="77777777" w:rsidR="00982F52" w:rsidRPr="004543FC" w:rsidRDefault="00982F52" w:rsidP="00866DA6">
      <w:pPr>
        <w:pStyle w:val="Default"/>
        <w:jc w:val="both"/>
        <w:rPr>
          <w:color w:val="auto"/>
          <w:sz w:val="20"/>
          <w:szCs w:val="23"/>
        </w:rPr>
      </w:pPr>
    </w:p>
    <w:p w14:paraId="0BF1B6BE" w14:textId="77777777" w:rsidR="006A0670" w:rsidRPr="004543FC" w:rsidRDefault="006A0670" w:rsidP="0094527D">
      <w:pPr>
        <w:pStyle w:val="Default"/>
        <w:jc w:val="center"/>
        <w:rPr>
          <w:color w:val="auto"/>
          <w:sz w:val="18"/>
          <w:szCs w:val="23"/>
        </w:rPr>
      </w:pPr>
      <w:r w:rsidRPr="004543FC">
        <w:rPr>
          <w:b/>
          <w:bCs/>
          <w:color w:val="auto"/>
          <w:sz w:val="18"/>
          <w:szCs w:val="23"/>
        </w:rPr>
        <w:t>MARKETING</w:t>
      </w:r>
    </w:p>
    <w:p w14:paraId="52FC50A4" w14:textId="77777777" w:rsidR="00FB4BCD" w:rsidRPr="004543FC" w:rsidRDefault="00FB4BCD" w:rsidP="00866DA6">
      <w:pPr>
        <w:pStyle w:val="Default"/>
        <w:jc w:val="both"/>
        <w:rPr>
          <w:color w:val="auto"/>
          <w:sz w:val="18"/>
          <w:szCs w:val="23"/>
        </w:rPr>
      </w:pPr>
      <w:r w:rsidRPr="004543FC">
        <w:rPr>
          <w:color w:val="auto"/>
          <w:sz w:val="18"/>
          <w:szCs w:val="23"/>
        </w:rPr>
        <w:t xml:space="preserve">The Bank has adopted a segmented approach to credit delivery through specialized/ specially identified verticals/branches. This will result in credit growth in a risk diversified manner, development of specific skills for various verticals like large corporate, mid corporate, MSME, </w:t>
      </w:r>
      <w:r w:rsidR="00EC72CC" w:rsidRPr="004543FC">
        <w:rPr>
          <w:color w:val="auto"/>
          <w:sz w:val="18"/>
          <w:szCs w:val="23"/>
        </w:rPr>
        <w:t>Rural and R</w:t>
      </w:r>
      <w:r w:rsidRPr="004543FC">
        <w:rPr>
          <w:color w:val="auto"/>
          <w:sz w:val="18"/>
          <w:szCs w:val="23"/>
        </w:rPr>
        <w:t>etail etc., faster credit delivery, customer satisfaction/affinity, reputation in the market as a professionally run bank with responsive and skilled manpower</w:t>
      </w:r>
      <w:r w:rsidRPr="004543FC">
        <w:rPr>
          <w:i/>
          <w:iCs/>
          <w:color w:val="auto"/>
          <w:sz w:val="18"/>
          <w:szCs w:val="23"/>
        </w:rPr>
        <w:t xml:space="preserve">. </w:t>
      </w:r>
    </w:p>
    <w:p w14:paraId="34AE9791" w14:textId="77777777" w:rsidR="00FB4BCD" w:rsidRPr="004543FC" w:rsidRDefault="00FB4BCD" w:rsidP="00866DA6">
      <w:pPr>
        <w:pStyle w:val="Default"/>
        <w:jc w:val="both"/>
        <w:rPr>
          <w:color w:val="auto"/>
          <w:sz w:val="18"/>
          <w:szCs w:val="23"/>
        </w:rPr>
      </w:pPr>
      <w:r w:rsidRPr="004543FC">
        <w:rPr>
          <w:color w:val="auto"/>
          <w:sz w:val="18"/>
          <w:szCs w:val="23"/>
        </w:rPr>
        <w:t xml:space="preserve">The Bank’s credit business has been broadly segmented into the following verticals at present. </w:t>
      </w:r>
    </w:p>
    <w:p w14:paraId="28F97669" w14:textId="77777777" w:rsidR="00FB4BCD" w:rsidRPr="004543FC" w:rsidRDefault="00FB4BCD" w:rsidP="00866DA6">
      <w:pPr>
        <w:pStyle w:val="Default"/>
        <w:jc w:val="both"/>
        <w:rPr>
          <w:color w:val="auto"/>
          <w:sz w:val="18"/>
          <w:szCs w:val="23"/>
        </w:rPr>
      </w:pPr>
      <w:r w:rsidRPr="004543FC">
        <w:rPr>
          <w:color w:val="auto"/>
          <w:sz w:val="18"/>
          <w:szCs w:val="23"/>
          <w:u w:val="single"/>
        </w:rPr>
        <w:t>Large Corporate</w:t>
      </w:r>
      <w:r w:rsidRPr="004543FC">
        <w:rPr>
          <w:color w:val="auto"/>
          <w:sz w:val="18"/>
          <w:szCs w:val="23"/>
        </w:rPr>
        <w:t xml:space="preserve">: Customers with turnover of Rs 500 crores &amp; above serviced through Large Corporate branches. </w:t>
      </w:r>
    </w:p>
    <w:p w14:paraId="054060BB" w14:textId="77777777" w:rsidR="00FB4BCD" w:rsidRPr="004543FC" w:rsidRDefault="00FB4BCD" w:rsidP="00866DA6">
      <w:pPr>
        <w:pStyle w:val="Default"/>
        <w:jc w:val="both"/>
        <w:rPr>
          <w:color w:val="auto"/>
          <w:sz w:val="18"/>
          <w:szCs w:val="23"/>
        </w:rPr>
      </w:pPr>
      <w:r w:rsidRPr="004543FC">
        <w:rPr>
          <w:color w:val="auto"/>
          <w:sz w:val="18"/>
          <w:szCs w:val="23"/>
          <w:u w:val="single"/>
        </w:rPr>
        <w:t>Mid Corporate</w:t>
      </w:r>
      <w:r w:rsidRPr="004543FC">
        <w:rPr>
          <w:color w:val="auto"/>
          <w:sz w:val="18"/>
          <w:szCs w:val="23"/>
        </w:rPr>
        <w:t xml:space="preserve">: Customers with turnover of Rs 100 crores and Rs 500 crores serviced through Mid Corporate branches. </w:t>
      </w:r>
      <w:r w:rsidR="00CF1385" w:rsidRPr="004543FC">
        <w:rPr>
          <w:color w:val="auto"/>
          <w:sz w:val="18"/>
          <w:szCs w:val="23"/>
        </w:rPr>
        <w:t xml:space="preserve"> Divisional offices</w:t>
      </w:r>
      <w:r w:rsidR="000A6E6C">
        <w:rPr>
          <w:color w:val="auto"/>
          <w:sz w:val="18"/>
          <w:szCs w:val="23"/>
        </w:rPr>
        <w:t xml:space="preserve"> </w:t>
      </w:r>
      <w:r w:rsidR="000A6E6C" w:rsidRPr="000A6E6C">
        <w:rPr>
          <w:color w:val="FF0000"/>
          <w:sz w:val="18"/>
          <w:szCs w:val="23"/>
        </w:rPr>
        <w:t>as</w:t>
      </w:r>
      <w:r w:rsidR="000A6E6C">
        <w:rPr>
          <w:color w:val="auto"/>
          <w:sz w:val="18"/>
          <w:szCs w:val="23"/>
        </w:rPr>
        <w:t xml:space="preserve"> </w:t>
      </w:r>
      <w:r w:rsidR="000A6E6C" w:rsidRPr="000A6E6C">
        <w:rPr>
          <w:color w:val="FF0000"/>
          <w:sz w:val="18"/>
          <w:szCs w:val="23"/>
        </w:rPr>
        <w:t>well as many of the Mid Corporate branches</w:t>
      </w:r>
      <w:r w:rsidR="000A6E6C" w:rsidRPr="000A6E6C">
        <w:rPr>
          <w:color w:val="auto"/>
          <w:sz w:val="18"/>
          <w:szCs w:val="23"/>
        </w:rPr>
        <w:t xml:space="preserve"> </w:t>
      </w:r>
      <w:r w:rsidR="00CF1385" w:rsidRPr="000A6E6C">
        <w:rPr>
          <w:color w:val="auto"/>
          <w:sz w:val="18"/>
          <w:szCs w:val="23"/>
        </w:rPr>
        <w:t xml:space="preserve"> </w:t>
      </w:r>
      <w:r w:rsidR="00CF1385" w:rsidRPr="004543FC">
        <w:rPr>
          <w:color w:val="auto"/>
          <w:sz w:val="18"/>
          <w:szCs w:val="23"/>
        </w:rPr>
        <w:t>handling MID Segment credit ha</w:t>
      </w:r>
      <w:r w:rsidR="000A6E6C">
        <w:rPr>
          <w:color w:val="auto"/>
          <w:sz w:val="18"/>
          <w:szCs w:val="23"/>
        </w:rPr>
        <w:t>ve</w:t>
      </w:r>
      <w:r w:rsidR="00CF1385" w:rsidRPr="004543FC">
        <w:rPr>
          <w:color w:val="auto"/>
          <w:sz w:val="18"/>
          <w:szCs w:val="23"/>
        </w:rPr>
        <w:t xml:space="preserve"> now been disbanded and attached to respective Zones</w:t>
      </w:r>
      <w:r w:rsidR="00FE2EED">
        <w:rPr>
          <w:color w:val="auto"/>
          <w:sz w:val="18"/>
          <w:szCs w:val="23"/>
        </w:rPr>
        <w:t xml:space="preserve"> / </w:t>
      </w:r>
      <w:r w:rsidR="00FE2EED">
        <w:rPr>
          <w:color w:val="FF0000"/>
          <w:sz w:val="18"/>
          <w:szCs w:val="23"/>
        </w:rPr>
        <w:t>branches</w:t>
      </w:r>
      <w:r w:rsidR="00CF1385" w:rsidRPr="004543FC">
        <w:rPr>
          <w:color w:val="auto"/>
          <w:sz w:val="18"/>
          <w:szCs w:val="23"/>
        </w:rPr>
        <w:t xml:space="preserve">. </w:t>
      </w:r>
    </w:p>
    <w:p w14:paraId="11CB9D75" w14:textId="77777777" w:rsidR="00FB4BCD" w:rsidRPr="004543FC" w:rsidRDefault="00FB4BCD" w:rsidP="00866DA6">
      <w:pPr>
        <w:pStyle w:val="Default"/>
        <w:jc w:val="both"/>
        <w:rPr>
          <w:color w:val="auto"/>
          <w:sz w:val="18"/>
          <w:szCs w:val="23"/>
        </w:rPr>
      </w:pPr>
      <w:r w:rsidRPr="004543FC">
        <w:rPr>
          <w:color w:val="auto"/>
          <w:sz w:val="18"/>
          <w:szCs w:val="23"/>
          <w:u w:val="single"/>
        </w:rPr>
        <w:t>SME:</w:t>
      </w:r>
      <w:r w:rsidRPr="004543FC">
        <w:rPr>
          <w:color w:val="auto"/>
          <w:sz w:val="18"/>
          <w:szCs w:val="23"/>
        </w:rPr>
        <w:t xml:space="preserve"> Customers with turnover upto Rs 100 crores serviced through SME city centers and SME hubs</w:t>
      </w:r>
      <w:r w:rsidR="00FE2EED">
        <w:rPr>
          <w:color w:val="auto"/>
          <w:sz w:val="18"/>
          <w:szCs w:val="23"/>
        </w:rPr>
        <w:t>.</w:t>
      </w:r>
      <w:r w:rsidRPr="004543FC">
        <w:rPr>
          <w:color w:val="auto"/>
          <w:sz w:val="18"/>
          <w:szCs w:val="23"/>
        </w:rPr>
        <w:t xml:space="preserve"> </w:t>
      </w:r>
    </w:p>
    <w:p w14:paraId="4B645BD5" w14:textId="77777777" w:rsidR="00FB4BCD" w:rsidRPr="004543FC" w:rsidRDefault="00FB4BCD" w:rsidP="00866DA6">
      <w:pPr>
        <w:pStyle w:val="Default"/>
        <w:jc w:val="both"/>
        <w:rPr>
          <w:color w:val="auto"/>
          <w:sz w:val="18"/>
          <w:szCs w:val="23"/>
        </w:rPr>
      </w:pPr>
      <w:r w:rsidRPr="004543FC">
        <w:rPr>
          <w:color w:val="auto"/>
          <w:sz w:val="18"/>
          <w:szCs w:val="23"/>
        </w:rPr>
        <w:t xml:space="preserve">There are other criteria also like cost of project/ sector specific etc. also to put the account under Large or SME verticals. </w:t>
      </w:r>
    </w:p>
    <w:p w14:paraId="6423DB69" w14:textId="77777777" w:rsidR="00FB4BCD" w:rsidRPr="004543FC" w:rsidRDefault="00FB4BCD" w:rsidP="00866DA6">
      <w:pPr>
        <w:pStyle w:val="Default"/>
        <w:jc w:val="both"/>
        <w:rPr>
          <w:color w:val="auto"/>
          <w:sz w:val="18"/>
          <w:szCs w:val="23"/>
        </w:rPr>
      </w:pPr>
      <w:r w:rsidRPr="004543FC">
        <w:rPr>
          <w:color w:val="auto"/>
          <w:sz w:val="18"/>
          <w:szCs w:val="23"/>
          <w:u w:val="single"/>
        </w:rPr>
        <w:t>Retail:</w:t>
      </w:r>
      <w:r w:rsidRPr="004543FC">
        <w:rPr>
          <w:color w:val="auto"/>
          <w:sz w:val="18"/>
          <w:szCs w:val="23"/>
        </w:rPr>
        <w:t xml:space="preserve"> Serviced through retail business centers </w:t>
      </w:r>
    </w:p>
    <w:p w14:paraId="4EA52D9A" w14:textId="77777777" w:rsidR="00EC72CC" w:rsidRPr="004543FC" w:rsidRDefault="00FB4BCD" w:rsidP="00866DA6">
      <w:pPr>
        <w:pStyle w:val="Default"/>
        <w:jc w:val="both"/>
        <w:rPr>
          <w:color w:val="auto"/>
          <w:sz w:val="18"/>
          <w:szCs w:val="23"/>
        </w:rPr>
      </w:pPr>
      <w:r w:rsidRPr="004543FC">
        <w:rPr>
          <w:color w:val="auto"/>
          <w:sz w:val="18"/>
          <w:szCs w:val="23"/>
          <w:u w:val="single"/>
        </w:rPr>
        <w:t>Rural:</w:t>
      </w:r>
      <w:r w:rsidRPr="004543FC">
        <w:rPr>
          <w:color w:val="auto"/>
          <w:sz w:val="18"/>
          <w:szCs w:val="23"/>
        </w:rPr>
        <w:t xml:space="preserve"> Customers of rural and semi urban branches </w:t>
      </w:r>
    </w:p>
    <w:p w14:paraId="31D33A59" w14:textId="77777777" w:rsidR="00FB4BCD" w:rsidRPr="004543FC" w:rsidRDefault="00FB4BCD" w:rsidP="00866DA6">
      <w:pPr>
        <w:pStyle w:val="Default"/>
        <w:jc w:val="both"/>
        <w:rPr>
          <w:color w:val="auto"/>
          <w:sz w:val="18"/>
          <w:szCs w:val="23"/>
        </w:rPr>
      </w:pPr>
      <w:r w:rsidRPr="004543FC">
        <w:rPr>
          <w:color w:val="auto"/>
          <w:sz w:val="18"/>
          <w:szCs w:val="23"/>
        </w:rPr>
        <w:t xml:space="preserve">International: Serviced through branches/offices abroad. </w:t>
      </w:r>
    </w:p>
    <w:p w14:paraId="0F72342A" w14:textId="77777777" w:rsidR="00EC72CC" w:rsidRPr="004543FC" w:rsidRDefault="00EC72CC" w:rsidP="00866DA6">
      <w:pPr>
        <w:pStyle w:val="Default"/>
        <w:jc w:val="both"/>
        <w:rPr>
          <w:color w:val="auto"/>
          <w:sz w:val="18"/>
          <w:szCs w:val="23"/>
        </w:rPr>
      </w:pPr>
    </w:p>
    <w:p w14:paraId="2B47DBD7" w14:textId="77777777" w:rsidR="00FB4BCD" w:rsidRPr="004543FC" w:rsidRDefault="00FB4BCD" w:rsidP="00866DA6">
      <w:pPr>
        <w:pStyle w:val="Default"/>
        <w:jc w:val="both"/>
        <w:rPr>
          <w:color w:val="auto"/>
          <w:sz w:val="18"/>
          <w:szCs w:val="23"/>
        </w:rPr>
      </w:pPr>
      <w:r w:rsidRPr="004543FC">
        <w:rPr>
          <w:color w:val="auto"/>
          <w:sz w:val="18"/>
          <w:szCs w:val="23"/>
          <w:u w:val="single"/>
        </w:rPr>
        <w:lastRenderedPageBreak/>
        <w:t>C &amp; P Branches</w:t>
      </w:r>
      <w:r w:rsidRPr="004543FC">
        <w:rPr>
          <w:color w:val="auto"/>
          <w:sz w:val="18"/>
          <w:szCs w:val="23"/>
        </w:rPr>
        <w:t xml:space="preserve"> : These branches will dispense loan against fixed deposits and other paper securities, personal loans including Consumer Loans, Housing Loans, Priority Sector Credit including transport operators, retail trades, small businesses, professionals &amp;self employed persons, educational loans, etc. </w:t>
      </w:r>
    </w:p>
    <w:p w14:paraId="7EC9A3DD" w14:textId="77777777" w:rsidR="00FB4BCD" w:rsidRPr="004543FC" w:rsidRDefault="00FB4BCD" w:rsidP="00866DA6">
      <w:pPr>
        <w:pStyle w:val="Default"/>
        <w:jc w:val="both"/>
        <w:rPr>
          <w:color w:val="auto"/>
          <w:sz w:val="18"/>
          <w:szCs w:val="23"/>
        </w:rPr>
      </w:pPr>
    </w:p>
    <w:p w14:paraId="18A0508C" w14:textId="77777777" w:rsidR="00FB4BCD" w:rsidRPr="004543FC" w:rsidRDefault="00FB4BCD" w:rsidP="00866DA6">
      <w:pPr>
        <w:pStyle w:val="Default"/>
        <w:jc w:val="both"/>
        <w:rPr>
          <w:color w:val="auto"/>
          <w:sz w:val="18"/>
          <w:szCs w:val="23"/>
        </w:rPr>
      </w:pPr>
      <w:r w:rsidRPr="004543FC">
        <w:rPr>
          <w:color w:val="auto"/>
          <w:sz w:val="18"/>
          <w:szCs w:val="23"/>
          <w:u w:val="single"/>
        </w:rPr>
        <w:t>Retail Hubs/</w:t>
      </w:r>
      <w:r w:rsidRPr="004543FC">
        <w:rPr>
          <w:i/>
          <w:iCs/>
          <w:color w:val="auto"/>
          <w:sz w:val="18"/>
          <w:szCs w:val="23"/>
          <w:u w:val="single"/>
        </w:rPr>
        <w:t>Business Centers</w:t>
      </w:r>
      <w:r w:rsidRPr="004543FC">
        <w:rPr>
          <w:color w:val="auto"/>
          <w:sz w:val="18"/>
          <w:szCs w:val="23"/>
        </w:rPr>
        <w:t xml:space="preserve">: These branches have been opened especially for all types of retail loans viz. housing, mortgage, education loans etc. </w:t>
      </w:r>
    </w:p>
    <w:p w14:paraId="593EB6B1" w14:textId="77777777" w:rsidR="00FB4BCD" w:rsidRPr="004543FC" w:rsidRDefault="00FB4BCD" w:rsidP="00866DA6">
      <w:pPr>
        <w:pStyle w:val="Default"/>
        <w:jc w:val="both"/>
        <w:rPr>
          <w:color w:val="auto"/>
          <w:sz w:val="18"/>
          <w:szCs w:val="23"/>
        </w:rPr>
      </w:pPr>
      <w:r w:rsidRPr="004543FC">
        <w:rPr>
          <w:color w:val="auto"/>
          <w:sz w:val="18"/>
          <w:szCs w:val="23"/>
        </w:rPr>
        <w:t xml:space="preserve">Housing &amp; Personal Finance Branches: Housing Finance and Consumer Loans. </w:t>
      </w:r>
    </w:p>
    <w:p w14:paraId="55F3881B" w14:textId="77777777" w:rsidR="00FB4BCD" w:rsidRPr="004543FC" w:rsidRDefault="00FB4BCD" w:rsidP="00866DA6">
      <w:pPr>
        <w:pStyle w:val="Default"/>
        <w:jc w:val="both"/>
        <w:rPr>
          <w:color w:val="auto"/>
          <w:sz w:val="18"/>
          <w:szCs w:val="23"/>
        </w:rPr>
      </w:pPr>
      <w:r w:rsidRPr="004543FC">
        <w:rPr>
          <w:color w:val="auto"/>
          <w:sz w:val="18"/>
          <w:szCs w:val="23"/>
          <w:u w:val="single"/>
        </w:rPr>
        <w:t>SME Branches</w:t>
      </w:r>
      <w:r w:rsidRPr="004543FC">
        <w:rPr>
          <w:color w:val="auto"/>
          <w:sz w:val="18"/>
          <w:szCs w:val="23"/>
        </w:rPr>
        <w:t xml:space="preserve">: All the existing specialized SSI Branches are re-designated as SME Branches. These SME branches are required to cater to the credit requirements of SME segment in these centers while continuing extending other advances. These branches would also have adequate operational flexibility to extend finance/render other services to other sectors/borrowers. </w:t>
      </w:r>
      <w:r w:rsidRPr="004543FC">
        <w:rPr>
          <w:i/>
          <w:iCs/>
          <w:color w:val="auto"/>
          <w:sz w:val="18"/>
          <w:szCs w:val="23"/>
        </w:rPr>
        <w:t xml:space="preserve">SME city centers are opened for centralized processing of proposals. </w:t>
      </w:r>
    </w:p>
    <w:p w14:paraId="7AB94B8C" w14:textId="77777777" w:rsidR="00FB4BCD" w:rsidRPr="004543FC" w:rsidRDefault="00FB4BCD" w:rsidP="00866DA6">
      <w:pPr>
        <w:pStyle w:val="Default"/>
        <w:jc w:val="both"/>
        <w:rPr>
          <w:color w:val="auto"/>
          <w:sz w:val="18"/>
          <w:szCs w:val="23"/>
        </w:rPr>
      </w:pPr>
      <w:r w:rsidRPr="004543FC">
        <w:rPr>
          <w:color w:val="auto"/>
          <w:sz w:val="18"/>
          <w:szCs w:val="23"/>
          <w:u w:val="single"/>
        </w:rPr>
        <w:t>Agri</w:t>
      </w:r>
      <w:r w:rsidR="00EC72CC" w:rsidRPr="004543FC">
        <w:rPr>
          <w:color w:val="auto"/>
          <w:sz w:val="18"/>
          <w:szCs w:val="23"/>
          <w:u w:val="single"/>
        </w:rPr>
        <w:t>.</w:t>
      </w:r>
      <w:r w:rsidRPr="004543FC">
        <w:rPr>
          <w:color w:val="auto"/>
          <w:sz w:val="18"/>
          <w:szCs w:val="23"/>
          <w:u w:val="single"/>
        </w:rPr>
        <w:t>-Hi-Tech Branches</w:t>
      </w:r>
      <w:r w:rsidRPr="004543FC">
        <w:rPr>
          <w:color w:val="auto"/>
          <w:sz w:val="18"/>
          <w:szCs w:val="23"/>
        </w:rPr>
        <w:t xml:space="preserve">: These branches </w:t>
      </w:r>
      <w:r w:rsidR="00FE2EED">
        <w:rPr>
          <w:color w:val="auto"/>
          <w:sz w:val="18"/>
          <w:szCs w:val="23"/>
        </w:rPr>
        <w:t>were</w:t>
      </w:r>
      <w:r w:rsidRPr="004543FC">
        <w:rPr>
          <w:color w:val="auto"/>
          <w:sz w:val="18"/>
          <w:szCs w:val="23"/>
        </w:rPr>
        <w:t xml:space="preserve"> specialize</w:t>
      </w:r>
      <w:r w:rsidR="00FE2EED">
        <w:rPr>
          <w:color w:val="auto"/>
          <w:sz w:val="18"/>
          <w:szCs w:val="23"/>
        </w:rPr>
        <w:t>d</w:t>
      </w:r>
      <w:r w:rsidRPr="004543FC">
        <w:rPr>
          <w:color w:val="auto"/>
          <w:sz w:val="18"/>
          <w:szCs w:val="23"/>
        </w:rPr>
        <w:t xml:space="preserve"> in Hi-Tech Agriculture projects, large volume agriculture businesses. </w:t>
      </w:r>
      <w:r w:rsidR="00FE2EED" w:rsidRPr="00FE2EED">
        <w:rPr>
          <w:color w:val="FF0000"/>
          <w:sz w:val="18"/>
          <w:szCs w:val="23"/>
        </w:rPr>
        <w:t>Now these branches are not in existence.</w:t>
      </w:r>
    </w:p>
    <w:p w14:paraId="31942E99" w14:textId="77777777" w:rsidR="00FB4BCD" w:rsidRPr="004543FC" w:rsidRDefault="00FB4BCD" w:rsidP="00866DA6">
      <w:pPr>
        <w:pStyle w:val="Default"/>
        <w:jc w:val="both"/>
        <w:rPr>
          <w:color w:val="auto"/>
          <w:sz w:val="18"/>
          <w:szCs w:val="23"/>
        </w:rPr>
      </w:pPr>
      <w:r w:rsidRPr="004543FC">
        <w:rPr>
          <w:color w:val="auto"/>
          <w:sz w:val="18"/>
          <w:szCs w:val="23"/>
        </w:rPr>
        <w:t xml:space="preserve">Main Branches/Profit centre branches in cities/towns: All type of advances including Large </w:t>
      </w:r>
      <w:r w:rsidRPr="00FE2EED">
        <w:rPr>
          <w:color w:val="auto"/>
          <w:sz w:val="18"/>
          <w:szCs w:val="23"/>
        </w:rPr>
        <w:t>and Mid Corporate</w:t>
      </w:r>
      <w:r w:rsidRPr="004543FC">
        <w:rPr>
          <w:color w:val="auto"/>
          <w:sz w:val="18"/>
          <w:szCs w:val="23"/>
        </w:rPr>
        <w:t xml:space="preserve"> Business, Trade finance, small and medium enterprises – working capital, term loan requirements. </w:t>
      </w:r>
    </w:p>
    <w:p w14:paraId="1CCC7D6C" w14:textId="77777777" w:rsidR="00FB4BCD" w:rsidRDefault="00FB4BCD" w:rsidP="00866DA6">
      <w:pPr>
        <w:pStyle w:val="Default"/>
        <w:jc w:val="both"/>
        <w:rPr>
          <w:color w:val="auto"/>
          <w:sz w:val="18"/>
          <w:szCs w:val="23"/>
        </w:rPr>
      </w:pPr>
      <w:r w:rsidRPr="004543FC">
        <w:rPr>
          <w:color w:val="auto"/>
          <w:sz w:val="18"/>
          <w:szCs w:val="23"/>
          <w:u w:val="single"/>
        </w:rPr>
        <w:t>Large Corporate</w:t>
      </w:r>
      <w:r w:rsidRPr="00FE2EED">
        <w:rPr>
          <w:color w:val="auto"/>
          <w:sz w:val="18"/>
          <w:szCs w:val="23"/>
          <w:highlight w:val="yellow"/>
          <w:u w:val="single"/>
        </w:rPr>
        <w:t>/</w:t>
      </w:r>
      <w:r w:rsidRPr="00FE2EED">
        <w:rPr>
          <w:color w:val="auto"/>
          <w:sz w:val="18"/>
          <w:szCs w:val="23"/>
          <w:u w:val="single"/>
        </w:rPr>
        <w:t>Mid Corporate</w:t>
      </w:r>
      <w:r w:rsidRPr="004543FC">
        <w:rPr>
          <w:color w:val="auto"/>
          <w:sz w:val="18"/>
          <w:szCs w:val="23"/>
          <w:u w:val="single"/>
        </w:rPr>
        <w:t xml:space="preserve"> Branches</w:t>
      </w:r>
      <w:r w:rsidRPr="004543FC">
        <w:rPr>
          <w:color w:val="auto"/>
          <w:sz w:val="18"/>
          <w:szCs w:val="23"/>
        </w:rPr>
        <w:t xml:space="preserve">: Large volume asset portfolios above the cut off turnover limits specified in this regard from time to time. This limit may be fixed differently for different sectors depending on potential for such business. </w:t>
      </w:r>
    </w:p>
    <w:p w14:paraId="6BF469E7" w14:textId="77777777" w:rsidR="00FE2EED" w:rsidRPr="00FE2EED" w:rsidRDefault="00FE2EED" w:rsidP="00866DA6">
      <w:pPr>
        <w:pStyle w:val="Default"/>
        <w:jc w:val="both"/>
        <w:rPr>
          <w:color w:val="FF0000"/>
          <w:sz w:val="18"/>
          <w:szCs w:val="23"/>
        </w:rPr>
      </w:pPr>
      <w:r w:rsidRPr="00FE2EED">
        <w:rPr>
          <w:b/>
          <w:bCs/>
          <w:color w:val="FF0000"/>
          <w:sz w:val="18"/>
          <w:szCs w:val="23"/>
          <w:highlight w:val="yellow"/>
          <w:u w:val="single"/>
        </w:rPr>
        <w:t>Recovery branches</w:t>
      </w:r>
      <w:r w:rsidRPr="00FE2EED">
        <w:rPr>
          <w:color w:val="FF0000"/>
          <w:sz w:val="18"/>
          <w:szCs w:val="23"/>
          <w:highlight w:val="yellow"/>
        </w:rPr>
        <w:t xml:space="preserve"> : These specialised branches have been set up by the bank for vigorous recovery in NPA Accounts transferred from other operational branches having regular business.</w:t>
      </w:r>
    </w:p>
    <w:p w14:paraId="1A8FC2AC" w14:textId="77777777" w:rsidR="00EC72CC" w:rsidRPr="004543FC" w:rsidRDefault="00EC72CC" w:rsidP="00866DA6">
      <w:pPr>
        <w:pStyle w:val="Default"/>
        <w:jc w:val="both"/>
        <w:rPr>
          <w:color w:val="auto"/>
          <w:sz w:val="18"/>
          <w:szCs w:val="23"/>
        </w:rPr>
      </w:pPr>
    </w:p>
    <w:p w14:paraId="182C0ECA" w14:textId="77777777" w:rsidR="00015682" w:rsidRPr="004543FC" w:rsidRDefault="00FB4BCD" w:rsidP="00866DA6">
      <w:pPr>
        <w:pStyle w:val="Default"/>
        <w:jc w:val="both"/>
        <w:rPr>
          <w:color w:val="auto"/>
          <w:sz w:val="18"/>
          <w:szCs w:val="23"/>
        </w:rPr>
      </w:pPr>
      <w:r w:rsidRPr="004543FC">
        <w:rPr>
          <w:color w:val="auto"/>
          <w:sz w:val="18"/>
          <w:szCs w:val="23"/>
          <w:u w:val="single"/>
        </w:rPr>
        <w:t>Credit delivery</w:t>
      </w:r>
      <w:r w:rsidRPr="004543FC">
        <w:rPr>
          <w:color w:val="auto"/>
          <w:sz w:val="18"/>
          <w:szCs w:val="23"/>
        </w:rPr>
        <w:t xml:space="preserve"> is an important aspect of Bank’s services. Once it is decided to take an exposure, credit delivery needs to be addressed. Credit delivery would comprise of (i) structuring of the fund and non-fund limits, (ii) uniform terms of sanction in case of syndication/consortium, (iii) release </w:t>
      </w:r>
      <w:r w:rsidR="00EC72CC" w:rsidRPr="004543FC">
        <w:rPr>
          <w:color w:val="auto"/>
          <w:sz w:val="18"/>
          <w:szCs w:val="23"/>
        </w:rPr>
        <w:t>o</w:t>
      </w:r>
      <w:r w:rsidRPr="004543FC">
        <w:rPr>
          <w:color w:val="auto"/>
          <w:sz w:val="18"/>
          <w:szCs w:val="23"/>
        </w:rPr>
        <w:t xml:space="preserve">f limits fully/partly pending compliance of all the terms of sanction subject to track record and other merits, (iv) prompt advise of sanction terms, (v) follow up with other members of consortium as lead bank etc. In short, credit delivery would enable the borrower to avail appropriate limits immediately upon sanction subject to compliance of the terms of sanction. Sometimes good business is lost due to delay in turnaround time, faulty structuring of limits etc. </w:t>
      </w:r>
    </w:p>
    <w:p w14:paraId="6D4007BD" w14:textId="77777777" w:rsidR="00FB4BCD" w:rsidRPr="004543FC" w:rsidRDefault="00FB4BCD" w:rsidP="00866DA6">
      <w:pPr>
        <w:pStyle w:val="Default"/>
        <w:jc w:val="both"/>
        <w:rPr>
          <w:color w:val="auto"/>
          <w:sz w:val="18"/>
          <w:szCs w:val="23"/>
        </w:rPr>
      </w:pPr>
      <w:r w:rsidRPr="004543FC">
        <w:rPr>
          <w:color w:val="auto"/>
          <w:sz w:val="18"/>
          <w:szCs w:val="23"/>
        </w:rPr>
        <w:t xml:space="preserve">To mention a few instances, </w:t>
      </w:r>
    </w:p>
    <w:p w14:paraId="4C75CBE1" w14:textId="77777777" w:rsidR="00FB4BCD" w:rsidRPr="004543FC" w:rsidRDefault="00FB4BCD" w:rsidP="00866DA6">
      <w:pPr>
        <w:pStyle w:val="Default"/>
        <w:jc w:val="both"/>
        <w:rPr>
          <w:color w:val="auto"/>
          <w:sz w:val="18"/>
          <w:szCs w:val="23"/>
        </w:rPr>
      </w:pPr>
      <w:r w:rsidRPr="004543FC">
        <w:rPr>
          <w:color w:val="auto"/>
          <w:sz w:val="18"/>
          <w:szCs w:val="23"/>
        </w:rPr>
        <w:t xml:space="preserve">(i) In case of an exporter, the limits sanctioned for pre-shipment and post- shipment do not match. </w:t>
      </w:r>
    </w:p>
    <w:p w14:paraId="5E1B5812" w14:textId="77777777" w:rsidR="00FB4BCD" w:rsidRPr="004543FC" w:rsidRDefault="00FB4BCD" w:rsidP="00866DA6">
      <w:pPr>
        <w:pStyle w:val="Default"/>
        <w:jc w:val="both"/>
        <w:rPr>
          <w:color w:val="auto"/>
          <w:sz w:val="18"/>
          <w:szCs w:val="23"/>
        </w:rPr>
      </w:pPr>
      <w:r w:rsidRPr="004543FC">
        <w:rPr>
          <w:color w:val="auto"/>
          <w:sz w:val="18"/>
          <w:szCs w:val="23"/>
        </w:rPr>
        <w:t xml:space="preserve">(ii) In case of term loan for a power project, the borrower would require LC limit within term loan for placing order for machinery. </w:t>
      </w:r>
    </w:p>
    <w:p w14:paraId="5A0E8281" w14:textId="77777777" w:rsidR="00FB4BCD" w:rsidRPr="004543FC" w:rsidRDefault="00FB4BCD" w:rsidP="00866DA6">
      <w:pPr>
        <w:pStyle w:val="Default"/>
        <w:jc w:val="both"/>
        <w:rPr>
          <w:color w:val="auto"/>
          <w:sz w:val="18"/>
          <w:szCs w:val="23"/>
        </w:rPr>
      </w:pPr>
      <w:r w:rsidRPr="004543FC">
        <w:rPr>
          <w:color w:val="auto"/>
          <w:sz w:val="18"/>
          <w:szCs w:val="23"/>
        </w:rPr>
        <w:t xml:space="preserve">(iii) A construction contractor may require a part of BG limit to be availed as Cash Credit/Demand loan wherever mobilisation advance from the principal is costlier than Bank limits by way of Cash credit/Demand loan. </w:t>
      </w:r>
    </w:p>
    <w:p w14:paraId="79B17224" w14:textId="77777777" w:rsidR="00FB4BCD" w:rsidRPr="004543FC" w:rsidRDefault="00FB4BCD" w:rsidP="00866DA6">
      <w:pPr>
        <w:pStyle w:val="Default"/>
        <w:jc w:val="both"/>
        <w:rPr>
          <w:color w:val="auto"/>
          <w:sz w:val="18"/>
          <w:szCs w:val="23"/>
        </w:rPr>
      </w:pPr>
      <w:r w:rsidRPr="004543FC">
        <w:rPr>
          <w:color w:val="auto"/>
          <w:sz w:val="18"/>
          <w:szCs w:val="23"/>
        </w:rPr>
        <w:t xml:space="preserve">(iv) Requirement of Letter of Comfort within LC/Cash Credit/WCDL to avail Buyers’ Credit. </w:t>
      </w:r>
    </w:p>
    <w:p w14:paraId="2774C2C5" w14:textId="77777777" w:rsidR="00FB4BCD" w:rsidRPr="004543FC" w:rsidRDefault="00FB4BCD" w:rsidP="00866DA6">
      <w:pPr>
        <w:pStyle w:val="Default"/>
        <w:jc w:val="both"/>
        <w:rPr>
          <w:color w:val="auto"/>
          <w:sz w:val="18"/>
          <w:szCs w:val="23"/>
        </w:rPr>
      </w:pPr>
    </w:p>
    <w:p w14:paraId="4560C46D" w14:textId="77777777" w:rsidR="00866DA6" w:rsidRPr="004543FC" w:rsidRDefault="00FB4BCD" w:rsidP="00866DA6">
      <w:pPr>
        <w:pStyle w:val="Default"/>
        <w:jc w:val="both"/>
        <w:rPr>
          <w:color w:val="auto"/>
          <w:sz w:val="18"/>
          <w:szCs w:val="23"/>
        </w:rPr>
      </w:pPr>
      <w:r w:rsidRPr="004543FC">
        <w:rPr>
          <w:color w:val="auto"/>
          <w:sz w:val="18"/>
          <w:szCs w:val="23"/>
        </w:rPr>
        <w:t>Terms of sanction would constitute as important aspect of credit delivery. So, Branches/Credit Processing Centers should discuss the terms being proposed with the borrower before forwarding the proposal to the sanctioning authority and confirm compliance in this regard. Failure to discuss the terms leads to delay in turnaround time due to the proposal getting referred back to the sanctioning authority for modification of terms of sanction.</w:t>
      </w:r>
    </w:p>
    <w:p w14:paraId="2C5C60AA" w14:textId="77777777" w:rsidR="00982F52" w:rsidRPr="004543FC" w:rsidRDefault="00982F52" w:rsidP="00866DA6">
      <w:pPr>
        <w:pStyle w:val="Default"/>
        <w:jc w:val="both"/>
        <w:rPr>
          <w:color w:val="auto"/>
          <w:sz w:val="20"/>
          <w:szCs w:val="23"/>
        </w:rPr>
      </w:pPr>
    </w:p>
    <w:p w14:paraId="6EF53624" w14:textId="77777777" w:rsidR="00982F52" w:rsidRPr="004543FC" w:rsidRDefault="00982F52" w:rsidP="00866DA6">
      <w:pPr>
        <w:pStyle w:val="Default"/>
        <w:jc w:val="both"/>
        <w:rPr>
          <w:color w:val="auto"/>
          <w:sz w:val="20"/>
          <w:szCs w:val="23"/>
        </w:rPr>
      </w:pPr>
    </w:p>
    <w:p w14:paraId="502B01DB" w14:textId="77777777" w:rsidR="00982F52" w:rsidRPr="004543FC" w:rsidRDefault="00982F52" w:rsidP="00866DA6">
      <w:pPr>
        <w:pStyle w:val="Default"/>
        <w:jc w:val="both"/>
        <w:rPr>
          <w:color w:val="auto"/>
          <w:sz w:val="20"/>
          <w:szCs w:val="23"/>
        </w:rPr>
      </w:pPr>
    </w:p>
    <w:p w14:paraId="1CF3154A" w14:textId="77777777" w:rsidR="00982F52" w:rsidRPr="004543FC" w:rsidRDefault="00982F52" w:rsidP="00866DA6">
      <w:pPr>
        <w:pStyle w:val="Default"/>
        <w:jc w:val="both"/>
        <w:rPr>
          <w:color w:val="auto"/>
          <w:sz w:val="20"/>
          <w:szCs w:val="23"/>
        </w:rPr>
      </w:pPr>
    </w:p>
    <w:p w14:paraId="34846C7C" w14:textId="77777777" w:rsidR="00982F52" w:rsidRPr="004543FC" w:rsidRDefault="00982F52" w:rsidP="00866DA6">
      <w:pPr>
        <w:pStyle w:val="Default"/>
        <w:jc w:val="both"/>
        <w:rPr>
          <w:color w:val="auto"/>
          <w:sz w:val="20"/>
          <w:szCs w:val="23"/>
        </w:rPr>
      </w:pPr>
    </w:p>
    <w:p w14:paraId="57429827" w14:textId="77777777" w:rsidR="00982F52" w:rsidRPr="004543FC" w:rsidRDefault="00982F52" w:rsidP="00866DA6">
      <w:pPr>
        <w:pStyle w:val="Default"/>
        <w:jc w:val="both"/>
        <w:rPr>
          <w:color w:val="auto"/>
          <w:sz w:val="20"/>
          <w:szCs w:val="23"/>
        </w:rPr>
      </w:pPr>
    </w:p>
    <w:p w14:paraId="30D3F878" w14:textId="53C98DBB" w:rsidR="00E5494E" w:rsidRDefault="00E5494E">
      <w:pPr>
        <w:rPr>
          <w:rFonts w:ascii="Arial" w:hAnsi="Arial" w:cs="Arial"/>
          <w:sz w:val="20"/>
          <w:szCs w:val="23"/>
        </w:rPr>
      </w:pPr>
      <w:r>
        <w:rPr>
          <w:sz w:val="20"/>
          <w:szCs w:val="23"/>
        </w:rPr>
        <w:br w:type="page"/>
      </w:r>
    </w:p>
    <w:p w14:paraId="764F0E48" w14:textId="51E3C7B5" w:rsidR="00E5494E" w:rsidRDefault="00E5494E">
      <w:pPr>
        <w:rPr>
          <w:rFonts w:ascii="Arial" w:hAnsi="Arial" w:cs="Arial"/>
          <w:sz w:val="20"/>
          <w:szCs w:val="23"/>
        </w:rPr>
      </w:pPr>
      <w:r>
        <w:rPr>
          <w:sz w:val="20"/>
          <w:szCs w:val="23"/>
        </w:rPr>
        <w:lastRenderedPageBreak/>
        <w:br w:type="page"/>
      </w:r>
    </w:p>
    <w:p w14:paraId="0976A907" w14:textId="77777777" w:rsidR="00E5494E" w:rsidRPr="004543FC" w:rsidRDefault="00E5494E" w:rsidP="00E5494E">
      <w:pPr>
        <w:autoSpaceDE w:val="0"/>
        <w:autoSpaceDN w:val="0"/>
        <w:adjustRightInd w:val="0"/>
        <w:spacing w:after="0" w:line="360" w:lineRule="auto"/>
        <w:jc w:val="center"/>
        <w:rPr>
          <w:rFonts w:ascii="Arial" w:hAnsi="Arial" w:cs="Arial"/>
          <w:b/>
          <w:bCs/>
          <w:i/>
          <w:iCs/>
          <w:caps/>
          <w:szCs w:val="22"/>
        </w:rPr>
      </w:pPr>
      <w:r w:rsidRPr="004543FC">
        <w:rPr>
          <w:rFonts w:ascii="Arial" w:hAnsi="Arial" w:cs="Arial"/>
          <w:b/>
          <w:bCs/>
          <w:i/>
          <w:iCs/>
          <w:caps/>
          <w:szCs w:val="22"/>
        </w:rPr>
        <w:lastRenderedPageBreak/>
        <w:t>Chapter - II</w:t>
      </w:r>
    </w:p>
    <w:p w14:paraId="283F21B9" w14:textId="77777777" w:rsidR="00E5494E" w:rsidRPr="004543FC" w:rsidRDefault="00E5494E" w:rsidP="00E5494E">
      <w:pPr>
        <w:autoSpaceDE w:val="0"/>
        <w:autoSpaceDN w:val="0"/>
        <w:adjustRightInd w:val="0"/>
        <w:spacing w:after="140" w:line="360" w:lineRule="auto"/>
        <w:jc w:val="center"/>
        <w:rPr>
          <w:rFonts w:ascii="Arial" w:hAnsi="Arial" w:cs="Arial"/>
          <w:b/>
          <w:bCs/>
          <w:caps/>
          <w:sz w:val="26"/>
          <w:szCs w:val="26"/>
        </w:rPr>
      </w:pPr>
      <w:r w:rsidRPr="004543FC">
        <w:rPr>
          <w:rFonts w:ascii="Arial" w:hAnsi="Arial" w:cs="Arial"/>
          <w:b/>
          <w:bCs/>
          <w:caps/>
          <w:sz w:val="24"/>
          <w:szCs w:val="26"/>
        </w:rPr>
        <w:t>Agricultural Finance</w:t>
      </w:r>
    </w:p>
    <w:p w14:paraId="18FD882E" w14:textId="77777777" w:rsidR="00E5494E" w:rsidRPr="004543FC" w:rsidRDefault="00E5494E" w:rsidP="00E5494E">
      <w:pPr>
        <w:autoSpaceDE w:val="0"/>
        <w:autoSpaceDN w:val="0"/>
        <w:adjustRightInd w:val="0"/>
        <w:spacing w:after="0" w:line="250" w:lineRule="atLeast"/>
        <w:jc w:val="both"/>
        <w:rPr>
          <w:rFonts w:ascii="Arial" w:hAnsi="Arial" w:cs="Arial"/>
          <w:sz w:val="18"/>
          <w:szCs w:val="21"/>
        </w:rPr>
      </w:pPr>
      <w:r w:rsidRPr="004543FC">
        <w:rPr>
          <w:rFonts w:ascii="Arial" w:hAnsi="Arial" w:cs="Arial"/>
          <w:sz w:val="18"/>
          <w:szCs w:val="21"/>
        </w:rPr>
        <w:t>Our economy is basically an agricultural economy. Nearly 70% of the our population depend upon agriculture. In the 50s and 60s our country imported food products and milk products. The successive five year plans embarked upon the green revolution and white revolution for which modernisation and mechanisation of agriculture and allied activities was a must and that needed finance. In this context the major banks were nationalised and agricultural finance became one of the major portions of directed credit. Specialised agricultural credit departments and banks were opened for catering to this purpose.</w:t>
      </w:r>
    </w:p>
    <w:p w14:paraId="515E1B9C" w14:textId="77777777" w:rsidR="00E5494E" w:rsidRPr="004543FC" w:rsidRDefault="00E5494E" w:rsidP="00E5494E">
      <w:pPr>
        <w:autoSpaceDE w:val="0"/>
        <w:autoSpaceDN w:val="0"/>
        <w:adjustRightInd w:val="0"/>
        <w:spacing w:after="0" w:line="250" w:lineRule="atLeast"/>
        <w:jc w:val="both"/>
        <w:rPr>
          <w:rFonts w:ascii="Arial" w:hAnsi="Arial" w:cs="Arial"/>
          <w:sz w:val="18"/>
          <w:szCs w:val="21"/>
        </w:rPr>
      </w:pPr>
      <w:r w:rsidRPr="004543FC">
        <w:rPr>
          <w:rFonts w:ascii="Arial" w:hAnsi="Arial" w:cs="Arial"/>
          <w:sz w:val="18"/>
          <w:szCs w:val="21"/>
        </w:rPr>
        <w:t>As per new classification of Priority Sector, Agriculture is classified in 1) Farm Credit, 2) Agriculture Infrastructure &amp; 3) Agriculture Ancillary.</w:t>
      </w:r>
    </w:p>
    <w:p w14:paraId="225613C7" w14:textId="77777777" w:rsidR="00E5494E" w:rsidRPr="004543FC" w:rsidRDefault="00E5494E" w:rsidP="00E5494E">
      <w:pPr>
        <w:pStyle w:val="ListParagraph"/>
        <w:numPr>
          <w:ilvl w:val="0"/>
          <w:numId w:val="2"/>
        </w:numPr>
        <w:autoSpaceDE w:val="0"/>
        <w:autoSpaceDN w:val="0"/>
        <w:adjustRightInd w:val="0"/>
        <w:spacing w:after="0" w:line="250" w:lineRule="atLeast"/>
        <w:jc w:val="both"/>
        <w:rPr>
          <w:rFonts w:ascii="Arial" w:hAnsi="Arial" w:cs="Arial"/>
          <w:b/>
          <w:bCs/>
          <w:sz w:val="18"/>
          <w:szCs w:val="21"/>
          <w:u w:val="single"/>
        </w:rPr>
      </w:pPr>
      <w:r w:rsidRPr="004543FC">
        <w:rPr>
          <w:rFonts w:ascii="Arial" w:hAnsi="Arial" w:cs="Arial"/>
          <w:b/>
          <w:bCs/>
          <w:sz w:val="18"/>
          <w:szCs w:val="21"/>
          <w:u w:val="single"/>
        </w:rPr>
        <w:t>FARM CREDIT</w:t>
      </w:r>
    </w:p>
    <w:p w14:paraId="5B41868B" w14:textId="77777777" w:rsidR="00E5494E" w:rsidRPr="004543FC" w:rsidRDefault="00E5494E" w:rsidP="00E5494E">
      <w:pPr>
        <w:pStyle w:val="ListParagraph"/>
        <w:autoSpaceDE w:val="0"/>
        <w:autoSpaceDN w:val="0"/>
        <w:adjustRightInd w:val="0"/>
        <w:spacing w:after="80" w:line="250" w:lineRule="atLeast"/>
        <w:jc w:val="both"/>
        <w:rPr>
          <w:rFonts w:ascii="Arial" w:hAnsi="Arial" w:cs="Arial"/>
          <w:b/>
          <w:bCs/>
          <w:sz w:val="18"/>
          <w:szCs w:val="21"/>
        </w:rPr>
      </w:pPr>
      <w:r w:rsidRPr="004543FC">
        <w:rPr>
          <w:rFonts w:ascii="Arial" w:hAnsi="Arial" w:cs="Arial"/>
          <w:b/>
          <w:bCs/>
          <w:sz w:val="18"/>
          <w:szCs w:val="21"/>
        </w:rPr>
        <w:t>1.1 Finance to individual farmers [including Self Help Groups (SHGs) or Joint Liability Groups (JLGs), for Agriculture and Allied Activities (dairy, fishery, piggery, poultry, bee-keeping, etc.)</w:t>
      </w:r>
    </w:p>
    <w:p w14:paraId="7BD366BF" w14:textId="77777777" w:rsidR="00E5494E" w:rsidRPr="004543FC" w:rsidRDefault="00E5494E" w:rsidP="00E5494E">
      <w:pPr>
        <w:pStyle w:val="ListParagraph"/>
        <w:tabs>
          <w:tab w:val="left" w:pos="720"/>
        </w:tabs>
        <w:autoSpaceDE w:val="0"/>
        <w:autoSpaceDN w:val="0"/>
        <w:adjustRightInd w:val="0"/>
        <w:spacing w:after="80" w:line="250" w:lineRule="atLeast"/>
        <w:ind w:left="1620" w:hanging="630"/>
        <w:jc w:val="both"/>
        <w:rPr>
          <w:rFonts w:ascii="Arial" w:hAnsi="Arial" w:cs="Arial"/>
          <w:sz w:val="18"/>
          <w:szCs w:val="21"/>
        </w:rPr>
      </w:pPr>
      <w:r w:rsidRPr="004543FC">
        <w:rPr>
          <w:rFonts w:ascii="Arial" w:hAnsi="Arial" w:cs="Arial"/>
          <w:b/>
          <w:bCs/>
          <w:sz w:val="18"/>
          <w:szCs w:val="21"/>
        </w:rPr>
        <w:t>1.1.1</w:t>
      </w:r>
      <w:r w:rsidRPr="004543FC">
        <w:rPr>
          <w:rFonts w:ascii="Arial" w:hAnsi="Arial" w:cs="Arial"/>
          <w:b/>
          <w:bCs/>
          <w:sz w:val="18"/>
          <w:szCs w:val="21"/>
        </w:rPr>
        <w:tab/>
      </w:r>
      <w:r w:rsidRPr="004543FC">
        <w:rPr>
          <w:rFonts w:ascii="Arial" w:hAnsi="Arial" w:cs="Arial"/>
          <w:sz w:val="18"/>
          <w:szCs w:val="21"/>
        </w:rPr>
        <w:t>Short-term loans for raising crops, i.e. for crop loans. This will include traditional/non-traditional plantations and horticulture.</w:t>
      </w:r>
    </w:p>
    <w:p w14:paraId="7819AEEF" w14:textId="77777777" w:rsidR="00E5494E" w:rsidRPr="004543FC" w:rsidRDefault="00E5494E" w:rsidP="00E5494E">
      <w:pPr>
        <w:pStyle w:val="ListParagraph"/>
        <w:tabs>
          <w:tab w:val="left" w:pos="720"/>
        </w:tabs>
        <w:autoSpaceDE w:val="0"/>
        <w:autoSpaceDN w:val="0"/>
        <w:adjustRightInd w:val="0"/>
        <w:spacing w:after="80" w:line="250" w:lineRule="atLeast"/>
        <w:ind w:left="1620" w:hanging="630"/>
        <w:jc w:val="both"/>
        <w:rPr>
          <w:rFonts w:ascii="Arial" w:hAnsi="Arial" w:cs="Arial"/>
          <w:sz w:val="18"/>
          <w:szCs w:val="21"/>
        </w:rPr>
      </w:pPr>
      <w:r w:rsidRPr="004543FC">
        <w:rPr>
          <w:rFonts w:ascii="Arial" w:hAnsi="Arial" w:cs="Arial"/>
          <w:b/>
          <w:bCs/>
          <w:sz w:val="18"/>
          <w:szCs w:val="21"/>
        </w:rPr>
        <w:t xml:space="preserve">1.1.2    </w:t>
      </w:r>
      <w:r w:rsidRPr="004543FC">
        <w:rPr>
          <w:rFonts w:ascii="Arial" w:hAnsi="Arial" w:cs="Arial"/>
          <w:sz w:val="18"/>
          <w:szCs w:val="21"/>
        </w:rPr>
        <w:t>Medium and long-term loans to farmers for agriculture and allied activities (e.g. purchase of agriculture implements and machinery, loans for irrigation and other development activities undertaken in the farm and developmental loan for allied activities.</w:t>
      </w:r>
    </w:p>
    <w:p w14:paraId="0C590947" w14:textId="77777777" w:rsidR="00E5494E" w:rsidRPr="004543FC" w:rsidRDefault="00E5494E" w:rsidP="00E5494E">
      <w:pPr>
        <w:pStyle w:val="ListParagraph"/>
        <w:tabs>
          <w:tab w:val="left" w:pos="720"/>
        </w:tabs>
        <w:autoSpaceDE w:val="0"/>
        <w:autoSpaceDN w:val="0"/>
        <w:adjustRightInd w:val="0"/>
        <w:spacing w:after="80" w:line="250" w:lineRule="atLeast"/>
        <w:ind w:left="1620" w:hanging="630"/>
        <w:jc w:val="both"/>
        <w:rPr>
          <w:rFonts w:ascii="Arial" w:hAnsi="Arial" w:cs="Arial"/>
          <w:sz w:val="18"/>
          <w:szCs w:val="21"/>
        </w:rPr>
      </w:pPr>
      <w:r w:rsidRPr="004543FC">
        <w:rPr>
          <w:rFonts w:ascii="Arial" w:hAnsi="Arial" w:cs="Arial"/>
          <w:b/>
          <w:bCs/>
          <w:sz w:val="18"/>
          <w:szCs w:val="21"/>
        </w:rPr>
        <w:t>1.1.3</w:t>
      </w:r>
      <w:r w:rsidRPr="004543FC">
        <w:rPr>
          <w:rFonts w:ascii="Arial" w:hAnsi="Arial" w:cs="Arial"/>
          <w:b/>
          <w:bCs/>
          <w:sz w:val="18"/>
          <w:szCs w:val="21"/>
        </w:rPr>
        <w:tab/>
      </w:r>
      <w:r w:rsidRPr="004543FC">
        <w:rPr>
          <w:rFonts w:ascii="Arial" w:hAnsi="Arial" w:cs="Arial"/>
          <w:sz w:val="18"/>
          <w:szCs w:val="21"/>
        </w:rPr>
        <w:t>Advances up to Rs.50 lakh against pledge/hypothecation of agricultural produce (including warehouse receipts) for a period not exceeding 12 months, irrespective of whether the farmers were given crop loans for raising the produce or not.</w:t>
      </w:r>
    </w:p>
    <w:p w14:paraId="4EC5A569" w14:textId="77777777" w:rsidR="00E5494E" w:rsidRPr="004543FC" w:rsidRDefault="00E5494E" w:rsidP="00E5494E">
      <w:pPr>
        <w:pStyle w:val="ListParagraph"/>
        <w:tabs>
          <w:tab w:val="left" w:pos="720"/>
        </w:tabs>
        <w:autoSpaceDE w:val="0"/>
        <w:autoSpaceDN w:val="0"/>
        <w:adjustRightInd w:val="0"/>
        <w:spacing w:after="80" w:line="250" w:lineRule="atLeast"/>
        <w:ind w:left="1620" w:hanging="630"/>
        <w:jc w:val="both"/>
        <w:rPr>
          <w:rFonts w:ascii="Arial" w:hAnsi="Arial" w:cs="Arial"/>
          <w:sz w:val="18"/>
          <w:szCs w:val="21"/>
        </w:rPr>
      </w:pPr>
      <w:r w:rsidRPr="004543FC">
        <w:rPr>
          <w:rFonts w:ascii="Arial" w:hAnsi="Arial" w:cs="Arial"/>
          <w:b/>
          <w:bCs/>
          <w:sz w:val="18"/>
          <w:szCs w:val="21"/>
        </w:rPr>
        <w:t>1.1.4</w:t>
      </w:r>
      <w:r w:rsidRPr="004543FC">
        <w:rPr>
          <w:rFonts w:ascii="Arial" w:hAnsi="Arial" w:cs="Arial"/>
          <w:b/>
          <w:bCs/>
          <w:sz w:val="18"/>
          <w:szCs w:val="21"/>
        </w:rPr>
        <w:tab/>
      </w:r>
      <w:r w:rsidRPr="004543FC">
        <w:rPr>
          <w:rFonts w:ascii="Arial" w:hAnsi="Arial" w:cs="Arial"/>
          <w:sz w:val="18"/>
          <w:szCs w:val="21"/>
        </w:rPr>
        <w:t>Working capital and term loans for financing production and investment requirements for agriculture and allied activities.</w:t>
      </w:r>
    </w:p>
    <w:p w14:paraId="0F6784F7" w14:textId="77777777" w:rsidR="00E5494E" w:rsidRPr="004543FC" w:rsidRDefault="00E5494E" w:rsidP="00E5494E">
      <w:pPr>
        <w:pStyle w:val="ListParagraph"/>
        <w:tabs>
          <w:tab w:val="left" w:pos="720"/>
        </w:tabs>
        <w:autoSpaceDE w:val="0"/>
        <w:autoSpaceDN w:val="0"/>
        <w:adjustRightInd w:val="0"/>
        <w:spacing w:after="80" w:line="250" w:lineRule="atLeast"/>
        <w:ind w:left="1620" w:hanging="630"/>
        <w:jc w:val="both"/>
        <w:rPr>
          <w:rFonts w:ascii="Arial" w:hAnsi="Arial" w:cs="Arial"/>
          <w:sz w:val="18"/>
          <w:szCs w:val="21"/>
        </w:rPr>
      </w:pPr>
      <w:r w:rsidRPr="004543FC">
        <w:rPr>
          <w:rFonts w:ascii="Arial" w:hAnsi="Arial" w:cs="Arial"/>
          <w:b/>
          <w:bCs/>
          <w:sz w:val="18"/>
          <w:szCs w:val="21"/>
        </w:rPr>
        <w:t>1.1.5</w:t>
      </w:r>
      <w:r w:rsidRPr="004543FC">
        <w:rPr>
          <w:rFonts w:ascii="Arial" w:hAnsi="Arial" w:cs="Arial"/>
          <w:b/>
          <w:bCs/>
          <w:sz w:val="18"/>
          <w:szCs w:val="21"/>
        </w:rPr>
        <w:tab/>
      </w:r>
      <w:r w:rsidRPr="004543FC">
        <w:rPr>
          <w:rFonts w:ascii="Arial" w:hAnsi="Arial" w:cs="Arial"/>
          <w:sz w:val="18"/>
          <w:szCs w:val="21"/>
        </w:rPr>
        <w:t>Loans to small and marginal farmers for purchase of land for agricultural purposes.</w:t>
      </w:r>
    </w:p>
    <w:p w14:paraId="1164A6B7" w14:textId="77777777" w:rsidR="00E5494E" w:rsidRPr="004543FC" w:rsidRDefault="00E5494E" w:rsidP="00E5494E">
      <w:pPr>
        <w:pStyle w:val="ListParagraph"/>
        <w:tabs>
          <w:tab w:val="left" w:pos="720"/>
        </w:tabs>
        <w:autoSpaceDE w:val="0"/>
        <w:autoSpaceDN w:val="0"/>
        <w:adjustRightInd w:val="0"/>
        <w:spacing w:after="80" w:line="250" w:lineRule="atLeast"/>
        <w:ind w:left="1620" w:hanging="630"/>
        <w:jc w:val="both"/>
        <w:rPr>
          <w:rFonts w:ascii="Arial" w:hAnsi="Arial" w:cs="Arial"/>
          <w:sz w:val="18"/>
          <w:szCs w:val="21"/>
        </w:rPr>
      </w:pPr>
      <w:r w:rsidRPr="004543FC">
        <w:rPr>
          <w:rFonts w:ascii="Arial" w:hAnsi="Arial" w:cs="Arial"/>
          <w:b/>
          <w:bCs/>
          <w:sz w:val="18"/>
          <w:szCs w:val="21"/>
        </w:rPr>
        <w:t>1.1.6</w:t>
      </w:r>
      <w:r w:rsidRPr="004543FC">
        <w:rPr>
          <w:rFonts w:ascii="Arial" w:hAnsi="Arial" w:cs="Arial"/>
          <w:b/>
          <w:bCs/>
          <w:sz w:val="18"/>
          <w:szCs w:val="21"/>
        </w:rPr>
        <w:tab/>
      </w:r>
      <w:r w:rsidRPr="004543FC">
        <w:rPr>
          <w:rFonts w:ascii="Arial" w:hAnsi="Arial" w:cs="Arial"/>
          <w:sz w:val="18"/>
          <w:szCs w:val="21"/>
        </w:rPr>
        <w:t>Loans to distressed farmers indebted to non-institutional lenders.</w:t>
      </w:r>
    </w:p>
    <w:p w14:paraId="5D5C69AF" w14:textId="77777777" w:rsidR="00E5494E" w:rsidRPr="004543FC" w:rsidRDefault="00E5494E" w:rsidP="00E5494E">
      <w:pPr>
        <w:pStyle w:val="ListParagraph"/>
        <w:tabs>
          <w:tab w:val="left" w:pos="720"/>
        </w:tabs>
        <w:autoSpaceDE w:val="0"/>
        <w:autoSpaceDN w:val="0"/>
        <w:adjustRightInd w:val="0"/>
        <w:spacing w:after="80" w:line="256" w:lineRule="atLeast"/>
        <w:ind w:left="1620" w:hanging="630"/>
        <w:jc w:val="both"/>
        <w:rPr>
          <w:rFonts w:ascii="Arial" w:hAnsi="Arial" w:cs="Arial"/>
          <w:sz w:val="18"/>
          <w:szCs w:val="21"/>
        </w:rPr>
      </w:pPr>
      <w:r w:rsidRPr="004543FC">
        <w:rPr>
          <w:rFonts w:ascii="Arial" w:hAnsi="Arial" w:cs="Arial"/>
          <w:b/>
          <w:bCs/>
          <w:sz w:val="18"/>
          <w:szCs w:val="21"/>
        </w:rPr>
        <w:t>1.1.7</w:t>
      </w:r>
      <w:r w:rsidRPr="004543FC">
        <w:rPr>
          <w:rFonts w:ascii="Arial" w:hAnsi="Arial" w:cs="Arial"/>
          <w:b/>
          <w:bCs/>
          <w:sz w:val="18"/>
          <w:szCs w:val="21"/>
        </w:rPr>
        <w:tab/>
      </w:r>
      <w:r w:rsidRPr="004543FC">
        <w:rPr>
          <w:rFonts w:ascii="Arial" w:hAnsi="Arial" w:cs="Arial"/>
          <w:sz w:val="18"/>
          <w:szCs w:val="21"/>
        </w:rPr>
        <w:t>Loans granted for pre-harvest and post-harvest activities such as spraying, weeding, harvesting, grading, sorting, processing and transporting undertaken by individuals, SHGs and cooperatives in rural areas.</w:t>
      </w:r>
    </w:p>
    <w:p w14:paraId="3D4F490C" w14:textId="77777777" w:rsidR="00E5494E" w:rsidRPr="004543FC" w:rsidRDefault="00E5494E" w:rsidP="00E5494E">
      <w:pPr>
        <w:pStyle w:val="ListParagraph"/>
        <w:tabs>
          <w:tab w:val="left" w:pos="720"/>
        </w:tabs>
        <w:autoSpaceDE w:val="0"/>
        <w:autoSpaceDN w:val="0"/>
        <w:adjustRightInd w:val="0"/>
        <w:spacing w:after="80" w:line="256" w:lineRule="atLeast"/>
        <w:ind w:left="1620" w:hanging="630"/>
        <w:jc w:val="both"/>
        <w:rPr>
          <w:rFonts w:ascii="Arial" w:hAnsi="Arial" w:cs="Arial"/>
          <w:sz w:val="18"/>
          <w:szCs w:val="21"/>
        </w:rPr>
      </w:pPr>
      <w:r w:rsidRPr="004543FC">
        <w:rPr>
          <w:rFonts w:ascii="Arial" w:hAnsi="Arial" w:cs="Arial"/>
          <w:b/>
          <w:bCs/>
          <w:sz w:val="18"/>
          <w:szCs w:val="21"/>
        </w:rPr>
        <w:t>1.1.8</w:t>
      </w:r>
      <w:r w:rsidRPr="004543FC">
        <w:rPr>
          <w:rFonts w:ascii="Arial" w:hAnsi="Arial" w:cs="Arial"/>
          <w:b/>
          <w:bCs/>
          <w:sz w:val="18"/>
          <w:szCs w:val="21"/>
        </w:rPr>
        <w:tab/>
      </w:r>
      <w:r w:rsidRPr="004543FC">
        <w:rPr>
          <w:rFonts w:ascii="Arial" w:hAnsi="Arial" w:cs="Arial"/>
          <w:bCs/>
          <w:sz w:val="18"/>
          <w:szCs w:val="21"/>
        </w:rPr>
        <w:t>Loans to farmers under Kisan Credit Card Scheme.</w:t>
      </w:r>
    </w:p>
    <w:p w14:paraId="25B22F79" w14:textId="77777777" w:rsidR="00E5494E" w:rsidRPr="004543FC" w:rsidRDefault="00E5494E" w:rsidP="00E5494E">
      <w:pPr>
        <w:pStyle w:val="ListParagraph"/>
        <w:tabs>
          <w:tab w:val="left" w:pos="720"/>
        </w:tabs>
        <w:autoSpaceDE w:val="0"/>
        <w:autoSpaceDN w:val="0"/>
        <w:adjustRightInd w:val="0"/>
        <w:spacing w:after="80" w:line="256" w:lineRule="atLeast"/>
        <w:ind w:left="1620" w:hanging="630"/>
        <w:jc w:val="both"/>
        <w:rPr>
          <w:rFonts w:ascii="Arial" w:hAnsi="Arial" w:cs="Arial"/>
          <w:sz w:val="18"/>
          <w:szCs w:val="21"/>
        </w:rPr>
      </w:pPr>
      <w:r w:rsidRPr="004543FC">
        <w:rPr>
          <w:rFonts w:ascii="Arial" w:hAnsi="Arial" w:cs="Arial"/>
          <w:b/>
          <w:bCs/>
          <w:sz w:val="18"/>
          <w:szCs w:val="21"/>
        </w:rPr>
        <w:t xml:space="preserve">1.1.9   </w:t>
      </w:r>
      <w:r>
        <w:rPr>
          <w:rFonts w:ascii="Arial" w:hAnsi="Arial" w:cs="Arial"/>
          <w:b/>
          <w:bCs/>
          <w:sz w:val="18"/>
          <w:szCs w:val="21"/>
        </w:rPr>
        <w:t xml:space="preserve"> </w:t>
      </w:r>
      <w:r w:rsidRPr="004543FC">
        <w:rPr>
          <w:rFonts w:ascii="Arial" w:hAnsi="Arial" w:cs="Arial"/>
          <w:sz w:val="18"/>
          <w:szCs w:val="21"/>
        </w:rPr>
        <w:t>Credit for purchase and distribution of fertilisers, pesticides, seeds etc.</w:t>
      </w:r>
    </w:p>
    <w:p w14:paraId="3FD3EDD4" w14:textId="77777777" w:rsidR="00E5494E" w:rsidRPr="004543FC" w:rsidRDefault="00E5494E" w:rsidP="00E5494E">
      <w:pPr>
        <w:pStyle w:val="ListParagraph"/>
        <w:tabs>
          <w:tab w:val="left" w:pos="720"/>
        </w:tabs>
        <w:autoSpaceDE w:val="0"/>
        <w:autoSpaceDN w:val="0"/>
        <w:adjustRightInd w:val="0"/>
        <w:spacing w:after="80" w:line="256" w:lineRule="atLeast"/>
        <w:ind w:left="1620" w:hanging="630"/>
        <w:jc w:val="both"/>
        <w:rPr>
          <w:rFonts w:ascii="Arial" w:hAnsi="Arial" w:cs="Arial"/>
          <w:sz w:val="18"/>
          <w:szCs w:val="21"/>
        </w:rPr>
      </w:pPr>
      <w:r>
        <w:rPr>
          <w:rFonts w:ascii="Arial" w:hAnsi="Arial" w:cs="Arial"/>
          <w:b/>
          <w:bCs/>
          <w:sz w:val="18"/>
          <w:szCs w:val="21"/>
        </w:rPr>
        <w:t xml:space="preserve">1.1.10   </w:t>
      </w:r>
      <w:r w:rsidRPr="004543FC">
        <w:rPr>
          <w:rFonts w:ascii="Arial" w:hAnsi="Arial" w:cs="Arial"/>
          <w:sz w:val="18"/>
          <w:szCs w:val="21"/>
        </w:rPr>
        <w:t>Loan for purchase and distribution of inputs for the allied activities such as cattle feed</w:t>
      </w:r>
    </w:p>
    <w:p w14:paraId="4057B2AF" w14:textId="77777777" w:rsidR="00E5494E" w:rsidRPr="004543FC" w:rsidRDefault="00E5494E" w:rsidP="00E5494E">
      <w:pPr>
        <w:pStyle w:val="ListParagraph"/>
        <w:tabs>
          <w:tab w:val="left" w:pos="720"/>
        </w:tabs>
        <w:autoSpaceDE w:val="0"/>
        <w:autoSpaceDN w:val="0"/>
        <w:adjustRightInd w:val="0"/>
        <w:spacing w:after="80" w:line="256" w:lineRule="atLeast"/>
        <w:ind w:left="1620" w:hanging="630"/>
        <w:jc w:val="both"/>
        <w:rPr>
          <w:rFonts w:ascii="Arial" w:hAnsi="Arial" w:cs="Arial"/>
          <w:sz w:val="18"/>
          <w:szCs w:val="21"/>
        </w:rPr>
      </w:pPr>
      <w:r>
        <w:rPr>
          <w:rFonts w:ascii="Arial" w:hAnsi="Arial" w:cs="Arial"/>
          <w:sz w:val="18"/>
          <w:szCs w:val="21"/>
        </w:rPr>
        <w:tab/>
      </w:r>
      <w:r w:rsidRPr="004543FC">
        <w:rPr>
          <w:rFonts w:ascii="Arial" w:hAnsi="Arial" w:cs="Arial"/>
          <w:sz w:val="18"/>
          <w:szCs w:val="21"/>
        </w:rPr>
        <w:t>Poultry, feed etc.</w:t>
      </w:r>
    </w:p>
    <w:p w14:paraId="7F6EC726" w14:textId="77777777" w:rsidR="00E5494E" w:rsidRPr="004543FC" w:rsidRDefault="00E5494E" w:rsidP="00E5494E">
      <w:pPr>
        <w:pStyle w:val="ListParagraph"/>
        <w:tabs>
          <w:tab w:val="left" w:pos="720"/>
        </w:tabs>
        <w:autoSpaceDE w:val="0"/>
        <w:autoSpaceDN w:val="0"/>
        <w:adjustRightInd w:val="0"/>
        <w:spacing w:after="80" w:line="256" w:lineRule="atLeast"/>
        <w:ind w:left="1620" w:hanging="630"/>
        <w:jc w:val="both"/>
        <w:rPr>
          <w:rFonts w:ascii="Arial" w:hAnsi="Arial" w:cs="Arial"/>
          <w:sz w:val="18"/>
          <w:szCs w:val="21"/>
        </w:rPr>
      </w:pPr>
      <w:r w:rsidRPr="004543FC">
        <w:rPr>
          <w:rFonts w:ascii="Arial" w:hAnsi="Arial" w:cs="Arial"/>
          <w:b/>
          <w:bCs/>
          <w:sz w:val="18"/>
          <w:szCs w:val="21"/>
        </w:rPr>
        <w:t>1.3.11</w:t>
      </w:r>
      <w:r w:rsidRPr="004543FC">
        <w:rPr>
          <w:rFonts w:ascii="Arial" w:hAnsi="Arial" w:cs="Arial"/>
          <w:b/>
          <w:bCs/>
          <w:sz w:val="18"/>
          <w:szCs w:val="21"/>
        </w:rPr>
        <w:tab/>
      </w:r>
      <w:r w:rsidRPr="004543FC">
        <w:rPr>
          <w:rFonts w:ascii="Arial" w:hAnsi="Arial" w:cs="Arial"/>
          <w:sz w:val="18"/>
          <w:szCs w:val="21"/>
        </w:rPr>
        <w:t>Finance extended to dealers in drip irrigation/sprinkler irrigation system/ agricultural machinery, irrespective of their location,</w:t>
      </w:r>
    </w:p>
    <w:p w14:paraId="57DB0C5E" w14:textId="77777777" w:rsidR="00E5494E" w:rsidRPr="004543FC" w:rsidRDefault="00E5494E" w:rsidP="00E5494E">
      <w:pPr>
        <w:pStyle w:val="ListParagraph"/>
        <w:tabs>
          <w:tab w:val="left" w:pos="720"/>
        </w:tabs>
        <w:autoSpaceDE w:val="0"/>
        <w:autoSpaceDN w:val="0"/>
        <w:adjustRightInd w:val="0"/>
        <w:spacing w:after="80" w:line="256" w:lineRule="atLeast"/>
        <w:ind w:left="1620" w:hanging="630"/>
        <w:jc w:val="both"/>
        <w:rPr>
          <w:rFonts w:ascii="Arial" w:hAnsi="Arial" w:cs="Arial"/>
          <w:sz w:val="18"/>
          <w:szCs w:val="21"/>
        </w:rPr>
      </w:pPr>
      <w:r w:rsidRPr="004543FC">
        <w:rPr>
          <w:rFonts w:ascii="Arial" w:hAnsi="Arial" w:cs="Arial"/>
          <w:b/>
          <w:bCs/>
          <w:sz w:val="18"/>
          <w:szCs w:val="21"/>
        </w:rPr>
        <w:t xml:space="preserve">1.1.12    </w:t>
      </w:r>
      <w:r w:rsidRPr="004543FC">
        <w:rPr>
          <w:rFonts w:ascii="Arial" w:hAnsi="Arial" w:cs="Arial"/>
          <w:sz w:val="18"/>
          <w:szCs w:val="21"/>
        </w:rPr>
        <w:t xml:space="preserve">A target of 8% of ANBC or credit equivalent of off balance sheet exposure, whichever Is higher, has been prescribed for small &amp; marginal farmers( to be achieved by March </w:t>
      </w:r>
      <w:r>
        <w:rPr>
          <w:rFonts w:ascii="Arial" w:hAnsi="Arial" w:cs="Arial"/>
          <w:sz w:val="18"/>
          <w:szCs w:val="21"/>
        </w:rPr>
        <w:t>every year</w:t>
      </w:r>
      <w:r w:rsidRPr="004543FC">
        <w:rPr>
          <w:rFonts w:ascii="Arial" w:hAnsi="Arial" w:cs="Arial"/>
          <w:sz w:val="18"/>
          <w:szCs w:val="21"/>
        </w:rPr>
        <w:t>),  within the overall target Of Agriculture under priority sector i.e. 18% of ANBC or credit equivalent of off Balance sheet exposure, whichever is higher.</w:t>
      </w:r>
    </w:p>
    <w:p w14:paraId="09764CE4" w14:textId="77777777" w:rsidR="00E5494E" w:rsidRPr="004543FC" w:rsidRDefault="00E5494E" w:rsidP="00E5494E">
      <w:pPr>
        <w:pStyle w:val="ListParagraph"/>
        <w:tabs>
          <w:tab w:val="left" w:pos="720"/>
        </w:tabs>
        <w:autoSpaceDE w:val="0"/>
        <w:autoSpaceDN w:val="0"/>
        <w:adjustRightInd w:val="0"/>
        <w:spacing w:after="80" w:line="256" w:lineRule="atLeast"/>
        <w:ind w:left="1620" w:hanging="630"/>
        <w:jc w:val="both"/>
        <w:rPr>
          <w:rFonts w:ascii="Arial" w:hAnsi="Arial" w:cs="Arial"/>
          <w:b/>
          <w:bCs/>
          <w:sz w:val="18"/>
          <w:szCs w:val="21"/>
        </w:rPr>
      </w:pPr>
      <w:r w:rsidRPr="004543FC">
        <w:rPr>
          <w:rFonts w:ascii="Arial" w:hAnsi="Arial" w:cs="Arial"/>
          <w:b/>
          <w:bCs/>
          <w:sz w:val="18"/>
          <w:szCs w:val="21"/>
        </w:rPr>
        <w:t>1.1.13</w:t>
      </w:r>
      <w:r w:rsidRPr="004543FC">
        <w:rPr>
          <w:rFonts w:ascii="Arial" w:hAnsi="Arial" w:cs="Arial"/>
          <w:b/>
          <w:bCs/>
          <w:sz w:val="18"/>
          <w:szCs w:val="21"/>
        </w:rPr>
        <w:tab/>
      </w:r>
      <w:r w:rsidRPr="004543FC">
        <w:rPr>
          <w:rFonts w:ascii="Arial" w:hAnsi="Arial" w:cs="Arial"/>
          <w:sz w:val="18"/>
          <w:szCs w:val="21"/>
        </w:rPr>
        <w:t>Finance up to an aggregate amount of Rs.Two crore per borrower (1.2) for the purposes listed at 1.1.1, 1.1.2, 1.1.3 and 1.2.1 above.</w:t>
      </w:r>
    </w:p>
    <w:p w14:paraId="1A707908" w14:textId="77777777" w:rsidR="00E5494E" w:rsidRPr="004543FC" w:rsidRDefault="00E5494E" w:rsidP="00E5494E">
      <w:pPr>
        <w:autoSpaceDE w:val="0"/>
        <w:autoSpaceDN w:val="0"/>
        <w:adjustRightInd w:val="0"/>
        <w:spacing w:after="80" w:line="256" w:lineRule="atLeast"/>
        <w:ind w:left="990" w:hanging="270"/>
        <w:jc w:val="both"/>
        <w:rPr>
          <w:rFonts w:ascii="Arial" w:hAnsi="Arial" w:cs="Arial"/>
          <w:b/>
          <w:bCs/>
          <w:sz w:val="18"/>
          <w:szCs w:val="21"/>
        </w:rPr>
      </w:pPr>
      <w:r w:rsidRPr="004543FC">
        <w:rPr>
          <w:rFonts w:ascii="Arial" w:hAnsi="Arial" w:cs="Arial"/>
          <w:b/>
          <w:bCs/>
          <w:sz w:val="18"/>
          <w:szCs w:val="21"/>
        </w:rPr>
        <w:t xml:space="preserve">1.2 Finance to others such as corporate farmers, farmer producer organisations / companies of individual farmers,  partnership firms and co-operatives of farmers directly engaged in for Agriculture and Allied Activities (dairy, fishery, animal husbandarypiggery, poultry, bee-keeping, sericulture etc.) up to an aggregate limit of Rs.2 crore per borrower.  </w:t>
      </w:r>
    </w:p>
    <w:p w14:paraId="67DFF634" w14:textId="77777777" w:rsidR="00E5494E" w:rsidRPr="004543FC" w:rsidRDefault="00E5494E" w:rsidP="00E5494E">
      <w:pPr>
        <w:autoSpaceDE w:val="0"/>
        <w:autoSpaceDN w:val="0"/>
        <w:adjustRightInd w:val="0"/>
        <w:spacing w:after="80" w:line="256" w:lineRule="atLeast"/>
        <w:ind w:left="990"/>
        <w:jc w:val="both"/>
        <w:rPr>
          <w:rFonts w:ascii="Arial" w:hAnsi="Arial" w:cs="Arial"/>
          <w:sz w:val="18"/>
          <w:szCs w:val="21"/>
        </w:rPr>
      </w:pPr>
      <w:r w:rsidRPr="004543FC">
        <w:rPr>
          <w:rFonts w:ascii="Arial" w:hAnsi="Arial" w:cs="Arial"/>
          <w:b/>
          <w:bCs/>
          <w:sz w:val="18"/>
          <w:szCs w:val="21"/>
        </w:rPr>
        <w:lastRenderedPageBreak/>
        <w:t xml:space="preserve">1.2.1   </w:t>
      </w:r>
      <w:r w:rsidRPr="004543FC">
        <w:rPr>
          <w:rFonts w:ascii="Arial" w:hAnsi="Arial" w:cs="Arial"/>
          <w:sz w:val="18"/>
          <w:szCs w:val="21"/>
        </w:rPr>
        <w:t>Crop loans to farmers which will include traditional / non- traditional plantationas and horticulture and loans for allied activities.</w:t>
      </w:r>
    </w:p>
    <w:p w14:paraId="15F521FA" w14:textId="77777777" w:rsidR="00E5494E" w:rsidRPr="004543FC" w:rsidRDefault="00E5494E" w:rsidP="00E5494E">
      <w:pPr>
        <w:autoSpaceDE w:val="0"/>
        <w:autoSpaceDN w:val="0"/>
        <w:adjustRightInd w:val="0"/>
        <w:spacing w:after="80" w:line="256" w:lineRule="atLeast"/>
        <w:ind w:left="990"/>
        <w:jc w:val="both"/>
        <w:rPr>
          <w:rFonts w:ascii="Arial" w:hAnsi="Arial" w:cs="Arial"/>
          <w:sz w:val="18"/>
          <w:szCs w:val="21"/>
        </w:rPr>
      </w:pPr>
      <w:r w:rsidRPr="004543FC">
        <w:rPr>
          <w:rFonts w:ascii="Arial" w:hAnsi="Arial" w:cs="Arial"/>
          <w:b/>
          <w:bCs/>
          <w:sz w:val="18"/>
          <w:szCs w:val="21"/>
        </w:rPr>
        <w:t>1.2.2</w:t>
      </w:r>
      <w:r w:rsidRPr="004543FC">
        <w:rPr>
          <w:rFonts w:ascii="Arial" w:hAnsi="Arial" w:cs="Arial"/>
          <w:sz w:val="18"/>
          <w:szCs w:val="21"/>
        </w:rPr>
        <w:t xml:space="preserve">      Medium and long-term loans to farmers for agriculture and allied activities (e.g. purchase of agriculture implements and machinery, loans for irrigation and other developmental activities undertaken in the farm, and developmental loans for allied activities.) </w:t>
      </w:r>
    </w:p>
    <w:p w14:paraId="78253BAC" w14:textId="77777777" w:rsidR="00E5494E" w:rsidRPr="004543FC" w:rsidRDefault="00E5494E" w:rsidP="00E5494E">
      <w:pPr>
        <w:tabs>
          <w:tab w:val="left" w:pos="720"/>
        </w:tabs>
        <w:autoSpaceDE w:val="0"/>
        <w:autoSpaceDN w:val="0"/>
        <w:adjustRightInd w:val="0"/>
        <w:spacing w:after="80" w:line="256" w:lineRule="atLeast"/>
        <w:ind w:left="1710" w:hanging="720"/>
        <w:jc w:val="both"/>
        <w:rPr>
          <w:rFonts w:ascii="Arial" w:hAnsi="Arial" w:cs="Arial"/>
          <w:sz w:val="18"/>
          <w:szCs w:val="21"/>
        </w:rPr>
      </w:pPr>
      <w:r w:rsidRPr="004543FC">
        <w:rPr>
          <w:rFonts w:ascii="Arial" w:hAnsi="Arial" w:cs="Arial"/>
          <w:b/>
          <w:bCs/>
          <w:sz w:val="18"/>
          <w:szCs w:val="21"/>
        </w:rPr>
        <w:t>1.2.3</w:t>
      </w:r>
      <w:r w:rsidRPr="004543FC">
        <w:rPr>
          <w:rFonts w:ascii="Arial" w:hAnsi="Arial" w:cs="Arial"/>
          <w:b/>
          <w:bCs/>
          <w:sz w:val="18"/>
          <w:szCs w:val="21"/>
        </w:rPr>
        <w:tab/>
      </w:r>
      <w:r w:rsidRPr="004543FC">
        <w:rPr>
          <w:rFonts w:ascii="Arial" w:hAnsi="Arial" w:cs="Arial"/>
          <w:sz w:val="18"/>
          <w:szCs w:val="21"/>
        </w:rPr>
        <w:t>Loans granted for pre-harvest and post harvest activities such as spraying, weeding, harvesting, grading, sorting and transporting.</w:t>
      </w:r>
    </w:p>
    <w:p w14:paraId="476F3D1B" w14:textId="77777777" w:rsidR="00E5494E" w:rsidRPr="004543FC" w:rsidRDefault="00E5494E" w:rsidP="00E5494E">
      <w:pPr>
        <w:tabs>
          <w:tab w:val="left" w:pos="990"/>
        </w:tabs>
        <w:autoSpaceDE w:val="0"/>
        <w:autoSpaceDN w:val="0"/>
        <w:adjustRightInd w:val="0"/>
        <w:spacing w:after="80" w:line="256" w:lineRule="atLeast"/>
        <w:ind w:left="1710" w:hanging="720"/>
        <w:jc w:val="both"/>
        <w:rPr>
          <w:rFonts w:ascii="Arial" w:hAnsi="Arial" w:cs="Arial"/>
          <w:sz w:val="18"/>
          <w:szCs w:val="21"/>
        </w:rPr>
      </w:pPr>
      <w:r w:rsidRPr="004543FC">
        <w:rPr>
          <w:rFonts w:ascii="Arial" w:hAnsi="Arial" w:cs="Arial"/>
          <w:b/>
          <w:bCs/>
          <w:sz w:val="18"/>
          <w:szCs w:val="21"/>
        </w:rPr>
        <w:t>1.2.4</w:t>
      </w:r>
      <w:r w:rsidRPr="004543FC">
        <w:rPr>
          <w:rFonts w:ascii="Arial" w:hAnsi="Arial" w:cs="Arial"/>
          <w:sz w:val="18"/>
          <w:szCs w:val="21"/>
        </w:rPr>
        <w:t>.   Loans up to Rs.50 lakhs against pledge / hypothecation of agriculture produce (including warehouse receipts) for a period not exceeding 12 months.</w:t>
      </w:r>
    </w:p>
    <w:p w14:paraId="118805F6" w14:textId="77777777" w:rsidR="00E5494E" w:rsidRPr="004543FC" w:rsidRDefault="00E5494E" w:rsidP="00E5494E">
      <w:pPr>
        <w:tabs>
          <w:tab w:val="left" w:pos="720"/>
        </w:tabs>
        <w:autoSpaceDE w:val="0"/>
        <w:autoSpaceDN w:val="0"/>
        <w:adjustRightInd w:val="0"/>
        <w:spacing w:after="80" w:line="256" w:lineRule="atLeast"/>
        <w:ind w:left="1710" w:hanging="720"/>
        <w:jc w:val="both"/>
        <w:rPr>
          <w:rFonts w:ascii="Arial" w:hAnsi="Arial" w:cs="Arial"/>
          <w:sz w:val="12"/>
          <w:szCs w:val="21"/>
        </w:rPr>
      </w:pPr>
    </w:p>
    <w:p w14:paraId="2A5956FB" w14:textId="77777777" w:rsidR="00E5494E" w:rsidRPr="004543FC" w:rsidRDefault="00E5494E" w:rsidP="00E5494E">
      <w:pPr>
        <w:tabs>
          <w:tab w:val="left" w:pos="720"/>
        </w:tabs>
        <w:autoSpaceDE w:val="0"/>
        <w:autoSpaceDN w:val="0"/>
        <w:adjustRightInd w:val="0"/>
        <w:spacing w:after="80" w:line="256" w:lineRule="atLeast"/>
        <w:ind w:left="720" w:hanging="270"/>
        <w:jc w:val="both"/>
        <w:rPr>
          <w:rFonts w:ascii="Arial" w:hAnsi="Arial" w:cs="Arial"/>
          <w:b/>
          <w:bCs/>
          <w:sz w:val="18"/>
          <w:szCs w:val="21"/>
          <w:u w:val="single"/>
        </w:rPr>
      </w:pPr>
      <w:r>
        <w:rPr>
          <w:rFonts w:ascii="Arial" w:hAnsi="Arial" w:cs="Arial"/>
          <w:b/>
          <w:bCs/>
          <w:sz w:val="18"/>
          <w:szCs w:val="21"/>
        </w:rPr>
        <w:t>2)</w:t>
      </w:r>
      <w:r>
        <w:rPr>
          <w:rFonts w:ascii="Arial" w:hAnsi="Arial" w:cs="Arial"/>
          <w:b/>
          <w:bCs/>
          <w:sz w:val="18"/>
          <w:szCs w:val="21"/>
        </w:rPr>
        <w:tab/>
      </w:r>
      <w:r w:rsidRPr="004543FC">
        <w:rPr>
          <w:rFonts w:ascii="Arial" w:hAnsi="Arial" w:cs="Arial"/>
          <w:b/>
          <w:bCs/>
          <w:sz w:val="18"/>
          <w:szCs w:val="21"/>
          <w:u w:val="single"/>
        </w:rPr>
        <w:t>AGRICULTURE INFRASTRUCTURE</w:t>
      </w:r>
    </w:p>
    <w:p w14:paraId="406A9FE5" w14:textId="77777777" w:rsidR="00E5494E" w:rsidRPr="004543FC" w:rsidRDefault="00E5494E" w:rsidP="00E5494E">
      <w:pPr>
        <w:tabs>
          <w:tab w:val="left" w:pos="720"/>
        </w:tabs>
        <w:autoSpaceDE w:val="0"/>
        <w:autoSpaceDN w:val="0"/>
        <w:adjustRightInd w:val="0"/>
        <w:spacing w:after="80" w:line="256" w:lineRule="atLeast"/>
        <w:ind w:left="1710" w:hanging="630"/>
        <w:jc w:val="both"/>
        <w:rPr>
          <w:rFonts w:ascii="Arial" w:hAnsi="Arial" w:cs="Arial"/>
          <w:sz w:val="18"/>
          <w:szCs w:val="21"/>
        </w:rPr>
      </w:pPr>
      <w:r w:rsidRPr="004543FC">
        <w:rPr>
          <w:rFonts w:ascii="Arial" w:hAnsi="Arial" w:cs="Arial"/>
          <w:b/>
          <w:bCs/>
          <w:sz w:val="18"/>
          <w:szCs w:val="21"/>
        </w:rPr>
        <w:t>2.1.1</w:t>
      </w:r>
      <w:r>
        <w:rPr>
          <w:rFonts w:ascii="Arial" w:hAnsi="Arial" w:cs="Arial"/>
          <w:b/>
          <w:bCs/>
          <w:sz w:val="18"/>
          <w:szCs w:val="21"/>
        </w:rPr>
        <w:t>.</w:t>
      </w:r>
      <w:r w:rsidRPr="004543FC">
        <w:rPr>
          <w:rFonts w:ascii="Arial" w:hAnsi="Arial" w:cs="Arial"/>
          <w:sz w:val="18"/>
          <w:szCs w:val="21"/>
        </w:rPr>
        <w:t xml:space="preserve"> Loans for construction and running of storage facilities (warehouse, market yards, godowns, and silos), including cold storage units designed to store agriculture produce/products, irrespective of their location</w:t>
      </w:r>
      <w:r>
        <w:rPr>
          <w:rFonts w:ascii="Arial" w:hAnsi="Arial" w:cs="Arial"/>
          <w:sz w:val="18"/>
          <w:szCs w:val="21"/>
        </w:rPr>
        <w:t>, chain of cold storages</w:t>
      </w:r>
      <w:r w:rsidRPr="004543FC">
        <w:rPr>
          <w:rFonts w:ascii="Arial" w:hAnsi="Arial" w:cs="Arial"/>
          <w:sz w:val="18"/>
          <w:szCs w:val="21"/>
        </w:rPr>
        <w:t>.</w:t>
      </w:r>
    </w:p>
    <w:p w14:paraId="5584DD52" w14:textId="77777777" w:rsidR="00E5494E" w:rsidRPr="004543FC" w:rsidRDefault="00E5494E" w:rsidP="00E5494E">
      <w:pPr>
        <w:tabs>
          <w:tab w:val="left" w:pos="720"/>
        </w:tabs>
        <w:autoSpaceDE w:val="0"/>
        <w:autoSpaceDN w:val="0"/>
        <w:adjustRightInd w:val="0"/>
        <w:spacing w:after="80" w:line="256" w:lineRule="atLeast"/>
        <w:ind w:left="1710" w:hanging="630"/>
        <w:jc w:val="both"/>
        <w:rPr>
          <w:rFonts w:ascii="Arial" w:hAnsi="Arial" w:cs="Arial"/>
          <w:sz w:val="18"/>
          <w:szCs w:val="21"/>
        </w:rPr>
      </w:pPr>
      <w:r w:rsidRPr="004543FC">
        <w:rPr>
          <w:rFonts w:ascii="Arial" w:hAnsi="Arial" w:cs="Arial"/>
          <w:b/>
          <w:bCs/>
          <w:sz w:val="18"/>
          <w:szCs w:val="21"/>
        </w:rPr>
        <w:t>2.1.2.</w:t>
      </w:r>
      <w:r w:rsidRPr="004543FC">
        <w:rPr>
          <w:rFonts w:ascii="Arial" w:hAnsi="Arial" w:cs="Arial"/>
          <w:sz w:val="18"/>
          <w:szCs w:val="21"/>
        </w:rPr>
        <w:t xml:space="preserve"> </w:t>
      </w:r>
      <w:r>
        <w:rPr>
          <w:rFonts w:ascii="Arial" w:hAnsi="Arial" w:cs="Arial"/>
          <w:sz w:val="18"/>
          <w:szCs w:val="21"/>
        </w:rPr>
        <w:tab/>
      </w:r>
      <w:r w:rsidRPr="004543FC">
        <w:rPr>
          <w:rFonts w:ascii="Arial" w:hAnsi="Arial" w:cs="Arial"/>
          <w:sz w:val="18"/>
          <w:szCs w:val="21"/>
        </w:rPr>
        <w:t>Soil Conservation and watershed development.</w:t>
      </w:r>
    </w:p>
    <w:p w14:paraId="652B776A" w14:textId="77777777" w:rsidR="00E5494E" w:rsidRPr="004543FC" w:rsidRDefault="00E5494E" w:rsidP="00E5494E">
      <w:pPr>
        <w:tabs>
          <w:tab w:val="left" w:pos="720"/>
        </w:tabs>
        <w:autoSpaceDE w:val="0"/>
        <w:autoSpaceDN w:val="0"/>
        <w:adjustRightInd w:val="0"/>
        <w:spacing w:after="80" w:line="256" w:lineRule="atLeast"/>
        <w:ind w:left="1710" w:hanging="630"/>
        <w:jc w:val="both"/>
        <w:rPr>
          <w:rFonts w:ascii="Arial" w:hAnsi="Arial" w:cs="Arial"/>
          <w:sz w:val="18"/>
          <w:szCs w:val="21"/>
        </w:rPr>
      </w:pPr>
      <w:r w:rsidRPr="004543FC">
        <w:rPr>
          <w:rFonts w:ascii="Arial" w:hAnsi="Arial" w:cs="Arial"/>
          <w:b/>
          <w:bCs/>
          <w:sz w:val="18"/>
          <w:szCs w:val="21"/>
        </w:rPr>
        <w:t>2.1.3</w:t>
      </w:r>
      <w:r w:rsidRPr="004543FC">
        <w:rPr>
          <w:rFonts w:ascii="Arial" w:hAnsi="Arial" w:cs="Arial"/>
          <w:sz w:val="18"/>
          <w:szCs w:val="21"/>
        </w:rPr>
        <w:t xml:space="preserve">. </w:t>
      </w:r>
      <w:r>
        <w:rPr>
          <w:rFonts w:ascii="Arial" w:hAnsi="Arial" w:cs="Arial"/>
          <w:sz w:val="18"/>
          <w:szCs w:val="21"/>
        </w:rPr>
        <w:tab/>
      </w:r>
      <w:r w:rsidRPr="004543FC">
        <w:rPr>
          <w:rFonts w:ascii="Arial" w:hAnsi="Arial" w:cs="Arial"/>
          <w:sz w:val="18"/>
          <w:szCs w:val="21"/>
        </w:rPr>
        <w:t>Plant Tissue culture and bio-technology seed production, production of bio-pesticides, bio-fertilizers, varmi-composting.</w:t>
      </w:r>
    </w:p>
    <w:p w14:paraId="4F911B89" w14:textId="77777777" w:rsidR="00E5494E" w:rsidRPr="004543FC" w:rsidRDefault="00E5494E" w:rsidP="00E5494E">
      <w:pPr>
        <w:tabs>
          <w:tab w:val="left" w:pos="720"/>
        </w:tabs>
        <w:autoSpaceDE w:val="0"/>
        <w:autoSpaceDN w:val="0"/>
        <w:adjustRightInd w:val="0"/>
        <w:spacing w:after="80" w:line="256" w:lineRule="atLeast"/>
        <w:ind w:left="1710" w:hanging="630"/>
        <w:jc w:val="both"/>
        <w:rPr>
          <w:rFonts w:ascii="Arial" w:hAnsi="Arial" w:cs="Arial"/>
          <w:sz w:val="18"/>
          <w:szCs w:val="21"/>
        </w:rPr>
      </w:pPr>
      <w:r w:rsidRPr="004543FC">
        <w:rPr>
          <w:rFonts w:ascii="Arial" w:hAnsi="Arial" w:cs="Arial"/>
          <w:b/>
          <w:bCs/>
          <w:sz w:val="18"/>
          <w:szCs w:val="21"/>
        </w:rPr>
        <w:t>2.</w:t>
      </w:r>
      <w:r w:rsidRPr="004543FC">
        <w:rPr>
          <w:rFonts w:ascii="Arial" w:hAnsi="Arial" w:cs="Arial"/>
          <w:sz w:val="18"/>
          <w:szCs w:val="21"/>
        </w:rPr>
        <w:t xml:space="preserve">1.4. </w:t>
      </w:r>
      <w:r>
        <w:rPr>
          <w:rFonts w:ascii="Arial" w:hAnsi="Arial" w:cs="Arial"/>
          <w:sz w:val="18"/>
          <w:szCs w:val="21"/>
        </w:rPr>
        <w:tab/>
      </w:r>
      <w:r w:rsidRPr="004543FC">
        <w:rPr>
          <w:rFonts w:ascii="Arial" w:hAnsi="Arial" w:cs="Arial"/>
          <w:sz w:val="18"/>
          <w:szCs w:val="21"/>
        </w:rPr>
        <w:t xml:space="preserve">Aggregate sanction limit of 100crs/borrower. </w:t>
      </w:r>
    </w:p>
    <w:p w14:paraId="0CDA448B" w14:textId="77777777" w:rsidR="00E5494E" w:rsidRPr="004543FC" w:rsidRDefault="00E5494E" w:rsidP="00E5494E">
      <w:pPr>
        <w:tabs>
          <w:tab w:val="left" w:pos="720"/>
        </w:tabs>
        <w:autoSpaceDE w:val="0"/>
        <w:autoSpaceDN w:val="0"/>
        <w:adjustRightInd w:val="0"/>
        <w:spacing w:after="80" w:line="256" w:lineRule="atLeast"/>
        <w:ind w:left="720" w:hanging="720"/>
        <w:jc w:val="both"/>
        <w:rPr>
          <w:rFonts w:ascii="Arial" w:hAnsi="Arial" w:cs="Arial"/>
          <w:sz w:val="18"/>
          <w:szCs w:val="21"/>
        </w:rPr>
      </w:pPr>
    </w:p>
    <w:p w14:paraId="2C843FF2" w14:textId="77777777" w:rsidR="00E5494E" w:rsidRPr="004543FC" w:rsidRDefault="00E5494E" w:rsidP="00E5494E">
      <w:pPr>
        <w:tabs>
          <w:tab w:val="left" w:pos="720"/>
        </w:tabs>
        <w:autoSpaceDE w:val="0"/>
        <w:autoSpaceDN w:val="0"/>
        <w:adjustRightInd w:val="0"/>
        <w:spacing w:after="80" w:line="256" w:lineRule="atLeast"/>
        <w:ind w:left="720" w:hanging="720"/>
        <w:jc w:val="both"/>
        <w:rPr>
          <w:rFonts w:ascii="Arial" w:hAnsi="Arial" w:cs="Arial"/>
          <w:b/>
          <w:bCs/>
          <w:sz w:val="18"/>
          <w:szCs w:val="21"/>
          <w:u w:val="single"/>
        </w:rPr>
      </w:pPr>
      <w:r w:rsidRPr="004543FC">
        <w:rPr>
          <w:rFonts w:ascii="Arial" w:hAnsi="Arial" w:cs="Arial"/>
          <w:sz w:val="18"/>
          <w:szCs w:val="21"/>
        </w:rPr>
        <w:t xml:space="preserve">    </w:t>
      </w:r>
      <w:r>
        <w:rPr>
          <w:rFonts w:ascii="Arial" w:hAnsi="Arial" w:cs="Arial"/>
          <w:sz w:val="18"/>
          <w:szCs w:val="21"/>
        </w:rPr>
        <w:t>3)</w:t>
      </w:r>
      <w:r>
        <w:rPr>
          <w:rFonts w:ascii="Arial" w:hAnsi="Arial" w:cs="Arial"/>
          <w:sz w:val="18"/>
          <w:szCs w:val="21"/>
        </w:rPr>
        <w:tab/>
      </w:r>
      <w:r w:rsidRPr="004543FC">
        <w:rPr>
          <w:rFonts w:ascii="Arial" w:hAnsi="Arial" w:cs="Arial"/>
          <w:b/>
          <w:bCs/>
          <w:sz w:val="18"/>
          <w:szCs w:val="21"/>
          <w:u w:val="single"/>
        </w:rPr>
        <w:t>AGRICULTURE ANCILLARY</w:t>
      </w:r>
    </w:p>
    <w:p w14:paraId="6895EA46" w14:textId="77777777" w:rsidR="00E5494E" w:rsidRPr="004543FC" w:rsidRDefault="00E5494E" w:rsidP="00E5494E">
      <w:pPr>
        <w:tabs>
          <w:tab w:val="left" w:pos="720"/>
        </w:tabs>
        <w:autoSpaceDE w:val="0"/>
        <w:autoSpaceDN w:val="0"/>
        <w:adjustRightInd w:val="0"/>
        <w:spacing w:after="80" w:line="256" w:lineRule="atLeast"/>
        <w:ind w:left="720" w:firstLine="360"/>
        <w:jc w:val="both"/>
        <w:rPr>
          <w:rFonts w:ascii="Arial" w:hAnsi="Arial" w:cs="Arial"/>
          <w:sz w:val="18"/>
          <w:szCs w:val="21"/>
        </w:rPr>
      </w:pPr>
      <w:r w:rsidRPr="004543FC">
        <w:rPr>
          <w:rFonts w:ascii="Arial" w:hAnsi="Arial" w:cs="Arial"/>
          <w:b/>
          <w:bCs/>
          <w:sz w:val="18"/>
          <w:szCs w:val="21"/>
        </w:rPr>
        <w:t>3.1.1.</w:t>
      </w:r>
      <w:r w:rsidRPr="004543FC">
        <w:rPr>
          <w:rFonts w:ascii="Arial" w:hAnsi="Arial" w:cs="Arial"/>
          <w:sz w:val="18"/>
          <w:szCs w:val="21"/>
        </w:rPr>
        <w:t xml:space="preserve"> Loan up to Rs,5crs to cooperative societies of farmers for </w:t>
      </w:r>
      <w:r>
        <w:rPr>
          <w:rFonts w:ascii="Arial" w:hAnsi="Arial" w:cs="Arial"/>
          <w:sz w:val="18"/>
          <w:szCs w:val="21"/>
        </w:rPr>
        <w:t xml:space="preserve">marketing and </w:t>
      </w:r>
      <w:r w:rsidRPr="004543FC">
        <w:rPr>
          <w:rFonts w:ascii="Arial" w:hAnsi="Arial" w:cs="Arial"/>
          <w:sz w:val="18"/>
          <w:szCs w:val="21"/>
        </w:rPr>
        <w:t xml:space="preserve">disposing of produce of members. </w:t>
      </w:r>
    </w:p>
    <w:p w14:paraId="5A496495" w14:textId="77777777" w:rsidR="00E5494E" w:rsidRPr="004543FC" w:rsidRDefault="00E5494E" w:rsidP="00E5494E">
      <w:pPr>
        <w:tabs>
          <w:tab w:val="left" w:pos="720"/>
        </w:tabs>
        <w:autoSpaceDE w:val="0"/>
        <w:autoSpaceDN w:val="0"/>
        <w:adjustRightInd w:val="0"/>
        <w:spacing w:after="80" w:line="256" w:lineRule="atLeast"/>
        <w:ind w:left="720" w:firstLine="360"/>
        <w:jc w:val="both"/>
        <w:rPr>
          <w:rFonts w:ascii="Arial" w:hAnsi="Arial" w:cs="Arial"/>
          <w:sz w:val="18"/>
          <w:szCs w:val="21"/>
        </w:rPr>
      </w:pPr>
      <w:r w:rsidRPr="004543FC">
        <w:rPr>
          <w:rFonts w:ascii="Arial" w:hAnsi="Arial" w:cs="Arial"/>
          <w:b/>
          <w:bCs/>
          <w:sz w:val="18"/>
          <w:szCs w:val="21"/>
        </w:rPr>
        <w:t>3.1.2</w:t>
      </w:r>
      <w:r w:rsidRPr="004543FC">
        <w:rPr>
          <w:rFonts w:ascii="Arial" w:hAnsi="Arial" w:cs="Arial"/>
          <w:sz w:val="18"/>
          <w:szCs w:val="21"/>
        </w:rPr>
        <w:t>. Finance for setting up of Agriclinics and Agribusiness Centres.</w:t>
      </w:r>
    </w:p>
    <w:p w14:paraId="4CA48A36" w14:textId="77777777" w:rsidR="00E5494E" w:rsidRPr="004543FC" w:rsidRDefault="00E5494E" w:rsidP="00E5494E">
      <w:pPr>
        <w:tabs>
          <w:tab w:val="left" w:pos="720"/>
        </w:tabs>
        <w:autoSpaceDE w:val="0"/>
        <w:autoSpaceDN w:val="0"/>
        <w:adjustRightInd w:val="0"/>
        <w:spacing w:after="80" w:line="256" w:lineRule="atLeast"/>
        <w:ind w:left="720" w:firstLine="360"/>
        <w:jc w:val="both"/>
        <w:rPr>
          <w:rFonts w:ascii="Arial" w:hAnsi="Arial" w:cs="Arial"/>
          <w:sz w:val="18"/>
          <w:szCs w:val="21"/>
        </w:rPr>
      </w:pPr>
      <w:r w:rsidRPr="004543FC">
        <w:rPr>
          <w:rFonts w:ascii="Arial" w:hAnsi="Arial" w:cs="Arial"/>
          <w:b/>
          <w:bCs/>
          <w:sz w:val="18"/>
          <w:szCs w:val="21"/>
        </w:rPr>
        <w:t>3.1.3.</w:t>
      </w:r>
      <w:r w:rsidRPr="004543FC">
        <w:rPr>
          <w:rFonts w:ascii="Arial" w:hAnsi="Arial" w:cs="Arial"/>
          <w:sz w:val="18"/>
          <w:szCs w:val="21"/>
        </w:rPr>
        <w:t xml:space="preserve"> Loan for food and agro processing centres up to Rs.100 crs/ borrower. </w:t>
      </w:r>
    </w:p>
    <w:p w14:paraId="5F570A8A" w14:textId="77777777" w:rsidR="00E5494E" w:rsidRPr="004543FC" w:rsidRDefault="00E5494E" w:rsidP="00E5494E">
      <w:pPr>
        <w:autoSpaceDE w:val="0"/>
        <w:autoSpaceDN w:val="0"/>
        <w:adjustRightInd w:val="0"/>
        <w:spacing w:after="80" w:line="256" w:lineRule="atLeast"/>
        <w:ind w:left="1620" w:hanging="540"/>
        <w:jc w:val="both"/>
        <w:rPr>
          <w:rFonts w:ascii="Arial" w:hAnsi="Arial" w:cs="Arial"/>
          <w:sz w:val="18"/>
          <w:szCs w:val="21"/>
        </w:rPr>
      </w:pPr>
      <w:r w:rsidRPr="004543FC">
        <w:rPr>
          <w:rFonts w:ascii="Arial" w:hAnsi="Arial" w:cs="Arial"/>
          <w:b/>
          <w:bCs/>
          <w:sz w:val="18"/>
          <w:szCs w:val="21"/>
        </w:rPr>
        <w:t>3.1.4</w:t>
      </w:r>
      <w:r w:rsidRPr="004543FC">
        <w:rPr>
          <w:rFonts w:ascii="Arial" w:hAnsi="Arial" w:cs="Arial"/>
          <w:sz w:val="18"/>
          <w:szCs w:val="21"/>
        </w:rPr>
        <w:t>. Loans to Customs Service Units managed by individuals, institutions or organisations who maintain a fleet of tractors, bulldozers, well-boring equipment, threshers, combines etc and undertakefarm work for farmers on contract basis.</w:t>
      </w:r>
    </w:p>
    <w:p w14:paraId="293C3091" w14:textId="77777777" w:rsidR="00E5494E" w:rsidRPr="004543FC" w:rsidRDefault="00E5494E" w:rsidP="00E5494E">
      <w:pPr>
        <w:tabs>
          <w:tab w:val="left" w:pos="720"/>
        </w:tabs>
        <w:autoSpaceDE w:val="0"/>
        <w:autoSpaceDN w:val="0"/>
        <w:adjustRightInd w:val="0"/>
        <w:spacing w:after="80" w:line="256" w:lineRule="atLeast"/>
        <w:ind w:left="720" w:firstLine="270"/>
        <w:jc w:val="both"/>
        <w:rPr>
          <w:rFonts w:ascii="Arial" w:hAnsi="Arial" w:cs="Arial"/>
          <w:sz w:val="18"/>
          <w:szCs w:val="21"/>
        </w:rPr>
      </w:pPr>
      <w:r w:rsidRPr="004543FC">
        <w:rPr>
          <w:rFonts w:ascii="Arial" w:hAnsi="Arial" w:cs="Arial"/>
          <w:b/>
          <w:bCs/>
          <w:sz w:val="18"/>
          <w:szCs w:val="21"/>
        </w:rPr>
        <w:t xml:space="preserve">  3.1.5</w:t>
      </w:r>
      <w:r w:rsidRPr="004543FC">
        <w:rPr>
          <w:rFonts w:ascii="Arial" w:hAnsi="Arial" w:cs="Arial"/>
          <w:sz w:val="18"/>
          <w:szCs w:val="21"/>
        </w:rPr>
        <w:t>. Loan to PACS, FSS, LAMPS.</w:t>
      </w:r>
    </w:p>
    <w:p w14:paraId="051FFBC1" w14:textId="77777777" w:rsidR="00E5494E" w:rsidRPr="004543FC" w:rsidRDefault="00E5494E" w:rsidP="00E5494E">
      <w:pPr>
        <w:tabs>
          <w:tab w:val="left" w:pos="1350"/>
        </w:tabs>
        <w:autoSpaceDE w:val="0"/>
        <w:autoSpaceDN w:val="0"/>
        <w:adjustRightInd w:val="0"/>
        <w:spacing w:after="80" w:line="256" w:lineRule="atLeast"/>
        <w:ind w:left="1620" w:hanging="540"/>
        <w:jc w:val="both"/>
        <w:rPr>
          <w:rFonts w:ascii="Arial" w:hAnsi="Arial" w:cs="Arial"/>
          <w:sz w:val="18"/>
          <w:szCs w:val="21"/>
        </w:rPr>
      </w:pPr>
      <w:r w:rsidRPr="004543FC">
        <w:rPr>
          <w:rFonts w:ascii="Arial" w:hAnsi="Arial" w:cs="Arial"/>
          <w:b/>
          <w:bCs/>
          <w:sz w:val="18"/>
          <w:szCs w:val="21"/>
        </w:rPr>
        <w:t>3.1.6</w:t>
      </w:r>
      <w:r w:rsidRPr="004543FC">
        <w:rPr>
          <w:rFonts w:ascii="Arial" w:hAnsi="Arial" w:cs="Arial"/>
          <w:sz w:val="18"/>
          <w:szCs w:val="21"/>
        </w:rPr>
        <w:t xml:space="preserve">. Loans sanctioned by banks to MFIs for on lending to agriculture sector as per the </w:t>
      </w:r>
      <w:r>
        <w:rPr>
          <w:rFonts w:ascii="Arial" w:hAnsi="Arial" w:cs="Arial"/>
          <w:sz w:val="18"/>
          <w:szCs w:val="21"/>
        </w:rPr>
        <w:t xml:space="preserve">   </w:t>
      </w:r>
      <w:r w:rsidRPr="004543FC">
        <w:rPr>
          <w:rFonts w:ascii="Arial" w:hAnsi="Arial" w:cs="Arial"/>
          <w:sz w:val="18"/>
          <w:szCs w:val="21"/>
        </w:rPr>
        <w:t>conditions specified in paragraph 19 of the master guidelines.</w:t>
      </w:r>
    </w:p>
    <w:p w14:paraId="3709BCC2" w14:textId="77777777" w:rsidR="00E5494E" w:rsidRPr="004543FC" w:rsidRDefault="00E5494E" w:rsidP="00E5494E">
      <w:pPr>
        <w:tabs>
          <w:tab w:val="left" w:pos="1530"/>
        </w:tabs>
        <w:autoSpaceDE w:val="0"/>
        <w:autoSpaceDN w:val="0"/>
        <w:adjustRightInd w:val="0"/>
        <w:spacing w:after="80" w:line="256" w:lineRule="atLeast"/>
        <w:ind w:left="1530" w:hanging="450"/>
        <w:jc w:val="both"/>
        <w:rPr>
          <w:rFonts w:ascii="Arial" w:hAnsi="Arial" w:cs="Arial"/>
          <w:sz w:val="18"/>
          <w:szCs w:val="21"/>
        </w:rPr>
      </w:pPr>
      <w:r w:rsidRPr="004543FC">
        <w:rPr>
          <w:rFonts w:ascii="Arial" w:hAnsi="Arial" w:cs="Arial"/>
          <w:b/>
          <w:bCs/>
          <w:sz w:val="18"/>
          <w:szCs w:val="21"/>
        </w:rPr>
        <w:t xml:space="preserve">3.1.5  </w:t>
      </w:r>
      <w:r w:rsidRPr="004543FC">
        <w:rPr>
          <w:rFonts w:ascii="Arial" w:hAnsi="Arial" w:cs="Arial"/>
          <w:sz w:val="18"/>
          <w:szCs w:val="21"/>
        </w:rPr>
        <w:t>Outstanding deposits under RIDF, eligible funds with NABARD on account of priority sector shortfall..</w:t>
      </w:r>
    </w:p>
    <w:p w14:paraId="0B9B274F" w14:textId="77777777" w:rsidR="00E5494E" w:rsidRPr="004543FC" w:rsidRDefault="00E5494E" w:rsidP="00E5494E">
      <w:pPr>
        <w:autoSpaceDE w:val="0"/>
        <w:autoSpaceDN w:val="0"/>
        <w:adjustRightInd w:val="0"/>
        <w:spacing w:after="0" w:line="260" w:lineRule="atLeast"/>
        <w:ind w:firstLine="360"/>
        <w:jc w:val="both"/>
        <w:rPr>
          <w:rFonts w:ascii="Arial" w:hAnsi="Arial" w:cs="Arial"/>
          <w:sz w:val="18"/>
          <w:szCs w:val="21"/>
        </w:rPr>
      </w:pPr>
    </w:p>
    <w:p w14:paraId="5A3FCA74" w14:textId="77777777" w:rsidR="00E5494E" w:rsidRPr="004543FC" w:rsidRDefault="00E5494E" w:rsidP="00E5494E">
      <w:pPr>
        <w:tabs>
          <w:tab w:val="left" w:pos="360"/>
        </w:tabs>
        <w:autoSpaceDE w:val="0"/>
        <w:autoSpaceDN w:val="0"/>
        <w:adjustRightInd w:val="0"/>
        <w:spacing w:after="80" w:line="260" w:lineRule="atLeast"/>
        <w:jc w:val="both"/>
        <w:rPr>
          <w:rFonts w:ascii="Arial" w:hAnsi="Arial" w:cs="Arial"/>
          <w:b/>
          <w:bCs/>
          <w:sz w:val="18"/>
          <w:szCs w:val="21"/>
          <w:u w:val="single"/>
        </w:rPr>
      </w:pPr>
      <w:r w:rsidRPr="004543FC">
        <w:rPr>
          <w:rFonts w:ascii="Arial" w:hAnsi="Arial" w:cs="Arial"/>
          <w:b/>
          <w:bCs/>
          <w:sz w:val="18"/>
          <w:szCs w:val="21"/>
        </w:rPr>
        <w:t>SELECTED ACTIVITIES UNDER AGRICULTURAL FINANCING</w:t>
      </w:r>
    </w:p>
    <w:p w14:paraId="5C46AC4A" w14:textId="77777777" w:rsidR="00E5494E" w:rsidRPr="004543FC" w:rsidRDefault="00E5494E" w:rsidP="00E5494E">
      <w:pPr>
        <w:autoSpaceDE w:val="0"/>
        <w:autoSpaceDN w:val="0"/>
        <w:adjustRightInd w:val="0"/>
        <w:spacing w:after="80" w:line="260" w:lineRule="atLeast"/>
        <w:jc w:val="both"/>
        <w:rPr>
          <w:rFonts w:ascii="Arial" w:hAnsi="Arial" w:cs="Arial"/>
          <w:b/>
          <w:bCs/>
          <w:caps/>
          <w:sz w:val="18"/>
          <w:szCs w:val="21"/>
        </w:rPr>
      </w:pPr>
      <w:r w:rsidRPr="004543FC">
        <w:rPr>
          <w:rFonts w:ascii="Arial" w:hAnsi="Arial" w:cs="Arial"/>
          <w:b/>
          <w:bCs/>
          <w:caps/>
          <w:sz w:val="18"/>
          <w:szCs w:val="21"/>
          <w:u w:val="single"/>
        </w:rPr>
        <w:t xml:space="preserve">DRY-LAND FARMING </w:t>
      </w:r>
    </w:p>
    <w:p w14:paraId="1E4C7F28" w14:textId="77777777" w:rsidR="00E5494E" w:rsidRPr="004543FC" w:rsidRDefault="00E5494E" w:rsidP="00E5494E">
      <w:pPr>
        <w:autoSpaceDE w:val="0"/>
        <w:autoSpaceDN w:val="0"/>
        <w:adjustRightInd w:val="0"/>
        <w:spacing w:after="120" w:line="260" w:lineRule="atLeast"/>
        <w:jc w:val="both"/>
        <w:rPr>
          <w:rFonts w:ascii="Arial" w:hAnsi="Arial" w:cs="Arial"/>
          <w:sz w:val="18"/>
          <w:szCs w:val="21"/>
        </w:rPr>
      </w:pPr>
      <w:r w:rsidRPr="004543FC">
        <w:rPr>
          <w:rFonts w:ascii="Arial" w:hAnsi="Arial" w:cs="Arial"/>
          <w:sz w:val="18"/>
          <w:szCs w:val="21"/>
        </w:rPr>
        <w:t xml:space="preserve">Dry land farming means raising of crops in an area where the rainfall is less than 20" or 500mm. About 70 percent of the total cultivated area in our country is dry land and they contribute only 42 percent of the total food grains production in the country. In-spite of all the adverse features, these areas offer wide scope to increase the food production if the following techniques are adopted. </w:t>
      </w:r>
    </w:p>
    <w:p w14:paraId="77B6E710" w14:textId="77777777" w:rsidR="00E5494E" w:rsidRPr="004543FC" w:rsidRDefault="00E5494E" w:rsidP="00E5494E">
      <w:pPr>
        <w:tabs>
          <w:tab w:val="right" w:pos="360"/>
          <w:tab w:val="left" w:pos="480"/>
        </w:tabs>
        <w:autoSpaceDE w:val="0"/>
        <w:autoSpaceDN w:val="0"/>
        <w:adjustRightInd w:val="0"/>
        <w:spacing w:after="0" w:line="260" w:lineRule="atLeast"/>
        <w:ind w:left="480" w:hanging="48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 xml:space="preserve">Soil and water conservation techniques. </w:t>
      </w:r>
    </w:p>
    <w:p w14:paraId="3ECB403B" w14:textId="77777777" w:rsidR="00E5494E" w:rsidRPr="004543FC" w:rsidRDefault="00E5494E" w:rsidP="00E5494E">
      <w:pPr>
        <w:tabs>
          <w:tab w:val="right" w:pos="360"/>
          <w:tab w:val="left" w:pos="480"/>
        </w:tabs>
        <w:autoSpaceDE w:val="0"/>
        <w:autoSpaceDN w:val="0"/>
        <w:adjustRightInd w:val="0"/>
        <w:spacing w:after="0" w:line="260" w:lineRule="atLeast"/>
        <w:ind w:left="480" w:hanging="48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 xml:space="preserve">Use of drought resistance variety of crops. </w:t>
      </w:r>
    </w:p>
    <w:p w14:paraId="166BF52C" w14:textId="77777777" w:rsidR="00E5494E" w:rsidRPr="004543FC" w:rsidRDefault="00E5494E" w:rsidP="00E5494E">
      <w:pPr>
        <w:tabs>
          <w:tab w:val="right" w:pos="360"/>
          <w:tab w:val="left" w:pos="480"/>
        </w:tabs>
        <w:autoSpaceDE w:val="0"/>
        <w:autoSpaceDN w:val="0"/>
        <w:adjustRightInd w:val="0"/>
        <w:spacing w:after="0" w:line="260" w:lineRule="atLeast"/>
        <w:ind w:left="480" w:hanging="480"/>
        <w:jc w:val="both"/>
        <w:rPr>
          <w:rFonts w:ascii="Arial" w:hAnsi="Arial" w:cs="Arial"/>
          <w:sz w:val="18"/>
          <w:szCs w:val="21"/>
        </w:rPr>
      </w:pPr>
      <w:r w:rsidRPr="004543FC">
        <w:rPr>
          <w:rFonts w:ascii="Arial" w:hAnsi="Arial" w:cs="Arial"/>
          <w:sz w:val="18"/>
          <w:szCs w:val="21"/>
        </w:rPr>
        <w:lastRenderedPageBreak/>
        <w:tab/>
        <w:t>iii)</w:t>
      </w:r>
      <w:r w:rsidRPr="004543FC">
        <w:rPr>
          <w:rFonts w:ascii="Arial" w:hAnsi="Arial" w:cs="Arial"/>
          <w:sz w:val="18"/>
          <w:szCs w:val="21"/>
        </w:rPr>
        <w:tab/>
        <w:t xml:space="preserve">Crops which are of short duration and high yielding. </w:t>
      </w:r>
    </w:p>
    <w:p w14:paraId="46A95560" w14:textId="77777777" w:rsidR="00E5494E" w:rsidRPr="004543FC" w:rsidRDefault="00E5494E" w:rsidP="00E5494E">
      <w:pPr>
        <w:tabs>
          <w:tab w:val="right" w:pos="360"/>
          <w:tab w:val="left" w:pos="480"/>
        </w:tabs>
        <w:autoSpaceDE w:val="0"/>
        <w:autoSpaceDN w:val="0"/>
        <w:adjustRightInd w:val="0"/>
        <w:spacing w:after="140" w:line="260" w:lineRule="atLeast"/>
        <w:ind w:left="820" w:hanging="720"/>
        <w:jc w:val="both"/>
        <w:rPr>
          <w:rFonts w:ascii="Arial" w:hAnsi="Arial" w:cs="Arial"/>
          <w:sz w:val="18"/>
          <w:szCs w:val="21"/>
        </w:rPr>
      </w:pPr>
      <w:r w:rsidRPr="004543FC">
        <w:rPr>
          <w:rFonts w:ascii="Arial" w:hAnsi="Arial" w:cs="Arial"/>
          <w:sz w:val="18"/>
          <w:szCs w:val="21"/>
        </w:rPr>
        <w:tab/>
        <w:t>iv)</w:t>
      </w:r>
      <w:r w:rsidRPr="004543FC">
        <w:rPr>
          <w:rFonts w:ascii="Arial" w:hAnsi="Arial" w:cs="Arial"/>
          <w:sz w:val="18"/>
          <w:szCs w:val="21"/>
        </w:rPr>
        <w:tab/>
        <w:t>Development of water-sheds etc.</w:t>
      </w:r>
    </w:p>
    <w:p w14:paraId="693D2D26" w14:textId="77777777" w:rsidR="00E5494E" w:rsidRPr="004543FC" w:rsidRDefault="00E5494E" w:rsidP="00E5494E">
      <w:pPr>
        <w:autoSpaceDE w:val="0"/>
        <w:autoSpaceDN w:val="0"/>
        <w:adjustRightInd w:val="0"/>
        <w:spacing w:after="80" w:line="260" w:lineRule="atLeast"/>
        <w:jc w:val="both"/>
        <w:rPr>
          <w:rFonts w:ascii="Arial" w:hAnsi="Arial" w:cs="Arial"/>
          <w:sz w:val="18"/>
          <w:szCs w:val="21"/>
        </w:rPr>
      </w:pPr>
      <w:r w:rsidRPr="004543FC">
        <w:rPr>
          <w:rFonts w:ascii="Arial" w:hAnsi="Arial" w:cs="Arial"/>
          <w:b/>
          <w:bCs/>
          <w:sz w:val="18"/>
          <w:szCs w:val="21"/>
          <w:u w:val="single"/>
        </w:rPr>
        <w:t>DAIRY FARMING</w:t>
      </w:r>
    </w:p>
    <w:p w14:paraId="6AF9EC82" w14:textId="77777777" w:rsidR="00E5494E" w:rsidRPr="004543FC" w:rsidRDefault="00E5494E" w:rsidP="00E5494E">
      <w:pPr>
        <w:autoSpaceDE w:val="0"/>
        <w:autoSpaceDN w:val="0"/>
        <w:adjustRightInd w:val="0"/>
        <w:spacing w:after="0" w:line="266" w:lineRule="atLeast"/>
        <w:jc w:val="both"/>
        <w:rPr>
          <w:rFonts w:ascii="Arial" w:hAnsi="Arial" w:cs="Arial"/>
          <w:sz w:val="18"/>
          <w:szCs w:val="21"/>
        </w:rPr>
      </w:pPr>
      <w:r w:rsidRPr="004543FC">
        <w:rPr>
          <w:rFonts w:ascii="Arial" w:hAnsi="Arial" w:cs="Arial"/>
          <w:sz w:val="18"/>
          <w:szCs w:val="21"/>
        </w:rPr>
        <w:t>The banks would be required to finance a number of items in dairy development. The projects will have to be formulated and evaluated for technical feasibility and economic viability of the programme.</w:t>
      </w:r>
    </w:p>
    <w:p w14:paraId="10F3320A" w14:textId="77777777" w:rsidR="00E5494E" w:rsidRPr="004543FC" w:rsidRDefault="00E5494E" w:rsidP="00E5494E">
      <w:pPr>
        <w:tabs>
          <w:tab w:val="left" w:pos="8360"/>
        </w:tabs>
        <w:autoSpaceDE w:val="0"/>
        <w:autoSpaceDN w:val="0"/>
        <w:adjustRightInd w:val="0"/>
        <w:spacing w:after="0" w:line="266" w:lineRule="atLeast"/>
        <w:jc w:val="both"/>
        <w:rPr>
          <w:rFonts w:ascii="Arial" w:hAnsi="Arial" w:cs="Arial"/>
          <w:i/>
          <w:iCs/>
          <w:sz w:val="18"/>
          <w:szCs w:val="21"/>
        </w:rPr>
      </w:pPr>
    </w:p>
    <w:p w14:paraId="5CD35205" w14:textId="77777777" w:rsidR="00E5494E" w:rsidRPr="004543FC" w:rsidRDefault="00E5494E" w:rsidP="00E5494E">
      <w:pPr>
        <w:tabs>
          <w:tab w:val="left" w:pos="8360"/>
        </w:tabs>
        <w:autoSpaceDE w:val="0"/>
        <w:autoSpaceDN w:val="0"/>
        <w:adjustRightInd w:val="0"/>
        <w:spacing w:after="120" w:line="266" w:lineRule="atLeast"/>
        <w:jc w:val="both"/>
        <w:rPr>
          <w:rFonts w:ascii="Arial" w:hAnsi="Arial" w:cs="Arial"/>
          <w:i/>
          <w:iCs/>
          <w:sz w:val="20"/>
          <w:szCs w:val="21"/>
        </w:rPr>
      </w:pPr>
      <w:r w:rsidRPr="004543FC">
        <w:rPr>
          <w:rFonts w:ascii="Arial" w:hAnsi="Arial" w:cs="Arial"/>
          <w:b/>
          <w:bCs/>
          <w:i/>
          <w:iCs/>
          <w:sz w:val="18"/>
          <w:szCs w:val="21"/>
        </w:rPr>
        <w:t xml:space="preserve">Objective </w:t>
      </w:r>
      <w:r w:rsidRPr="004543FC">
        <w:rPr>
          <w:rFonts w:ascii="Arial" w:hAnsi="Arial" w:cs="Arial"/>
          <w:i/>
          <w:iCs/>
          <w:sz w:val="18"/>
          <w:szCs w:val="21"/>
        </w:rPr>
        <w:t>: To meet credit needs for increasing milk production and providing a good source of subsidiary income to the farmers and agricultural labourers.</w:t>
      </w:r>
      <w:r w:rsidRPr="004543FC">
        <w:rPr>
          <w:rFonts w:ascii="Arial" w:hAnsi="Arial" w:cs="Arial"/>
          <w:i/>
          <w:iCs/>
          <w:sz w:val="20"/>
          <w:szCs w:val="21"/>
        </w:rPr>
        <w:t xml:space="preserve"> </w:t>
      </w:r>
    </w:p>
    <w:p w14:paraId="31FE5FFC" w14:textId="77777777" w:rsidR="00E5494E" w:rsidRPr="004543FC" w:rsidRDefault="00E5494E" w:rsidP="00E5494E">
      <w:pPr>
        <w:tabs>
          <w:tab w:val="left" w:pos="480"/>
        </w:tabs>
        <w:autoSpaceDE w:val="0"/>
        <w:autoSpaceDN w:val="0"/>
        <w:adjustRightInd w:val="0"/>
        <w:spacing w:after="120" w:line="266" w:lineRule="atLeast"/>
        <w:jc w:val="both"/>
        <w:rPr>
          <w:rFonts w:ascii="Arial" w:hAnsi="Arial" w:cs="Arial"/>
          <w:i/>
          <w:iCs/>
          <w:sz w:val="18"/>
          <w:szCs w:val="21"/>
        </w:rPr>
      </w:pPr>
      <w:r w:rsidRPr="004543FC">
        <w:rPr>
          <w:rFonts w:ascii="Arial" w:hAnsi="Arial" w:cs="Arial"/>
          <w:i/>
          <w:iCs/>
          <w:sz w:val="18"/>
          <w:szCs w:val="21"/>
        </w:rPr>
        <w:t>Experienced/technically qualified entrepreneurs need  finance for establishment of commercial dairy or integrated dairy as main occupation.</w:t>
      </w:r>
    </w:p>
    <w:p w14:paraId="06B51C0B" w14:textId="77777777" w:rsidR="00E5494E" w:rsidRPr="004543FC" w:rsidRDefault="00E5494E" w:rsidP="00E5494E">
      <w:pPr>
        <w:tabs>
          <w:tab w:val="left" w:pos="480"/>
        </w:tabs>
        <w:autoSpaceDE w:val="0"/>
        <w:autoSpaceDN w:val="0"/>
        <w:adjustRightInd w:val="0"/>
        <w:spacing w:after="120" w:line="266" w:lineRule="atLeast"/>
        <w:ind w:left="480" w:hanging="480"/>
        <w:jc w:val="both"/>
        <w:rPr>
          <w:rFonts w:ascii="Arial" w:hAnsi="Arial" w:cs="Arial"/>
          <w:b/>
          <w:bCs/>
          <w:i/>
          <w:iCs/>
          <w:sz w:val="18"/>
          <w:szCs w:val="21"/>
        </w:rPr>
      </w:pPr>
      <w:r w:rsidRPr="004543FC">
        <w:rPr>
          <w:rFonts w:ascii="Arial" w:hAnsi="Arial" w:cs="Arial"/>
          <w:b/>
          <w:bCs/>
          <w:i/>
          <w:iCs/>
          <w:sz w:val="18"/>
          <w:szCs w:val="21"/>
        </w:rPr>
        <w:t xml:space="preserve">Purpose: </w:t>
      </w:r>
    </w:p>
    <w:p w14:paraId="6D018F23" w14:textId="77777777" w:rsidR="00E5494E" w:rsidRPr="004543FC" w:rsidRDefault="00E5494E" w:rsidP="00E5494E">
      <w:pPr>
        <w:tabs>
          <w:tab w:val="left" w:pos="480"/>
        </w:tabs>
        <w:autoSpaceDE w:val="0"/>
        <w:autoSpaceDN w:val="0"/>
        <w:adjustRightInd w:val="0"/>
        <w:spacing w:after="120" w:line="266" w:lineRule="atLeast"/>
        <w:ind w:left="480" w:hanging="480"/>
        <w:jc w:val="both"/>
        <w:rPr>
          <w:rFonts w:ascii="Arial" w:hAnsi="Arial" w:cs="Arial"/>
          <w:i/>
          <w:iCs/>
          <w:sz w:val="18"/>
          <w:szCs w:val="21"/>
        </w:rPr>
      </w:pPr>
      <w:r w:rsidRPr="004543FC">
        <w:rPr>
          <w:rFonts w:ascii="Arial" w:hAnsi="Arial" w:cs="Arial"/>
          <w:i/>
          <w:iCs/>
          <w:sz w:val="18"/>
          <w:szCs w:val="21"/>
        </w:rPr>
        <w:t>1.</w:t>
      </w:r>
      <w:r w:rsidRPr="004543FC">
        <w:rPr>
          <w:rFonts w:ascii="Arial" w:hAnsi="Arial" w:cs="Arial"/>
          <w:i/>
          <w:iCs/>
          <w:sz w:val="18"/>
          <w:szCs w:val="21"/>
        </w:rPr>
        <w:tab/>
        <w:t>Establishment of Mini dairy unit (with 2 to 3animals) Small dairy unit ( 5 to 10 animals) Commercial dairy unit ( More than 10 animals)</w:t>
      </w:r>
    </w:p>
    <w:p w14:paraId="6FDD13F1" w14:textId="77777777" w:rsidR="00E5494E" w:rsidRPr="004543FC" w:rsidRDefault="00E5494E" w:rsidP="00E5494E">
      <w:pPr>
        <w:tabs>
          <w:tab w:val="left" w:pos="480"/>
        </w:tabs>
        <w:autoSpaceDE w:val="0"/>
        <w:autoSpaceDN w:val="0"/>
        <w:adjustRightInd w:val="0"/>
        <w:spacing w:after="120" w:line="266" w:lineRule="atLeast"/>
        <w:ind w:left="480" w:hanging="480"/>
        <w:jc w:val="both"/>
        <w:rPr>
          <w:rFonts w:ascii="Arial" w:hAnsi="Arial" w:cs="Arial"/>
          <w:i/>
          <w:iCs/>
          <w:sz w:val="18"/>
          <w:szCs w:val="21"/>
        </w:rPr>
      </w:pPr>
      <w:r w:rsidRPr="004543FC">
        <w:rPr>
          <w:rFonts w:ascii="Arial" w:hAnsi="Arial" w:cs="Arial"/>
          <w:i/>
          <w:iCs/>
          <w:sz w:val="18"/>
          <w:szCs w:val="21"/>
        </w:rPr>
        <w:t>2.</w:t>
      </w:r>
      <w:r w:rsidRPr="004543FC">
        <w:rPr>
          <w:rFonts w:ascii="Arial" w:hAnsi="Arial" w:cs="Arial"/>
          <w:i/>
          <w:iCs/>
          <w:sz w:val="18"/>
          <w:szCs w:val="21"/>
        </w:rPr>
        <w:tab/>
        <w:t>Establishment of new medium/large dairy units or expansion of existing units by experienced, trained/qualified entrepreneurs as a main occupation</w:t>
      </w:r>
    </w:p>
    <w:p w14:paraId="0F5309DA" w14:textId="77777777" w:rsidR="00E5494E" w:rsidRPr="004543FC" w:rsidRDefault="00E5494E" w:rsidP="00E5494E">
      <w:pPr>
        <w:tabs>
          <w:tab w:val="left" w:pos="480"/>
        </w:tabs>
        <w:autoSpaceDE w:val="0"/>
        <w:autoSpaceDN w:val="0"/>
        <w:adjustRightInd w:val="0"/>
        <w:spacing w:after="120" w:line="266" w:lineRule="atLeast"/>
        <w:ind w:left="480" w:hanging="480"/>
        <w:jc w:val="both"/>
        <w:rPr>
          <w:rFonts w:ascii="Arial" w:hAnsi="Arial" w:cs="Arial"/>
          <w:i/>
          <w:iCs/>
          <w:sz w:val="18"/>
          <w:szCs w:val="21"/>
        </w:rPr>
      </w:pPr>
      <w:r w:rsidRPr="004543FC">
        <w:rPr>
          <w:rFonts w:ascii="Arial" w:hAnsi="Arial" w:cs="Arial"/>
          <w:i/>
          <w:iCs/>
          <w:sz w:val="18"/>
          <w:szCs w:val="21"/>
        </w:rPr>
        <w:t>3.</w:t>
      </w:r>
      <w:r w:rsidRPr="004543FC">
        <w:rPr>
          <w:rFonts w:ascii="Arial" w:hAnsi="Arial" w:cs="Arial"/>
          <w:i/>
          <w:iCs/>
          <w:sz w:val="18"/>
          <w:szCs w:val="21"/>
        </w:rPr>
        <w:tab/>
        <w:t>Collection, processing and distribution of milk.Manufacturing of milk products and other relatedbusiness.</w:t>
      </w:r>
    </w:p>
    <w:p w14:paraId="7FADA910" w14:textId="77777777" w:rsidR="00E5494E" w:rsidRPr="004543FC" w:rsidRDefault="00E5494E" w:rsidP="00E5494E">
      <w:pPr>
        <w:tabs>
          <w:tab w:val="left" w:pos="480"/>
        </w:tabs>
        <w:autoSpaceDE w:val="0"/>
        <w:autoSpaceDN w:val="0"/>
        <w:adjustRightInd w:val="0"/>
        <w:spacing w:after="120" w:line="250" w:lineRule="atLeast"/>
        <w:ind w:left="480" w:hanging="480"/>
        <w:jc w:val="both"/>
        <w:rPr>
          <w:rFonts w:ascii="Arial" w:hAnsi="Arial" w:cs="Arial"/>
          <w:i/>
          <w:iCs/>
          <w:sz w:val="18"/>
          <w:szCs w:val="21"/>
        </w:rPr>
      </w:pPr>
      <w:r w:rsidRPr="004543FC">
        <w:rPr>
          <w:rFonts w:ascii="Arial" w:hAnsi="Arial" w:cs="Arial"/>
          <w:i/>
          <w:iCs/>
          <w:sz w:val="18"/>
          <w:szCs w:val="21"/>
        </w:rPr>
        <w:t>4.</w:t>
      </w:r>
      <w:r w:rsidRPr="004543FC">
        <w:rPr>
          <w:rFonts w:ascii="Arial" w:hAnsi="Arial" w:cs="Arial"/>
          <w:i/>
          <w:iCs/>
          <w:sz w:val="18"/>
          <w:szCs w:val="21"/>
        </w:rPr>
        <w:tab/>
        <w:t>Establishment of breeding bull farms, semen banks, artificial insemination centers, veterinary clinics as custom service units.</w:t>
      </w:r>
    </w:p>
    <w:p w14:paraId="443BC5D8" w14:textId="77777777" w:rsidR="00E5494E" w:rsidRPr="004543FC" w:rsidRDefault="00E5494E" w:rsidP="00E5494E">
      <w:pPr>
        <w:tabs>
          <w:tab w:val="left" w:pos="8360"/>
        </w:tabs>
        <w:autoSpaceDE w:val="0"/>
        <w:autoSpaceDN w:val="0"/>
        <w:adjustRightInd w:val="0"/>
        <w:spacing w:after="60" w:line="250" w:lineRule="atLeast"/>
        <w:jc w:val="both"/>
        <w:rPr>
          <w:rFonts w:ascii="Arial" w:hAnsi="Arial" w:cs="Arial"/>
          <w:i/>
          <w:iCs/>
          <w:sz w:val="18"/>
          <w:szCs w:val="21"/>
        </w:rPr>
      </w:pPr>
      <w:r w:rsidRPr="004543FC">
        <w:rPr>
          <w:rFonts w:ascii="Arial" w:hAnsi="Arial" w:cs="Arial"/>
          <w:i/>
          <w:iCs/>
          <w:sz w:val="18"/>
          <w:szCs w:val="21"/>
        </w:rPr>
        <w:t>The following activities are eligible for finance under dairy schemes:</w:t>
      </w:r>
    </w:p>
    <w:p w14:paraId="4421D333" w14:textId="77777777" w:rsidR="00E5494E" w:rsidRPr="004543FC" w:rsidRDefault="00E5494E" w:rsidP="00E5494E">
      <w:pPr>
        <w:tabs>
          <w:tab w:val="left" w:pos="480"/>
          <w:tab w:val="left" w:pos="840"/>
        </w:tabs>
        <w:autoSpaceDE w:val="0"/>
        <w:autoSpaceDN w:val="0"/>
        <w:adjustRightInd w:val="0"/>
        <w:spacing w:after="120" w:line="250" w:lineRule="atLeast"/>
        <w:ind w:left="840" w:hanging="840"/>
        <w:jc w:val="both"/>
        <w:rPr>
          <w:rFonts w:ascii="Arial" w:hAnsi="Arial" w:cs="Arial"/>
          <w:i/>
          <w:iCs/>
          <w:sz w:val="18"/>
          <w:szCs w:val="21"/>
        </w:rPr>
      </w:pPr>
      <w:r w:rsidRPr="004543FC">
        <w:rPr>
          <w:rFonts w:ascii="Arial" w:hAnsi="Arial" w:cs="Arial"/>
          <w:i/>
          <w:iCs/>
          <w:sz w:val="18"/>
          <w:szCs w:val="21"/>
        </w:rPr>
        <w:tab/>
        <w:t>a)</w:t>
      </w:r>
      <w:r w:rsidRPr="004543FC">
        <w:rPr>
          <w:rFonts w:ascii="Arial" w:hAnsi="Arial" w:cs="Arial"/>
          <w:i/>
          <w:iCs/>
          <w:sz w:val="18"/>
          <w:szCs w:val="21"/>
        </w:rPr>
        <w:tab/>
        <w:t>Purchase of improved/cross breed milch cattle</w:t>
      </w:r>
    </w:p>
    <w:p w14:paraId="60B01C4C" w14:textId="77777777" w:rsidR="00E5494E" w:rsidRPr="004543FC" w:rsidRDefault="00E5494E" w:rsidP="00E5494E">
      <w:pPr>
        <w:tabs>
          <w:tab w:val="left" w:pos="480"/>
          <w:tab w:val="left" w:pos="840"/>
        </w:tabs>
        <w:autoSpaceDE w:val="0"/>
        <w:autoSpaceDN w:val="0"/>
        <w:adjustRightInd w:val="0"/>
        <w:spacing w:after="120" w:line="250" w:lineRule="atLeast"/>
        <w:ind w:left="840" w:hanging="840"/>
        <w:jc w:val="both"/>
        <w:rPr>
          <w:rFonts w:ascii="Arial" w:hAnsi="Arial" w:cs="Arial"/>
          <w:i/>
          <w:iCs/>
          <w:sz w:val="18"/>
          <w:szCs w:val="21"/>
        </w:rPr>
      </w:pPr>
      <w:r w:rsidRPr="004543FC">
        <w:rPr>
          <w:rFonts w:ascii="Arial" w:hAnsi="Arial" w:cs="Arial"/>
          <w:i/>
          <w:iCs/>
          <w:sz w:val="18"/>
          <w:szCs w:val="21"/>
        </w:rPr>
        <w:tab/>
        <w:t>b)</w:t>
      </w:r>
      <w:r w:rsidRPr="004543FC">
        <w:rPr>
          <w:rFonts w:ascii="Arial" w:hAnsi="Arial" w:cs="Arial"/>
          <w:i/>
          <w:iCs/>
          <w:sz w:val="18"/>
          <w:szCs w:val="21"/>
        </w:rPr>
        <w:tab/>
        <w:t>Purchase of breeding bulls in case of large schemes</w:t>
      </w:r>
    </w:p>
    <w:p w14:paraId="5F3A8878" w14:textId="77777777" w:rsidR="00E5494E" w:rsidRPr="004543FC" w:rsidRDefault="00E5494E" w:rsidP="00E5494E">
      <w:pPr>
        <w:tabs>
          <w:tab w:val="left" w:pos="480"/>
          <w:tab w:val="left" w:pos="840"/>
        </w:tabs>
        <w:autoSpaceDE w:val="0"/>
        <w:autoSpaceDN w:val="0"/>
        <w:adjustRightInd w:val="0"/>
        <w:spacing w:after="120" w:line="250" w:lineRule="atLeast"/>
        <w:ind w:left="840" w:hanging="840"/>
        <w:jc w:val="both"/>
        <w:rPr>
          <w:rFonts w:ascii="Arial" w:hAnsi="Arial" w:cs="Arial"/>
          <w:sz w:val="18"/>
          <w:szCs w:val="21"/>
        </w:rPr>
      </w:pPr>
      <w:r w:rsidRPr="004543FC">
        <w:rPr>
          <w:rFonts w:ascii="Arial" w:hAnsi="Arial" w:cs="Arial"/>
          <w:i/>
          <w:iCs/>
          <w:sz w:val="18"/>
          <w:szCs w:val="21"/>
        </w:rPr>
        <w:tab/>
        <w:t>c)</w:t>
      </w:r>
      <w:r w:rsidRPr="004543FC">
        <w:rPr>
          <w:rFonts w:ascii="Arial" w:hAnsi="Arial" w:cs="Arial"/>
          <w:i/>
          <w:iCs/>
          <w:sz w:val="18"/>
          <w:szCs w:val="21"/>
        </w:rPr>
        <w:tab/>
        <w:t>Construction of cattle shed.</w:t>
      </w:r>
    </w:p>
    <w:p w14:paraId="63923CE8" w14:textId="77777777" w:rsidR="00E5494E" w:rsidRPr="004543FC" w:rsidRDefault="00E5494E" w:rsidP="00E5494E">
      <w:pPr>
        <w:tabs>
          <w:tab w:val="left" w:pos="480"/>
          <w:tab w:val="left" w:pos="840"/>
        </w:tabs>
        <w:autoSpaceDE w:val="0"/>
        <w:autoSpaceDN w:val="0"/>
        <w:adjustRightInd w:val="0"/>
        <w:spacing w:after="120" w:line="250" w:lineRule="atLeast"/>
        <w:jc w:val="both"/>
        <w:rPr>
          <w:rFonts w:ascii="Arial" w:hAnsi="Arial" w:cs="Arial"/>
          <w:i/>
          <w:iCs/>
          <w:sz w:val="18"/>
          <w:szCs w:val="21"/>
        </w:rPr>
      </w:pPr>
      <w:r w:rsidRPr="004543FC">
        <w:rPr>
          <w:rFonts w:ascii="Arial" w:hAnsi="Arial" w:cs="Arial"/>
          <w:sz w:val="18"/>
          <w:szCs w:val="21"/>
        </w:rPr>
        <w:t xml:space="preserve">The cattle which are in good health need to be selected.Animals should have low maturity age, long lactation period (i.e. more number of milking days) and high milk yielding per lactation period. </w:t>
      </w:r>
    </w:p>
    <w:p w14:paraId="7C377DE6" w14:textId="77777777" w:rsidR="00E5494E" w:rsidRPr="004543FC" w:rsidRDefault="00E5494E" w:rsidP="00E5494E">
      <w:pPr>
        <w:autoSpaceDE w:val="0"/>
        <w:autoSpaceDN w:val="0"/>
        <w:adjustRightInd w:val="0"/>
        <w:spacing w:after="0" w:line="250" w:lineRule="atLeast"/>
        <w:jc w:val="both"/>
        <w:rPr>
          <w:rFonts w:ascii="Arial" w:hAnsi="Arial" w:cs="Arial"/>
          <w:sz w:val="18"/>
          <w:szCs w:val="21"/>
        </w:rPr>
      </w:pPr>
      <w:r w:rsidRPr="004543FC">
        <w:rPr>
          <w:rFonts w:ascii="Arial" w:hAnsi="Arial" w:cs="Arial"/>
          <w:b/>
          <w:bCs/>
          <w:sz w:val="18"/>
          <w:szCs w:val="21"/>
        </w:rPr>
        <w:t>TECHNICAL FEASIBILITY:-</w:t>
      </w:r>
      <w:r w:rsidRPr="004543FC">
        <w:rPr>
          <w:rFonts w:ascii="Arial" w:hAnsi="Arial" w:cs="Arial"/>
          <w:sz w:val="18"/>
          <w:szCs w:val="21"/>
        </w:rPr>
        <w:t xml:space="preserve"> This would briefly include</w:t>
      </w:r>
    </w:p>
    <w:p w14:paraId="77E5D6CA"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Nearness of the selected area to veterinary, breeding and milk collection centre and the financing bank’s branch.</w:t>
      </w:r>
    </w:p>
    <w:p w14:paraId="476DF580"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 xml:space="preserve">Availability of good quality animals in nearby livestock market. </w:t>
      </w:r>
    </w:p>
    <w:p w14:paraId="606FFB8D"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t>3.</w:t>
      </w:r>
      <w:r w:rsidRPr="004543FC">
        <w:rPr>
          <w:rFonts w:ascii="Arial" w:hAnsi="Arial" w:cs="Arial"/>
          <w:sz w:val="18"/>
          <w:szCs w:val="21"/>
        </w:rPr>
        <w:tab/>
        <w:t>Availability of training facilities.</w:t>
      </w:r>
    </w:p>
    <w:p w14:paraId="43123813"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t>4.</w:t>
      </w:r>
      <w:r w:rsidRPr="004543FC">
        <w:rPr>
          <w:rFonts w:ascii="Arial" w:hAnsi="Arial" w:cs="Arial"/>
          <w:sz w:val="18"/>
          <w:szCs w:val="21"/>
        </w:rPr>
        <w:tab/>
        <w:t>Availability of good grazing ground/lands.</w:t>
      </w:r>
    </w:p>
    <w:p w14:paraId="2CFE014D"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t>5.</w:t>
      </w:r>
      <w:r w:rsidRPr="004543FC">
        <w:rPr>
          <w:rFonts w:ascii="Arial" w:hAnsi="Arial" w:cs="Arial"/>
          <w:sz w:val="18"/>
          <w:szCs w:val="21"/>
        </w:rPr>
        <w:tab/>
        <w:t>Green/dry fodder, concentrate feed, medicines etc.</w:t>
      </w:r>
    </w:p>
    <w:p w14:paraId="2784BCFE"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t>6.</w:t>
      </w:r>
      <w:r w:rsidRPr="004543FC">
        <w:rPr>
          <w:rFonts w:ascii="Arial" w:hAnsi="Arial" w:cs="Arial"/>
          <w:sz w:val="18"/>
          <w:szCs w:val="21"/>
        </w:rPr>
        <w:tab/>
        <w:t xml:space="preserve">Availability of veterinary aid/breeding centres and milk marketing facilities near the scheme area. </w:t>
      </w:r>
    </w:p>
    <w:p w14:paraId="2A5323D5" w14:textId="77777777" w:rsidR="00E5494E" w:rsidRPr="004543FC" w:rsidRDefault="00E5494E" w:rsidP="00E5494E">
      <w:pPr>
        <w:autoSpaceDE w:val="0"/>
        <w:autoSpaceDN w:val="0"/>
        <w:adjustRightInd w:val="0"/>
        <w:spacing w:after="0" w:line="250" w:lineRule="atLeast"/>
        <w:ind w:left="420"/>
        <w:jc w:val="both"/>
        <w:rPr>
          <w:rFonts w:ascii="Arial" w:hAnsi="Arial" w:cs="Arial"/>
          <w:b/>
          <w:bCs/>
          <w:sz w:val="18"/>
          <w:szCs w:val="21"/>
        </w:rPr>
      </w:pPr>
    </w:p>
    <w:p w14:paraId="529267C3" w14:textId="77777777" w:rsidR="00E5494E" w:rsidRPr="004543FC" w:rsidRDefault="00E5494E" w:rsidP="00E5494E">
      <w:pPr>
        <w:autoSpaceDE w:val="0"/>
        <w:autoSpaceDN w:val="0"/>
        <w:adjustRightInd w:val="0"/>
        <w:spacing w:after="0" w:line="250" w:lineRule="atLeast"/>
        <w:jc w:val="both"/>
        <w:rPr>
          <w:rFonts w:ascii="Arial" w:hAnsi="Arial" w:cs="Arial"/>
          <w:sz w:val="18"/>
          <w:szCs w:val="21"/>
        </w:rPr>
      </w:pPr>
      <w:r w:rsidRPr="004543FC">
        <w:rPr>
          <w:rFonts w:ascii="Arial" w:hAnsi="Arial" w:cs="Arial"/>
          <w:b/>
          <w:bCs/>
          <w:sz w:val="18"/>
          <w:szCs w:val="21"/>
        </w:rPr>
        <w:t>Economic Viability - this would briefly include -</w:t>
      </w:r>
    </w:p>
    <w:p w14:paraId="55A38552"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 xml:space="preserve">Unit Cost - The average unit cost of dairy animals for some of the States is given in Annexure IV. </w:t>
      </w:r>
    </w:p>
    <w:p w14:paraId="7D3E80B0"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 xml:space="preserve">Input cost for feeds and fodders, veterinary aid, breeding of animals, insurance, labour and other overheads. </w:t>
      </w:r>
    </w:p>
    <w:p w14:paraId="61DBE156"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t>3.</w:t>
      </w:r>
      <w:r w:rsidRPr="004543FC">
        <w:rPr>
          <w:rFonts w:ascii="Arial" w:hAnsi="Arial" w:cs="Arial"/>
          <w:sz w:val="18"/>
          <w:szCs w:val="21"/>
        </w:rPr>
        <w:tab/>
        <w:t xml:space="preserve">Output costs i.e. sale price of milk, manure, gunny bags, male/female calves, other miscellaneous items etc. </w:t>
      </w:r>
    </w:p>
    <w:p w14:paraId="4B6094C1"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t>4.</w:t>
      </w:r>
      <w:r w:rsidRPr="004543FC">
        <w:rPr>
          <w:rFonts w:ascii="Arial" w:hAnsi="Arial" w:cs="Arial"/>
          <w:sz w:val="18"/>
          <w:szCs w:val="21"/>
        </w:rPr>
        <w:tab/>
        <w:t xml:space="preserve">Income-expenditure statement and annual gross surplus. </w:t>
      </w:r>
    </w:p>
    <w:p w14:paraId="53379B43"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t>5.</w:t>
      </w:r>
      <w:r w:rsidRPr="004543FC">
        <w:rPr>
          <w:rFonts w:ascii="Arial" w:hAnsi="Arial" w:cs="Arial"/>
          <w:sz w:val="18"/>
          <w:szCs w:val="21"/>
        </w:rPr>
        <w:tab/>
        <w:t xml:space="preserve">Cash flow analysis. </w:t>
      </w:r>
    </w:p>
    <w:p w14:paraId="174C2971"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8"/>
          <w:szCs w:val="21"/>
        </w:rPr>
        <w:lastRenderedPageBreak/>
        <w:t>6.</w:t>
      </w:r>
      <w:r w:rsidRPr="004543FC">
        <w:rPr>
          <w:rFonts w:ascii="Arial" w:hAnsi="Arial" w:cs="Arial"/>
          <w:sz w:val="18"/>
          <w:szCs w:val="21"/>
        </w:rPr>
        <w:tab/>
        <w:t xml:space="preserve">Repayment schedule (i.e. repayment of principal loan amount and interest). </w:t>
      </w:r>
    </w:p>
    <w:p w14:paraId="5FDE8E32"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p>
    <w:p w14:paraId="7801EC34" w14:textId="77777777" w:rsidR="00E5494E" w:rsidRPr="004543FC" w:rsidRDefault="00E5494E" w:rsidP="00E5494E">
      <w:pPr>
        <w:autoSpaceDE w:val="0"/>
        <w:autoSpaceDN w:val="0"/>
        <w:adjustRightInd w:val="0"/>
        <w:spacing w:after="0" w:line="250" w:lineRule="atLeast"/>
        <w:jc w:val="both"/>
        <w:rPr>
          <w:rFonts w:ascii="Arial" w:hAnsi="Arial" w:cs="Arial"/>
          <w:sz w:val="18"/>
          <w:szCs w:val="21"/>
        </w:rPr>
      </w:pPr>
      <w:r w:rsidRPr="004543FC">
        <w:rPr>
          <w:rFonts w:ascii="Arial" w:hAnsi="Arial" w:cs="Arial"/>
          <w:sz w:val="18"/>
          <w:szCs w:val="21"/>
        </w:rPr>
        <w:t xml:space="preserve">Other documents such as loan application forms, security aspects, margin money requirements etc. are also examined. A field visit to the scheme area is undertaken for conducting a techno-economic feasibility study for appraisal of the scheme. </w:t>
      </w:r>
    </w:p>
    <w:p w14:paraId="7CCF7123"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r w:rsidRPr="004543FC">
        <w:rPr>
          <w:rFonts w:ascii="Arial" w:hAnsi="Arial" w:cs="Arial"/>
          <w:sz w:val="18"/>
          <w:szCs w:val="21"/>
        </w:rPr>
        <w:t>In case of Cross bred cows the milk yield per day is about 12-15 liters, with length of the lactation period being 280 to 310 days and dry days being 150-180 days.  Some of the important cross bred cows are HolsetinFrezin, Jerssy, Brown Swiss, Sweedish Red etc.,</w:t>
      </w:r>
    </w:p>
    <w:p w14:paraId="3D343B6F"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r w:rsidRPr="004543FC">
        <w:rPr>
          <w:rFonts w:ascii="Arial" w:hAnsi="Arial" w:cs="Arial"/>
          <w:sz w:val="18"/>
          <w:szCs w:val="21"/>
        </w:rPr>
        <w:t>In case of buffaloes, the milk yield per day is about 5-6  litres with length of the lactation period being 270-300 days and dry days being 150-180 days. Some of the important buffalo breeds are Mehsana, Murrah, Jafrabadi, Surti and Nili..</w:t>
      </w:r>
    </w:p>
    <w:p w14:paraId="17D8E493"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p>
    <w:p w14:paraId="76C5874F"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r w:rsidRPr="004543FC">
        <w:rPr>
          <w:rFonts w:ascii="Arial" w:hAnsi="Arial" w:cs="Arial"/>
          <w:sz w:val="18"/>
          <w:szCs w:val="21"/>
        </w:rPr>
        <w:t>A small unit of 2 milch cattle is considered to be financially viable for a small farmer with a regular milk yield if animals are initially purchased with an interval of 6 months. The animals should be purchased after 30 days of first or second calving.The net income from the sale of milk can pay off the loan within 3 lactations.</w:t>
      </w:r>
    </w:p>
    <w:p w14:paraId="12E4CC7A"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p>
    <w:p w14:paraId="6E8511A6" w14:textId="77777777" w:rsidR="00E5494E" w:rsidRPr="004543FC" w:rsidRDefault="00E5494E" w:rsidP="00E5494E">
      <w:pPr>
        <w:autoSpaceDE w:val="0"/>
        <w:autoSpaceDN w:val="0"/>
        <w:adjustRightInd w:val="0"/>
        <w:spacing w:after="80" w:line="260" w:lineRule="atLeast"/>
        <w:jc w:val="both"/>
        <w:rPr>
          <w:rFonts w:ascii="Arial" w:hAnsi="Arial" w:cs="Arial"/>
          <w:b/>
          <w:bCs/>
          <w:caps/>
          <w:sz w:val="18"/>
          <w:szCs w:val="21"/>
        </w:rPr>
      </w:pPr>
      <w:r w:rsidRPr="004543FC">
        <w:rPr>
          <w:rFonts w:ascii="Arial" w:hAnsi="Arial" w:cs="Arial"/>
          <w:b/>
          <w:bCs/>
          <w:caps/>
          <w:sz w:val="18"/>
          <w:szCs w:val="21"/>
        </w:rPr>
        <w:t xml:space="preserve">POULTRY FARMING </w:t>
      </w:r>
    </w:p>
    <w:p w14:paraId="02030964"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r w:rsidRPr="004543FC">
        <w:rPr>
          <w:rFonts w:ascii="Arial" w:hAnsi="Arial" w:cs="Arial"/>
          <w:sz w:val="18"/>
          <w:szCs w:val="21"/>
        </w:rPr>
        <w:t xml:space="preserve">The two major commercial activities taken up by farmers under poultry farming are broiler farming and layer farming. In broiler operation, one day old chicks are grown for a period upto 6-7 weeks and thereafter are sold for meat purposes. The live weight of broilers at 6-7 weeks is about 1.8 kg. A farmer can take up 5-6 batches of broilers in a year.  In layer operation, farmers generally purchase one day old chicks and rear it, till the birds give eggs at economical rates.  The laying period commences around 21st week and is normally considered economical upto 72(20 + 52) weeks.  Today’s genetically superior poultry birds  lay about 270 to 300 eggs in a year, which is about 9 to 10 times its own weight. </w:t>
      </w:r>
    </w:p>
    <w:p w14:paraId="498BED03" w14:textId="77777777" w:rsidR="00E5494E" w:rsidRPr="004543FC" w:rsidRDefault="00E5494E" w:rsidP="00E5494E">
      <w:pPr>
        <w:autoSpaceDE w:val="0"/>
        <w:autoSpaceDN w:val="0"/>
        <w:adjustRightInd w:val="0"/>
        <w:spacing w:after="0" w:line="180" w:lineRule="atLeast"/>
        <w:jc w:val="both"/>
        <w:rPr>
          <w:rFonts w:ascii="Arial" w:hAnsi="Arial" w:cs="Arial"/>
          <w:sz w:val="18"/>
          <w:szCs w:val="21"/>
        </w:rPr>
      </w:pPr>
    </w:p>
    <w:p w14:paraId="181061F6" w14:textId="77777777" w:rsidR="00E5494E" w:rsidRPr="004543FC" w:rsidRDefault="00E5494E" w:rsidP="00E5494E">
      <w:pPr>
        <w:autoSpaceDE w:val="0"/>
        <w:autoSpaceDN w:val="0"/>
        <w:adjustRightInd w:val="0"/>
        <w:spacing w:after="120" w:line="260" w:lineRule="atLeast"/>
        <w:jc w:val="both"/>
        <w:rPr>
          <w:rFonts w:ascii="Arial" w:hAnsi="Arial" w:cs="Arial"/>
          <w:sz w:val="18"/>
          <w:szCs w:val="21"/>
        </w:rPr>
      </w:pPr>
      <w:r w:rsidRPr="004543FC">
        <w:rPr>
          <w:rFonts w:ascii="Arial" w:hAnsi="Arial" w:cs="Arial"/>
          <w:sz w:val="18"/>
          <w:szCs w:val="21"/>
        </w:rPr>
        <w:t>Bank has come out with comprehensive ready reference guidelines on Poultry Farming to facilitate branches to entertain this credit business:</w:t>
      </w:r>
    </w:p>
    <w:p w14:paraId="478AEAFD" w14:textId="77777777" w:rsidR="00E5494E" w:rsidRPr="004543FC" w:rsidRDefault="00E5494E" w:rsidP="00E5494E">
      <w:pPr>
        <w:tabs>
          <w:tab w:val="left" w:pos="480"/>
        </w:tabs>
        <w:autoSpaceDE w:val="0"/>
        <w:autoSpaceDN w:val="0"/>
        <w:adjustRightInd w:val="0"/>
        <w:spacing w:after="80" w:line="260" w:lineRule="atLeast"/>
        <w:ind w:left="480" w:hanging="480"/>
        <w:jc w:val="both"/>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 xml:space="preserve">Small Poultry </w:t>
      </w:r>
      <w:r w:rsidRPr="004543FC">
        <w:rPr>
          <w:rFonts w:ascii="Arial" w:hAnsi="Arial" w:cs="Arial"/>
          <w:sz w:val="18"/>
          <w:szCs w:val="21"/>
          <w:u w:val="single"/>
        </w:rPr>
        <w:t>Units upto 10,000 birds should be</w:t>
      </w:r>
      <w:r w:rsidRPr="004543FC">
        <w:rPr>
          <w:rFonts w:ascii="Arial" w:hAnsi="Arial" w:cs="Arial"/>
          <w:sz w:val="18"/>
          <w:szCs w:val="21"/>
        </w:rPr>
        <w:t xml:space="preserve"> discouraged for financing except, under Govt. sponsored schemes.  Even under Govt. sponsored schemes, for units with less than 10,000 birds, efforts should be made for adoption of cluster approach.</w:t>
      </w:r>
    </w:p>
    <w:p w14:paraId="3765D6D5" w14:textId="77777777" w:rsidR="00E5494E" w:rsidRPr="004543FC" w:rsidRDefault="00E5494E" w:rsidP="00E5494E">
      <w:pPr>
        <w:tabs>
          <w:tab w:val="left" w:pos="480"/>
        </w:tabs>
        <w:autoSpaceDE w:val="0"/>
        <w:autoSpaceDN w:val="0"/>
        <w:adjustRightInd w:val="0"/>
        <w:spacing w:after="40" w:line="260" w:lineRule="atLeast"/>
        <w:ind w:left="480" w:hanging="480"/>
        <w:jc w:val="both"/>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 xml:space="preserve">All New Projects </w:t>
      </w:r>
      <w:r w:rsidRPr="004543FC">
        <w:rPr>
          <w:rFonts w:ascii="Arial" w:hAnsi="Arial" w:cs="Arial"/>
          <w:sz w:val="18"/>
          <w:szCs w:val="21"/>
          <w:u w:val="single"/>
        </w:rPr>
        <w:t>with 10,000 Birds &amp;</w:t>
      </w:r>
      <w:r>
        <w:rPr>
          <w:rFonts w:ascii="Arial" w:hAnsi="Arial" w:cs="Arial"/>
          <w:sz w:val="18"/>
          <w:szCs w:val="21"/>
          <w:u w:val="single"/>
        </w:rPr>
        <w:t xml:space="preserve"> </w:t>
      </w:r>
      <w:r w:rsidRPr="004543FC">
        <w:rPr>
          <w:rFonts w:ascii="Arial" w:hAnsi="Arial" w:cs="Arial"/>
          <w:sz w:val="18"/>
          <w:szCs w:val="21"/>
          <w:u w:val="single"/>
        </w:rPr>
        <w:t xml:space="preserve">above </w:t>
      </w:r>
      <w:r w:rsidRPr="004543FC">
        <w:rPr>
          <w:rFonts w:ascii="Arial" w:hAnsi="Arial" w:cs="Arial"/>
          <w:sz w:val="18"/>
          <w:szCs w:val="21"/>
        </w:rPr>
        <w:t>should incorporate/ adhere to various stipulations laid down in the revised poultry policy guidelines in respect of :</w:t>
      </w:r>
    </w:p>
    <w:p w14:paraId="58EF8AEF" w14:textId="77777777" w:rsidR="00E5494E" w:rsidRPr="004543FC" w:rsidRDefault="00E5494E" w:rsidP="00E5494E">
      <w:pPr>
        <w:tabs>
          <w:tab w:val="left" w:pos="480"/>
          <w:tab w:val="left" w:pos="840"/>
        </w:tabs>
        <w:autoSpaceDE w:val="0"/>
        <w:autoSpaceDN w:val="0"/>
        <w:adjustRightInd w:val="0"/>
        <w:spacing w:after="40" w:line="260" w:lineRule="atLeast"/>
        <w:ind w:left="840" w:hanging="84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 xml:space="preserve">Locational bio-security </w:t>
      </w:r>
    </w:p>
    <w:p w14:paraId="78B1DFB1" w14:textId="77777777" w:rsidR="00E5494E" w:rsidRPr="004543FC" w:rsidRDefault="00E5494E" w:rsidP="00E5494E">
      <w:pPr>
        <w:tabs>
          <w:tab w:val="left" w:pos="480"/>
          <w:tab w:val="left" w:pos="840"/>
        </w:tabs>
        <w:autoSpaceDE w:val="0"/>
        <w:autoSpaceDN w:val="0"/>
        <w:adjustRightInd w:val="0"/>
        <w:spacing w:after="40" w:line="260" w:lineRule="atLeast"/>
        <w:ind w:left="840" w:hanging="84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Structural bio-security inclusive of distance between sheds, rearing system, discouraging multi-storeyed Poultry sheds etc.</w:t>
      </w:r>
    </w:p>
    <w:p w14:paraId="5ADF8694" w14:textId="77777777" w:rsidR="00E5494E" w:rsidRPr="004543FC" w:rsidRDefault="00E5494E" w:rsidP="00E5494E">
      <w:pPr>
        <w:tabs>
          <w:tab w:val="left" w:pos="480"/>
          <w:tab w:val="left" w:pos="840"/>
        </w:tabs>
        <w:autoSpaceDE w:val="0"/>
        <w:autoSpaceDN w:val="0"/>
        <w:adjustRightInd w:val="0"/>
        <w:spacing w:after="40" w:line="250" w:lineRule="atLeast"/>
        <w:ind w:left="840" w:hanging="84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Operational Bio-security.</w:t>
      </w:r>
    </w:p>
    <w:p w14:paraId="4C3AD094" w14:textId="77777777" w:rsidR="00E5494E" w:rsidRPr="004543FC" w:rsidRDefault="00E5494E" w:rsidP="00E5494E">
      <w:pPr>
        <w:tabs>
          <w:tab w:val="left" w:pos="480"/>
          <w:tab w:val="left" w:pos="840"/>
        </w:tabs>
        <w:autoSpaceDE w:val="0"/>
        <w:autoSpaceDN w:val="0"/>
        <w:adjustRightInd w:val="0"/>
        <w:spacing w:after="40" w:line="250" w:lineRule="atLeast"/>
        <w:ind w:left="840" w:hanging="84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r>
      <w:r w:rsidRPr="004543FC">
        <w:rPr>
          <w:rFonts w:ascii="Arial" w:hAnsi="Arial" w:cs="Arial"/>
          <w:b/>
          <w:bCs/>
          <w:sz w:val="18"/>
          <w:szCs w:val="21"/>
        </w:rPr>
        <w:t>Exclusion of land cost</w:t>
      </w:r>
      <w:r w:rsidRPr="004543FC">
        <w:rPr>
          <w:rFonts w:ascii="Arial" w:hAnsi="Arial" w:cs="Arial"/>
          <w:sz w:val="18"/>
          <w:szCs w:val="21"/>
        </w:rPr>
        <w:t xml:space="preserve"> for the poultry farm from project cost &amp; land to be purchased out of own funds of the promoter barring exceptions, where </w:t>
      </w:r>
      <w:r w:rsidRPr="004543FC">
        <w:rPr>
          <w:rFonts w:ascii="Arial" w:hAnsi="Arial" w:cs="Arial"/>
          <w:b/>
          <w:bCs/>
          <w:sz w:val="18"/>
          <w:szCs w:val="21"/>
        </w:rPr>
        <w:t>10%</w:t>
      </w:r>
      <w:r w:rsidRPr="004543FC">
        <w:rPr>
          <w:rFonts w:ascii="Arial" w:hAnsi="Arial" w:cs="Arial"/>
          <w:sz w:val="18"/>
          <w:szCs w:val="21"/>
        </w:rPr>
        <w:t xml:space="preserve"> of cost is included in the Project Cost.</w:t>
      </w:r>
    </w:p>
    <w:p w14:paraId="07609E6D" w14:textId="77777777" w:rsidR="00E5494E" w:rsidRPr="004543FC" w:rsidRDefault="00E5494E" w:rsidP="00E5494E">
      <w:pPr>
        <w:tabs>
          <w:tab w:val="left" w:pos="480"/>
          <w:tab w:val="left" w:pos="840"/>
        </w:tabs>
        <w:autoSpaceDE w:val="0"/>
        <w:autoSpaceDN w:val="0"/>
        <w:adjustRightInd w:val="0"/>
        <w:spacing w:after="40" w:line="250" w:lineRule="atLeast"/>
        <w:ind w:left="840" w:hanging="84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Any new entrepreneur seeking bank finance to establish Poultry Farm (more than 10,000 birds) should be well experienced and capable of undertaking modern farming with sound financial background.</w:t>
      </w:r>
    </w:p>
    <w:p w14:paraId="20AA7B37" w14:textId="77777777" w:rsidR="00E5494E" w:rsidRPr="004543FC" w:rsidRDefault="00E5494E" w:rsidP="00E5494E">
      <w:pPr>
        <w:tabs>
          <w:tab w:val="left" w:pos="480"/>
          <w:tab w:val="left" w:pos="840"/>
        </w:tabs>
        <w:autoSpaceDE w:val="0"/>
        <w:autoSpaceDN w:val="0"/>
        <w:adjustRightInd w:val="0"/>
        <w:spacing w:after="40" w:line="250" w:lineRule="atLeast"/>
        <w:ind w:left="840" w:hanging="84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Proper pre-sanction appraisal by specialist Ag. Officer, who has handled such accounts (OR) appraisal from NABARD is a prerequisite before sanction of large advances.</w:t>
      </w:r>
    </w:p>
    <w:p w14:paraId="4745A8A0" w14:textId="77777777" w:rsidR="00E5494E" w:rsidRPr="004543FC" w:rsidRDefault="00E5494E" w:rsidP="00E5494E">
      <w:pPr>
        <w:tabs>
          <w:tab w:val="left" w:pos="480"/>
          <w:tab w:val="left" w:pos="840"/>
        </w:tabs>
        <w:autoSpaceDE w:val="0"/>
        <w:autoSpaceDN w:val="0"/>
        <w:adjustRightInd w:val="0"/>
        <w:spacing w:after="40" w:line="250" w:lineRule="atLeast"/>
        <w:ind w:left="840" w:hanging="84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Units financed should run at-least for one year with satisfactory repayment of instalments; any modification/ request for additional / expansion should not be considered till then, except, in exceptionally genuine cases.</w:t>
      </w:r>
    </w:p>
    <w:p w14:paraId="5662CC14" w14:textId="77777777" w:rsidR="00E5494E" w:rsidRPr="004543FC" w:rsidRDefault="00E5494E" w:rsidP="00E5494E">
      <w:pPr>
        <w:tabs>
          <w:tab w:val="left" w:pos="480"/>
          <w:tab w:val="left" w:pos="840"/>
        </w:tabs>
        <w:autoSpaceDE w:val="0"/>
        <w:autoSpaceDN w:val="0"/>
        <w:adjustRightInd w:val="0"/>
        <w:spacing w:after="40" w:line="250" w:lineRule="atLeast"/>
        <w:ind w:left="840" w:hanging="840"/>
        <w:jc w:val="both"/>
        <w:rPr>
          <w:rFonts w:ascii="Arial" w:hAnsi="Arial" w:cs="Arial"/>
          <w:sz w:val="18"/>
          <w:szCs w:val="21"/>
        </w:rPr>
      </w:pPr>
      <w:r w:rsidRPr="004543FC">
        <w:rPr>
          <w:rFonts w:ascii="Arial" w:hAnsi="Arial" w:cs="Arial"/>
          <w:sz w:val="18"/>
          <w:szCs w:val="21"/>
        </w:rPr>
        <w:lastRenderedPageBreak/>
        <w:tab/>
        <w:t>h)</w:t>
      </w:r>
      <w:r w:rsidRPr="004543FC">
        <w:rPr>
          <w:rFonts w:ascii="Arial" w:hAnsi="Arial" w:cs="Arial"/>
          <w:sz w:val="18"/>
          <w:szCs w:val="21"/>
        </w:rPr>
        <w:tab/>
        <w:t>In all poultry projects above 10,000 birds, financing for matching feed mixing plant or captive consumption should be considered while sanctioning.</w:t>
      </w:r>
    </w:p>
    <w:p w14:paraId="273BFFD2" w14:textId="77777777" w:rsidR="00E5494E" w:rsidRPr="004543FC" w:rsidRDefault="00E5494E" w:rsidP="00E5494E">
      <w:pPr>
        <w:tabs>
          <w:tab w:val="left" w:pos="480"/>
          <w:tab w:val="left" w:pos="840"/>
        </w:tabs>
        <w:autoSpaceDE w:val="0"/>
        <w:autoSpaceDN w:val="0"/>
        <w:adjustRightInd w:val="0"/>
        <w:spacing w:after="40" w:line="250" w:lineRule="atLeast"/>
        <w:ind w:left="840" w:hanging="840"/>
        <w:jc w:val="both"/>
        <w:rPr>
          <w:rFonts w:ascii="Arial" w:hAnsi="Arial" w:cs="Arial"/>
          <w:sz w:val="20"/>
          <w:szCs w:val="21"/>
        </w:rPr>
      </w:pPr>
      <w:r w:rsidRPr="004543FC">
        <w:rPr>
          <w:rFonts w:ascii="Arial" w:hAnsi="Arial" w:cs="Arial"/>
          <w:sz w:val="18"/>
          <w:szCs w:val="21"/>
        </w:rPr>
        <w:tab/>
      </w:r>
      <w:r w:rsidRPr="004543FC">
        <w:rPr>
          <w:rFonts w:ascii="Arial" w:hAnsi="Arial" w:cs="Arial"/>
          <w:sz w:val="20"/>
          <w:szCs w:val="21"/>
        </w:rPr>
        <w:t>i)</w:t>
      </w:r>
      <w:r w:rsidRPr="004543FC">
        <w:rPr>
          <w:rFonts w:ascii="Arial" w:hAnsi="Arial" w:cs="Arial"/>
          <w:sz w:val="20"/>
          <w:szCs w:val="21"/>
        </w:rPr>
        <w:tab/>
        <w:t>Debt Equity ratio should not be higher than 3:1 for large projects.</w:t>
      </w:r>
    </w:p>
    <w:p w14:paraId="43D1EBFD" w14:textId="77777777" w:rsidR="00E5494E" w:rsidRPr="004543FC" w:rsidRDefault="00E5494E" w:rsidP="00E5494E">
      <w:pPr>
        <w:tabs>
          <w:tab w:val="left" w:pos="480"/>
          <w:tab w:val="left" w:pos="840"/>
        </w:tabs>
        <w:autoSpaceDE w:val="0"/>
        <w:autoSpaceDN w:val="0"/>
        <w:adjustRightInd w:val="0"/>
        <w:spacing w:after="40" w:line="250" w:lineRule="atLeast"/>
        <w:ind w:left="840" w:hanging="840"/>
        <w:jc w:val="both"/>
        <w:rPr>
          <w:rFonts w:ascii="Arial" w:hAnsi="Arial" w:cs="Arial"/>
          <w:sz w:val="18"/>
          <w:szCs w:val="21"/>
        </w:rPr>
      </w:pPr>
      <w:r w:rsidRPr="004543FC">
        <w:rPr>
          <w:rFonts w:ascii="Arial" w:hAnsi="Arial" w:cs="Arial"/>
          <w:sz w:val="20"/>
          <w:szCs w:val="21"/>
        </w:rPr>
        <w:tab/>
      </w:r>
      <w:r w:rsidRPr="004543FC">
        <w:rPr>
          <w:rFonts w:ascii="Arial" w:hAnsi="Arial" w:cs="Arial"/>
          <w:sz w:val="16"/>
          <w:szCs w:val="21"/>
        </w:rPr>
        <w:t>j)</w:t>
      </w:r>
      <w:r w:rsidRPr="004543FC">
        <w:rPr>
          <w:rFonts w:ascii="Arial" w:hAnsi="Arial" w:cs="Arial"/>
          <w:sz w:val="16"/>
          <w:szCs w:val="21"/>
        </w:rPr>
        <w:tab/>
      </w:r>
      <w:r w:rsidRPr="004543FC">
        <w:rPr>
          <w:rFonts w:ascii="Arial" w:hAnsi="Arial" w:cs="Arial"/>
          <w:sz w:val="18"/>
          <w:szCs w:val="21"/>
        </w:rPr>
        <w:t>Poultry Units should submit monthly stock and utilisation statement for feed, medicine, vaccines etc. and also bird chart to corroborate the purchase, mortality rate, production percentage, sale or movement of eggs / birds / chicks / feed etc.  Poultry hatcheries should submit position of eggs produced, eggs set, eggs hatched, percentage of hatchability, sale of chicks, eggs etc. for closely monitoring the performance.  Relative books / records in this respect should be verified by the inspecting officials while conducting inspection of the Units.</w:t>
      </w:r>
    </w:p>
    <w:p w14:paraId="67571470" w14:textId="77777777" w:rsidR="00E5494E" w:rsidRPr="004543FC" w:rsidRDefault="00E5494E" w:rsidP="00E5494E">
      <w:pPr>
        <w:tabs>
          <w:tab w:val="left" w:pos="480"/>
          <w:tab w:val="left" w:pos="840"/>
        </w:tabs>
        <w:autoSpaceDE w:val="0"/>
        <w:autoSpaceDN w:val="0"/>
        <w:adjustRightInd w:val="0"/>
        <w:spacing w:after="40" w:line="250" w:lineRule="atLeast"/>
        <w:ind w:left="840" w:hanging="840"/>
        <w:jc w:val="both"/>
        <w:rPr>
          <w:rFonts w:ascii="Arial" w:hAnsi="Arial" w:cs="Arial"/>
          <w:sz w:val="18"/>
          <w:szCs w:val="21"/>
        </w:rPr>
      </w:pPr>
      <w:r w:rsidRPr="004543FC">
        <w:rPr>
          <w:rFonts w:ascii="Arial" w:hAnsi="Arial" w:cs="Arial"/>
          <w:sz w:val="18"/>
          <w:szCs w:val="21"/>
        </w:rPr>
        <w:tab/>
        <w:t>k)</w:t>
      </w:r>
      <w:r w:rsidRPr="004543FC">
        <w:rPr>
          <w:rFonts w:ascii="Arial" w:hAnsi="Arial" w:cs="Arial"/>
          <w:sz w:val="18"/>
          <w:szCs w:val="21"/>
        </w:rPr>
        <w:tab/>
        <w:t>Comprehensive insurance of birds covering diseases is to be obtained for poultry development under all Govt. sponsored schemes and small and medicum poultry farms having birds strength upto 10,000.</w:t>
      </w:r>
    </w:p>
    <w:p w14:paraId="12B7EA20" w14:textId="77777777" w:rsidR="00E5494E" w:rsidRPr="004543FC" w:rsidRDefault="00E5494E" w:rsidP="00E5494E">
      <w:pPr>
        <w:tabs>
          <w:tab w:val="left" w:pos="480"/>
          <w:tab w:val="left" w:pos="840"/>
        </w:tabs>
        <w:autoSpaceDE w:val="0"/>
        <w:autoSpaceDN w:val="0"/>
        <w:adjustRightInd w:val="0"/>
        <w:spacing w:after="40" w:line="250" w:lineRule="atLeast"/>
        <w:ind w:left="840" w:hanging="840"/>
        <w:jc w:val="both"/>
        <w:rPr>
          <w:rFonts w:ascii="Arial" w:hAnsi="Arial" w:cs="Arial"/>
          <w:sz w:val="18"/>
          <w:szCs w:val="21"/>
        </w:rPr>
      </w:pPr>
      <w:r w:rsidRPr="004543FC">
        <w:rPr>
          <w:rFonts w:ascii="Arial" w:hAnsi="Arial" w:cs="Arial"/>
          <w:sz w:val="18"/>
          <w:szCs w:val="21"/>
        </w:rPr>
        <w:tab/>
        <w:t>l)</w:t>
      </w:r>
      <w:r w:rsidRPr="004543FC">
        <w:rPr>
          <w:rFonts w:ascii="Arial" w:hAnsi="Arial" w:cs="Arial"/>
          <w:sz w:val="18"/>
          <w:szCs w:val="21"/>
        </w:rPr>
        <w:tab/>
        <w:t>In respect of commercial farms and hatchery Units having fully automated management system or environmentally controlled management, comprehensive insurance of birds covering diseases is waived, irrespective of its size.</w:t>
      </w:r>
    </w:p>
    <w:p w14:paraId="349D9482" w14:textId="77777777" w:rsidR="00E5494E" w:rsidRPr="004543FC" w:rsidRDefault="00E5494E" w:rsidP="00E5494E">
      <w:pPr>
        <w:tabs>
          <w:tab w:val="left" w:pos="480"/>
          <w:tab w:val="left" w:pos="840"/>
        </w:tabs>
        <w:autoSpaceDE w:val="0"/>
        <w:autoSpaceDN w:val="0"/>
        <w:adjustRightInd w:val="0"/>
        <w:spacing w:after="40" w:line="250" w:lineRule="atLeast"/>
        <w:ind w:left="840" w:hanging="840"/>
        <w:jc w:val="both"/>
        <w:rPr>
          <w:rFonts w:ascii="Arial" w:hAnsi="Arial" w:cs="Arial"/>
          <w:sz w:val="18"/>
          <w:szCs w:val="21"/>
        </w:rPr>
      </w:pPr>
      <w:r w:rsidRPr="004543FC">
        <w:rPr>
          <w:rFonts w:ascii="Arial" w:hAnsi="Arial" w:cs="Arial"/>
          <w:sz w:val="18"/>
          <w:szCs w:val="21"/>
        </w:rPr>
        <w:tab/>
        <w:t>m)</w:t>
      </w:r>
      <w:r w:rsidRPr="004543FC">
        <w:rPr>
          <w:rFonts w:ascii="Arial" w:hAnsi="Arial" w:cs="Arial"/>
          <w:sz w:val="18"/>
          <w:szCs w:val="21"/>
        </w:rPr>
        <w:tab/>
        <w:t xml:space="preserve">Insurance of poultry birds covering diseases </w:t>
      </w:r>
      <w:r w:rsidRPr="004543FC">
        <w:rPr>
          <w:rFonts w:ascii="Arial" w:hAnsi="Arial" w:cs="Arial"/>
          <w:sz w:val="18"/>
          <w:szCs w:val="21"/>
          <w:u w:val="single"/>
        </w:rPr>
        <w:t xml:space="preserve">may not </w:t>
      </w:r>
      <w:r w:rsidRPr="004543FC">
        <w:rPr>
          <w:rFonts w:ascii="Arial" w:hAnsi="Arial" w:cs="Arial"/>
          <w:sz w:val="18"/>
          <w:szCs w:val="21"/>
        </w:rPr>
        <w:t>be insisted upon in respect of large poultry farms and hatchery farms with strength of birds above 10,000.  The choice is to be left to the discretion of the borrowers.</w:t>
      </w:r>
    </w:p>
    <w:p w14:paraId="1C5712A0" w14:textId="77777777" w:rsidR="00E5494E" w:rsidRPr="004543FC" w:rsidRDefault="00E5494E" w:rsidP="00E5494E">
      <w:pPr>
        <w:tabs>
          <w:tab w:val="left" w:pos="480"/>
          <w:tab w:val="left" w:pos="840"/>
        </w:tabs>
        <w:autoSpaceDE w:val="0"/>
        <w:autoSpaceDN w:val="0"/>
        <w:adjustRightInd w:val="0"/>
        <w:spacing w:after="0" w:line="250" w:lineRule="atLeast"/>
        <w:ind w:left="840" w:hanging="840"/>
        <w:jc w:val="both"/>
        <w:rPr>
          <w:rFonts w:ascii="Arial" w:hAnsi="Arial" w:cs="Arial"/>
          <w:sz w:val="18"/>
          <w:szCs w:val="21"/>
        </w:rPr>
      </w:pPr>
      <w:r w:rsidRPr="004543FC">
        <w:rPr>
          <w:rFonts w:ascii="Arial" w:hAnsi="Arial" w:cs="Arial"/>
          <w:sz w:val="18"/>
          <w:szCs w:val="21"/>
        </w:rPr>
        <w:tab/>
        <w:t>n)</w:t>
      </w:r>
      <w:r w:rsidRPr="004543FC">
        <w:rPr>
          <w:rFonts w:ascii="Arial" w:hAnsi="Arial" w:cs="Arial"/>
          <w:sz w:val="18"/>
          <w:szCs w:val="21"/>
        </w:rPr>
        <w:tab/>
        <w:t>Branches must obtain regular Fire &amp; strikes, riots, civil commotion (SRCC), cyclone, fire comprehensive insurance policy for structures, hatchery buildings, machinery, civil structures, feed mill equipment, stock of feeds, medicines, vehicles etc. financed under Poultry Development and charged to Bank.</w:t>
      </w:r>
    </w:p>
    <w:p w14:paraId="53723DF8" w14:textId="77777777" w:rsidR="00E5494E" w:rsidRPr="004543FC" w:rsidRDefault="00E5494E" w:rsidP="00E5494E">
      <w:pPr>
        <w:autoSpaceDE w:val="0"/>
        <w:autoSpaceDN w:val="0"/>
        <w:adjustRightInd w:val="0"/>
        <w:spacing w:after="0" w:line="180" w:lineRule="atLeast"/>
        <w:jc w:val="both"/>
        <w:rPr>
          <w:rFonts w:ascii="Arial" w:hAnsi="Arial" w:cs="Arial"/>
          <w:sz w:val="18"/>
          <w:szCs w:val="21"/>
        </w:rPr>
      </w:pPr>
    </w:p>
    <w:p w14:paraId="60C0359F" w14:textId="77777777" w:rsidR="00E5494E" w:rsidRPr="004543FC" w:rsidRDefault="00E5494E" w:rsidP="00E5494E">
      <w:pPr>
        <w:autoSpaceDE w:val="0"/>
        <w:autoSpaceDN w:val="0"/>
        <w:adjustRightInd w:val="0"/>
        <w:spacing w:after="80" w:line="250" w:lineRule="atLeast"/>
        <w:jc w:val="both"/>
        <w:rPr>
          <w:rFonts w:ascii="Arial" w:hAnsi="Arial" w:cs="Arial"/>
          <w:b/>
          <w:bCs/>
          <w:caps/>
          <w:sz w:val="18"/>
          <w:szCs w:val="21"/>
        </w:rPr>
      </w:pPr>
      <w:r w:rsidRPr="004543FC">
        <w:rPr>
          <w:rFonts w:ascii="Arial" w:hAnsi="Arial" w:cs="Arial"/>
          <w:b/>
          <w:bCs/>
          <w:caps/>
          <w:sz w:val="18"/>
          <w:szCs w:val="21"/>
        </w:rPr>
        <w:t xml:space="preserve">FISHING &amp; aquaCULTURE </w:t>
      </w:r>
    </w:p>
    <w:p w14:paraId="48D60F7E" w14:textId="77777777" w:rsidR="00E5494E" w:rsidRPr="004543FC" w:rsidRDefault="00E5494E" w:rsidP="00E5494E">
      <w:pPr>
        <w:autoSpaceDE w:val="0"/>
        <w:autoSpaceDN w:val="0"/>
        <w:adjustRightInd w:val="0"/>
        <w:spacing w:after="0" w:line="250" w:lineRule="atLeast"/>
        <w:jc w:val="both"/>
        <w:rPr>
          <w:rFonts w:ascii="Arial" w:hAnsi="Arial" w:cs="Arial"/>
          <w:sz w:val="18"/>
          <w:szCs w:val="21"/>
        </w:rPr>
      </w:pPr>
      <w:r w:rsidRPr="004543FC">
        <w:rPr>
          <w:rFonts w:ascii="Arial" w:hAnsi="Arial" w:cs="Arial"/>
          <w:sz w:val="18"/>
          <w:szCs w:val="21"/>
        </w:rPr>
        <w:t xml:space="preserve">The resources available for fisheries development in the country are immense.  India has a vast coastline of about 7500 km. and 2.02 million sq. km. of Exclusive Economic Zone (EEZ). It is estimated that the maximum sustainable yield from the marine resources is 4.5 million metric tonnes annually whereas present level of production is around 2.5 million tonnes leaving vast scope for further development. The present marine catch is almost restricted to inshore waters of 70 meters depth Zone. The contribution from off-shore and deep-sea is negligible.  The technological improvements in mechanisation of existing fishing crafts as well as construction of new designs of mechanised fishing vessels (trawlers, purse seiners), gears etc. resulted in over exploitation of inshore waters only. Hence, marine fishery sector needs a major corrective step.  The main thrust so far has been for catching prawns only. Beyond 70 meters depth, there are rich resources of pelagic and Demorsal group of fishes which should be exploited by developing deep-sea fishing sector.  Due to very high capital requirement, lack of technical know-how, non-availability of materials, technical manpower, infrastructures, etc., deep sea fishing sector remains under developed. </w:t>
      </w:r>
    </w:p>
    <w:p w14:paraId="571D42D8" w14:textId="77777777" w:rsidR="00E5494E" w:rsidRPr="004543FC" w:rsidRDefault="00E5494E" w:rsidP="00E5494E">
      <w:pPr>
        <w:autoSpaceDE w:val="0"/>
        <w:autoSpaceDN w:val="0"/>
        <w:adjustRightInd w:val="0"/>
        <w:spacing w:after="0" w:line="254" w:lineRule="atLeast"/>
        <w:jc w:val="both"/>
        <w:rPr>
          <w:rFonts w:ascii="Arial" w:hAnsi="Arial" w:cs="Arial"/>
          <w:sz w:val="18"/>
          <w:szCs w:val="21"/>
        </w:rPr>
      </w:pPr>
      <w:r w:rsidRPr="004543FC">
        <w:rPr>
          <w:rFonts w:ascii="Arial" w:hAnsi="Arial" w:cs="Arial"/>
          <w:sz w:val="18"/>
          <w:szCs w:val="21"/>
        </w:rPr>
        <w:t>As far as aquaculture is concerned, less than 60% of the water resources available in the form of tanks, ponds, brackishwater areas, rivers, canals, etc. have been utilised for traditional method of fish farming so far leaving vast scope for application for improved method of aquaculture in all potential water area.  In addition, the technological evolution of composite fish culture and induced breeding of Indian major carps, and introduction of exotic carps such as grass carp, silver carp, etc. have opened new avenues for increased fish production.</w:t>
      </w:r>
    </w:p>
    <w:p w14:paraId="189A2BCB" w14:textId="77777777" w:rsidR="00E5494E" w:rsidRPr="004543FC" w:rsidRDefault="00E5494E" w:rsidP="00E5494E">
      <w:pPr>
        <w:autoSpaceDE w:val="0"/>
        <w:autoSpaceDN w:val="0"/>
        <w:adjustRightInd w:val="0"/>
        <w:spacing w:after="0" w:line="254" w:lineRule="atLeast"/>
        <w:jc w:val="both"/>
        <w:rPr>
          <w:rFonts w:ascii="Arial" w:hAnsi="Arial" w:cs="Arial"/>
          <w:sz w:val="8"/>
          <w:szCs w:val="21"/>
        </w:rPr>
      </w:pPr>
    </w:p>
    <w:p w14:paraId="6D8EBD9F" w14:textId="77777777" w:rsidR="00E5494E" w:rsidRPr="004543FC" w:rsidRDefault="00E5494E" w:rsidP="00E5494E">
      <w:pPr>
        <w:autoSpaceDE w:val="0"/>
        <w:autoSpaceDN w:val="0"/>
        <w:adjustRightInd w:val="0"/>
        <w:spacing w:after="60" w:line="254" w:lineRule="atLeast"/>
        <w:jc w:val="both"/>
        <w:rPr>
          <w:rFonts w:ascii="Arial" w:hAnsi="Arial" w:cs="Arial"/>
          <w:sz w:val="18"/>
          <w:szCs w:val="21"/>
        </w:rPr>
      </w:pPr>
      <w:r w:rsidRPr="004543FC">
        <w:rPr>
          <w:rFonts w:ascii="Arial" w:hAnsi="Arial" w:cs="Arial"/>
          <w:sz w:val="18"/>
          <w:szCs w:val="21"/>
        </w:rPr>
        <w:t xml:space="preserve">The main stages involved in taking up an aquaculture enterprise are as follows: </w:t>
      </w:r>
    </w:p>
    <w:p w14:paraId="180D636B" w14:textId="77777777" w:rsidR="00E5494E" w:rsidRPr="004543FC" w:rsidRDefault="00E5494E" w:rsidP="00E5494E">
      <w:pPr>
        <w:tabs>
          <w:tab w:val="left" w:pos="480"/>
          <w:tab w:val="left" w:pos="840"/>
        </w:tabs>
        <w:autoSpaceDE w:val="0"/>
        <w:autoSpaceDN w:val="0"/>
        <w:adjustRightInd w:val="0"/>
        <w:spacing w:after="60" w:line="240" w:lineRule="auto"/>
        <w:ind w:left="835" w:hanging="835"/>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 xml:space="preserve">Selection of suitable site. </w:t>
      </w:r>
    </w:p>
    <w:p w14:paraId="54ABADA7" w14:textId="77777777" w:rsidR="00E5494E" w:rsidRPr="004543FC" w:rsidRDefault="00E5494E" w:rsidP="00E5494E">
      <w:pPr>
        <w:tabs>
          <w:tab w:val="left" w:pos="480"/>
          <w:tab w:val="left" w:pos="840"/>
        </w:tabs>
        <w:autoSpaceDE w:val="0"/>
        <w:autoSpaceDN w:val="0"/>
        <w:adjustRightInd w:val="0"/>
        <w:spacing w:after="60" w:line="240" w:lineRule="auto"/>
        <w:ind w:left="835" w:hanging="835"/>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Design and construction of farm.</w:t>
      </w:r>
    </w:p>
    <w:p w14:paraId="5931B8D5" w14:textId="77777777" w:rsidR="00E5494E" w:rsidRPr="004543FC" w:rsidRDefault="00E5494E" w:rsidP="00E5494E">
      <w:pPr>
        <w:tabs>
          <w:tab w:val="left" w:pos="480"/>
          <w:tab w:val="left" w:pos="840"/>
        </w:tabs>
        <w:autoSpaceDE w:val="0"/>
        <w:autoSpaceDN w:val="0"/>
        <w:adjustRightInd w:val="0"/>
        <w:spacing w:after="60" w:line="240" w:lineRule="auto"/>
        <w:ind w:left="835" w:hanging="835"/>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Pond preparation.</w:t>
      </w:r>
    </w:p>
    <w:p w14:paraId="638CA30F" w14:textId="77777777" w:rsidR="00E5494E" w:rsidRPr="004543FC" w:rsidRDefault="00E5494E" w:rsidP="00E5494E">
      <w:pPr>
        <w:tabs>
          <w:tab w:val="left" w:pos="480"/>
          <w:tab w:val="left" w:pos="840"/>
        </w:tabs>
        <w:autoSpaceDE w:val="0"/>
        <w:autoSpaceDN w:val="0"/>
        <w:adjustRightInd w:val="0"/>
        <w:spacing w:after="60" w:line="240" w:lineRule="auto"/>
        <w:ind w:left="835" w:hanging="835"/>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 xml:space="preserve">Selective stocking of fishes. </w:t>
      </w:r>
    </w:p>
    <w:p w14:paraId="255874EE" w14:textId="77777777" w:rsidR="00E5494E" w:rsidRPr="004543FC" w:rsidRDefault="00E5494E" w:rsidP="00E5494E">
      <w:pPr>
        <w:tabs>
          <w:tab w:val="left" w:pos="480"/>
          <w:tab w:val="left" w:pos="840"/>
        </w:tabs>
        <w:autoSpaceDE w:val="0"/>
        <w:autoSpaceDN w:val="0"/>
        <w:adjustRightInd w:val="0"/>
        <w:spacing w:after="60" w:line="240" w:lineRule="auto"/>
        <w:ind w:left="835" w:hanging="835"/>
        <w:jc w:val="both"/>
        <w:rPr>
          <w:rFonts w:ascii="Arial" w:hAnsi="Arial" w:cs="Arial"/>
          <w:sz w:val="18"/>
          <w:szCs w:val="21"/>
        </w:rPr>
      </w:pPr>
      <w:r w:rsidRPr="004543FC">
        <w:rPr>
          <w:rFonts w:ascii="Arial" w:hAnsi="Arial" w:cs="Arial"/>
          <w:sz w:val="18"/>
          <w:szCs w:val="21"/>
        </w:rPr>
        <w:lastRenderedPageBreak/>
        <w:tab/>
        <w:t>e)</w:t>
      </w:r>
      <w:r w:rsidRPr="004543FC">
        <w:rPr>
          <w:rFonts w:ascii="Arial" w:hAnsi="Arial" w:cs="Arial"/>
          <w:sz w:val="18"/>
          <w:szCs w:val="21"/>
        </w:rPr>
        <w:tab/>
        <w:t>Supplementary feeding and water quality management.</w:t>
      </w:r>
    </w:p>
    <w:p w14:paraId="4D8A9950" w14:textId="77777777" w:rsidR="00E5494E" w:rsidRPr="004543FC" w:rsidRDefault="00E5494E" w:rsidP="00E5494E">
      <w:pPr>
        <w:tabs>
          <w:tab w:val="left" w:pos="480"/>
          <w:tab w:val="left" w:pos="840"/>
        </w:tabs>
        <w:autoSpaceDE w:val="0"/>
        <w:autoSpaceDN w:val="0"/>
        <w:adjustRightInd w:val="0"/>
        <w:spacing w:after="140" w:line="240" w:lineRule="auto"/>
        <w:ind w:left="835" w:hanging="835"/>
        <w:jc w:val="both"/>
        <w:rPr>
          <w:rFonts w:ascii="Arial" w:hAnsi="Arial" w:cs="Arial"/>
          <w:sz w:val="16"/>
          <w:szCs w:val="21"/>
        </w:rPr>
      </w:pPr>
      <w:r w:rsidRPr="004543FC">
        <w:rPr>
          <w:rFonts w:ascii="Arial" w:hAnsi="Arial" w:cs="Arial"/>
          <w:sz w:val="18"/>
          <w:szCs w:val="21"/>
        </w:rPr>
        <w:tab/>
        <w:t>f)</w:t>
      </w:r>
      <w:r w:rsidRPr="004543FC">
        <w:rPr>
          <w:rFonts w:ascii="Arial" w:hAnsi="Arial" w:cs="Arial"/>
          <w:sz w:val="18"/>
          <w:szCs w:val="21"/>
        </w:rPr>
        <w:tab/>
        <w:t>Harvesting and marketing.</w:t>
      </w:r>
      <w:r w:rsidRPr="004543FC">
        <w:rPr>
          <w:rFonts w:ascii="Arial" w:hAnsi="Arial" w:cs="Arial"/>
          <w:sz w:val="16"/>
          <w:szCs w:val="21"/>
        </w:rPr>
        <w:t xml:space="preserve"> </w:t>
      </w:r>
    </w:p>
    <w:p w14:paraId="59287D82" w14:textId="77777777" w:rsidR="00E5494E" w:rsidRDefault="00E5494E" w:rsidP="00E5494E">
      <w:pPr>
        <w:autoSpaceDE w:val="0"/>
        <w:autoSpaceDN w:val="0"/>
        <w:adjustRightInd w:val="0"/>
        <w:spacing w:after="0" w:line="254" w:lineRule="atLeast"/>
        <w:jc w:val="both"/>
        <w:rPr>
          <w:rFonts w:ascii="Arial" w:hAnsi="Arial" w:cs="Arial"/>
          <w:sz w:val="18"/>
          <w:szCs w:val="21"/>
        </w:rPr>
      </w:pPr>
      <w:r w:rsidRPr="004543FC">
        <w:rPr>
          <w:rFonts w:ascii="Arial" w:hAnsi="Arial" w:cs="Arial"/>
          <w:sz w:val="18"/>
          <w:szCs w:val="21"/>
        </w:rPr>
        <w:t xml:space="preserve">At present all aqua culture farms should register and obtain permission from Aqua Culture Authorities of India to carry out their farm activities within CRZ Zone, adopting </w:t>
      </w:r>
      <w:r w:rsidRPr="004543FC">
        <w:rPr>
          <w:rFonts w:ascii="Arial" w:hAnsi="Arial" w:cs="Arial"/>
          <w:sz w:val="18"/>
          <w:szCs w:val="21"/>
          <w:u w:val="single"/>
        </w:rPr>
        <w:t>only traditional</w:t>
      </w:r>
      <w:r w:rsidRPr="004543FC">
        <w:rPr>
          <w:rFonts w:ascii="Arial" w:hAnsi="Arial" w:cs="Arial"/>
          <w:sz w:val="18"/>
          <w:szCs w:val="21"/>
        </w:rPr>
        <w:t>&amp; improved traditional systems of shrimp farming.</w:t>
      </w:r>
    </w:p>
    <w:p w14:paraId="0163D034" w14:textId="77777777" w:rsidR="00E5494E" w:rsidRDefault="00E5494E" w:rsidP="00E5494E">
      <w:pPr>
        <w:autoSpaceDE w:val="0"/>
        <w:autoSpaceDN w:val="0"/>
        <w:adjustRightInd w:val="0"/>
        <w:spacing w:after="0" w:line="254" w:lineRule="atLeast"/>
        <w:jc w:val="both"/>
        <w:rPr>
          <w:rFonts w:ascii="Arial" w:hAnsi="Arial" w:cs="Arial"/>
          <w:b/>
          <w:bCs/>
          <w:sz w:val="18"/>
          <w:szCs w:val="21"/>
          <w:u w:val="single"/>
        </w:rPr>
      </w:pPr>
      <w:r w:rsidRPr="0027530F">
        <w:rPr>
          <w:rFonts w:ascii="Arial" w:hAnsi="Arial" w:cs="Arial"/>
          <w:b/>
          <w:bCs/>
          <w:sz w:val="18"/>
          <w:szCs w:val="21"/>
          <w:u w:val="single"/>
        </w:rPr>
        <w:t>NILKRANTI Scheme</w:t>
      </w:r>
    </w:p>
    <w:p w14:paraId="6D37048C" w14:textId="77777777" w:rsidR="00E5494E" w:rsidRDefault="00E5494E" w:rsidP="00E5494E">
      <w:pPr>
        <w:autoSpaceDE w:val="0"/>
        <w:autoSpaceDN w:val="0"/>
        <w:adjustRightInd w:val="0"/>
        <w:spacing w:after="0" w:line="254" w:lineRule="atLeast"/>
        <w:jc w:val="both"/>
        <w:rPr>
          <w:rFonts w:ascii="Arial" w:hAnsi="Arial" w:cs="Arial"/>
          <w:b/>
          <w:bCs/>
          <w:sz w:val="18"/>
          <w:szCs w:val="21"/>
          <w:u w:val="single"/>
        </w:rPr>
      </w:pPr>
    </w:p>
    <w:p w14:paraId="72B66EC3" w14:textId="77777777" w:rsidR="00E5494E" w:rsidRDefault="00E5494E" w:rsidP="00E5494E">
      <w:pPr>
        <w:ind w:left="360"/>
        <w:jc w:val="center"/>
        <w:rPr>
          <w:rFonts w:ascii="Arial" w:hAnsi="Arial" w:cs="Arial"/>
          <w:b/>
          <w:bCs/>
          <w:sz w:val="24"/>
          <w:szCs w:val="24"/>
          <w:u w:val="single"/>
        </w:rPr>
      </w:pPr>
      <w:r w:rsidRPr="00F625AA">
        <w:rPr>
          <w:rFonts w:ascii="Arial" w:hAnsi="Arial" w:cs="Arial"/>
          <w:b/>
          <w:bCs/>
          <w:sz w:val="24"/>
          <w:szCs w:val="24"/>
          <w:u w:val="single"/>
        </w:rPr>
        <w:t>FINANCIAL ASSISTANCE FOR PURCHASE OF FIBRE BOAT</w:t>
      </w:r>
    </w:p>
    <w:p w14:paraId="5BC4169D" w14:textId="77777777" w:rsidR="00E5494E" w:rsidRPr="00881D95" w:rsidRDefault="00E5494E" w:rsidP="00E5494E">
      <w:pPr>
        <w:ind w:left="360"/>
        <w:jc w:val="both"/>
        <w:rPr>
          <w:rFonts w:ascii="Arial" w:hAnsi="Arial" w:cs="Arial"/>
          <w:sz w:val="18"/>
          <w:szCs w:val="18"/>
        </w:rPr>
      </w:pPr>
      <w:r w:rsidRPr="00881D95">
        <w:rPr>
          <w:rFonts w:ascii="Arial" w:hAnsi="Arial" w:cs="Arial"/>
          <w:sz w:val="18"/>
          <w:szCs w:val="18"/>
        </w:rPr>
        <w:t>For fishermen who are catching fish in sea or deep sea are being provided with basic facilities so that their activity becomes less troublesome. Under this project traditional and local fishermen are being provided financial assistance to purchase fiber boats instead of wooden boats.</w:t>
      </w:r>
    </w:p>
    <w:p w14:paraId="0CA474E8" w14:textId="77777777" w:rsidR="00E5494E" w:rsidRPr="00881D95" w:rsidRDefault="00E5494E" w:rsidP="00E5494E">
      <w:pPr>
        <w:ind w:left="360"/>
        <w:jc w:val="both"/>
        <w:rPr>
          <w:rFonts w:ascii="Arial" w:hAnsi="Arial" w:cs="Arial"/>
          <w:sz w:val="18"/>
          <w:szCs w:val="18"/>
        </w:rPr>
      </w:pPr>
      <w:r w:rsidRPr="00881D95">
        <w:rPr>
          <w:rFonts w:ascii="Arial" w:hAnsi="Arial" w:cs="Arial"/>
          <w:sz w:val="18"/>
          <w:szCs w:val="18"/>
        </w:rPr>
        <w:t xml:space="preserve">Presently these fishermen are using wooden boats whose life span is less and they have incur heavily on the repairs. These fiber boats have good durability and less repairing cost.  </w:t>
      </w:r>
    </w:p>
    <w:p w14:paraId="1C25A307" w14:textId="77777777" w:rsidR="00E5494E" w:rsidRPr="00881D95" w:rsidRDefault="00E5494E" w:rsidP="00E5494E">
      <w:pPr>
        <w:ind w:left="360"/>
        <w:jc w:val="both"/>
        <w:rPr>
          <w:rFonts w:ascii="Arial" w:hAnsi="Arial" w:cs="Arial"/>
          <w:sz w:val="18"/>
          <w:szCs w:val="18"/>
        </w:rPr>
      </w:pPr>
      <w:r w:rsidRPr="00881D95">
        <w:rPr>
          <w:rFonts w:ascii="Arial" w:hAnsi="Arial" w:cs="Arial"/>
          <w:sz w:val="18"/>
          <w:szCs w:val="18"/>
        </w:rPr>
        <w:t>Only traditional and local fishermen are eligible for the scheme.  Beneficiary should have 1) certificate of ownership, 2) Registration certificate under ReAL.Craft, 3) license for fishing, 4) biometric identity card.</w:t>
      </w:r>
    </w:p>
    <w:p w14:paraId="6AEC069A" w14:textId="77777777" w:rsidR="00E5494E" w:rsidRPr="00881D95" w:rsidRDefault="00E5494E" w:rsidP="00E5494E">
      <w:pPr>
        <w:ind w:left="360"/>
        <w:jc w:val="both"/>
        <w:rPr>
          <w:rFonts w:ascii="Arial" w:hAnsi="Arial" w:cs="Arial"/>
          <w:sz w:val="18"/>
          <w:szCs w:val="18"/>
        </w:rPr>
      </w:pPr>
      <w:r w:rsidRPr="00881D95">
        <w:rPr>
          <w:rFonts w:ascii="Arial" w:hAnsi="Arial" w:cs="Arial"/>
          <w:sz w:val="18"/>
          <w:szCs w:val="18"/>
        </w:rPr>
        <w:t xml:space="preserve">Every boat shall be eligible for 2 freezers having 500 to 1000kg. capacity. Applicant should be member of cooperative society for the subsidy of freezers.  Further he should apply through the society for subsidy.  Subsidy can be available once in 5 years.  Supplier of freezer should be from the prescribed list of suppliers of fisheries department.  </w:t>
      </w:r>
    </w:p>
    <w:p w14:paraId="7BC63196" w14:textId="77777777" w:rsidR="00E5494E" w:rsidRPr="00881D95" w:rsidRDefault="00E5494E" w:rsidP="00E5494E">
      <w:pPr>
        <w:ind w:left="360"/>
        <w:jc w:val="both"/>
        <w:rPr>
          <w:rFonts w:ascii="Arial" w:hAnsi="Arial" w:cs="Arial"/>
          <w:sz w:val="18"/>
          <w:szCs w:val="18"/>
        </w:rPr>
      </w:pPr>
      <w:r w:rsidRPr="00881D95">
        <w:rPr>
          <w:rFonts w:ascii="Arial" w:hAnsi="Arial" w:cs="Arial"/>
          <w:sz w:val="18"/>
          <w:szCs w:val="18"/>
        </w:rPr>
        <w:t xml:space="preserve">Eligible traditional or local fisherman can purchase a fiber boat of 10 meters long (actual cost Rs.4 lakhs). In this central govt. subsidy will be 50% means Rs.2 lakhs/boat and Rs.12,500/- for freezer and ice container. Remaining 50% will be applicants contribution. </w:t>
      </w:r>
    </w:p>
    <w:p w14:paraId="7D693A34" w14:textId="77777777" w:rsidR="00E5494E" w:rsidRPr="00881D95" w:rsidRDefault="00E5494E" w:rsidP="00E5494E">
      <w:pPr>
        <w:ind w:left="360"/>
        <w:jc w:val="both"/>
        <w:rPr>
          <w:rFonts w:ascii="Arial" w:hAnsi="Arial" w:cs="Arial"/>
          <w:sz w:val="18"/>
          <w:szCs w:val="18"/>
        </w:rPr>
      </w:pPr>
      <w:r w:rsidRPr="00881D95">
        <w:rPr>
          <w:rFonts w:ascii="Arial" w:hAnsi="Arial" w:cs="Arial"/>
          <w:sz w:val="18"/>
          <w:szCs w:val="18"/>
        </w:rPr>
        <w:t xml:space="preserve">                                      8888888888888888888888888888888888888888888</w:t>
      </w:r>
    </w:p>
    <w:p w14:paraId="48EAE0B0" w14:textId="77777777" w:rsidR="00E5494E" w:rsidRPr="00881D95" w:rsidRDefault="00E5494E" w:rsidP="00E5494E">
      <w:pPr>
        <w:ind w:left="360"/>
        <w:jc w:val="center"/>
        <w:rPr>
          <w:rFonts w:ascii="Arial" w:hAnsi="Arial" w:cs="Arial"/>
          <w:b/>
          <w:bCs/>
          <w:sz w:val="18"/>
          <w:szCs w:val="18"/>
          <w:u w:val="single"/>
        </w:rPr>
      </w:pPr>
      <w:r w:rsidRPr="00881D95">
        <w:rPr>
          <w:rFonts w:ascii="Arial" w:hAnsi="Arial" w:cs="Arial"/>
          <w:b/>
          <w:bCs/>
          <w:sz w:val="18"/>
          <w:szCs w:val="18"/>
          <w:u w:val="single"/>
        </w:rPr>
        <w:t>SUBSIDY SCHEME FOR COLD STORAGE AND ICE PLANT</w:t>
      </w:r>
    </w:p>
    <w:p w14:paraId="75BAAD41"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Under scheme for development of infrastructure  facility for sea water fishing, cold storage and ice factory scheme is available.   As the fish is perishable, it has to be kept in good condition till marketing and selling arrangement is done.  Therefore cold storage is required.  Moreover, fishermen require ice for deep water fishing.  </w:t>
      </w:r>
    </w:p>
    <w:p w14:paraId="15959758"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Conditions:- 1) beneficiary should give certificate saying that land is not under encroachment.  Further he should give all required NOCs along with DPR.  He should give all self declared proofs regarding project.</w:t>
      </w:r>
    </w:p>
    <w:p w14:paraId="26DBC0D8"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2) Project cost will be as per latest schedule of rate.</w:t>
      </w:r>
    </w:p>
    <w:p w14:paraId="5781E8F2"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3) Cost of land should not be included in the project cost.</w:t>
      </w:r>
    </w:p>
    <w:p w14:paraId="2DD27AE2"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4) beneficiary should certify that he will bear the cost of maintenance in future.</w:t>
      </w:r>
    </w:p>
    <w:p w14:paraId="7EC10A50"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5) project should have recommendation of state and central government.</w:t>
      </w:r>
    </w:p>
    <w:p w14:paraId="4EB59393"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Scheme of Financial Assistance: Under this scheme for 50 tone capacity cold storage and ice factory,  financial assistance can be Rs.2.50 lakh/tone, up to Rs. 1 crs per factory.  Subsidy component will be 40% and beneficiary shall have to bear 60% of the cost.   </w:t>
      </w:r>
    </w:p>
    <w:p w14:paraId="26EB59A0" w14:textId="77777777" w:rsidR="00E5494E" w:rsidRPr="00881D95" w:rsidRDefault="00E5494E" w:rsidP="00E5494E">
      <w:pPr>
        <w:ind w:left="360"/>
        <w:jc w:val="center"/>
        <w:rPr>
          <w:rFonts w:ascii="Arial" w:hAnsi="Arial" w:cs="Arial"/>
          <w:b/>
          <w:bCs/>
          <w:sz w:val="18"/>
          <w:szCs w:val="18"/>
          <w:u w:val="single"/>
        </w:rPr>
      </w:pPr>
      <w:r w:rsidRPr="00881D95">
        <w:rPr>
          <w:rFonts w:ascii="Arial" w:hAnsi="Arial" w:cs="Arial"/>
          <w:b/>
          <w:bCs/>
          <w:sz w:val="18"/>
          <w:szCs w:val="18"/>
          <w:u w:val="single"/>
        </w:rPr>
        <w:t>SUBSIDY SCHEME FOR COLD STORAGE AND ICE PLANT</w:t>
      </w:r>
    </w:p>
    <w:p w14:paraId="2DDA2631"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lastRenderedPageBreak/>
        <w:t xml:space="preserve">Under scheme for development of infrastructure  facility for sea water fishing, cold storage and ice factory scheme is available.   As the fish is perishable, it has to be kept in good condition till marketing and selling arrangement is done.  Therefore cold storage is required.  Moreover, fishermen require ice for deep water fishing.  </w:t>
      </w:r>
    </w:p>
    <w:p w14:paraId="24F80230"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Conditions:- 1) beneficiary should give certificate saying that land is not under encroachment.  Further he should give all required NOCs along with DPR.  He should give all self declared proofs regarding project.</w:t>
      </w:r>
    </w:p>
    <w:p w14:paraId="5978C3DA"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2) Project cost will be as per latest schedule of rate.</w:t>
      </w:r>
    </w:p>
    <w:p w14:paraId="08FE68ED"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3) Cost of land should not be included in the project cost.</w:t>
      </w:r>
    </w:p>
    <w:p w14:paraId="230C00B3"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4) beneficiary should certify that he will bear the cost of maintenance in future.</w:t>
      </w:r>
    </w:p>
    <w:p w14:paraId="1E839A23" w14:textId="77777777" w:rsidR="00E5494E" w:rsidRPr="00881D95" w:rsidRDefault="00E5494E" w:rsidP="00E5494E">
      <w:pPr>
        <w:ind w:left="360"/>
        <w:jc w:val="center"/>
        <w:rPr>
          <w:rFonts w:ascii="Arial" w:hAnsi="Arial" w:cs="Arial"/>
          <w:b/>
          <w:bCs/>
          <w:sz w:val="18"/>
          <w:szCs w:val="18"/>
          <w:u w:val="single"/>
        </w:rPr>
      </w:pPr>
      <w:r w:rsidRPr="00881D95">
        <w:rPr>
          <w:rFonts w:ascii="Arial" w:hAnsi="Arial" w:cs="Arial"/>
          <w:b/>
          <w:bCs/>
          <w:sz w:val="18"/>
          <w:szCs w:val="18"/>
          <w:u w:val="single"/>
        </w:rPr>
        <w:t>SCHEME FOR PURCHASE OF INSULATED TRUCK, AUTORIKSHWA WITH FREEZER, MOTORCYCLE WITH FREEZER UNDER NILKRANTI SCHEME</w:t>
      </w:r>
    </w:p>
    <w:p w14:paraId="39BCF2A7"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Aim:- Since the fish is a perishable item, it is necessary to keep it healthy and hygienic till it reaches market.  </w:t>
      </w:r>
    </w:p>
    <w:p w14:paraId="20B5C484"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Parameters and conditions:- 1) Beneficiary should bear management cost for the transportation of fish. </w:t>
      </w:r>
    </w:p>
    <w:p w14:paraId="7840B93E"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2) Govt. will not be responsible for any loss during transportation, management and implementation of sale scheme.  </w:t>
      </w:r>
    </w:p>
    <w:p w14:paraId="660F6FB0"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3) Beneficiary should use truck, autorikshaw, motorcycle for transportation  of fish only. </w:t>
      </w:r>
    </w:p>
    <w:p w14:paraId="793CAFFD"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Subsidy:- Cost of truck is Rs.15 lakhs, autorikshaw 2 lakhs, motorcycle Rs.60,000/- and subsidy is 40% for normal candidate, SC/ST &amp; woman will get 60%. </w:t>
      </w:r>
    </w:p>
    <w:p w14:paraId="2838832F" w14:textId="77777777" w:rsidR="00E5494E" w:rsidRPr="00881D95" w:rsidRDefault="00E5494E" w:rsidP="00E5494E">
      <w:pPr>
        <w:pBdr>
          <w:bottom w:val="dotted" w:sz="24" w:space="1" w:color="auto"/>
        </w:pBdr>
        <w:ind w:left="360"/>
        <w:rPr>
          <w:rFonts w:ascii="Arial" w:hAnsi="Arial" w:cs="Arial"/>
          <w:sz w:val="18"/>
          <w:szCs w:val="18"/>
        </w:rPr>
      </w:pPr>
    </w:p>
    <w:p w14:paraId="1B0D68BC" w14:textId="77777777" w:rsidR="00E5494E" w:rsidRPr="00881D95" w:rsidRDefault="00E5494E" w:rsidP="00E5494E">
      <w:pPr>
        <w:ind w:left="360"/>
        <w:rPr>
          <w:rFonts w:ascii="Arial" w:hAnsi="Arial" w:cs="Arial"/>
          <w:sz w:val="18"/>
          <w:szCs w:val="18"/>
        </w:rPr>
      </w:pPr>
    </w:p>
    <w:p w14:paraId="6C77B2C9" w14:textId="77777777" w:rsidR="00E5494E" w:rsidRPr="00881D95" w:rsidRDefault="00E5494E" w:rsidP="00E5494E">
      <w:pPr>
        <w:ind w:left="360"/>
        <w:jc w:val="center"/>
        <w:rPr>
          <w:rFonts w:ascii="Arial" w:hAnsi="Arial" w:cs="Arial"/>
          <w:b/>
          <w:bCs/>
          <w:sz w:val="18"/>
          <w:szCs w:val="18"/>
          <w:u w:val="single"/>
        </w:rPr>
      </w:pPr>
      <w:r w:rsidRPr="00881D95">
        <w:rPr>
          <w:rFonts w:ascii="Arial" w:hAnsi="Arial" w:cs="Arial"/>
          <w:b/>
          <w:bCs/>
          <w:sz w:val="18"/>
          <w:szCs w:val="18"/>
          <w:u w:val="single"/>
        </w:rPr>
        <w:t>SUBSIDY SCHEME FOR MOVING FISHERY SHOP</w:t>
      </w:r>
    </w:p>
    <w:p w14:paraId="4712B597"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Aim:-  1) To increase availability of fish by decentralizing fishery market.  </w:t>
      </w:r>
    </w:p>
    <w:p w14:paraId="33CD4357"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           2) Fishermen and sellers of fish to get wide market, so that their income </w:t>
      </w:r>
    </w:p>
    <w:p w14:paraId="649D2025"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               Should increase.</w:t>
      </w:r>
    </w:p>
    <w:p w14:paraId="7AE7067A"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Eligibility, terms &amp; conditions:- 1) Beneficiary should submit complete proposal with </w:t>
      </w:r>
    </w:p>
    <w:p w14:paraId="0BF06AC3"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               Relevant documents.</w:t>
      </w:r>
    </w:p>
    <w:p w14:paraId="213C78CF"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            2) There will not be any subsidy for purchase of land.</w:t>
      </w:r>
    </w:p>
    <w:p w14:paraId="27F358FE"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             3) Costing of movable fish shop should be as per market rate.</w:t>
      </w:r>
    </w:p>
    <w:p w14:paraId="3DA9E02A"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            4) Post construction management expenses should be born by beneficiary.</w:t>
      </w:r>
    </w:p>
    <w:p w14:paraId="39098792"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            5) Proposal of Project should be recommended by the State Govt.</w:t>
      </w:r>
    </w:p>
    <w:p w14:paraId="3DA2BD7D"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            6) Fish shop should have 100 Sq.Ft. area.</w:t>
      </w:r>
    </w:p>
    <w:p w14:paraId="274C28E5"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lastRenderedPageBreak/>
        <w:t xml:space="preserve">            7) SC/ST/Women/ unemployed will get preference.</w:t>
      </w:r>
    </w:p>
    <w:p w14:paraId="2FC9B3C8"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Scheme of subsidy:- 1) Considering cost of movable fish center as Rs.1 lakh </w:t>
      </w:r>
    </w:p>
    <w:p w14:paraId="6802CA48"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                Following scheme of subsidy is available.</w:t>
      </w:r>
    </w:p>
    <w:p w14:paraId="4E172910"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                  2) General candidate:- 40% subsidy</w:t>
      </w:r>
    </w:p>
    <w:p w14:paraId="698F1CC8" w14:textId="77777777" w:rsidR="00E5494E" w:rsidRPr="00881D95" w:rsidRDefault="00E5494E" w:rsidP="00E5494E">
      <w:pPr>
        <w:ind w:left="360"/>
        <w:rPr>
          <w:rFonts w:ascii="Arial" w:hAnsi="Arial" w:cs="Arial"/>
          <w:sz w:val="18"/>
          <w:szCs w:val="18"/>
        </w:rPr>
      </w:pPr>
      <w:r w:rsidRPr="00881D95">
        <w:rPr>
          <w:rFonts w:ascii="Arial" w:hAnsi="Arial" w:cs="Arial"/>
          <w:sz w:val="18"/>
          <w:szCs w:val="18"/>
        </w:rPr>
        <w:t xml:space="preserve">                      SC/ST/Women/   :- 60%                     </w:t>
      </w:r>
    </w:p>
    <w:p w14:paraId="325019EC" w14:textId="77777777" w:rsidR="00E5494E" w:rsidRPr="0027530F" w:rsidRDefault="00E5494E" w:rsidP="00E5494E">
      <w:pPr>
        <w:autoSpaceDE w:val="0"/>
        <w:autoSpaceDN w:val="0"/>
        <w:adjustRightInd w:val="0"/>
        <w:spacing w:after="0" w:line="254" w:lineRule="atLeast"/>
        <w:jc w:val="both"/>
        <w:rPr>
          <w:rFonts w:ascii="Arial" w:hAnsi="Arial" w:cs="Arial"/>
          <w:b/>
          <w:bCs/>
          <w:sz w:val="18"/>
          <w:szCs w:val="21"/>
          <w:u w:val="single"/>
        </w:rPr>
      </w:pPr>
    </w:p>
    <w:p w14:paraId="45FF307A" w14:textId="77777777" w:rsidR="00E5494E" w:rsidRPr="004543FC" w:rsidRDefault="00E5494E" w:rsidP="00E5494E">
      <w:pPr>
        <w:autoSpaceDE w:val="0"/>
        <w:autoSpaceDN w:val="0"/>
        <w:adjustRightInd w:val="0"/>
        <w:spacing w:after="80" w:line="254" w:lineRule="atLeast"/>
        <w:jc w:val="both"/>
        <w:rPr>
          <w:rFonts w:ascii="Arial" w:hAnsi="Arial" w:cs="Arial"/>
          <w:b/>
          <w:bCs/>
          <w:caps/>
          <w:sz w:val="18"/>
          <w:szCs w:val="21"/>
        </w:rPr>
      </w:pPr>
    </w:p>
    <w:p w14:paraId="69F38592" w14:textId="77777777" w:rsidR="00E5494E" w:rsidRPr="004543FC" w:rsidRDefault="00E5494E" w:rsidP="00E5494E">
      <w:pPr>
        <w:autoSpaceDE w:val="0"/>
        <w:autoSpaceDN w:val="0"/>
        <w:adjustRightInd w:val="0"/>
        <w:spacing w:after="80" w:line="254" w:lineRule="atLeast"/>
        <w:jc w:val="both"/>
        <w:rPr>
          <w:rFonts w:ascii="Arial" w:hAnsi="Arial" w:cs="Arial"/>
          <w:b/>
          <w:bCs/>
          <w:caps/>
          <w:sz w:val="18"/>
          <w:szCs w:val="21"/>
        </w:rPr>
      </w:pPr>
      <w:r w:rsidRPr="004543FC">
        <w:rPr>
          <w:rFonts w:ascii="Arial" w:hAnsi="Arial" w:cs="Arial"/>
          <w:b/>
          <w:bCs/>
          <w:caps/>
          <w:sz w:val="18"/>
          <w:szCs w:val="21"/>
        </w:rPr>
        <w:t xml:space="preserve">SERICULTURE </w:t>
      </w:r>
    </w:p>
    <w:p w14:paraId="3E58164B" w14:textId="77777777" w:rsidR="00E5494E" w:rsidRPr="004543FC" w:rsidRDefault="00E5494E" w:rsidP="00E5494E">
      <w:pPr>
        <w:autoSpaceDE w:val="0"/>
        <w:autoSpaceDN w:val="0"/>
        <w:adjustRightInd w:val="0"/>
        <w:spacing w:after="120" w:line="254" w:lineRule="atLeast"/>
        <w:jc w:val="both"/>
        <w:rPr>
          <w:rFonts w:ascii="Arial" w:hAnsi="Arial" w:cs="Arial"/>
          <w:sz w:val="18"/>
          <w:szCs w:val="21"/>
        </w:rPr>
      </w:pPr>
      <w:r w:rsidRPr="004543FC">
        <w:rPr>
          <w:rFonts w:ascii="Arial" w:hAnsi="Arial" w:cs="Arial"/>
          <w:sz w:val="18"/>
          <w:szCs w:val="21"/>
        </w:rPr>
        <w:t>Sericulture, the technique of silk production is an agro-industry, playing an imminent role in the rural economy of India. Sericulture is a highly labour-intensive activity. Silk production consists of 4 dist</w:t>
      </w:r>
      <w:r>
        <w:rPr>
          <w:rFonts w:ascii="Arial" w:hAnsi="Arial" w:cs="Arial"/>
          <w:sz w:val="18"/>
          <w:szCs w:val="21"/>
        </w:rPr>
        <w:t>inct phases of activities, viz.</w:t>
      </w:r>
    </w:p>
    <w:p w14:paraId="545C166F" w14:textId="77777777" w:rsidR="00E5494E" w:rsidRPr="004543FC" w:rsidRDefault="00E5494E" w:rsidP="00E5494E">
      <w:pPr>
        <w:tabs>
          <w:tab w:val="right" w:pos="360"/>
          <w:tab w:val="left" w:pos="480"/>
        </w:tabs>
        <w:autoSpaceDE w:val="0"/>
        <w:autoSpaceDN w:val="0"/>
        <w:adjustRightInd w:val="0"/>
        <w:spacing w:after="0" w:line="254" w:lineRule="atLeast"/>
        <w:ind w:left="480" w:hanging="48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 xml:space="preserve">Cultivation of host plant. </w:t>
      </w:r>
    </w:p>
    <w:p w14:paraId="6BD57C55" w14:textId="77777777" w:rsidR="00E5494E" w:rsidRPr="004543FC" w:rsidRDefault="00E5494E" w:rsidP="00E5494E">
      <w:pPr>
        <w:tabs>
          <w:tab w:val="right" w:pos="360"/>
          <w:tab w:val="left" w:pos="480"/>
        </w:tabs>
        <w:autoSpaceDE w:val="0"/>
        <w:autoSpaceDN w:val="0"/>
        <w:adjustRightInd w:val="0"/>
        <w:spacing w:after="0" w:line="254" w:lineRule="atLeast"/>
        <w:ind w:left="480" w:hanging="48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 xml:space="preserve">Rearing of silk worms upto cocoon stage. </w:t>
      </w:r>
    </w:p>
    <w:p w14:paraId="780FCB2D" w14:textId="77777777" w:rsidR="00E5494E" w:rsidRPr="004543FC" w:rsidRDefault="00E5494E" w:rsidP="00E5494E">
      <w:pPr>
        <w:tabs>
          <w:tab w:val="right" w:pos="360"/>
          <w:tab w:val="left" w:pos="480"/>
        </w:tabs>
        <w:autoSpaceDE w:val="0"/>
        <w:autoSpaceDN w:val="0"/>
        <w:adjustRightInd w:val="0"/>
        <w:spacing w:after="0" w:line="254" w:lineRule="atLeast"/>
        <w:ind w:left="480" w:hanging="480"/>
        <w:jc w:val="both"/>
        <w:rPr>
          <w:rFonts w:ascii="Arial" w:hAnsi="Arial" w:cs="Arial"/>
          <w:sz w:val="18"/>
          <w:szCs w:val="21"/>
        </w:rPr>
      </w:pPr>
      <w:r w:rsidRPr="004543FC">
        <w:rPr>
          <w:rFonts w:ascii="Arial" w:hAnsi="Arial" w:cs="Arial"/>
          <w:sz w:val="18"/>
          <w:szCs w:val="21"/>
        </w:rPr>
        <w:tab/>
        <w:t>iii)</w:t>
      </w:r>
      <w:r w:rsidRPr="004543FC">
        <w:rPr>
          <w:rFonts w:ascii="Arial" w:hAnsi="Arial" w:cs="Arial"/>
          <w:sz w:val="18"/>
          <w:szCs w:val="21"/>
        </w:rPr>
        <w:tab/>
        <w:t>Reeling of cocoons into continuous filaments called raw-silk &amp;</w:t>
      </w:r>
    </w:p>
    <w:p w14:paraId="10F278C2" w14:textId="77777777" w:rsidR="00E5494E" w:rsidRDefault="00E5494E" w:rsidP="00E5494E">
      <w:pPr>
        <w:tabs>
          <w:tab w:val="right" w:pos="360"/>
          <w:tab w:val="left" w:pos="480"/>
        </w:tabs>
        <w:autoSpaceDE w:val="0"/>
        <w:autoSpaceDN w:val="0"/>
        <w:adjustRightInd w:val="0"/>
        <w:spacing w:after="0" w:line="254" w:lineRule="atLeast"/>
        <w:ind w:left="480" w:hanging="480"/>
        <w:jc w:val="both"/>
        <w:rPr>
          <w:rFonts w:ascii="Arial" w:hAnsi="Arial" w:cs="Arial"/>
          <w:sz w:val="18"/>
          <w:szCs w:val="21"/>
        </w:rPr>
      </w:pPr>
      <w:r w:rsidRPr="004543FC">
        <w:rPr>
          <w:rFonts w:ascii="Arial" w:hAnsi="Arial" w:cs="Arial"/>
          <w:sz w:val="18"/>
          <w:szCs w:val="21"/>
        </w:rPr>
        <w:tab/>
        <w:t>iv)</w:t>
      </w:r>
      <w:r w:rsidRPr="004543FC">
        <w:rPr>
          <w:rFonts w:ascii="Arial" w:hAnsi="Arial" w:cs="Arial"/>
          <w:sz w:val="18"/>
          <w:szCs w:val="21"/>
        </w:rPr>
        <w:tab/>
        <w:t>Silk processing and weaving.</w:t>
      </w:r>
    </w:p>
    <w:p w14:paraId="410F643F" w14:textId="77777777" w:rsidR="00E5494E" w:rsidRPr="004543FC" w:rsidRDefault="00E5494E" w:rsidP="00E5494E">
      <w:pPr>
        <w:tabs>
          <w:tab w:val="right" w:pos="360"/>
          <w:tab w:val="left" w:pos="480"/>
        </w:tabs>
        <w:autoSpaceDE w:val="0"/>
        <w:autoSpaceDN w:val="0"/>
        <w:adjustRightInd w:val="0"/>
        <w:spacing w:after="0" w:line="254" w:lineRule="atLeast"/>
        <w:ind w:left="480" w:hanging="480"/>
        <w:jc w:val="both"/>
        <w:rPr>
          <w:rFonts w:ascii="Arial" w:hAnsi="Arial" w:cs="Arial"/>
          <w:sz w:val="18"/>
          <w:szCs w:val="21"/>
        </w:rPr>
      </w:pPr>
    </w:p>
    <w:p w14:paraId="0685A074" w14:textId="77777777" w:rsidR="00E5494E" w:rsidRPr="004543FC" w:rsidRDefault="00E5494E" w:rsidP="00E5494E">
      <w:pPr>
        <w:tabs>
          <w:tab w:val="right" w:pos="360"/>
          <w:tab w:val="left" w:pos="480"/>
        </w:tabs>
        <w:autoSpaceDE w:val="0"/>
        <w:autoSpaceDN w:val="0"/>
        <w:adjustRightInd w:val="0"/>
        <w:spacing w:after="0" w:line="254" w:lineRule="atLeast"/>
        <w:ind w:left="480" w:hanging="480"/>
        <w:jc w:val="both"/>
        <w:rPr>
          <w:rFonts w:ascii="Arial" w:hAnsi="Arial" w:cs="Arial"/>
          <w:sz w:val="18"/>
          <w:szCs w:val="21"/>
        </w:rPr>
      </w:pPr>
      <w:r w:rsidRPr="004543FC">
        <w:rPr>
          <w:rFonts w:ascii="Arial" w:hAnsi="Arial" w:cs="Arial"/>
          <w:sz w:val="18"/>
          <w:szCs w:val="21"/>
        </w:rPr>
        <w:t>Item number i) and ii) are considered under direct finance to Agriculture and item iii)</w:t>
      </w:r>
    </w:p>
    <w:p w14:paraId="4F693444" w14:textId="77777777" w:rsidR="00E5494E" w:rsidRPr="004543FC" w:rsidRDefault="00E5494E" w:rsidP="00E5494E">
      <w:pPr>
        <w:tabs>
          <w:tab w:val="right" w:pos="360"/>
          <w:tab w:val="left" w:pos="480"/>
        </w:tabs>
        <w:autoSpaceDE w:val="0"/>
        <w:autoSpaceDN w:val="0"/>
        <w:adjustRightInd w:val="0"/>
        <w:spacing w:after="0" w:line="254" w:lineRule="atLeast"/>
        <w:ind w:left="480" w:hanging="480"/>
        <w:jc w:val="both"/>
        <w:rPr>
          <w:rFonts w:ascii="Arial" w:hAnsi="Arial" w:cs="Arial"/>
          <w:sz w:val="18"/>
          <w:szCs w:val="21"/>
        </w:rPr>
      </w:pPr>
      <w:r w:rsidRPr="004543FC">
        <w:rPr>
          <w:rFonts w:ascii="Arial" w:hAnsi="Arial" w:cs="Arial"/>
          <w:sz w:val="18"/>
          <w:szCs w:val="21"/>
        </w:rPr>
        <w:t>and iv) are treated as SME finance.</w:t>
      </w:r>
    </w:p>
    <w:p w14:paraId="12070267" w14:textId="77777777" w:rsidR="00E5494E" w:rsidRPr="004543FC" w:rsidRDefault="00E5494E" w:rsidP="00E5494E">
      <w:pPr>
        <w:autoSpaceDE w:val="0"/>
        <w:autoSpaceDN w:val="0"/>
        <w:adjustRightInd w:val="0"/>
        <w:spacing w:after="0" w:line="254" w:lineRule="atLeast"/>
        <w:jc w:val="both"/>
        <w:rPr>
          <w:rFonts w:ascii="Arial" w:hAnsi="Arial" w:cs="Arial"/>
          <w:sz w:val="18"/>
          <w:szCs w:val="21"/>
        </w:rPr>
      </w:pPr>
      <w:r w:rsidRPr="004543FC">
        <w:rPr>
          <w:rFonts w:ascii="Arial" w:hAnsi="Arial" w:cs="Arial"/>
          <w:sz w:val="18"/>
          <w:szCs w:val="21"/>
        </w:rPr>
        <w:t xml:space="preserve">Four to five cocoon crops can be taken in a year under tropical conditions, which ensures periodic income at short intervals.  The market for the end product is readily available and the prices are attractive.  It has also got good export potential. </w:t>
      </w:r>
    </w:p>
    <w:p w14:paraId="31F3D9E6" w14:textId="77777777" w:rsidR="00E5494E" w:rsidRPr="004543FC" w:rsidRDefault="00E5494E" w:rsidP="00E5494E">
      <w:pPr>
        <w:tabs>
          <w:tab w:val="left" w:pos="360"/>
        </w:tabs>
        <w:autoSpaceDE w:val="0"/>
        <w:autoSpaceDN w:val="0"/>
        <w:adjustRightInd w:val="0"/>
        <w:spacing w:after="80" w:line="260" w:lineRule="atLeast"/>
        <w:jc w:val="both"/>
        <w:rPr>
          <w:rFonts w:ascii="Arial" w:hAnsi="Arial" w:cs="Arial"/>
          <w:b/>
          <w:bCs/>
          <w:caps/>
          <w:sz w:val="18"/>
          <w:szCs w:val="21"/>
        </w:rPr>
      </w:pPr>
    </w:p>
    <w:p w14:paraId="72FB1409" w14:textId="77777777" w:rsidR="00E5494E" w:rsidRPr="004543FC" w:rsidRDefault="00E5494E" w:rsidP="00E5494E">
      <w:pPr>
        <w:tabs>
          <w:tab w:val="left" w:pos="360"/>
        </w:tabs>
        <w:autoSpaceDE w:val="0"/>
        <w:autoSpaceDN w:val="0"/>
        <w:adjustRightInd w:val="0"/>
        <w:spacing w:after="80" w:line="260" w:lineRule="atLeast"/>
        <w:jc w:val="both"/>
        <w:rPr>
          <w:rFonts w:ascii="Arial" w:hAnsi="Arial" w:cs="Arial"/>
          <w:b/>
          <w:bCs/>
          <w:sz w:val="18"/>
          <w:szCs w:val="21"/>
        </w:rPr>
      </w:pPr>
      <w:r w:rsidRPr="004543FC">
        <w:rPr>
          <w:rFonts w:ascii="Arial" w:hAnsi="Arial" w:cs="Arial"/>
          <w:b/>
          <w:bCs/>
          <w:caps/>
          <w:sz w:val="18"/>
          <w:szCs w:val="21"/>
        </w:rPr>
        <w:t>Vermi Culture (Vermi Composting)</w:t>
      </w:r>
    </w:p>
    <w:p w14:paraId="253C820D" w14:textId="77777777" w:rsidR="00E5494E" w:rsidRPr="004543FC" w:rsidRDefault="00E5494E" w:rsidP="00E5494E">
      <w:pPr>
        <w:tabs>
          <w:tab w:val="left" w:pos="360"/>
        </w:tabs>
        <w:autoSpaceDE w:val="0"/>
        <w:autoSpaceDN w:val="0"/>
        <w:adjustRightInd w:val="0"/>
        <w:spacing w:after="0" w:line="260" w:lineRule="atLeast"/>
        <w:jc w:val="both"/>
        <w:rPr>
          <w:rFonts w:ascii="Arial" w:hAnsi="Arial" w:cs="Arial"/>
          <w:sz w:val="18"/>
          <w:szCs w:val="21"/>
        </w:rPr>
      </w:pPr>
      <w:r w:rsidRPr="004543FC">
        <w:rPr>
          <w:rFonts w:ascii="Arial" w:hAnsi="Arial" w:cs="Arial"/>
          <w:sz w:val="18"/>
          <w:szCs w:val="21"/>
        </w:rPr>
        <w:t>Vermi stands for earthworms. Vermicompost is prepared by subjecting organic matter to decomposition with help of earth worms. From vermiculture, we get well decomposed worm casts which can be used as manure for crops, etc. In the process, earth worms also get multiplied. The excess worms can be converted into vermi protein (poultry feed, fish feed) or vermi wash (spray on crops). Vermi compost technology has promising potential to meet manure requirement and in converting agro wastes/city garbage into valuable agricultural input.</w:t>
      </w:r>
    </w:p>
    <w:p w14:paraId="1D55EC0A" w14:textId="77777777" w:rsidR="00E5494E" w:rsidRPr="004543FC" w:rsidRDefault="00E5494E" w:rsidP="00E5494E">
      <w:pPr>
        <w:autoSpaceDE w:val="0"/>
        <w:autoSpaceDN w:val="0"/>
        <w:adjustRightInd w:val="0"/>
        <w:spacing w:after="0" w:line="180" w:lineRule="atLeast"/>
        <w:jc w:val="both"/>
        <w:rPr>
          <w:rFonts w:ascii="Arial" w:hAnsi="Arial" w:cs="Arial"/>
          <w:sz w:val="18"/>
          <w:szCs w:val="21"/>
        </w:rPr>
      </w:pPr>
    </w:p>
    <w:p w14:paraId="044D01C5" w14:textId="77777777" w:rsidR="00E5494E" w:rsidRPr="004543FC" w:rsidRDefault="00E5494E" w:rsidP="00E5494E">
      <w:pPr>
        <w:autoSpaceDE w:val="0"/>
        <w:autoSpaceDN w:val="0"/>
        <w:adjustRightInd w:val="0"/>
        <w:spacing w:after="80" w:line="260" w:lineRule="atLeast"/>
        <w:jc w:val="both"/>
        <w:rPr>
          <w:rFonts w:ascii="Arial" w:hAnsi="Arial" w:cs="Arial"/>
          <w:b/>
          <w:bCs/>
          <w:sz w:val="18"/>
          <w:szCs w:val="21"/>
        </w:rPr>
      </w:pPr>
      <w:r w:rsidRPr="004543FC">
        <w:rPr>
          <w:rFonts w:ascii="Arial" w:hAnsi="Arial" w:cs="Arial"/>
          <w:b/>
          <w:bCs/>
          <w:sz w:val="18"/>
          <w:szCs w:val="21"/>
        </w:rPr>
        <w:t>FARM MECHANISATION</w:t>
      </w:r>
    </w:p>
    <w:p w14:paraId="194996A5" w14:textId="77777777" w:rsidR="00E5494E" w:rsidRPr="004543FC" w:rsidRDefault="00E5494E" w:rsidP="00E5494E">
      <w:pPr>
        <w:autoSpaceDE w:val="0"/>
        <w:autoSpaceDN w:val="0"/>
        <w:adjustRightInd w:val="0"/>
        <w:spacing w:after="168" w:line="260" w:lineRule="atLeast"/>
        <w:jc w:val="both"/>
        <w:rPr>
          <w:rFonts w:ascii="Arial" w:hAnsi="Arial" w:cs="Arial"/>
          <w:sz w:val="18"/>
          <w:szCs w:val="21"/>
        </w:rPr>
      </w:pPr>
      <w:r w:rsidRPr="004543FC">
        <w:rPr>
          <w:rFonts w:ascii="Arial" w:hAnsi="Arial" w:cs="Arial"/>
          <w:sz w:val="18"/>
          <w:szCs w:val="21"/>
        </w:rPr>
        <w:t xml:space="preserve">It is not the use of tractor alone but also includes use of other improved machinery viz., threshers, combine harvester, sprayers, dusters, power tillers, post-harvest processing machines etc. for improving production, productivity and enables the farmer to carry out the particular operation in lesser time and with lesser cost. Power driven machinery for carrying out various agricultural operations such as ploughing, harvesting, land levelling etc. along with transportation with horsepower more than 12 H.P. is known as tractor and machinery less than 12 H.P. is known as power tiller. Cultivator should have minimum 8 acres of perennially irrigated land to make utilisation of tractor, viable. Zonal Managers can sanction farmers with 5 acres of land as a deviation based on viability of the proposition.  Bank also finances for second hand tractor or repairs of machinery financed by the bank earlier, with some stipulations.  The minimum acreage norms for financing tractor/power tiller can be relaxed at Zonal Office level on the basis of deposits pledged, custom hiring, value </w:t>
      </w:r>
      <w:r w:rsidRPr="004543FC">
        <w:rPr>
          <w:rFonts w:ascii="Arial" w:hAnsi="Arial" w:cs="Arial"/>
          <w:sz w:val="18"/>
          <w:szCs w:val="21"/>
        </w:rPr>
        <w:lastRenderedPageBreak/>
        <w:t>of the account, etc. We also finance Agro service centres run by Agri. Graduates/technically qualified persons besides State Govt. undertakings and corporations engaged in financing Agricultural activities.</w:t>
      </w:r>
    </w:p>
    <w:p w14:paraId="3724F4A2" w14:textId="77777777" w:rsidR="00E5494E" w:rsidRPr="004543FC" w:rsidRDefault="00E5494E" w:rsidP="00E5494E">
      <w:pPr>
        <w:autoSpaceDE w:val="0"/>
        <w:autoSpaceDN w:val="0"/>
        <w:adjustRightInd w:val="0"/>
        <w:spacing w:after="240" w:line="260" w:lineRule="atLeast"/>
        <w:jc w:val="both"/>
        <w:rPr>
          <w:rFonts w:ascii="Arial" w:hAnsi="Arial" w:cs="Arial"/>
          <w:sz w:val="18"/>
          <w:szCs w:val="21"/>
        </w:rPr>
      </w:pPr>
      <w:r w:rsidRPr="004543FC">
        <w:rPr>
          <w:rFonts w:ascii="Arial" w:hAnsi="Arial" w:cs="Arial"/>
          <w:sz w:val="18"/>
          <w:szCs w:val="21"/>
        </w:rPr>
        <w:t>The Farm Mechanisation project is based on Techno-financial viability of the project Viz. suitability of the machinery/implements to the soil topography, climate, crops, scope for custom hire, availability of fuel, service centres. The economic viability includes capital cost and working expenses vis-à-vis expected incremental income/fair return on their investments. The maximum margin money is 25% depending on the activity taken by the farmer. Since NABARD has discontinued the system of sending approved list of Tractors we have to finance those brands of Tractors which has been given favourable Commercial Test Reports issued by the Central Farm Machinery Training &amp; Testing Institute, Budni (M.P). We have also made Tie-up arrangements with leading Tractor manufacturing companies for financing as per farmer’s choice. Head Office (Rural) send the list from time to time. The repayment period varies from 3-9 years depending on the activity selected by the borrower. The small and marginal farmers should be encouraged to purchase Power Tillers on the basis of their land holding instead of tractor to avoid heavy loan burden/less incremental income.</w:t>
      </w:r>
    </w:p>
    <w:p w14:paraId="1FC9C9A3" w14:textId="77777777" w:rsidR="00E5494E" w:rsidRPr="004543FC" w:rsidRDefault="00E5494E" w:rsidP="00E5494E">
      <w:pPr>
        <w:autoSpaceDE w:val="0"/>
        <w:autoSpaceDN w:val="0"/>
        <w:adjustRightInd w:val="0"/>
        <w:spacing w:after="80" w:line="266" w:lineRule="atLeast"/>
        <w:jc w:val="both"/>
        <w:rPr>
          <w:rFonts w:ascii="Arial" w:hAnsi="Arial" w:cs="Arial"/>
          <w:b/>
          <w:bCs/>
          <w:sz w:val="18"/>
          <w:szCs w:val="21"/>
        </w:rPr>
      </w:pPr>
      <w:r w:rsidRPr="004543FC">
        <w:rPr>
          <w:rFonts w:ascii="Arial" w:hAnsi="Arial" w:cs="Arial"/>
          <w:b/>
          <w:bCs/>
          <w:sz w:val="18"/>
          <w:szCs w:val="21"/>
        </w:rPr>
        <w:t xml:space="preserve">DRIP, SPRINKLER AND LIFT IRRIGATION SYSTEM </w:t>
      </w:r>
    </w:p>
    <w:p w14:paraId="1B494371" w14:textId="77777777" w:rsidR="00E5494E" w:rsidRPr="004543FC" w:rsidRDefault="00E5494E" w:rsidP="00E5494E">
      <w:pPr>
        <w:autoSpaceDE w:val="0"/>
        <w:autoSpaceDN w:val="0"/>
        <w:adjustRightInd w:val="0"/>
        <w:spacing w:after="0" w:line="266" w:lineRule="atLeast"/>
        <w:jc w:val="both"/>
        <w:rPr>
          <w:rFonts w:ascii="Arial" w:hAnsi="Arial" w:cs="Arial"/>
          <w:b/>
          <w:bCs/>
          <w:sz w:val="18"/>
          <w:szCs w:val="21"/>
        </w:rPr>
      </w:pPr>
      <w:r w:rsidRPr="004543FC">
        <w:rPr>
          <w:rFonts w:ascii="Arial" w:hAnsi="Arial" w:cs="Arial"/>
          <w:sz w:val="18"/>
          <w:szCs w:val="21"/>
        </w:rPr>
        <w:t xml:space="preserve">The design, the equipment and technique of replenishing the Soil Water deficit by applying irrigation water is referred to as “Irrigation System”. </w:t>
      </w:r>
    </w:p>
    <w:p w14:paraId="64ACF5A1" w14:textId="77777777" w:rsidR="00E5494E" w:rsidRPr="004543FC" w:rsidRDefault="00E5494E" w:rsidP="00E5494E">
      <w:pPr>
        <w:autoSpaceDE w:val="0"/>
        <w:autoSpaceDN w:val="0"/>
        <w:adjustRightInd w:val="0"/>
        <w:spacing w:after="0" w:line="266" w:lineRule="atLeast"/>
        <w:jc w:val="both"/>
        <w:rPr>
          <w:rFonts w:ascii="Arial" w:hAnsi="Arial" w:cs="Arial"/>
          <w:sz w:val="18"/>
          <w:szCs w:val="21"/>
        </w:rPr>
      </w:pPr>
    </w:p>
    <w:p w14:paraId="5A580870" w14:textId="77777777" w:rsidR="00E5494E" w:rsidRPr="004543FC" w:rsidRDefault="00E5494E" w:rsidP="00E5494E">
      <w:pPr>
        <w:autoSpaceDE w:val="0"/>
        <w:autoSpaceDN w:val="0"/>
        <w:adjustRightInd w:val="0"/>
        <w:spacing w:after="0" w:line="266" w:lineRule="atLeast"/>
        <w:jc w:val="both"/>
        <w:rPr>
          <w:rFonts w:ascii="Arial" w:hAnsi="Arial" w:cs="Arial"/>
          <w:sz w:val="18"/>
          <w:szCs w:val="21"/>
        </w:rPr>
      </w:pPr>
      <w:r w:rsidRPr="004543FC">
        <w:rPr>
          <w:rFonts w:ascii="Arial" w:hAnsi="Arial" w:cs="Arial"/>
          <w:sz w:val="18"/>
          <w:szCs w:val="21"/>
        </w:rPr>
        <w:t xml:space="preserve">Some of the irrigation systems are surface irrigation system, drip irrigation system, sprinkler irrigation system and sub-soil irrigation system. </w:t>
      </w:r>
    </w:p>
    <w:p w14:paraId="7E48A08D" w14:textId="77777777" w:rsidR="00E5494E" w:rsidRPr="004543FC" w:rsidRDefault="00E5494E" w:rsidP="00E5494E">
      <w:pPr>
        <w:autoSpaceDE w:val="0"/>
        <w:autoSpaceDN w:val="0"/>
        <w:adjustRightInd w:val="0"/>
        <w:spacing w:after="0" w:line="266" w:lineRule="atLeast"/>
        <w:jc w:val="both"/>
        <w:rPr>
          <w:rFonts w:ascii="Arial" w:hAnsi="Arial" w:cs="Arial"/>
          <w:sz w:val="18"/>
          <w:szCs w:val="21"/>
        </w:rPr>
      </w:pPr>
    </w:p>
    <w:p w14:paraId="434448B1" w14:textId="77777777" w:rsidR="00E5494E" w:rsidRPr="004543FC" w:rsidRDefault="00E5494E" w:rsidP="00E5494E">
      <w:pPr>
        <w:autoSpaceDE w:val="0"/>
        <w:autoSpaceDN w:val="0"/>
        <w:adjustRightInd w:val="0"/>
        <w:spacing w:after="0" w:line="266" w:lineRule="atLeast"/>
        <w:jc w:val="both"/>
        <w:rPr>
          <w:rFonts w:ascii="Arial" w:hAnsi="Arial" w:cs="Arial"/>
          <w:sz w:val="18"/>
          <w:szCs w:val="21"/>
        </w:rPr>
      </w:pPr>
      <w:r w:rsidRPr="004543FC">
        <w:rPr>
          <w:rFonts w:ascii="Arial" w:hAnsi="Arial" w:cs="Arial"/>
          <w:b/>
          <w:bCs/>
          <w:sz w:val="18"/>
          <w:szCs w:val="21"/>
        </w:rPr>
        <w:t xml:space="preserve">Drip Irrigation: </w:t>
      </w:r>
      <w:r w:rsidRPr="004543FC">
        <w:rPr>
          <w:rFonts w:ascii="Arial" w:hAnsi="Arial" w:cs="Arial"/>
          <w:sz w:val="18"/>
          <w:szCs w:val="21"/>
        </w:rPr>
        <w:t xml:space="preserve"> Involves slow application of water, drop by drop, as the name signifies, to the root zone of crop. In this method, water is used very economically since losses due to deep percolation are reduced to a minimum. The equipment consists of a pumping unit - to create a pressure, pipelines which may be of PVC tubing with drip type nozzles of emitters and filter unit to remove the suspended impurities in water.  It has main lines and laterals, where laterals are laid near the crop base.  In most of the States subsidy is available for this investment.</w:t>
      </w:r>
    </w:p>
    <w:p w14:paraId="2DA597BA" w14:textId="77777777" w:rsidR="00E5494E" w:rsidRPr="004543FC" w:rsidRDefault="00E5494E" w:rsidP="00E5494E">
      <w:pPr>
        <w:autoSpaceDE w:val="0"/>
        <w:autoSpaceDN w:val="0"/>
        <w:adjustRightInd w:val="0"/>
        <w:spacing w:after="0" w:line="266" w:lineRule="atLeast"/>
        <w:jc w:val="both"/>
        <w:rPr>
          <w:rFonts w:ascii="Arial" w:hAnsi="Arial" w:cs="Arial"/>
          <w:sz w:val="18"/>
          <w:szCs w:val="21"/>
        </w:rPr>
      </w:pPr>
    </w:p>
    <w:p w14:paraId="44BA83DA" w14:textId="77777777" w:rsidR="00E5494E" w:rsidRPr="004543FC" w:rsidRDefault="00E5494E" w:rsidP="00E5494E">
      <w:pPr>
        <w:autoSpaceDE w:val="0"/>
        <w:autoSpaceDN w:val="0"/>
        <w:adjustRightInd w:val="0"/>
        <w:spacing w:after="0" w:line="266" w:lineRule="atLeast"/>
        <w:jc w:val="both"/>
        <w:rPr>
          <w:rFonts w:ascii="Arial" w:hAnsi="Arial" w:cs="Arial"/>
          <w:sz w:val="18"/>
          <w:szCs w:val="21"/>
        </w:rPr>
      </w:pPr>
      <w:r w:rsidRPr="004543FC">
        <w:rPr>
          <w:rFonts w:ascii="Arial" w:hAnsi="Arial" w:cs="Arial"/>
          <w:b/>
          <w:bCs/>
          <w:sz w:val="18"/>
          <w:szCs w:val="21"/>
        </w:rPr>
        <w:t>Sprinkler Irrigation system:</w:t>
      </w:r>
      <w:r w:rsidRPr="004543FC">
        <w:rPr>
          <w:rFonts w:ascii="Arial" w:hAnsi="Arial" w:cs="Arial"/>
          <w:sz w:val="18"/>
          <w:szCs w:val="21"/>
        </w:rPr>
        <w:t xml:space="preserve"> Is a system in which water is applied to the surface of any crop or soil in the form of a thin spray from above. This method can be adopted in almost all crops and is very popular in case of cash and some orchard crops. This system is specifically suited to uneven topography where levelling is not practicable and in areas where water and labour are scarce.  A typical sprinkler system consists of a pump to lift and carry water under pressure, pipes or tubing for the conveyance of water, sprinkler head or nozzles and the risers which connect the sprinkler heads with the pipelines. Portable, semi-portable and stationery system of sprinklers are available. </w:t>
      </w:r>
    </w:p>
    <w:p w14:paraId="42610E66" w14:textId="77777777" w:rsidR="00E5494E" w:rsidRPr="004543FC" w:rsidRDefault="00E5494E" w:rsidP="00E5494E">
      <w:pPr>
        <w:autoSpaceDE w:val="0"/>
        <w:autoSpaceDN w:val="0"/>
        <w:adjustRightInd w:val="0"/>
        <w:spacing w:after="0" w:line="266" w:lineRule="atLeast"/>
        <w:jc w:val="both"/>
        <w:rPr>
          <w:rFonts w:ascii="Arial" w:hAnsi="Arial" w:cs="Arial"/>
          <w:sz w:val="18"/>
          <w:szCs w:val="21"/>
        </w:rPr>
      </w:pPr>
    </w:p>
    <w:p w14:paraId="20722E7B"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r w:rsidRPr="004543FC">
        <w:rPr>
          <w:rFonts w:ascii="Arial" w:hAnsi="Arial" w:cs="Arial"/>
          <w:b/>
          <w:bCs/>
          <w:sz w:val="18"/>
          <w:szCs w:val="21"/>
        </w:rPr>
        <w:t>Lift Irrigation system:</w:t>
      </w:r>
      <w:r w:rsidRPr="004543FC">
        <w:rPr>
          <w:rFonts w:ascii="Arial" w:hAnsi="Arial" w:cs="Arial"/>
          <w:sz w:val="18"/>
          <w:szCs w:val="21"/>
        </w:rPr>
        <w:t xml:space="preserve"> In this system water is lifted from low level water reservoirs such as wells, lake and river.  Horizontal and turbine pumps are used for raising water for irrigation.  Pipe lines are laid for carrying water from river beds to distant area which are located on the high side of the river.  Permission from the appropriate authority is required before financing under this scheme.</w:t>
      </w:r>
    </w:p>
    <w:p w14:paraId="576DECD7"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p>
    <w:p w14:paraId="2F23CAE0"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r w:rsidRPr="004543FC">
        <w:rPr>
          <w:rFonts w:ascii="Arial" w:hAnsi="Arial" w:cs="Arial"/>
          <w:b/>
          <w:bCs/>
          <w:sz w:val="18"/>
          <w:szCs w:val="21"/>
        </w:rPr>
        <w:t>Solar Pump :</w:t>
      </w:r>
      <w:r>
        <w:rPr>
          <w:rFonts w:ascii="Arial" w:hAnsi="Arial" w:cs="Arial"/>
          <w:b/>
          <w:bCs/>
          <w:sz w:val="18"/>
          <w:szCs w:val="21"/>
        </w:rPr>
        <w:t xml:space="preserve"> </w:t>
      </w:r>
      <w:r w:rsidRPr="004543FC">
        <w:rPr>
          <w:rFonts w:ascii="Arial" w:hAnsi="Arial" w:cs="Arial"/>
          <w:sz w:val="18"/>
          <w:szCs w:val="21"/>
        </w:rPr>
        <w:t xml:space="preserve">This is the present trend in energisation of the pumps.  Here solar photovoltaic cells are installed and connected to the electric pumps, it green solutions, having very little expense for maintenance.  Ministry of NRES gives subsidy for installation of these pumps.  We should encourage such investments as solar power is abundant in India. </w:t>
      </w:r>
    </w:p>
    <w:p w14:paraId="0B2AB3E4" w14:textId="77777777" w:rsidR="00E5494E" w:rsidRPr="004543FC" w:rsidRDefault="00E5494E" w:rsidP="00E5494E">
      <w:pPr>
        <w:autoSpaceDE w:val="0"/>
        <w:autoSpaceDN w:val="0"/>
        <w:adjustRightInd w:val="0"/>
        <w:spacing w:after="80" w:line="260" w:lineRule="atLeast"/>
        <w:jc w:val="both"/>
        <w:rPr>
          <w:rFonts w:ascii="Arial" w:hAnsi="Arial" w:cs="Arial"/>
          <w:b/>
          <w:bCs/>
          <w:i/>
          <w:iCs/>
          <w:sz w:val="18"/>
          <w:szCs w:val="21"/>
        </w:rPr>
      </w:pPr>
    </w:p>
    <w:p w14:paraId="0043F45E" w14:textId="77777777" w:rsidR="00E5494E" w:rsidRPr="004543FC" w:rsidRDefault="00E5494E" w:rsidP="00E5494E">
      <w:pPr>
        <w:autoSpaceDE w:val="0"/>
        <w:autoSpaceDN w:val="0"/>
        <w:adjustRightInd w:val="0"/>
        <w:spacing w:after="80" w:line="260" w:lineRule="atLeast"/>
        <w:jc w:val="both"/>
        <w:rPr>
          <w:rFonts w:ascii="Arial" w:hAnsi="Arial" w:cs="Arial"/>
          <w:b/>
          <w:bCs/>
          <w:i/>
          <w:iCs/>
          <w:sz w:val="18"/>
          <w:szCs w:val="21"/>
        </w:rPr>
      </w:pPr>
      <w:r w:rsidRPr="004543FC">
        <w:rPr>
          <w:rFonts w:ascii="Arial" w:hAnsi="Arial" w:cs="Arial"/>
          <w:b/>
          <w:bCs/>
          <w:i/>
          <w:iCs/>
          <w:sz w:val="18"/>
          <w:szCs w:val="21"/>
        </w:rPr>
        <w:t xml:space="preserve">Financing of Agriculture Equipment </w:t>
      </w:r>
    </w:p>
    <w:p w14:paraId="4A027903" w14:textId="77777777" w:rsidR="00E5494E" w:rsidRPr="004543FC" w:rsidRDefault="00E5494E" w:rsidP="00E5494E">
      <w:pPr>
        <w:autoSpaceDE w:val="0"/>
        <w:autoSpaceDN w:val="0"/>
        <w:adjustRightInd w:val="0"/>
        <w:spacing w:after="80" w:line="260" w:lineRule="atLeast"/>
        <w:jc w:val="both"/>
        <w:rPr>
          <w:rFonts w:ascii="Arial" w:hAnsi="Arial" w:cs="Arial"/>
          <w:b/>
          <w:bCs/>
          <w:i/>
          <w:iCs/>
          <w:sz w:val="18"/>
          <w:szCs w:val="21"/>
        </w:rPr>
      </w:pPr>
      <w:r w:rsidRPr="004543FC">
        <w:rPr>
          <w:rFonts w:ascii="Arial" w:hAnsi="Arial" w:cs="Arial"/>
          <w:b/>
          <w:bCs/>
          <w:i/>
          <w:iCs/>
          <w:sz w:val="18"/>
          <w:szCs w:val="21"/>
        </w:rPr>
        <w:t>BIS CERTIFICATION</w:t>
      </w:r>
    </w:p>
    <w:p w14:paraId="5BE95124" w14:textId="77777777" w:rsidR="00E5494E" w:rsidRPr="004543FC" w:rsidRDefault="00E5494E" w:rsidP="00E5494E">
      <w:pPr>
        <w:autoSpaceDE w:val="0"/>
        <w:autoSpaceDN w:val="0"/>
        <w:adjustRightInd w:val="0"/>
        <w:spacing w:after="140" w:line="260" w:lineRule="atLeast"/>
        <w:jc w:val="both"/>
        <w:rPr>
          <w:rFonts w:ascii="Arial" w:hAnsi="Arial" w:cs="Arial"/>
          <w:sz w:val="18"/>
          <w:szCs w:val="21"/>
        </w:rPr>
      </w:pPr>
      <w:r w:rsidRPr="004543FC">
        <w:rPr>
          <w:rFonts w:ascii="Arial" w:hAnsi="Arial" w:cs="Arial"/>
          <w:sz w:val="18"/>
          <w:szCs w:val="21"/>
        </w:rPr>
        <w:t>BIS clarified that ISO 9000 series of standard and BIS standards mark are different and ISO certificate is not a substitute for BIS. Therefore, we should insist on BIS certification while financing agriculture equipments/drip irrigation system.</w:t>
      </w:r>
    </w:p>
    <w:p w14:paraId="20DAAD45" w14:textId="77777777" w:rsidR="00E5494E" w:rsidRPr="004543FC" w:rsidRDefault="00E5494E" w:rsidP="00E5494E">
      <w:pPr>
        <w:autoSpaceDE w:val="0"/>
        <w:autoSpaceDN w:val="0"/>
        <w:adjustRightInd w:val="0"/>
        <w:spacing w:after="140" w:line="260" w:lineRule="atLeast"/>
        <w:jc w:val="both"/>
        <w:rPr>
          <w:rFonts w:ascii="Arial" w:hAnsi="Arial" w:cs="Arial"/>
          <w:sz w:val="18"/>
          <w:szCs w:val="21"/>
        </w:rPr>
      </w:pPr>
    </w:p>
    <w:p w14:paraId="0035E5B8" w14:textId="77777777" w:rsidR="00E5494E" w:rsidRPr="004543FC" w:rsidRDefault="00E5494E" w:rsidP="00E5494E">
      <w:pPr>
        <w:autoSpaceDE w:val="0"/>
        <w:autoSpaceDN w:val="0"/>
        <w:adjustRightInd w:val="0"/>
        <w:spacing w:after="140" w:line="260" w:lineRule="atLeast"/>
        <w:jc w:val="both"/>
        <w:rPr>
          <w:rFonts w:ascii="Arial" w:hAnsi="Arial" w:cs="Arial"/>
          <w:sz w:val="18"/>
          <w:szCs w:val="21"/>
        </w:rPr>
      </w:pPr>
      <w:r w:rsidRPr="004543FC">
        <w:rPr>
          <w:rFonts w:ascii="Arial" w:hAnsi="Arial" w:cs="Arial"/>
          <w:b/>
          <w:bCs/>
          <w:sz w:val="18"/>
          <w:szCs w:val="21"/>
          <w:u w:val="single"/>
        </w:rPr>
        <w:t>NEW PRODUCTS UNDER AGRICULTURE</w:t>
      </w:r>
      <w:r w:rsidRPr="004543FC">
        <w:rPr>
          <w:rFonts w:ascii="Arial" w:hAnsi="Arial" w:cs="Arial"/>
          <w:sz w:val="18"/>
          <w:szCs w:val="21"/>
        </w:rPr>
        <w:t>:</w:t>
      </w:r>
    </w:p>
    <w:p w14:paraId="2EBA796B" w14:textId="77777777" w:rsidR="00E5494E" w:rsidRPr="004543FC" w:rsidRDefault="00E5494E" w:rsidP="00E5494E">
      <w:pPr>
        <w:autoSpaceDE w:val="0"/>
        <w:autoSpaceDN w:val="0"/>
        <w:adjustRightInd w:val="0"/>
        <w:spacing w:after="140" w:line="260" w:lineRule="atLeast"/>
        <w:jc w:val="both"/>
        <w:rPr>
          <w:rFonts w:ascii="Arial" w:hAnsi="Arial" w:cs="Arial"/>
          <w:b/>
          <w:bCs/>
          <w:sz w:val="18"/>
          <w:szCs w:val="21"/>
        </w:rPr>
      </w:pPr>
      <w:r w:rsidRPr="004543FC">
        <w:rPr>
          <w:rFonts w:ascii="Arial" w:hAnsi="Arial" w:cs="Arial"/>
          <w:b/>
          <w:bCs/>
          <w:sz w:val="18"/>
          <w:szCs w:val="21"/>
          <w:u w:val="single"/>
        </w:rPr>
        <w:t>Estate Purchase</w:t>
      </w:r>
      <w:r w:rsidRPr="004543FC">
        <w:rPr>
          <w:rFonts w:ascii="Arial" w:hAnsi="Arial" w:cs="Arial"/>
          <w:b/>
          <w:bCs/>
          <w:sz w:val="18"/>
          <w:szCs w:val="21"/>
        </w:rPr>
        <w:t>:</w:t>
      </w:r>
    </w:p>
    <w:p w14:paraId="42D0D2D7"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rPr>
      </w:pPr>
      <w:r w:rsidRPr="004543FC">
        <w:rPr>
          <w:rFonts w:ascii="Arial" w:hAnsi="Arial" w:cs="Arial"/>
          <w:sz w:val="18"/>
          <w:szCs w:val="21"/>
          <w:lang w:val="en-US"/>
        </w:rPr>
        <w:t>For purchase of estate with crops viz.,</w:t>
      </w:r>
      <w:r>
        <w:rPr>
          <w:rFonts w:ascii="Arial" w:hAnsi="Arial" w:cs="Arial"/>
          <w:sz w:val="18"/>
          <w:szCs w:val="21"/>
          <w:lang w:val="en-US"/>
        </w:rPr>
        <w:t xml:space="preserve"> </w:t>
      </w:r>
      <w:r w:rsidRPr="004543FC">
        <w:rPr>
          <w:rFonts w:ascii="Arial" w:hAnsi="Arial" w:cs="Arial"/>
          <w:sz w:val="18"/>
          <w:szCs w:val="21"/>
          <w:lang w:val="en-US"/>
        </w:rPr>
        <w:t xml:space="preserve">Coffee, Tea, Rubber and Cardamom Cashew, Pepper, Coconut etc. Other perennial crops – ref HO </w:t>
      </w:r>
    </w:p>
    <w:p w14:paraId="60356994"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sz w:val="18"/>
          <w:szCs w:val="21"/>
        </w:rPr>
        <w:t>Eligibility :</w:t>
      </w:r>
      <w:r>
        <w:rPr>
          <w:rFonts w:ascii="Arial" w:hAnsi="Arial" w:cs="Arial"/>
          <w:sz w:val="18"/>
          <w:szCs w:val="21"/>
        </w:rPr>
        <w:t xml:space="preserve"> </w:t>
      </w:r>
      <w:r w:rsidRPr="004543FC">
        <w:rPr>
          <w:rFonts w:ascii="Arial" w:hAnsi="Arial" w:cs="Arial"/>
          <w:sz w:val="18"/>
          <w:szCs w:val="21"/>
          <w:lang w:val="en-US"/>
        </w:rPr>
        <w:t>Fit for rejuvenation  with Satisfactory track record. For loans &gt; Rs 10.00 lakhs SBS5 at entry level with experience and bring in capital. Adequate DSCR should be there.  The estate should be neglected with good potential and within Land Ceiling limit if land ceiling law is applicable.</w:t>
      </w:r>
    </w:p>
    <w:p w14:paraId="7C204D0C"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sz w:val="18"/>
          <w:szCs w:val="21"/>
          <w:lang w:val="en-US"/>
        </w:rPr>
        <w:t>Quantum of loan:  Lowest of Market / Guidance / Circle rate or purchase considerationStamp duty and registration may be included minimum Rs 1.00 Lakh maximum Rs 25.00 Lakhs</w:t>
      </w:r>
    </w:p>
    <w:p w14:paraId="7E38AFFB"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sz w:val="18"/>
          <w:szCs w:val="21"/>
          <w:lang w:val="en-US"/>
        </w:rPr>
        <w:t>Margin: 50% of purchase consideration or value of estate, ZLCC may relax up to 25.00%</w:t>
      </w:r>
    </w:p>
    <w:p w14:paraId="5FC41C4E"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sz w:val="18"/>
          <w:szCs w:val="21"/>
          <w:lang w:val="en-US"/>
        </w:rPr>
        <w:t>Security and Interest:</w:t>
      </w:r>
      <w:r>
        <w:rPr>
          <w:rFonts w:ascii="Arial" w:hAnsi="Arial" w:cs="Arial"/>
          <w:sz w:val="18"/>
          <w:szCs w:val="21"/>
          <w:lang w:val="en-US"/>
        </w:rPr>
        <w:t xml:space="preserve"> </w:t>
      </w:r>
      <w:r w:rsidRPr="004543FC">
        <w:rPr>
          <w:rFonts w:ascii="Arial" w:hAnsi="Arial" w:cs="Arial"/>
          <w:sz w:val="18"/>
          <w:szCs w:val="21"/>
          <w:lang w:val="en-US"/>
        </w:rPr>
        <w:t>Mortgage of property to be purchasedCollateral security of existing landed property.  Rate of Interest – as per extant guidelines Penal interest – 2.00 p.a on overdue amount to be charged.</w:t>
      </w:r>
    </w:p>
    <w:p w14:paraId="017EBA60"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sz w:val="18"/>
          <w:szCs w:val="21"/>
          <w:lang w:val="en-US"/>
        </w:rPr>
        <w:t>Repayment period is normally 7-9 years may be permitted upto 20 years for deserving cases. Copy of records of land ownership, NOC, Sale agreement, Corp history,</w:t>
      </w:r>
      <w:r>
        <w:rPr>
          <w:rFonts w:ascii="Arial" w:hAnsi="Arial" w:cs="Arial"/>
          <w:sz w:val="18"/>
          <w:szCs w:val="21"/>
          <w:lang w:val="en-US"/>
        </w:rPr>
        <w:t xml:space="preserve"> </w:t>
      </w:r>
      <w:r w:rsidRPr="004543FC">
        <w:rPr>
          <w:rFonts w:ascii="Arial" w:hAnsi="Arial" w:cs="Arial"/>
          <w:sz w:val="18"/>
          <w:szCs w:val="21"/>
          <w:lang w:val="en-US"/>
        </w:rPr>
        <w:t>Valuation report, Project report to be obtained. Application as applicable to plantation cropsAG 100 with annexureFirst a DP note loan is given and it is replace by term loan after agreement is completed and original documents are availableL. S. R should specify about Land ceiling act of the State.</w:t>
      </w:r>
    </w:p>
    <w:p w14:paraId="75C0A6C6"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sz w:val="18"/>
          <w:szCs w:val="21"/>
          <w:lang w:val="en-US"/>
        </w:rPr>
        <w:t>Technical feasibility and Economic viability to be assessed by pre sanction inspection. Crop history of the estate for last 4-5 years to be assessed to confirm the potential for rejuvenation.Disbursement to be made in Stages.Follow-up with post sanction inspections to done. Processing and other charges as per circular issued time to time.</w:t>
      </w:r>
    </w:p>
    <w:p w14:paraId="7ACAF915"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b/>
          <w:bCs/>
          <w:sz w:val="18"/>
          <w:szCs w:val="21"/>
          <w:u w:val="single"/>
          <w:lang w:val="en-US"/>
        </w:rPr>
      </w:pPr>
      <w:r w:rsidRPr="004543FC">
        <w:rPr>
          <w:rFonts w:ascii="Arial" w:hAnsi="Arial" w:cs="Arial"/>
          <w:b/>
          <w:bCs/>
          <w:sz w:val="18"/>
          <w:szCs w:val="21"/>
          <w:u w:val="single"/>
          <w:lang w:val="en-US"/>
        </w:rPr>
        <w:t>ALL PURPOSE TERM LOAN:</w:t>
      </w:r>
    </w:p>
    <w:p w14:paraId="57C28972"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sz w:val="18"/>
          <w:szCs w:val="21"/>
          <w:lang w:val="en-US"/>
        </w:rPr>
        <w:t>Objective: Integrated term loan assessment for Farmers, to take up Farm mechanization, Land Development, Minor Irrigation, Water Conservation, Horticulture excluding Long gestation period. Individual, Joint / Group of Farmers, JLGs, SHGs are eligible for this type of loan.</w:t>
      </w:r>
    </w:p>
    <w:p w14:paraId="5D1FCD21"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b/>
          <w:bCs/>
          <w:sz w:val="18"/>
          <w:szCs w:val="21"/>
          <w:lang w:val="en-US"/>
        </w:rPr>
        <w:t>TYPE OF LOAN</w:t>
      </w:r>
      <w:r w:rsidRPr="004543FC">
        <w:rPr>
          <w:rFonts w:ascii="Arial" w:hAnsi="Arial" w:cs="Arial"/>
          <w:sz w:val="18"/>
          <w:szCs w:val="21"/>
          <w:lang w:val="en-US"/>
        </w:rPr>
        <w:t>Term loan payable in 9 years and this will not be a part of Kissan Credit Card Limit.</w:t>
      </w:r>
    </w:p>
    <w:p w14:paraId="280D485A"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6"/>
          <w:szCs w:val="21"/>
        </w:rPr>
      </w:pPr>
      <w:r w:rsidRPr="004543FC">
        <w:rPr>
          <w:rFonts w:ascii="Arial" w:hAnsi="Arial" w:cs="Arial"/>
          <w:b/>
          <w:bCs/>
          <w:sz w:val="18"/>
          <w:szCs w:val="21"/>
          <w:lang w:val="en-US"/>
        </w:rPr>
        <w:t xml:space="preserve">Quantum of Loan:  </w:t>
      </w:r>
      <w:r w:rsidRPr="004543FC">
        <w:rPr>
          <w:rFonts w:ascii="Arial" w:hAnsi="Arial" w:cs="Arial"/>
          <w:sz w:val="18"/>
          <w:szCs w:val="21"/>
          <w:lang w:val="en-US"/>
        </w:rPr>
        <w:t>Investment in next 2 to 3 years for development of the farm, subject to a maximum of five times of annual income.</w:t>
      </w:r>
    </w:p>
    <w:p w14:paraId="209D649D"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sz w:val="18"/>
          <w:szCs w:val="21"/>
          <w:lang w:val="en-US"/>
        </w:rPr>
        <w:t>Margin: Upto Rs. 1.00 Lakh – Nil, Over Rs. 1.00 Lakh    15%, margin to be maintained proportionately to amount disbursed.</w:t>
      </w:r>
    </w:p>
    <w:p w14:paraId="51298C30"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rPr>
      </w:pPr>
      <w:r w:rsidRPr="004543FC">
        <w:rPr>
          <w:rFonts w:ascii="Arial" w:hAnsi="Arial" w:cs="Arial"/>
          <w:b/>
          <w:bCs/>
          <w:sz w:val="18"/>
          <w:szCs w:val="21"/>
          <w:lang w:val="en-US"/>
        </w:rPr>
        <w:lastRenderedPageBreak/>
        <w:t xml:space="preserve">Security: </w:t>
      </w:r>
      <w:r w:rsidRPr="004543FC">
        <w:rPr>
          <w:rFonts w:ascii="Arial" w:hAnsi="Arial" w:cs="Arial"/>
          <w:sz w:val="18"/>
          <w:szCs w:val="21"/>
          <w:lang w:val="en-US"/>
        </w:rPr>
        <w:t>Upto Rs 1.00 lakh Hypothecation of assets created, above Rs 1.00 lakh Mortgage of land valued 200% of loan amount</w:t>
      </w:r>
    </w:p>
    <w:p w14:paraId="41F3ED45"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b/>
          <w:bCs/>
          <w:sz w:val="18"/>
          <w:szCs w:val="21"/>
          <w:lang w:val="en-US"/>
        </w:rPr>
        <w:t xml:space="preserve">Rate of Interest: </w:t>
      </w:r>
      <w:r w:rsidRPr="004543FC">
        <w:rPr>
          <w:rFonts w:ascii="Arial" w:hAnsi="Arial" w:cs="Arial"/>
          <w:sz w:val="18"/>
          <w:szCs w:val="21"/>
          <w:lang w:val="en-US"/>
        </w:rPr>
        <w:t xml:space="preserve">As per extant guide lines </w:t>
      </w:r>
    </w:p>
    <w:p w14:paraId="45E2561E"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rPr>
      </w:pPr>
      <w:r w:rsidRPr="004543FC">
        <w:rPr>
          <w:rFonts w:ascii="Arial" w:hAnsi="Arial" w:cs="Arial"/>
          <w:b/>
          <w:bCs/>
          <w:sz w:val="18"/>
          <w:szCs w:val="21"/>
          <w:lang w:val="en-US"/>
        </w:rPr>
        <w:t>Disbursement:</w:t>
      </w:r>
      <w:r w:rsidRPr="004543FC">
        <w:rPr>
          <w:rFonts w:ascii="Arial" w:hAnsi="Arial" w:cs="Arial"/>
          <w:sz w:val="18"/>
          <w:szCs w:val="21"/>
          <w:lang w:val="en-US"/>
        </w:rPr>
        <w:t xml:space="preserve"> At the time creation of asset after obtaining a simple letter requesting disbursement with purpose.</w:t>
      </w:r>
    </w:p>
    <w:p w14:paraId="170EA5E0"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rPr>
      </w:pPr>
      <w:r w:rsidRPr="004543FC">
        <w:rPr>
          <w:rFonts w:ascii="Arial" w:hAnsi="Arial" w:cs="Arial"/>
          <w:b/>
          <w:bCs/>
          <w:sz w:val="18"/>
          <w:szCs w:val="21"/>
          <w:lang w:val="en-US"/>
        </w:rPr>
        <w:t>Application:</w:t>
      </w:r>
      <w:r w:rsidRPr="004543FC">
        <w:rPr>
          <w:rFonts w:ascii="Arial" w:hAnsi="Arial" w:cs="Arial"/>
          <w:sz w:val="18"/>
          <w:szCs w:val="21"/>
          <w:lang w:val="en-US"/>
        </w:rPr>
        <w:t xml:space="preserve"> AG 100 with suitable annexures</w:t>
      </w:r>
    </w:p>
    <w:p w14:paraId="27FE4836"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b/>
          <w:bCs/>
          <w:sz w:val="18"/>
          <w:szCs w:val="21"/>
          <w:lang w:val="en-US"/>
        </w:rPr>
        <w:t>Documentation:</w:t>
      </w:r>
      <w:r w:rsidRPr="004543FC">
        <w:rPr>
          <w:rFonts w:ascii="Arial" w:hAnsi="Arial" w:cs="Arial"/>
          <w:sz w:val="18"/>
          <w:szCs w:val="21"/>
          <w:lang w:val="en-US"/>
        </w:rPr>
        <w:t xml:space="preserve"> CHA-1, CHA-2 as per asset nature.  For entire loan amount processing and other charges to be recovered as per extant guideline from time to time.</w:t>
      </w:r>
    </w:p>
    <w:p w14:paraId="6124FE2E"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b/>
          <w:bCs/>
          <w:sz w:val="18"/>
          <w:szCs w:val="21"/>
          <w:lang w:val="en-US"/>
        </w:rPr>
      </w:pPr>
      <w:r w:rsidRPr="004543FC">
        <w:rPr>
          <w:rFonts w:ascii="Arial" w:hAnsi="Arial" w:cs="Arial"/>
          <w:b/>
          <w:bCs/>
          <w:sz w:val="18"/>
          <w:szCs w:val="21"/>
          <w:u w:val="single"/>
          <w:lang w:val="en-US"/>
        </w:rPr>
        <w:t>Kisan Tatkal Loan</w:t>
      </w:r>
      <w:r w:rsidRPr="004543FC">
        <w:rPr>
          <w:rFonts w:ascii="Arial" w:hAnsi="Arial" w:cs="Arial"/>
          <w:b/>
          <w:bCs/>
          <w:sz w:val="18"/>
          <w:szCs w:val="21"/>
          <w:lang w:val="en-US"/>
        </w:rPr>
        <w:t>:</w:t>
      </w:r>
    </w:p>
    <w:p w14:paraId="63381E40"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sz w:val="18"/>
          <w:szCs w:val="21"/>
          <w:lang w:val="en-US"/>
        </w:rPr>
        <w:t>This loan is given to meet emergency requirements of Agriculture and Domestic needs like repairs to farm equipments, repairs to Cattle shed / farm produce warehouse.</w:t>
      </w:r>
    </w:p>
    <w:p w14:paraId="7AED5A88"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rPr>
      </w:pPr>
      <w:r w:rsidRPr="004543FC">
        <w:rPr>
          <w:rFonts w:ascii="Arial" w:hAnsi="Arial" w:cs="Arial"/>
          <w:b/>
          <w:bCs/>
          <w:sz w:val="18"/>
          <w:szCs w:val="21"/>
          <w:lang w:val="en-US"/>
        </w:rPr>
        <w:t>Eligibility:</w:t>
      </w:r>
      <w:r w:rsidRPr="004543FC">
        <w:rPr>
          <w:rFonts w:ascii="Arial" w:hAnsi="Arial" w:cs="Arial"/>
          <w:sz w:val="18"/>
          <w:szCs w:val="21"/>
          <w:lang w:val="en-US"/>
        </w:rPr>
        <w:t xml:space="preserve"> Individual farmers / joint borrower (not more than 4 farmers)</w:t>
      </w:r>
    </w:p>
    <w:p w14:paraId="7EB71913" w14:textId="77777777" w:rsidR="00E5494E" w:rsidRPr="004543FC" w:rsidRDefault="00E5494E" w:rsidP="00E5494E">
      <w:pPr>
        <w:autoSpaceDE w:val="0"/>
        <w:autoSpaceDN w:val="0"/>
        <w:adjustRightInd w:val="0"/>
        <w:spacing w:after="140" w:line="260" w:lineRule="atLeast"/>
        <w:jc w:val="both"/>
        <w:rPr>
          <w:rFonts w:ascii="Arial" w:hAnsi="Arial" w:cs="Arial"/>
          <w:sz w:val="18"/>
          <w:szCs w:val="21"/>
        </w:rPr>
      </w:pPr>
      <w:r w:rsidRPr="004543FC">
        <w:rPr>
          <w:rFonts w:ascii="Arial" w:hAnsi="Arial" w:cs="Arial"/>
          <w:b/>
          <w:bCs/>
          <w:sz w:val="18"/>
          <w:szCs w:val="21"/>
          <w:lang w:val="en-US"/>
        </w:rPr>
        <w:t xml:space="preserve">Type of Loan: </w:t>
      </w:r>
      <w:r w:rsidRPr="004543FC">
        <w:rPr>
          <w:rFonts w:ascii="Arial" w:hAnsi="Arial" w:cs="Arial"/>
          <w:sz w:val="18"/>
          <w:szCs w:val="21"/>
          <w:lang w:val="en-US"/>
        </w:rPr>
        <w:t xml:space="preserve">    Term loan limit repayable within 3 years</w:t>
      </w:r>
    </w:p>
    <w:p w14:paraId="5149EFE7" w14:textId="77777777" w:rsidR="00E5494E" w:rsidRPr="004543FC" w:rsidRDefault="00E5494E" w:rsidP="00E5494E">
      <w:pPr>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b/>
          <w:bCs/>
          <w:sz w:val="18"/>
          <w:szCs w:val="21"/>
          <w:lang w:val="en-US"/>
        </w:rPr>
        <w:t xml:space="preserve">Quantum: </w:t>
      </w:r>
      <w:r w:rsidRPr="004543FC">
        <w:rPr>
          <w:rFonts w:ascii="Arial" w:hAnsi="Arial" w:cs="Arial"/>
          <w:sz w:val="18"/>
          <w:szCs w:val="21"/>
          <w:lang w:val="en-US"/>
        </w:rPr>
        <w:t>Minimum Rs 1000 Maximum Rs 50000 (Subject to ceiling of 50% of KCC limit or 25% of annual income whichever is lower)</w:t>
      </w:r>
    </w:p>
    <w:p w14:paraId="1C855074"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rPr>
      </w:pPr>
      <w:r w:rsidRPr="004543FC">
        <w:rPr>
          <w:rFonts w:ascii="Arial" w:hAnsi="Arial" w:cs="Arial"/>
          <w:b/>
          <w:bCs/>
          <w:sz w:val="18"/>
          <w:szCs w:val="21"/>
          <w:lang w:val="en-US"/>
        </w:rPr>
        <w:t>Security:</w:t>
      </w:r>
      <w:r w:rsidRPr="004543FC">
        <w:rPr>
          <w:rFonts w:ascii="Arial" w:hAnsi="Arial" w:cs="Arial"/>
          <w:sz w:val="18"/>
          <w:szCs w:val="21"/>
          <w:lang w:val="en-US"/>
        </w:rPr>
        <w:t xml:space="preserve"> Existing securities only.  No additional security</w:t>
      </w:r>
    </w:p>
    <w:p w14:paraId="416C3C52"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rPr>
      </w:pPr>
      <w:r w:rsidRPr="004543FC">
        <w:rPr>
          <w:rFonts w:ascii="Arial" w:hAnsi="Arial" w:cs="Arial"/>
          <w:b/>
          <w:bCs/>
          <w:sz w:val="18"/>
          <w:szCs w:val="21"/>
          <w:lang w:val="en-US"/>
        </w:rPr>
        <w:t>Repayment:</w:t>
      </w:r>
      <w:r w:rsidRPr="004543FC">
        <w:rPr>
          <w:rFonts w:ascii="Arial" w:hAnsi="Arial" w:cs="Arial"/>
          <w:sz w:val="18"/>
          <w:szCs w:val="21"/>
          <w:lang w:val="en-US"/>
        </w:rPr>
        <w:t xml:space="preserve"> 3 to 5 years, loan to be repaid if fresh / enhanced limit is sought in the subsequent years.</w:t>
      </w:r>
    </w:p>
    <w:p w14:paraId="7052E8E2"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b/>
          <w:bCs/>
          <w:sz w:val="18"/>
          <w:szCs w:val="21"/>
          <w:lang w:val="en-US"/>
        </w:rPr>
        <w:t>Rate if Interest: Linked</w:t>
      </w:r>
      <w:r w:rsidRPr="004543FC">
        <w:rPr>
          <w:rFonts w:ascii="Arial" w:hAnsi="Arial" w:cs="Arial"/>
          <w:sz w:val="18"/>
          <w:szCs w:val="21"/>
          <w:lang w:val="en-US"/>
        </w:rPr>
        <w:t xml:space="preserve"> to card rate for KCC </w:t>
      </w:r>
      <w:r w:rsidRPr="004543FC">
        <w:rPr>
          <w:rFonts w:ascii="Arial" w:hAnsi="Arial" w:cs="Arial"/>
          <w:sz w:val="18"/>
          <w:szCs w:val="21"/>
          <w:u w:val="single"/>
          <w:lang w:val="en-US"/>
        </w:rPr>
        <w:t>without interest subvention</w:t>
      </w:r>
      <w:r w:rsidRPr="004543FC">
        <w:rPr>
          <w:rFonts w:ascii="Arial" w:hAnsi="Arial" w:cs="Arial"/>
          <w:sz w:val="18"/>
          <w:szCs w:val="21"/>
          <w:lang w:val="en-US"/>
        </w:rPr>
        <w:t>.</w:t>
      </w:r>
    </w:p>
    <w:p w14:paraId="37BD10CD"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rPr>
      </w:pPr>
      <w:r w:rsidRPr="004543FC">
        <w:rPr>
          <w:rFonts w:ascii="Arial" w:hAnsi="Arial" w:cs="Arial"/>
          <w:b/>
          <w:bCs/>
          <w:sz w:val="18"/>
          <w:szCs w:val="21"/>
          <w:lang w:val="en-US"/>
        </w:rPr>
        <w:t>Application: AG100</w:t>
      </w:r>
      <w:r w:rsidRPr="004543FC">
        <w:rPr>
          <w:rFonts w:ascii="Arial" w:hAnsi="Arial" w:cs="Arial"/>
          <w:sz w:val="18"/>
          <w:szCs w:val="21"/>
          <w:lang w:val="en-US"/>
        </w:rPr>
        <w:t xml:space="preserve"> along with annexure/s, Documentation</w:t>
      </w:r>
      <w:r w:rsidRPr="004543FC">
        <w:rPr>
          <w:rFonts w:ascii="Arial" w:hAnsi="Arial" w:cs="Arial"/>
          <w:b/>
          <w:bCs/>
          <w:sz w:val="18"/>
          <w:szCs w:val="21"/>
          <w:lang w:val="en-US"/>
        </w:rPr>
        <w:t>:</w:t>
      </w:r>
      <w:r w:rsidRPr="004543FC">
        <w:rPr>
          <w:rFonts w:ascii="Arial" w:hAnsi="Arial" w:cs="Arial"/>
          <w:sz w:val="18"/>
          <w:szCs w:val="21"/>
          <w:lang w:val="en-US"/>
        </w:rPr>
        <w:t xml:space="preserve">i) D.P.Note, ii) L 515,  iii) L 516     iv) Land records with projected income if not in records. </w:t>
      </w:r>
    </w:p>
    <w:p w14:paraId="6B3A551F" w14:textId="77777777" w:rsidR="00E5494E" w:rsidRDefault="00E5494E" w:rsidP="00E5494E">
      <w:pPr>
        <w:tabs>
          <w:tab w:val="num" w:pos="720"/>
        </w:tabs>
        <w:autoSpaceDE w:val="0"/>
        <w:autoSpaceDN w:val="0"/>
        <w:adjustRightInd w:val="0"/>
        <w:spacing w:after="140" w:line="260" w:lineRule="atLeast"/>
        <w:jc w:val="both"/>
        <w:rPr>
          <w:rFonts w:ascii="Arial" w:hAnsi="Arial" w:cs="Arial"/>
          <w:sz w:val="18"/>
          <w:szCs w:val="21"/>
          <w:lang w:val="en-US"/>
        </w:rPr>
      </w:pPr>
      <w:r w:rsidRPr="004543FC">
        <w:rPr>
          <w:rFonts w:ascii="Arial" w:hAnsi="Arial" w:cs="Arial"/>
          <w:b/>
          <w:bCs/>
          <w:sz w:val="18"/>
          <w:szCs w:val="21"/>
          <w:lang w:val="en-US"/>
        </w:rPr>
        <w:t xml:space="preserve">Processing charges: NilLoan classification: </w:t>
      </w:r>
      <w:r w:rsidRPr="004543FC">
        <w:rPr>
          <w:rFonts w:ascii="Arial" w:hAnsi="Arial" w:cs="Arial"/>
          <w:sz w:val="18"/>
          <w:szCs w:val="21"/>
          <w:lang w:val="en-US"/>
        </w:rPr>
        <w:t>Direct Agriculture</w:t>
      </w:r>
      <w:r>
        <w:rPr>
          <w:rFonts w:ascii="Arial" w:hAnsi="Arial" w:cs="Arial"/>
          <w:sz w:val="18"/>
          <w:szCs w:val="21"/>
          <w:lang w:val="en-US"/>
        </w:rPr>
        <w:t xml:space="preserve"> </w:t>
      </w:r>
    </w:p>
    <w:p w14:paraId="37E07F7F" w14:textId="77777777" w:rsidR="00E5494E" w:rsidRPr="004543FC" w:rsidRDefault="00E5494E" w:rsidP="00E5494E">
      <w:pPr>
        <w:tabs>
          <w:tab w:val="num" w:pos="720"/>
        </w:tabs>
        <w:autoSpaceDE w:val="0"/>
        <w:autoSpaceDN w:val="0"/>
        <w:adjustRightInd w:val="0"/>
        <w:spacing w:after="140" w:line="260" w:lineRule="atLeast"/>
        <w:jc w:val="both"/>
        <w:rPr>
          <w:rFonts w:ascii="Arial" w:hAnsi="Arial" w:cs="Arial"/>
          <w:sz w:val="18"/>
          <w:szCs w:val="21"/>
        </w:rPr>
      </w:pPr>
      <w:r w:rsidRPr="004543FC">
        <w:rPr>
          <w:rFonts w:ascii="Arial" w:hAnsi="Arial" w:cs="Arial"/>
          <w:b/>
          <w:bCs/>
          <w:sz w:val="18"/>
          <w:szCs w:val="21"/>
          <w:lang w:val="en-US"/>
        </w:rPr>
        <w:t xml:space="preserve">Repayment: </w:t>
      </w:r>
      <w:r w:rsidRPr="004543FC">
        <w:rPr>
          <w:rFonts w:ascii="Arial" w:hAnsi="Arial" w:cs="Arial"/>
          <w:sz w:val="18"/>
          <w:szCs w:val="21"/>
          <w:lang w:val="en-US"/>
        </w:rPr>
        <w:t>Six half yearly with interest</w:t>
      </w:r>
    </w:p>
    <w:p w14:paraId="3A880115" w14:textId="77777777" w:rsidR="00E5494E" w:rsidRPr="004543FC" w:rsidRDefault="00E5494E" w:rsidP="00E5494E">
      <w:pPr>
        <w:keepNext/>
        <w:tabs>
          <w:tab w:val="left" w:pos="300"/>
        </w:tabs>
        <w:autoSpaceDE w:val="0"/>
        <w:autoSpaceDN w:val="0"/>
        <w:adjustRightInd w:val="0"/>
        <w:spacing w:after="80" w:line="260" w:lineRule="atLeast"/>
        <w:jc w:val="both"/>
        <w:rPr>
          <w:rFonts w:ascii="Arial" w:hAnsi="Arial" w:cs="Arial"/>
          <w:b/>
          <w:bCs/>
          <w:sz w:val="18"/>
          <w:szCs w:val="21"/>
          <w:u w:val="single"/>
        </w:rPr>
      </w:pPr>
      <w:r w:rsidRPr="004543FC">
        <w:rPr>
          <w:rFonts w:ascii="Arial" w:hAnsi="Arial" w:cs="Arial"/>
          <w:b/>
          <w:bCs/>
          <w:sz w:val="18"/>
          <w:szCs w:val="21"/>
          <w:u w:val="single"/>
        </w:rPr>
        <w:t>CREDIT CARDS UNDER AGRICULTURAL FINANCIALS</w:t>
      </w:r>
    </w:p>
    <w:p w14:paraId="0E9E4338" w14:textId="77777777" w:rsidR="00E5494E" w:rsidRPr="004543FC" w:rsidRDefault="00E5494E" w:rsidP="00E5494E">
      <w:pPr>
        <w:autoSpaceDE w:val="0"/>
        <w:autoSpaceDN w:val="0"/>
        <w:adjustRightInd w:val="0"/>
        <w:spacing w:after="120" w:line="260" w:lineRule="atLeast"/>
        <w:jc w:val="both"/>
        <w:rPr>
          <w:rFonts w:ascii="Arial" w:hAnsi="Arial" w:cs="Arial"/>
          <w:b/>
          <w:bCs/>
          <w:sz w:val="18"/>
          <w:szCs w:val="21"/>
        </w:rPr>
      </w:pPr>
      <w:r w:rsidRPr="004543FC">
        <w:rPr>
          <w:rFonts w:ascii="Arial" w:hAnsi="Arial" w:cs="Arial"/>
          <w:b/>
          <w:bCs/>
          <w:sz w:val="18"/>
          <w:szCs w:val="21"/>
        </w:rPr>
        <w:t>The</w:t>
      </w:r>
      <w:r>
        <w:rPr>
          <w:rFonts w:ascii="Arial" w:hAnsi="Arial" w:cs="Arial"/>
          <w:b/>
          <w:bCs/>
          <w:sz w:val="18"/>
          <w:szCs w:val="21"/>
        </w:rPr>
        <w:t xml:space="preserve"> </w:t>
      </w:r>
      <w:r w:rsidRPr="004543FC">
        <w:rPr>
          <w:rFonts w:ascii="Arial" w:hAnsi="Arial" w:cs="Arial"/>
          <w:b/>
          <w:bCs/>
          <w:sz w:val="18"/>
          <w:szCs w:val="21"/>
        </w:rPr>
        <w:t>various</w:t>
      </w:r>
      <w:r>
        <w:rPr>
          <w:rFonts w:ascii="Arial" w:hAnsi="Arial" w:cs="Arial"/>
          <w:b/>
          <w:bCs/>
          <w:sz w:val="18"/>
          <w:szCs w:val="21"/>
        </w:rPr>
        <w:t xml:space="preserve"> </w:t>
      </w:r>
      <w:r w:rsidRPr="004543FC">
        <w:rPr>
          <w:rFonts w:ascii="Arial" w:hAnsi="Arial" w:cs="Arial"/>
          <w:b/>
          <w:bCs/>
          <w:sz w:val="18"/>
          <w:szCs w:val="21"/>
        </w:rPr>
        <w:t>innovative</w:t>
      </w:r>
      <w:r>
        <w:rPr>
          <w:rFonts w:ascii="Arial" w:hAnsi="Arial" w:cs="Arial"/>
          <w:b/>
          <w:bCs/>
          <w:sz w:val="18"/>
          <w:szCs w:val="21"/>
        </w:rPr>
        <w:t xml:space="preserve"> </w:t>
      </w:r>
      <w:r w:rsidRPr="004543FC">
        <w:rPr>
          <w:rFonts w:ascii="Arial" w:hAnsi="Arial" w:cs="Arial"/>
          <w:b/>
          <w:bCs/>
          <w:sz w:val="18"/>
          <w:szCs w:val="21"/>
        </w:rPr>
        <w:t>card</w:t>
      </w:r>
      <w:r>
        <w:rPr>
          <w:rFonts w:ascii="Arial" w:hAnsi="Arial" w:cs="Arial"/>
          <w:b/>
          <w:bCs/>
          <w:sz w:val="18"/>
          <w:szCs w:val="21"/>
        </w:rPr>
        <w:t xml:space="preserve"> </w:t>
      </w:r>
      <w:r w:rsidRPr="004543FC">
        <w:rPr>
          <w:rFonts w:ascii="Arial" w:hAnsi="Arial" w:cs="Arial"/>
          <w:b/>
          <w:bCs/>
          <w:sz w:val="18"/>
          <w:szCs w:val="21"/>
        </w:rPr>
        <w:t>products</w:t>
      </w:r>
      <w:r>
        <w:rPr>
          <w:rFonts w:ascii="Arial" w:hAnsi="Arial" w:cs="Arial"/>
          <w:b/>
          <w:bCs/>
          <w:sz w:val="18"/>
          <w:szCs w:val="21"/>
        </w:rPr>
        <w:t xml:space="preserve"> </w:t>
      </w:r>
      <w:r w:rsidRPr="004543FC">
        <w:rPr>
          <w:rFonts w:ascii="Arial" w:hAnsi="Arial" w:cs="Arial"/>
          <w:b/>
          <w:bCs/>
          <w:sz w:val="18"/>
          <w:szCs w:val="21"/>
        </w:rPr>
        <w:t>(AgriculturalAdvances)</w:t>
      </w:r>
      <w:r>
        <w:rPr>
          <w:rFonts w:ascii="Arial" w:hAnsi="Arial" w:cs="Arial"/>
          <w:b/>
          <w:bCs/>
          <w:sz w:val="18"/>
          <w:szCs w:val="21"/>
        </w:rPr>
        <w:t xml:space="preserve"> </w:t>
      </w:r>
      <w:r w:rsidRPr="004543FC">
        <w:rPr>
          <w:rFonts w:ascii="Arial" w:hAnsi="Arial" w:cs="Arial"/>
          <w:b/>
          <w:bCs/>
          <w:sz w:val="18"/>
          <w:szCs w:val="21"/>
        </w:rPr>
        <w:t xml:space="preserve">that are introduced by Bank in the recent past are: </w:t>
      </w:r>
    </w:p>
    <w:p w14:paraId="688584D9" w14:textId="77777777" w:rsidR="00E5494E" w:rsidRPr="004543FC" w:rsidRDefault="00E5494E" w:rsidP="00E5494E">
      <w:pPr>
        <w:autoSpaceDE w:val="0"/>
        <w:autoSpaceDN w:val="0"/>
        <w:adjustRightInd w:val="0"/>
        <w:spacing w:after="0" w:line="260" w:lineRule="atLeast"/>
        <w:ind w:left="300" w:hanging="300"/>
        <w:jc w:val="both"/>
        <w:rPr>
          <w:rFonts w:ascii="Arial" w:hAnsi="Arial" w:cs="Arial"/>
          <w:sz w:val="18"/>
          <w:szCs w:val="21"/>
        </w:rPr>
      </w:pPr>
      <w:r w:rsidRPr="004543FC">
        <w:rPr>
          <w:rFonts w:ascii="Arial" w:hAnsi="Arial" w:cs="Arial"/>
          <w:sz w:val="18"/>
          <w:szCs w:val="21"/>
        </w:rPr>
        <w:t>1. Kisan Credit Card (KCC);</w:t>
      </w:r>
    </w:p>
    <w:p w14:paraId="654659F0" w14:textId="77777777" w:rsidR="00E5494E" w:rsidRPr="004543FC" w:rsidRDefault="00E5494E" w:rsidP="00E5494E">
      <w:pPr>
        <w:autoSpaceDE w:val="0"/>
        <w:autoSpaceDN w:val="0"/>
        <w:adjustRightInd w:val="0"/>
        <w:spacing w:after="0" w:line="260" w:lineRule="atLeast"/>
        <w:ind w:left="300" w:hanging="300"/>
        <w:jc w:val="both"/>
        <w:rPr>
          <w:rFonts w:ascii="Arial" w:hAnsi="Arial" w:cs="Arial"/>
          <w:sz w:val="18"/>
          <w:szCs w:val="21"/>
        </w:rPr>
      </w:pPr>
      <w:r w:rsidRPr="004543FC">
        <w:rPr>
          <w:rFonts w:ascii="Arial" w:hAnsi="Arial" w:cs="Arial"/>
          <w:sz w:val="18"/>
          <w:szCs w:val="21"/>
        </w:rPr>
        <w:t>2. BOI SatabadiKrishiVikas Card</w:t>
      </w:r>
    </w:p>
    <w:p w14:paraId="56F5359C" w14:textId="77777777" w:rsidR="00E5494E" w:rsidRPr="004543FC" w:rsidRDefault="00E5494E" w:rsidP="00E5494E">
      <w:pPr>
        <w:autoSpaceDE w:val="0"/>
        <w:autoSpaceDN w:val="0"/>
        <w:adjustRightInd w:val="0"/>
        <w:spacing w:after="0" w:line="260" w:lineRule="atLeast"/>
        <w:ind w:left="360" w:hanging="360"/>
        <w:jc w:val="both"/>
        <w:rPr>
          <w:rFonts w:ascii="Arial" w:hAnsi="Arial" w:cs="Arial"/>
          <w:sz w:val="18"/>
          <w:szCs w:val="21"/>
        </w:rPr>
      </w:pPr>
      <w:r w:rsidRPr="004543FC">
        <w:rPr>
          <w:rFonts w:ascii="Arial" w:hAnsi="Arial" w:cs="Arial"/>
          <w:sz w:val="18"/>
          <w:szCs w:val="21"/>
        </w:rPr>
        <w:t>3. KisanSamadhan Card;</w:t>
      </w:r>
    </w:p>
    <w:p w14:paraId="18169151" w14:textId="77777777" w:rsidR="00E5494E" w:rsidRPr="004543FC" w:rsidRDefault="00E5494E" w:rsidP="00E5494E">
      <w:pPr>
        <w:autoSpaceDE w:val="0"/>
        <w:autoSpaceDN w:val="0"/>
        <w:adjustRightInd w:val="0"/>
        <w:spacing w:after="80" w:line="260" w:lineRule="atLeast"/>
        <w:ind w:left="360" w:hanging="360"/>
        <w:jc w:val="both"/>
        <w:rPr>
          <w:rFonts w:ascii="Arial" w:hAnsi="Arial" w:cs="Arial"/>
          <w:sz w:val="18"/>
          <w:szCs w:val="21"/>
        </w:rPr>
      </w:pPr>
      <w:r w:rsidRPr="004543FC">
        <w:rPr>
          <w:rFonts w:ascii="Arial" w:hAnsi="Arial" w:cs="Arial"/>
          <w:sz w:val="18"/>
          <w:szCs w:val="21"/>
        </w:rPr>
        <w:t>4. StarBhumiheenKisan Card (Star BKC)</w:t>
      </w:r>
    </w:p>
    <w:p w14:paraId="34D19CA1" w14:textId="77777777" w:rsidR="00E5494E" w:rsidRPr="004543FC" w:rsidRDefault="00E5494E" w:rsidP="00E5494E">
      <w:pPr>
        <w:tabs>
          <w:tab w:val="left" w:pos="300"/>
        </w:tabs>
        <w:autoSpaceDE w:val="0"/>
        <w:autoSpaceDN w:val="0"/>
        <w:adjustRightInd w:val="0"/>
        <w:spacing w:after="160" w:line="260" w:lineRule="atLeast"/>
        <w:jc w:val="both"/>
        <w:rPr>
          <w:rFonts w:ascii="Arial" w:hAnsi="Arial" w:cs="Arial"/>
          <w:sz w:val="18"/>
          <w:szCs w:val="21"/>
        </w:rPr>
      </w:pPr>
      <w:r w:rsidRPr="004543FC">
        <w:rPr>
          <w:rFonts w:ascii="Arial" w:hAnsi="Arial" w:cs="Arial"/>
          <w:sz w:val="18"/>
          <w:szCs w:val="21"/>
        </w:rPr>
        <w:t>A gist of each of the above schemes are as follows:</w:t>
      </w:r>
    </w:p>
    <w:p w14:paraId="68729BE9" w14:textId="77777777" w:rsidR="00E5494E" w:rsidRPr="004543FC" w:rsidRDefault="00E5494E" w:rsidP="00E5494E">
      <w:pPr>
        <w:autoSpaceDE w:val="0"/>
        <w:autoSpaceDN w:val="0"/>
        <w:adjustRightInd w:val="0"/>
        <w:spacing w:after="80" w:line="260" w:lineRule="atLeast"/>
        <w:jc w:val="both"/>
        <w:rPr>
          <w:rFonts w:ascii="Arial" w:hAnsi="Arial" w:cs="Arial"/>
          <w:b/>
          <w:bCs/>
          <w:sz w:val="18"/>
          <w:szCs w:val="21"/>
        </w:rPr>
      </w:pPr>
      <w:r w:rsidRPr="004543FC">
        <w:rPr>
          <w:rFonts w:ascii="Arial" w:hAnsi="Arial" w:cs="Arial"/>
          <w:b/>
          <w:bCs/>
          <w:sz w:val="18"/>
          <w:szCs w:val="21"/>
        </w:rPr>
        <w:t>KISAN CREDIT CARD (KCC)</w:t>
      </w:r>
    </w:p>
    <w:p w14:paraId="0FD4282B" w14:textId="77777777" w:rsidR="00E5494E" w:rsidRPr="004543FC" w:rsidRDefault="00E5494E" w:rsidP="00E5494E">
      <w:pPr>
        <w:autoSpaceDE w:val="0"/>
        <w:autoSpaceDN w:val="0"/>
        <w:adjustRightInd w:val="0"/>
        <w:spacing w:after="160" w:line="240" w:lineRule="auto"/>
        <w:jc w:val="both"/>
        <w:rPr>
          <w:rFonts w:ascii="Arial" w:hAnsi="Arial" w:cs="Arial"/>
          <w:sz w:val="18"/>
          <w:szCs w:val="21"/>
        </w:rPr>
      </w:pPr>
      <w:r w:rsidRPr="004543FC">
        <w:rPr>
          <w:rFonts w:ascii="Arial" w:hAnsi="Arial" w:cs="Arial"/>
          <w:b/>
          <w:bCs/>
          <w:sz w:val="18"/>
          <w:szCs w:val="21"/>
        </w:rPr>
        <w:t xml:space="preserve">Objective:  </w:t>
      </w:r>
      <w:r w:rsidRPr="004543FC">
        <w:rPr>
          <w:rFonts w:ascii="Arial" w:hAnsi="Arial" w:cs="Arial"/>
          <w:sz w:val="18"/>
          <w:szCs w:val="21"/>
        </w:rPr>
        <w:t>Kisan Credit Card Scheme aims at providing need based and timely credit support to the farmers for their cultivation needs as well as non-farm activities in a flexible and cost effective manner.</w:t>
      </w:r>
    </w:p>
    <w:p w14:paraId="5915AA06" w14:textId="77777777" w:rsidR="00E5494E" w:rsidRPr="004543FC" w:rsidRDefault="00E5494E" w:rsidP="00E5494E">
      <w:pPr>
        <w:autoSpaceDE w:val="0"/>
        <w:autoSpaceDN w:val="0"/>
        <w:adjustRightInd w:val="0"/>
        <w:spacing w:after="140" w:line="240" w:lineRule="auto"/>
        <w:jc w:val="both"/>
        <w:rPr>
          <w:rFonts w:ascii="Arial" w:hAnsi="Arial" w:cs="Arial"/>
          <w:sz w:val="18"/>
          <w:szCs w:val="21"/>
        </w:rPr>
      </w:pPr>
      <w:r w:rsidRPr="004543FC">
        <w:rPr>
          <w:rFonts w:ascii="Arial" w:hAnsi="Arial" w:cs="Arial"/>
          <w:b/>
          <w:bCs/>
          <w:sz w:val="18"/>
          <w:szCs w:val="21"/>
        </w:rPr>
        <w:t xml:space="preserve">Purpose: </w:t>
      </w:r>
      <w:r w:rsidRPr="004543FC">
        <w:rPr>
          <w:rFonts w:ascii="Arial" w:hAnsi="Arial" w:cs="Arial"/>
          <w:sz w:val="18"/>
          <w:szCs w:val="21"/>
        </w:rPr>
        <w:t xml:space="preserve">Short term credit for crop production, allied activities and other non-farm activities to farmers. </w:t>
      </w:r>
    </w:p>
    <w:p w14:paraId="2F288F0F" w14:textId="77777777" w:rsidR="00E5494E" w:rsidRPr="004543FC" w:rsidRDefault="00E5494E" w:rsidP="00E5494E">
      <w:pPr>
        <w:autoSpaceDE w:val="0"/>
        <w:autoSpaceDN w:val="0"/>
        <w:adjustRightInd w:val="0"/>
        <w:spacing w:after="180" w:line="240" w:lineRule="auto"/>
        <w:jc w:val="both"/>
        <w:rPr>
          <w:rFonts w:ascii="Arial" w:hAnsi="Arial" w:cs="Arial"/>
          <w:sz w:val="18"/>
          <w:szCs w:val="21"/>
        </w:rPr>
      </w:pPr>
      <w:r w:rsidRPr="004543FC">
        <w:rPr>
          <w:rFonts w:ascii="Arial" w:hAnsi="Arial" w:cs="Arial"/>
          <w:b/>
          <w:bCs/>
          <w:sz w:val="18"/>
          <w:szCs w:val="21"/>
        </w:rPr>
        <w:t xml:space="preserve">Contents of KCC: </w:t>
      </w:r>
      <w:r w:rsidRPr="004543FC">
        <w:rPr>
          <w:rFonts w:ascii="Arial" w:hAnsi="Arial" w:cs="Arial"/>
          <w:sz w:val="18"/>
          <w:szCs w:val="21"/>
        </w:rPr>
        <w:t>A RUPAYcredit card is issued for availing the limit. Passbook will contain the name, address, particulars of land holding, borrowing limit/sub limits, validity period etc..</w:t>
      </w:r>
    </w:p>
    <w:p w14:paraId="4204F4FC" w14:textId="77777777" w:rsidR="00E5494E" w:rsidRPr="004543FC" w:rsidRDefault="00E5494E" w:rsidP="00E5494E">
      <w:pPr>
        <w:autoSpaceDE w:val="0"/>
        <w:autoSpaceDN w:val="0"/>
        <w:adjustRightInd w:val="0"/>
        <w:spacing w:after="140" w:line="240" w:lineRule="auto"/>
        <w:jc w:val="both"/>
        <w:rPr>
          <w:rFonts w:ascii="Arial" w:hAnsi="Arial" w:cs="Arial"/>
          <w:sz w:val="18"/>
          <w:szCs w:val="21"/>
        </w:rPr>
      </w:pPr>
      <w:r w:rsidRPr="004543FC">
        <w:rPr>
          <w:rFonts w:ascii="Arial" w:hAnsi="Arial" w:cs="Arial"/>
          <w:b/>
          <w:bCs/>
          <w:sz w:val="18"/>
          <w:szCs w:val="21"/>
        </w:rPr>
        <w:lastRenderedPageBreak/>
        <w:t xml:space="preserve">Credit Limit: </w:t>
      </w:r>
      <w:r w:rsidRPr="004543FC">
        <w:rPr>
          <w:rFonts w:ascii="Arial" w:hAnsi="Arial" w:cs="Arial"/>
          <w:sz w:val="18"/>
          <w:szCs w:val="21"/>
        </w:rPr>
        <w:t>Entire production credit requirements of the farmer for the full year, including the credit requirements for the ancillary activities related to crop production such as maintenance of agricultural machinery/implements, electricity charges etc, allied activities and non-farm credit needs.</w:t>
      </w:r>
    </w:p>
    <w:p w14:paraId="53374CC6" w14:textId="77777777" w:rsidR="00E5494E" w:rsidRPr="004543FC" w:rsidRDefault="00E5494E" w:rsidP="00E5494E">
      <w:pPr>
        <w:autoSpaceDE w:val="0"/>
        <w:autoSpaceDN w:val="0"/>
        <w:adjustRightInd w:val="0"/>
        <w:spacing w:after="140" w:line="240" w:lineRule="auto"/>
        <w:jc w:val="both"/>
        <w:rPr>
          <w:rFonts w:ascii="Arial" w:hAnsi="Arial" w:cs="Arial"/>
          <w:sz w:val="18"/>
          <w:szCs w:val="21"/>
        </w:rPr>
      </w:pPr>
      <w:r w:rsidRPr="004543FC">
        <w:rPr>
          <w:rFonts w:ascii="Arial" w:hAnsi="Arial" w:cs="Arial"/>
          <w:sz w:val="18"/>
          <w:szCs w:val="21"/>
        </w:rPr>
        <w:t xml:space="preserve">The KCCs has interest sub-vention.  As per the recent norms of Govt. of India, interest sub-vention is not available to maintenance portion of KCC limit.  This is has to kept in mind while arriving at KCC limit. </w:t>
      </w:r>
    </w:p>
    <w:p w14:paraId="0B8930FC" w14:textId="77777777" w:rsidR="00E5494E" w:rsidRPr="004543FC" w:rsidRDefault="00E5494E" w:rsidP="00E5494E">
      <w:pPr>
        <w:autoSpaceDE w:val="0"/>
        <w:autoSpaceDN w:val="0"/>
        <w:adjustRightInd w:val="0"/>
        <w:spacing w:after="140" w:line="250" w:lineRule="atLeast"/>
        <w:jc w:val="both"/>
        <w:rPr>
          <w:rFonts w:ascii="Arial" w:hAnsi="Arial" w:cs="Arial"/>
          <w:b/>
          <w:bCs/>
          <w:sz w:val="18"/>
          <w:szCs w:val="21"/>
        </w:rPr>
      </w:pPr>
      <w:r w:rsidRPr="004543FC">
        <w:rPr>
          <w:rFonts w:ascii="Arial" w:hAnsi="Arial" w:cs="Arial"/>
          <w:b/>
          <w:bCs/>
          <w:sz w:val="18"/>
          <w:szCs w:val="21"/>
        </w:rPr>
        <w:t>Type of Facility</w:t>
      </w:r>
    </w:p>
    <w:p w14:paraId="2928D9FD" w14:textId="77777777" w:rsidR="00E5494E" w:rsidRPr="004543FC" w:rsidRDefault="00E5494E" w:rsidP="00E5494E">
      <w:pPr>
        <w:tabs>
          <w:tab w:val="right" w:pos="300"/>
          <w:tab w:val="left" w:pos="540"/>
        </w:tabs>
        <w:autoSpaceDE w:val="0"/>
        <w:autoSpaceDN w:val="0"/>
        <w:adjustRightInd w:val="0"/>
        <w:spacing w:after="0" w:line="250" w:lineRule="atLeast"/>
        <w:ind w:left="540" w:hanging="54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Revolving cash credit:- No restrictions on number of drawals and repayment within the sanctioned  limit.</w:t>
      </w:r>
    </w:p>
    <w:p w14:paraId="1F3F795B" w14:textId="77777777" w:rsidR="00E5494E" w:rsidRPr="004543FC" w:rsidRDefault="00E5494E" w:rsidP="00E5494E">
      <w:pPr>
        <w:tabs>
          <w:tab w:val="right" w:pos="300"/>
          <w:tab w:val="left" w:pos="540"/>
        </w:tabs>
        <w:autoSpaceDE w:val="0"/>
        <w:autoSpaceDN w:val="0"/>
        <w:adjustRightInd w:val="0"/>
        <w:spacing w:after="0" w:line="250" w:lineRule="atLeast"/>
        <w:ind w:left="540" w:hanging="54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Entire repayment once in a year, exception crops like sugarcane and banana crops in 18 to 24 months.</w:t>
      </w:r>
    </w:p>
    <w:p w14:paraId="611F659C" w14:textId="77777777" w:rsidR="00E5494E" w:rsidRPr="004543FC" w:rsidRDefault="00E5494E" w:rsidP="00E5494E">
      <w:pPr>
        <w:autoSpaceDE w:val="0"/>
        <w:autoSpaceDN w:val="0"/>
        <w:adjustRightInd w:val="0"/>
        <w:spacing w:after="0" w:line="250" w:lineRule="atLeast"/>
        <w:jc w:val="both"/>
        <w:rPr>
          <w:rFonts w:ascii="Arial" w:hAnsi="Arial" w:cs="Arial"/>
          <w:sz w:val="20"/>
          <w:szCs w:val="21"/>
        </w:rPr>
      </w:pPr>
    </w:p>
    <w:p w14:paraId="0C89EB70" w14:textId="77777777" w:rsidR="00E5494E" w:rsidRPr="004543FC" w:rsidRDefault="00E5494E" w:rsidP="00E5494E">
      <w:pPr>
        <w:autoSpaceDE w:val="0"/>
        <w:autoSpaceDN w:val="0"/>
        <w:adjustRightInd w:val="0"/>
        <w:spacing w:after="0" w:line="250" w:lineRule="atLeast"/>
        <w:jc w:val="both"/>
        <w:rPr>
          <w:rFonts w:ascii="Arial" w:hAnsi="Arial" w:cs="Arial"/>
          <w:sz w:val="18"/>
          <w:szCs w:val="21"/>
        </w:rPr>
      </w:pPr>
      <w:r w:rsidRPr="004543FC">
        <w:rPr>
          <w:rFonts w:ascii="Arial" w:hAnsi="Arial" w:cs="Arial"/>
          <w:b/>
          <w:bCs/>
          <w:sz w:val="18"/>
          <w:szCs w:val="21"/>
          <w:u w:val="single"/>
        </w:rPr>
        <w:t>Margin</w:t>
      </w:r>
      <w:r w:rsidRPr="004543FC">
        <w:rPr>
          <w:rFonts w:ascii="Arial" w:hAnsi="Arial" w:cs="Arial"/>
          <w:b/>
          <w:bCs/>
          <w:sz w:val="18"/>
          <w:szCs w:val="21"/>
        </w:rPr>
        <w:t xml:space="preserve">:   </w:t>
      </w:r>
      <w:r w:rsidRPr="004543FC">
        <w:rPr>
          <w:rFonts w:ascii="Arial" w:hAnsi="Arial" w:cs="Arial"/>
          <w:sz w:val="18"/>
          <w:szCs w:val="21"/>
        </w:rPr>
        <w:t>Upto Rs.1, 00,000/-*   : Nil</w:t>
      </w:r>
    </w:p>
    <w:p w14:paraId="2219F265" w14:textId="77777777" w:rsidR="00E5494E" w:rsidRPr="004543FC" w:rsidRDefault="00E5494E" w:rsidP="00E5494E">
      <w:pPr>
        <w:autoSpaceDE w:val="0"/>
        <w:autoSpaceDN w:val="0"/>
        <w:adjustRightInd w:val="0"/>
        <w:spacing w:after="0" w:line="250" w:lineRule="atLeast"/>
        <w:ind w:left="1140"/>
        <w:jc w:val="both"/>
        <w:rPr>
          <w:rFonts w:ascii="Arial" w:hAnsi="Arial" w:cs="Arial"/>
          <w:sz w:val="18"/>
          <w:szCs w:val="21"/>
        </w:rPr>
      </w:pPr>
      <w:r w:rsidRPr="004543FC">
        <w:rPr>
          <w:rFonts w:ascii="Arial" w:hAnsi="Arial" w:cs="Arial"/>
          <w:sz w:val="18"/>
          <w:szCs w:val="21"/>
        </w:rPr>
        <w:t>*Amount of loan net of subsidy</w:t>
      </w:r>
    </w:p>
    <w:p w14:paraId="5874C3D6" w14:textId="77777777" w:rsidR="00E5494E" w:rsidRPr="004543FC" w:rsidRDefault="00E5494E" w:rsidP="00E5494E">
      <w:pPr>
        <w:autoSpaceDE w:val="0"/>
        <w:autoSpaceDN w:val="0"/>
        <w:adjustRightInd w:val="0"/>
        <w:spacing w:after="80" w:line="250" w:lineRule="atLeast"/>
        <w:ind w:left="720"/>
        <w:jc w:val="both"/>
        <w:rPr>
          <w:rFonts w:ascii="Arial" w:hAnsi="Arial" w:cs="Arial"/>
          <w:sz w:val="18"/>
          <w:szCs w:val="21"/>
        </w:rPr>
      </w:pPr>
      <w:r w:rsidRPr="004543FC">
        <w:rPr>
          <w:rFonts w:ascii="Arial" w:hAnsi="Arial" w:cs="Arial"/>
          <w:sz w:val="18"/>
          <w:szCs w:val="21"/>
        </w:rPr>
        <w:t xml:space="preserve">         Above Rs. 1, 00,000/- : 15-25%</w:t>
      </w:r>
    </w:p>
    <w:p w14:paraId="1289DCF6" w14:textId="77777777" w:rsidR="00E5494E" w:rsidRDefault="00E5494E" w:rsidP="00E5494E">
      <w:pPr>
        <w:autoSpaceDE w:val="0"/>
        <w:autoSpaceDN w:val="0"/>
        <w:adjustRightInd w:val="0"/>
        <w:spacing w:after="140" w:line="250" w:lineRule="atLeast"/>
        <w:jc w:val="both"/>
        <w:rPr>
          <w:rFonts w:ascii="Arial" w:hAnsi="Arial" w:cs="Arial"/>
          <w:b/>
          <w:bCs/>
          <w:sz w:val="18"/>
          <w:szCs w:val="21"/>
        </w:rPr>
      </w:pPr>
      <w:r>
        <w:rPr>
          <w:rFonts w:ascii="Arial" w:hAnsi="Arial" w:cs="Arial"/>
          <w:b/>
          <w:bCs/>
          <w:sz w:val="18"/>
          <w:szCs w:val="21"/>
          <w:u w:val="single"/>
        </w:rPr>
        <w:t>Security</w:t>
      </w:r>
      <w:r>
        <w:rPr>
          <w:rFonts w:ascii="Arial" w:hAnsi="Arial" w:cs="Arial"/>
          <w:b/>
          <w:bCs/>
          <w:sz w:val="18"/>
          <w:szCs w:val="21"/>
        </w:rPr>
        <w:t>:</w:t>
      </w:r>
      <w:r w:rsidRPr="004543FC">
        <w:rPr>
          <w:rFonts w:ascii="Arial" w:hAnsi="Arial" w:cs="Arial"/>
          <w:b/>
          <w:bCs/>
          <w:sz w:val="18"/>
          <w:szCs w:val="21"/>
        </w:rPr>
        <w:t xml:space="preserve">                       D.P.Note</w:t>
      </w:r>
    </w:p>
    <w:p w14:paraId="4DEE7247" w14:textId="77777777" w:rsidR="00E5494E" w:rsidRPr="004543FC" w:rsidRDefault="00E5494E" w:rsidP="00E5494E">
      <w:pPr>
        <w:autoSpaceDE w:val="0"/>
        <w:autoSpaceDN w:val="0"/>
        <w:adjustRightInd w:val="0"/>
        <w:spacing w:after="140" w:line="250" w:lineRule="atLeast"/>
        <w:jc w:val="both"/>
        <w:rPr>
          <w:rFonts w:ascii="Arial" w:hAnsi="Arial" w:cs="Arial"/>
          <w:sz w:val="18"/>
          <w:szCs w:val="21"/>
        </w:rPr>
      </w:pPr>
      <w:r w:rsidRPr="004543FC">
        <w:rPr>
          <w:rFonts w:ascii="Arial" w:hAnsi="Arial" w:cs="Arial"/>
          <w:b/>
          <w:bCs/>
          <w:sz w:val="18"/>
          <w:szCs w:val="21"/>
        </w:rPr>
        <w:t>&amp;</w:t>
      </w:r>
      <w:r>
        <w:rPr>
          <w:rFonts w:ascii="Arial" w:hAnsi="Arial" w:cs="Arial"/>
          <w:b/>
          <w:bCs/>
          <w:sz w:val="18"/>
          <w:szCs w:val="21"/>
        </w:rPr>
        <w:t xml:space="preserve"> </w:t>
      </w:r>
      <w:r w:rsidRPr="004543FC">
        <w:rPr>
          <w:rFonts w:ascii="Arial" w:hAnsi="Arial" w:cs="Arial"/>
          <w:sz w:val="18"/>
          <w:szCs w:val="21"/>
        </w:rPr>
        <w:t>Upto Rs.1, 00,000/-*</w:t>
      </w:r>
      <w:r>
        <w:rPr>
          <w:rFonts w:ascii="Arial" w:hAnsi="Arial" w:cs="Arial"/>
          <w:sz w:val="18"/>
          <w:szCs w:val="21"/>
        </w:rPr>
        <w:t xml:space="preserve">: </w:t>
      </w:r>
      <w:r w:rsidRPr="004543FC">
        <w:rPr>
          <w:rFonts w:ascii="Arial" w:hAnsi="Arial" w:cs="Arial"/>
          <w:sz w:val="18"/>
          <w:szCs w:val="21"/>
        </w:rPr>
        <w:t>Hypothecation of crops /</w:t>
      </w:r>
      <w:r>
        <w:rPr>
          <w:rFonts w:ascii="Arial" w:hAnsi="Arial" w:cs="Arial"/>
          <w:sz w:val="18"/>
          <w:szCs w:val="21"/>
        </w:rPr>
        <w:t xml:space="preserve"> </w:t>
      </w:r>
      <w:r w:rsidRPr="004543FC">
        <w:rPr>
          <w:rFonts w:ascii="Arial" w:hAnsi="Arial" w:cs="Arial"/>
          <w:sz w:val="18"/>
          <w:szCs w:val="21"/>
        </w:rPr>
        <w:t xml:space="preserve">movable assets </w:t>
      </w:r>
    </w:p>
    <w:p w14:paraId="4FA2EE60" w14:textId="77777777" w:rsidR="00E5494E" w:rsidRPr="004543FC" w:rsidRDefault="00E5494E" w:rsidP="00E5494E">
      <w:pPr>
        <w:tabs>
          <w:tab w:val="left" w:pos="2160"/>
          <w:tab w:val="left" w:pos="2400"/>
        </w:tabs>
        <w:autoSpaceDE w:val="0"/>
        <w:autoSpaceDN w:val="0"/>
        <w:adjustRightInd w:val="0"/>
        <w:spacing w:after="0" w:line="250" w:lineRule="atLeast"/>
        <w:jc w:val="both"/>
        <w:rPr>
          <w:rFonts w:ascii="Arial" w:hAnsi="Arial" w:cs="Arial"/>
          <w:sz w:val="18"/>
          <w:szCs w:val="21"/>
        </w:rPr>
      </w:pPr>
      <w:r w:rsidRPr="004543FC">
        <w:rPr>
          <w:rFonts w:ascii="Arial" w:hAnsi="Arial" w:cs="Arial"/>
          <w:sz w:val="18"/>
          <w:szCs w:val="21"/>
        </w:rPr>
        <w:t xml:space="preserve">   * Amount of loan net of subsidy</w:t>
      </w:r>
    </w:p>
    <w:p w14:paraId="389FB7E3" w14:textId="77777777" w:rsidR="00E5494E" w:rsidRPr="004543FC" w:rsidRDefault="00E5494E" w:rsidP="00E5494E">
      <w:pPr>
        <w:tabs>
          <w:tab w:val="left" w:pos="2160"/>
          <w:tab w:val="left" w:pos="2400"/>
        </w:tabs>
        <w:autoSpaceDE w:val="0"/>
        <w:autoSpaceDN w:val="0"/>
        <w:adjustRightInd w:val="0"/>
        <w:spacing w:after="0" w:line="250" w:lineRule="atLeast"/>
        <w:jc w:val="both"/>
        <w:rPr>
          <w:rFonts w:ascii="Arial" w:hAnsi="Arial" w:cs="Arial"/>
          <w:sz w:val="18"/>
          <w:szCs w:val="21"/>
        </w:rPr>
      </w:pPr>
      <w:r w:rsidRPr="004543FC">
        <w:rPr>
          <w:rFonts w:ascii="Arial" w:hAnsi="Arial" w:cs="Arial"/>
          <w:sz w:val="18"/>
          <w:szCs w:val="21"/>
        </w:rPr>
        <w:t>Above Rs.1, 00,000/-</w:t>
      </w:r>
      <w:r w:rsidRPr="004543FC">
        <w:rPr>
          <w:rFonts w:ascii="Arial" w:hAnsi="Arial" w:cs="Arial"/>
          <w:sz w:val="18"/>
          <w:szCs w:val="21"/>
        </w:rPr>
        <w:tab/>
        <w:t>:</w:t>
      </w:r>
      <w:r w:rsidRPr="004543FC">
        <w:rPr>
          <w:rFonts w:ascii="Arial" w:hAnsi="Arial" w:cs="Arial"/>
          <w:sz w:val="18"/>
          <w:szCs w:val="21"/>
        </w:rPr>
        <w:tab/>
        <w:t>Hypothecation of crops/ movable</w:t>
      </w:r>
    </w:p>
    <w:p w14:paraId="625E3F3A" w14:textId="77777777" w:rsidR="00E5494E" w:rsidRPr="004543FC" w:rsidRDefault="00E5494E" w:rsidP="00E5494E">
      <w:pPr>
        <w:tabs>
          <w:tab w:val="left" w:pos="2160"/>
          <w:tab w:val="left" w:pos="2400"/>
        </w:tabs>
        <w:autoSpaceDE w:val="0"/>
        <w:autoSpaceDN w:val="0"/>
        <w:adjustRightInd w:val="0"/>
        <w:spacing w:after="0" w:line="250" w:lineRule="atLeast"/>
        <w:jc w:val="both"/>
        <w:rPr>
          <w:rFonts w:ascii="Arial" w:hAnsi="Arial" w:cs="Arial"/>
          <w:sz w:val="18"/>
          <w:szCs w:val="21"/>
        </w:rPr>
      </w:pPr>
      <w:r w:rsidRPr="004543FC">
        <w:rPr>
          <w:rFonts w:ascii="Arial" w:hAnsi="Arial" w:cs="Arial"/>
          <w:sz w:val="18"/>
          <w:szCs w:val="21"/>
        </w:rPr>
        <w:tab/>
      </w:r>
      <w:r w:rsidRPr="004543FC">
        <w:rPr>
          <w:rFonts w:ascii="Arial" w:hAnsi="Arial" w:cs="Arial"/>
          <w:sz w:val="18"/>
          <w:szCs w:val="21"/>
        </w:rPr>
        <w:tab/>
        <w:t xml:space="preserve">Asset and Mortgage of Land or    </w:t>
      </w:r>
    </w:p>
    <w:p w14:paraId="54AC8403" w14:textId="77777777" w:rsidR="00E5494E" w:rsidRPr="004543FC" w:rsidRDefault="00E5494E" w:rsidP="00E5494E">
      <w:pPr>
        <w:tabs>
          <w:tab w:val="left" w:pos="2160"/>
          <w:tab w:val="left" w:pos="2400"/>
        </w:tabs>
        <w:autoSpaceDE w:val="0"/>
        <w:autoSpaceDN w:val="0"/>
        <w:adjustRightInd w:val="0"/>
        <w:spacing w:after="0" w:line="250" w:lineRule="atLeast"/>
        <w:jc w:val="both"/>
        <w:rPr>
          <w:rFonts w:ascii="Arial" w:hAnsi="Arial" w:cs="Arial"/>
          <w:sz w:val="18"/>
          <w:szCs w:val="21"/>
        </w:rPr>
      </w:pPr>
      <w:r w:rsidRPr="004543FC">
        <w:rPr>
          <w:rFonts w:ascii="Arial" w:hAnsi="Arial" w:cs="Arial"/>
          <w:sz w:val="18"/>
          <w:szCs w:val="21"/>
        </w:rPr>
        <w:tab/>
      </w:r>
      <w:r w:rsidRPr="004543FC">
        <w:rPr>
          <w:rFonts w:ascii="Arial" w:hAnsi="Arial" w:cs="Arial"/>
          <w:sz w:val="18"/>
          <w:szCs w:val="21"/>
        </w:rPr>
        <w:tab/>
        <w:t>Collateral security of adequate worth.</w:t>
      </w:r>
    </w:p>
    <w:p w14:paraId="79514F29" w14:textId="77777777" w:rsidR="00E5494E" w:rsidRPr="004543FC" w:rsidRDefault="00E5494E" w:rsidP="00E5494E">
      <w:pPr>
        <w:autoSpaceDE w:val="0"/>
        <w:autoSpaceDN w:val="0"/>
        <w:adjustRightInd w:val="0"/>
        <w:spacing w:after="0" w:line="250" w:lineRule="atLeast"/>
        <w:jc w:val="both"/>
        <w:rPr>
          <w:rFonts w:ascii="Arial" w:hAnsi="Arial" w:cs="Arial"/>
          <w:b/>
          <w:bCs/>
          <w:sz w:val="18"/>
          <w:szCs w:val="21"/>
        </w:rPr>
      </w:pPr>
      <w:r w:rsidRPr="004543FC">
        <w:rPr>
          <w:rFonts w:ascii="Arial" w:hAnsi="Arial" w:cs="Arial"/>
          <w:b/>
          <w:bCs/>
          <w:sz w:val="18"/>
          <w:szCs w:val="21"/>
          <w:u w:val="single"/>
        </w:rPr>
        <w:t>Interest Rate</w:t>
      </w:r>
      <w:r w:rsidRPr="004543FC">
        <w:rPr>
          <w:rFonts w:ascii="Arial" w:hAnsi="Arial" w:cs="Arial"/>
          <w:b/>
          <w:bCs/>
          <w:sz w:val="18"/>
          <w:szCs w:val="21"/>
        </w:rPr>
        <w:t xml:space="preserve"> – </w:t>
      </w:r>
      <w:r w:rsidRPr="004543FC">
        <w:rPr>
          <w:rFonts w:ascii="Arial" w:hAnsi="Arial" w:cs="Arial"/>
          <w:sz w:val="18"/>
          <w:szCs w:val="21"/>
        </w:rPr>
        <w:t>As notified by the Bank from time to time.</w:t>
      </w:r>
    </w:p>
    <w:p w14:paraId="3F56E390" w14:textId="77777777" w:rsidR="00E5494E" w:rsidRPr="004543FC" w:rsidRDefault="00E5494E" w:rsidP="00E5494E">
      <w:pPr>
        <w:autoSpaceDE w:val="0"/>
        <w:autoSpaceDN w:val="0"/>
        <w:adjustRightInd w:val="0"/>
        <w:spacing w:after="0" w:line="250" w:lineRule="atLeast"/>
        <w:jc w:val="both"/>
        <w:rPr>
          <w:rFonts w:ascii="Arial" w:hAnsi="Arial" w:cs="Arial"/>
          <w:sz w:val="18"/>
          <w:szCs w:val="21"/>
        </w:rPr>
      </w:pPr>
    </w:p>
    <w:p w14:paraId="0364D4F9" w14:textId="77777777" w:rsidR="00E5494E" w:rsidRPr="004543FC" w:rsidRDefault="00E5494E" w:rsidP="00E5494E">
      <w:pPr>
        <w:autoSpaceDE w:val="0"/>
        <w:autoSpaceDN w:val="0"/>
        <w:adjustRightInd w:val="0"/>
        <w:spacing w:after="140" w:line="250" w:lineRule="atLeast"/>
        <w:jc w:val="both"/>
        <w:rPr>
          <w:rFonts w:ascii="Arial" w:hAnsi="Arial" w:cs="Arial"/>
          <w:b/>
          <w:bCs/>
          <w:sz w:val="18"/>
          <w:szCs w:val="21"/>
        </w:rPr>
      </w:pPr>
      <w:r w:rsidRPr="004543FC">
        <w:rPr>
          <w:rFonts w:ascii="Arial" w:hAnsi="Arial" w:cs="Arial"/>
          <w:b/>
          <w:bCs/>
          <w:sz w:val="18"/>
          <w:szCs w:val="21"/>
        </w:rPr>
        <w:t>Insurance</w:t>
      </w:r>
    </w:p>
    <w:p w14:paraId="4E4AF6C6" w14:textId="77777777" w:rsidR="00E5494E" w:rsidRPr="004543FC" w:rsidRDefault="00E5494E" w:rsidP="00E5494E">
      <w:pPr>
        <w:tabs>
          <w:tab w:val="right" w:pos="360"/>
          <w:tab w:val="left" w:pos="600"/>
          <w:tab w:val="left" w:pos="3600"/>
          <w:tab w:val="left" w:pos="3840"/>
        </w:tabs>
        <w:autoSpaceDE w:val="0"/>
        <w:autoSpaceDN w:val="0"/>
        <w:adjustRightInd w:val="0"/>
        <w:spacing w:after="0" w:line="250" w:lineRule="atLeast"/>
        <w:ind w:left="600" w:hanging="60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 xml:space="preserve">Crop insurance for the notified crops in the notified area. </w:t>
      </w:r>
    </w:p>
    <w:p w14:paraId="2CE9EB1D" w14:textId="77777777" w:rsidR="00E5494E" w:rsidRPr="004543FC" w:rsidRDefault="00E5494E" w:rsidP="00E5494E">
      <w:pPr>
        <w:tabs>
          <w:tab w:val="right" w:pos="360"/>
          <w:tab w:val="left" w:pos="600"/>
          <w:tab w:val="left" w:pos="3600"/>
          <w:tab w:val="left" w:pos="3840"/>
        </w:tabs>
        <w:autoSpaceDE w:val="0"/>
        <w:autoSpaceDN w:val="0"/>
        <w:adjustRightInd w:val="0"/>
        <w:spacing w:after="0" w:line="250" w:lineRule="atLeast"/>
        <w:ind w:left="600" w:hanging="60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 xml:space="preserve">Personal Accident Insurance Scheme for the card holder sum assured – </w:t>
      </w:r>
    </w:p>
    <w:p w14:paraId="24ED8191" w14:textId="77777777" w:rsidR="00E5494E" w:rsidRPr="004543FC" w:rsidRDefault="00E5494E" w:rsidP="00E5494E">
      <w:pPr>
        <w:tabs>
          <w:tab w:val="right" w:pos="360"/>
          <w:tab w:val="left" w:pos="600"/>
          <w:tab w:val="left" w:pos="3600"/>
          <w:tab w:val="left" w:pos="3840"/>
        </w:tabs>
        <w:autoSpaceDE w:val="0"/>
        <w:autoSpaceDN w:val="0"/>
        <w:adjustRightInd w:val="0"/>
        <w:spacing w:after="0" w:line="250" w:lineRule="atLeast"/>
        <w:ind w:left="600" w:hanging="600"/>
        <w:jc w:val="both"/>
        <w:rPr>
          <w:rFonts w:ascii="Arial" w:hAnsi="Arial" w:cs="Arial"/>
          <w:sz w:val="18"/>
          <w:szCs w:val="21"/>
        </w:rPr>
      </w:pPr>
      <w:r w:rsidRPr="004543FC">
        <w:rPr>
          <w:rFonts w:ascii="Arial" w:hAnsi="Arial" w:cs="Arial"/>
          <w:sz w:val="18"/>
          <w:szCs w:val="21"/>
        </w:rPr>
        <w:tab/>
      </w:r>
      <w:r w:rsidRPr="004543FC">
        <w:rPr>
          <w:rFonts w:ascii="Arial" w:hAnsi="Arial" w:cs="Arial"/>
          <w:sz w:val="18"/>
          <w:szCs w:val="21"/>
        </w:rPr>
        <w:tab/>
        <w:t>Death/permanent disability</w:t>
      </w:r>
      <w:r w:rsidRPr="004543FC">
        <w:rPr>
          <w:rFonts w:ascii="Arial" w:hAnsi="Arial" w:cs="Arial"/>
          <w:sz w:val="18"/>
          <w:szCs w:val="21"/>
        </w:rPr>
        <w:tab/>
        <w:t>:</w:t>
      </w:r>
      <w:r w:rsidRPr="004543FC">
        <w:rPr>
          <w:rFonts w:ascii="Arial" w:hAnsi="Arial" w:cs="Arial"/>
          <w:sz w:val="18"/>
          <w:szCs w:val="21"/>
        </w:rPr>
        <w:tab/>
        <w:t>Rs.50, 000/-</w:t>
      </w:r>
    </w:p>
    <w:p w14:paraId="46905CD6" w14:textId="77777777" w:rsidR="00E5494E" w:rsidRPr="004543FC" w:rsidRDefault="00E5494E" w:rsidP="00E5494E">
      <w:pPr>
        <w:tabs>
          <w:tab w:val="right" w:pos="360"/>
          <w:tab w:val="left" w:pos="600"/>
          <w:tab w:val="left" w:pos="3600"/>
          <w:tab w:val="left" w:pos="3840"/>
        </w:tabs>
        <w:autoSpaceDE w:val="0"/>
        <w:autoSpaceDN w:val="0"/>
        <w:adjustRightInd w:val="0"/>
        <w:spacing w:after="240" w:line="250" w:lineRule="atLeast"/>
        <w:ind w:left="600" w:hanging="600"/>
        <w:jc w:val="both"/>
        <w:rPr>
          <w:rFonts w:ascii="Arial" w:hAnsi="Arial" w:cs="Arial"/>
          <w:sz w:val="18"/>
          <w:szCs w:val="21"/>
        </w:rPr>
      </w:pPr>
      <w:r w:rsidRPr="004543FC">
        <w:rPr>
          <w:rFonts w:ascii="Arial" w:hAnsi="Arial" w:cs="Arial"/>
          <w:sz w:val="18"/>
          <w:szCs w:val="21"/>
        </w:rPr>
        <w:tab/>
      </w:r>
      <w:r w:rsidRPr="004543FC">
        <w:rPr>
          <w:rFonts w:ascii="Arial" w:hAnsi="Arial" w:cs="Arial"/>
          <w:sz w:val="18"/>
          <w:szCs w:val="21"/>
        </w:rPr>
        <w:tab/>
        <w:t>Partial disability</w:t>
      </w:r>
      <w:r w:rsidRPr="004543FC">
        <w:rPr>
          <w:rFonts w:ascii="Arial" w:hAnsi="Arial" w:cs="Arial"/>
          <w:sz w:val="18"/>
          <w:szCs w:val="21"/>
        </w:rPr>
        <w:tab/>
        <w:t>:</w:t>
      </w:r>
      <w:r w:rsidRPr="004543FC">
        <w:rPr>
          <w:rFonts w:ascii="Arial" w:hAnsi="Arial" w:cs="Arial"/>
          <w:sz w:val="18"/>
          <w:szCs w:val="21"/>
        </w:rPr>
        <w:tab/>
        <w:t>Rs.25, 000/-</w:t>
      </w:r>
    </w:p>
    <w:p w14:paraId="2B464A52" w14:textId="77777777" w:rsidR="00E5494E" w:rsidRPr="004543FC" w:rsidRDefault="00E5494E" w:rsidP="00E5494E">
      <w:pPr>
        <w:autoSpaceDE w:val="0"/>
        <w:autoSpaceDN w:val="0"/>
        <w:adjustRightInd w:val="0"/>
        <w:spacing w:after="80" w:line="250" w:lineRule="atLeast"/>
        <w:jc w:val="both"/>
        <w:rPr>
          <w:rFonts w:ascii="Arial" w:hAnsi="Arial" w:cs="Arial"/>
          <w:b/>
          <w:bCs/>
          <w:sz w:val="16"/>
          <w:szCs w:val="21"/>
        </w:rPr>
      </w:pPr>
      <w:r w:rsidRPr="004543FC">
        <w:rPr>
          <w:rFonts w:ascii="Arial" w:hAnsi="Arial" w:cs="Arial"/>
          <w:b/>
          <w:bCs/>
          <w:sz w:val="16"/>
          <w:szCs w:val="21"/>
        </w:rPr>
        <w:t>KISAN SAMADHAN CARD</w:t>
      </w:r>
    </w:p>
    <w:p w14:paraId="429DF7B1" w14:textId="77777777" w:rsidR="00E5494E" w:rsidRPr="004543FC" w:rsidRDefault="00E5494E" w:rsidP="00E5494E">
      <w:pPr>
        <w:tabs>
          <w:tab w:val="left" w:pos="2720"/>
          <w:tab w:val="left" w:pos="8620"/>
        </w:tabs>
        <w:autoSpaceDE w:val="0"/>
        <w:autoSpaceDN w:val="0"/>
        <w:adjustRightInd w:val="0"/>
        <w:spacing w:after="80" w:line="250" w:lineRule="atLeast"/>
        <w:rPr>
          <w:rFonts w:ascii="Arial" w:hAnsi="Arial" w:cs="Arial"/>
          <w:sz w:val="18"/>
          <w:szCs w:val="21"/>
          <w:u w:val="single"/>
        </w:rPr>
      </w:pPr>
      <w:r w:rsidRPr="004543FC">
        <w:rPr>
          <w:rFonts w:ascii="Arial" w:hAnsi="Arial" w:cs="Arial"/>
          <w:b/>
          <w:bCs/>
          <w:sz w:val="18"/>
          <w:szCs w:val="21"/>
          <w:u w:val="single"/>
        </w:rPr>
        <w:t>Eligibility:</w:t>
      </w:r>
    </w:p>
    <w:p w14:paraId="41341B37"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0"/>
          <w:szCs w:val="14"/>
        </w:rPr>
        <w:t></w:t>
      </w:r>
      <w:r w:rsidRPr="004543FC">
        <w:rPr>
          <w:rFonts w:ascii="Arial" w:hAnsi="Arial" w:cs="Arial"/>
          <w:sz w:val="18"/>
          <w:szCs w:val="21"/>
        </w:rPr>
        <w:tab/>
        <w:t>Existing Kisan Card Holders havingsatisfactory conduct of account for last three years.</w:t>
      </w:r>
    </w:p>
    <w:p w14:paraId="0704E5A0" w14:textId="77777777" w:rsidR="00E5494E" w:rsidRPr="004543FC" w:rsidRDefault="00E5494E" w:rsidP="00E5494E">
      <w:pPr>
        <w:tabs>
          <w:tab w:val="left" w:pos="2720"/>
          <w:tab w:val="left" w:pos="8620"/>
        </w:tabs>
        <w:autoSpaceDE w:val="0"/>
        <w:autoSpaceDN w:val="0"/>
        <w:adjustRightInd w:val="0"/>
        <w:spacing w:after="0" w:line="250" w:lineRule="atLeast"/>
        <w:jc w:val="both"/>
        <w:rPr>
          <w:rFonts w:ascii="Arial" w:hAnsi="Arial" w:cs="Arial"/>
          <w:sz w:val="18"/>
          <w:szCs w:val="21"/>
        </w:rPr>
      </w:pPr>
    </w:p>
    <w:p w14:paraId="61E9DA07" w14:textId="77777777" w:rsidR="00E5494E" w:rsidRPr="004543FC" w:rsidRDefault="00E5494E" w:rsidP="00E5494E">
      <w:pPr>
        <w:autoSpaceDE w:val="0"/>
        <w:autoSpaceDN w:val="0"/>
        <w:adjustRightInd w:val="0"/>
        <w:spacing w:after="0" w:line="250" w:lineRule="atLeast"/>
        <w:jc w:val="both"/>
        <w:rPr>
          <w:rFonts w:ascii="Arial" w:hAnsi="Arial" w:cs="Arial"/>
          <w:sz w:val="18"/>
          <w:szCs w:val="21"/>
        </w:rPr>
      </w:pPr>
      <w:r w:rsidRPr="004543FC">
        <w:rPr>
          <w:rFonts w:ascii="Arial" w:hAnsi="Arial" w:cs="Arial"/>
          <w:b/>
          <w:bCs/>
          <w:sz w:val="18"/>
          <w:szCs w:val="21"/>
        </w:rPr>
        <w:t>Facilities:</w:t>
      </w:r>
    </w:p>
    <w:p w14:paraId="635E3381"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u w:val="single"/>
        </w:rPr>
      </w:pPr>
      <w:r w:rsidRPr="004543FC">
        <w:rPr>
          <w:rFonts w:ascii="Arial" w:hAnsi="Arial" w:cs="Arial"/>
          <w:sz w:val="10"/>
          <w:szCs w:val="14"/>
        </w:rPr>
        <w:t></w:t>
      </w:r>
      <w:r w:rsidRPr="004543FC">
        <w:rPr>
          <w:rFonts w:ascii="Arial" w:hAnsi="Arial" w:cs="Arial"/>
          <w:sz w:val="18"/>
          <w:szCs w:val="21"/>
        </w:rPr>
        <w:tab/>
        <w:t xml:space="preserve">one single card to include </w:t>
      </w:r>
      <w:r w:rsidRPr="004543FC">
        <w:rPr>
          <w:rFonts w:ascii="Arial" w:hAnsi="Arial" w:cs="Arial"/>
          <w:sz w:val="18"/>
          <w:szCs w:val="21"/>
          <w:u w:val="single"/>
        </w:rPr>
        <w:t>all the benefits of</w:t>
      </w:r>
    </w:p>
    <w:p w14:paraId="2FEACA75"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u w:val="single"/>
        </w:rPr>
      </w:pPr>
      <w:r w:rsidRPr="004543FC">
        <w:rPr>
          <w:rFonts w:ascii="Arial" w:hAnsi="Arial" w:cs="Arial"/>
          <w:sz w:val="10"/>
          <w:szCs w:val="14"/>
        </w:rPr>
        <w:t></w:t>
      </w:r>
      <w:r w:rsidRPr="004543FC">
        <w:rPr>
          <w:rFonts w:ascii="Arial" w:hAnsi="Arial" w:cs="Arial"/>
          <w:sz w:val="18"/>
          <w:szCs w:val="21"/>
        </w:rPr>
        <w:tab/>
      </w:r>
      <w:r w:rsidRPr="004543FC">
        <w:rPr>
          <w:rFonts w:ascii="Arial" w:hAnsi="Arial" w:cs="Arial"/>
          <w:sz w:val="18"/>
          <w:szCs w:val="21"/>
          <w:u w:val="single"/>
        </w:rPr>
        <w:t>Kisan credit Card, Kisan</w:t>
      </w:r>
      <w:r>
        <w:rPr>
          <w:rFonts w:ascii="Arial" w:hAnsi="Arial" w:cs="Arial"/>
          <w:sz w:val="18"/>
          <w:szCs w:val="21"/>
          <w:u w:val="single"/>
        </w:rPr>
        <w:t xml:space="preserve"> </w:t>
      </w:r>
      <w:r w:rsidRPr="004543FC">
        <w:rPr>
          <w:rFonts w:ascii="Arial" w:hAnsi="Arial" w:cs="Arial"/>
          <w:sz w:val="18"/>
          <w:szCs w:val="21"/>
          <w:u w:val="single"/>
        </w:rPr>
        <w:t>Suvidha Card and Kisan Gold Card.</w:t>
      </w:r>
    </w:p>
    <w:p w14:paraId="5D65C83D"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0"/>
          <w:szCs w:val="14"/>
        </w:rPr>
        <w:t></w:t>
      </w:r>
      <w:r w:rsidRPr="004543FC">
        <w:rPr>
          <w:rFonts w:ascii="Arial" w:hAnsi="Arial" w:cs="Arial"/>
          <w:sz w:val="18"/>
          <w:szCs w:val="21"/>
        </w:rPr>
        <w:tab/>
        <w:t>The Card will replace Kisan</w:t>
      </w:r>
      <w:r>
        <w:rPr>
          <w:rFonts w:ascii="Arial" w:hAnsi="Arial" w:cs="Arial"/>
          <w:sz w:val="18"/>
          <w:szCs w:val="21"/>
        </w:rPr>
        <w:t xml:space="preserve"> </w:t>
      </w:r>
      <w:r w:rsidRPr="004543FC">
        <w:rPr>
          <w:rFonts w:ascii="Arial" w:hAnsi="Arial" w:cs="Arial"/>
          <w:sz w:val="18"/>
          <w:szCs w:val="21"/>
        </w:rPr>
        <w:t>Suvidha</w:t>
      </w:r>
      <w:r>
        <w:rPr>
          <w:rFonts w:ascii="Arial" w:hAnsi="Arial" w:cs="Arial"/>
          <w:sz w:val="18"/>
          <w:szCs w:val="21"/>
        </w:rPr>
        <w:t xml:space="preserve"> </w:t>
      </w:r>
      <w:r w:rsidRPr="004543FC">
        <w:rPr>
          <w:rFonts w:ascii="Arial" w:hAnsi="Arial" w:cs="Arial"/>
          <w:sz w:val="18"/>
          <w:szCs w:val="21"/>
        </w:rPr>
        <w:t>and Kisan Gold Card.</w:t>
      </w:r>
    </w:p>
    <w:p w14:paraId="24BFAEEB"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0"/>
          <w:szCs w:val="14"/>
        </w:rPr>
        <w:t></w:t>
      </w:r>
      <w:r w:rsidRPr="004543FC">
        <w:rPr>
          <w:rFonts w:ascii="Arial" w:hAnsi="Arial" w:cs="Arial"/>
          <w:sz w:val="18"/>
          <w:szCs w:val="21"/>
        </w:rPr>
        <w:tab/>
        <w:t>Personal loan/loan for consumer durable up to Rs. 1 lakh.</w:t>
      </w:r>
    </w:p>
    <w:p w14:paraId="68A63048"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0"/>
          <w:szCs w:val="14"/>
        </w:rPr>
        <w:t></w:t>
      </w:r>
      <w:r w:rsidRPr="004543FC">
        <w:rPr>
          <w:rFonts w:ascii="Arial" w:hAnsi="Arial" w:cs="Arial"/>
          <w:sz w:val="18"/>
          <w:szCs w:val="21"/>
        </w:rPr>
        <w:tab/>
        <w:t>Consumption loan up to Rs.50, 000/-.</w:t>
      </w:r>
    </w:p>
    <w:p w14:paraId="4A971BDD"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0"/>
          <w:szCs w:val="14"/>
        </w:rPr>
        <w:t></w:t>
      </w:r>
      <w:r w:rsidRPr="004543FC">
        <w:rPr>
          <w:rFonts w:ascii="Arial" w:hAnsi="Arial" w:cs="Arial"/>
          <w:sz w:val="18"/>
          <w:szCs w:val="21"/>
        </w:rPr>
        <w:tab/>
        <w:t>Finance against warehouse receipts up to Rs.10 lakh.</w:t>
      </w:r>
    </w:p>
    <w:p w14:paraId="2214C1BB" w14:textId="77777777" w:rsidR="00E5494E" w:rsidRPr="004543FC" w:rsidRDefault="00E5494E" w:rsidP="00E5494E">
      <w:pPr>
        <w:tabs>
          <w:tab w:val="left" w:pos="360"/>
        </w:tabs>
        <w:autoSpaceDE w:val="0"/>
        <w:autoSpaceDN w:val="0"/>
        <w:adjustRightInd w:val="0"/>
        <w:spacing w:after="0" w:line="250" w:lineRule="atLeast"/>
        <w:ind w:left="360" w:hanging="360"/>
        <w:jc w:val="both"/>
        <w:rPr>
          <w:rFonts w:ascii="Arial" w:hAnsi="Arial" w:cs="Arial"/>
          <w:sz w:val="18"/>
          <w:szCs w:val="21"/>
        </w:rPr>
      </w:pPr>
      <w:r w:rsidRPr="004543FC">
        <w:rPr>
          <w:rFonts w:ascii="Arial" w:hAnsi="Arial" w:cs="Arial"/>
          <w:sz w:val="10"/>
          <w:szCs w:val="14"/>
        </w:rPr>
        <w:t></w:t>
      </w:r>
      <w:r w:rsidRPr="004543FC">
        <w:rPr>
          <w:rFonts w:ascii="Arial" w:hAnsi="Arial" w:cs="Arial"/>
          <w:sz w:val="18"/>
          <w:szCs w:val="21"/>
        </w:rPr>
        <w:tab/>
        <w:t>No ceiling on maximum limit, subject to security of:-</w:t>
      </w:r>
    </w:p>
    <w:p w14:paraId="1158F19D" w14:textId="77777777" w:rsidR="00E5494E" w:rsidRPr="004543FC" w:rsidRDefault="00E5494E" w:rsidP="00E5494E">
      <w:pPr>
        <w:tabs>
          <w:tab w:val="left" w:pos="360"/>
        </w:tabs>
        <w:autoSpaceDE w:val="0"/>
        <w:autoSpaceDN w:val="0"/>
        <w:adjustRightInd w:val="0"/>
        <w:spacing w:after="0" w:line="262" w:lineRule="atLeast"/>
        <w:ind w:left="720" w:hanging="360"/>
        <w:jc w:val="both"/>
        <w:rPr>
          <w:rFonts w:ascii="Arial" w:hAnsi="Arial" w:cs="Arial"/>
          <w:sz w:val="18"/>
          <w:szCs w:val="21"/>
        </w:rPr>
      </w:pPr>
      <w:r w:rsidRPr="004543FC">
        <w:rPr>
          <w:rFonts w:ascii="Arial" w:hAnsi="Arial" w:cs="Arial"/>
          <w:sz w:val="18"/>
          <w:szCs w:val="21"/>
        </w:rPr>
        <w:t>Ø</w:t>
      </w:r>
      <w:r w:rsidRPr="004543FC">
        <w:rPr>
          <w:rFonts w:ascii="Arial" w:hAnsi="Arial" w:cs="Arial"/>
          <w:sz w:val="18"/>
          <w:szCs w:val="21"/>
        </w:rPr>
        <w:tab/>
        <w:t>Mortgage of land.</w:t>
      </w:r>
    </w:p>
    <w:p w14:paraId="1C39BCE0" w14:textId="77777777" w:rsidR="00E5494E" w:rsidRPr="004543FC" w:rsidRDefault="00E5494E" w:rsidP="00E5494E">
      <w:pPr>
        <w:tabs>
          <w:tab w:val="left" w:pos="360"/>
        </w:tabs>
        <w:autoSpaceDE w:val="0"/>
        <w:autoSpaceDN w:val="0"/>
        <w:adjustRightInd w:val="0"/>
        <w:spacing w:after="0" w:line="262" w:lineRule="atLeast"/>
        <w:ind w:left="720" w:hanging="360"/>
        <w:jc w:val="both"/>
        <w:rPr>
          <w:rFonts w:ascii="Arial" w:hAnsi="Arial" w:cs="Arial"/>
          <w:sz w:val="18"/>
          <w:szCs w:val="21"/>
        </w:rPr>
      </w:pPr>
      <w:r w:rsidRPr="004543FC">
        <w:rPr>
          <w:rFonts w:ascii="Arial" w:hAnsi="Arial" w:cs="Arial"/>
          <w:sz w:val="18"/>
          <w:szCs w:val="21"/>
        </w:rPr>
        <w:t>Ø</w:t>
      </w:r>
      <w:r w:rsidRPr="004543FC">
        <w:rPr>
          <w:rFonts w:ascii="Arial" w:hAnsi="Arial" w:cs="Arial"/>
          <w:sz w:val="18"/>
          <w:szCs w:val="21"/>
        </w:rPr>
        <w:tab/>
        <w:t>Hypothecation of standing crops; Hypothecation of moveable machinery, vehicles etc.</w:t>
      </w:r>
    </w:p>
    <w:p w14:paraId="6E0F90A0" w14:textId="77777777" w:rsidR="00E5494E" w:rsidRPr="004543FC" w:rsidRDefault="00E5494E" w:rsidP="00E5494E">
      <w:pPr>
        <w:tabs>
          <w:tab w:val="left" w:pos="360"/>
        </w:tabs>
        <w:autoSpaceDE w:val="0"/>
        <w:autoSpaceDN w:val="0"/>
        <w:adjustRightInd w:val="0"/>
        <w:spacing w:after="80" w:line="262" w:lineRule="atLeast"/>
        <w:ind w:left="720" w:hanging="360"/>
        <w:jc w:val="both"/>
        <w:rPr>
          <w:rFonts w:ascii="Arial" w:hAnsi="Arial" w:cs="Arial"/>
          <w:sz w:val="18"/>
          <w:szCs w:val="21"/>
        </w:rPr>
      </w:pPr>
      <w:r w:rsidRPr="004543FC">
        <w:rPr>
          <w:rFonts w:ascii="Arial" w:hAnsi="Arial" w:cs="Arial"/>
          <w:sz w:val="18"/>
          <w:szCs w:val="21"/>
        </w:rPr>
        <w:t>Ø</w:t>
      </w:r>
      <w:r w:rsidRPr="004543FC">
        <w:rPr>
          <w:rFonts w:ascii="Arial" w:hAnsi="Arial" w:cs="Arial"/>
          <w:sz w:val="18"/>
          <w:szCs w:val="21"/>
        </w:rPr>
        <w:tab/>
        <w:t>Other collateral / third party guarantee is necessary.</w:t>
      </w:r>
    </w:p>
    <w:p w14:paraId="662C2D41" w14:textId="77777777" w:rsidR="00E5494E" w:rsidRPr="004543FC" w:rsidRDefault="00E5494E" w:rsidP="00E5494E">
      <w:pPr>
        <w:autoSpaceDE w:val="0"/>
        <w:autoSpaceDN w:val="0"/>
        <w:adjustRightInd w:val="0"/>
        <w:spacing w:after="120" w:line="262" w:lineRule="atLeast"/>
        <w:jc w:val="both"/>
        <w:rPr>
          <w:rFonts w:ascii="Arial" w:hAnsi="Arial" w:cs="Arial"/>
          <w:sz w:val="18"/>
          <w:szCs w:val="21"/>
        </w:rPr>
      </w:pPr>
      <w:r w:rsidRPr="004543FC">
        <w:rPr>
          <w:rFonts w:ascii="Arial" w:hAnsi="Arial" w:cs="Arial"/>
          <w:sz w:val="18"/>
          <w:szCs w:val="21"/>
        </w:rPr>
        <w:lastRenderedPageBreak/>
        <w:t>Total security should be around 150%. (This should not be difficult as value of land,hypothecation of crop and movable will be much above 150%; No security upto Rs. 1,00,000/-, Branch Circular No. 106/142 dated 21/12/2012.(*Amount of loan net of subsidy)</w:t>
      </w:r>
    </w:p>
    <w:p w14:paraId="47D0FC71" w14:textId="77777777" w:rsidR="00E5494E" w:rsidRPr="004543FC" w:rsidRDefault="00E5494E" w:rsidP="00E5494E">
      <w:pPr>
        <w:tabs>
          <w:tab w:val="left" w:pos="2720"/>
          <w:tab w:val="left" w:pos="8620"/>
        </w:tabs>
        <w:autoSpaceDE w:val="0"/>
        <w:autoSpaceDN w:val="0"/>
        <w:adjustRightInd w:val="0"/>
        <w:spacing w:after="80" w:line="262" w:lineRule="atLeast"/>
        <w:jc w:val="both"/>
        <w:rPr>
          <w:rFonts w:ascii="Arial" w:hAnsi="Arial" w:cs="Arial"/>
          <w:sz w:val="18"/>
          <w:szCs w:val="21"/>
          <w:u w:val="single"/>
        </w:rPr>
      </w:pPr>
      <w:r w:rsidRPr="004543FC">
        <w:rPr>
          <w:rFonts w:ascii="Arial" w:hAnsi="Arial" w:cs="Arial"/>
          <w:b/>
          <w:bCs/>
          <w:sz w:val="18"/>
          <w:szCs w:val="21"/>
          <w:u w:val="single"/>
        </w:rPr>
        <w:t>Quantam of Finance:</w:t>
      </w:r>
    </w:p>
    <w:p w14:paraId="37714F1F" w14:textId="77777777" w:rsidR="00E5494E" w:rsidRPr="004543FC" w:rsidRDefault="00E5494E" w:rsidP="00E5494E">
      <w:pPr>
        <w:tabs>
          <w:tab w:val="left" w:pos="360"/>
        </w:tabs>
        <w:autoSpaceDE w:val="0"/>
        <w:autoSpaceDN w:val="0"/>
        <w:adjustRightInd w:val="0"/>
        <w:spacing w:after="80" w:line="262" w:lineRule="atLeast"/>
        <w:ind w:left="360" w:hanging="360"/>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10 times of anticipated net annual income from the farm (average for next five years) taking into consideration type of crop, area under cultivation, scale of finance &amp; income from proposed new activities.</w:t>
      </w:r>
    </w:p>
    <w:p w14:paraId="10F52A76" w14:textId="77777777" w:rsidR="00E5494E" w:rsidRPr="004543FC" w:rsidRDefault="00E5494E" w:rsidP="00E5494E">
      <w:pPr>
        <w:tabs>
          <w:tab w:val="left" w:pos="360"/>
        </w:tabs>
        <w:autoSpaceDE w:val="0"/>
        <w:autoSpaceDN w:val="0"/>
        <w:adjustRightInd w:val="0"/>
        <w:spacing w:after="80" w:line="262" w:lineRule="atLeast"/>
        <w:ind w:left="360" w:hanging="360"/>
        <w:jc w:val="center"/>
        <w:rPr>
          <w:rFonts w:ascii="Arial" w:hAnsi="Arial" w:cs="Arial"/>
          <w:sz w:val="18"/>
          <w:szCs w:val="21"/>
        </w:rPr>
      </w:pPr>
      <w:r w:rsidRPr="004543FC">
        <w:rPr>
          <w:rFonts w:ascii="Arial" w:hAnsi="Arial" w:cs="Arial"/>
          <w:sz w:val="18"/>
          <w:szCs w:val="21"/>
        </w:rPr>
        <w:t>or</w:t>
      </w:r>
    </w:p>
    <w:p w14:paraId="286AAE4F" w14:textId="77777777" w:rsidR="00E5494E" w:rsidRPr="004543FC" w:rsidRDefault="00E5494E" w:rsidP="00E5494E">
      <w:pPr>
        <w:tabs>
          <w:tab w:val="left" w:pos="360"/>
        </w:tabs>
        <w:autoSpaceDE w:val="0"/>
        <w:autoSpaceDN w:val="0"/>
        <w:adjustRightInd w:val="0"/>
        <w:spacing w:after="80" w:line="262" w:lineRule="atLeast"/>
        <w:ind w:left="360" w:hanging="360"/>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100% of value of land mortgaged as security and other securities like assignment of LIC Policies, Pledge of NSCs/ Banks TDRs/Gold ornaments — where movable assets are created out of Bank Finance.</w:t>
      </w:r>
    </w:p>
    <w:p w14:paraId="1FADE471" w14:textId="77777777" w:rsidR="00E5494E" w:rsidRPr="004543FC" w:rsidRDefault="00E5494E" w:rsidP="00E5494E">
      <w:pPr>
        <w:tabs>
          <w:tab w:val="left" w:pos="360"/>
        </w:tabs>
        <w:autoSpaceDE w:val="0"/>
        <w:autoSpaceDN w:val="0"/>
        <w:adjustRightInd w:val="0"/>
        <w:spacing w:after="80" w:line="262" w:lineRule="atLeast"/>
        <w:ind w:left="360" w:hanging="360"/>
        <w:jc w:val="center"/>
        <w:rPr>
          <w:rFonts w:ascii="Arial" w:hAnsi="Arial" w:cs="Arial"/>
          <w:sz w:val="18"/>
          <w:szCs w:val="21"/>
        </w:rPr>
      </w:pPr>
      <w:r w:rsidRPr="004543FC">
        <w:rPr>
          <w:rFonts w:ascii="Arial" w:hAnsi="Arial" w:cs="Arial"/>
          <w:sz w:val="18"/>
          <w:szCs w:val="21"/>
        </w:rPr>
        <w:t>or</w:t>
      </w:r>
    </w:p>
    <w:p w14:paraId="6D21916C" w14:textId="77777777" w:rsidR="00E5494E" w:rsidRPr="004543FC" w:rsidRDefault="00E5494E" w:rsidP="00E5494E">
      <w:pPr>
        <w:tabs>
          <w:tab w:val="left" w:pos="360"/>
        </w:tabs>
        <w:autoSpaceDE w:val="0"/>
        <w:autoSpaceDN w:val="0"/>
        <w:adjustRightInd w:val="0"/>
        <w:spacing w:after="120" w:line="262" w:lineRule="atLeast"/>
        <w:ind w:left="360" w:hanging="360"/>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70% of value of land mortgaged as collateral security and other securities like assignment of LIC policies, Pledge of NSCs/Banks Term Deposits/Gold ornaments — where movable assets are not created out of Bank Finance.</w:t>
      </w:r>
    </w:p>
    <w:p w14:paraId="3BD4DC4A" w14:textId="77777777" w:rsidR="00E5494E" w:rsidRPr="004543FC" w:rsidRDefault="00E5494E" w:rsidP="00E5494E">
      <w:pPr>
        <w:tabs>
          <w:tab w:val="left" w:pos="2720"/>
          <w:tab w:val="left" w:pos="8620"/>
        </w:tabs>
        <w:autoSpaceDE w:val="0"/>
        <w:autoSpaceDN w:val="0"/>
        <w:adjustRightInd w:val="0"/>
        <w:spacing w:after="80" w:line="262" w:lineRule="atLeast"/>
        <w:jc w:val="both"/>
        <w:rPr>
          <w:rFonts w:ascii="Arial" w:hAnsi="Arial" w:cs="Arial"/>
          <w:sz w:val="18"/>
          <w:szCs w:val="21"/>
          <w:u w:val="single"/>
        </w:rPr>
      </w:pPr>
      <w:r w:rsidRPr="004543FC">
        <w:rPr>
          <w:rFonts w:ascii="Arial" w:hAnsi="Arial" w:cs="Arial"/>
          <w:b/>
          <w:bCs/>
          <w:sz w:val="18"/>
          <w:szCs w:val="21"/>
          <w:u w:val="single"/>
        </w:rPr>
        <w:t>Limit will include:</w:t>
      </w:r>
    </w:p>
    <w:p w14:paraId="7013C6B1" w14:textId="77777777" w:rsidR="00E5494E" w:rsidRPr="004543FC" w:rsidRDefault="00E5494E" w:rsidP="00E5494E">
      <w:pPr>
        <w:tabs>
          <w:tab w:val="left" w:pos="360"/>
        </w:tabs>
        <w:autoSpaceDE w:val="0"/>
        <w:autoSpaceDN w:val="0"/>
        <w:adjustRightInd w:val="0"/>
        <w:spacing w:after="80" w:line="262" w:lineRule="atLeast"/>
        <w:ind w:left="360" w:hanging="360"/>
        <w:jc w:val="both"/>
        <w:rPr>
          <w:rFonts w:ascii="Arial" w:hAnsi="Arial" w:cs="Arial"/>
          <w:sz w:val="18"/>
          <w:szCs w:val="21"/>
        </w:rPr>
      </w:pPr>
      <w:r w:rsidRPr="004543FC">
        <w:rPr>
          <w:rFonts w:ascii="Arial" w:hAnsi="Arial" w:cs="Arial"/>
          <w:sz w:val="18"/>
          <w:szCs w:val="21"/>
        </w:rPr>
        <w:t>l</w:t>
      </w:r>
      <w:r w:rsidRPr="004543FC">
        <w:rPr>
          <w:rFonts w:ascii="Arial" w:hAnsi="Arial" w:cs="Arial"/>
          <w:sz w:val="18"/>
          <w:szCs w:val="21"/>
        </w:rPr>
        <w:tab/>
        <w:t>Provision for 10% increase every  year  while assessing the Short Term Loan limit.</w:t>
      </w:r>
    </w:p>
    <w:p w14:paraId="41BA5CE7" w14:textId="77777777" w:rsidR="00E5494E" w:rsidRPr="004543FC" w:rsidRDefault="00E5494E" w:rsidP="00E5494E">
      <w:pPr>
        <w:tabs>
          <w:tab w:val="left" w:pos="360"/>
        </w:tabs>
        <w:autoSpaceDE w:val="0"/>
        <w:autoSpaceDN w:val="0"/>
        <w:adjustRightInd w:val="0"/>
        <w:spacing w:after="120" w:line="262" w:lineRule="atLeast"/>
        <w:ind w:left="360" w:hanging="360"/>
        <w:jc w:val="both"/>
        <w:rPr>
          <w:rFonts w:ascii="Arial" w:hAnsi="Arial" w:cs="Arial"/>
          <w:sz w:val="18"/>
          <w:szCs w:val="21"/>
        </w:rPr>
      </w:pPr>
      <w:r w:rsidRPr="004543FC">
        <w:rPr>
          <w:rFonts w:ascii="Arial" w:hAnsi="Arial" w:cs="Arial"/>
          <w:sz w:val="18"/>
          <w:szCs w:val="21"/>
        </w:rPr>
        <w:t>l</w:t>
      </w:r>
      <w:r w:rsidRPr="004543FC">
        <w:rPr>
          <w:rFonts w:ascii="Arial" w:hAnsi="Arial" w:cs="Arial"/>
          <w:sz w:val="18"/>
          <w:szCs w:val="21"/>
        </w:rPr>
        <w:tab/>
        <w:t>General provision for emergency loan under Investment Line of Credit to the extent of  20% of the original limit to be repaid in two years subject to maximum of Rs.50,000/-.</w:t>
      </w:r>
    </w:p>
    <w:p w14:paraId="258AD346" w14:textId="77777777" w:rsidR="00E5494E" w:rsidRPr="004543FC" w:rsidRDefault="00E5494E" w:rsidP="00E5494E">
      <w:pPr>
        <w:tabs>
          <w:tab w:val="left" w:pos="2720"/>
          <w:tab w:val="left" w:pos="8620"/>
        </w:tabs>
        <w:autoSpaceDE w:val="0"/>
        <w:autoSpaceDN w:val="0"/>
        <w:adjustRightInd w:val="0"/>
        <w:spacing w:after="80" w:line="262" w:lineRule="atLeast"/>
        <w:jc w:val="both"/>
        <w:rPr>
          <w:rFonts w:ascii="Arial" w:hAnsi="Arial" w:cs="Arial"/>
          <w:b/>
          <w:bCs/>
          <w:sz w:val="18"/>
          <w:szCs w:val="21"/>
          <w:u w:val="single"/>
        </w:rPr>
      </w:pPr>
      <w:r w:rsidRPr="004543FC">
        <w:rPr>
          <w:rFonts w:ascii="Arial" w:hAnsi="Arial" w:cs="Arial"/>
          <w:b/>
          <w:bCs/>
          <w:sz w:val="18"/>
          <w:szCs w:val="21"/>
          <w:u w:val="single"/>
        </w:rPr>
        <w:t>Repayment:</w:t>
      </w:r>
    </w:p>
    <w:p w14:paraId="59D7F799" w14:textId="77777777" w:rsidR="00E5494E" w:rsidRPr="004543FC" w:rsidRDefault="00E5494E" w:rsidP="00E5494E">
      <w:pPr>
        <w:tabs>
          <w:tab w:val="left" w:pos="2720"/>
          <w:tab w:val="left" w:pos="8620"/>
        </w:tabs>
        <w:autoSpaceDE w:val="0"/>
        <w:autoSpaceDN w:val="0"/>
        <w:adjustRightInd w:val="0"/>
        <w:spacing w:after="80" w:line="262" w:lineRule="atLeast"/>
        <w:jc w:val="both"/>
        <w:rPr>
          <w:rFonts w:ascii="Arial" w:hAnsi="Arial" w:cs="Arial"/>
          <w:sz w:val="18"/>
          <w:szCs w:val="21"/>
          <w:u w:val="single"/>
        </w:rPr>
      </w:pPr>
      <w:r w:rsidRPr="004543FC">
        <w:rPr>
          <w:rFonts w:ascii="Arial" w:hAnsi="Arial" w:cs="Arial"/>
          <w:sz w:val="18"/>
          <w:szCs w:val="21"/>
          <w:u w:val="single"/>
        </w:rPr>
        <w:t>Production line of Credit:</w:t>
      </w:r>
    </w:p>
    <w:p w14:paraId="4D429A3F" w14:textId="77777777" w:rsidR="00E5494E" w:rsidRPr="004543FC" w:rsidRDefault="00E5494E" w:rsidP="00E5494E">
      <w:pPr>
        <w:tabs>
          <w:tab w:val="left" w:pos="360"/>
        </w:tabs>
        <w:autoSpaceDE w:val="0"/>
        <w:autoSpaceDN w:val="0"/>
        <w:adjustRightInd w:val="0"/>
        <w:spacing w:after="80" w:line="262" w:lineRule="atLeast"/>
        <w:ind w:left="360" w:hanging="360"/>
        <w:jc w:val="both"/>
        <w:rPr>
          <w:rFonts w:ascii="Arial" w:hAnsi="Arial" w:cs="Arial"/>
          <w:sz w:val="18"/>
          <w:szCs w:val="21"/>
        </w:rPr>
      </w:pPr>
      <w:r w:rsidRPr="004543FC">
        <w:rPr>
          <w:rFonts w:ascii="Arial" w:hAnsi="Arial" w:cs="Arial"/>
          <w:sz w:val="18"/>
          <w:szCs w:val="21"/>
        </w:rPr>
        <w:t>l</w:t>
      </w:r>
      <w:r w:rsidRPr="004543FC">
        <w:rPr>
          <w:rFonts w:ascii="Arial" w:hAnsi="Arial" w:cs="Arial"/>
          <w:sz w:val="18"/>
          <w:szCs w:val="21"/>
        </w:rPr>
        <w:tab/>
        <w:t xml:space="preserve">The total credit summation should be equal or more than the limit utilised. </w:t>
      </w:r>
    </w:p>
    <w:p w14:paraId="0F2451C9" w14:textId="77777777" w:rsidR="00E5494E" w:rsidRPr="004543FC" w:rsidRDefault="00E5494E" w:rsidP="00E5494E">
      <w:pPr>
        <w:tabs>
          <w:tab w:val="left" w:pos="360"/>
        </w:tabs>
        <w:autoSpaceDE w:val="0"/>
        <w:autoSpaceDN w:val="0"/>
        <w:adjustRightInd w:val="0"/>
        <w:spacing w:after="80" w:line="262" w:lineRule="atLeast"/>
        <w:ind w:left="360" w:hanging="360"/>
        <w:jc w:val="both"/>
        <w:rPr>
          <w:rFonts w:ascii="Arial" w:hAnsi="Arial" w:cs="Arial"/>
          <w:sz w:val="18"/>
          <w:szCs w:val="21"/>
        </w:rPr>
      </w:pPr>
      <w:r w:rsidRPr="004543FC">
        <w:rPr>
          <w:rFonts w:ascii="Arial" w:hAnsi="Arial" w:cs="Arial"/>
          <w:sz w:val="18"/>
          <w:szCs w:val="21"/>
        </w:rPr>
        <w:t>l</w:t>
      </w:r>
      <w:r w:rsidRPr="004543FC">
        <w:rPr>
          <w:rFonts w:ascii="Arial" w:hAnsi="Arial" w:cs="Arial"/>
          <w:sz w:val="18"/>
          <w:szCs w:val="21"/>
        </w:rPr>
        <w:tab/>
        <w:t>There is no restriction on deposit and  withdrawals.</w:t>
      </w:r>
    </w:p>
    <w:p w14:paraId="7F6238E6" w14:textId="77777777" w:rsidR="00E5494E" w:rsidRPr="004543FC" w:rsidRDefault="00E5494E" w:rsidP="00E5494E">
      <w:pPr>
        <w:tabs>
          <w:tab w:val="left" w:pos="360"/>
        </w:tabs>
        <w:autoSpaceDE w:val="0"/>
        <w:autoSpaceDN w:val="0"/>
        <w:adjustRightInd w:val="0"/>
        <w:spacing w:after="80" w:line="264" w:lineRule="atLeast"/>
        <w:ind w:left="360" w:hanging="360"/>
        <w:jc w:val="both"/>
        <w:rPr>
          <w:rFonts w:ascii="Arial" w:hAnsi="Arial" w:cs="Arial"/>
          <w:sz w:val="18"/>
          <w:szCs w:val="21"/>
          <w:u w:val="single"/>
        </w:rPr>
      </w:pPr>
      <w:r w:rsidRPr="004543FC">
        <w:rPr>
          <w:rFonts w:ascii="Arial" w:hAnsi="Arial" w:cs="Arial"/>
          <w:sz w:val="18"/>
          <w:szCs w:val="21"/>
          <w:u w:val="single"/>
        </w:rPr>
        <w:t>Investment Line of Credit:</w:t>
      </w:r>
    </w:p>
    <w:p w14:paraId="762DC830" w14:textId="77777777" w:rsidR="00E5494E" w:rsidRPr="004543FC" w:rsidRDefault="00E5494E" w:rsidP="00E5494E">
      <w:pPr>
        <w:tabs>
          <w:tab w:val="left" w:pos="360"/>
        </w:tabs>
        <w:autoSpaceDE w:val="0"/>
        <w:autoSpaceDN w:val="0"/>
        <w:adjustRightInd w:val="0"/>
        <w:spacing w:after="80" w:line="264" w:lineRule="atLeast"/>
        <w:ind w:left="360" w:hanging="360"/>
        <w:jc w:val="both"/>
        <w:rPr>
          <w:rFonts w:ascii="Arial" w:hAnsi="Arial" w:cs="Arial"/>
          <w:sz w:val="18"/>
          <w:szCs w:val="21"/>
        </w:rPr>
      </w:pPr>
      <w:r w:rsidRPr="004543FC">
        <w:rPr>
          <w:rFonts w:ascii="Arial" w:hAnsi="Arial" w:cs="Arial"/>
          <w:sz w:val="18"/>
          <w:szCs w:val="21"/>
        </w:rPr>
        <w:t>l</w:t>
      </w:r>
      <w:r w:rsidRPr="004543FC">
        <w:rPr>
          <w:rFonts w:ascii="Arial" w:hAnsi="Arial" w:cs="Arial"/>
          <w:sz w:val="18"/>
          <w:szCs w:val="21"/>
        </w:rPr>
        <w:tab/>
        <w:t xml:space="preserve">Total repayment period for demand/term  loan would be 5 to 7 years including  moratorium period, if any. </w:t>
      </w:r>
    </w:p>
    <w:p w14:paraId="5565C45C" w14:textId="77777777" w:rsidR="00E5494E" w:rsidRPr="004543FC" w:rsidRDefault="00E5494E" w:rsidP="00E5494E">
      <w:pPr>
        <w:tabs>
          <w:tab w:val="left" w:pos="360"/>
        </w:tabs>
        <w:autoSpaceDE w:val="0"/>
        <w:autoSpaceDN w:val="0"/>
        <w:adjustRightInd w:val="0"/>
        <w:spacing w:after="80" w:line="264" w:lineRule="atLeast"/>
        <w:ind w:left="360" w:hanging="360"/>
        <w:jc w:val="both"/>
        <w:rPr>
          <w:rFonts w:ascii="Arial" w:hAnsi="Arial" w:cs="Arial"/>
          <w:sz w:val="18"/>
          <w:szCs w:val="21"/>
        </w:rPr>
      </w:pPr>
      <w:r w:rsidRPr="004543FC">
        <w:rPr>
          <w:rFonts w:ascii="Arial" w:hAnsi="Arial" w:cs="Arial"/>
          <w:sz w:val="18"/>
          <w:szCs w:val="21"/>
        </w:rPr>
        <w:t>l</w:t>
      </w:r>
      <w:r w:rsidRPr="004543FC">
        <w:rPr>
          <w:rFonts w:ascii="Arial" w:hAnsi="Arial" w:cs="Arial"/>
          <w:sz w:val="18"/>
          <w:szCs w:val="21"/>
        </w:rPr>
        <w:tab/>
        <w:t>Emergency loan repayment is to be made  separately in two annual instalments.</w:t>
      </w:r>
    </w:p>
    <w:p w14:paraId="3C2ADF0E" w14:textId="77777777" w:rsidR="00E5494E" w:rsidRPr="004543FC" w:rsidRDefault="00E5494E" w:rsidP="00E5494E">
      <w:pPr>
        <w:tabs>
          <w:tab w:val="left" w:pos="360"/>
        </w:tabs>
        <w:autoSpaceDE w:val="0"/>
        <w:autoSpaceDN w:val="0"/>
        <w:adjustRightInd w:val="0"/>
        <w:spacing w:after="0" w:line="264" w:lineRule="atLeast"/>
        <w:ind w:left="360" w:hanging="360"/>
        <w:jc w:val="both"/>
        <w:rPr>
          <w:rFonts w:ascii="Arial" w:hAnsi="Arial" w:cs="Arial"/>
          <w:sz w:val="18"/>
          <w:szCs w:val="21"/>
        </w:rPr>
      </w:pPr>
      <w:r w:rsidRPr="004543FC">
        <w:rPr>
          <w:rFonts w:ascii="Arial" w:hAnsi="Arial" w:cs="Arial"/>
          <w:sz w:val="18"/>
          <w:szCs w:val="21"/>
        </w:rPr>
        <w:t>l</w:t>
      </w:r>
      <w:r w:rsidRPr="004543FC">
        <w:rPr>
          <w:rFonts w:ascii="Arial" w:hAnsi="Arial" w:cs="Arial"/>
          <w:sz w:val="18"/>
          <w:szCs w:val="21"/>
        </w:rPr>
        <w:tab/>
        <w:t>The amount repaid can be reinstated to the original limit at the time of review at the  request of the farmer.</w:t>
      </w:r>
    </w:p>
    <w:p w14:paraId="53BBE990" w14:textId="77777777" w:rsidR="00E5494E" w:rsidRPr="004543FC" w:rsidRDefault="00E5494E" w:rsidP="00E5494E">
      <w:pPr>
        <w:autoSpaceDE w:val="0"/>
        <w:autoSpaceDN w:val="0"/>
        <w:adjustRightInd w:val="0"/>
        <w:spacing w:after="0" w:line="264" w:lineRule="atLeast"/>
        <w:jc w:val="both"/>
        <w:rPr>
          <w:rFonts w:ascii="Arial" w:hAnsi="Arial" w:cs="Arial"/>
          <w:sz w:val="18"/>
          <w:szCs w:val="21"/>
        </w:rPr>
      </w:pPr>
    </w:p>
    <w:p w14:paraId="6AFC0C1B" w14:textId="77777777" w:rsidR="00E5494E" w:rsidRPr="004543FC" w:rsidRDefault="00E5494E" w:rsidP="00E5494E">
      <w:pPr>
        <w:tabs>
          <w:tab w:val="left" w:pos="2720"/>
          <w:tab w:val="left" w:pos="8620"/>
        </w:tabs>
        <w:autoSpaceDE w:val="0"/>
        <w:autoSpaceDN w:val="0"/>
        <w:adjustRightInd w:val="0"/>
        <w:spacing w:after="80" w:line="264" w:lineRule="atLeast"/>
        <w:jc w:val="both"/>
        <w:rPr>
          <w:rFonts w:ascii="Arial" w:hAnsi="Arial" w:cs="Arial"/>
          <w:b/>
          <w:bCs/>
          <w:sz w:val="18"/>
          <w:szCs w:val="21"/>
        </w:rPr>
      </w:pPr>
      <w:r w:rsidRPr="004543FC">
        <w:rPr>
          <w:rFonts w:ascii="Arial" w:hAnsi="Arial" w:cs="Arial"/>
          <w:b/>
          <w:bCs/>
          <w:sz w:val="18"/>
          <w:szCs w:val="21"/>
        </w:rPr>
        <w:t>Limitwill be inoperative/reduced:</w:t>
      </w:r>
    </w:p>
    <w:p w14:paraId="62695CFF" w14:textId="77777777" w:rsidR="00E5494E" w:rsidRPr="004543FC" w:rsidRDefault="00E5494E" w:rsidP="00E5494E">
      <w:pPr>
        <w:tabs>
          <w:tab w:val="left" w:pos="2720"/>
          <w:tab w:val="left" w:pos="8620"/>
        </w:tabs>
        <w:autoSpaceDE w:val="0"/>
        <w:autoSpaceDN w:val="0"/>
        <w:adjustRightInd w:val="0"/>
        <w:spacing w:after="80" w:line="264" w:lineRule="atLeast"/>
        <w:jc w:val="both"/>
        <w:rPr>
          <w:rFonts w:ascii="Arial" w:hAnsi="Arial" w:cs="Arial"/>
          <w:sz w:val="18"/>
          <w:szCs w:val="21"/>
        </w:rPr>
      </w:pPr>
      <w:r w:rsidRPr="004543FC">
        <w:rPr>
          <w:rFonts w:ascii="Arial" w:hAnsi="Arial" w:cs="Arial"/>
          <w:sz w:val="18"/>
          <w:szCs w:val="21"/>
          <w:u w:val="single"/>
        </w:rPr>
        <w:t>Production line of Credit:</w:t>
      </w:r>
      <w:r w:rsidRPr="004543FC">
        <w:rPr>
          <w:rFonts w:ascii="Arial" w:hAnsi="Arial" w:cs="Arial"/>
          <w:sz w:val="18"/>
          <w:szCs w:val="21"/>
        </w:rPr>
        <w:t xml:space="preserve"> If the credit summation during a year is less than the limit enjoyed in the cash credit account.</w:t>
      </w:r>
    </w:p>
    <w:p w14:paraId="7F217FC5" w14:textId="77777777" w:rsidR="00E5494E" w:rsidRPr="004543FC" w:rsidRDefault="00E5494E" w:rsidP="00E5494E">
      <w:pPr>
        <w:tabs>
          <w:tab w:val="left" w:pos="2720"/>
          <w:tab w:val="left" w:pos="8620"/>
        </w:tabs>
        <w:autoSpaceDE w:val="0"/>
        <w:autoSpaceDN w:val="0"/>
        <w:adjustRightInd w:val="0"/>
        <w:spacing w:after="80" w:line="264" w:lineRule="atLeast"/>
        <w:jc w:val="both"/>
        <w:rPr>
          <w:rFonts w:ascii="Arial" w:hAnsi="Arial" w:cs="Arial"/>
          <w:sz w:val="18"/>
          <w:szCs w:val="21"/>
        </w:rPr>
      </w:pPr>
      <w:r w:rsidRPr="004543FC">
        <w:rPr>
          <w:rFonts w:ascii="Arial" w:hAnsi="Arial" w:cs="Arial"/>
          <w:sz w:val="18"/>
          <w:szCs w:val="21"/>
          <w:u w:val="single"/>
        </w:rPr>
        <w:t>Investment line of Credit:</w:t>
      </w:r>
      <w:r w:rsidRPr="004543FC">
        <w:rPr>
          <w:rFonts w:ascii="Arial" w:hAnsi="Arial" w:cs="Arial"/>
          <w:sz w:val="18"/>
          <w:szCs w:val="21"/>
        </w:rPr>
        <w:t xml:space="preserve"> If there is default in meeting the repayment terms.</w:t>
      </w:r>
    </w:p>
    <w:p w14:paraId="432FA04D" w14:textId="77777777" w:rsidR="00E5494E" w:rsidRPr="004543FC" w:rsidRDefault="00E5494E" w:rsidP="00E5494E">
      <w:pPr>
        <w:tabs>
          <w:tab w:val="left" w:pos="2720"/>
          <w:tab w:val="left" w:pos="8620"/>
        </w:tabs>
        <w:autoSpaceDE w:val="0"/>
        <w:autoSpaceDN w:val="0"/>
        <w:adjustRightInd w:val="0"/>
        <w:spacing w:after="0" w:line="264" w:lineRule="atLeast"/>
        <w:jc w:val="both"/>
        <w:rPr>
          <w:rFonts w:ascii="Arial" w:hAnsi="Arial" w:cs="Arial"/>
          <w:b/>
          <w:bCs/>
          <w:sz w:val="18"/>
          <w:szCs w:val="21"/>
        </w:rPr>
      </w:pPr>
      <w:r w:rsidRPr="004543FC">
        <w:rPr>
          <w:rFonts w:ascii="Arial" w:hAnsi="Arial" w:cs="Arial"/>
          <w:b/>
          <w:bCs/>
          <w:sz w:val="18"/>
          <w:szCs w:val="21"/>
        </w:rPr>
        <w:t xml:space="preserve">Incentives: </w:t>
      </w:r>
    </w:p>
    <w:p w14:paraId="15258E01" w14:textId="77777777" w:rsidR="00E5494E" w:rsidRPr="004543FC" w:rsidRDefault="00E5494E" w:rsidP="00E5494E">
      <w:pPr>
        <w:tabs>
          <w:tab w:val="left" w:pos="180"/>
          <w:tab w:val="left" w:pos="2720"/>
        </w:tabs>
        <w:autoSpaceDE w:val="0"/>
        <w:autoSpaceDN w:val="0"/>
        <w:adjustRightInd w:val="0"/>
        <w:spacing w:after="0" w:line="264" w:lineRule="atLeast"/>
        <w:ind w:left="180" w:hanging="180"/>
        <w:jc w:val="both"/>
        <w:rPr>
          <w:rFonts w:ascii="Arial" w:hAnsi="Arial" w:cs="Arial"/>
          <w:sz w:val="18"/>
          <w:szCs w:val="21"/>
        </w:rPr>
      </w:pPr>
      <w:r w:rsidRPr="004543FC">
        <w:rPr>
          <w:rFonts w:ascii="Arial" w:hAnsi="Arial" w:cs="Arial"/>
          <w:sz w:val="18"/>
          <w:szCs w:val="21"/>
        </w:rPr>
        <w:t>l</w:t>
      </w:r>
      <w:r w:rsidRPr="004543FC">
        <w:rPr>
          <w:rFonts w:ascii="Arial" w:hAnsi="Arial" w:cs="Arial"/>
          <w:sz w:val="18"/>
          <w:szCs w:val="21"/>
        </w:rPr>
        <w:tab/>
        <w:t>Limit above Rs. 2 lakh.</w:t>
      </w:r>
    </w:p>
    <w:p w14:paraId="5CC582A5" w14:textId="77777777" w:rsidR="00E5494E" w:rsidRPr="004543FC" w:rsidRDefault="00E5494E" w:rsidP="00E5494E">
      <w:pPr>
        <w:tabs>
          <w:tab w:val="left" w:pos="180"/>
          <w:tab w:val="left" w:pos="2720"/>
        </w:tabs>
        <w:autoSpaceDE w:val="0"/>
        <w:autoSpaceDN w:val="0"/>
        <w:adjustRightInd w:val="0"/>
        <w:spacing w:after="0" w:line="264" w:lineRule="atLeast"/>
        <w:ind w:left="180" w:hanging="180"/>
        <w:jc w:val="both"/>
        <w:rPr>
          <w:rFonts w:ascii="Arial" w:hAnsi="Arial" w:cs="Arial"/>
          <w:sz w:val="18"/>
          <w:szCs w:val="21"/>
        </w:rPr>
      </w:pPr>
      <w:r w:rsidRPr="004543FC">
        <w:rPr>
          <w:rFonts w:ascii="Arial" w:hAnsi="Arial" w:cs="Arial"/>
          <w:sz w:val="18"/>
          <w:szCs w:val="21"/>
        </w:rPr>
        <w:t>l</w:t>
      </w:r>
      <w:r w:rsidRPr="004543FC">
        <w:rPr>
          <w:rFonts w:ascii="Arial" w:hAnsi="Arial" w:cs="Arial"/>
          <w:sz w:val="18"/>
          <w:szCs w:val="21"/>
        </w:rPr>
        <w:tab/>
        <w:t>Extending cash withdrawals up to specified limit through select branches.</w:t>
      </w:r>
    </w:p>
    <w:p w14:paraId="2031DC52" w14:textId="77777777" w:rsidR="00E5494E" w:rsidRPr="004543FC" w:rsidRDefault="00E5494E" w:rsidP="00E5494E">
      <w:pPr>
        <w:tabs>
          <w:tab w:val="left" w:pos="180"/>
          <w:tab w:val="left" w:pos="2720"/>
        </w:tabs>
        <w:autoSpaceDE w:val="0"/>
        <w:autoSpaceDN w:val="0"/>
        <w:adjustRightInd w:val="0"/>
        <w:spacing w:after="0" w:line="264" w:lineRule="atLeast"/>
        <w:ind w:left="180" w:hanging="180"/>
        <w:jc w:val="both"/>
        <w:rPr>
          <w:rFonts w:ascii="Arial" w:hAnsi="Arial" w:cs="Arial"/>
          <w:sz w:val="18"/>
          <w:szCs w:val="21"/>
        </w:rPr>
      </w:pPr>
      <w:r w:rsidRPr="004543FC">
        <w:rPr>
          <w:rFonts w:ascii="Arial" w:hAnsi="Arial" w:cs="Arial"/>
          <w:sz w:val="18"/>
          <w:szCs w:val="21"/>
        </w:rPr>
        <w:t>l</w:t>
      </w:r>
      <w:r w:rsidRPr="004543FC">
        <w:rPr>
          <w:rFonts w:ascii="Arial" w:hAnsi="Arial" w:cs="Arial"/>
          <w:sz w:val="18"/>
          <w:szCs w:val="21"/>
        </w:rPr>
        <w:tab/>
        <w:t>All the benefits under KCC Scheme will automatically be made applicable to the farmer holding “KisanSamadhan Card.”</w:t>
      </w:r>
    </w:p>
    <w:p w14:paraId="33DDEA3D" w14:textId="77777777" w:rsidR="00E5494E" w:rsidRPr="004543FC" w:rsidRDefault="00E5494E" w:rsidP="00E5494E">
      <w:pPr>
        <w:tabs>
          <w:tab w:val="left" w:pos="180"/>
          <w:tab w:val="left" w:pos="2720"/>
        </w:tabs>
        <w:autoSpaceDE w:val="0"/>
        <w:autoSpaceDN w:val="0"/>
        <w:adjustRightInd w:val="0"/>
        <w:spacing w:after="0" w:line="264" w:lineRule="atLeast"/>
        <w:ind w:left="180" w:hanging="180"/>
        <w:jc w:val="both"/>
        <w:rPr>
          <w:rFonts w:ascii="Arial" w:hAnsi="Arial" w:cs="Arial"/>
          <w:sz w:val="18"/>
          <w:szCs w:val="21"/>
        </w:rPr>
      </w:pPr>
    </w:p>
    <w:p w14:paraId="637005B1" w14:textId="77777777" w:rsidR="00E5494E" w:rsidRPr="004543FC" w:rsidRDefault="00E5494E" w:rsidP="00E5494E">
      <w:pPr>
        <w:autoSpaceDE w:val="0"/>
        <w:autoSpaceDN w:val="0"/>
        <w:adjustRightInd w:val="0"/>
        <w:spacing w:after="80" w:line="264" w:lineRule="atLeast"/>
        <w:jc w:val="both"/>
        <w:rPr>
          <w:rFonts w:ascii="Arial" w:hAnsi="Arial" w:cs="Arial"/>
          <w:b/>
          <w:bCs/>
          <w:sz w:val="18"/>
          <w:szCs w:val="21"/>
        </w:rPr>
      </w:pPr>
      <w:r w:rsidRPr="004543FC">
        <w:rPr>
          <w:rFonts w:ascii="Arial" w:hAnsi="Arial" w:cs="Arial"/>
          <w:b/>
          <w:bCs/>
          <w:sz w:val="18"/>
          <w:szCs w:val="21"/>
        </w:rPr>
        <w:t>STAR BHUMIHEEN KISAN CARD (STAR BKC)</w:t>
      </w:r>
    </w:p>
    <w:p w14:paraId="5B9747D7" w14:textId="77777777" w:rsidR="00E5494E" w:rsidRPr="004543FC" w:rsidRDefault="00E5494E" w:rsidP="00E5494E">
      <w:pPr>
        <w:tabs>
          <w:tab w:val="left" w:pos="360"/>
        </w:tabs>
        <w:autoSpaceDE w:val="0"/>
        <w:autoSpaceDN w:val="0"/>
        <w:adjustRightInd w:val="0"/>
        <w:spacing w:after="140" w:line="264" w:lineRule="atLeast"/>
        <w:ind w:hanging="360"/>
        <w:jc w:val="both"/>
        <w:rPr>
          <w:rFonts w:ascii="Arial" w:hAnsi="Arial" w:cs="Arial"/>
          <w:b/>
          <w:bCs/>
          <w:i/>
          <w:iCs/>
          <w:sz w:val="18"/>
          <w:szCs w:val="21"/>
          <w:u w:val="single"/>
        </w:rPr>
      </w:pPr>
      <w:r w:rsidRPr="004543FC">
        <w:rPr>
          <w:rFonts w:ascii="Arial" w:hAnsi="Arial" w:cs="Arial"/>
          <w:b/>
          <w:bCs/>
          <w:sz w:val="18"/>
          <w:szCs w:val="21"/>
        </w:rPr>
        <w:tab/>
      </w:r>
      <w:r w:rsidRPr="004543FC">
        <w:rPr>
          <w:rFonts w:ascii="Arial" w:hAnsi="Arial" w:cs="Arial"/>
          <w:b/>
          <w:bCs/>
          <w:sz w:val="18"/>
          <w:szCs w:val="21"/>
          <w:u w:val="single"/>
        </w:rPr>
        <w:t>OBJECTIVE</w:t>
      </w:r>
    </w:p>
    <w:p w14:paraId="55ABFC90" w14:textId="77777777" w:rsidR="00E5494E" w:rsidRPr="004543FC" w:rsidRDefault="00E5494E" w:rsidP="00E5494E">
      <w:pPr>
        <w:tabs>
          <w:tab w:val="left" w:pos="360"/>
        </w:tabs>
        <w:autoSpaceDE w:val="0"/>
        <w:autoSpaceDN w:val="0"/>
        <w:adjustRightInd w:val="0"/>
        <w:spacing w:after="140" w:line="264" w:lineRule="atLeast"/>
        <w:jc w:val="both"/>
        <w:rPr>
          <w:rFonts w:ascii="Arial" w:hAnsi="Arial" w:cs="Arial"/>
          <w:sz w:val="18"/>
          <w:szCs w:val="21"/>
        </w:rPr>
      </w:pPr>
      <w:r w:rsidRPr="004543FC">
        <w:rPr>
          <w:rFonts w:ascii="Arial" w:hAnsi="Arial" w:cs="Arial"/>
          <w:sz w:val="18"/>
          <w:szCs w:val="21"/>
        </w:rPr>
        <w:lastRenderedPageBreak/>
        <w:t>The main objective of Star BhumiheenKisan Card (Star BKC) is to provide easy access to short term production and consumption credit to meet genuine requirements of tenant farmers, share croppers and oral lessees to help increase their income from agriculture production activities.</w:t>
      </w:r>
    </w:p>
    <w:p w14:paraId="42050B03" w14:textId="77777777" w:rsidR="00E5494E" w:rsidRPr="004543FC" w:rsidRDefault="00E5494E" w:rsidP="00E5494E">
      <w:pPr>
        <w:tabs>
          <w:tab w:val="left" w:pos="360"/>
        </w:tabs>
        <w:autoSpaceDE w:val="0"/>
        <w:autoSpaceDN w:val="0"/>
        <w:adjustRightInd w:val="0"/>
        <w:spacing w:after="80" w:line="264" w:lineRule="atLeast"/>
        <w:jc w:val="both"/>
        <w:rPr>
          <w:rFonts w:ascii="Arial" w:hAnsi="Arial" w:cs="Arial"/>
          <w:b/>
          <w:bCs/>
          <w:sz w:val="18"/>
          <w:szCs w:val="21"/>
          <w:u w:val="single"/>
        </w:rPr>
      </w:pPr>
      <w:r w:rsidRPr="004543FC">
        <w:rPr>
          <w:rFonts w:ascii="Arial" w:hAnsi="Arial" w:cs="Arial"/>
          <w:b/>
          <w:bCs/>
          <w:sz w:val="18"/>
          <w:szCs w:val="21"/>
          <w:u w:val="single"/>
        </w:rPr>
        <w:t>ELIGIBILITY</w:t>
      </w:r>
    </w:p>
    <w:p w14:paraId="56843EBE" w14:textId="77777777" w:rsidR="00E5494E" w:rsidRPr="004543FC" w:rsidRDefault="00E5494E" w:rsidP="00E5494E">
      <w:pPr>
        <w:tabs>
          <w:tab w:val="right" w:pos="300"/>
          <w:tab w:val="left" w:pos="540"/>
        </w:tabs>
        <w:autoSpaceDE w:val="0"/>
        <w:autoSpaceDN w:val="0"/>
        <w:adjustRightInd w:val="0"/>
        <w:spacing w:after="80" w:line="264" w:lineRule="atLeast"/>
        <w:ind w:left="540" w:hanging="54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Under the scheme, branches may issue Star BKC to the tenant farmers, share croppers and oral lessees who are otherwise eligible for sanction of short term credit for crop production.</w:t>
      </w:r>
    </w:p>
    <w:p w14:paraId="2A67D1E5" w14:textId="77777777" w:rsidR="00E5494E" w:rsidRPr="004543FC" w:rsidRDefault="00E5494E" w:rsidP="00E5494E">
      <w:pPr>
        <w:tabs>
          <w:tab w:val="right" w:pos="300"/>
          <w:tab w:val="left" w:pos="540"/>
        </w:tabs>
        <w:autoSpaceDE w:val="0"/>
        <w:autoSpaceDN w:val="0"/>
        <w:adjustRightInd w:val="0"/>
        <w:spacing w:after="80" w:line="264" w:lineRule="atLeast"/>
        <w:ind w:left="540" w:hanging="54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 xml:space="preserve">The applicant should come from the operational area of the branch sponsored by an SHG or a Farmers’ Club or a reputed NGO who is on the approved list of NABARD.   </w:t>
      </w:r>
    </w:p>
    <w:p w14:paraId="6BEC13FB" w14:textId="77777777" w:rsidR="00E5494E" w:rsidRPr="004543FC" w:rsidRDefault="00E5494E" w:rsidP="00E5494E">
      <w:pPr>
        <w:tabs>
          <w:tab w:val="right" w:pos="300"/>
          <w:tab w:val="left" w:pos="540"/>
        </w:tabs>
        <w:autoSpaceDE w:val="0"/>
        <w:autoSpaceDN w:val="0"/>
        <w:adjustRightInd w:val="0"/>
        <w:spacing w:after="80" w:line="250" w:lineRule="atLeast"/>
        <w:ind w:left="540" w:hanging="540"/>
        <w:jc w:val="both"/>
        <w:rPr>
          <w:rFonts w:ascii="Arial" w:hAnsi="Arial" w:cs="Arial"/>
          <w:sz w:val="18"/>
          <w:szCs w:val="21"/>
        </w:rPr>
      </w:pPr>
      <w:r w:rsidRPr="004543FC">
        <w:rPr>
          <w:rFonts w:ascii="Arial" w:hAnsi="Arial" w:cs="Arial"/>
          <w:sz w:val="18"/>
          <w:szCs w:val="21"/>
        </w:rPr>
        <w:tab/>
        <w:t>iii.</w:t>
      </w:r>
      <w:r w:rsidRPr="004543FC">
        <w:rPr>
          <w:rFonts w:ascii="Arial" w:hAnsi="Arial" w:cs="Arial"/>
          <w:sz w:val="18"/>
          <w:szCs w:val="21"/>
        </w:rPr>
        <w:tab/>
        <w:t>Branch Manager to ascertain eligibility by calling meeting of SHG/Farmers’ club/NGO in the village itself and the same should be incorporated in the inspection report.</w:t>
      </w:r>
    </w:p>
    <w:p w14:paraId="5AC7838F" w14:textId="77777777" w:rsidR="00E5494E" w:rsidRPr="004543FC" w:rsidRDefault="00E5494E" w:rsidP="00E5494E">
      <w:pPr>
        <w:tabs>
          <w:tab w:val="right" w:pos="300"/>
          <w:tab w:val="left" w:pos="540"/>
        </w:tabs>
        <w:autoSpaceDE w:val="0"/>
        <w:autoSpaceDN w:val="0"/>
        <w:adjustRightInd w:val="0"/>
        <w:spacing w:after="0" w:line="250" w:lineRule="atLeast"/>
        <w:ind w:left="540" w:hanging="540"/>
        <w:jc w:val="both"/>
        <w:rPr>
          <w:rFonts w:ascii="Arial" w:hAnsi="Arial" w:cs="Arial"/>
          <w:sz w:val="18"/>
          <w:szCs w:val="21"/>
        </w:rPr>
      </w:pPr>
      <w:r w:rsidRPr="004543FC">
        <w:rPr>
          <w:rFonts w:ascii="Arial" w:hAnsi="Arial" w:cs="Arial"/>
          <w:sz w:val="18"/>
          <w:szCs w:val="21"/>
        </w:rPr>
        <w:tab/>
        <w:t>iv.</w:t>
      </w:r>
      <w:r w:rsidRPr="004543FC">
        <w:rPr>
          <w:rFonts w:ascii="Arial" w:hAnsi="Arial" w:cs="Arial"/>
          <w:sz w:val="18"/>
          <w:szCs w:val="21"/>
        </w:rPr>
        <w:tab/>
        <w:t>Migratory tillers are not eligible under the scheme.</w:t>
      </w:r>
    </w:p>
    <w:p w14:paraId="330EFD0F" w14:textId="77777777" w:rsidR="00E5494E" w:rsidRPr="004543FC" w:rsidRDefault="00E5494E" w:rsidP="00E5494E">
      <w:pPr>
        <w:tabs>
          <w:tab w:val="right" w:pos="300"/>
          <w:tab w:val="left" w:pos="540"/>
        </w:tabs>
        <w:autoSpaceDE w:val="0"/>
        <w:autoSpaceDN w:val="0"/>
        <w:adjustRightInd w:val="0"/>
        <w:spacing w:after="0" w:line="250" w:lineRule="atLeast"/>
        <w:ind w:left="540" w:hanging="540"/>
        <w:jc w:val="both"/>
        <w:rPr>
          <w:rFonts w:ascii="Arial" w:hAnsi="Arial" w:cs="Arial"/>
          <w:sz w:val="18"/>
          <w:szCs w:val="21"/>
        </w:rPr>
      </w:pPr>
    </w:p>
    <w:p w14:paraId="610F08CE" w14:textId="77777777" w:rsidR="00E5494E" w:rsidRPr="004543FC" w:rsidRDefault="00E5494E" w:rsidP="00E5494E">
      <w:pPr>
        <w:tabs>
          <w:tab w:val="left" w:pos="360"/>
        </w:tabs>
        <w:autoSpaceDE w:val="0"/>
        <w:autoSpaceDN w:val="0"/>
        <w:adjustRightInd w:val="0"/>
        <w:spacing w:after="80" w:line="250" w:lineRule="atLeast"/>
        <w:jc w:val="both"/>
        <w:rPr>
          <w:rFonts w:ascii="Arial" w:hAnsi="Arial" w:cs="Arial"/>
          <w:b/>
          <w:bCs/>
          <w:sz w:val="18"/>
          <w:szCs w:val="21"/>
          <w:u w:val="single"/>
        </w:rPr>
      </w:pPr>
      <w:r w:rsidRPr="004543FC">
        <w:rPr>
          <w:rFonts w:ascii="Arial" w:hAnsi="Arial" w:cs="Arial"/>
          <w:b/>
          <w:bCs/>
          <w:sz w:val="18"/>
          <w:szCs w:val="21"/>
          <w:u w:val="single"/>
        </w:rPr>
        <w:t>IDENTIFICATION</w:t>
      </w:r>
    </w:p>
    <w:p w14:paraId="18D1B74E" w14:textId="77777777" w:rsidR="00E5494E" w:rsidRPr="004543FC" w:rsidRDefault="00E5494E" w:rsidP="00E5494E">
      <w:pPr>
        <w:tabs>
          <w:tab w:val="left" w:pos="360"/>
        </w:tabs>
        <w:autoSpaceDE w:val="0"/>
        <w:autoSpaceDN w:val="0"/>
        <w:adjustRightInd w:val="0"/>
        <w:spacing w:after="80" w:line="250" w:lineRule="atLeast"/>
        <w:jc w:val="both"/>
        <w:rPr>
          <w:rFonts w:ascii="Arial" w:hAnsi="Arial" w:cs="Arial"/>
          <w:sz w:val="18"/>
          <w:szCs w:val="21"/>
        </w:rPr>
      </w:pPr>
      <w:r w:rsidRPr="004543FC">
        <w:rPr>
          <w:rFonts w:ascii="Arial" w:hAnsi="Arial" w:cs="Arial"/>
          <w:sz w:val="18"/>
          <w:szCs w:val="21"/>
        </w:rPr>
        <w:t>The applicant must come from the service area of the branch and his identity should be verified through one or more of the following sources:</w:t>
      </w:r>
    </w:p>
    <w:p w14:paraId="4071F777" w14:textId="77777777" w:rsidR="00E5494E" w:rsidRPr="004543FC" w:rsidRDefault="00E5494E" w:rsidP="00E5494E">
      <w:pPr>
        <w:tabs>
          <w:tab w:val="right" w:pos="270"/>
          <w:tab w:val="left" w:pos="360"/>
        </w:tabs>
        <w:autoSpaceDE w:val="0"/>
        <w:autoSpaceDN w:val="0"/>
        <w:adjustRightInd w:val="0"/>
        <w:spacing w:after="80" w:line="250" w:lineRule="atLeast"/>
        <w:ind w:left="27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Documents related to house of the applicant,</w:t>
      </w:r>
    </w:p>
    <w:p w14:paraId="6F2F58AF" w14:textId="77777777" w:rsidR="00E5494E" w:rsidRPr="004543FC" w:rsidRDefault="00E5494E" w:rsidP="00E5494E">
      <w:pPr>
        <w:tabs>
          <w:tab w:val="right" w:pos="270"/>
          <w:tab w:val="left" w:pos="360"/>
        </w:tabs>
        <w:autoSpaceDE w:val="0"/>
        <w:autoSpaceDN w:val="0"/>
        <w:adjustRightInd w:val="0"/>
        <w:spacing w:after="80" w:line="250" w:lineRule="atLeast"/>
        <w:ind w:left="27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Ration Card, and</w:t>
      </w:r>
    </w:p>
    <w:p w14:paraId="066A2438" w14:textId="77777777" w:rsidR="00E5494E" w:rsidRPr="004543FC" w:rsidRDefault="00E5494E" w:rsidP="00E5494E">
      <w:pPr>
        <w:tabs>
          <w:tab w:val="right" w:pos="270"/>
          <w:tab w:val="left" w:pos="360"/>
        </w:tabs>
        <w:autoSpaceDE w:val="0"/>
        <w:autoSpaceDN w:val="0"/>
        <w:adjustRightInd w:val="0"/>
        <w:spacing w:after="144" w:line="250" w:lineRule="atLeast"/>
        <w:ind w:left="270"/>
        <w:jc w:val="both"/>
        <w:rPr>
          <w:rFonts w:ascii="Arial" w:hAnsi="Arial" w:cs="Arial"/>
          <w:sz w:val="18"/>
          <w:szCs w:val="21"/>
        </w:rPr>
      </w:pPr>
      <w:r w:rsidRPr="004543FC">
        <w:rPr>
          <w:rFonts w:ascii="Arial" w:hAnsi="Arial" w:cs="Arial"/>
          <w:sz w:val="18"/>
          <w:szCs w:val="21"/>
        </w:rPr>
        <w:tab/>
        <w:t>iii.</w:t>
      </w:r>
      <w:r w:rsidRPr="004543FC">
        <w:rPr>
          <w:rFonts w:ascii="Arial" w:hAnsi="Arial" w:cs="Arial"/>
          <w:sz w:val="18"/>
          <w:szCs w:val="21"/>
        </w:rPr>
        <w:tab/>
        <w:t>Voters’ list/Identity card.</w:t>
      </w:r>
    </w:p>
    <w:p w14:paraId="30FC2886" w14:textId="77777777" w:rsidR="00E5494E" w:rsidRPr="004543FC" w:rsidRDefault="00E5494E" w:rsidP="00E5494E">
      <w:pPr>
        <w:tabs>
          <w:tab w:val="right" w:pos="270"/>
          <w:tab w:val="left" w:pos="360"/>
        </w:tabs>
        <w:autoSpaceDE w:val="0"/>
        <w:autoSpaceDN w:val="0"/>
        <w:adjustRightInd w:val="0"/>
        <w:spacing w:after="144" w:line="250" w:lineRule="atLeast"/>
        <w:ind w:left="270"/>
        <w:jc w:val="both"/>
        <w:rPr>
          <w:rFonts w:ascii="Arial" w:hAnsi="Arial" w:cs="Arial"/>
          <w:sz w:val="18"/>
          <w:szCs w:val="21"/>
        </w:rPr>
      </w:pPr>
      <w:r w:rsidRPr="004543FC">
        <w:rPr>
          <w:rFonts w:ascii="Arial" w:hAnsi="Arial" w:cs="Arial"/>
          <w:sz w:val="18"/>
          <w:szCs w:val="21"/>
        </w:rPr>
        <w:t xml:space="preserve">  iv. </w:t>
      </w:r>
      <w:r>
        <w:rPr>
          <w:rFonts w:ascii="Arial" w:hAnsi="Arial" w:cs="Arial"/>
          <w:sz w:val="18"/>
          <w:szCs w:val="21"/>
        </w:rPr>
        <w:tab/>
      </w:r>
      <w:r w:rsidRPr="004543FC">
        <w:rPr>
          <w:rFonts w:ascii="Arial" w:hAnsi="Arial" w:cs="Arial"/>
          <w:sz w:val="18"/>
          <w:szCs w:val="21"/>
        </w:rPr>
        <w:t>Adhar card</w:t>
      </w:r>
    </w:p>
    <w:p w14:paraId="54AB6EA6" w14:textId="77777777" w:rsidR="00E5494E" w:rsidRPr="004543FC" w:rsidRDefault="00E5494E" w:rsidP="00E5494E">
      <w:pPr>
        <w:tabs>
          <w:tab w:val="left" w:pos="360"/>
        </w:tabs>
        <w:autoSpaceDE w:val="0"/>
        <w:autoSpaceDN w:val="0"/>
        <w:adjustRightInd w:val="0"/>
        <w:spacing w:after="140" w:line="250" w:lineRule="atLeast"/>
        <w:jc w:val="both"/>
        <w:rPr>
          <w:rFonts w:ascii="Arial" w:hAnsi="Arial" w:cs="Arial"/>
          <w:b/>
          <w:bCs/>
          <w:sz w:val="18"/>
          <w:szCs w:val="21"/>
          <w:u w:val="single"/>
        </w:rPr>
      </w:pPr>
      <w:r w:rsidRPr="004543FC">
        <w:rPr>
          <w:rFonts w:ascii="Arial" w:hAnsi="Arial" w:cs="Arial"/>
          <w:b/>
          <w:bCs/>
          <w:sz w:val="18"/>
          <w:szCs w:val="21"/>
          <w:u w:val="single"/>
        </w:rPr>
        <w:t>PURPOSE</w:t>
      </w:r>
    </w:p>
    <w:p w14:paraId="4FC0CB91" w14:textId="77777777" w:rsidR="00E5494E" w:rsidRPr="004543FC" w:rsidRDefault="00E5494E" w:rsidP="00E5494E">
      <w:pPr>
        <w:tabs>
          <w:tab w:val="left" w:pos="360"/>
        </w:tabs>
        <w:autoSpaceDE w:val="0"/>
        <w:autoSpaceDN w:val="0"/>
        <w:adjustRightInd w:val="0"/>
        <w:spacing w:after="140" w:line="250" w:lineRule="atLeast"/>
        <w:ind w:left="360" w:hanging="360"/>
        <w:jc w:val="both"/>
        <w:rPr>
          <w:rFonts w:ascii="Arial" w:hAnsi="Arial" w:cs="Arial"/>
          <w:sz w:val="18"/>
          <w:szCs w:val="21"/>
        </w:rPr>
      </w:pPr>
      <w:r w:rsidRPr="004543FC">
        <w:rPr>
          <w:rFonts w:ascii="Arial" w:hAnsi="Arial" w:cs="Arial"/>
          <w:sz w:val="18"/>
          <w:szCs w:val="21"/>
        </w:rPr>
        <w:tab/>
        <w:t>Purchase of improved seeds, manures and fertilisers, plant protection materials, payment of hire charges for tractors, irrigation charges, electricity charges etc. and also meeting part of consumption needs.</w:t>
      </w:r>
    </w:p>
    <w:p w14:paraId="324E5DC8" w14:textId="77777777" w:rsidR="00E5494E" w:rsidRPr="004543FC" w:rsidRDefault="00E5494E" w:rsidP="00E5494E">
      <w:pPr>
        <w:tabs>
          <w:tab w:val="left" w:pos="360"/>
        </w:tabs>
        <w:autoSpaceDE w:val="0"/>
        <w:autoSpaceDN w:val="0"/>
        <w:adjustRightInd w:val="0"/>
        <w:spacing w:after="140" w:line="250" w:lineRule="atLeast"/>
        <w:jc w:val="both"/>
        <w:rPr>
          <w:rFonts w:ascii="Arial" w:hAnsi="Arial" w:cs="Arial"/>
          <w:b/>
          <w:bCs/>
          <w:sz w:val="18"/>
          <w:szCs w:val="21"/>
          <w:u w:val="single"/>
        </w:rPr>
      </w:pPr>
      <w:r w:rsidRPr="004543FC">
        <w:rPr>
          <w:rFonts w:ascii="Arial" w:hAnsi="Arial" w:cs="Arial"/>
          <w:b/>
          <w:bCs/>
          <w:sz w:val="18"/>
          <w:szCs w:val="21"/>
          <w:u w:val="single"/>
        </w:rPr>
        <w:t>LIMIT</w:t>
      </w:r>
    </w:p>
    <w:p w14:paraId="03708EE9" w14:textId="77777777" w:rsidR="00E5494E" w:rsidRPr="004543FC" w:rsidRDefault="00E5494E" w:rsidP="00E5494E">
      <w:pPr>
        <w:tabs>
          <w:tab w:val="right" w:pos="300"/>
          <w:tab w:val="left" w:pos="540"/>
        </w:tabs>
        <w:autoSpaceDE w:val="0"/>
        <w:autoSpaceDN w:val="0"/>
        <w:adjustRightInd w:val="0"/>
        <w:spacing w:after="80" w:line="250" w:lineRule="atLeast"/>
        <w:ind w:left="540" w:hanging="54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Based on land area taken on tenancy for share cropping or on oral lease and scale of finance, maximum Rs50000/-</w:t>
      </w:r>
    </w:p>
    <w:p w14:paraId="10273E8A" w14:textId="77777777" w:rsidR="00E5494E" w:rsidRPr="004543FC" w:rsidRDefault="00E5494E" w:rsidP="00E5494E">
      <w:pPr>
        <w:tabs>
          <w:tab w:val="right" w:pos="300"/>
          <w:tab w:val="left" w:pos="540"/>
        </w:tabs>
        <w:autoSpaceDE w:val="0"/>
        <w:autoSpaceDN w:val="0"/>
        <w:adjustRightInd w:val="0"/>
        <w:spacing w:after="80" w:line="250" w:lineRule="atLeast"/>
        <w:ind w:left="540" w:hanging="54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Additional Rs.5000/- for consumption needs,</w:t>
      </w:r>
    </w:p>
    <w:p w14:paraId="4C96E8F5" w14:textId="77777777" w:rsidR="00E5494E" w:rsidRPr="004543FC" w:rsidRDefault="00E5494E" w:rsidP="00E5494E">
      <w:pPr>
        <w:tabs>
          <w:tab w:val="right" w:pos="300"/>
          <w:tab w:val="left" w:pos="540"/>
        </w:tabs>
        <w:autoSpaceDE w:val="0"/>
        <w:autoSpaceDN w:val="0"/>
        <w:adjustRightInd w:val="0"/>
        <w:spacing w:after="140" w:line="250" w:lineRule="atLeast"/>
        <w:ind w:left="540" w:hanging="540"/>
        <w:jc w:val="both"/>
        <w:rPr>
          <w:rFonts w:ascii="Arial" w:hAnsi="Arial" w:cs="Arial"/>
          <w:sz w:val="18"/>
          <w:szCs w:val="21"/>
        </w:rPr>
      </w:pPr>
      <w:r w:rsidRPr="004543FC">
        <w:rPr>
          <w:rFonts w:ascii="Arial" w:hAnsi="Arial" w:cs="Arial"/>
          <w:sz w:val="18"/>
          <w:szCs w:val="21"/>
        </w:rPr>
        <w:tab/>
        <w:t>iii.</w:t>
      </w:r>
      <w:r w:rsidRPr="004543FC">
        <w:rPr>
          <w:rFonts w:ascii="Arial" w:hAnsi="Arial" w:cs="Arial"/>
          <w:sz w:val="18"/>
          <w:szCs w:val="21"/>
        </w:rPr>
        <w:tab/>
        <w:t>Upon satisfactory conduct of the account for three years, the limit may be enhanced, if requested by the card holder.</w:t>
      </w:r>
    </w:p>
    <w:p w14:paraId="5473DB04" w14:textId="77777777" w:rsidR="00E5494E" w:rsidRPr="004543FC" w:rsidRDefault="00E5494E" w:rsidP="00E5494E">
      <w:pPr>
        <w:tabs>
          <w:tab w:val="left" w:pos="360"/>
        </w:tabs>
        <w:autoSpaceDE w:val="0"/>
        <w:autoSpaceDN w:val="0"/>
        <w:adjustRightInd w:val="0"/>
        <w:spacing w:after="140" w:line="250" w:lineRule="atLeast"/>
        <w:jc w:val="both"/>
        <w:rPr>
          <w:rFonts w:ascii="Arial" w:hAnsi="Arial" w:cs="Arial"/>
          <w:b/>
          <w:bCs/>
          <w:sz w:val="18"/>
          <w:szCs w:val="21"/>
          <w:u w:val="single"/>
        </w:rPr>
      </w:pPr>
      <w:r w:rsidRPr="004543FC">
        <w:rPr>
          <w:rFonts w:ascii="Arial" w:hAnsi="Arial" w:cs="Arial"/>
          <w:b/>
          <w:bCs/>
          <w:sz w:val="18"/>
          <w:szCs w:val="21"/>
          <w:u w:val="single"/>
        </w:rPr>
        <w:t>ISSUE OF CARDS</w:t>
      </w:r>
    </w:p>
    <w:p w14:paraId="7BA60463" w14:textId="77777777" w:rsidR="00E5494E" w:rsidRPr="004543FC" w:rsidRDefault="00E5494E" w:rsidP="00E5494E">
      <w:pPr>
        <w:tabs>
          <w:tab w:val="left" w:pos="360"/>
        </w:tabs>
        <w:autoSpaceDE w:val="0"/>
        <w:autoSpaceDN w:val="0"/>
        <w:adjustRightInd w:val="0"/>
        <w:spacing w:after="140" w:line="250" w:lineRule="atLeast"/>
        <w:ind w:left="360" w:hanging="360"/>
        <w:jc w:val="both"/>
        <w:rPr>
          <w:rFonts w:ascii="Arial" w:hAnsi="Arial" w:cs="Arial"/>
          <w:sz w:val="18"/>
          <w:szCs w:val="21"/>
        </w:rPr>
      </w:pPr>
      <w:r w:rsidRPr="004543FC">
        <w:rPr>
          <w:rFonts w:ascii="Arial" w:hAnsi="Arial" w:cs="Arial"/>
          <w:sz w:val="18"/>
          <w:szCs w:val="21"/>
        </w:rPr>
        <w:tab/>
        <w:t>The farmers under the scheme will be issued a credit card-cum-pass-book incorporating the name, address, borrowing limit/sub-limits, validity period, etc. to facilitate recording of the transactions on an on-going basis.   The pass book, among others, would provide for a passport size photograph of the beneficiary. The beneficiary farmer should produce the passbook while operating the account.   The card-cum-pass book in use for KCC is to be used for Star BKC.   However, a seal inscribing ‘Star BKC’ is to be put on the face of the pass-book.</w:t>
      </w:r>
    </w:p>
    <w:p w14:paraId="2B03454C" w14:textId="77777777" w:rsidR="00E5494E" w:rsidRPr="004543FC" w:rsidRDefault="00E5494E" w:rsidP="00E5494E">
      <w:pPr>
        <w:tabs>
          <w:tab w:val="left" w:pos="360"/>
        </w:tabs>
        <w:autoSpaceDE w:val="0"/>
        <w:autoSpaceDN w:val="0"/>
        <w:adjustRightInd w:val="0"/>
        <w:spacing w:after="140" w:line="260" w:lineRule="atLeast"/>
        <w:jc w:val="both"/>
        <w:rPr>
          <w:rFonts w:ascii="Arial" w:hAnsi="Arial" w:cs="Arial"/>
          <w:sz w:val="18"/>
          <w:szCs w:val="21"/>
        </w:rPr>
      </w:pPr>
      <w:r w:rsidRPr="004543FC">
        <w:rPr>
          <w:rFonts w:ascii="Arial" w:hAnsi="Arial" w:cs="Arial"/>
          <w:b/>
          <w:bCs/>
          <w:sz w:val="18"/>
          <w:szCs w:val="21"/>
          <w:u w:val="single"/>
        </w:rPr>
        <w:t>SANCTIONING AUTHORITY:</w:t>
      </w:r>
      <w:r w:rsidRPr="004543FC">
        <w:rPr>
          <w:rFonts w:ascii="Arial" w:hAnsi="Arial" w:cs="Arial"/>
          <w:sz w:val="18"/>
          <w:szCs w:val="21"/>
        </w:rPr>
        <w:t xml:space="preserve"> As per delegation of powers.</w:t>
      </w:r>
    </w:p>
    <w:p w14:paraId="37864DDA" w14:textId="77777777" w:rsidR="00E5494E" w:rsidRPr="004543FC" w:rsidRDefault="00E5494E" w:rsidP="00E5494E">
      <w:pPr>
        <w:tabs>
          <w:tab w:val="left" w:pos="360"/>
        </w:tabs>
        <w:autoSpaceDE w:val="0"/>
        <w:autoSpaceDN w:val="0"/>
        <w:adjustRightInd w:val="0"/>
        <w:spacing w:after="140" w:line="260" w:lineRule="atLeast"/>
        <w:jc w:val="both"/>
        <w:rPr>
          <w:rFonts w:ascii="Arial" w:hAnsi="Arial" w:cs="Arial"/>
          <w:b/>
          <w:bCs/>
          <w:sz w:val="18"/>
          <w:szCs w:val="21"/>
          <w:u w:val="single"/>
        </w:rPr>
      </w:pPr>
      <w:r w:rsidRPr="004543FC">
        <w:rPr>
          <w:rFonts w:ascii="Arial" w:hAnsi="Arial" w:cs="Arial"/>
          <w:b/>
          <w:bCs/>
          <w:sz w:val="18"/>
          <w:szCs w:val="21"/>
          <w:u w:val="single"/>
        </w:rPr>
        <w:t>TYPE OF FACILITY</w:t>
      </w:r>
    </w:p>
    <w:p w14:paraId="3665647C" w14:textId="77777777" w:rsidR="00E5494E" w:rsidRPr="004543FC" w:rsidRDefault="00E5494E" w:rsidP="00E5494E">
      <w:pPr>
        <w:tabs>
          <w:tab w:val="right" w:pos="300"/>
          <w:tab w:val="left" w:pos="540"/>
        </w:tabs>
        <w:autoSpaceDE w:val="0"/>
        <w:autoSpaceDN w:val="0"/>
        <w:adjustRightInd w:val="0"/>
        <w:spacing w:after="100" w:line="260" w:lineRule="atLeast"/>
        <w:ind w:left="540" w:hanging="54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Revolving cash credit – Annual Review.  The farmer should be allowed for any number of drawals and repayment within the limit.</w:t>
      </w:r>
    </w:p>
    <w:p w14:paraId="6ACCBD0A" w14:textId="77777777" w:rsidR="00E5494E" w:rsidRPr="004543FC" w:rsidRDefault="00E5494E" w:rsidP="00E5494E">
      <w:pPr>
        <w:tabs>
          <w:tab w:val="right" w:pos="300"/>
          <w:tab w:val="left" w:pos="540"/>
        </w:tabs>
        <w:autoSpaceDE w:val="0"/>
        <w:autoSpaceDN w:val="0"/>
        <w:adjustRightInd w:val="0"/>
        <w:spacing w:after="100" w:line="260" w:lineRule="atLeast"/>
        <w:ind w:left="540" w:hanging="540"/>
        <w:jc w:val="both"/>
        <w:rPr>
          <w:rFonts w:ascii="Arial" w:hAnsi="Arial" w:cs="Arial"/>
          <w:sz w:val="18"/>
          <w:szCs w:val="21"/>
        </w:rPr>
      </w:pPr>
      <w:r w:rsidRPr="004543FC">
        <w:rPr>
          <w:rFonts w:ascii="Arial" w:hAnsi="Arial" w:cs="Arial"/>
          <w:sz w:val="18"/>
          <w:szCs w:val="21"/>
        </w:rPr>
        <w:lastRenderedPageBreak/>
        <w:tab/>
        <w:t>ii.</w:t>
      </w:r>
      <w:r w:rsidRPr="004543FC">
        <w:rPr>
          <w:rFonts w:ascii="Arial" w:hAnsi="Arial" w:cs="Arial"/>
          <w:sz w:val="18"/>
          <w:szCs w:val="21"/>
        </w:rPr>
        <w:tab/>
        <w:t>The review may result in continuation of the facility, enhancement of the limit or cancellation of the limit/withdrawal of the facility, depending upon the performance of the borrower.</w:t>
      </w:r>
    </w:p>
    <w:p w14:paraId="4B7D1A39" w14:textId="77777777" w:rsidR="00E5494E" w:rsidRPr="004543FC" w:rsidRDefault="00E5494E" w:rsidP="00E5494E">
      <w:pPr>
        <w:tabs>
          <w:tab w:val="right" w:pos="300"/>
          <w:tab w:val="left" w:pos="540"/>
        </w:tabs>
        <w:autoSpaceDE w:val="0"/>
        <w:autoSpaceDN w:val="0"/>
        <w:adjustRightInd w:val="0"/>
        <w:spacing w:after="100" w:line="260" w:lineRule="atLeast"/>
        <w:ind w:left="540" w:hanging="540"/>
        <w:jc w:val="both"/>
        <w:rPr>
          <w:rFonts w:ascii="Arial" w:hAnsi="Arial" w:cs="Arial"/>
          <w:sz w:val="18"/>
          <w:szCs w:val="21"/>
        </w:rPr>
      </w:pPr>
      <w:r w:rsidRPr="004543FC">
        <w:rPr>
          <w:rFonts w:ascii="Arial" w:hAnsi="Arial" w:cs="Arial"/>
          <w:sz w:val="18"/>
          <w:szCs w:val="21"/>
        </w:rPr>
        <w:tab/>
        <w:t>iii.</w:t>
      </w:r>
      <w:r w:rsidRPr="004543FC">
        <w:rPr>
          <w:rFonts w:ascii="Arial" w:hAnsi="Arial" w:cs="Arial"/>
          <w:sz w:val="18"/>
          <w:szCs w:val="21"/>
        </w:rPr>
        <w:tab/>
        <w:t>The aggregate credits into the account during the 12 month period should atleast be equal to the maximum outstanding in the account,</w:t>
      </w:r>
    </w:p>
    <w:p w14:paraId="1963E4A3" w14:textId="77777777" w:rsidR="00E5494E" w:rsidRPr="004543FC" w:rsidRDefault="00E5494E" w:rsidP="00E5494E">
      <w:pPr>
        <w:tabs>
          <w:tab w:val="right" w:pos="300"/>
          <w:tab w:val="left" w:pos="540"/>
        </w:tabs>
        <w:autoSpaceDE w:val="0"/>
        <w:autoSpaceDN w:val="0"/>
        <w:adjustRightInd w:val="0"/>
        <w:spacing w:after="100" w:line="260" w:lineRule="atLeast"/>
        <w:ind w:left="540" w:hanging="540"/>
        <w:jc w:val="both"/>
        <w:rPr>
          <w:rFonts w:ascii="Arial" w:hAnsi="Arial" w:cs="Arial"/>
          <w:sz w:val="18"/>
          <w:szCs w:val="21"/>
        </w:rPr>
      </w:pPr>
      <w:r w:rsidRPr="004543FC">
        <w:rPr>
          <w:rFonts w:ascii="Arial" w:hAnsi="Arial" w:cs="Arial"/>
          <w:sz w:val="18"/>
          <w:szCs w:val="21"/>
        </w:rPr>
        <w:tab/>
        <w:t>iv.</w:t>
      </w:r>
      <w:r w:rsidRPr="004543FC">
        <w:rPr>
          <w:rFonts w:ascii="Arial" w:hAnsi="Arial" w:cs="Arial"/>
          <w:sz w:val="18"/>
          <w:szCs w:val="21"/>
        </w:rPr>
        <w:tab/>
        <w:t>No drawal in the account should remain outstanding for more than 12 months in case of normal crops and 18 months in case of sugarcane and banana crops.</w:t>
      </w:r>
    </w:p>
    <w:p w14:paraId="2846F238" w14:textId="77777777" w:rsidR="00E5494E" w:rsidRPr="004543FC" w:rsidRDefault="00E5494E" w:rsidP="00E5494E">
      <w:pPr>
        <w:tabs>
          <w:tab w:val="right" w:pos="300"/>
          <w:tab w:val="left" w:pos="540"/>
        </w:tabs>
        <w:autoSpaceDE w:val="0"/>
        <w:autoSpaceDN w:val="0"/>
        <w:adjustRightInd w:val="0"/>
        <w:spacing w:after="100" w:line="260" w:lineRule="atLeast"/>
        <w:ind w:left="540" w:hanging="540"/>
        <w:jc w:val="both"/>
        <w:rPr>
          <w:rFonts w:ascii="Arial" w:hAnsi="Arial" w:cs="Arial"/>
          <w:sz w:val="18"/>
          <w:szCs w:val="21"/>
        </w:rPr>
      </w:pPr>
      <w:r w:rsidRPr="004543FC">
        <w:rPr>
          <w:rFonts w:ascii="Arial" w:hAnsi="Arial" w:cs="Arial"/>
          <w:sz w:val="18"/>
          <w:szCs w:val="21"/>
        </w:rPr>
        <w:tab/>
        <w:t>v.</w:t>
      </w:r>
      <w:r w:rsidRPr="004543FC">
        <w:rPr>
          <w:rFonts w:ascii="Arial" w:hAnsi="Arial" w:cs="Arial"/>
          <w:sz w:val="18"/>
          <w:szCs w:val="21"/>
        </w:rPr>
        <w:tab/>
        <w:t>In case of reschedulement of the period of repayment on account of natural calamities affecting the farmer, the period for reckoning the status of operations as satisfactory or otherwise would get extended togetherwith the extended amount of limit.   When the proposed extension is beyond one crop season, the aggregate of debits for which extension is granted should be transferred to a separate term loan account with stipulation for repayment in instalments as per existing guidelines.</w:t>
      </w:r>
    </w:p>
    <w:p w14:paraId="44C7203E" w14:textId="77777777" w:rsidR="00E5494E" w:rsidRPr="004543FC" w:rsidRDefault="00E5494E" w:rsidP="00E5494E">
      <w:pPr>
        <w:tabs>
          <w:tab w:val="right" w:pos="300"/>
          <w:tab w:val="left" w:pos="540"/>
        </w:tabs>
        <w:autoSpaceDE w:val="0"/>
        <w:autoSpaceDN w:val="0"/>
        <w:adjustRightInd w:val="0"/>
        <w:spacing w:after="100" w:line="260" w:lineRule="atLeast"/>
        <w:ind w:left="540" w:hanging="540"/>
        <w:jc w:val="both"/>
        <w:rPr>
          <w:rFonts w:ascii="Arial" w:hAnsi="Arial" w:cs="Arial"/>
          <w:sz w:val="18"/>
          <w:szCs w:val="21"/>
        </w:rPr>
      </w:pPr>
      <w:r w:rsidRPr="004543FC">
        <w:rPr>
          <w:rFonts w:ascii="Arial" w:hAnsi="Arial" w:cs="Arial"/>
          <w:sz w:val="18"/>
          <w:szCs w:val="21"/>
        </w:rPr>
        <w:tab/>
        <w:t>vi.</w:t>
      </w:r>
      <w:r w:rsidRPr="004543FC">
        <w:rPr>
          <w:rFonts w:ascii="Arial" w:hAnsi="Arial" w:cs="Arial"/>
          <w:sz w:val="18"/>
          <w:szCs w:val="21"/>
        </w:rPr>
        <w:tab/>
        <w:t>As a measure of incentive for card holders with good performance, the branches may at the time of review, enhance the credit limit suitably to take care of increase in cost of inputs/labour, change in cropping pattern, etc. but upto the maximum limit of Rs.25,000/-.</w:t>
      </w:r>
    </w:p>
    <w:p w14:paraId="262CB275" w14:textId="77777777" w:rsidR="00E5494E" w:rsidRPr="004543FC" w:rsidRDefault="00E5494E" w:rsidP="00E5494E">
      <w:pPr>
        <w:tabs>
          <w:tab w:val="right" w:pos="300"/>
          <w:tab w:val="left" w:pos="540"/>
        </w:tabs>
        <w:autoSpaceDE w:val="0"/>
        <w:autoSpaceDN w:val="0"/>
        <w:adjustRightInd w:val="0"/>
        <w:spacing w:after="100" w:line="260" w:lineRule="atLeast"/>
        <w:ind w:left="540" w:hanging="540"/>
        <w:jc w:val="both"/>
        <w:rPr>
          <w:rFonts w:ascii="Arial" w:hAnsi="Arial" w:cs="Arial"/>
          <w:sz w:val="18"/>
          <w:szCs w:val="21"/>
        </w:rPr>
      </w:pPr>
      <w:r w:rsidRPr="004543FC">
        <w:rPr>
          <w:rFonts w:ascii="Arial" w:hAnsi="Arial" w:cs="Arial"/>
          <w:sz w:val="18"/>
          <w:szCs w:val="21"/>
        </w:rPr>
        <w:tab/>
        <w:t>vii.</w:t>
      </w:r>
      <w:r w:rsidRPr="004543FC">
        <w:rPr>
          <w:rFonts w:ascii="Arial" w:hAnsi="Arial" w:cs="Arial"/>
          <w:sz w:val="18"/>
          <w:szCs w:val="21"/>
        </w:rPr>
        <w:tab/>
        <w:t>On credit balance in the Cash Credit account, interest at the rate and rule of Savings Bank is to be paid to encourage the borrower to deposit the surplus funds at the time of harvest and marketing of produce.</w:t>
      </w:r>
    </w:p>
    <w:p w14:paraId="1BC6F45E" w14:textId="77777777" w:rsidR="00E5494E" w:rsidRPr="004543FC" w:rsidRDefault="00E5494E" w:rsidP="00E5494E">
      <w:pPr>
        <w:tabs>
          <w:tab w:val="left" w:pos="360"/>
        </w:tabs>
        <w:autoSpaceDE w:val="0"/>
        <w:autoSpaceDN w:val="0"/>
        <w:adjustRightInd w:val="0"/>
        <w:spacing w:after="100" w:line="260" w:lineRule="atLeast"/>
        <w:jc w:val="both"/>
        <w:rPr>
          <w:rFonts w:ascii="Arial" w:hAnsi="Arial" w:cs="Arial"/>
          <w:sz w:val="18"/>
          <w:szCs w:val="21"/>
        </w:rPr>
      </w:pPr>
      <w:r w:rsidRPr="004543FC">
        <w:rPr>
          <w:rFonts w:ascii="Arial" w:hAnsi="Arial" w:cs="Arial"/>
          <w:b/>
          <w:bCs/>
          <w:sz w:val="18"/>
          <w:szCs w:val="21"/>
          <w:u w:val="single"/>
        </w:rPr>
        <w:t>MARGIN</w:t>
      </w:r>
      <w:r w:rsidRPr="004543FC">
        <w:rPr>
          <w:rFonts w:ascii="Arial" w:hAnsi="Arial" w:cs="Arial"/>
          <w:b/>
          <w:bCs/>
          <w:sz w:val="18"/>
          <w:szCs w:val="21"/>
        </w:rPr>
        <w:t>:</w:t>
      </w:r>
      <w:r w:rsidRPr="004543FC">
        <w:rPr>
          <w:rFonts w:ascii="Arial" w:hAnsi="Arial" w:cs="Arial"/>
          <w:sz w:val="18"/>
          <w:szCs w:val="21"/>
        </w:rPr>
        <w:t xml:space="preserve"> Nil</w:t>
      </w:r>
    </w:p>
    <w:p w14:paraId="3A998707" w14:textId="77777777" w:rsidR="00E5494E" w:rsidRPr="004543FC" w:rsidRDefault="00E5494E" w:rsidP="00E5494E">
      <w:pPr>
        <w:tabs>
          <w:tab w:val="left" w:pos="360"/>
        </w:tabs>
        <w:autoSpaceDE w:val="0"/>
        <w:autoSpaceDN w:val="0"/>
        <w:adjustRightInd w:val="0"/>
        <w:spacing w:after="240" w:line="260" w:lineRule="atLeast"/>
        <w:jc w:val="both"/>
        <w:rPr>
          <w:rFonts w:ascii="Arial" w:hAnsi="Arial" w:cs="Arial"/>
          <w:sz w:val="18"/>
          <w:szCs w:val="21"/>
        </w:rPr>
      </w:pPr>
      <w:r w:rsidRPr="004543FC">
        <w:rPr>
          <w:rFonts w:ascii="Arial" w:hAnsi="Arial" w:cs="Arial"/>
          <w:b/>
          <w:bCs/>
          <w:sz w:val="18"/>
          <w:szCs w:val="21"/>
          <w:u w:val="single"/>
        </w:rPr>
        <w:t>SECURITY:</w:t>
      </w:r>
      <w:r>
        <w:rPr>
          <w:rFonts w:ascii="Arial" w:hAnsi="Arial" w:cs="Arial"/>
          <w:b/>
          <w:bCs/>
          <w:sz w:val="18"/>
          <w:szCs w:val="21"/>
        </w:rPr>
        <w:t xml:space="preserve"> </w:t>
      </w:r>
      <w:r w:rsidRPr="004543FC">
        <w:rPr>
          <w:rFonts w:ascii="Arial" w:hAnsi="Arial" w:cs="Arial"/>
          <w:sz w:val="18"/>
          <w:szCs w:val="21"/>
        </w:rPr>
        <w:t>i. Hypothecation of standing crop</w:t>
      </w:r>
    </w:p>
    <w:p w14:paraId="2EDDD8F5" w14:textId="77777777" w:rsidR="00E5494E" w:rsidRDefault="00E5494E" w:rsidP="00E5494E">
      <w:pPr>
        <w:tabs>
          <w:tab w:val="left" w:pos="360"/>
        </w:tabs>
        <w:autoSpaceDE w:val="0"/>
        <w:autoSpaceDN w:val="0"/>
        <w:adjustRightInd w:val="0"/>
        <w:spacing w:after="140" w:line="254" w:lineRule="atLeast"/>
        <w:ind w:hanging="360"/>
        <w:jc w:val="both"/>
        <w:rPr>
          <w:rFonts w:ascii="Arial" w:hAnsi="Arial" w:cs="Arial"/>
          <w:b/>
          <w:bCs/>
          <w:sz w:val="18"/>
          <w:szCs w:val="21"/>
        </w:rPr>
      </w:pPr>
      <w:r w:rsidRPr="004543FC">
        <w:rPr>
          <w:rFonts w:ascii="Arial" w:hAnsi="Arial" w:cs="Arial"/>
          <w:b/>
          <w:bCs/>
          <w:sz w:val="18"/>
          <w:szCs w:val="21"/>
        </w:rPr>
        <w:tab/>
      </w:r>
    </w:p>
    <w:p w14:paraId="0FD8F870" w14:textId="77777777" w:rsidR="00E5494E" w:rsidRPr="004543FC" w:rsidRDefault="00E5494E" w:rsidP="00E5494E">
      <w:pPr>
        <w:tabs>
          <w:tab w:val="left" w:pos="360"/>
        </w:tabs>
        <w:autoSpaceDE w:val="0"/>
        <w:autoSpaceDN w:val="0"/>
        <w:adjustRightInd w:val="0"/>
        <w:spacing w:after="140" w:line="254" w:lineRule="atLeast"/>
        <w:ind w:hanging="360"/>
        <w:jc w:val="both"/>
        <w:rPr>
          <w:rFonts w:ascii="Arial" w:hAnsi="Arial" w:cs="Arial"/>
          <w:b/>
          <w:bCs/>
          <w:i/>
          <w:iCs/>
          <w:sz w:val="18"/>
          <w:szCs w:val="21"/>
          <w:u w:val="single"/>
        </w:rPr>
      </w:pPr>
      <w:r w:rsidRPr="004543FC">
        <w:rPr>
          <w:rFonts w:ascii="Arial" w:hAnsi="Arial" w:cs="Arial"/>
          <w:b/>
          <w:bCs/>
          <w:i/>
          <w:iCs/>
          <w:sz w:val="18"/>
          <w:szCs w:val="21"/>
          <w:u w:val="single"/>
        </w:rPr>
        <w:t>DISBURSEMENT/OPERATION IN THE ACCOUNT</w:t>
      </w:r>
    </w:p>
    <w:p w14:paraId="11BF9477" w14:textId="77777777" w:rsidR="00E5494E" w:rsidRPr="004543FC" w:rsidRDefault="00E5494E" w:rsidP="00E5494E">
      <w:pPr>
        <w:tabs>
          <w:tab w:val="right" w:pos="300"/>
          <w:tab w:val="left" w:pos="540"/>
        </w:tabs>
        <w:autoSpaceDE w:val="0"/>
        <w:autoSpaceDN w:val="0"/>
        <w:adjustRightInd w:val="0"/>
        <w:spacing w:after="140" w:line="254" w:lineRule="atLeast"/>
        <w:ind w:left="540" w:hanging="54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The issuing branch would maintain the ledger account in respect of each Star BKC account and all the operations in the account will be through issuing branch,</w:t>
      </w:r>
    </w:p>
    <w:p w14:paraId="7DAF6069" w14:textId="77777777" w:rsidR="00E5494E" w:rsidRPr="004543FC" w:rsidRDefault="00E5494E" w:rsidP="00E5494E">
      <w:pPr>
        <w:tabs>
          <w:tab w:val="right" w:pos="300"/>
          <w:tab w:val="left" w:pos="540"/>
        </w:tabs>
        <w:autoSpaceDE w:val="0"/>
        <w:autoSpaceDN w:val="0"/>
        <w:adjustRightInd w:val="0"/>
        <w:spacing w:after="140" w:line="254" w:lineRule="atLeast"/>
        <w:ind w:left="540" w:hanging="54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The card holders should be allowed to draw cash of the total sanctioned limit as per their requirement.</w:t>
      </w:r>
    </w:p>
    <w:p w14:paraId="4C128B6A" w14:textId="77777777" w:rsidR="00E5494E" w:rsidRPr="004543FC" w:rsidRDefault="00E5494E" w:rsidP="00E5494E">
      <w:pPr>
        <w:tabs>
          <w:tab w:val="right" w:pos="300"/>
          <w:tab w:val="left" w:pos="540"/>
        </w:tabs>
        <w:autoSpaceDE w:val="0"/>
        <w:autoSpaceDN w:val="0"/>
        <w:adjustRightInd w:val="0"/>
        <w:spacing w:after="140" w:line="254" w:lineRule="atLeast"/>
        <w:ind w:left="540" w:hanging="540"/>
        <w:jc w:val="both"/>
        <w:rPr>
          <w:rFonts w:ascii="Arial" w:hAnsi="Arial" w:cs="Arial"/>
          <w:sz w:val="18"/>
          <w:szCs w:val="21"/>
        </w:rPr>
      </w:pPr>
      <w:r w:rsidRPr="004543FC">
        <w:rPr>
          <w:rFonts w:ascii="Arial" w:hAnsi="Arial" w:cs="Arial"/>
          <w:sz w:val="18"/>
          <w:szCs w:val="21"/>
        </w:rPr>
        <w:tab/>
        <w:t>iii.</w:t>
      </w:r>
      <w:r w:rsidRPr="004543FC">
        <w:rPr>
          <w:rFonts w:ascii="Arial" w:hAnsi="Arial" w:cs="Arial"/>
          <w:sz w:val="18"/>
          <w:szCs w:val="21"/>
        </w:rPr>
        <w:tab/>
        <w:t>Withdrawal in the Star BKC account will be through withdrawal slip specially printed for the purpose (green colour already in use for KCC)</w:t>
      </w:r>
    </w:p>
    <w:p w14:paraId="7E7B314E" w14:textId="77777777" w:rsidR="00E5494E" w:rsidRPr="004543FC" w:rsidRDefault="00E5494E" w:rsidP="00E5494E">
      <w:pPr>
        <w:tabs>
          <w:tab w:val="right" w:pos="300"/>
          <w:tab w:val="left" w:pos="540"/>
        </w:tabs>
        <w:autoSpaceDE w:val="0"/>
        <w:autoSpaceDN w:val="0"/>
        <w:adjustRightInd w:val="0"/>
        <w:spacing w:after="140" w:line="254" w:lineRule="atLeast"/>
        <w:ind w:left="540" w:hanging="540"/>
        <w:jc w:val="both"/>
        <w:rPr>
          <w:rFonts w:ascii="Arial" w:hAnsi="Arial" w:cs="Arial"/>
          <w:sz w:val="18"/>
          <w:szCs w:val="21"/>
        </w:rPr>
      </w:pPr>
      <w:r w:rsidRPr="004543FC">
        <w:rPr>
          <w:rFonts w:ascii="Arial" w:hAnsi="Arial" w:cs="Arial"/>
          <w:sz w:val="18"/>
          <w:szCs w:val="21"/>
        </w:rPr>
        <w:tab/>
        <w:t>iv.</w:t>
      </w:r>
      <w:r w:rsidRPr="004543FC">
        <w:rPr>
          <w:rFonts w:ascii="Arial" w:hAnsi="Arial" w:cs="Arial"/>
          <w:sz w:val="18"/>
          <w:szCs w:val="21"/>
        </w:rPr>
        <w:tab/>
        <w:t>At the time of withdrawal and deposit, the beneficiary should present the passbook for recording the transaction.</w:t>
      </w:r>
    </w:p>
    <w:p w14:paraId="571F6855" w14:textId="77777777" w:rsidR="00E5494E" w:rsidRPr="004543FC" w:rsidRDefault="00E5494E" w:rsidP="00E5494E">
      <w:pPr>
        <w:tabs>
          <w:tab w:val="right" w:pos="300"/>
          <w:tab w:val="left" w:pos="540"/>
        </w:tabs>
        <w:autoSpaceDE w:val="0"/>
        <w:autoSpaceDN w:val="0"/>
        <w:adjustRightInd w:val="0"/>
        <w:spacing w:after="140" w:line="254" w:lineRule="atLeast"/>
        <w:ind w:left="540" w:hanging="540"/>
        <w:jc w:val="both"/>
        <w:rPr>
          <w:rFonts w:ascii="Arial" w:hAnsi="Arial" w:cs="Arial"/>
          <w:sz w:val="18"/>
          <w:szCs w:val="21"/>
        </w:rPr>
      </w:pPr>
      <w:r w:rsidRPr="004543FC">
        <w:rPr>
          <w:rFonts w:ascii="Arial" w:hAnsi="Arial" w:cs="Arial"/>
          <w:sz w:val="18"/>
          <w:szCs w:val="21"/>
        </w:rPr>
        <w:tab/>
        <w:t>v.</w:t>
      </w:r>
      <w:r w:rsidRPr="004543FC">
        <w:rPr>
          <w:rFonts w:ascii="Arial" w:hAnsi="Arial" w:cs="Arial"/>
          <w:sz w:val="18"/>
          <w:szCs w:val="21"/>
        </w:rPr>
        <w:tab/>
        <w:t>Though drawals in the account are expected as per seasonality of the crops/sub limits, yet, some flexibility may be allowed to enable the farmer to purchase inputs at convenient time when availability/prices are favourable.</w:t>
      </w:r>
    </w:p>
    <w:p w14:paraId="6AF26D67" w14:textId="77777777" w:rsidR="00E5494E" w:rsidRPr="004543FC" w:rsidRDefault="00E5494E" w:rsidP="00E5494E">
      <w:pPr>
        <w:tabs>
          <w:tab w:val="right" w:pos="300"/>
          <w:tab w:val="left" w:pos="540"/>
        </w:tabs>
        <w:autoSpaceDE w:val="0"/>
        <w:autoSpaceDN w:val="0"/>
        <w:adjustRightInd w:val="0"/>
        <w:spacing w:after="140" w:line="254" w:lineRule="atLeast"/>
        <w:ind w:left="540" w:hanging="540"/>
        <w:jc w:val="both"/>
        <w:rPr>
          <w:rFonts w:ascii="Arial" w:hAnsi="Arial" w:cs="Arial"/>
          <w:sz w:val="18"/>
          <w:szCs w:val="21"/>
        </w:rPr>
      </w:pPr>
      <w:r w:rsidRPr="004543FC">
        <w:rPr>
          <w:rFonts w:ascii="Arial" w:hAnsi="Arial" w:cs="Arial"/>
          <w:sz w:val="18"/>
          <w:szCs w:val="21"/>
        </w:rPr>
        <w:tab/>
        <w:t>vi.</w:t>
      </w:r>
      <w:r w:rsidRPr="004543FC">
        <w:rPr>
          <w:rFonts w:ascii="Arial" w:hAnsi="Arial" w:cs="Arial"/>
          <w:sz w:val="18"/>
          <w:szCs w:val="21"/>
        </w:rPr>
        <w:tab/>
        <w:t>Submission of invoices/quotations should not be insisted upon as limit/sub limits are expected to be used on the basis of scale of finance.</w:t>
      </w:r>
    </w:p>
    <w:p w14:paraId="715BF12A" w14:textId="77777777" w:rsidR="00E5494E" w:rsidRPr="004543FC" w:rsidRDefault="00E5494E" w:rsidP="00E5494E">
      <w:pPr>
        <w:tabs>
          <w:tab w:val="left" w:pos="360"/>
        </w:tabs>
        <w:autoSpaceDE w:val="0"/>
        <w:autoSpaceDN w:val="0"/>
        <w:adjustRightInd w:val="0"/>
        <w:spacing w:after="140" w:line="254" w:lineRule="atLeast"/>
        <w:jc w:val="both"/>
        <w:rPr>
          <w:rFonts w:ascii="Arial" w:hAnsi="Arial" w:cs="Arial"/>
          <w:b/>
          <w:bCs/>
          <w:i/>
          <w:iCs/>
          <w:sz w:val="18"/>
          <w:szCs w:val="21"/>
          <w:u w:val="single"/>
        </w:rPr>
      </w:pPr>
      <w:r w:rsidRPr="004543FC">
        <w:rPr>
          <w:rFonts w:ascii="Arial" w:hAnsi="Arial" w:cs="Arial"/>
          <w:b/>
          <w:bCs/>
          <w:i/>
          <w:iCs/>
          <w:sz w:val="18"/>
          <w:szCs w:val="21"/>
          <w:u w:val="single"/>
        </w:rPr>
        <w:t>INSURANCE</w:t>
      </w:r>
    </w:p>
    <w:p w14:paraId="6F3FD60F" w14:textId="77777777" w:rsidR="00E5494E" w:rsidRPr="004543FC" w:rsidRDefault="00E5494E" w:rsidP="00E5494E">
      <w:pPr>
        <w:tabs>
          <w:tab w:val="left" w:pos="360"/>
        </w:tabs>
        <w:autoSpaceDE w:val="0"/>
        <w:autoSpaceDN w:val="0"/>
        <w:adjustRightInd w:val="0"/>
        <w:spacing w:after="140" w:line="254" w:lineRule="atLeast"/>
        <w:ind w:left="360" w:hanging="360"/>
        <w:jc w:val="both"/>
        <w:rPr>
          <w:rFonts w:ascii="Arial" w:hAnsi="Arial" w:cs="Arial"/>
          <w:sz w:val="18"/>
          <w:szCs w:val="21"/>
        </w:rPr>
      </w:pPr>
      <w:r w:rsidRPr="004543FC">
        <w:rPr>
          <w:rFonts w:ascii="Arial" w:hAnsi="Arial" w:cs="Arial"/>
          <w:sz w:val="18"/>
          <w:szCs w:val="21"/>
        </w:rPr>
        <w:tab/>
        <w:t>Crops financed should be insured as required by law or as covered under various schemes.   Crop Loan portion of the finance should be covered under the Pradhan MantriFasalBimaYojana. Insurance premium for Kharif crop is 2% of loan amount of the particular crop, for rabbi crop it is 1.5% and for cash crop it is 5%.  Agency selected for particular state, will declare dates for premium payment and declarations.  The scheme is compulsory for all lonee farmers and optional for non-lonee farmers.</w:t>
      </w:r>
    </w:p>
    <w:p w14:paraId="7F03FCC0" w14:textId="77777777" w:rsidR="00E5494E" w:rsidRPr="004543FC" w:rsidRDefault="00E5494E" w:rsidP="00E5494E">
      <w:pPr>
        <w:tabs>
          <w:tab w:val="left" w:pos="360"/>
        </w:tabs>
        <w:autoSpaceDE w:val="0"/>
        <w:autoSpaceDN w:val="0"/>
        <w:adjustRightInd w:val="0"/>
        <w:spacing w:after="140" w:line="256" w:lineRule="atLeast"/>
        <w:ind w:left="720" w:hanging="720"/>
        <w:jc w:val="both"/>
        <w:rPr>
          <w:rFonts w:ascii="Arial" w:hAnsi="Arial" w:cs="Arial"/>
          <w:b/>
          <w:bCs/>
          <w:i/>
          <w:iCs/>
          <w:sz w:val="18"/>
          <w:szCs w:val="21"/>
          <w:u w:val="single"/>
        </w:rPr>
      </w:pPr>
      <w:r w:rsidRPr="004543FC">
        <w:rPr>
          <w:rFonts w:ascii="Arial" w:hAnsi="Arial" w:cs="Arial"/>
          <w:b/>
          <w:bCs/>
          <w:i/>
          <w:iCs/>
          <w:sz w:val="18"/>
          <w:szCs w:val="21"/>
          <w:u w:val="single"/>
        </w:rPr>
        <w:lastRenderedPageBreak/>
        <w:t>SUPERVISION AND FOLLOW-UP</w:t>
      </w:r>
    </w:p>
    <w:p w14:paraId="570442F7" w14:textId="77777777" w:rsidR="00E5494E" w:rsidRPr="004543FC" w:rsidRDefault="00E5494E" w:rsidP="00E5494E">
      <w:pPr>
        <w:tabs>
          <w:tab w:val="right" w:pos="300"/>
          <w:tab w:val="left" w:pos="540"/>
        </w:tabs>
        <w:autoSpaceDE w:val="0"/>
        <w:autoSpaceDN w:val="0"/>
        <w:adjustRightInd w:val="0"/>
        <w:spacing w:after="140" w:line="256" w:lineRule="atLeast"/>
        <w:ind w:left="540" w:hanging="54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Pre-sanction inspections should be carried out in all cases.   In cases of schematic lending, where finance is granted through tie-up recovery arrangement with a sugar factory or a processing unit, inspection at random basis in 10% cases should be carried out.</w:t>
      </w:r>
    </w:p>
    <w:p w14:paraId="5989E940" w14:textId="77777777" w:rsidR="00E5494E" w:rsidRPr="004543FC" w:rsidRDefault="00E5494E" w:rsidP="00E5494E">
      <w:pPr>
        <w:tabs>
          <w:tab w:val="right" w:pos="300"/>
          <w:tab w:val="left" w:pos="540"/>
        </w:tabs>
        <w:autoSpaceDE w:val="0"/>
        <w:autoSpaceDN w:val="0"/>
        <w:adjustRightInd w:val="0"/>
        <w:spacing w:after="140" w:line="256" w:lineRule="atLeast"/>
        <w:ind w:left="540" w:hanging="54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Similarly, post disbursement inspections should also be carried out to ascertain end use of funds.   In case of schematic lending also, post disbursement in atleast 10% accounts should be carried out.</w:t>
      </w:r>
    </w:p>
    <w:p w14:paraId="1AC62F31" w14:textId="77777777" w:rsidR="00E5494E" w:rsidRPr="004543FC" w:rsidRDefault="00E5494E" w:rsidP="00E5494E">
      <w:pPr>
        <w:tabs>
          <w:tab w:val="left" w:pos="360"/>
        </w:tabs>
        <w:autoSpaceDE w:val="0"/>
        <w:autoSpaceDN w:val="0"/>
        <w:adjustRightInd w:val="0"/>
        <w:spacing w:after="140" w:line="256" w:lineRule="atLeast"/>
        <w:ind w:left="720" w:hanging="720"/>
        <w:jc w:val="both"/>
        <w:rPr>
          <w:rFonts w:ascii="Arial" w:hAnsi="Arial" w:cs="Arial"/>
          <w:b/>
          <w:bCs/>
          <w:i/>
          <w:iCs/>
          <w:sz w:val="18"/>
          <w:szCs w:val="21"/>
          <w:u w:val="single"/>
        </w:rPr>
      </w:pPr>
      <w:r w:rsidRPr="004543FC">
        <w:rPr>
          <w:rFonts w:ascii="Arial" w:hAnsi="Arial" w:cs="Arial"/>
          <w:b/>
          <w:bCs/>
          <w:i/>
          <w:iCs/>
          <w:sz w:val="18"/>
          <w:szCs w:val="21"/>
          <w:u w:val="single"/>
        </w:rPr>
        <w:t>REPAYMENT</w:t>
      </w:r>
    </w:p>
    <w:p w14:paraId="400D36B4" w14:textId="77777777" w:rsidR="00E5494E" w:rsidRPr="004543FC" w:rsidRDefault="00E5494E" w:rsidP="00E5494E">
      <w:pPr>
        <w:tabs>
          <w:tab w:val="left" w:pos="360"/>
        </w:tabs>
        <w:autoSpaceDE w:val="0"/>
        <w:autoSpaceDN w:val="0"/>
        <w:adjustRightInd w:val="0"/>
        <w:spacing w:after="140" w:line="256" w:lineRule="atLeast"/>
        <w:ind w:left="360" w:hanging="360"/>
        <w:jc w:val="both"/>
        <w:rPr>
          <w:rFonts w:ascii="Arial" w:hAnsi="Arial" w:cs="Arial"/>
          <w:sz w:val="18"/>
          <w:szCs w:val="21"/>
        </w:rPr>
      </w:pPr>
      <w:r w:rsidRPr="004543FC">
        <w:rPr>
          <w:rFonts w:ascii="Arial" w:hAnsi="Arial" w:cs="Arial"/>
          <w:sz w:val="18"/>
          <w:szCs w:val="21"/>
        </w:rPr>
        <w:tab/>
        <w:t>The sale proceeds should be routed through the cash credit account. Market linkages, wherever possible, should be ensured.</w:t>
      </w:r>
    </w:p>
    <w:p w14:paraId="55F8714E" w14:textId="77777777" w:rsidR="00E5494E" w:rsidRPr="004543FC" w:rsidRDefault="00E5494E" w:rsidP="00E5494E">
      <w:pPr>
        <w:tabs>
          <w:tab w:val="left" w:pos="360"/>
        </w:tabs>
        <w:autoSpaceDE w:val="0"/>
        <w:autoSpaceDN w:val="0"/>
        <w:adjustRightInd w:val="0"/>
        <w:spacing w:after="80" w:line="256" w:lineRule="atLeast"/>
        <w:jc w:val="both"/>
        <w:rPr>
          <w:rFonts w:ascii="Arial" w:hAnsi="Arial" w:cs="Arial"/>
          <w:b/>
          <w:bCs/>
          <w:i/>
          <w:iCs/>
          <w:sz w:val="18"/>
          <w:szCs w:val="21"/>
          <w:u w:val="single"/>
        </w:rPr>
      </w:pPr>
      <w:r w:rsidRPr="004543FC">
        <w:rPr>
          <w:rFonts w:ascii="Arial" w:hAnsi="Arial" w:cs="Arial"/>
          <w:b/>
          <w:bCs/>
          <w:i/>
          <w:iCs/>
          <w:sz w:val="18"/>
          <w:szCs w:val="21"/>
          <w:u w:val="single"/>
        </w:rPr>
        <w:t>OTHER OPERATIONAL GUIDELINES</w:t>
      </w:r>
    </w:p>
    <w:p w14:paraId="371F95FA" w14:textId="77777777" w:rsidR="00E5494E" w:rsidRPr="004543FC" w:rsidRDefault="00E5494E" w:rsidP="00E5494E">
      <w:pPr>
        <w:tabs>
          <w:tab w:val="left" w:pos="420"/>
        </w:tabs>
        <w:autoSpaceDE w:val="0"/>
        <w:autoSpaceDN w:val="0"/>
        <w:adjustRightInd w:val="0"/>
        <w:spacing w:after="140" w:line="256" w:lineRule="atLeast"/>
        <w:ind w:left="420" w:hanging="420"/>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If a farmer has obtained short term finance from other bank/co-operative society, such farmer should not be issued Star BKC.</w:t>
      </w:r>
    </w:p>
    <w:p w14:paraId="51C96D17" w14:textId="77777777" w:rsidR="00E5494E" w:rsidRPr="004543FC" w:rsidRDefault="00E5494E" w:rsidP="00E5494E">
      <w:pPr>
        <w:tabs>
          <w:tab w:val="left" w:pos="420"/>
        </w:tabs>
        <w:autoSpaceDE w:val="0"/>
        <w:autoSpaceDN w:val="0"/>
        <w:adjustRightInd w:val="0"/>
        <w:spacing w:after="140" w:line="256" w:lineRule="atLeast"/>
        <w:ind w:left="420" w:hanging="420"/>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 xml:space="preserve"> Wherever crop insurance is available, coverage needs to be obtained.</w:t>
      </w:r>
    </w:p>
    <w:p w14:paraId="376AD9F5" w14:textId="77777777" w:rsidR="00E5494E" w:rsidRPr="004543FC" w:rsidRDefault="00E5494E" w:rsidP="00E5494E">
      <w:pPr>
        <w:tabs>
          <w:tab w:val="left" w:pos="420"/>
        </w:tabs>
        <w:autoSpaceDE w:val="0"/>
        <w:autoSpaceDN w:val="0"/>
        <w:adjustRightInd w:val="0"/>
        <w:spacing w:after="140" w:line="256" w:lineRule="atLeast"/>
        <w:ind w:left="420" w:hanging="420"/>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In case of default, the special facilities under the scheme should be immediately withdrawn and the limit should be treated as normal crop finance which would broadly mean:-</w:t>
      </w:r>
    </w:p>
    <w:p w14:paraId="1938543D" w14:textId="77777777" w:rsidR="00E5494E" w:rsidRPr="004543FC" w:rsidRDefault="00E5494E" w:rsidP="00E5494E">
      <w:pPr>
        <w:tabs>
          <w:tab w:val="left" w:pos="420"/>
          <w:tab w:val="left" w:pos="720"/>
        </w:tabs>
        <w:autoSpaceDE w:val="0"/>
        <w:autoSpaceDN w:val="0"/>
        <w:adjustRightInd w:val="0"/>
        <w:spacing w:after="140" w:line="256" w:lineRule="atLeast"/>
        <w:ind w:left="720" w:hanging="72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Withdrawal of cheque book facility (if issued)</w:t>
      </w:r>
    </w:p>
    <w:p w14:paraId="21045F89" w14:textId="77777777" w:rsidR="00E5494E" w:rsidRPr="004543FC" w:rsidRDefault="00E5494E" w:rsidP="00E5494E">
      <w:pPr>
        <w:tabs>
          <w:tab w:val="left" w:pos="420"/>
          <w:tab w:val="left" w:pos="720"/>
        </w:tabs>
        <w:autoSpaceDE w:val="0"/>
        <w:autoSpaceDN w:val="0"/>
        <w:adjustRightInd w:val="0"/>
        <w:spacing w:after="140" w:line="256" w:lineRule="atLeast"/>
        <w:ind w:left="720" w:hanging="72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Future disbursement on regularisation of account against bills/receipts.</w:t>
      </w:r>
    </w:p>
    <w:p w14:paraId="3FD1C729" w14:textId="77777777" w:rsidR="00E5494E" w:rsidRPr="004543FC" w:rsidRDefault="00E5494E" w:rsidP="00E5494E">
      <w:pPr>
        <w:tabs>
          <w:tab w:val="left" w:pos="420"/>
          <w:tab w:val="left" w:pos="720"/>
        </w:tabs>
        <w:autoSpaceDE w:val="0"/>
        <w:autoSpaceDN w:val="0"/>
        <w:adjustRightInd w:val="0"/>
        <w:spacing w:after="140" w:line="256" w:lineRule="atLeast"/>
        <w:ind w:left="720" w:hanging="720"/>
        <w:jc w:val="both"/>
        <w:rPr>
          <w:rFonts w:ascii="Arial" w:hAnsi="Arial" w:cs="Arial"/>
          <w:sz w:val="18"/>
          <w:szCs w:val="21"/>
        </w:rPr>
      </w:pPr>
      <w:r w:rsidRPr="004543FC">
        <w:rPr>
          <w:rFonts w:ascii="Arial" w:hAnsi="Arial" w:cs="Arial"/>
          <w:sz w:val="18"/>
          <w:szCs w:val="21"/>
        </w:rPr>
        <w:tab/>
        <w:t>iii.</w:t>
      </w:r>
      <w:r w:rsidRPr="004543FC">
        <w:rPr>
          <w:rFonts w:ascii="Arial" w:hAnsi="Arial" w:cs="Arial"/>
          <w:sz w:val="18"/>
          <w:szCs w:val="21"/>
        </w:rPr>
        <w:tab/>
        <w:t>Withdrawal of card (those who have been issued plastic cards)</w:t>
      </w:r>
    </w:p>
    <w:p w14:paraId="6DD2592B" w14:textId="77777777" w:rsidR="00E5494E" w:rsidRPr="004543FC" w:rsidRDefault="00E5494E" w:rsidP="00E5494E">
      <w:pPr>
        <w:tabs>
          <w:tab w:val="left" w:pos="360"/>
        </w:tabs>
        <w:autoSpaceDE w:val="0"/>
        <w:autoSpaceDN w:val="0"/>
        <w:adjustRightInd w:val="0"/>
        <w:spacing w:after="80" w:line="256" w:lineRule="atLeast"/>
        <w:jc w:val="both"/>
        <w:rPr>
          <w:rFonts w:ascii="Arial" w:hAnsi="Arial" w:cs="Arial"/>
          <w:b/>
          <w:bCs/>
          <w:i/>
          <w:iCs/>
          <w:sz w:val="18"/>
          <w:szCs w:val="21"/>
          <w:u w:val="single"/>
        </w:rPr>
      </w:pPr>
      <w:r w:rsidRPr="004543FC">
        <w:rPr>
          <w:rFonts w:ascii="Arial" w:hAnsi="Arial" w:cs="Arial"/>
          <w:b/>
          <w:bCs/>
          <w:i/>
          <w:iCs/>
          <w:sz w:val="18"/>
          <w:szCs w:val="21"/>
          <w:u w:val="single"/>
        </w:rPr>
        <w:t>APPLICATION OF PRUDENTIAL NORMS</w:t>
      </w:r>
    </w:p>
    <w:p w14:paraId="39B3A854" w14:textId="77777777" w:rsidR="00E5494E" w:rsidRPr="004543FC" w:rsidRDefault="00E5494E" w:rsidP="00E5494E">
      <w:pPr>
        <w:tabs>
          <w:tab w:val="left" w:pos="360"/>
        </w:tabs>
        <w:autoSpaceDE w:val="0"/>
        <w:autoSpaceDN w:val="0"/>
        <w:adjustRightInd w:val="0"/>
        <w:spacing w:after="140" w:line="256" w:lineRule="atLeast"/>
        <w:ind w:left="360" w:hanging="360"/>
        <w:jc w:val="both"/>
        <w:rPr>
          <w:rFonts w:ascii="Arial" w:hAnsi="Arial" w:cs="Arial"/>
          <w:sz w:val="18"/>
          <w:szCs w:val="21"/>
        </w:rPr>
      </w:pPr>
      <w:r w:rsidRPr="004543FC">
        <w:rPr>
          <w:rFonts w:ascii="Arial" w:hAnsi="Arial" w:cs="Arial"/>
          <w:sz w:val="18"/>
          <w:szCs w:val="21"/>
        </w:rPr>
        <w:tab/>
        <w:t xml:space="preserve">The Star BKC facility being in the nature of cash credit accommodation for agricultural purposes, the prudential norms as applicable to such facilities would apply to the BKC accounts.   In other words, the credit card account would be deemed to be a Non-Performing Asset (NPA) if it remains out of order for a period of two crop seasons/one crop season (as the case may be, depending on the duration of the crops) after the repayment due date.  The crop seasons after the due date should refer to only those two consecutive crop seasons in which the farmer usually undertakes crop production.   </w:t>
      </w:r>
    </w:p>
    <w:p w14:paraId="3C4D72F6" w14:textId="77777777" w:rsidR="00E5494E" w:rsidRPr="004543FC" w:rsidRDefault="00E5494E" w:rsidP="00E5494E">
      <w:pPr>
        <w:tabs>
          <w:tab w:val="left" w:pos="360"/>
        </w:tabs>
        <w:autoSpaceDE w:val="0"/>
        <w:autoSpaceDN w:val="0"/>
        <w:adjustRightInd w:val="0"/>
        <w:spacing w:after="140" w:line="256" w:lineRule="atLeast"/>
        <w:ind w:left="360" w:hanging="360"/>
        <w:jc w:val="both"/>
        <w:rPr>
          <w:rFonts w:ascii="Arial" w:hAnsi="Arial" w:cs="Arial"/>
          <w:sz w:val="18"/>
          <w:szCs w:val="21"/>
        </w:rPr>
      </w:pPr>
      <w:r w:rsidRPr="004543FC">
        <w:rPr>
          <w:rFonts w:ascii="Arial" w:hAnsi="Arial" w:cs="Arial"/>
          <w:sz w:val="18"/>
          <w:szCs w:val="21"/>
        </w:rPr>
        <w:tab/>
        <w:t>An account will be treated as out of order in the following circumstances:-</w:t>
      </w:r>
    </w:p>
    <w:p w14:paraId="0240160C" w14:textId="77777777" w:rsidR="00E5494E" w:rsidRPr="004543FC" w:rsidRDefault="00E5494E" w:rsidP="00E5494E">
      <w:pPr>
        <w:tabs>
          <w:tab w:val="left" w:pos="360"/>
        </w:tabs>
        <w:autoSpaceDE w:val="0"/>
        <w:autoSpaceDN w:val="0"/>
        <w:adjustRightInd w:val="0"/>
        <w:spacing w:after="140" w:line="256" w:lineRule="atLeast"/>
        <w:ind w:left="360" w:hanging="360"/>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There are no credits in the account continuously for two crop seasons as on the date of balance sheet, or</w:t>
      </w:r>
    </w:p>
    <w:p w14:paraId="6F9A7331" w14:textId="77777777" w:rsidR="00E5494E" w:rsidRPr="004543FC" w:rsidRDefault="00E5494E" w:rsidP="00E5494E">
      <w:pPr>
        <w:tabs>
          <w:tab w:val="left" w:pos="360"/>
        </w:tabs>
        <w:autoSpaceDE w:val="0"/>
        <w:autoSpaceDN w:val="0"/>
        <w:adjustRightInd w:val="0"/>
        <w:spacing w:after="140" w:line="256" w:lineRule="atLeast"/>
        <w:ind w:left="360" w:hanging="360"/>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the outstanding remains continuously in excess of the limit for two crop seasons as on the date of balance sheet, or</w:t>
      </w:r>
    </w:p>
    <w:p w14:paraId="13421EC9" w14:textId="77777777" w:rsidR="00E5494E" w:rsidRPr="004543FC" w:rsidRDefault="00E5494E" w:rsidP="00E5494E">
      <w:pPr>
        <w:tabs>
          <w:tab w:val="left" w:pos="360"/>
        </w:tabs>
        <w:autoSpaceDE w:val="0"/>
        <w:autoSpaceDN w:val="0"/>
        <w:adjustRightInd w:val="0"/>
        <w:spacing w:after="140" w:line="256" w:lineRule="atLeast"/>
        <w:ind w:left="360" w:hanging="360"/>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The credits in the account are not sufficient even to cover the interest debited in respect of the account for two crop seasons.</w:t>
      </w:r>
    </w:p>
    <w:p w14:paraId="6AA3B280" w14:textId="77777777" w:rsidR="00E5494E" w:rsidRPr="004543FC" w:rsidRDefault="00E5494E" w:rsidP="00E5494E">
      <w:pPr>
        <w:tabs>
          <w:tab w:val="left" w:pos="360"/>
        </w:tabs>
        <w:autoSpaceDE w:val="0"/>
        <w:autoSpaceDN w:val="0"/>
        <w:adjustRightInd w:val="0"/>
        <w:spacing w:after="140" w:line="256" w:lineRule="atLeast"/>
        <w:jc w:val="both"/>
        <w:rPr>
          <w:rFonts w:ascii="Arial" w:hAnsi="Arial" w:cs="Arial"/>
          <w:b/>
          <w:bCs/>
          <w:i/>
          <w:iCs/>
          <w:sz w:val="18"/>
          <w:szCs w:val="21"/>
          <w:u w:val="single"/>
        </w:rPr>
      </w:pPr>
      <w:r w:rsidRPr="004543FC">
        <w:rPr>
          <w:rFonts w:ascii="Arial" w:hAnsi="Arial" w:cs="Arial"/>
          <w:b/>
          <w:bCs/>
          <w:i/>
          <w:iCs/>
          <w:sz w:val="18"/>
          <w:szCs w:val="21"/>
          <w:u w:val="single"/>
        </w:rPr>
        <w:t>REPORTING OF TRANSACTIONS IN LBRs</w:t>
      </w:r>
    </w:p>
    <w:p w14:paraId="2503BC28" w14:textId="77777777" w:rsidR="00E5494E" w:rsidRPr="004543FC" w:rsidRDefault="00E5494E" w:rsidP="00E5494E">
      <w:pPr>
        <w:tabs>
          <w:tab w:val="left" w:pos="360"/>
        </w:tabs>
        <w:autoSpaceDE w:val="0"/>
        <w:autoSpaceDN w:val="0"/>
        <w:adjustRightInd w:val="0"/>
        <w:spacing w:after="140" w:line="256" w:lineRule="atLeast"/>
        <w:ind w:left="360" w:hanging="360"/>
        <w:jc w:val="both"/>
        <w:rPr>
          <w:rFonts w:ascii="Arial" w:hAnsi="Arial" w:cs="Arial"/>
          <w:sz w:val="18"/>
          <w:szCs w:val="21"/>
        </w:rPr>
      </w:pPr>
      <w:r w:rsidRPr="004543FC">
        <w:rPr>
          <w:rFonts w:ascii="Arial" w:hAnsi="Arial" w:cs="Arial"/>
          <w:sz w:val="18"/>
          <w:szCs w:val="21"/>
        </w:rPr>
        <w:t>While reporting transactions in LBRs the following aspects may be kept in view:</w:t>
      </w:r>
    </w:p>
    <w:p w14:paraId="1B561457" w14:textId="77777777" w:rsidR="00E5494E" w:rsidRPr="004543FC" w:rsidRDefault="00E5494E" w:rsidP="00E5494E">
      <w:pPr>
        <w:tabs>
          <w:tab w:val="left" w:pos="360"/>
        </w:tabs>
        <w:autoSpaceDE w:val="0"/>
        <w:autoSpaceDN w:val="0"/>
        <w:adjustRightInd w:val="0"/>
        <w:spacing w:after="140" w:line="256" w:lineRule="atLeast"/>
        <w:ind w:left="360" w:hanging="360"/>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The credit limits sanctioned/likely to be sanctioned to the borrowers under the Star BKC may be included in the Branch Credit Plan and reported in LBR-1</w:t>
      </w:r>
    </w:p>
    <w:p w14:paraId="5056FDDC" w14:textId="77777777" w:rsidR="00E5494E" w:rsidRPr="004543FC" w:rsidRDefault="00E5494E" w:rsidP="00E5494E">
      <w:pPr>
        <w:tabs>
          <w:tab w:val="left" w:pos="360"/>
        </w:tabs>
        <w:autoSpaceDE w:val="0"/>
        <w:autoSpaceDN w:val="0"/>
        <w:adjustRightInd w:val="0"/>
        <w:spacing w:after="140" w:line="256" w:lineRule="atLeast"/>
        <w:ind w:left="360" w:hanging="360"/>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All debit entries (excluding those relating to the interest charges) may be reported in LBR-2 as and when such transactions take place,</w:t>
      </w:r>
    </w:p>
    <w:p w14:paraId="3455B9DD" w14:textId="77777777" w:rsidR="00E5494E" w:rsidRPr="004543FC" w:rsidRDefault="00E5494E" w:rsidP="00E5494E">
      <w:pPr>
        <w:tabs>
          <w:tab w:val="left" w:pos="360"/>
        </w:tabs>
        <w:autoSpaceDE w:val="0"/>
        <w:autoSpaceDN w:val="0"/>
        <w:adjustRightInd w:val="0"/>
        <w:spacing w:after="80" w:line="256" w:lineRule="atLeast"/>
        <w:ind w:left="360" w:hanging="360"/>
        <w:jc w:val="both"/>
        <w:rPr>
          <w:rFonts w:ascii="Arial" w:hAnsi="Arial" w:cs="Arial"/>
          <w:b/>
          <w:bCs/>
          <w:sz w:val="18"/>
          <w:szCs w:val="21"/>
        </w:rPr>
      </w:pPr>
      <w:r w:rsidRPr="004543FC">
        <w:rPr>
          <w:rFonts w:ascii="Arial" w:hAnsi="Arial" w:cs="Arial"/>
          <w:b/>
          <w:bCs/>
          <w:sz w:val="18"/>
          <w:szCs w:val="21"/>
        </w:rPr>
        <w:lastRenderedPageBreak/>
        <w:t>c)</w:t>
      </w:r>
      <w:r w:rsidRPr="004543FC">
        <w:rPr>
          <w:rFonts w:ascii="Arial" w:hAnsi="Arial" w:cs="Arial"/>
          <w:b/>
          <w:bCs/>
          <w:sz w:val="18"/>
          <w:szCs w:val="21"/>
        </w:rPr>
        <w:tab/>
        <w:t xml:space="preserve">The amount outstanding in the Star BKC account may be taken as credit being provided for target purpose. </w:t>
      </w:r>
    </w:p>
    <w:p w14:paraId="57C81E10" w14:textId="77777777" w:rsidR="00E5494E" w:rsidRPr="004543FC" w:rsidRDefault="00E5494E" w:rsidP="00E5494E">
      <w:pPr>
        <w:autoSpaceDE w:val="0"/>
        <w:autoSpaceDN w:val="0"/>
        <w:adjustRightInd w:val="0"/>
        <w:spacing w:after="80" w:line="256" w:lineRule="atLeast"/>
        <w:jc w:val="both"/>
        <w:rPr>
          <w:rFonts w:ascii="Arial" w:hAnsi="Arial" w:cs="Arial"/>
          <w:b/>
          <w:bCs/>
          <w:sz w:val="18"/>
          <w:szCs w:val="21"/>
          <w:u w:val="single"/>
        </w:rPr>
      </w:pPr>
      <w:r w:rsidRPr="004543FC">
        <w:rPr>
          <w:rFonts w:ascii="Arial" w:hAnsi="Arial" w:cs="Arial"/>
          <w:b/>
          <w:bCs/>
          <w:sz w:val="18"/>
          <w:szCs w:val="21"/>
          <w:u w:val="single"/>
        </w:rPr>
        <w:t xml:space="preserve"> BOI SHATABDI KRISHI VIKAS CARD</w:t>
      </w:r>
    </w:p>
    <w:p w14:paraId="3336304B" w14:textId="77777777" w:rsidR="00E5494E" w:rsidRPr="004543FC" w:rsidRDefault="00E5494E" w:rsidP="00E5494E">
      <w:pPr>
        <w:tabs>
          <w:tab w:val="left" w:pos="360"/>
        </w:tabs>
        <w:autoSpaceDE w:val="0"/>
        <w:autoSpaceDN w:val="0"/>
        <w:adjustRightInd w:val="0"/>
        <w:spacing w:after="120" w:line="256" w:lineRule="atLeast"/>
        <w:ind w:left="360" w:hanging="360"/>
        <w:jc w:val="both"/>
        <w:rPr>
          <w:rFonts w:ascii="Arial" w:hAnsi="Arial" w:cs="Arial"/>
          <w:sz w:val="18"/>
          <w:szCs w:val="21"/>
        </w:rPr>
      </w:pPr>
      <w:r w:rsidRPr="004543FC">
        <w:rPr>
          <w:rFonts w:ascii="Arial" w:hAnsi="Arial" w:cs="Arial"/>
          <w:b/>
          <w:bCs/>
          <w:sz w:val="18"/>
          <w:szCs w:val="21"/>
        </w:rPr>
        <w:t>1.</w:t>
      </w:r>
      <w:r w:rsidRPr="004543FC">
        <w:rPr>
          <w:rFonts w:ascii="Arial" w:hAnsi="Arial" w:cs="Arial"/>
          <w:sz w:val="18"/>
          <w:szCs w:val="21"/>
        </w:rPr>
        <w:tab/>
        <w:t>Our Bank was first to introduce ‘Indian Green Card’ for the farmers in the banking industry way back in 1980s.  The concept has been adopted in all the Banks, thereafter with further modifications.  In our Bank, the product has been further upgraded with value additions as KisanSuvidha Card, Kisan Gold Card and KisanSamadhan Card, which is a line of credit for farmers with components of Production Credit, Consumption Credit, Emergency Loan and Investment Credit requirements of farmers for 3 to 5 years.</w:t>
      </w:r>
    </w:p>
    <w:p w14:paraId="40E776FA" w14:textId="77777777" w:rsidR="00E5494E" w:rsidRPr="004543FC" w:rsidRDefault="00E5494E" w:rsidP="00E5494E">
      <w:pPr>
        <w:tabs>
          <w:tab w:val="left" w:pos="360"/>
        </w:tabs>
        <w:autoSpaceDE w:val="0"/>
        <w:autoSpaceDN w:val="0"/>
        <w:adjustRightInd w:val="0"/>
        <w:spacing w:after="0" w:line="254" w:lineRule="atLeast"/>
        <w:ind w:left="360" w:hanging="360"/>
        <w:jc w:val="both"/>
        <w:rPr>
          <w:rFonts w:ascii="Arial" w:hAnsi="Arial" w:cs="Arial"/>
          <w:sz w:val="18"/>
          <w:szCs w:val="21"/>
        </w:rPr>
      </w:pPr>
      <w:r w:rsidRPr="004543FC">
        <w:rPr>
          <w:rFonts w:ascii="Arial" w:hAnsi="Arial" w:cs="Arial"/>
          <w:b/>
          <w:bCs/>
          <w:sz w:val="18"/>
          <w:szCs w:val="21"/>
        </w:rPr>
        <w:t>2.</w:t>
      </w:r>
      <w:r w:rsidRPr="004543FC">
        <w:rPr>
          <w:rFonts w:ascii="Arial" w:hAnsi="Arial" w:cs="Arial"/>
          <w:b/>
          <w:bCs/>
          <w:sz w:val="18"/>
          <w:szCs w:val="21"/>
        </w:rPr>
        <w:tab/>
      </w:r>
      <w:r w:rsidRPr="004543FC">
        <w:rPr>
          <w:rFonts w:ascii="Arial" w:hAnsi="Arial" w:cs="Arial"/>
          <w:sz w:val="18"/>
          <w:szCs w:val="21"/>
        </w:rPr>
        <w:t xml:space="preserve">With the advent of Information Technology and latest development in agriculture and marketing, it was felt necessary that farmers should also be provided with the available latest technology in the banking industry to provide them “Anywhere Anytime Banking” like any other clientele and accordingly “BOI ShatabdiKrishiVikas Card” was launched on 10.09.2005 under tie-up with Visa.  </w:t>
      </w:r>
    </w:p>
    <w:p w14:paraId="0ACC2479" w14:textId="77777777" w:rsidR="00E5494E" w:rsidRPr="004543FC" w:rsidRDefault="00E5494E" w:rsidP="00E5494E">
      <w:pPr>
        <w:tabs>
          <w:tab w:val="left" w:pos="360"/>
        </w:tabs>
        <w:autoSpaceDE w:val="0"/>
        <w:autoSpaceDN w:val="0"/>
        <w:adjustRightInd w:val="0"/>
        <w:spacing w:after="0" w:line="180" w:lineRule="atLeast"/>
        <w:ind w:left="360" w:hanging="360"/>
        <w:jc w:val="both"/>
        <w:rPr>
          <w:rFonts w:ascii="Arial" w:hAnsi="Arial" w:cs="Arial"/>
          <w:sz w:val="18"/>
          <w:szCs w:val="21"/>
        </w:rPr>
      </w:pPr>
    </w:p>
    <w:p w14:paraId="549FECA7" w14:textId="77777777" w:rsidR="00E5494E" w:rsidRPr="004543FC" w:rsidRDefault="00E5494E" w:rsidP="00E5494E">
      <w:pPr>
        <w:tabs>
          <w:tab w:val="left" w:pos="360"/>
        </w:tabs>
        <w:autoSpaceDE w:val="0"/>
        <w:autoSpaceDN w:val="0"/>
        <w:adjustRightInd w:val="0"/>
        <w:spacing w:after="80" w:line="254" w:lineRule="atLeast"/>
        <w:ind w:left="360" w:hanging="360"/>
        <w:jc w:val="both"/>
        <w:rPr>
          <w:rFonts w:ascii="Arial" w:hAnsi="Arial" w:cs="Arial"/>
          <w:b/>
          <w:bCs/>
          <w:sz w:val="18"/>
          <w:szCs w:val="21"/>
        </w:rPr>
      </w:pPr>
      <w:r w:rsidRPr="004543FC">
        <w:rPr>
          <w:rFonts w:ascii="Arial" w:hAnsi="Arial" w:cs="Arial"/>
          <w:b/>
          <w:bCs/>
          <w:sz w:val="18"/>
          <w:szCs w:val="21"/>
        </w:rPr>
        <w:t>3.</w:t>
      </w:r>
      <w:r w:rsidRPr="004543FC">
        <w:rPr>
          <w:rFonts w:ascii="Arial" w:hAnsi="Arial" w:cs="Arial"/>
          <w:b/>
          <w:bCs/>
          <w:sz w:val="18"/>
          <w:szCs w:val="21"/>
        </w:rPr>
        <w:tab/>
      </w:r>
      <w:r w:rsidRPr="004543FC">
        <w:rPr>
          <w:rFonts w:ascii="Arial" w:hAnsi="Arial" w:cs="Arial"/>
          <w:b/>
          <w:bCs/>
          <w:sz w:val="18"/>
          <w:szCs w:val="21"/>
          <w:u w:val="single"/>
        </w:rPr>
        <w:t>SALIENT FEATURES</w:t>
      </w:r>
      <w:r w:rsidRPr="004543FC">
        <w:rPr>
          <w:rFonts w:ascii="Arial" w:hAnsi="Arial" w:cs="Arial"/>
          <w:b/>
          <w:bCs/>
          <w:sz w:val="18"/>
          <w:szCs w:val="21"/>
        </w:rPr>
        <w:t>:</w:t>
      </w:r>
      <w:r w:rsidRPr="004543FC">
        <w:rPr>
          <w:rFonts w:ascii="Arial" w:hAnsi="Arial" w:cs="Arial"/>
          <w:b/>
          <w:bCs/>
          <w:sz w:val="18"/>
          <w:szCs w:val="21"/>
        </w:rPr>
        <w:tab/>
      </w:r>
    </w:p>
    <w:p w14:paraId="1646B370" w14:textId="77777777" w:rsidR="00E5494E" w:rsidRPr="004543FC" w:rsidRDefault="00E5494E" w:rsidP="00E5494E">
      <w:pPr>
        <w:tabs>
          <w:tab w:val="left" w:pos="360"/>
        </w:tabs>
        <w:autoSpaceDE w:val="0"/>
        <w:autoSpaceDN w:val="0"/>
        <w:adjustRightInd w:val="0"/>
        <w:spacing w:after="80" w:line="254" w:lineRule="atLeast"/>
        <w:ind w:left="360" w:hanging="360"/>
        <w:jc w:val="both"/>
        <w:rPr>
          <w:rFonts w:ascii="Arial" w:hAnsi="Arial" w:cs="Arial"/>
          <w:sz w:val="18"/>
          <w:szCs w:val="21"/>
        </w:rPr>
      </w:pPr>
      <w:r w:rsidRPr="004543FC">
        <w:rPr>
          <w:rFonts w:ascii="Arial" w:hAnsi="Arial" w:cs="Arial"/>
          <w:sz w:val="18"/>
          <w:szCs w:val="21"/>
        </w:rPr>
        <w:tab/>
        <w:t>The salient features of the proposed VISA card, i.e., BOI ShatabdiKrishiVikas Card are as under:</w:t>
      </w:r>
    </w:p>
    <w:p w14:paraId="315E9153" w14:textId="77777777" w:rsidR="00E5494E" w:rsidRPr="004543FC" w:rsidRDefault="00E5494E" w:rsidP="00E5494E">
      <w:pPr>
        <w:tabs>
          <w:tab w:val="left" w:pos="360"/>
          <w:tab w:val="left" w:pos="660"/>
        </w:tabs>
        <w:autoSpaceDE w:val="0"/>
        <w:autoSpaceDN w:val="0"/>
        <w:adjustRightInd w:val="0"/>
        <w:spacing w:after="80" w:line="254" w:lineRule="atLeast"/>
        <w:ind w:left="660" w:hanging="66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 xml:space="preserve">Eligibility – Farmers having satisfactorily conducted agricultural loan account with crop loan facility/CCfacilityofRs. 50,000/- and above </w:t>
      </w:r>
    </w:p>
    <w:p w14:paraId="13F9FB7D" w14:textId="77777777" w:rsidR="00E5494E" w:rsidRPr="004543FC" w:rsidRDefault="00E5494E" w:rsidP="00E5494E">
      <w:pPr>
        <w:tabs>
          <w:tab w:val="left" w:pos="360"/>
          <w:tab w:val="left" w:pos="660"/>
        </w:tabs>
        <w:autoSpaceDE w:val="0"/>
        <w:autoSpaceDN w:val="0"/>
        <w:adjustRightInd w:val="0"/>
        <w:spacing w:after="80" w:line="254" w:lineRule="atLeast"/>
        <w:ind w:left="660" w:hanging="66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Spending Limit – 50% of crop Cash Credit / CC limit sanctioned to the farmer – Maximum Rs.50,000/-  and Minimum Rs. 25,000/-.</w:t>
      </w:r>
    </w:p>
    <w:p w14:paraId="7831B82F" w14:textId="77777777" w:rsidR="00E5494E" w:rsidRPr="004543FC" w:rsidRDefault="00E5494E" w:rsidP="00E5494E">
      <w:pPr>
        <w:tabs>
          <w:tab w:val="left" w:pos="360"/>
          <w:tab w:val="left" w:pos="660"/>
        </w:tabs>
        <w:autoSpaceDE w:val="0"/>
        <w:autoSpaceDN w:val="0"/>
        <w:adjustRightInd w:val="0"/>
        <w:spacing w:after="80" w:line="254" w:lineRule="atLeast"/>
        <w:ind w:left="660" w:hanging="66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Cash Withdrawals – 30% of spending limit with cash withdrawals Maximum Rs.10,000/= per day.</w:t>
      </w:r>
    </w:p>
    <w:p w14:paraId="2673D1BF" w14:textId="77777777" w:rsidR="00E5494E" w:rsidRPr="004543FC" w:rsidRDefault="00E5494E" w:rsidP="00E5494E">
      <w:pPr>
        <w:tabs>
          <w:tab w:val="left" w:pos="360"/>
          <w:tab w:val="left" w:pos="660"/>
        </w:tabs>
        <w:autoSpaceDE w:val="0"/>
        <w:autoSpaceDN w:val="0"/>
        <w:adjustRightInd w:val="0"/>
        <w:spacing w:after="80" w:line="254" w:lineRule="atLeast"/>
        <w:ind w:left="660" w:hanging="66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Charge account – Charge account shall be crop loan Cash Credit / CC account with card issuing Branch.</w:t>
      </w:r>
    </w:p>
    <w:p w14:paraId="44424ACD" w14:textId="77777777" w:rsidR="00E5494E" w:rsidRPr="004543FC" w:rsidRDefault="00E5494E" w:rsidP="00E5494E">
      <w:pPr>
        <w:tabs>
          <w:tab w:val="left" w:pos="360"/>
          <w:tab w:val="left" w:pos="660"/>
        </w:tabs>
        <w:autoSpaceDE w:val="0"/>
        <w:autoSpaceDN w:val="0"/>
        <w:adjustRightInd w:val="0"/>
        <w:spacing w:after="80" w:line="254" w:lineRule="atLeast"/>
        <w:ind w:left="660" w:hanging="66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Cash drawals – Cash drawals from our own Branches, ATMs of our Bank and under “BANCS” as well as “CASH TREE”, VISA, RUPAY ATMs permitted with on-line authorization.</w:t>
      </w:r>
    </w:p>
    <w:p w14:paraId="3E3C8013" w14:textId="77777777" w:rsidR="00E5494E" w:rsidRPr="004543FC" w:rsidRDefault="00E5494E" w:rsidP="00E5494E">
      <w:pPr>
        <w:tabs>
          <w:tab w:val="left" w:pos="360"/>
          <w:tab w:val="left" w:pos="660"/>
        </w:tabs>
        <w:autoSpaceDE w:val="0"/>
        <w:autoSpaceDN w:val="0"/>
        <w:adjustRightInd w:val="0"/>
        <w:spacing w:after="80" w:line="254" w:lineRule="atLeast"/>
        <w:ind w:left="660" w:hanging="66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The card will be a photo identity card.</w:t>
      </w:r>
    </w:p>
    <w:p w14:paraId="320A3E6E" w14:textId="77777777" w:rsidR="00E5494E" w:rsidRPr="004543FC" w:rsidRDefault="00E5494E" w:rsidP="00E5494E">
      <w:pPr>
        <w:tabs>
          <w:tab w:val="left" w:pos="360"/>
          <w:tab w:val="left" w:pos="660"/>
        </w:tabs>
        <w:autoSpaceDE w:val="0"/>
        <w:autoSpaceDN w:val="0"/>
        <w:adjustRightInd w:val="0"/>
        <w:spacing w:after="80" w:line="254" w:lineRule="atLeast"/>
        <w:ind w:left="660" w:hanging="66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The Credit Card Department will send the charge slips to the respective card issuing Branch on monthly basis and reinstate the spending / cash withdrawal limit to the card holder.  In case the Branch is not satisfied with the operations of the card and timely payment thereof, shall write to the Card Department for cancellation or hotlisting of the same.</w:t>
      </w:r>
    </w:p>
    <w:p w14:paraId="4E09E085" w14:textId="77777777" w:rsidR="00E5494E" w:rsidRPr="004543FC" w:rsidRDefault="00E5494E" w:rsidP="00E5494E">
      <w:pPr>
        <w:tabs>
          <w:tab w:val="left" w:pos="360"/>
          <w:tab w:val="left" w:pos="660"/>
        </w:tabs>
        <w:autoSpaceDE w:val="0"/>
        <w:autoSpaceDN w:val="0"/>
        <w:adjustRightInd w:val="0"/>
        <w:spacing w:after="80" w:line="256" w:lineRule="atLeast"/>
        <w:ind w:left="660" w:hanging="660"/>
        <w:jc w:val="both"/>
        <w:rPr>
          <w:rFonts w:ascii="Arial" w:hAnsi="Arial" w:cs="Arial"/>
          <w:sz w:val="18"/>
          <w:szCs w:val="21"/>
        </w:rPr>
      </w:pPr>
      <w:r w:rsidRPr="004543FC">
        <w:rPr>
          <w:rFonts w:ascii="Arial" w:hAnsi="Arial" w:cs="Arial"/>
          <w:sz w:val="18"/>
          <w:szCs w:val="21"/>
        </w:rPr>
        <w:tab/>
        <w:t>h)</w:t>
      </w:r>
      <w:r w:rsidRPr="004543FC">
        <w:rPr>
          <w:rFonts w:ascii="Arial" w:hAnsi="Arial" w:cs="Arial"/>
          <w:sz w:val="18"/>
          <w:szCs w:val="21"/>
        </w:rPr>
        <w:tab/>
        <w:t>Penal / service charges in case of default @1.70% per month.</w:t>
      </w:r>
    </w:p>
    <w:p w14:paraId="6BF730FF" w14:textId="77777777" w:rsidR="00E5494E" w:rsidRPr="004543FC" w:rsidRDefault="00E5494E" w:rsidP="00E5494E">
      <w:pPr>
        <w:tabs>
          <w:tab w:val="left" w:pos="360"/>
          <w:tab w:val="left" w:pos="660"/>
        </w:tabs>
        <w:autoSpaceDE w:val="0"/>
        <w:autoSpaceDN w:val="0"/>
        <w:adjustRightInd w:val="0"/>
        <w:spacing w:after="80" w:line="256" w:lineRule="atLeast"/>
        <w:ind w:left="660" w:hanging="66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Insurance cover and all other facilities as applicable to VISA credit card scheme of the Bank.</w:t>
      </w:r>
    </w:p>
    <w:p w14:paraId="051F88F2" w14:textId="77777777" w:rsidR="00E5494E" w:rsidRPr="004543FC" w:rsidRDefault="00E5494E" w:rsidP="00E5494E">
      <w:pPr>
        <w:tabs>
          <w:tab w:val="left" w:pos="360"/>
          <w:tab w:val="left" w:pos="660"/>
        </w:tabs>
        <w:autoSpaceDE w:val="0"/>
        <w:autoSpaceDN w:val="0"/>
        <w:adjustRightInd w:val="0"/>
        <w:spacing w:after="80" w:line="256" w:lineRule="atLeast"/>
        <w:ind w:left="660" w:hanging="660"/>
        <w:jc w:val="both"/>
        <w:rPr>
          <w:rFonts w:ascii="Arial" w:hAnsi="Arial" w:cs="Arial"/>
          <w:sz w:val="18"/>
          <w:szCs w:val="21"/>
        </w:rPr>
      </w:pPr>
      <w:r w:rsidRPr="004543FC">
        <w:rPr>
          <w:rFonts w:ascii="Arial" w:hAnsi="Arial" w:cs="Arial"/>
          <w:sz w:val="18"/>
          <w:szCs w:val="21"/>
        </w:rPr>
        <w:tab/>
        <w:t>j)</w:t>
      </w:r>
      <w:r w:rsidRPr="004543FC">
        <w:rPr>
          <w:rFonts w:ascii="Arial" w:hAnsi="Arial" w:cs="Arial"/>
          <w:sz w:val="18"/>
          <w:szCs w:val="21"/>
        </w:rPr>
        <w:tab/>
        <w:t>No card issuance charges to be recovered.  However, appropriate charges to be recovered for issuance of fresh card in case of cancellation, lost card, etc. as per extant guidelines.</w:t>
      </w:r>
    </w:p>
    <w:p w14:paraId="25D56B61" w14:textId="77777777" w:rsidR="00E5494E" w:rsidRPr="004543FC" w:rsidRDefault="00E5494E" w:rsidP="00E5494E">
      <w:pPr>
        <w:tabs>
          <w:tab w:val="left" w:pos="360"/>
          <w:tab w:val="left" w:pos="660"/>
        </w:tabs>
        <w:autoSpaceDE w:val="0"/>
        <w:autoSpaceDN w:val="0"/>
        <w:adjustRightInd w:val="0"/>
        <w:spacing w:after="80" w:line="256" w:lineRule="atLeast"/>
        <w:ind w:left="660" w:hanging="660"/>
        <w:jc w:val="both"/>
        <w:rPr>
          <w:rFonts w:ascii="Arial" w:hAnsi="Arial" w:cs="Arial"/>
          <w:sz w:val="18"/>
          <w:szCs w:val="21"/>
        </w:rPr>
      </w:pPr>
      <w:r w:rsidRPr="004543FC">
        <w:rPr>
          <w:rFonts w:ascii="Arial" w:hAnsi="Arial" w:cs="Arial"/>
          <w:sz w:val="18"/>
          <w:szCs w:val="21"/>
        </w:rPr>
        <w:tab/>
        <w:t>k)</w:t>
      </w:r>
      <w:r w:rsidRPr="004543FC">
        <w:rPr>
          <w:rFonts w:ascii="Arial" w:hAnsi="Arial" w:cs="Arial"/>
          <w:sz w:val="18"/>
          <w:szCs w:val="21"/>
        </w:rPr>
        <w:tab/>
        <w:t>The Card Product Department will deal with the applications as per present practice received from Branches and issue the Credit Cards to farmers as per the pattern followed in case of other Credit Card Scheme.</w:t>
      </w:r>
    </w:p>
    <w:p w14:paraId="07853C50" w14:textId="77777777" w:rsidR="00E5494E" w:rsidRPr="004543FC" w:rsidRDefault="00E5494E" w:rsidP="00E5494E">
      <w:pPr>
        <w:tabs>
          <w:tab w:val="left" w:pos="360"/>
        </w:tabs>
        <w:autoSpaceDE w:val="0"/>
        <w:autoSpaceDN w:val="0"/>
        <w:adjustRightInd w:val="0"/>
        <w:spacing w:after="80" w:line="256" w:lineRule="atLeast"/>
        <w:ind w:left="360" w:hanging="360"/>
        <w:jc w:val="both"/>
        <w:rPr>
          <w:rFonts w:ascii="Arial" w:hAnsi="Arial" w:cs="Arial"/>
          <w:sz w:val="18"/>
          <w:szCs w:val="21"/>
        </w:rPr>
      </w:pPr>
      <w:r w:rsidRPr="004543FC">
        <w:rPr>
          <w:rFonts w:ascii="Arial" w:hAnsi="Arial" w:cs="Arial"/>
          <w:b/>
          <w:bCs/>
          <w:sz w:val="18"/>
          <w:szCs w:val="21"/>
        </w:rPr>
        <w:t>4.</w:t>
      </w:r>
      <w:r w:rsidRPr="004543FC">
        <w:rPr>
          <w:rFonts w:ascii="Arial" w:hAnsi="Arial" w:cs="Arial"/>
          <w:sz w:val="18"/>
          <w:szCs w:val="21"/>
        </w:rPr>
        <w:tab/>
        <w:t xml:space="preserve">The existing general guidelines on use of credit card advised vide Br. Cir. No. 98/170 dated 19.11.2004 holds good for this card also.  The existing application forms ICD 14 Rev-2004 can be presently used by affixing “BOI SHATABDI KRISHI VIKAS CARD” by rubber stamp or hand-written on top of the front page of application and with slight modifications are to be used for the captioned card. </w:t>
      </w:r>
    </w:p>
    <w:p w14:paraId="1D6774E6" w14:textId="77777777" w:rsidR="00E5494E" w:rsidRPr="004543FC" w:rsidRDefault="00E5494E" w:rsidP="00E5494E">
      <w:pPr>
        <w:tabs>
          <w:tab w:val="left" w:pos="360"/>
        </w:tabs>
        <w:autoSpaceDE w:val="0"/>
        <w:autoSpaceDN w:val="0"/>
        <w:adjustRightInd w:val="0"/>
        <w:spacing w:after="80" w:line="256" w:lineRule="atLeast"/>
        <w:ind w:left="360" w:hanging="360"/>
        <w:jc w:val="both"/>
        <w:rPr>
          <w:rFonts w:ascii="Arial" w:hAnsi="Arial" w:cs="Arial"/>
          <w:sz w:val="18"/>
          <w:szCs w:val="21"/>
        </w:rPr>
      </w:pPr>
      <w:r w:rsidRPr="004543FC">
        <w:rPr>
          <w:rFonts w:ascii="Arial" w:hAnsi="Arial" w:cs="Arial"/>
          <w:b/>
          <w:bCs/>
          <w:sz w:val="18"/>
          <w:szCs w:val="21"/>
        </w:rPr>
        <w:t>5.</w:t>
      </w:r>
      <w:r w:rsidRPr="004543FC">
        <w:rPr>
          <w:rFonts w:ascii="Arial" w:hAnsi="Arial" w:cs="Arial"/>
          <w:sz w:val="18"/>
          <w:szCs w:val="21"/>
        </w:rPr>
        <w:tab/>
        <w:t xml:space="preserve">Branches should bring in maximum number of dealers in agriculture inputs, dealers of animal feeds, dealers in irrigation equipment, etc. operating in the area as well as other main dealers and suppliers of </w:t>
      </w:r>
      <w:r w:rsidRPr="004543FC">
        <w:rPr>
          <w:rFonts w:ascii="Arial" w:hAnsi="Arial" w:cs="Arial"/>
          <w:sz w:val="18"/>
          <w:szCs w:val="21"/>
        </w:rPr>
        <w:lastRenderedPageBreak/>
        <w:t>day to day requirements of rural populace such as cloth merchants, medical shops, main shop keepers from rural areas as Member Establishments to make this card a grand success.</w:t>
      </w:r>
    </w:p>
    <w:p w14:paraId="24FC58FF" w14:textId="77777777" w:rsidR="00E5494E" w:rsidRPr="004543FC" w:rsidRDefault="00E5494E" w:rsidP="00E5494E">
      <w:pPr>
        <w:tabs>
          <w:tab w:val="left" w:pos="360"/>
        </w:tabs>
        <w:autoSpaceDE w:val="0"/>
        <w:autoSpaceDN w:val="0"/>
        <w:adjustRightInd w:val="0"/>
        <w:spacing w:after="80" w:line="256" w:lineRule="atLeast"/>
        <w:ind w:left="360" w:hanging="360"/>
        <w:jc w:val="both"/>
        <w:rPr>
          <w:rFonts w:ascii="Arial" w:hAnsi="Arial" w:cs="Arial"/>
          <w:sz w:val="18"/>
          <w:szCs w:val="21"/>
        </w:rPr>
      </w:pPr>
      <w:r w:rsidRPr="004543FC">
        <w:rPr>
          <w:rFonts w:ascii="Arial" w:hAnsi="Arial" w:cs="Arial"/>
          <w:b/>
          <w:bCs/>
          <w:sz w:val="18"/>
          <w:szCs w:val="21"/>
        </w:rPr>
        <w:t>6.</w:t>
      </w:r>
      <w:r w:rsidRPr="004543FC">
        <w:rPr>
          <w:rFonts w:ascii="Arial" w:hAnsi="Arial" w:cs="Arial"/>
          <w:sz w:val="18"/>
          <w:szCs w:val="21"/>
        </w:rPr>
        <w:tab/>
        <w:t xml:space="preserve">Better utilisation of card by the farmers will substantially increase non-interest income to the Branches and utilisation will solely depend upon Merchant Establishment network available to the Branches. </w:t>
      </w:r>
    </w:p>
    <w:p w14:paraId="7FEF0660" w14:textId="77777777" w:rsidR="00E5494E" w:rsidRPr="004543FC" w:rsidRDefault="00E5494E" w:rsidP="00E5494E">
      <w:pPr>
        <w:tabs>
          <w:tab w:val="left" w:pos="360"/>
        </w:tabs>
        <w:autoSpaceDE w:val="0"/>
        <w:autoSpaceDN w:val="0"/>
        <w:adjustRightInd w:val="0"/>
        <w:spacing w:after="0" w:line="256" w:lineRule="atLeast"/>
        <w:ind w:left="360" w:hanging="360"/>
        <w:jc w:val="both"/>
        <w:rPr>
          <w:rFonts w:ascii="Arial" w:hAnsi="Arial" w:cs="Arial"/>
          <w:sz w:val="18"/>
          <w:szCs w:val="21"/>
        </w:rPr>
      </w:pPr>
      <w:r w:rsidRPr="004543FC">
        <w:rPr>
          <w:rFonts w:ascii="Arial" w:hAnsi="Arial" w:cs="Arial"/>
          <w:b/>
          <w:bCs/>
          <w:sz w:val="18"/>
          <w:szCs w:val="21"/>
        </w:rPr>
        <w:t>7.</w:t>
      </w:r>
      <w:r w:rsidRPr="004543FC">
        <w:rPr>
          <w:rFonts w:ascii="Arial" w:hAnsi="Arial" w:cs="Arial"/>
          <w:sz w:val="18"/>
          <w:szCs w:val="21"/>
        </w:rPr>
        <w:tab/>
        <w:t>The incentive available to staff members for marketing of credit card shall also be made available for marketing of the captioned card.</w:t>
      </w:r>
    </w:p>
    <w:p w14:paraId="0FD4859E" w14:textId="77777777" w:rsidR="00E5494E" w:rsidRPr="004543FC" w:rsidRDefault="00E5494E" w:rsidP="00E5494E">
      <w:pPr>
        <w:tabs>
          <w:tab w:val="left" w:pos="360"/>
        </w:tabs>
        <w:autoSpaceDE w:val="0"/>
        <w:autoSpaceDN w:val="0"/>
        <w:adjustRightInd w:val="0"/>
        <w:spacing w:after="140" w:line="256" w:lineRule="atLeast"/>
        <w:ind w:left="360" w:hanging="360"/>
        <w:jc w:val="both"/>
        <w:rPr>
          <w:rFonts w:ascii="Arial" w:hAnsi="Arial" w:cs="Arial"/>
          <w:b/>
          <w:bCs/>
          <w:sz w:val="18"/>
          <w:szCs w:val="21"/>
          <w:u w:val="single"/>
        </w:rPr>
      </w:pPr>
    </w:p>
    <w:p w14:paraId="6716B1DF" w14:textId="77777777" w:rsidR="00E5494E" w:rsidRPr="004543FC" w:rsidRDefault="00E5494E" w:rsidP="00E5494E">
      <w:pPr>
        <w:tabs>
          <w:tab w:val="left" w:pos="360"/>
        </w:tabs>
        <w:autoSpaceDE w:val="0"/>
        <w:autoSpaceDN w:val="0"/>
        <w:adjustRightInd w:val="0"/>
        <w:spacing w:after="140" w:line="256" w:lineRule="atLeast"/>
        <w:ind w:left="360" w:hanging="360"/>
        <w:jc w:val="both"/>
        <w:rPr>
          <w:rFonts w:ascii="Arial" w:hAnsi="Arial" w:cs="Arial"/>
          <w:b/>
          <w:bCs/>
          <w:sz w:val="18"/>
          <w:szCs w:val="21"/>
        </w:rPr>
      </w:pPr>
      <w:r w:rsidRPr="004543FC">
        <w:rPr>
          <w:rFonts w:ascii="Arial" w:hAnsi="Arial" w:cs="Arial"/>
          <w:b/>
          <w:bCs/>
          <w:sz w:val="18"/>
          <w:szCs w:val="21"/>
          <w:u w:val="single"/>
        </w:rPr>
        <w:t xml:space="preserve">COMPOSITE CASH CREDIT (CCC) SCHEME </w:t>
      </w:r>
    </w:p>
    <w:p w14:paraId="6CB2B00B" w14:textId="77777777" w:rsidR="00E5494E" w:rsidRPr="004543FC" w:rsidRDefault="00E5494E" w:rsidP="00E5494E">
      <w:pPr>
        <w:keepNext/>
        <w:autoSpaceDE w:val="0"/>
        <w:autoSpaceDN w:val="0"/>
        <w:adjustRightInd w:val="0"/>
        <w:spacing w:after="0" w:line="256" w:lineRule="atLeast"/>
        <w:jc w:val="both"/>
        <w:rPr>
          <w:rFonts w:ascii="Arial" w:hAnsi="Arial" w:cs="Arial"/>
          <w:sz w:val="18"/>
          <w:szCs w:val="21"/>
        </w:rPr>
      </w:pPr>
      <w:r w:rsidRPr="004543FC">
        <w:rPr>
          <w:rFonts w:ascii="Arial" w:hAnsi="Arial" w:cs="Arial"/>
          <w:sz w:val="18"/>
          <w:szCs w:val="21"/>
        </w:rPr>
        <w:t>With a view to simplify procedures for the benefit of farmers and also reduce paper work as well as number of Borrowal accounts at the Branch level, Bank had introduced a system of Annual Composit Cash Credit (CCC) Scheme</w:t>
      </w:r>
    </w:p>
    <w:p w14:paraId="1E1895C0" w14:textId="77777777" w:rsidR="00E5494E" w:rsidRPr="004543FC" w:rsidRDefault="00E5494E" w:rsidP="00E5494E">
      <w:pPr>
        <w:autoSpaceDE w:val="0"/>
        <w:autoSpaceDN w:val="0"/>
        <w:adjustRightInd w:val="0"/>
        <w:spacing w:after="0" w:line="200" w:lineRule="atLeast"/>
        <w:ind w:firstLine="300"/>
        <w:jc w:val="both"/>
        <w:rPr>
          <w:rFonts w:ascii="Arial" w:hAnsi="Arial" w:cs="Arial"/>
          <w:sz w:val="18"/>
          <w:szCs w:val="21"/>
        </w:rPr>
      </w:pPr>
    </w:p>
    <w:p w14:paraId="3035B50D" w14:textId="77777777" w:rsidR="00E5494E" w:rsidRPr="004543FC" w:rsidRDefault="00E5494E" w:rsidP="00E5494E">
      <w:pPr>
        <w:autoSpaceDE w:val="0"/>
        <w:autoSpaceDN w:val="0"/>
        <w:adjustRightInd w:val="0"/>
        <w:spacing w:after="80" w:line="260" w:lineRule="atLeast"/>
        <w:jc w:val="both"/>
        <w:rPr>
          <w:rFonts w:ascii="Arial" w:hAnsi="Arial" w:cs="Arial"/>
          <w:sz w:val="18"/>
          <w:szCs w:val="21"/>
        </w:rPr>
      </w:pPr>
      <w:r w:rsidRPr="004543FC">
        <w:rPr>
          <w:rFonts w:ascii="Arial" w:hAnsi="Arial" w:cs="Arial"/>
          <w:sz w:val="18"/>
          <w:szCs w:val="21"/>
        </w:rPr>
        <w:t>The salient features of the “CCC” Scheme are:</w:t>
      </w:r>
    </w:p>
    <w:p w14:paraId="176F8672" w14:textId="77777777" w:rsidR="00E5494E" w:rsidRPr="004543FC" w:rsidRDefault="00E5494E" w:rsidP="00E5494E">
      <w:pPr>
        <w:tabs>
          <w:tab w:val="left" w:pos="360"/>
        </w:tabs>
        <w:autoSpaceDE w:val="0"/>
        <w:autoSpaceDN w:val="0"/>
        <w:adjustRightInd w:val="0"/>
        <w:spacing w:after="0" w:line="260" w:lineRule="atLeast"/>
        <w:ind w:left="360" w:hanging="360"/>
        <w:jc w:val="both"/>
        <w:rPr>
          <w:rFonts w:ascii="Arial" w:hAnsi="Arial" w:cs="Arial"/>
          <w:sz w:val="18"/>
          <w:szCs w:val="21"/>
        </w:rPr>
      </w:pPr>
      <w:r w:rsidRPr="004543FC">
        <w:rPr>
          <w:rFonts w:ascii="Arial" w:hAnsi="Arial" w:cs="Arial"/>
          <w:sz w:val="18"/>
          <w:szCs w:val="21"/>
          <w:u w:val="single"/>
        </w:rPr>
        <w:t>Facility:</w:t>
      </w:r>
      <w:r w:rsidRPr="004543FC">
        <w:rPr>
          <w:rFonts w:ascii="Arial" w:hAnsi="Arial" w:cs="Arial"/>
          <w:sz w:val="18"/>
          <w:szCs w:val="21"/>
        </w:rPr>
        <w:t xml:space="preserve">  Demand Composite Cash Credit - Annual Review.</w:t>
      </w:r>
    </w:p>
    <w:p w14:paraId="2C858B46" w14:textId="77777777" w:rsidR="00E5494E" w:rsidRPr="004543FC" w:rsidRDefault="00E5494E" w:rsidP="00E5494E">
      <w:pPr>
        <w:tabs>
          <w:tab w:val="left" w:pos="360"/>
        </w:tabs>
        <w:autoSpaceDE w:val="0"/>
        <w:autoSpaceDN w:val="0"/>
        <w:adjustRightInd w:val="0"/>
        <w:spacing w:after="0" w:line="260" w:lineRule="atLeast"/>
        <w:ind w:left="360" w:hanging="360"/>
        <w:jc w:val="both"/>
        <w:rPr>
          <w:rFonts w:ascii="Arial" w:hAnsi="Arial" w:cs="Arial"/>
          <w:sz w:val="18"/>
          <w:szCs w:val="21"/>
        </w:rPr>
      </w:pPr>
    </w:p>
    <w:p w14:paraId="1A3CB753" w14:textId="77777777" w:rsidR="00E5494E" w:rsidRPr="004543FC" w:rsidRDefault="00E5494E" w:rsidP="00E5494E">
      <w:pPr>
        <w:tabs>
          <w:tab w:val="left" w:pos="360"/>
        </w:tabs>
        <w:autoSpaceDE w:val="0"/>
        <w:autoSpaceDN w:val="0"/>
        <w:adjustRightInd w:val="0"/>
        <w:spacing w:after="0" w:line="260" w:lineRule="atLeast"/>
        <w:ind w:left="360" w:hanging="360"/>
        <w:jc w:val="both"/>
        <w:rPr>
          <w:rFonts w:ascii="Arial" w:hAnsi="Arial" w:cs="Arial"/>
          <w:sz w:val="16"/>
          <w:szCs w:val="21"/>
        </w:rPr>
      </w:pPr>
      <w:r w:rsidRPr="004543FC">
        <w:rPr>
          <w:rFonts w:ascii="Arial" w:hAnsi="Arial" w:cs="Arial"/>
          <w:b/>
          <w:bCs/>
          <w:sz w:val="16"/>
          <w:szCs w:val="21"/>
          <w:u w:val="single"/>
        </w:rPr>
        <w:t>Eligibility</w:t>
      </w:r>
      <w:r w:rsidRPr="004543FC">
        <w:rPr>
          <w:rFonts w:ascii="Arial" w:hAnsi="Arial" w:cs="Arial"/>
          <w:b/>
          <w:bCs/>
          <w:sz w:val="16"/>
          <w:szCs w:val="21"/>
        </w:rPr>
        <w:t>:</w:t>
      </w:r>
    </w:p>
    <w:p w14:paraId="2651BC27" w14:textId="77777777" w:rsidR="00E5494E" w:rsidRPr="004543FC" w:rsidRDefault="00E5494E" w:rsidP="00E5494E">
      <w:pPr>
        <w:tabs>
          <w:tab w:val="left" w:pos="360"/>
          <w:tab w:val="left" w:pos="660"/>
        </w:tabs>
        <w:autoSpaceDE w:val="0"/>
        <w:autoSpaceDN w:val="0"/>
        <w:adjustRightInd w:val="0"/>
        <w:spacing w:after="0" w:line="260" w:lineRule="atLeast"/>
        <w:ind w:left="660" w:hanging="660"/>
        <w:jc w:val="both"/>
        <w:rPr>
          <w:rFonts w:ascii="Arial" w:hAnsi="Arial" w:cs="Arial"/>
          <w:sz w:val="18"/>
          <w:szCs w:val="21"/>
        </w:rPr>
      </w:pPr>
      <w:r w:rsidRPr="004543FC">
        <w:rPr>
          <w:rFonts w:ascii="Arial" w:hAnsi="Arial" w:cs="Arial"/>
          <w:sz w:val="16"/>
          <w:szCs w:val="21"/>
        </w:rPr>
        <w:tab/>
      </w:r>
      <w:r w:rsidRPr="004543FC">
        <w:rPr>
          <w:rFonts w:ascii="Arial" w:hAnsi="Arial" w:cs="Arial"/>
          <w:sz w:val="18"/>
          <w:szCs w:val="21"/>
        </w:rPr>
        <w:t>(a)</w:t>
      </w:r>
      <w:r w:rsidRPr="004543FC">
        <w:rPr>
          <w:rFonts w:ascii="Arial" w:hAnsi="Arial" w:cs="Arial"/>
          <w:sz w:val="18"/>
          <w:szCs w:val="21"/>
        </w:rPr>
        <w:tab/>
        <w:t>Individual farmers, registered partnership firms, companies, registered farming,  co-operative societies owning agricultural land, registered tenants / share croppers with recorded rights.</w:t>
      </w:r>
    </w:p>
    <w:p w14:paraId="28ABE535" w14:textId="77777777" w:rsidR="00E5494E" w:rsidRPr="004543FC" w:rsidRDefault="00E5494E" w:rsidP="00E5494E">
      <w:pPr>
        <w:tabs>
          <w:tab w:val="left" w:pos="360"/>
          <w:tab w:val="left" w:pos="660"/>
        </w:tabs>
        <w:autoSpaceDE w:val="0"/>
        <w:autoSpaceDN w:val="0"/>
        <w:adjustRightInd w:val="0"/>
        <w:spacing w:after="0" w:line="260" w:lineRule="atLeast"/>
        <w:ind w:left="660" w:hanging="66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Only farmers engaged in production of crops produce suitable for storage in the cold storage / warehouse godown / regulated market yard are eligible for finance against storage receipt.</w:t>
      </w:r>
    </w:p>
    <w:p w14:paraId="6584EF34" w14:textId="77777777" w:rsidR="00E5494E" w:rsidRPr="004543FC" w:rsidRDefault="00E5494E" w:rsidP="00E5494E">
      <w:pPr>
        <w:tabs>
          <w:tab w:val="left" w:pos="360"/>
          <w:tab w:val="left" w:pos="660"/>
        </w:tabs>
        <w:autoSpaceDE w:val="0"/>
        <w:autoSpaceDN w:val="0"/>
        <w:adjustRightInd w:val="0"/>
        <w:spacing w:after="0" w:line="260" w:lineRule="atLeast"/>
        <w:ind w:left="660" w:hanging="66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Farmers who have availed of crop loans from the bank for raising the concerned crop in that season are eligible for finance under produce marketing loan scheme.</w:t>
      </w:r>
    </w:p>
    <w:p w14:paraId="37D98CA3" w14:textId="77777777" w:rsidR="00E5494E" w:rsidRPr="004543FC" w:rsidRDefault="00E5494E" w:rsidP="00E5494E">
      <w:pPr>
        <w:autoSpaceDE w:val="0"/>
        <w:autoSpaceDN w:val="0"/>
        <w:adjustRightInd w:val="0"/>
        <w:spacing w:after="0" w:line="260" w:lineRule="atLeast"/>
        <w:ind w:left="360" w:hanging="360"/>
        <w:jc w:val="both"/>
        <w:rPr>
          <w:rFonts w:ascii="Arial" w:hAnsi="Arial" w:cs="Arial"/>
          <w:sz w:val="18"/>
          <w:szCs w:val="21"/>
        </w:rPr>
      </w:pPr>
    </w:p>
    <w:p w14:paraId="2FF50E86" w14:textId="77777777" w:rsidR="00E5494E" w:rsidRPr="004543FC" w:rsidRDefault="00E5494E" w:rsidP="00E5494E">
      <w:pPr>
        <w:tabs>
          <w:tab w:val="left" w:pos="360"/>
        </w:tabs>
        <w:autoSpaceDE w:val="0"/>
        <w:autoSpaceDN w:val="0"/>
        <w:adjustRightInd w:val="0"/>
        <w:spacing w:after="0" w:line="260" w:lineRule="atLeast"/>
        <w:ind w:left="360" w:hanging="360"/>
        <w:jc w:val="both"/>
        <w:rPr>
          <w:rFonts w:ascii="Arial" w:hAnsi="Arial" w:cs="Arial"/>
          <w:sz w:val="18"/>
          <w:szCs w:val="21"/>
          <w:u w:val="single"/>
        </w:rPr>
      </w:pPr>
      <w:r w:rsidRPr="004543FC">
        <w:rPr>
          <w:rFonts w:ascii="Arial" w:hAnsi="Arial" w:cs="Arial"/>
          <w:b/>
          <w:bCs/>
          <w:sz w:val="18"/>
          <w:szCs w:val="21"/>
          <w:u w:val="single"/>
        </w:rPr>
        <w:t>Quantum of finance / margin</w:t>
      </w:r>
    </w:p>
    <w:p w14:paraId="673B0531" w14:textId="77777777" w:rsidR="00E5494E" w:rsidRPr="004543FC" w:rsidRDefault="00E5494E" w:rsidP="00E5494E">
      <w:pPr>
        <w:tabs>
          <w:tab w:val="left" w:pos="360"/>
          <w:tab w:val="left" w:pos="660"/>
        </w:tabs>
        <w:autoSpaceDE w:val="0"/>
        <w:autoSpaceDN w:val="0"/>
        <w:adjustRightInd w:val="0"/>
        <w:spacing w:after="0" w:line="260" w:lineRule="atLeast"/>
        <w:ind w:left="660" w:hanging="66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For production / short term purposes: Loan amount will depend upon the type of crop, area under cultivation and scale of finance.</w:t>
      </w:r>
    </w:p>
    <w:p w14:paraId="5E4312D3" w14:textId="77777777" w:rsidR="00E5494E" w:rsidRPr="004543FC" w:rsidRDefault="00E5494E" w:rsidP="00E5494E">
      <w:pPr>
        <w:tabs>
          <w:tab w:val="left" w:pos="360"/>
          <w:tab w:val="left" w:pos="660"/>
        </w:tabs>
        <w:autoSpaceDE w:val="0"/>
        <w:autoSpaceDN w:val="0"/>
        <w:adjustRightInd w:val="0"/>
        <w:spacing w:after="0" w:line="260" w:lineRule="atLeast"/>
        <w:ind w:left="660" w:hanging="66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Short Term Working Capital.</w:t>
      </w:r>
    </w:p>
    <w:p w14:paraId="4E360351" w14:textId="77777777" w:rsidR="00E5494E" w:rsidRPr="004543FC" w:rsidRDefault="00E5494E" w:rsidP="00E5494E">
      <w:pPr>
        <w:tabs>
          <w:tab w:val="left" w:pos="360"/>
          <w:tab w:val="left" w:pos="660"/>
        </w:tabs>
        <w:autoSpaceDE w:val="0"/>
        <w:autoSpaceDN w:val="0"/>
        <w:adjustRightInd w:val="0"/>
        <w:spacing w:after="0" w:line="260" w:lineRule="atLeast"/>
        <w:ind w:left="660" w:hanging="66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For ancillary activities.</w:t>
      </w:r>
    </w:p>
    <w:p w14:paraId="092A0C07" w14:textId="77777777" w:rsidR="00E5494E" w:rsidRPr="004543FC" w:rsidRDefault="00E5494E" w:rsidP="00E5494E">
      <w:pPr>
        <w:tabs>
          <w:tab w:val="left" w:pos="360"/>
          <w:tab w:val="left" w:pos="660"/>
        </w:tabs>
        <w:autoSpaceDE w:val="0"/>
        <w:autoSpaceDN w:val="0"/>
        <w:adjustRightInd w:val="0"/>
        <w:spacing w:after="0" w:line="260" w:lineRule="atLeast"/>
        <w:ind w:left="660" w:hanging="66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For minor investment of medium term nature.</w:t>
      </w:r>
    </w:p>
    <w:p w14:paraId="2D1C149A" w14:textId="77777777" w:rsidR="00E5494E" w:rsidRPr="004543FC" w:rsidRDefault="00E5494E" w:rsidP="00E5494E">
      <w:pPr>
        <w:tabs>
          <w:tab w:val="left" w:pos="360"/>
          <w:tab w:val="left" w:pos="660"/>
        </w:tabs>
        <w:autoSpaceDE w:val="0"/>
        <w:autoSpaceDN w:val="0"/>
        <w:adjustRightInd w:val="0"/>
        <w:spacing w:after="0" w:line="260" w:lineRule="atLeast"/>
        <w:ind w:left="660" w:hanging="66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Short Term Credit for consumption / domestic needs to the extent of maximum 25 percent of gross estimated income of the farmer.</w:t>
      </w:r>
    </w:p>
    <w:p w14:paraId="294F2A4B" w14:textId="77777777" w:rsidR="00E5494E" w:rsidRPr="004543FC" w:rsidRDefault="00E5494E" w:rsidP="00E5494E">
      <w:pPr>
        <w:tabs>
          <w:tab w:val="left" w:pos="360"/>
          <w:tab w:val="left" w:pos="660"/>
        </w:tabs>
        <w:autoSpaceDE w:val="0"/>
        <w:autoSpaceDN w:val="0"/>
        <w:adjustRightInd w:val="0"/>
        <w:spacing w:after="0" w:line="260" w:lineRule="atLeast"/>
        <w:ind w:left="660" w:hanging="66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Finance against storage receipts / produce marketing may be considered maximum upto 50 percent of the price of the produce prevailing at the time of storage/sanction of loan and the maximum loan limit should not exceed Rs.10.00 lakh per farmer for a maximum period of 12 months.</w:t>
      </w:r>
    </w:p>
    <w:p w14:paraId="5D164A9F" w14:textId="77777777" w:rsidR="00E5494E" w:rsidRPr="004543FC" w:rsidRDefault="00E5494E" w:rsidP="00E5494E">
      <w:pPr>
        <w:tabs>
          <w:tab w:val="left" w:pos="360"/>
        </w:tabs>
        <w:autoSpaceDE w:val="0"/>
        <w:autoSpaceDN w:val="0"/>
        <w:adjustRightInd w:val="0"/>
        <w:spacing w:after="0" w:line="260" w:lineRule="atLeast"/>
        <w:ind w:left="360" w:hanging="360"/>
        <w:jc w:val="both"/>
        <w:rPr>
          <w:rFonts w:ascii="Arial" w:hAnsi="Arial" w:cs="Arial"/>
          <w:b/>
          <w:bCs/>
          <w:sz w:val="18"/>
          <w:szCs w:val="21"/>
          <w:u w:val="single"/>
        </w:rPr>
      </w:pPr>
    </w:p>
    <w:p w14:paraId="3B39ABA0" w14:textId="77777777" w:rsidR="00E5494E" w:rsidRPr="004543FC" w:rsidRDefault="00E5494E" w:rsidP="00E5494E">
      <w:pPr>
        <w:tabs>
          <w:tab w:val="left" w:pos="360"/>
        </w:tabs>
        <w:autoSpaceDE w:val="0"/>
        <w:autoSpaceDN w:val="0"/>
        <w:adjustRightInd w:val="0"/>
        <w:spacing w:after="0" w:line="260" w:lineRule="atLeast"/>
        <w:ind w:left="360" w:hanging="360"/>
        <w:jc w:val="both"/>
        <w:rPr>
          <w:rFonts w:ascii="Arial" w:hAnsi="Arial" w:cs="Arial"/>
          <w:sz w:val="18"/>
          <w:szCs w:val="21"/>
          <w:u w:val="single"/>
        </w:rPr>
      </w:pPr>
      <w:r w:rsidRPr="004543FC">
        <w:rPr>
          <w:rFonts w:ascii="Arial" w:hAnsi="Arial" w:cs="Arial"/>
          <w:b/>
          <w:bCs/>
          <w:sz w:val="18"/>
          <w:szCs w:val="21"/>
          <w:u w:val="single"/>
        </w:rPr>
        <w:t>Rate of Interest:</w:t>
      </w:r>
    </w:p>
    <w:p w14:paraId="2E79E840" w14:textId="77777777" w:rsidR="00E5494E" w:rsidRPr="004543FC" w:rsidRDefault="00E5494E" w:rsidP="00E5494E">
      <w:pPr>
        <w:tabs>
          <w:tab w:val="left" w:pos="360"/>
        </w:tabs>
        <w:autoSpaceDE w:val="0"/>
        <w:autoSpaceDN w:val="0"/>
        <w:adjustRightInd w:val="0"/>
        <w:spacing w:after="0" w:line="260" w:lineRule="atLeast"/>
        <w:ind w:left="360" w:hanging="360"/>
        <w:jc w:val="both"/>
        <w:rPr>
          <w:rFonts w:ascii="Arial" w:hAnsi="Arial" w:cs="Arial"/>
          <w:sz w:val="18"/>
          <w:szCs w:val="21"/>
        </w:rPr>
      </w:pPr>
      <w:r w:rsidRPr="004543FC">
        <w:rPr>
          <w:rFonts w:ascii="Arial" w:hAnsi="Arial" w:cs="Arial"/>
          <w:sz w:val="18"/>
          <w:szCs w:val="21"/>
        </w:rPr>
        <w:tab/>
        <w:t>—</w:t>
      </w:r>
      <w:r w:rsidRPr="004543FC">
        <w:rPr>
          <w:rFonts w:ascii="Arial" w:hAnsi="Arial" w:cs="Arial"/>
          <w:sz w:val="18"/>
          <w:szCs w:val="21"/>
        </w:rPr>
        <w:tab/>
        <w:t>On Debit Balance:  As per RBI Guidelines as applicable to crop loans.</w:t>
      </w:r>
    </w:p>
    <w:p w14:paraId="15CFB1E6" w14:textId="77777777" w:rsidR="00E5494E" w:rsidRPr="004543FC" w:rsidRDefault="00E5494E" w:rsidP="00E5494E">
      <w:pPr>
        <w:tabs>
          <w:tab w:val="left" w:pos="360"/>
        </w:tabs>
        <w:autoSpaceDE w:val="0"/>
        <w:autoSpaceDN w:val="0"/>
        <w:adjustRightInd w:val="0"/>
        <w:spacing w:after="0" w:line="260" w:lineRule="atLeast"/>
        <w:ind w:left="360" w:hanging="360"/>
        <w:jc w:val="both"/>
        <w:rPr>
          <w:rFonts w:ascii="Arial" w:hAnsi="Arial" w:cs="Arial"/>
          <w:sz w:val="18"/>
          <w:szCs w:val="21"/>
        </w:rPr>
      </w:pPr>
      <w:r w:rsidRPr="004543FC">
        <w:rPr>
          <w:rFonts w:ascii="Arial" w:hAnsi="Arial" w:cs="Arial"/>
          <w:sz w:val="18"/>
          <w:szCs w:val="21"/>
        </w:rPr>
        <w:tab/>
        <w:t>—</w:t>
      </w:r>
      <w:r w:rsidRPr="004543FC">
        <w:rPr>
          <w:rFonts w:ascii="Arial" w:hAnsi="Arial" w:cs="Arial"/>
          <w:sz w:val="18"/>
          <w:szCs w:val="21"/>
        </w:rPr>
        <w:tab/>
        <w:t>On Credit Balance:  Rate of Interest payable will be as per SB interest rate &amp; to follow SB Rules except opening a separate account.</w:t>
      </w:r>
    </w:p>
    <w:p w14:paraId="5BE88571" w14:textId="77777777" w:rsidR="00E5494E" w:rsidRPr="004543FC" w:rsidRDefault="00E5494E" w:rsidP="00E5494E">
      <w:pPr>
        <w:autoSpaceDE w:val="0"/>
        <w:autoSpaceDN w:val="0"/>
        <w:adjustRightInd w:val="0"/>
        <w:spacing w:after="0" w:line="256" w:lineRule="atLeast"/>
        <w:jc w:val="both"/>
        <w:rPr>
          <w:rFonts w:ascii="Arial" w:hAnsi="Arial" w:cs="Arial"/>
          <w:sz w:val="18"/>
          <w:szCs w:val="21"/>
        </w:rPr>
      </w:pPr>
    </w:p>
    <w:p w14:paraId="0254256F" w14:textId="77777777" w:rsidR="00E5494E" w:rsidRPr="004543FC" w:rsidRDefault="00E5494E" w:rsidP="00E5494E">
      <w:pPr>
        <w:tabs>
          <w:tab w:val="left" w:pos="360"/>
        </w:tabs>
        <w:autoSpaceDE w:val="0"/>
        <w:autoSpaceDN w:val="0"/>
        <w:adjustRightInd w:val="0"/>
        <w:spacing w:after="0" w:line="256" w:lineRule="atLeast"/>
        <w:ind w:left="360" w:hanging="360"/>
        <w:jc w:val="both"/>
        <w:rPr>
          <w:rFonts w:ascii="Arial" w:hAnsi="Arial" w:cs="Arial"/>
          <w:sz w:val="18"/>
          <w:szCs w:val="21"/>
          <w:u w:val="single"/>
        </w:rPr>
      </w:pPr>
      <w:r w:rsidRPr="004543FC">
        <w:rPr>
          <w:rFonts w:ascii="Arial" w:hAnsi="Arial" w:cs="Arial"/>
          <w:b/>
          <w:bCs/>
          <w:sz w:val="18"/>
          <w:szCs w:val="21"/>
          <w:u w:val="single"/>
        </w:rPr>
        <w:t>Security:</w:t>
      </w:r>
    </w:p>
    <w:p w14:paraId="712CBD95" w14:textId="77777777" w:rsidR="00E5494E" w:rsidRPr="004543FC" w:rsidRDefault="00E5494E" w:rsidP="00E5494E">
      <w:pPr>
        <w:tabs>
          <w:tab w:val="left" w:pos="360"/>
        </w:tabs>
        <w:autoSpaceDE w:val="0"/>
        <w:autoSpaceDN w:val="0"/>
        <w:adjustRightInd w:val="0"/>
        <w:spacing w:after="40" w:line="256" w:lineRule="atLeast"/>
        <w:ind w:left="360" w:hanging="360"/>
        <w:jc w:val="both"/>
        <w:rPr>
          <w:rFonts w:ascii="Arial" w:hAnsi="Arial" w:cs="Arial"/>
          <w:sz w:val="18"/>
          <w:szCs w:val="21"/>
        </w:rPr>
      </w:pPr>
      <w:r w:rsidRPr="004543FC">
        <w:rPr>
          <w:rFonts w:ascii="Arial" w:hAnsi="Arial" w:cs="Arial"/>
          <w:sz w:val="18"/>
          <w:szCs w:val="21"/>
        </w:rPr>
        <w:tab/>
        <w:t>There will be common documentation, though the sub-limits are maintained as separate accounts for the convenience of monitoring. Security is as applicable to Agricultural Advances.  In case the value of land mortgaged is adequate, no other security should be obtained. For finance against government Warehouse receipts, mortgage may be waived.  Waiver of mortgage of land in deserving cases may be considered as per security norms.</w:t>
      </w:r>
    </w:p>
    <w:p w14:paraId="5C71E80D" w14:textId="77777777" w:rsidR="00E5494E" w:rsidRPr="00CB30F9" w:rsidRDefault="00E5494E" w:rsidP="00282699">
      <w:pPr>
        <w:pStyle w:val="ListParagraph"/>
        <w:numPr>
          <w:ilvl w:val="0"/>
          <w:numId w:val="64"/>
        </w:numPr>
        <w:tabs>
          <w:tab w:val="left" w:pos="360"/>
          <w:tab w:val="left" w:pos="2520"/>
          <w:tab w:val="left" w:pos="2820"/>
        </w:tabs>
        <w:autoSpaceDE w:val="0"/>
        <w:autoSpaceDN w:val="0"/>
        <w:adjustRightInd w:val="0"/>
        <w:spacing w:after="0" w:line="256" w:lineRule="atLeast"/>
        <w:jc w:val="both"/>
        <w:rPr>
          <w:rFonts w:ascii="Arial" w:hAnsi="Arial" w:cs="Arial"/>
          <w:sz w:val="18"/>
          <w:szCs w:val="21"/>
        </w:rPr>
      </w:pPr>
      <w:r w:rsidRPr="00CB30F9">
        <w:rPr>
          <w:rFonts w:ascii="Arial" w:hAnsi="Arial" w:cs="Arial"/>
          <w:sz w:val="18"/>
          <w:szCs w:val="21"/>
        </w:rPr>
        <w:lastRenderedPageBreak/>
        <w:t>Upto Rs. 1, 00,000</w:t>
      </w:r>
      <w:r w:rsidRPr="00CB30F9">
        <w:rPr>
          <w:rFonts w:ascii="Arial" w:hAnsi="Arial" w:cs="Arial"/>
          <w:sz w:val="18"/>
          <w:szCs w:val="21"/>
        </w:rPr>
        <w:tab/>
        <w:t>:</w:t>
      </w:r>
      <w:r w:rsidRPr="00CB30F9">
        <w:rPr>
          <w:rFonts w:ascii="Arial" w:hAnsi="Arial" w:cs="Arial"/>
          <w:sz w:val="18"/>
          <w:szCs w:val="21"/>
        </w:rPr>
        <w:tab/>
        <w:t>Hyp. of crops/other movable Assets</w:t>
      </w:r>
    </w:p>
    <w:p w14:paraId="18E03349" w14:textId="77777777" w:rsidR="00E5494E" w:rsidRPr="00CB30F9" w:rsidRDefault="00E5494E" w:rsidP="00282699">
      <w:pPr>
        <w:pStyle w:val="ListParagraph"/>
        <w:numPr>
          <w:ilvl w:val="0"/>
          <w:numId w:val="64"/>
        </w:numPr>
        <w:tabs>
          <w:tab w:val="left" w:pos="360"/>
          <w:tab w:val="left" w:pos="2520"/>
          <w:tab w:val="left" w:pos="2820"/>
        </w:tabs>
        <w:autoSpaceDE w:val="0"/>
        <w:autoSpaceDN w:val="0"/>
        <w:adjustRightInd w:val="0"/>
        <w:spacing w:after="0" w:line="256" w:lineRule="atLeast"/>
        <w:jc w:val="both"/>
        <w:rPr>
          <w:rFonts w:ascii="Arial" w:hAnsi="Arial" w:cs="Arial"/>
          <w:sz w:val="18"/>
          <w:szCs w:val="21"/>
        </w:rPr>
      </w:pPr>
      <w:r w:rsidRPr="00CB30F9">
        <w:rPr>
          <w:rFonts w:ascii="Arial" w:hAnsi="Arial" w:cs="Arial"/>
          <w:sz w:val="18"/>
          <w:szCs w:val="21"/>
        </w:rPr>
        <w:t>Above Rs.1, 00,000</w:t>
      </w:r>
      <w:r w:rsidRPr="00CB30F9">
        <w:rPr>
          <w:rFonts w:ascii="Arial" w:hAnsi="Arial" w:cs="Arial"/>
          <w:sz w:val="18"/>
          <w:szCs w:val="21"/>
        </w:rPr>
        <w:tab/>
        <w:t>:</w:t>
      </w:r>
      <w:r w:rsidRPr="00CB30F9">
        <w:rPr>
          <w:rFonts w:ascii="Arial" w:hAnsi="Arial" w:cs="Arial"/>
          <w:sz w:val="18"/>
          <w:szCs w:val="21"/>
        </w:rPr>
        <w:tab/>
        <w:t>Hyp. And mortgage of land or Collateral securities.</w:t>
      </w:r>
    </w:p>
    <w:p w14:paraId="6C1C34F5" w14:textId="77777777" w:rsidR="00E5494E" w:rsidRPr="004543FC" w:rsidRDefault="00E5494E" w:rsidP="00E5494E">
      <w:pPr>
        <w:tabs>
          <w:tab w:val="left" w:pos="360"/>
        </w:tabs>
        <w:autoSpaceDE w:val="0"/>
        <w:autoSpaceDN w:val="0"/>
        <w:adjustRightInd w:val="0"/>
        <w:spacing w:after="0" w:line="256" w:lineRule="atLeast"/>
        <w:ind w:left="360" w:hanging="360"/>
        <w:jc w:val="both"/>
        <w:rPr>
          <w:rFonts w:ascii="Arial" w:hAnsi="Arial" w:cs="Arial"/>
          <w:sz w:val="18"/>
          <w:szCs w:val="21"/>
        </w:rPr>
      </w:pPr>
      <w:r w:rsidRPr="004543FC">
        <w:rPr>
          <w:rFonts w:ascii="Arial" w:hAnsi="Arial" w:cs="Arial"/>
          <w:b/>
          <w:bCs/>
          <w:sz w:val="18"/>
          <w:szCs w:val="21"/>
          <w:u w:val="single"/>
        </w:rPr>
        <w:t>Margin</w:t>
      </w:r>
      <w:r w:rsidRPr="004543FC">
        <w:rPr>
          <w:rFonts w:ascii="Arial" w:hAnsi="Arial" w:cs="Arial"/>
          <w:b/>
          <w:bCs/>
          <w:sz w:val="18"/>
          <w:szCs w:val="21"/>
        </w:rPr>
        <w:t>:</w:t>
      </w:r>
    </w:p>
    <w:p w14:paraId="1128991D" w14:textId="77777777" w:rsidR="00E5494E" w:rsidRPr="004543FC" w:rsidRDefault="00E5494E" w:rsidP="00E5494E">
      <w:pPr>
        <w:tabs>
          <w:tab w:val="left" w:pos="3120"/>
        </w:tabs>
        <w:autoSpaceDE w:val="0"/>
        <w:autoSpaceDN w:val="0"/>
        <w:adjustRightInd w:val="0"/>
        <w:spacing w:after="0" w:line="256" w:lineRule="atLeast"/>
        <w:ind w:left="360"/>
        <w:jc w:val="both"/>
        <w:rPr>
          <w:rFonts w:ascii="Arial" w:hAnsi="Arial" w:cs="Arial"/>
          <w:sz w:val="18"/>
          <w:szCs w:val="21"/>
        </w:rPr>
      </w:pPr>
      <w:r w:rsidRPr="004543FC">
        <w:rPr>
          <w:rFonts w:ascii="Arial" w:hAnsi="Arial" w:cs="Arial"/>
          <w:sz w:val="18"/>
          <w:szCs w:val="21"/>
        </w:rPr>
        <w:t>For loans upto Rs. 1, 00,000/-</w:t>
      </w:r>
      <w:r w:rsidRPr="004543FC">
        <w:rPr>
          <w:rFonts w:ascii="Arial" w:hAnsi="Arial" w:cs="Arial"/>
          <w:sz w:val="18"/>
          <w:szCs w:val="21"/>
        </w:rPr>
        <w:tab/>
        <w:t>Nil</w:t>
      </w:r>
    </w:p>
    <w:p w14:paraId="5D86959F" w14:textId="77777777" w:rsidR="00E5494E" w:rsidRPr="004543FC" w:rsidRDefault="00E5494E" w:rsidP="00E5494E">
      <w:pPr>
        <w:tabs>
          <w:tab w:val="left" w:pos="3120"/>
        </w:tabs>
        <w:autoSpaceDE w:val="0"/>
        <w:autoSpaceDN w:val="0"/>
        <w:adjustRightInd w:val="0"/>
        <w:spacing w:after="0" w:line="256" w:lineRule="atLeast"/>
        <w:ind w:left="360"/>
        <w:jc w:val="both"/>
        <w:rPr>
          <w:rFonts w:ascii="Arial" w:hAnsi="Arial" w:cs="Arial"/>
          <w:sz w:val="18"/>
          <w:szCs w:val="21"/>
        </w:rPr>
      </w:pPr>
      <w:r w:rsidRPr="004543FC">
        <w:rPr>
          <w:rFonts w:ascii="Arial" w:hAnsi="Arial" w:cs="Arial"/>
          <w:sz w:val="18"/>
          <w:szCs w:val="21"/>
        </w:rPr>
        <w:t>For loans above Rs. 1, 00</w:t>
      </w:r>
      <w:r>
        <w:rPr>
          <w:rFonts w:ascii="Arial" w:hAnsi="Arial" w:cs="Arial"/>
          <w:sz w:val="18"/>
          <w:szCs w:val="21"/>
        </w:rPr>
        <w:t>,</w:t>
      </w:r>
      <w:r w:rsidRPr="004543FC">
        <w:rPr>
          <w:rFonts w:ascii="Arial" w:hAnsi="Arial" w:cs="Arial"/>
          <w:sz w:val="18"/>
          <w:szCs w:val="21"/>
        </w:rPr>
        <w:t>000/-</w:t>
      </w:r>
      <w:r w:rsidRPr="004543FC">
        <w:rPr>
          <w:rFonts w:ascii="Arial" w:hAnsi="Arial" w:cs="Arial"/>
          <w:sz w:val="18"/>
          <w:szCs w:val="21"/>
        </w:rPr>
        <w:tab/>
        <w:t>15 – 25%</w:t>
      </w:r>
    </w:p>
    <w:p w14:paraId="0F26D56C" w14:textId="77777777" w:rsidR="00E5494E" w:rsidRPr="004543FC" w:rsidRDefault="00E5494E" w:rsidP="00E5494E">
      <w:pPr>
        <w:autoSpaceDE w:val="0"/>
        <w:autoSpaceDN w:val="0"/>
        <w:adjustRightInd w:val="0"/>
        <w:spacing w:after="0" w:line="256" w:lineRule="atLeast"/>
        <w:ind w:left="360"/>
        <w:jc w:val="both"/>
        <w:rPr>
          <w:rFonts w:ascii="Arial" w:hAnsi="Arial" w:cs="Arial"/>
          <w:sz w:val="18"/>
          <w:szCs w:val="21"/>
        </w:rPr>
      </w:pPr>
    </w:p>
    <w:p w14:paraId="5FD64FD9" w14:textId="77777777" w:rsidR="00E5494E" w:rsidRPr="004543FC" w:rsidRDefault="00E5494E" w:rsidP="00E5494E">
      <w:pPr>
        <w:tabs>
          <w:tab w:val="left" w:pos="360"/>
        </w:tabs>
        <w:autoSpaceDE w:val="0"/>
        <w:autoSpaceDN w:val="0"/>
        <w:adjustRightInd w:val="0"/>
        <w:spacing w:after="0" w:line="256" w:lineRule="atLeast"/>
        <w:ind w:left="360" w:hanging="360"/>
        <w:jc w:val="both"/>
        <w:rPr>
          <w:rFonts w:ascii="Arial" w:hAnsi="Arial" w:cs="Arial"/>
          <w:sz w:val="18"/>
          <w:szCs w:val="21"/>
          <w:u w:val="single"/>
        </w:rPr>
      </w:pPr>
      <w:r w:rsidRPr="004543FC">
        <w:rPr>
          <w:rFonts w:ascii="Arial" w:hAnsi="Arial" w:cs="Arial"/>
          <w:b/>
          <w:bCs/>
          <w:sz w:val="18"/>
          <w:szCs w:val="21"/>
          <w:u w:val="single"/>
        </w:rPr>
        <w:t>Disbursement:</w:t>
      </w:r>
    </w:p>
    <w:p w14:paraId="3BC219D7" w14:textId="77777777" w:rsidR="00E5494E" w:rsidRPr="004543FC" w:rsidRDefault="00E5494E" w:rsidP="00E5494E">
      <w:pPr>
        <w:tabs>
          <w:tab w:val="left" w:pos="360"/>
          <w:tab w:val="left" w:pos="660"/>
        </w:tabs>
        <w:autoSpaceDE w:val="0"/>
        <w:autoSpaceDN w:val="0"/>
        <w:adjustRightInd w:val="0"/>
        <w:spacing w:after="96" w:line="256" w:lineRule="atLeast"/>
        <w:ind w:left="660" w:hanging="66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Upto Rs.25, 000/- may be disbursed in cash to the borrower.</w:t>
      </w:r>
    </w:p>
    <w:p w14:paraId="20661710" w14:textId="77777777" w:rsidR="00E5494E" w:rsidRPr="004543FC" w:rsidRDefault="00E5494E" w:rsidP="00E5494E">
      <w:pPr>
        <w:tabs>
          <w:tab w:val="left" w:pos="360"/>
          <w:tab w:val="left" w:pos="660"/>
        </w:tabs>
        <w:autoSpaceDE w:val="0"/>
        <w:autoSpaceDN w:val="0"/>
        <w:adjustRightInd w:val="0"/>
        <w:spacing w:after="96" w:line="256" w:lineRule="atLeast"/>
        <w:ind w:left="660" w:hanging="66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Above Rs.25, 000/- may be disbursed through input suppliers or against bills / receipts or may be waived at the discretion of the Manager / Sanctioning Authority.</w:t>
      </w:r>
    </w:p>
    <w:p w14:paraId="078F7F02" w14:textId="77777777" w:rsidR="00E5494E" w:rsidRPr="004543FC" w:rsidRDefault="00E5494E" w:rsidP="00E5494E">
      <w:pPr>
        <w:tabs>
          <w:tab w:val="left" w:pos="360"/>
          <w:tab w:val="left" w:pos="660"/>
        </w:tabs>
        <w:autoSpaceDE w:val="0"/>
        <w:autoSpaceDN w:val="0"/>
        <w:adjustRightInd w:val="0"/>
        <w:spacing w:after="96" w:line="256" w:lineRule="atLeast"/>
        <w:ind w:left="660" w:hanging="66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Short Term Working capital requirements may be disbursed in cash.</w:t>
      </w:r>
    </w:p>
    <w:p w14:paraId="27081A10" w14:textId="77777777" w:rsidR="00E5494E" w:rsidRPr="004543FC" w:rsidRDefault="00E5494E" w:rsidP="00E5494E">
      <w:pPr>
        <w:tabs>
          <w:tab w:val="left" w:pos="360"/>
          <w:tab w:val="left" w:pos="660"/>
        </w:tabs>
        <w:autoSpaceDE w:val="0"/>
        <w:autoSpaceDN w:val="0"/>
        <w:adjustRightInd w:val="0"/>
        <w:spacing w:after="0" w:line="256" w:lineRule="atLeast"/>
        <w:ind w:left="660" w:hanging="66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Part of finance against storage receipts/ produce marketing including domestic needs may be disbursed in cash directly to the farmer.</w:t>
      </w:r>
    </w:p>
    <w:p w14:paraId="7CDCA356" w14:textId="77777777" w:rsidR="00E5494E" w:rsidRPr="004543FC" w:rsidRDefault="00E5494E" w:rsidP="00E5494E">
      <w:pPr>
        <w:tabs>
          <w:tab w:val="left" w:pos="360"/>
          <w:tab w:val="left" w:pos="660"/>
        </w:tabs>
        <w:autoSpaceDE w:val="0"/>
        <w:autoSpaceDN w:val="0"/>
        <w:adjustRightInd w:val="0"/>
        <w:spacing w:after="0" w:line="256" w:lineRule="atLeast"/>
        <w:ind w:left="660" w:hanging="660"/>
        <w:jc w:val="both"/>
        <w:rPr>
          <w:rFonts w:ascii="Arial" w:hAnsi="Arial" w:cs="Arial"/>
          <w:sz w:val="18"/>
          <w:szCs w:val="21"/>
        </w:rPr>
      </w:pPr>
    </w:p>
    <w:p w14:paraId="37731E0B" w14:textId="77777777" w:rsidR="00E5494E" w:rsidRPr="004543FC" w:rsidRDefault="00E5494E" w:rsidP="00E5494E">
      <w:pPr>
        <w:tabs>
          <w:tab w:val="left" w:pos="360"/>
        </w:tabs>
        <w:autoSpaceDE w:val="0"/>
        <w:autoSpaceDN w:val="0"/>
        <w:adjustRightInd w:val="0"/>
        <w:spacing w:after="0" w:line="256" w:lineRule="atLeast"/>
        <w:ind w:left="360" w:hanging="360"/>
        <w:jc w:val="both"/>
        <w:rPr>
          <w:rFonts w:ascii="Arial" w:hAnsi="Arial" w:cs="Arial"/>
          <w:sz w:val="18"/>
          <w:szCs w:val="21"/>
          <w:u w:val="single"/>
        </w:rPr>
      </w:pPr>
      <w:r w:rsidRPr="004543FC">
        <w:rPr>
          <w:rFonts w:ascii="Arial" w:hAnsi="Arial" w:cs="Arial"/>
          <w:b/>
          <w:bCs/>
          <w:sz w:val="18"/>
          <w:szCs w:val="21"/>
          <w:u w:val="single"/>
        </w:rPr>
        <w:t>Repayment:</w:t>
      </w:r>
    </w:p>
    <w:p w14:paraId="565452F4" w14:textId="77777777" w:rsidR="00E5494E" w:rsidRPr="004543FC" w:rsidRDefault="00E5494E" w:rsidP="00E5494E">
      <w:pPr>
        <w:tabs>
          <w:tab w:val="right" w:pos="480"/>
          <w:tab w:val="left" w:pos="720"/>
        </w:tabs>
        <w:autoSpaceDE w:val="0"/>
        <w:autoSpaceDN w:val="0"/>
        <w:adjustRightInd w:val="0"/>
        <w:spacing w:after="96" w:line="256" w:lineRule="atLeast"/>
        <w:ind w:left="720" w:hanging="72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Seasonal sub-limits should be adjusted after harvesting/ marketing of crops.</w:t>
      </w:r>
    </w:p>
    <w:p w14:paraId="7BFF3500" w14:textId="77777777" w:rsidR="00E5494E" w:rsidRPr="004543FC" w:rsidRDefault="00E5494E" w:rsidP="00E5494E">
      <w:pPr>
        <w:tabs>
          <w:tab w:val="right" w:pos="480"/>
          <w:tab w:val="left" w:pos="720"/>
        </w:tabs>
        <w:autoSpaceDE w:val="0"/>
        <w:autoSpaceDN w:val="0"/>
        <w:adjustRightInd w:val="0"/>
        <w:spacing w:after="0" w:line="256" w:lineRule="atLeast"/>
        <w:ind w:left="720" w:hanging="72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While disbursing finance against storage receipts/produce marketing, seasonal sub-limits should be adjusted and only balance amount may be disbursed.</w:t>
      </w:r>
    </w:p>
    <w:p w14:paraId="08A14374" w14:textId="77777777" w:rsidR="00E5494E" w:rsidRDefault="00E5494E" w:rsidP="00E5494E">
      <w:pPr>
        <w:rPr>
          <w:rFonts w:ascii="Arial" w:hAnsi="Arial" w:cs="Arial"/>
          <w:sz w:val="18"/>
          <w:szCs w:val="21"/>
        </w:rPr>
      </w:pPr>
      <w:r>
        <w:rPr>
          <w:rFonts w:ascii="Arial" w:hAnsi="Arial" w:cs="Arial"/>
          <w:sz w:val="18"/>
          <w:szCs w:val="21"/>
        </w:rPr>
        <w:br w:type="page"/>
      </w:r>
    </w:p>
    <w:p w14:paraId="2DA575C2" w14:textId="77777777" w:rsidR="00E5494E" w:rsidRPr="004543FC" w:rsidRDefault="00E5494E" w:rsidP="00E5494E">
      <w:pPr>
        <w:autoSpaceDE w:val="0"/>
        <w:autoSpaceDN w:val="0"/>
        <w:adjustRightInd w:val="0"/>
        <w:spacing w:after="120" w:line="262" w:lineRule="atLeast"/>
        <w:jc w:val="both"/>
        <w:rPr>
          <w:rFonts w:ascii="Arial" w:hAnsi="Arial" w:cs="Arial"/>
          <w:sz w:val="18"/>
          <w:szCs w:val="21"/>
        </w:rPr>
      </w:pPr>
      <w:r w:rsidRPr="004543FC">
        <w:rPr>
          <w:rFonts w:ascii="Arial" w:hAnsi="Arial" w:cs="Arial"/>
          <w:sz w:val="18"/>
          <w:szCs w:val="21"/>
        </w:rPr>
        <w:lastRenderedPageBreak/>
        <w:t>The methodology of arriving at the composite cash credit limit is by assessing the “total family income based on crop production and other allied / non- farm activities.” Fixing reasonable credit limit, to take care of :</w:t>
      </w:r>
    </w:p>
    <w:p w14:paraId="3FA36B4B" w14:textId="77777777" w:rsidR="00E5494E" w:rsidRPr="004543FC" w:rsidRDefault="00E5494E" w:rsidP="00E5494E">
      <w:pPr>
        <w:tabs>
          <w:tab w:val="right" w:pos="480"/>
          <w:tab w:val="left" w:pos="720"/>
        </w:tabs>
        <w:autoSpaceDE w:val="0"/>
        <w:autoSpaceDN w:val="0"/>
        <w:adjustRightInd w:val="0"/>
        <w:spacing w:after="40" w:line="262" w:lineRule="atLeast"/>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Short term production requirements.</w:t>
      </w:r>
    </w:p>
    <w:p w14:paraId="7B57F196" w14:textId="77777777" w:rsidR="00E5494E" w:rsidRPr="004543FC" w:rsidRDefault="00E5494E" w:rsidP="00E5494E">
      <w:pPr>
        <w:tabs>
          <w:tab w:val="right" w:pos="480"/>
          <w:tab w:val="left" w:pos="720"/>
        </w:tabs>
        <w:autoSpaceDE w:val="0"/>
        <w:autoSpaceDN w:val="0"/>
        <w:adjustRightInd w:val="0"/>
        <w:spacing w:after="40" w:line="262" w:lineRule="atLeast"/>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Minor investment of medium term nature &amp;</w:t>
      </w:r>
    </w:p>
    <w:p w14:paraId="77DC036C" w14:textId="77777777" w:rsidR="00E5494E" w:rsidRPr="004543FC" w:rsidRDefault="00E5494E" w:rsidP="00E5494E">
      <w:pPr>
        <w:tabs>
          <w:tab w:val="right" w:pos="480"/>
          <w:tab w:val="left" w:pos="720"/>
        </w:tabs>
        <w:autoSpaceDE w:val="0"/>
        <w:autoSpaceDN w:val="0"/>
        <w:adjustRightInd w:val="0"/>
        <w:spacing w:after="0" w:line="262" w:lineRule="atLeast"/>
        <w:jc w:val="both"/>
        <w:rPr>
          <w:rFonts w:ascii="Arial" w:hAnsi="Arial" w:cs="Arial"/>
          <w:sz w:val="18"/>
          <w:szCs w:val="21"/>
        </w:rPr>
      </w:pPr>
      <w:r w:rsidRPr="004543FC">
        <w:rPr>
          <w:rFonts w:ascii="Arial" w:hAnsi="Arial" w:cs="Arial"/>
          <w:sz w:val="18"/>
          <w:szCs w:val="21"/>
        </w:rPr>
        <w:tab/>
        <w:t>(iii)</w:t>
      </w:r>
      <w:r w:rsidRPr="004543FC">
        <w:rPr>
          <w:rFonts w:ascii="Arial" w:hAnsi="Arial" w:cs="Arial"/>
          <w:sz w:val="18"/>
          <w:szCs w:val="21"/>
        </w:rPr>
        <w:tab/>
        <w:t>Domestic consumption needs.</w:t>
      </w:r>
    </w:p>
    <w:p w14:paraId="4E7C30DB" w14:textId="77777777" w:rsidR="00E5494E" w:rsidRPr="004543FC" w:rsidRDefault="00E5494E" w:rsidP="00E5494E">
      <w:pPr>
        <w:autoSpaceDE w:val="0"/>
        <w:autoSpaceDN w:val="0"/>
        <w:adjustRightInd w:val="0"/>
        <w:spacing w:after="0" w:line="262" w:lineRule="atLeast"/>
        <w:jc w:val="both"/>
        <w:rPr>
          <w:rFonts w:ascii="Arial" w:hAnsi="Arial" w:cs="Arial"/>
          <w:sz w:val="18"/>
          <w:szCs w:val="21"/>
        </w:rPr>
      </w:pPr>
      <w:r w:rsidRPr="004543FC">
        <w:rPr>
          <w:rFonts w:ascii="Arial" w:hAnsi="Arial" w:cs="Arial"/>
          <w:sz w:val="18"/>
          <w:szCs w:val="21"/>
        </w:rPr>
        <w:tab/>
      </w:r>
      <w:r w:rsidRPr="004543FC">
        <w:rPr>
          <w:rFonts w:ascii="Arial" w:hAnsi="Arial" w:cs="Arial"/>
          <w:sz w:val="18"/>
          <w:szCs w:val="21"/>
        </w:rPr>
        <w:tab/>
      </w:r>
    </w:p>
    <w:p w14:paraId="0D6B2DAF" w14:textId="77777777" w:rsidR="00E5494E" w:rsidRPr="004543FC" w:rsidRDefault="00E5494E" w:rsidP="00E5494E">
      <w:pPr>
        <w:autoSpaceDE w:val="0"/>
        <w:autoSpaceDN w:val="0"/>
        <w:adjustRightInd w:val="0"/>
        <w:spacing w:after="120" w:line="262" w:lineRule="atLeast"/>
        <w:jc w:val="both"/>
        <w:rPr>
          <w:rFonts w:ascii="Arial" w:hAnsi="Arial" w:cs="Arial"/>
          <w:sz w:val="18"/>
          <w:szCs w:val="21"/>
        </w:rPr>
      </w:pPr>
      <w:r w:rsidRPr="004543FC">
        <w:rPr>
          <w:rFonts w:ascii="Arial" w:hAnsi="Arial" w:cs="Arial"/>
          <w:sz w:val="18"/>
          <w:szCs w:val="21"/>
        </w:rPr>
        <w:t>While (i) &amp; (ii) can be calculated easily, the domestic consumption needs can be worked out as a thumb rate on the basis of 15% to 20% of total gross family income of the farmer.</w:t>
      </w:r>
    </w:p>
    <w:p w14:paraId="63C44A2B" w14:textId="77777777" w:rsidR="00E5494E" w:rsidRPr="004543FC" w:rsidRDefault="00E5494E" w:rsidP="00E5494E">
      <w:pPr>
        <w:autoSpaceDE w:val="0"/>
        <w:autoSpaceDN w:val="0"/>
        <w:adjustRightInd w:val="0"/>
        <w:spacing w:after="240" w:line="262" w:lineRule="atLeast"/>
        <w:jc w:val="both"/>
        <w:rPr>
          <w:rFonts w:ascii="Arial" w:hAnsi="Arial" w:cs="Arial"/>
          <w:sz w:val="18"/>
          <w:szCs w:val="21"/>
        </w:rPr>
      </w:pPr>
      <w:r w:rsidRPr="004543FC">
        <w:rPr>
          <w:rFonts w:ascii="Arial" w:hAnsi="Arial" w:cs="Arial"/>
          <w:sz w:val="18"/>
          <w:szCs w:val="21"/>
        </w:rPr>
        <w:t>Improved supervision &amp; closer monitoring are inherent components of the successful implementation of the scheme.</w:t>
      </w:r>
    </w:p>
    <w:p w14:paraId="7C5E4B47" w14:textId="77777777" w:rsidR="00E5494E" w:rsidRDefault="00E5494E" w:rsidP="00E5494E">
      <w:pPr>
        <w:tabs>
          <w:tab w:val="left" w:pos="360"/>
          <w:tab w:val="left" w:pos="2700"/>
          <w:tab w:val="left" w:pos="3600"/>
        </w:tabs>
        <w:autoSpaceDE w:val="0"/>
        <w:autoSpaceDN w:val="0"/>
        <w:adjustRightInd w:val="0"/>
        <w:spacing w:after="80" w:line="246" w:lineRule="atLeast"/>
        <w:ind w:left="360" w:hanging="360"/>
        <w:jc w:val="both"/>
        <w:rPr>
          <w:rFonts w:ascii="Arial" w:hAnsi="Arial" w:cs="Arial"/>
          <w:b/>
          <w:bCs/>
          <w:sz w:val="18"/>
          <w:szCs w:val="21"/>
        </w:rPr>
      </w:pPr>
      <w:r>
        <w:rPr>
          <w:rFonts w:ascii="Arial" w:hAnsi="Arial" w:cs="Arial"/>
          <w:b/>
          <w:bCs/>
          <w:sz w:val="18"/>
          <w:szCs w:val="21"/>
        </w:rPr>
        <w:t>–</w:t>
      </w:r>
    </w:p>
    <w:p w14:paraId="487AE611" w14:textId="77777777" w:rsidR="00E5494E" w:rsidRDefault="00E5494E" w:rsidP="00E5494E">
      <w:pPr>
        <w:rPr>
          <w:rFonts w:ascii="Arial" w:hAnsi="Arial" w:cs="Arial"/>
          <w:b/>
          <w:bCs/>
          <w:sz w:val="18"/>
          <w:szCs w:val="21"/>
        </w:rPr>
      </w:pPr>
      <w:r>
        <w:rPr>
          <w:rFonts w:ascii="Arial" w:hAnsi="Arial" w:cs="Arial"/>
          <w:b/>
          <w:bCs/>
          <w:sz w:val="18"/>
          <w:szCs w:val="21"/>
        </w:rPr>
        <w:br w:type="page"/>
      </w:r>
    </w:p>
    <w:p w14:paraId="2DD8FD02" w14:textId="77777777" w:rsidR="00E5494E" w:rsidRPr="004543FC" w:rsidRDefault="00E5494E" w:rsidP="00E5494E">
      <w:pPr>
        <w:tabs>
          <w:tab w:val="left" w:pos="360"/>
          <w:tab w:val="left" w:pos="2700"/>
          <w:tab w:val="left" w:pos="3600"/>
        </w:tabs>
        <w:autoSpaceDE w:val="0"/>
        <w:autoSpaceDN w:val="0"/>
        <w:adjustRightInd w:val="0"/>
        <w:spacing w:after="80" w:line="246" w:lineRule="atLeast"/>
        <w:ind w:left="360" w:hanging="360"/>
        <w:jc w:val="both"/>
        <w:rPr>
          <w:rFonts w:ascii="Arial" w:hAnsi="Arial" w:cs="Arial"/>
          <w:sz w:val="18"/>
          <w:szCs w:val="21"/>
        </w:rPr>
      </w:pPr>
      <w:r>
        <w:rPr>
          <w:rFonts w:ascii="Arial" w:hAnsi="Arial" w:cs="Arial"/>
          <w:sz w:val="18"/>
          <w:szCs w:val="21"/>
        </w:rPr>
        <w:lastRenderedPageBreak/>
        <w:br/>
        <w:t xml:space="preserve">nm bc0076 </w:t>
      </w:r>
      <w:r>
        <w:rPr>
          <w:rFonts w:ascii="Arial" w:hAnsi="Arial" w:cs="Arial"/>
          <w:sz w:val="18"/>
          <w:szCs w:val="21"/>
        </w:rPr>
        <w:tab/>
        <w:t>~ac</w:t>
      </w:r>
    </w:p>
    <w:p w14:paraId="786EFF9A" w14:textId="77777777" w:rsidR="00E5494E" w:rsidRPr="004543FC" w:rsidRDefault="00E5494E" w:rsidP="00E5494E">
      <w:pPr>
        <w:keepNext/>
        <w:tabs>
          <w:tab w:val="left" w:pos="360"/>
        </w:tabs>
        <w:autoSpaceDE w:val="0"/>
        <w:autoSpaceDN w:val="0"/>
        <w:adjustRightInd w:val="0"/>
        <w:spacing w:after="80" w:line="246" w:lineRule="atLeast"/>
        <w:jc w:val="both"/>
        <w:rPr>
          <w:rFonts w:ascii="Arial" w:hAnsi="Arial" w:cs="Arial"/>
          <w:b/>
          <w:bCs/>
          <w:sz w:val="18"/>
          <w:szCs w:val="21"/>
        </w:rPr>
      </w:pPr>
      <w:r w:rsidRPr="004543FC">
        <w:rPr>
          <w:rFonts w:ascii="Arial" w:hAnsi="Arial" w:cs="Arial"/>
          <w:b/>
          <w:bCs/>
          <w:sz w:val="18"/>
          <w:szCs w:val="21"/>
        </w:rPr>
        <w:t xml:space="preserve">SELF  HELP  GROUP </w:t>
      </w:r>
    </w:p>
    <w:p w14:paraId="5550BAE5" w14:textId="77777777" w:rsidR="00E5494E" w:rsidRPr="004543FC" w:rsidRDefault="00E5494E" w:rsidP="00E5494E">
      <w:pPr>
        <w:autoSpaceDE w:val="0"/>
        <w:autoSpaceDN w:val="0"/>
        <w:adjustRightInd w:val="0"/>
        <w:spacing w:after="120" w:line="246" w:lineRule="atLeast"/>
        <w:jc w:val="both"/>
        <w:rPr>
          <w:rFonts w:ascii="Arial" w:hAnsi="Arial" w:cs="Arial"/>
          <w:sz w:val="18"/>
          <w:szCs w:val="21"/>
        </w:rPr>
      </w:pPr>
      <w:r w:rsidRPr="004543FC">
        <w:rPr>
          <w:rFonts w:ascii="Arial" w:hAnsi="Arial" w:cs="Arial"/>
          <w:sz w:val="18"/>
          <w:szCs w:val="21"/>
        </w:rPr>
        <w:t>Self  Help  Group  is  a homogeneous  group  of  rural  poor voluntarily formed to save whatever amount they can  conveniently save out of their earnings and mutually agree to contribute to a common  fund of the group to be lent to the members  for  meeting their productive and emergent credit needs.  A pilot project for linking SHGs so as to facilitate smoother and meaningful banking facilities to poor was launched by NABARD in February 1992. RBI advised commercial banks to actively participate in the linkage programme. The objective of SHG are as under:-</w:t>
      </w:r>
    </w:p>
    <w:p w14:paraId="151EB817" w14:textId="77777777" w:rsidR="00E5494E" w:rsidRPr="004543FC" w:rsidRDefault="00E5494E" w:rsidP="00E5494E">
      <w:pPr>
        <w:tabs>
          <w:tab w:val="right" w:pos="360"/>
          <w:tab w:val="left" w:pos="480"/>
        </w:tabs>
        <w:autoSpaceDE w:val="0"/>
        <w:autoSpaceDN w:val="0"/>
        <w:adjustRightInd w:val="0"/>
        <w:spacing w:after="0" w:line="246" w:lineRule="atLeast"/>
        <w:ind w:left="480" w:hanging="48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to evolve supplementary credit strategy for  reaching  rural poor.</w:t>
      </w:r>
    </w:p>
    <w:p w14:paraId="5688F61D" w14:textId="77777777" w:rsidR="00E5494E" w:rsidRPr="004543FC" w:rsidRDefault="00E5494E" w:rsidP="00E5494E">
      <w:pPr>
        <w:tabs>
          <w:tab w:val="right" w:pos="360"/>
          <w:tab w:val="left" w:pos="480"/>
        </w:tabs>
        <w:autoSpaceDE w:val="0"/>
        <w:autoSpaceDN w:val="0"/>
        <w:adjustRightInd w:val="0"/>
        <w:spacing w:after="0" w:line="246" w:lineRule="atLeast"/>
        <w:ind w:left="480" w:hanging="480"/>
        <w:jc w:val="both"/>
        <w:rPr>
          <w:rFonts w:ascii="Arial" w:hAnsi="Arial" w:cs="Arial"/>
          <w:sz w:val="18"/>
          <w:szCs w:val="21"/>
        </w:rPr>
      </w:pPr>
      <w:r w:rsidRPr="004543FC">
        <w:rPr>
          <w:rFonts w:ascii="Arial" w:hAnsi="Arial" w:cs="Arial"/>
          <w:sz w:val="18"/>
          <w:szCs w:val="21"/>
        </w:rPr>
        <w:tab/>
        <w:t xml:space="preserve">ii) </w:t>
      </w:r>
      <w:r w:rsidRPr="004543FC">
        <w:rPr>
          <w:rFonts w:ascii="Arial" w:hAnsi="Arial" w:cs="Arial"/>
          <w:sz w:val="18"/>
          <w:szCs w:val="21"/>
        </w:rPr>
        <w:tab/>
        <w:t>to  build mutual trust and confidence between banks and  the rural poor.</w:t>
      </w:r>
    </w:p>
    <w:p w14:paraId="5F56935F" w14:textId="77777777" w:rsidR="00E5494E" w:rsidRPr="004543FC" w:rsidRDefault="00E5494E" w:rsidP="00E5494E">
      <w:pPr>
        <w:tabs>
          <w:tab w:val="right" w:pos="360"/>
          <w:tab w:val="left" w:pos="480"/>
        </w:tabs>
        <w:autoSpaceDE w:val="0"/>
        <w:autoSpaceDN w:val="0"/>
        <w:adjustRightInd w:val="0"/>
        <w:spacing w:after="140" w:line="246" w:lineRule="atLeast"/>
        <w:ind w:left="480" w:hanging="480"/>
        <w:jc w:val="both"/>
        <w:rPr>
          <w:rFonts w:ascii="Arial" w:hAnsi="Arial" w:cs="Arial"/>
          <w:sz w:val="18"/>
          <w:szCs w:val="21"/>
        </w:rPr>
      </w:pPr>
      <w:r w:rsidRPr="004543FC">
        <w:rPr>
          <w:rFonts w:ascii="Arial" w:hAnsi="Arial" w:cs="Arial"/>
          <w:sz w:val="18"/>
          <w:szCs w:val="21"/>
        </w:rPr>
        <w:tab/>
        <w:t>iii)</w:t>
      </w:r>
      <w:r w:rsidRPr="004543FC">
        <w:rPr>
          <w:rFonts w:ascii="Arial" w:hAnsi="Arial" w:cs="Arial"/>
          <w:sz w:val="18"/>
          <w:szCs w:val="21"/>
        </w:rPr>
        <w:tab/>
        <w:t>to encourage  banking activities; both thrift  as  well  as credit.</w:t>
      </w:r>
    </w:p>
    <w:p w14:paraId="17607F60" w14:textId="77777777" w:rsidR="00E5494E" w:rsidRPr="004543FC" w:rsidRDefault="00E5494E" w:rsidP="00E5494E">
      <w:pPr>
        <w:autoSpaceDE w:val="0"/>
        <w:autoSpaceDN w:val="0"/>
        <w:adjustRightInd w:val="0"/>
        <w:spacing w:after="120" w:line="260" w:lineRule="atLeast"/>
        <w:jc w:val="both"/>
        <w:rPr>
          <w:rFonts w:ascii="Arial" w:hAnsi="Arial" w:cs="Arial"/>
          <w:b/>
          <w:bCs/>
          <w:sz w:val="18"/>
          <w:szCs w:val="21"/>
        </w:rPr>
      </w:pPr>
      <w:r w:rsidRPr="004543FC">
        <w:rPr>
          <w:rFonts w:ascii="Arial" w:hAnsi="Arial" w:cs="Arial"/>
          <w:b/>
          <w:bCs/>
          <w:sz w:val="18"/>
          <w:szCs w:val="21"/>
        </w:rPr>
        <w:t>Salient Points on Self  Help Group</w:t>
      </w:r>
    </w:p>
    <w:p w14:paraId="6C0353DF" w14:textId="77777777" w:rsidR="00E5494E" w:rsidRPr="004543FC" w:rsidRDefault="00E5494E" w:rsidP="00E5494E">
      <w:pPr>
        <w:tabs>
          <w:tab w:val="left" w:pos="360"/>
        </w:tabs>
        <w:autoSpaceDE w:val="0"/>
        <w:autoSpaceDN w:val="0"/>
        <w:adjustRightInd w:val="0"/>
        <w:spacing w:after="120" w:line="260" w:lineRule="atLeast"/>
        <w:ind w:left="360" w:hanging="360"/>
        <w:jc w:val="both"/>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 xml:space="preserve">Lending through SHGs reduces </w:t>
      </w:r>
      <w:r w:rsidRPr="004543FC">
        <w:rPr>
          <w:rFonts w:ascii="Arial" w:hAnsi="Arial" w:cs="Arial"/>
          <w:b/>
          <w:bCs/>
          <w:sz w:val="18"/>
          <w:szCs w:val="21"/>
        </w:rPr>
        <w:t>transaction</w:t>
      </w:r>
      <w:r w:rsidRPr="004543FC">
        <w:rPr>
          <w:rFonts w:ascii="Arial" w:hAnsi="Arial" w:cs="Arial"/>
          <w:sz w:val="18"/>
          <w:szCs w:val="21"/>
        </w:rPr>
        <w:t xml:space="preserve"> costs, and aids in timely recycling of funds, saving manpower. It is, therefore, in the interest of rural and semi-urban branches to utilise SHGs for delivery of credit to rural poor.</w:t>
      </w:r>
    </w:p>
    <w:p w14:paraId="56B59596" w14:textId="77777777" w:rsidR="00E5494E" w:rsidRPr="004543FC" w:rsidRDefault="00E5494E" w:rsidP="00E5494E">
      <w:pPr>
        <w:tabs>
          <w:tab w:val="left" w:pos="360"/>
        </w:tabs>
        <w:autoSpaceDE w:val="0"/>
        <w:autoSpaceDN w:val="0"/>
        <w:adjustRightInd w:val="0"/>
        <w:spacing w:after="120" w:line="260" w:lineRule="atLeast"/>
        <w:ind w:left="360" w:hanging="360"/>
        <w:jc w:val="both"/>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SHG is a voluntary association of people formed to attain common goals on collective basis, at the village level.</w:t>
      </w:r>
    </w:p>
    <w:p w14:paraId="0F3873D6" w14:textId="77777777" w:rsidR="00E5494E" w:rsidRPr="004543FC" w:rsidRDefault="00E5494E" w:rsidP="00E5494E">
      <w:pPr>
        <w:tabs>
          <w:tab w:val="left" w:pos="360"/>
        </w:tabs>
        <w:autoSpaceDE w:val="0"/>
        <w:autoSpaceDN w:val="0"/>
        <w:adjustRightInd w:val="0"/>
        <w:spacing w:after="120" w:line="260" w:lineRule="atLeast"/>
        <w:ind w:left="360" w:hanging="360"/>
        <w:jc w:val="both"/>
        <w:rPr>
          <w:rFonts w:ascii="Arial" w:hAnsi="Arial" w:cs="Arial"/>
          <w:sz w:val="18"/>
          <w:szCs w:val="21"/>
        </w:rPr>
      </w:pPr>
      <w:r w:rsidRPr="004543FC">
        <w:rPr>
          <w:rFonts w:ascii="Arial" w:hAnsi="Arial" w:cs="Arial"/>
          <w:sz w:val="18"/>
          <w:szCs w:val="21"/>
        </w:rPr>
        <w:t>3)</w:t>
      </w:r>
      <w:r w:rsidRPr="004543FC">
        <w:rPr>
          <w:rFonts w:ascii="Arial" w:hAnsi="Arial" w:cs="Arial"/>
          <w:sz w:val="18"/>
          <w:szCs w:val="21"/>
        </w:rPr>
        <w:tab/>
        <w:t>However, emergence of SHGs as facilitators fordelivering rural credit to the poorest of society is a new concept.</w:t>
      </w:r>
    </w:p>
    <w:p w14:paraId="03C09224" w14:textId="77777777" w:rsidR="00E5494E" w:rsidRPr="004543FC" w:rsidRDefault="00E5494E" w:rsidP="00E5494E">
      <w:pPr>
        <w:tabs>
          <w:tab w:val="left" w:pos="360"/>
        </w:tabs>
        <w:autoSpaceDE w:val="0"/>
        <w:autoSpaceDN w:val="0"/>
        <w:adjustRightInd w:val="0"/>
        <w:spacing w:after="120" w:line="260" w:lineRule="atLeast"/>
        <w:ind w:left="360" w:hanging="360"/>
        <w:jc w:val="both"/>
        <w:rPr>
          <w:rFonts w:ascii="Arial" w:hAnsi="Arial" w:cs="Arial"/>
          <w:sz w:val="18"/>
          <w:szCs w:val="21"/>
        </w:rPr>
      </w:pPr>
      <w:r w:rsidRPr="004543FC">
        <w:rPr>
          <w:rFonts w:ascii="Arial" w:hAnsi="Arial" w:cs="Arial"/>
          <w:sz w:val="18"/>
          <w:szCs w:val="21"/>
        </w:rPr>
        <w:t>4)</w:t>
      </w:r>
      <w:r w:rsidRPr="004543FC">
        <w:rPr>
          <w:rFonts w:ascii="Arial" w:hAnsi="Arial" w:cs="Arial"/>
          <w:sz w:val="18"/>
          <w:szCs w:val="21"/>
        </w:rPr>
        <w:tab/>
        <w:t>Functions of SHG :</w:t>
      </w:r>
    </w:p>
    <w:p w14:paraId="0DB327CD" w14:textId="77777777" w:rsidR="00E5494E" w:rsidRPr="004543FC" w:rsidRDefault="00E5494E" w:rsidP="00E5494E">
      <w:pPr>
        <w:tabs>
          <w:tab w:val="left" w:pos="480"/>
          <w:tab w:val="left" w:pos="840"/>
        </w:tabs>
        <w:autoSpaceDE w:val="0"/>
        <w:autoSpaceDN w:val="0"/>
        <w:adjustRightInd w:val="0"/>
        <w:spacing w:after="0" w:line="260" w:lineRule="atLeast"/>
        <w:ind w:left="840" w:hanging="84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Organize meetings of group members.</w:t>
      </w:r>
    </w:p>
    <w:p w14:paraId="2D0AAA35" w14:textId="77777777" w:rsidR="00E5494E" w:rsidRPr="004543FC" w:rsidRDefault="00E5494E" w:rsidP="00E5494E">
      <w:pPr>
        <w:tabs>
          <w:tab w:val="left" w:pos="480"/>
          <w:tab w:val="left" w:pos="840"/>
        </w:tabs>
        <w:autoSpaceDE w:val="0"/>
        <w:autoSpaceDN w:val="0"/>
        <w:adjustRightInd w:val="0"/>
        <w:spacing w:after="0" w:line="260" w:lineRule="atLeast"/>
        <w:ind w:left="840" w:hanging="84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Create group managed funds through savings (thrift)</w:t>
      </w:r>
    </w:p>
    <w:p w14:paraId="0D3078B7" w14:textId="77777777" w:rsidR="00E5494E" w:rsidRPr="004543FC" w:rsidRDefault="00E5494E" w:rsidP="00E5494E">
      <w:pPr>
        <w:tabs>
          <w:tab w:val="left" w:pos="480"/>
          <w:tab w:val="left" w:pos="840"/>
        </w:tabs>
        <w:autoSpaceDE w:val="0"/>
        <w:autoSpaceDN w:val="0"/>
        <w:adjustRightInd w:val="0"/>
        <w:spacing w:after="0" w:line="260" w:lineRule="atLeast"/>
        <w:ind w:left="840" w:hanging="84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Give loans to members (credit)</w:t>
      </w:r>
    </w:p>
    <w:p w14:paraId="1793C692" w14:textId="77777777" w:rsidR="00E5494E" w:rsidRPr="004543FC" w:rsidRDefault="00E5494E" w:rsidP="00E5494E">
      <w:pPr>
        <w:tabs>
          <w:tab w:val="left" w:pos="480"/>
          <w:tab w:val="left" w:pos="840"/>
        </w:tabs>
        <w:autoSpaceDE w:val="0"/>
        <w:autoSpaceDN w:val="0"/>
        <w:adjustRightInd w:val="0"/>
        <w:spacing w:after="0" w:line="260" w:lineRule="atLeast"/>
        <w:ind w:left="840" w:hanging="84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Keep records</w:t>
      </w:r>
    </w:p>
    <w:p w14:paraId="1B358A76" w14:textId="77777777" w:rsidR="00E5494E" w:rsidRPr="004543FC" w:rsidRDefault="00E5494E" w:rsidP="00E5494E">
      <w:pPr>
        <w:tabs>
          <w:tab w:val="left" w:pos="480"/>
          <w:tab w:val="left" w:pos="840"/>
        </w:tabs>
        <w:autoSpaceDE w:val="0"/>
        <w:autoSpaceDN w:val="0"/>
        <w:adjustRightInd w:val="0"/>
        <w:spacing w:after="140" w:line="260" w:lineRule="atLeast"/>
        <w:ind w:left="840" w:hanging="84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Provide a forum for poor people to reap the benefits of mutual trust/group empowerment.</w:t>
      </w:r>
    </w:p>
    <w:p w14:paraId="700D85EA" w14:textId="77777777" w:rsidR="00E5494E" w:rsidRPr="004543FC" w:rsidRDefault="00E5494E" w:rsidP="00E5494E">
      <w:pPr>
        <w:tabs>
          <w:tab w:val="left" w:pos="360"/>
        </w:tabs>
        <w:autoSpaceDE w:val="0"/>
        <w:autoSpaceDN w:val="0"/>
        <w:adjustRightInd w:val="0"/>
        <w:spacing w:after="140" w:line="260" w:lineRule="atLeast"/>
        <w:ind w:left="360" w:hanging="360"/>
        <w:jc w:val="both"/>
        <w:rPr>
          <w:rFonts w:ascii="Arial" w:hAnsi="Arial" w:cs="Arial"/>
          <w:sz w:val="18"/>
          <w:szCs w:val="21"/>
        </w:rPr>
      </w:pPr>
      <w:r w:rsidRPr="004543FC">
        <w:rPr>
          <w:rFonts w:ascii="Arial" w:hAnsi="Arial" w:cs="Arial"/>
          <w:sz w:val="18"/>
          <w:szCs w:val="21"/>
        </w:rPr>
        <w:t>5)</w:t>
      </w:r>
      <w:r w:rsidRPr="004543FC">
        <w:rPr>
          <w:rFonts w:ascii="Arial" w:hAnsi="Arial" w:cs="Arial"/>
          <w:sz w:val="18"/>
          <w:szCs w:val="21"/>
        </w:rPr>
        <w:tab/>
        <w:t>Four stages are envisaged in the functioning of SHG. They are: (a) Formation Stage (people start feeling the need to come together); (b) Storming stage (conflicts get resolved and leadership emerges); (c) Forming stage (cohesive unit emerges) and (d) Performing stage (the group starts performing the functions of thrift and credit).</w:t>
      </w:r>
    </w:p>
    <w:p w14:paraId="51D752ED" w14:textId="77777777" w:rsidR="00E5494E" w:rsidRPr="004543FC" w:rsidRDefault="00E5494E" w:rsidP="00E5494E">
      <w:pPr>
        <w:tabs>
          <w:tab w:val="left" w:pos="360"/>
        </w:tabs>
        <w:autoSpaceDE w:val="0"/>
        <w:autoSpaceDN w:val="0"/>
        <w:adjustRightInd w:val="0"/>
        <w:spacing w:after="40" w:line="260" w:lineRule="atLeast"/>
        <w:ind w:left="360" w:hanging="360"/>
        <w:jc w:val="both"/>
        <w:rPr>
          <w:rFonts w:ascii="Arial" w:hAnsi="Arial" w:cs="Arial"/>
          <w:sz w:val="18"/>
          <w:szCs w:val="21"/>
        </w:rPr>
      </w:pPr>
      <w:r w:rsidRPr="004543FC">
        <w:rPr>
          <w:rFonts w:ascii="Arial" w:hAnsi="Arial" w:cs="Arial"/>
          <w:sz w:val="18"/>
          <w:szCs w:val="21"/>
        </w:rPr>
        <w:t>6)</w:t>
      </w:r>
      <w:r w:rsidRPr="004543FC">
        <w:rPr>
          <w:rFonts w:ascii="Arial" w:hAnsi="Arial" w:cs="Arial"/>
          <w:sz w:val="18"/>
          <w:szCs w:val="21"/>
        </w:rPr>
        <w:tab/>
        <w:t>Factors leading to emergence of SHGs</w:t>
      </w:r>
    </w:p>
    <w:p w14:paraId="4C951DBF" w14:textId="77777777" w:rsidR="00E5494E" w:rsidRPr="004543FC" w:rsidRDefault="00E5494E" w:rsidP="00E5494E">
      <w:pPr>
        <w:tabs>
          <w:tab w:val="left" w:pos="360"/>
        </w:tabs>
        <w:autoSpaceDE w:val="0"/>
        <w:autoSpaceDN w:val="0"/>
        <w:adjustRightInd w:val="0"/>
        <w:spacing w:after="140" w:line="260" w:lineRule="atLeast"/>
        <w:ind w:left="360" w:hanging="360"/>
        <w:jc w:val="both"/>
        <w:rPr>
          <w:rFonts w:ascii="Arial" w:hAnsi="Arial" w:cs="Arial"/>
          <w:sz w:val="18"/>
          <w:szCs w:val="21"/>
        </w:rPr>
      </w:pPr>
      <w:r w:rsidRPr="004543FC">
        <w:rPr>
          <w:rFonts w:ascii="Arial" w:hAnsi="Arial" w:cs="Arial"/>
          <w:sz w:val="18"/>
          <w:szCs w:val="21"/>
        </w:rPr>
        <w:tab/>
        <w:t>(a)Felt needs; (b) Homogeneity; (c) Solidarity; (d) democratic participation; (e) leadership; (f) benefits of collective action; (g) transparency of operations.</w:t>
      </w:r>
    </w:p>
    <w:p w14:paraId="0FA30573" w14:textId="77777777" w:rsidR="00E5494E" w:rsidRPr="004543FC" w:rsidRDefault="00E5494E" w:rsidP="00E5494E">
      <w:pPr>
        <w:tabs>
          <w:tab w:val="left" w:pos="360"/>
        </w:tabs>
        <w:autoSpaceDE w:val="0"/>
        <w:autoSpaceDN w:val="0"/>
        <w:adjustRightInd w:val="0"/>
        <w:spacing w:after="100" w:line="260" w:lineRule="atLeast"/>
        <w:ind w:left="360" w:hanging="360"/>
        <w:jc w:val="both"/>
        <w:rPr>
          <w:rFonts w:ascii="Arial" w:hAnsi="Arial" w:cs="Arial"/>
          <w:sz w:val="18"/>
          <w:szCs w:val="21"/>
        </w:rPr>
      </w:pPr>
      <w:r w:rsidRPr="004543FC">
        <w:rPr>
          <w:rFonts w:ascii="Arial" w:hAnsi="Arial" w:cs="Arial"/>
          <w:sz w:val="18"/>
          <w:szCs w:val="21"/>
        </w:rPr>
        <w:t>7)</w:t>
      </w:r>
      <w:r w:rsidRPr="004543FC">
        <w:rPr>
          <w:rFonts w:ascii="Arial" w:hAnsi="Arial" w:cs="Arial"/>
          <w:sz w:val="18"/>
          <w:szCs w:val="21"/>
        </w:rPr>
        <w:tab/>
        <w:t>S. K. Kalia Working Group (November 1994) observed that lending through SHGs could offer the much needed solution to the twin problems being faced by the banks, viz., poor recovery and high transaction cost in dealing with small borrowal accounts. With SHGs, the managerial and supervisory load at branch can be reduced. The burden of identification, assessing credit needs and supervision will be externalized and reduced, thus reducing transaction cost. SHGs are helpful in tapping small savings (thrift). The group pressure leads to high rate of recovery.</w:t>
      </w:r>
    </w:p>
    <w:p w14:paraId="7C14D72E" w14:textId="77777777" w:rsidR="00E5494E" w:rsidRPr="004543FC" w:rsidRDefault="00E5494E" w:rsidP="00E5494E">
      <w:pPr>
        <w:tabs>
          <w:tab w:val="left" w:pos="360"/>
        </w:tabs>
        <w:autoSpaceDE w:val="0"/>
        <w:autoSpaceDN w:val="0"/>
        <w:adjustRightInd w:val="0"/>
        <w:spacing w:after="140" w:line="266" w:lineRule="atLeast"/>
        <w:ind w:left="360" w:hanging="360"/>
        <w:jc w:val="both"/>
        <w:rPr>
          <w:rFonts w:ascii="Arial" w:hAnsi="Arial" w:cs="Arial"/>
          <w:sz w:val="18"/>
          <w:szCs w:val="21"/>
        </w:rPr>
      </w:pPr>
      <w:r w:rsidRPr="004543FC">
        <w:rPr>
          <w:rFonts w:ascii="Arial" w:hAnsi="Arial" w:cs="Arial"/>
          <w:sz w:val="18"/>
          <w:szCs w:val="21"/>
        </w:rPr>
        <w:t>8)</w:t>
      </w:r>
      <w:r w:rsidRPr="004543FC">
        <w:rPr>
          <w:rFonts w:ascii="Arial" w:hAnsi="Arial" w:cs="Arial"/>
          <w:sz w:val="18"/>
          <w:szCs w:val="21"/>
        </w:rPr>
        <w:tab/>
        <w:t>The size of the group should be between 10 and 20. May be formal (registered) or informal (unregistered).Size is maintained below 20 to avoid registration formalities.</w:t>
      </w:r>
    </w:p>
    <w:p w14:paraId="468FE7B6" w14:textId="77777777" w:rsidR="00E5494E" w:rsidRPr="004543FC" w:rsidRDefault="00E5494E" w:rsidP="00E5494E">
      <w:pPr>
        <w:tabs>
          <w:tab w:val="left" w:pos="360"/>
        </w:tabs>
        <w:autoSpaceDE w:val="0"/>
        <w:autoSpaceDN w:val="0"/>
        <w:adjustRightInd w:val="0"/>
        <w:spacing w:after="140" w:line="266" w:lineRule="atLeast"/>
        <w:ind w:left="360" w:hanging="360"/>
        <w:jc w:val="both"/>
        <w:rPr>
          <w:rFonts w:ascii="Arial" w:hAnsi="Arial" w:cs="Arial"/>
          <w:sz w:val="20"/>
          <w:szCs w:val="21"/>
        </w:rPr>
      </w:pPr>
      <w:r w:rsidRPr="004543FC">
        <w:rPr>
          <w:rFonts w:ascii="Arial" w:hAnsi="Arial" w:cs="Arial"/>
          <w:sz w:val="18"/>
          <w:szCs w:val="21"/>
        </w:rPr>
        <w:lastRenderedPageBreak/>
        <w:t>9)</w:t>
      </w:r>
      <w:r w:rsidRPr="004543FC">
        <w:rPr>
          <w:rFonts w:ascii="Arial" w:hAnsi="Arial" w:cs="Arial"/>
          <w:sz w:val="18"/>
          <w:szCs w:val="21"/>
        </w:rPr>
        <w:tab/>
        <w:t>Size of the loan may be up to four times the savings of the group. The SHG should prepare a credit plan and submit it to the branch with loan application. Where the groups are sponsored by VA/NGO, the loan application should be accompanied by the sponsoring letter.  The loan will be given after Grading/Rating exercise of the SHG</w:t>
      </w:r>
      <w:r w:rsidRPr="004543FC">
        <w:rPr>
          <w:rFonts w:ascii="Arial" w:hAnsi="Arial" w:cs="Arial"/>
          <w:sz w:val="20"/>
          <w:szCs w:val="21"/>
        </w:rPr>
        <w:t>.</w:t>
      </w:r>
    </w:p>
    <w:p w14:paraId="19B90F74" w14:textId="77777777" w:rsidR="00E5494E" w:rsidRPr="004543FC" w:rsidRDefault="00E5494E" w:rsidP="00E5494E">
      <w:pPr>
        <w:tabs>
          <w:tab w:val="left" w:pos="360"/>
        </w:tabs>
        <w:autoSpaceDE w:val="0"/>
        <w:autoSpaceDN w:val="0"/>
        <w:adjustRightInd w:val="0"/>
        <w:spacing w:after="0" w:line="266" w:lineRule="atLeast"/>
        <w:ind w:left="360" w:hanging="360"/>
        <w:jc w:val="both"/>
        <w:rPr>
          <w:rFonts w:ascii="Arial" w:hAnsi="Arial" w:cs="Arial"/>
          <w:sz w:val="18"/>
          <w:szCs w:val="21"/>
        </w:rPr>
      </w:pPr>
      <w:r w:rsidRPr="004543FC">
        <w:rPr>
          <w:rFonts w:ascii="Arial" w:hAnsi="Arial" w:cs="Arial"/>
          <w:sz w:val="18"/>
          <w:szCs w:val="21"/>
        </w:rPr>
        <w:t>10)</w:t>
      </w:r>
      <w:r w:rsidRPr="004543FC">
        <w:rPr>
          <w:rFonts w:ascii="Arial" w:hAnsi="Arial" w:cs="Arial"/>
          <w:sz w:val="18"/>
          <w:szCs w:val="21"/>
        </w:rPr>
        <w:tab/>
        <w:t>The SHG is not eligible for linkage if :</w:t>
      </w:r>
    </w:p>
    <w:p w14:paraId="6B92A2EA" w14:textId="77777777" w:rsidR="00E5494E" w:rsidRPr="004543FC" w:rsidRDefault="00E5494E" w:rsidP="00E5494E">
      <w:pPr>
        <w:tabs>
          <w:tab w:val="left" w:pos="480"/>
          <w:tab w:val="left" w:pos="840"/>
        </w:tabs>
        <w:autoSpaceDE w:val="0"/>
        <w:autoSpaceDN w:val="0"/>
        <w:adjustRightInd w:val="0"/>
        <w:spacing w:after="0" w:line="266" w:lineRule="atLeast"/>
        <w:ind w:left="840" w:hanging="84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50% or more members default in savings;</w:t>
      </w:r>
    </w:p>
    <w:p w14:paraId="7380D9AD" w14:textId="77777777" w:rsidR="00E5494E" w:rsidRPr="004543FC" w:rsidRDefault="00E5494E" w:rsidP="00E5494E">
      <w:pPr>
        <w:tabs>
          <w:tab w:val="left" w:pos="480"/>
          <w:tab w:val="left" w:pos="840"/>
        </w:tabs>
        <w:autoSpaceDE w:val="0"/>
        <w:autoSpaceDN w:val="0"/>
        <w:adjustRightInd w:val="0"/>
        <w:spacing w:after="0" w:line="266" w:lineRule="atLeast"/>
        <w:ind w:left="840" w:hanging="84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Less than 30% of the group savings have been used for internal lending;</w:t>
      </w:r>
    </w:p>
    <w:p w14:paraId="312BA6A1" w14:textId="77777777" w:rsidR="00E5494E" w:rsidRPr="004543FC" w:rsidRDefault="00E5494E" w:rsidP="00E5494E">
      <w:pPr>
        <w:tabs>
          <w:tab w:val="left" w:pos="480"/>
          <w:tab w:val="left" w:pos="840"/>
        </w:tabs>
        <w:autoSpaceDE w:val="0"/>
        <w:autoSpaceDN w:val="0"/>
        <w:adjustRightInd w:val="0"/>
        <w:spacing w:after="60" w:line="266" w:lineRule="atLeast"/>
        <w:ind w:left="840" w:hanging="84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The group is in active existence for less than 6 months.</w:t>
      </w:r>
    </w:p>
    <w:p w14:paraId="72A42DCD" w14:textId="77777777" w:rsidR="00E5494E" w:rsidRPr="004543FC" w:rsidRDefault="00E5494E" w:rsidP="00E5494E">
      <w:pPr>
        <w:tabs>
          <w:tab w:val="left" w:pos="480"/>
        </w:tabs>
        <w:autoSpaceDE w:val="0"/>
        <w:autoSpaceDN w:val="0"/>
        <w:adjustRightInd w:val="0"/>
        <w:spacing w:after="140" w:line="266" w:lineRule="atLeast"/>
        <w:ind w:left="480" w:hanging="480"/>
        <w:jc w:val="both"/>
        <w:rPr>
          <w:rFonts w:ascii="Arial" w:hAnsi="Arial" w:cs="Arial"/>
          <w:sz w:val="18"/>
          <w:szCs w:val="21"/>
        </w:rPr>
      </w:pPr>
      <w:r w:rsidRPr="004543FC">
        <w:rPr>
          <w:rFonts w:ascii="Arial" w:hAnsi="Arial" w:cs="Arial"/>
          <w:sz w:val="18"/>
          <w:szCs w:val="21"/>
        </w:rPr>
        <w:t>11)</w:t>
      </w:r>
      <w:r w:rsidRPr="004543FC">
        <w:rPr>
          <w:rFonts w:ascii="Arial" w:hAnsi="Arial" w:cs="Arial"/>
          <w:sz w:val="18"/>
          <w:szCs w:val="21"/>
        </w:rPr>
        <w:tab/>
        <w:t>The credit limit should be determined on the basis of projected average savings of the group for next three years. However, drawing limit to be based on the actual level of group’s internal savings.</w:t>
      </w:r>
    </w:p>
    <w:p w14:paraId="1F7DFDF9" w14:textId="77777777" w:rsidR="00E5494E" w:rsidRPr="004543FC" w:rsidRDefault="00E5494E" w:rsidP="00E5494E">
      <w:pPr>
        <w:tabs>
          <w:tab w:val="left" w:pos="480"/>
        </w:tabs>
        <w:autoSpaceDE w:val="0"/>
        <w:autoSpaceDN w:val="0"/>
        <w:adjustRightInd w:val="0"/>
        <w:spacing w:after="140" w:line="266" w:lineRule="atLeast"/>
        <w:ind w:left="480" w:hanging="480"/>
        <w:jc w:val="both"/>
        <w:rPr>
          <w:rFonts w:ascii="Arial" w:hAnsi="Arial" w:cs="Arial"/>
          <w:sz w:val="18"/>
          <w:szCs w:val="21"/>
        </w:rPr>
      </w:pPr>
      <w:r w:rsidRPr="004543FC">
        <w:rPr>
          <w:rFonts w:ascii="Arial" w:hAnsi="Arial" w:cs="Arial"/>
          <w:sz w:val="18"/>
          <w:szCs w:val="21"/>
        </w:rPr>
        <w:t>12)</w:t>
      </w:r>
      <w:r w:rsidRPr="004543FC">
        <w:rPr>
          <w:rFonts w:ascii="Arial" w:hAnsi="Arial" w:cs="Arial"/>
          <w:sz w:val="18"/>
          <w:szCs w:val="21"/>
        </w:rPr>
        <w:tab/>
        <w:t>Purpose of lending by the group to members left to the common wisdom of the group.</w:t>
      </w:r>
    </w:p>
    <w:p w14:paraId="3F84ED88" w14:textId="77777777" w:rsidR="00E5494E" w:rsidRPr="004543FC" w:rsidRDefault="00E5494E" w:rsidP="00E5494E">
      <w:pPr>
        <w:tabs>
          <w:tab w:val="left" w:pos="480"/>
        </w:tabs>
        <w:autoSpaceDE w:val="0"/>
        <w:autoSpaceDN w:val="0"/>
        <w:adjustRightInd w:val="0"/>
        <w:spacing w:after="140" w:line="266" w:lineRule="atLeast"/>
        <w:ind w:left="480" w:hanging="480"/>
        <w:jc w:val="both"/>
        <w:rPr>
          <w:rFonts w:ascii="Arial" w:hAnsi="Arial" w:cs="Arial"/>
          <w:sz w:val="18"/>
          <w:szCs w:val="21"/>
        </w:rPr>
      </w:pPr>
      <w:r w:rsidRPr="004543FC">
        <w:rPr>
          <w:rFonts w:ascii="Arial" w:hAnsi="Arial" w:cs="Arial"/>
          <w:sz w:val="18"/>
          <w:szCs w:val="21"/>
        </w:rPr>
        <w:t>13)</w:t>
      </w:r>
      <w:r w:rsidRPr="004543FC">
        <w:rPr>
          <w:rFonts w:ascii="Arial" w:hAnsi="Arial" w:cs="Arial"/>
          <w:sz w:val="18"/>
          <w:szCs w:val="21"/>
        </w:rPr>
        <w:tab/>
        <w:t>Productive purpose should be encouraged out of loans from the Bank.</w:t>
      </w:r>
    </w:p>
    <w:p w14:paraId="69995D76" w14:textId="77777777" w:rsidR="00E5494E" w:rsidRPr="004543FC" w:rsidRDefault="00E5494E" w:rsidP="00E5494E">
      <w:pPr>
        <w:tabs>
          <w:tab w:val="left" w:pos="480"/>
        </w:tabs>
        <w:autoSpaceDE w:val="0"/>
        <w:autoSpaceDN w:val="0"/>
        <w:adjustRightInd w:val="0"/>
        <w:spacing w:after="140" w:line="266" w:lineRule="atLeast"/>
        <w:ind w:left="480" w:hanging="480"/>
        <w:jc w:val="both"/>
        <w:rPr>
          <w:rFonts w:ascii="Arial" w:hAnsi="Arial" w:cs="Arial"/>
          <w:sz w:val="18"/>
          <w:szCs w:val="21"/>
        </w:rPr>
      </w:pPr>
      <w:r w:rsidRPr="004543FC">
        <w:rPr>
          <w:rFonts w:ascii="Arial" w:hAnsi="Arial" w:cs="Arial"/>
          <w:sz w:val="18"/>
          <w:szCs w:val="21"/>
        </w:rPr>
        <w:t>14)</w:t>
      </w:r>
      <w:r w:rsidRPr="004543FC">
        <w:rPr>
          <w:rFonts w:ascii="Arial" w:hAnsi="Arial" w:cs="Arial"/>
          <w:sz w:val="18"/>
          <w:szCs w:val="21"/>
        </w:rPr>
        <w:tab/>
        <w:t>The sanctioned loan should be credited to the group account and the authorised representatives (President, Secretary and Treasurer) may jointly draw money.</w:t>
      </w:r>
    </w:p>
    <w:p w14:paraId="3BA356A7" w14:textId="77777777" w:rsidR="00E5494E" w:rsidRPr="004543FC" w:rsidRDefault="00E5494E" w:rsidP="00E5494E">
      <w:pPr>
        <w:tabs>
          <w:tab w:val="left" w:pos="480"/>
        </w:tabs>
        <w:autoSpaceDE w:val="0"/>
        <w:autoSpaceDN w:val="0"/>
        <w:adjustRightInd w:val="0"/>
        <w:spacing w:after="140" w:line="266" w:lineRule="atLeast"/>
        <w:ind w:left="480" w:hanging="480"/>
        <w:jc w:val="both"/>
        <w:rPr>
          <w:rFonts w:ascii="Arial" w:hAnsi="Arial" w:cs="Arial"/>
          <w:sz w:val="18"/>
          <w:szCs w:val="21"/>
        </w:rPr>
      </w:pPr>
      <w:r w:rsidRPr="004543FC">
        <w:rPr>
          <w:rFonts w:ascii="Arial" w:hAnsi="Arial" w:cs="Arial"/>
          <w:sz w:val="18"/>
          <w:szCs w:val="21"/>
        </w:rPr>
        <w:t>15)</w:t>
      </w:r>
      <w:r w:rsidRPr="004543FC">
        <w:rPr>
          <w:rFonts w:ascii="Arial" w:hAnsi="Arial" w:cs="Arial"/>
          <w:sz w:val="18"/>
          <w:szCs w:val="21"/>
        </w:rPr>
        <w:tab/>
        <w:t>Rate of interest to SHGs: - As advised by H.O time to time</w:t>
      </w:r>
    </w:p>
    <w:p w14:paraId="044015E5" w14:textId="77777777" w:rsidR="00E5494E" w:rsidRPr="004543FC" w:rsidRDefault="00E5494E" w:rsidP="00E5494E">
      <w:pPr>
        <w:tabs>
          <w:tab w:val="left" w:pos="480"/>
        </w:tabs>
        <w:autoSpaceDE w:val="0"/>
        <w:autoSpaceDN w:val="0"/>
        <w:adjustRightInd w:val="0"/>
        <w:spacing w:after="140" w:line="266" w:lineRule="atLeast"/>
        <w:ind w:left="480" w:hanging="480"/>
        <w:jc w:val="both"/>
        <w:rPr>
          <w:rFonts w:ascii="Arial" w:hAnsi="Arial" w:cs="Arial"/>
          <w:sz w:val="18"/>
          <w:szCs w:val="21"/>
        </w:rPr>
      </w:pPr>
      <w:r w:rsidRPr="004543FC">
        <w:rPr>
          <w:rFonts w:ascii="Arial" w:hAnsi="Arial" w:cs="Arial"/>
          <w:sz w:val="18"/>
          <w:szCs w:val="21"/>
        </w:rPr>
        <w:t>a)     SHG to members: -</w:t>
      </w:r>
      <w:r w:rsidRPr="004543FC">
        <w:rPr>
          <w:rFonts w:ascii="Arial" w:hAnsi="Arial" w:cs="Arial"/>
          <w:sz w:val="18"/>
          <w:szCs w:val="21"/>
        </w:rPr>
        <w:tab/>
        <w:t>As decided by SHG</w:t>
      </w:r>
    </w:p>
    <w:p w14:paraId="2994A1C6" w14:textId="77777777" w:rsidR="00E5494E" w:rsidRPr="004543FC" w:rsidRDefault="00E5494E" w:rsidP="00E5494E">
      <w:pPr>
        <w:tabs>
          <w:tab w:val="left" w:pos="480"/>
        </w:tabs>
        <w:autoSpaceDE w:val="0"/>
        <w:autoSpaceDN w:val="0"/>
        <w:adjustRightInd w:val="0"/>
        <w:spacing w:after="120" w:line="266" w:lineRule="atLeast"/>
        <w:ind w:left="480" w:hanging="480"/>
        <w:jc w:val="both"/>
        <w:rPr>
          <w:rFonts w:ascii="Arial" w:hAnsi="Arial" w:cs="Arial"/>
          <w:sz w:val="18"/>
          <w:szCs w:val="21"/>
        </w:rPr>
      </w:pPr>
      <w:r w:rsidRPr="004543FC">
        <w:rPr>
          <w:rFonts w:ascii="Arial" w:hAnsi="Arial" w:cs="Arial"/>
          <w:sz w:val="18"/>
          <w:szCs w:val="21"/>
        </w:rPr>
        <w:t>16)</w:t>
      </w:r>
      <w:r w:rsidRPr="004543FC">
        <w:rPr>
          <w:rFonts w:ascii="Arial" w:hAnsi="Arial" w:cs="Arial"/>
          <w:sz w:val="18"/>
          <w:szCs w:val="21"/>
        </w:rPr>
        <w:tab/>
        <w:t>Refinance by NABARD: 100% @ 7.0% p.a.</w:t>
      </w:r>
      <w:r>
        <w:rPr>
          <w:rFonts w:ascii="Arial" w:hAnsi="Arial" w:cs="Arial"/>
          <w:sz w:val="18"/>
          <w:szCs w:val="21"/>
        </w:rPr>
        <w:t xml:space="preserve"> to District Central Cooperative Banks.</w:t>
      </w:r>
    </w:p>
    <w:p w14:paraId="460EE985" w14:textId="77777777" w:rsidR="00E5494E" w:rsidRPr="004543FC" w:rsidRDefault="00E5494E" w:rsidP="00E5494E">
      <w:pPr>
        <w:tabs>
          <w:tab w:val="left" w:pos="480"/>
        </w:tabs>
        <w:autoSpaceDE w:val="0"/>
        <w:autoSpaceDN w:val="0"/>
        <w:adjustRightInd w:val="0"/>
        <w:spacing w:after="140" w:line="266" w:lineRule="atLeast"/>
        <w:ind w:left="480" w:hanging="480"/>
        <w:jc w:val="both"/>
        <w:rPr>
          <w:rFonts w:ascii="Arial" w:hAnsi="Arial" w:cs="Arial"/>
          <w:sz w:val="18"/>
          <w:szCs w:val="21"/>
        </w:rPr>
      </w:pPr>
      <w:r w:rsidRPr="004543FC">
        <w:rPr>
          <w:rFonts w:ascii="Arial" w:hAnsi="Arial" w:cs="Arial"/>
          <w:sz w:val="18"/>
          <w:szCs w:val="21"/>
        </w:rPr>
        <w:t>17)</w:t>
      </w:r>
      <w:r w:rsidRPr="004543FC">
        <w:rPr>
          <w:rFonts w:ascii="Arial" w:hAnsi="Arial" w:cs="Arial"/>
          <w:sz w:val="18"/>
          <w:szCs w:val="21"/>
        </w:rPr>
        <w:tab/>
        <w:t>Repayment of loans by SHG may be within 3 to 5 years.</w:t>
      </w:r>
    </w:p>
    <w:p w14:paraId="45215CD2" w14:textId="77777777" w:rsidR="00E5494E" w:rsidRPr="004543FC" w:rsidRDefault="00E5494E" w:rsidP="00E5494E">
      <w:pPr>
        <w:tabs>
          <w:tab w:val="left" w:pos="480"/>
        </w:tabs>
        <w:autoSpaceDE w:val="0"/>
        <w:autoSpaceDN w:val="0"/>
        <w:adjustRightInd w:val="0"/>
        <w:spacing w:after="140" w:line="266" w:lineRule="atLeast"/>
        <w:ind w:left="480" w:hanging="480"/>
        <w:jc w:val="both"/>
        <w:rPr>
          <w:rFonts w:ascii="Arial" w:hAnsi="Arial" w:cs="Arial"/>
          <w:sz w:val="18"/>
          <w:szCs w:val="21"/>
        </w:rPr>
      </w:pPr>
      <w:r w:rsidRPr="004543FC">
        <w:rPr>
          <w:rFonts w:ascii="Arial" w:hAnsi="Arial" w:cs="Arial"/>
          <w:sz w:val="18"/>
          <w:szCs w:val="21"/>
        </w:rPr>
        <w:t>18)</w:t>
      </w:r>
      <w:r w:rsidRPr="004543FC">
        <w:rPr>
          <w:rFonts w:ascii="Arial" w:hAnsi="Arial" w:cs="Arial"/>
          <w:sz w:val="18"/>
          <w:szCs w:val="21"/>
        </w:rPr>
        <w:tab/>
        <w:t>No guarantee or collateral to be insisted on.</w:t>
      </w:r>
    </w:p>
    <w:p w14:paraId="2BF2C566" w14:textId="77777777" w:rsidR="00E5494E" w:rsidRPr="004543FC" w:rsidRDefault="00E5494E" w:rsidP="00E5494E">
      <w:pPr>
        <w:tabs>
          <w:tab w:val="left" w:pos="480"/>
        </w:tabs>
        <w:autoSpaceDE w:val="0"/>
        <w:autoSpaceDN w:val="0"/>
        <w:adjustRightInd w:val="0"/>
        <w:spacing w:after="140" w:line="266" w:lineRule="atLeast"/>
        <w:ind w:left="480" w:hanging="480"/>
        <w:jc w:val="both"/>
        <w:rPr>
          <w:rFonts w:ascii="Arial" w:hAnsi="Arial" w:cs="Arial"/>
          <w:sz w:val="18"/>
          <w:szCs w:val="21"/>
        </w:rPr>
      </w:pPr>
      <w:r w:rsidRPr="004543FC">
        <w:rPr>
          <w:rFonts w:ascii="Arial" w:hAnsi="Arial" w:cs="Arial"/>
          <w:sz w:val="18"/>
          <w:szCs w:val="21"/>
        </w:rPr>
        <w:t>19)</w:t>
      </w:r>
      <w:r w:rsidRPr="004543FC">
        <w:rPr>
          <w:rFonts w:ascii="Arial" w:hAnsi="Arial" w:cs="Arial"/>
          <w:sz w:val="18"/>
          <w:szCs w:val="21"/>
        </w:rPr>
        <w:tab/>
        <w:t>Margin: Thrift of the group treated as margin.</w:t>
      </w:r>
    </w:p>
    <w:p w14:paraId="1B8B9D1E" w14:textId="77777777" w:rsidR="00E5494E" w:rsidRPr="004543FC" w:rsidRDefault="00E5494E" w:rsidP="00E5494E">
      <w:pPr>
        <w:tabs>
          <w:tab w:val="left" w:pos="480"/>
        </w:tabs>
        <w:autoSpaceDE w:val="0"/>
        <w:autoSpaceDN w:val="0"/>
        <w:adjustRightInd w:val="0"/>
        <w:spacing w:after="140" w:line="260" w:lineRule="atLeast"/>
        <w:ind w:left="480" w:hanging="480"/>
        <w:jc w:val="both"/>
        <w:rPr>
          <w:rFonts w:ascii="Arial" w:hAnsi="Arial" w:cs="Arial"/>
          <w:sz w:val="18"/>
          <w:szCs w:val="21"/>
        </w:rPr>
      </w:pPr>
      <w:r w:rsidRPr="004543FC">
        <w:rPr>
          <w:rFonts w:ascii="Arial" w:hAnsi="Arial" w:cs="Arial"/>
          <w:sz w:val="18"/>
          <w:szCs w:val="21"/>
        </w:rPr>
        <w:t>20)</w:t>
      </w:r>
      <w:r w:rsidRPr="004543FC">
        <w:rPr>
          <w:rFonts w:ascii="Arial" w:hAnsi="Arial" w:cs="Arial"/>
          <w:sz w:val="18"/>
          <w:szCs w:val="21"/>
        </w:rPr>
        <w:tab/>
        <w:t>SHGs may open savings accounts and deploy their savings in lending to members before approaching for bank borrowing.</w:t>
      </w:r>
    </w:p>
    <w:p w14:paraId="5617512D" w14:textId="77777777" w:rsidR="00E5494E" w:rsidRPr="004543FC" w:rsidRDefault="00E5494E" w:rsidP="00E5494E">
      <w:pPr>
        <w:tabs>
          <w:tab w:val="left" w:pos="480"/>
        </w:tabs>
        <w:autoSpaceDE w:val="0"/>
        <w:autoSpaceDN w:val="0"/>
        <w:adjustRightInd w:val="0"/>
        <w:spacing w:after="140" w:line="260" w:lineRule="atLeast"/>
        <w:ind w:left="480" w:hanging="480"/>
        <w:jc w:val="both"/>
        <w:rPr>
          <w:rFonts w:ascii="Arial" w:hAnsi="Arial" w:cs="Arial"/>
          <w:sz w:val="18"/>
          <w:szCs w:val="21"/>
        </w:rPr>
      </w:pPr>
      <w:r w:rsidRPr="004543FC">
        <w:rPr>
          <w:rFonts w:ascii="Arial" w:hAnsi="Arial" w:cs="Arial"/>
          <w:sz w:val="18"/>
          <w:szCs w:val="21"/>
        </w:rPr>
        <w:t>21)</w:t>
      </w:r>
      <w:r w:rsidRPr="004543FC">
        <w:rPr>
          <w:rFonts w:ascii="Arial" w:hAnsi="Arial" w:cs="Arial"/>
          <w:sz w:val="18"/>
          <w:szCs w:val="21"/>
        </w:rPr>
        <w:tab/>
        <w:t>Lending to SHGs should form part of mainstream credit operations of the branches.</w:t>
      </w:r>
    </w:p>
    <w:p w14:paraId="57921DE9" w14:textId="77777777" w:rsidR="00E5494E" w:rsidRPr="004543FC" w:rsidRDefault="00E5494E" w:rsidP="00E5494E">
      <w:pPr>
        <w:tabs>
          <w:tab w:val="left" w:pos="480"/>
        </w:tabs>
        <w:autoSpaceDE w:val="0"/>
        <w:autoSpaceDN w:val="0"/>
        <w:adjustRightInd w:val="0"/>
        <w:spacing w:after="0" w:line="260" w:lineRule="atLeast"/>
        <w:ind w:left="480" w:hanging="480"/>
        <w:jc w:val="both"/>
        <w:rPr>
          <w:rFonts w:ascii="Arial" w:hAnsi="Arial" w:cs="Arial"/>
          <w:sz w:val="18"/>
          <w:szCs w:val="21"/>
        </w:rPr>
      </w:pPr>
      <w:r w:rsidRPr="004543FC">
        <w:rPr>
          <w:rFonts w:ascii="Arial" w:hAnsi="Arial" w:cs="Arial"/>
          <w:sz w:val="18"/>
          <w:szCs w:val="21"/>
        </w:rPr>
        <w:t>22)</w:t>
      </w:r>
      <w:r w:rsidRPr="004543FC">
        <w:rPr>
          <w:rFonts w:ascii="Arial" w:hAnsi="Arial" w:cs="Arial"/>
          <w:sz w:val="18"/>
          <w:szCs w:val="21"/>
        </w:rPr>
        <w:tab/>
        <w:t>Lending to SHG may be classified as priority sector on the basis of main/predominant activity undertaken by the group out of bank loan. It forms part of credit to weaker sections.</w:t>
      </w:r>
    </w:p>
    <w:p w14:paraId="1B92696F" w14:textId="77777777" w:rsidR="00E5494E" w:rsidRPr="004543FC" w:rsidRDefault="00E5494E" w:rsidP="00E5494E">
      <w:pPr>
        <w:tabs>
          <w:tab w:val="left" w:pos="480"/>
        </w:tabs>
        <w:autoSpaceDE w:val="0"/>
        <w:autoSpaceDN w:val="0"/>
        <w:adjustRightInd w:val="0"/>
        <w:spacing w:after="0" w:line="260" w:lineRule="atLeast"/>
        <w:ind w:left="480" w:hanging="480"/>
        <w:jc w:val="both"/>
        <w:rPr>
          <w:rFonts w:ascii="Arial" w:hAnsi="Arial" w:cs="Arial"/>
          <w:sz w:val="18"/>
          <w:szCs w:val="21"/>
        </w:rPr>
      </w:pPr>
    </w:p>
    <w:p w14:paraId="5AE38F7B" w14:textId="77777777" w:rsidR="00E5494E" w:rsidRDefault="00E5494E" w:rsidP="00E5494E">
      <w:pPr>
        <w:spacing w:after="0" w:line="240" w:lineRule="auto"/>
        <w:ind w:right="49"/>
        <w:jc w:val="both"/>
        <w:rPr>
          <w:rFonts w:ascii="Arial" w:hAnsi="Arial" w:cs="Arial"/>
          <w:b/>
          <w:spacing w:val="-1"/>
          <w:sz w:val="18"/>
          <w:szCs w:val="21"/>
          <w:u w:val="single" w:color="000000"/>
        </w:rPr>
      </w:pPr>
      <w:r w:rsidRPr="004543FC">
        <w:rPr>
          <w:rFonts w:ascii="Arial" w:hAnsi="Arial" w:cs="Arial"/>
          <w:b/>
          <w:sz w:val="20"/>
          <w:u w:color="000000"/>
        </w:rPr>
        <w:t xml:space="preserve">  </w:t>
      </w:r>
      <w:r w:rsidRPr="004543FC">
        <w:rPr>
          <w:rFonts w:ascii="Arial" w:hAnsi="Arial" w:cs="Arial"/>
          <w:b/>
          <w:sz w:val="20"/>
          <w:u w:val="single" w:color="000000"/>
        </w:rPr>
        <w:t xml:space="preserve">National Rural </w:t>
      </w:r>
      <w:r w:rsidRPr="004543FC">
        <w:rPr>
          <w:rFonts w:ascii="Arial" w:hAnsi="Arial" w:cs="Arial"/>
          <w:b/>
          <w:spacing w:val="-1"/>
          <w:sz w:val="20"/>
          <w:u w:val="single" w:color="000000"/>
        </w:rPr>
        <w:t xml:space="preserve">Live lihood </w:t>
      </w:r>
      <w:r w:rsidRPr="004543FC">
        <w:rPr>
          <w:rFonts w:ascii="Arial" w:hAnsi="Arial" w:cs="Arial"/>
          <w:b/>
          <w:sz w:val="20"/>
          <w:u w:val="single" w:color="000000"/>
        </w:rPr>
        <w:t xml:space="preserve">Mission </w:t>
      </w:r>
      <w:r w:rsidRPr="004543FC">
        <w:rPr>
          <w:rFonts w:ascii="Arial" w:hAnsi="Arial" w:cs="Arial"/>
          <w:b/>
          <w:spacing w:val="-1"/>
          <w:sz w:val="20"/>
          <w:u w:val="single" w:color="000000"/>
        </w:rPr>
        <w:t>(Aajeevika)</w:t>
      </w:r>
      <w:r>
        <w:rPr>
          <w:rFonts w:ascii="Arial" w:hAnsi="Arial" w:cs="Arial"/>
          <w:b/>
          <w:spacing w:val="-1"/>
          <w:sz w:val="20"/>
        </w:rPr>
        <w:t xml:space="preserve"> - </w:t>
      </w:r>
      <w:r w:rsidRPr="004543FC">
        <w:rPr>
          <w:rFonts w:ascii="Arial" w:hAnsi="Arial" w:cs="Arial"/>
          <w:b/>
          <w:sz w:val="18"/>
          <w:szCs w:val="21"/>
          <w:u w:val="single" w:color="000000"/>
        </w:rPr>
        <w:t xml:space="preserve">BC </w:t>
      </w:r>
      <w:r>
        <w:rPr>
          <w:rFonts w:ascii="Arial" w:hAnsi="Arial" w:cs="Arial"/>
          <w:b/>
          <w:spacing w:val="-1"/>
          <w:sz w:val="18"/>
          <w:szCs w:val="21"/>
          <w:u w:val="single" w:color="000000"/>
        </w:rPr>
        <w:t>112/63 Part I &amp; II dated 31.07.2018</w:t>
      </w:r>
    </w:p>
    <w:p w14:paraId="67043873" w14:textId="77777777" w:rsidR="00E5494E" w:rsidRPr="004543FC" w:rsidRDefault="00E5494E" w:rsidP="00E5494E">
      <w:pPr>
        <w:spacing w:after="0" w:line="240" w:lineRule="auto"/>
        <w:ind w:right="49"/>
        <w:jc w:val="both"/>
        <w:rPr>
          <w:rFonts w:ascii="Arial" w:eastAsia="Times New Roman" w:hAnsi="Arial" w:cs="Arial"/>
          <w:sz w:val="18"/>
          <w:szCs w:val="21"/>
          <w:u w:val="single"/>
        </w:rPr>
      </w:pPr>
    </w:p>
    <w:p w14:paraId="27F67AA8" w14:textId="77777777" w:rsidR="00E5494E" w:rsidRDefault="00E5494E" w:rsidP="00E5494E">
      <w:pPr>
        <w:jc w:val="both"/>
        <w:rPr>
          <w:sz w:val="24"/>
          <w:szCs w:val="24"/>
        </w:rPr>
      </w:pPr>
      <w:r>
        <w:t>The Ministry of Rural Development, Govt. of India launched a new programme National Rural Livelyhood Mission(NRLM), replacing SGSY on 1</w:t>
      </w:r>
      <w:r w:rsidRPr="006F16D0">
        <w:rPr>
          <w:vertAlign w:val="superscript"/>
        </w:rPr>
        <w:t>st</w:t>
      </w:r>
      <w:r>
        <w:t xml:space="preserve"> April 2013. The NRLM programme is renamed as Dindayal Antyoday Yojna-NRLM  (DAY-NRLM) on 29</w:t>
      </w:r>
      <w:r w:rsidRPr="006E74C4">
        <w:rPr>
          <w:vertAlign w:val="superscript"/>
        </w:rPr>
        <w:t>th</w:t>
      </w:r>
      <w:r>
        <w:t xml:space="preserve"> March 2016.  </w:t>
      </w:r>
      <w:r>
        <w:rPr>
          <w:sz w:val="24"/>
          <w:szCs w:val="24"/>
        </w:rPr>
        <w:t>The blocks and districts where all the components of DAY-NRLM will be implemented either through SRLMs or partner institutions or NGOs, are intensive blocks and districts whereas remaining blocks and districts are non-intensive blocks and districts.</w:t>
      </w:r>
      <w:r w:rsidRPr="00FD758C">
        <w:rPr>
          <w:sz w:val="24"/>
          <w:szCs w:val="24"/>
        </w:rPr>
        <w:t xml:space="preserve"> </w:t>
      </w:r>
      <w:r>
        <w:rPr>
          <w:sz w:val="24"/>
          <w:szCs w:val="24"/>
        </w:rPr>
        <w:t>Women SHGs under DAY-NRLM consists of 10-15 persons.  In case of special SHGs i.e. groups in difficult areas, groups with disabled persons and groups formed in remote tribal areas, the number may be 5.</w:t>
      </w:r>
    </w:p>
    <w:p w14:paraId="35CC4192" w14:textId="77777777" w:rsidR="00E5494E" w:rsidRDefault="00E5494E" w:rsidP="00E5494E">
      <w:pPr>
        <w:rPr>
          <w:sz w:val="24"/>
          <w:szCs w:val="24"/>
        </w:rPr>
      </w:pPr>
      <w:r>
        <w:rPr>
          <w:sz w:val="24"/>
          <w:szCs w:val="24"/>
        </w:rPr>
        <w:lastRenderedPageBreak/>
        <w:t>DAY-NRLM will be providing financial assistance in the form of revolving fund, to the SHGs which are in existence for 3-6 months and follow the norms of good SHGs. i.e. Panchsutra. Regular Meetings, Regular Savings, Regular in house Leading, Regular Recoveries and maintenance of proper books of accounts.  Amount of RF is between Rs.10,000 – 15,000 depending on grading of the SHG.</w:t>
      </w:r>
      <w:r w:rsidRPr="00FD758C">
        <w:rPr>
          <w:sz w:val="24"/>
          <w:szCs w:val="24"/>
        </w:rPr>
        <w:t xml:space="preserve"> </w:t>
      </w:r>
    </w:p>
    <w:p w14:paraId="77FC3CE7" w14:textId="77777777" w:rsidR="00E5494E" w:rsidRDefault="00E5494E" w:rsidP="00E5494E">
      <w:pPr>
        <w:jc w:val="both"/>
        <w:rPr>
          <w:sz w:val="24"/>
          <w:szCs w:val="24"/>
        </w:rPr>
      </w:pPr>
      <w:r>
        <w:rPr>
          <w:sz w:val="24"/>
          <w:szCs w:val="24"/>
        </w:rPr>
        <w:t>Capital subsidy is discontinued in DAY-NRLM.</w:t>
      </w:r>
      <w:r w:rsidRPr="00FD758C">
        <w:rPr>
          <w:sz w:val="24"/>
          <w:szCs w:val="24"/>
        </w:rPr>
        <w:t xml:space="preserve"> </w:t>
      </w:r>
      <w:r>
        <w:rPr>
          <w:sz w:val="24"/>
          <w:szCs w:val="24"/>
        </w:rPr>
        <w:t xml:space="preserve">DAY-NRLM has the provision of interest subvention in the scheme to cover the difference between the lending rates of the banks and 7%, on all the credits from banks/ financial institutions availed by the women SHGs up to Rs.3 lakhs per SHG, maximum 5.5%. In the identified  districts – Intensive districts(250) banks will lend to women SHGs by 7% upto an aggregate amount of Rs.3 lakhs.  </w:t>
      </w:r>
      <w:r w:rsidRPr="00DE5B69">
        <w:rPr>
          <w:b/>
          <w:bCs/>
          <w:sz w:val="24"/>
          <w:szCs w:val="24"/>
        </w:rPr>
        <w:t>On prompt repayment SHG will get additional interest subvention of 3%, thus by reducing effective rate of interest to 4%.</w:t>
      </w:r>
      <w:r w:rsidRPr="0002258A">
        <w:rPr>
          <w:sz w:val="24"/>
          <w:szCs w:val="24"/>
        </w:rPr>
        <w:t xml:space="preserve"> </w:t>
      </w:r>
      <w:r>
        <w:rPr>
          <w:sz w:val="24"/>
          <w:szCs w:val="24"/>
        </w:rPr>
        <w:t>Community Investment Support Fund (CIF) will be provided to the SHGs in intensive blocks routed through the village level, cluster level federations.</w:t>
      </w:r>
    </w:p>
    <w:p w14:paraId="22B952F8" w14:textId="77777777" w:rsidR="00E5494E" w:rsidRDefault="00E5494E" w:rsidP="00E5494E">
      <w:pPr>
        <w:jc w:val="both"/>
        <w:rPr>
          <w:sz w:val="24"/>
          <w:szCs w:val="24"/>
          <w:u w:val="single"/>
        </w:rPr>
      </w:pPr>
      <w:r w:rsidRPr="00000234">
        <w:rPr>
          <w:sz w:val="24"/>
          <w:szCs w:val="24"/>
          <w:u w:val="single"/>
        </w:rPr>
        <w:t>Eligibility Criteria for SHGs to avail loan</w:t>
      </w:r>
      <w:r>
        <w:rPr>
          <w:sz w:val="24"/>
          <w:szCs w:val="24"/>
          <w:u w:val="single"/>
        </w:rPr>
        <w:t xml:space="preserve"> :</w:t>
      </w:r>
    </w:p>
    <w:p w14:paraId="3AB0C10C" w14:textId="77777777" w:rsidR="00E5494E" w:rsidRDefault="00E5494E" w:rsidP="00282699">
      <w:pPr>
        <w:pStyle w:val="ListParagraph"/>
        <w:numPr>
          <w:ilvl w:val="0"/>
          <w:numId w:val="65"/>
        </w:numPr>
        <w:jc w:val="both"/>
        <w:rPr>
          <w:sz w:val="24"/>
          <w:szCs w:val="24"/>
        </w:rPr>
      </w:pPr>
      <w:r>
        <w:rPr>
          <w:sz w:val="24"/>
          <w:szCs w:val="24"/>
        </w:rPr>
        <w:t>SHG should be 6 months old and active.  Age of SHG should be counted from the date of formation and not from date of account opening.</w:t>
      </w:r>
    </w:p>
    <w:p w14:paraId="29EAB1BE" w14:textId="77777777" w:rsidR="00E5494E" w:rsidRDefault="00E5494E" w:rsidP="00282699">
      <w:pPr>
        <w:pStyle w:val="ListParagraph"/>
        <w:numPr>
          <w:ilvl w:val="0"/>
          <w:numId w:val="65"/>
        </w:numPr>
        <w:jc w:val="both"/>
        <w:rPr>
          <w:sz w:val="24"/>
          <w:szCs w:val="24"/>
        </w:rPr>
      </w:pPr>
      <w:r w:rsidRPr="0002258A">
        <w:rPr>
          <w:sz w:val="24"/>
          <w:szCs w:val="24"/>
        </w:rPr>
        <w:t>SHG must be following Panchsutra i.e. regular meetings, regular savings, regular in house lending, regular recovery, up to date book of accounts.</w:t>
      </w:r>
    </w:p>
    <w:p w14:paraId="2BB18B55" w14:textId="77777777" w:rsidR="00E5494E" w:rsidRDefault="00E5494E" w:rsidP="00282699">
      <w:pPr>
        <w:pStyle w:val="ListParagraph"/>
        <w:numPr>
          <w:ilvl w:val="0"/>
          <w:numId w:val="65"/>
        </w:numPr>
        <w:jc w:val="both"/>
        <w:rPr>
          <w:sz w:val="24"/>
          <w:szCs w:val="24"/>
        </w:rPr>
      </w:pPr>
      <w:r w:rsidRPr="0002258A">
        <w:rPr>
          <w:sz w:val="24"/>
          <w:szCs w:val="24"/>
        </w:rPr>
        <w:t>SHG should qualify as per grading norms fixed by NABARD.</w:t>
      </w:r>
    </w:p>
    <w:p w14:paraId="553B1664" w14:textId="77777777" w:rsidR="00E5494E" w:rsidRDefault="00E5494E" w:rsidP="00282699">
      <w:pPr>
        <w:pStyle w:val="ListParagraph"/>
        <w:numPr>
          <w:ilvl w:val="0"/>
          <w:numId w:val="65"/>
        </w:numPr>
        <w:jc w:val="both"/>
        <w:rPr>
          <w:sz w:val="24"/>
          <w:szCs w:val="24"/>
        </w:rPr>
      </w:pPr>
      <w:r>
        <w:rPr>
          <w:sz w:val="24"/>
          <w:szCs w:val="24"/>
        </w:rPr>
        <w:t xml:space="preserve">SHG can avail either cash credit loan (CCL)  or term loan (TL) or both as per the need. </w:t>
      </w:r>
    </w:p>
    <w:p w14:paraId="56D6E45A" w14:textId="77777777" w:rsidR="00E5494E" w:rsidRDefault="00E5494E" w:rsidP="00282699">
      <w:pPr>
        <w:pStyle w:val="ListParagraph"/>
        <w:numPr>
          <w:ilvl w:val="0"/>
          <w:numId w:val="65"/>
        </w:numPr>
        <w:jc w:val="both"/>
        <w:rPr>
          <w:sz w:val="24"/>
          <w:szCs w:val="24"/>
        </w:rPr>
      </w:pPr>
    </w:p>
    <w:p w14:paraId="0D032B5D" w14:textId="77777777" w:rsidR="00E5494E" w:rsidRDefault="00E5494E" w:rsidP="00E5494E">
      <w:pPr>
        <w:jc w:val="both"/>
        <w:rPr>
          <w:sz w:val="24"/>
          <w:szCs w:val="24"/>
        </w:rPr>
      </w:pPr>
      <w:r w:rsidRPr="00AF3D31">
        <w:rPr>
          <w:sz w:val="24"/>
          <w:szCs w:val="24"/>
          <w:u w:val="single"/>
        </w:rPr>
        <w:t>Loan Amount</w:t>
      </w:r>
      <w:r>
        <w:rPr>
          <w:sz w:val="24"/>
          <w:szCs w:val="24"/>
          <w:u w:val="single"/>
        </w:rPr>
        <w:t xml:space="preserve"> : </w:t>
      </w:r>
      <w:r>
        <w:rPr>
          <w:sz w:val="24"/>
          <w:szCs w:val="24"/>
        </w:rPr>
        <w:t xml:space="preserve">The quantum of the loan amount is based on the </w:t>
      </w:r>
      <w:r w:rsidRPr="00C1017A">
        <w:rPr>
          <w:b/>
          <w:bCs/>
          <w:sz w:val="24"/>
          <w:szCs w:val="24"/>
        </w:rPr>
        <w:t>corpus</w:t>
      </w:r>
      <w:r>
        <w:rPr>
          <w:sz w:val="24"/>
          <w:szCs w:val="24"/>
        </w:rPr>
        <w:t xml:space="preserve"> of SHG.</w:t>
      </w:r>
    </w:p>
    <w:p w14:paraId="4DA33A05" w14:textId="77777777" w:rsidR="00E5494E" w:rsidRDefault="00E5494E" w:rsidP="00E5494E">
      <w:pPr>
        <w:pStyle w:val="NoSpacing"/>
      </w:pPr>
      <w:r>
        <w:t xml:space="preserve">                             Corpus contains :- 1) Total savings of the SHG</w:t>
      </w:r>
    </w:p>
    <w:p w14:paraId="09F5A43E" w14:textId="77777777" w:rsidR="00E5494E" w:rsidRDefault="00E5494E" w:rsidP="00E5494E">
      <w:pPr>
        <w:pStyle w:val="NoSpacing"/>
      </w:pPr>
      <w:r>
        <w:t xml:space="preserve">                                                              2) Revolving fund of the SHG</w:t>
      </w:r>
    </w:p>
    <w:p w14:paraId="2FAA8A82" w14:textId="77777777" w:rsidR="00E5494E" w:rsidRDefault="00E5494E" w:rsidP="00E5494E">
      <w:pPr>
        <w:pStyle w:val="NoSpacing"/>
      </w:pPr>
      <w:r>
        <w:t xml:space="preserve">                                                              3) Intt in the SB a/c credited during the last year</w:t>
      </w:r>
    </w:p>
    <w:p w14:paraId="3C90689B" w14:textId="77777777" w:rsidR="00E5494E" w:rsidRDefault="00E5494E" w:rsidP="00E5494E">
      <w:pPr>
        <w:pStyle w:val="NoSpacing"/>
      </w:pPr>
      <w:r>
        <w:t xml:space="preserve">                                                              4) Intt generated in in-house lending</w:t>
      </w:r>
    </w:p>
    <w:p w14:paraId="0B09D1D0" w14:textId="77777777" w:rsidR="00E5494E" w:rsidRDefault="00E5494E" w:rsidP="00E5494E">
      <w:pPr>
        <w:pStyle w:val="NoSpacing"/>
      </w:pPr>
      <w:r>
        <w:t xml:space="preserve">                                                              5) Projected savings in next 12 months. </w:t>
      </w:r>
    </w:p>
    <w:p w14:paraId="12C2C154" w14:textId="77777777" w:rsidR="00E5494E" w:rsidRPr="00C1017A" w:rsidRDefault="00E5494E" w:rsidP="00E5494E">
      <w:pPr>
        <w:jc w:val="both"/>
        <w:rPr>
          <w:sz w:val="24"/>
          <w:szCs w:val="24"/>
        </w:rPr>
      </w:pPr>
      <w:r>
        <w:rPr>
          <w:sz w:val="24"/>
          <w:szCs w:val="24"/>
        </w:rPr>
        <w:t xml:space="preserve">                                                      </w:t>
      </w:r>
    </w:p>
    <w:p w14:paraId="547F5FCC" w14:textId="77777777" w:rsidR="00E5494E" w:rsidRDefault="00E5494E" w:rsidP="00E5494E">
      <w:pPr>
        <w:jc w:val="both"/>
        <w:rPr>
          <w:sz w:val="24"/>
          <w:szCs w:val="24"/>
          <w:u w:val="single"/>
        </w:rPr>
      </w:pPr>
    </w:p>
    <w:p w14:paraId="358AFC5D" w14:textId="77777777" w:rsidR="00E5494E" w:rsidRPr="00224F78" w:rsidRDefault="00E5494E" w:rsidP="00E5494E">
      <w:pPr>
        <w:jc w:val="both"/>
        <w:rPr>
          <w:sz w:val="24"/>
          <w:szCs w:val="24"/>
        </w:rPr>
      </w:pPr>
      <w:r w:rsidRPr="00224F78">
        <w:rPr>
          <w:sz w:val="24"/>
          <w:szCs w:val="24"/>
        </w:rPr>
        <w:t>The amount of various doses of credit are as under :</w:t>
      </w:r>
    </w:p>
    <w:p w14:paraId="30003ACD" w14:textId="77777777" w:rsidR="00E5494E" w:rsidRPr="00224F78" w:rsidRDefault="00E5494E" w:rsidP="00282699">
      <w:pPr>
        <w:pStyle w:val="ListParagraph"/>
        <w:numPr>
          <w:ilvl w:val="0"/>
          <w:numId w:val="69"/>
        </w:numPr>
        <w:jc w:val="both"/>
        <w:rPr>
          <w:sz w:val="24"/>
          <w:szCs w:val="24"/>
        </w:rPr>
      </w:pPr>
      <w:r w:rsidRPr="00224F78">
        <w:rPr>
          <w:sz w:val="24"/>
          <w:szCs w:val="24"/>
        </w:rPr>
        <w:t xml:space="preserve">CASH CREDIT LOAN ( CCL) </w:t>
      </w:r>
    </w:p>
    <w:p w14:paraId="13DC9B19" w14:textId="77777777" w:rsidR="00E5494E" w:rsidRPr="00224F78" w:rsidRDefault="00E5494E" w:rsidP="00E5494E">
      <w:pPr>
        <w:pStyle w:val="ListParagraph"/>
        <w:ind w:left="1080"/>
        <w:jc w:val="both"/>
        <w:rPr>
          <w:sz w:val="24"/>
          <w:szCs w:val="24"/>
        </w:rPr>
      </w:pPr>
      <w:r w:rsidRPr="00224F78">
        <w:rPr>
          <w:sz w:val="24"/>
          <w:szCs w:val="24"/>
        </w:rPr>
        <w:lastRenderedPageBreak/>
        <w:t>Branch has to sanction CCL limit Rs. 5 lakhs for the period of 5 years with yearly enhancement of limit. Drawing power may be enhanced at the time of review of the account.</w:t>
      </w:r>
    </w:p>
    <w:p w14:paraId="1136D2A5" w14:textId="77777777" w:rsidR="00E5494E" w:rsidRPr="00224F78" w:rsidRDefault="00E5494E" w:rsidP="00282699">
      <w:pPr>
        <w:pStyle w:val="ListParagraph"/>
        <w:numPr>
          <w:ilvl w:val="0"/>
          <w:numId w:val="66"/>
        </w:numPr>
        <w:jc w:val="both"/>
        <w:rPr>
          <w:sz w:val="24"/>
          <w:szCs w:val="24"/>
        </w:rPr>
      </w:pPr>
      <w:r w:rsidRPr="00224F78">
        <w:rPr>
          <w:sz w:val="24"/>
          <w:szCs w:val="24"/>
        </w:rPr>
        <w:t>Drawing Power for 1</w:t>
      </w:r>
      <w:r w:rsidRPr="00224F78">
        <w:rPr>
          <w:sz w:val="24"/>
          <w:szCs w:val="24"/>
          <w:vertAlign w:val="superscript"/>
        </w:rPr>
        <w:t>st</w:t>
      </w:r>
      <w:r w:rsidRPr="00224F78">
        <w:rPr>
          <w:sz w:val="24"/>
          <w:szCs w:val="24"/>
        </w:rPr>
        <w:t xml:space="preserve"> year :- 6  times of the existing corpus  or Rs.100,000/- which is higher.</w:t>
      </w:r>
    </w:p>
    <w:p w14:paraId="7F3BBF22" w14:textId="77777777" w:rsidR="00E5494E" w:rsidRPr="00224F78" w:rsidRDefault="00E5494E" w:rsidP="00282699">
      <w:pPr>
        <w:pStyle w:val="ListParagraph"/>
        <w:numPr>
          <w:ilvl w:val="0"/>
          <w:numId w:val="66"/>
        </w:numPr>
        <w:jc w:val="both"/>
        <w:rPr>
          <w:sz w:val="24"/>
          <w:szCs w:val="24"/>
        </w:rPr>
      </w:pPr>
      <w:r w:rsidRPr="00224F78">
        <w:rPr>
          <w:sz w:val="24"/>
          <w:szCs w:val="24"/>
        </w:rPr>
        <w:t>Drawing power for 2</w:t>
      </w:r>
      <w:r w:rsidRPr="00224F78">
        <w:rPr>
          <w:sz w:val="24"/>
          <w:szCs w:val="24"/>
          <w:vertAlign w:val="superscript"/>
        </w:rPr>
        <w:t>nd</w:t>
      </w:r>
      <w:r w:rsidRPr="00224F78">
        <w:rPr>
          <w:sz w:val="24"/>
          <w:szCs w:val="24"/>
        </w:rPr>
        <w:t xml:space="preserve"> year:- 8  times of the corpus at the time of annual review / enhancement or minimum Rs.2 lakhs whichever is higher.</w:t>
      </w:r>
    </w:p>
    <w:p w14:paraId="32206839" w14:textId="77777777" w:rsidR="00E5494E" w:rsidRPr="00224F78" w:rsidRDefault="00E5494E" w:rsidP="00282699">
      <w:pPr>
        <w:pStyle w:val="ListParagraph"/>
        <w:numPr>
          <w:ilvl w:val="0"/>
          <w:numId w:val="66"/>
        </w:numPr>
        <w:rPr>
          <w:sz w:val="24"/>
          <w:szCs w:val="24"/>
        </w:rPr>
      </w:pPr>
      <w:r w:rsidRPr="00224F78">
        <w:rPr>
          <w:sz w:val="24"/>
          <w:szCs w:val="24"/>
        </w:rPr>
        <w:t>Drawing power for 3</w:t>
      </w:r>
      <w:r w:rsidRPr="00224F78">
        <w:rPr>
          <w:sz w:val="24"/>
          <w:szCs w:val="24"/>
          <w:vertAlign w:val="superscript"/>
        </w:rPr>
        <w:t>rd</w:t>
      </w:r>
      <w:r w:rsidRPr="00224F78">
        <w:rPr>
          <w:sz w:val="24"/>
          <w:szCs w:val="24"/>
        </w:rPr>
        <w:t xml:space="preserve"> year  :- minimum Rs.3 lakhs  based on the micro credit plan prepared by SHG and appraised by federation/support agency and previous credit history.</w:t>
      </w:r>
    </w:p>
    <w:p w14:paraId="204B29B3" w14:textId="77777777" w:rsidR="00E5494E" w:rsidRPr="00224F78" w:rsidRDefault="00E5494E" w:rsidP="00282699">
      <w:pPr>
        <w:pStyle w:val="ListParagraph"/>
        <w:numPr>
          <w:ilvl w:val="0"/>
          <w:numId w:val="66"/>
        </w:numPr>
        <w:jc w:val="both"/>
        <w:rPr>
          <w:sz w:val="24"/>
          <w:szCs w:val="24"/>
        </w:rPr>
      </w:pPr>
      <w:r w:rsidRPr="00224F78">
        <w:rPr>
          <w:sz w:val="24"/>
          <w:szCs w:val="24"/>
        </w:rPr>
        <w:t>Drawing power for 4</w:t>
      </w:r>
      <w:r w:rsidRPr="00224F78">
        <w:rPr>
          <w:sz w:val="24"/>
          <w:szCs w:val="24"/>
          <w:vertAlign w:val="superscript"/>
        </w:rPr>
        <w:t>th</w:t>
      </w:r>
      <w:r w:rsidRPr="00224F78">
        <w:rPr>
          <w:sz w:val="24"/>
          <w:szCs w:val="24"/>
        </w:rPr>
        <w:t xml:space="preserve"> dose and onward:- Minimum Rs.5 lakhs based on the micro credit plan prepared by SHG and appraised by the federation / support agency and the previous credit history.</w:t>
      </w:r>
    </w:p>
    <w:p w14:paraId="7E8B8D71" w14:textId="77777777" w:rsidR="00E5494E" w:rsidRPr="00224F78" w:rsidRDefault="00E5494E" w:rsidP="00282699">
      <w:pPr>
        <w:pStyle w:val="ListParagraph"/>
        <w:numPr>
          <w:ilvl w:val="0"/>
          <w:numId w:val="69"/>
        </w:numPr>
        <w:jc w:val="both"/>
        <w:rPr>
          <w:sz w:val="24"/>
          <w:szCs w:val="24"/>
        </w:rPr>
      </w:pPr>
      <w:r w:rsidRPr="00224F78">
        <w:rPr>
          <w:sz w:val="24"/>
          <w:szCs w:val="24"/>
        </w:rPr>
        <w:t xml:space="preserve">TERM LOAN (TL) </w:t>
      </w:r>
    </w:p>
    <w:p w14:paraId="4ABE2AF3" w14:textId="77777777" w:rsidR="00E5494E" w:rsidRPr="00224F78" w:rsidRDefault="00E5494E" w:rsidP="00E5494E">
      <w:pPr>
        <w:ind w:left="360"/>
        <w:jc w:val="both"/>
        <w:rPr>
          <w:sz w:val="24"/>
          <w:szCs w:val="24"/>
        </w:rPr>
      </w:pPr>
      <w:r w:rsidRPr="00224F78">
        <w:rPr>
          <w:sz w:val="24"/>
          <w:szCs w:val="24"/>
        </w:rPr>
        <w:t xml:space="preserve">    In case of Term Loan loan amount is sanctioned in doses as mentioned below:</w:t>
      </w:r>
    </w:p>
    <w:p w14:paraId="7C8292B3" w14:textId="77777777" w:rsidR="00E5494E" w:rsidRPr="00224F78" w:rsidRDefault="00E5494E" w:rsidP="00282699">
      <w:pPr>
        <w:pStyle w:val="ListParagraph"/>
        <w:numPr>
          <w:ilvl w:val="0"/>
          <w:numId w:val="70"/>
        </w:numPr>
        <w:jc w:val="both"/>
        <w:rPr>
          <w:sz w:val="24"/>
          <w:szCs w:val="24"/>
        </w:rPr>
      </w:pPr>
      <w:r w:rsidRPr="00224F78">
        <w:rPr>
          <w:sz w:val="24"/>
          <w:szCs w:val="24"/>
        </w:rPr>
        <w:t>First Dose: 6 times of existing corpus or minimum Rs. 1 lakh whichever is higher.</w:t>
      </w:r>
    </w:p>
    <w:p w14:paraId="3842E8D8" w14:textId="77777777" w:rsidR="00E5494E" w:rsidRPr="00224F78" w:rsidRDefault="00E5494E" w:rsidP="00282699">
      <w:pPr>
        <w:pStyle w:val="ListParagraph"/>
        <w:numPr>
          <w:ilvl w:val="0"/>
          <w:numId w:val="70"/>
        </w:numPr>
        <w:jc w:val="both"/>
        <w:rPr>
          <w:sz w:val="24"/>
          <w:szCs w:val="24"/>
        </w:rPr>
      </w:pPr>
      <w:r w:rsidRPr="00224F78">
        <w:rPr>
          <w:sz w:val="24"/>
          <w:szCs w:val="24"/>
        </w:rPr>
        <w:t>Second Dose: 8 times of the existing corpus or minimum Rs. 2 lakhs whichever is higher.</w:t>
      </w:r>
    </w:p>
    <w:p w14:paraId="79EB7E35" w14:textId="77777777" w:rsidR="00E5494E" w:rsidRPr="00224F78" w:rsidRDefault="00E5494E" w:rsidP="00282699">
      <w:pPr>
        <w:pStyle w:val="ListParagraph"/>
        <w:numPr>
          <w:ilvl w:val="0"/>
          <w:numId w:val="70"/>
        </w:numPr>
        <w:jc w:val="both"/>
        <w:rPr>
          <w:sz w:val="24"/>
          <w:szCs w:val="24"/>
        </w:rPr>
      </w:pPr>
      <w:r w:rsidRPr="00224F78">
        <w:rPr>
          <w:sz w:val="24"/>
          <w:szCs w:val="24"/>
        </w:rPr>
        <w:t xml:space="preserve">Third Dose: Minimum Rs.3 lakhs based on micro credit plan prepared by the SHG and appraised by the federation/support agency and the previous credit history. </w:t>
      </w:r>
    </w:p>
    <w:p w14:paraId="5A55ABFE" w14:textId="77777777" w:rsidR="00E5494E" w:rsidRPr="00224F78" w:rsidRDefault="00E5494E" w:rsidP="00282699">
      <w:pPr>
        <w:pStyle w:val="ListParagraph"/>
        <w:numPr>
          <w:ilvl w:val="0"/>
          <w:numId w:val="70"/>
        </w:numPr>
        <w:jc w:val="both"/>
        <w:rPr>
          <w:sz w:val="24"/>
          <w:szCs w:val="24"/>
        </w:rPr>
      </w:pPr>
      <w:r w:rsidRPr="00224F78">
        <w:rPr>
          <w:sz w:val="24"/>
          <w:szCs w:val="24"/>
        </w:rPr>
        <w:t xml:space="preserve">Fourth dose: Minimum Rs.5 lakhs based on micro credit plan prepared by SHG and appraised by federation/support agency and the previous credit history. </w:t>
      </w:r>
    </w:p>
    <w:p w14:paraId="23B4091D" w14:textId="77777777" w:rsidR="00E5494E" w:rsidRPr="00224F78" w:rsidRDefault="00E5494E" w:rsidP="00E5494E">
      <w:pPr>
        <w:ind w:left="360"/>
        <w:jc w:val="both"/>
        <w:rPr>
          <w:sz w:val="24"/>
          <w:szCs w:val="24"/>
        </w:rPr>
      </w:pPr>
      <w:r w:rsidRPr="00224F78">
        <w:rPr>
          <w:sz w:val="24"/>
          <w:szCs w:val="24"/>
        </w:rPr>
        <w:t xml:space="preserve">Corpus consist of Total savings of SHG, revolving fund received, Intt. Paid by the bank on SB ac in the last year, Intt generated in in-house lending, income from other sources if any. </w:t>
      </w:r>
    </w:p>
    <w:p w14:paraId="4CCE6F35" w14:textId="77777777" w:rsidR="00E5494E" w:rsidRPr="00224F78" w:rsidRDefault="00E5494E" w:rsidP="00E5494E">
      <w:pPr>
        <w:jc w:val="both"/>
        <w:rPr>
          <w:sz w:val="24"/>
          <w:szCs w:val="24"/>
          <w:u w:val="single"/>
        </w:rPr>
      </w:pPr>
      <w:r w:rsidRPr="00224F78">
        <w:rPr>
          <w:sz w:val="24"/>
          <w:szCs w:val="24"/>
          <w:u w:val="single"/>
        </w:rPr>
        <w:t xml:space="preserve">Repayment schedule :- </w:t>
      </w:r>
    </w:p>
    <w:p w14:paraId="268D1DA5" w14:textId="77777777" w:rsidR="00E5494E" w:rsidRPr="00224F78" w:rsidRDefault="00E5494E" w:rsidP="00282699">
      <w:pPr>
        <w:pStyle w:val="ListParagraph"/>
        <w:numPr>
          <w:ilvl w:val="0"/>
          <w:numId w:val="67"/>
        </w:numPr>
        <w:jc w:val="both"/>
        <w:rPr>
          <w:sz w:val="24"/>
          <w:szCs w:val="24"/>
        </w:rPr>
      </w:pPr>
      <w:r w:rsidRPr="00224F78">
        <w:rPr>
          <w:sz w:val="24"/>
          <w:szCs w:val="24"/>
        </w:rPr>
        <w:t>First dose/ first year  will be repaid in 6-12 months in monthly or quarterly installments.</w:t>
      </w:r>
    </w:p>
    <w:p w14:paraId="0EB7112B" w14:textId="77777777" w:rsidR="00E5494E" w:rsidRPr="00224F78" w:rsidRDefault="00E5494E" w:rsidP="00282699">
      <w:pPr>
        <w:pStyle w:val="ListParagraph"/>
        <w:numPr>
          <w:ilvl w:val="0"/>
          <w:numId w:val="67"/>
        </w:numPr>
        <w:jc w:val="both"/>
        <w:rPr>
          <w:sz w:val="24"/>
          <w:szCs w:val="24"/>
        </w:rPr>
      </w:pPr>
      <w:r w:rsidRPr="00224F78">
        <w:rPr>
          <w:sz w:val="24"/>
          <w:szCs w:val="24"/>
        </w:rPr>
        <w:t xml:space="preserve">Second dose / second year will be repaid in 12-24 months in monthly or quarterly installments. </w:t>
      </w:r>
    </w:p>
    <w:p w14:paraId="201A6A60" w14:textId="77777777" w:rsidR="00E5494E" w:rsidRPr="00224F78" w:rsidRDefault="00E5494E" w:rsidP="00282699">
      <w:pPr>
        <w:pStyle w:val="ListParagraph"/>
        <w:numPr>
          <w:ilvl w:val="0"/>
          <w:numId w:val="67"/>
        </w:numPr>
        <w:rPr>
          <w:sz w:val="24"/>
          <w:szCs w:val="24"/>
        </w:rPr>
      </w:pPr>
      <w:r w:rsidRPr="00224F78">
        <w:rPr>
          <w:sz w:val="24"/>
          <w:szCs w:val="24"/>
        </w:rPr>
        <w:t xml:space="preserve">Third dose / third year will be repaid in 24-36 months in monthly or quarterly installments. </w:t>
      </w:r>
    </w:p>
    <w:p w14:paraId="306FB0DB" w14:textId="77777777" w:rsidR="00E5494E" w:rsidRPr="00224F78" w:rsidRDefault="00E5494E" w:rsidP="00282699">
      <w:pPr>
        <w:pStyle w:val="ListParagraph"/>
        <w:numPr>
          <w:ilvl w:val="0"/>
          <w:numId w:val="67"/>
        </w:numPr>
        <w:rPr>
          <w:sz w:val="24"/>
          <w:szCs w:val="24"/>
        </w:rPr>
      </w:pPr>
      <w:r w:rsidRPr="00224F78">
        <w:rPr>
          <w:sz w:val="24"/>
          <w:szCs w:val="24"/>
        </w:rPr>
        <w:t>Fourth dose onwards : Repayment has to be either monthly/quarterly/half yearly based on cash flow and it has to be between 3 to 6 years.</w:t>
      </w:r>
    </w:p>
    <w:p w14:paraId="47E07C14" w14:textId="77777777" w:rsidR="00E5494E" w:rsidRDefault="00E5494E" w:rsidP="00E5494E">
      <w:pPr>
        <w:rPr>
          <w:sz w:val="24"/>
          <w:szCs w:val="24"/>
        </w:rPr>
      </w:pPr>
      <w:r w:rsidRPr="00ED7317">
        <w:rPr>
          <w:sz w:val="24"/>
          <w:szCs w:val="24"/>
          <w:u w:val="single"/>
        </w:rPr>
        <w:lastRenderedPageBreak/>
        <w:t>Security and Margin</w:t>
      </w:r>
      <w:r>
        <w:rPr>
          <w:sz w:val="24"/>
          <w:szCs w:val="24"/>
          <w:u w:val="single"/>
        </w:rPr>
        <w:t xml:space="preserve"> : </w:t>
      </w:r>
      <w:r>
        <w:rPr>
          <w:sz w:val="24"/>
          <w:szCs w:val="24"/>
        </w:rPr>
        <w:t>No collateral and no margin will be charged up to limit of Rs. 10 lakhs. Further, there would not be any guaranty for loan up to Rs.10 lakhs.  No lien should be marked on SB account of SHG and no deposit  should be insisted while sanctioning of loan.</w:t>
      </w:r>
    </w:p>
    <w:p w14:paraId="0A04DFCA" w14:textId="77777777" w:rsidR="00E5494E" w:rsidRDefault="00E5494E" w:rsidP="00E5494E">
      <w:pPr>
        <w:rPr>
          <w:sz w:val="24"/>
          <w:szCs w:val="24"/>
          <w:u w:val="single"/>
        </w:rPr>
      </w:pPr>
      <w:r w:rsidRPr="005C7280">
        <w:rPr>
          <w:sz w:val="24"/>
          <w:szCs w:val="24"/>
          <w:u w:val="single"/>
        </w:rPr>
        <w:t>Other</w:t>
      </w:r>
      <w:r>
        <w:rPr>
          <w:sz w:val="24"/>
          <w:szCs w:val="24"/>
          <w:u w:val="single"/>
        </w:rPr>
        <w:t>s :</w:t>
      </w:r>
    </w:p>
    <w:p w14:paraId="7809F7A9" w14:textId="77777777" w:rsidR="00E5494E" w:rsidRDefault="00E5494E" w:rsidP="00282699">
      <w:pPr>
        <w:pStyle w:val="ListParagraph"/>
        <w:numPr>
          <w:ilvl w:val="0"/>
          <w:numId w:val="68"/>
        </w:numPr>
        <w:ind w:left="1440" w:hanging="1080"/>
        <w:rPr>
          <w:sz w:val="24"/>
          <w:szCs w:val="24"/>
        </w:rPr>
      </w:pPr>
      <w:r>
        <w:rPr>
          <w:sz w:val="24"/>
          <w:szCs w:val="24"/>
        </w:rPr>
        <w:t>There will not be any processing fee up to limit Rs.50 thousand.  But for above loan limit, processing charges will be as per charges of agriculture loan limits.</w:t>
      </w:r>
    </w:p>
    <w:p w14:paraId="316EFFD6" w14:textId="77777777" w:rsidR="00E5494E" w:rsidRDefault="00E5494E" w:rsidP="00282699">
      <w:pPr>
        <w:pStyle w:val="ListParagraph"/>
        <w:numPr>
          <w:ilvl w:val="0"/>
          <w:numId w:val="68"/>
        </w:numPr>
        <w:ind w:left="1440" w:hanging="1080"/>
        <w:rPr>
          <w:sz w:val="24"/>
          <w:szCs w:val="24"/>
        </w:rPr>
      </w:pPr>
      <w:r>
        <w:rPr>
          <w:sz w:val="24"/>
          <w:szCs w:val="24"/>
        </w:rPr>
        <w:t xml:space="preserve">Assets created out of bank finance must be insured by the SHG.  </w:t>
      </w:r>
    </w:p>
    <w:p w14:paraId="0A598EE2" w14:textId="77777777" w:rsidR="00E5494E" w:rsidRDefault="00E5494E" w:rsidP="00282699">
      <w:pPr>
        <w:pStyle w:val="ListParagraph"/>
        <w:numPr>
          <w:ilvl w:val="0"/>
          <w:numId w:val="68"/>
        </w:numPr>
        <w:ind w:left="1440" w:hanging="1080"/>
        <w:rPr>
          <w:sz w:val="24"/>
          <w:szCs w:val="24"/>
        </w:rPr>
      </w:pPr>
      <w:r>
        <w:rPr>
          <w:sz w:val="24"/>
          <w:szCs w:val="24"/>
        </w:rPr>
        <w:t>While opening of SHG loan account, in free code 3, code 154 i.e. NRLM SHG should be included. Branches should check inclusion of SHG data on the internet site of Aajivika.</w:t>
      </w:r>
    </w:p>
    <w:p w14:paraId="28CB3B49" w14:textId="77777777" w:rsidR="00E5494E" w:rsidRDefault="00E5494E" w:rsidP="00282699">
      <w:pPr>
        <w:pStyle w:val="ListParagraph"/>
        <w:numPr>
          <w:ilvl w:val="0"/>
          <w:numId w:val="68"/>
        </w:numPr>
        <w:ind w:left="1440" w:hanging="1080"/>
        <w:rPr>
          <w:sz w:val="24"/>
          <w:szCs w:val="24"/>
        </w:rPr>
      </w:pPr>
      <w:r>
        <w:rPr>
          <w:sz w:val="24"/>
          <w:szCs w:val="24"/>
        </w:rPr>
        <w:t>While opening of SB account of SHG, cust ID should be created first and then form- 60 should be added through CUMM, then PAN number will not be asked by the system.  Branch need not take PAN card of all the members.</w:t>
      </w:r>
    </w:p>
    <w:p w14:paraId="17AE286D" w14:textId="77777777" w:rsidR="00E5494E" w:rsidRDefault="00E5494E" w:rsidP="00282699">
      <w:pPr>
        <w:pStyle w:val="ListParagraph"/>
        <w:numPr>
          <w:ilvl w:val="0"/>
          <w:numId w:val="68"/>
        </w:numPr>
        <w:ind w:left="1440" w:hanging="1080"/>
        <w:rPr>
          <w:sz w:val="24"/>
          <w:szCs w:val="24"/>
        </w:rPr>
      </w:pPr>
      <w:r>
        <w:rPr>
          <w:sz w:val="24"/>
          <w:szCs w:val="24"/>
        </w:rPr>
        <w:t>Cust- ID of individual members are to be created in the system and linked to the cust-ID of the SHG.</w:t>
      </w:r>
    </w:p>
    <w:p w14:paraId="0F51AD53" w14:textId="77777777" w:rsidR="00E5494E" w:rsidRDefault="00E5494E" w:rsidP="00282699">
      <w:pPr>
        <w:pStyle w:val="ListParagraph"/>
        <w:numPr>
          <w:ilvl w:val="0"/>
          <w:numId w:val="68"/>
        </w:numPr>
        <w:ind w:left="1440" w:hanging="1080"/>
        <w:rPr>
          <w:sz w:val="24"/>
          <w:szCs w:val="24"/>
        </w:rPr>
      </w:pPr>
      <w:r>
        <w:rPr>
          <w:sz w:val="24"/>
          <w:szCs w:val="24"/>
        </w:rPr>
        <w:t>250 districts of India have been identified as intensive districts</w:t>
      </w:r>
    </w:p>
    <w:p w14:paraId="4B7306D1" w14:textId="77777777" w:rsidR="00E5494E" w:rsidRDefault="00E5494E" w:rsidP="00282699">
      <w:pPr>
        <w:pStyle w:val="ListParagraph"/>
        <w:numPr>
          <w:ilvl w:val="0"/>
          <w:numId w:val="68"/>
        </w:numPr>
        <w:ind w:left="1440" w:hanging="1080"/>
        <w:rPr>
          <w:sz w:val="24"/>
          <w:szCs w:val="24"/>
        </w:rPr>
      </w:pPr>
      <w:r>
        <w:rPr>
          <w:sz w:val="24"/>
          <w:szCs w:val="24"/>
        </w:rPr>
        <w:t>All the formats of various forms and documents are given in Br.Cr. no.109/125 dated 01.09.2015.</w:t>
      </w:r>
    </w:p>
    <w:p w14:paraId="16D96C93" w14:textId="77777777" w:rsidR="00E5494E" w:rsidRPr="004543FC" w:rsidRDefault="00E5494E" w:rsidP="00E5494E">
      <w:pPr>
        <w:autoSpaceDE w:val="0"/>
        <w:autoSpaceDN w:val="0"/>
        <w:adjustRightInd w:val="0"/>
        <w:spacing w:after="140" w:line="260" w:lineRule="atLeast"/>
        <w:jc w:val="both"/>
        <w:rPr>
          <w:rFonts w:ascii="Arial" w:hAnsi="Arial" w:cs="Arial"/>
          <w:b/>
          <w:bCs/>
          <w:sz w:val="18"/>
          <w:szCs w:val="21"/>
          <w:u w:val="single"/>
        </w:rPr>
      </w:pPr>
      <w:r w:rsidRPr="004543FC">
        <w:rPr>
          <w:rFonts w:ascii="Arial" w:hAnsi="Arial" w:cs="Arial"/>
          <w:b/>
          <w:bCs/>
          <w:sz w:val="18"/>
          <w:szCs w:val="21"/>
          <w:u w:val="single"/>
        </w:rPr>
        <w:t>OTHER ASPECTS IN AGRICULTURAL FINANCING</w:t>
      </w:r>
    </w:p>
    <w:p w14:paraId="2E27056A" w14:textId="77777777" w:rsidR="00E5494E" w:rsidRPr="004543FC" w:rsidRDefault="00E5494E" w:rsidP="00E5494E">
      <w:pPr>
        <w:autoSpaceDE w:val="0"/>
        <w:autoSpaceDN w:val="0"/>
        <w:adjustRightInd w:val="0"/>
        <w:spacing w:after="80" w:line="260" w:lineRule="atLeast"/>
        <w:jc w:val="both"/>
        <w:rPr>
          <w:rFonts w:ascii="Arial" w:hAnsi="Arial" w:cs="Arial"/>
          <w:b/>
          <w:bCs/>
          <w:sz w:val="18"/>
          <w:szCs w:val="21"/>
        </w:rPr>
      </w:pPr>
      <w:r w:rsidRPr="004543FC">
        <w:rPr>
          <w:rFonts w:ascii="Arial" w:hAnsi="Arial" w:cs="Arial"/>
          <w:b/>
          <w:bCs/>
          <w:sz w:val="18"/>
          <w:szCs w:val="21"/>
        </w:rPr>
        <w:t>Scale of Finance</w:t>
      </w:r>
    </w:p>
    <w:p w14:paraId="2A078E53" w14:textId="77777777" w:rsidR="00E5494E" w:rsidRPr="004543FC" w:rsidRDefault="00E5494E" w:rsidP="00E5494E">
      <w:pPr>
        <w:autoSpaceDE w:val="0"/>
        <w:autoSpaceDN w:val="0"/>
        <w:adjustRightInd w:val="0"/>
        <w:spacing w:after="80" w:line="260" w:lineRule="atLeast"/>
        <w:jc w:val="both"/>
        <w:rPr>
          <w:rFonts w:ascii="Arial" w:hAnsi="Arial" w:cs="Arial"/>
          <w:b/>
          <w:bCs/>
          <w:sz w:val="18"/>
          <w:szCs w:val="21"/>
        </w:rPr>
      </w:pPr>
      <w:r w:rsidRPr="004543FC">
        <w:rPr>
          <w:rFonts w:ascii="Arial" w:hAnsi="Arial" w:cs="Arial"/>
          <w:sz w:val="18"/>
          <w:szCs w:val="21"/>
        </w:rPr>
        <w:t>Short Term Credit is granted for meeting the current expenditure in connection with raising of crops and is, therefore, known as Crop Loan. An essential feature of crop loan system is that a cultivator’s eligibility for a loan and the size of the loan are determined not with reference to the value of land or any other tangible security, but on the basis of the size of the holding that he cultivates and the cost of cultivation of crops which the farmer proposes to grow. Quantum of finance will be decided on scale of finance for the particular crop.</w:t>
      </w:r>
    </w:p>
    <w:p w14:paraId="7EEBBF52" w14:textId="77777777" w:rsidR="00E5494E" w:rsidRPr="004543FC" w:rsidRDefault="00E5494E" w:rsidP="00E5494E">
      <w:pPr>
        <w:tabs>
          <w:tab w:val="right" w:pos="160"/>
          <w:tab w:val="left" w:pos="360"/>
          <w:tab w:val="left" w:pos="2280"/>
          <w:tab w:val="center" w:pos="5400"/>
        </w:tabs>
        <w:autoSpaceDE w:val="0"/>
        <w:autoSpaceDN w:val="0"/>
        <w:adjustRightInd w:val="0"/>
        <w:spacing w:after="60" w:line="260" w:lineRule="atLeast"/>
        <w:jc w:val="both"/>
        <w:rPr>
          <w:rFonts w:ascii="Arial" w:hAnsi="Arial" w:cs="Arial"/>
          <w:b/>
          <w:bCs/>
          <w:sz w:val="18"/>
          <w:szCs w:val="21"/>
        </w:rPr>
      </w:pPr>
      <w:r w:rsidRPr="004543FC">
        <w:rPr>
          <w:rFonts w:ascii="Arial" w:hAnsi="Arial" w:cs="Arial"/>
          <w:b/>
          <w:bCs/>
          <w:sz w:val="18"/>
          <w:szCs w:val="21"/>
        </w:rPr>
        <w:t>Category of borrowers</w:t>
      </w:r>
      <w:r w:rsidRPr="004543FC">
        <w:rPr>
          <w:rFonts w:ascii="Arial" w:hAnsi="Arial" w:cs="Arial"/>
          <w:b/>
          <w:bCs/>
          <w:sz w:val="18"/>
          <w:szCs w:val="21"/>
        </w:rPr>
        <w:tab/>
        <w:t xml:space="preserve">Margin </w:t>
      </w:r>
    </w:p>
    <w:p w14:paraId="35179D55" w14:textId="77777777" w:rsidR="00E5494E" w:rsidRPr="004543FC" w:rsidRDefault="00E5494E" w:rsidP="00E5494E">
      <w:pPr>
        <w:tabs>
          <w:tab w:val="left" w:pos="360"/>
          <w:tab w:val="left" w:pos="2280"/>
          <w:tab w:val="left" w:pos="4320"/>
        </w:tabs>
        <w:autoSpaceDE w:val="0"/>
        <w:autoSpaceDN w:val="0"/>
        <w:adjustRightInd w:val="0"/>
        <w:spacing w:after="0" w:line="260" w:lineRule="atLeast"/>
        <w:jc w:val="both"/>
        <w:rPr>
          <w:rFonts w:ascii="Arial" w:hAnsi="Arial" w:cs="Arial"/>
          <w:sz w:val="18"/>
          <w:szCs w:val="21"/>
        </w:rPr>
      </w:pPr>
      <w:r w:rsidRPr="004543FC">
        <w:rPr>
          <w:rFonts w:ascii="Arial" w:hAnsi="Arial" w:cs="Arial"/>
          <w:sz w:val="18"/>
          <w:szCs w:val="21"/>
        </w:rPr>
        <w:t>i)</w:t>
      </w:r>
      <w:r w:rsidRPr="004543FC">
        <w:rPr>
          <w:rFonts w:ascii="Arial" w:hAnsi="Arial" w:cs="Arial"/>
          <w:sz w:val="18"/>
          <w:szCs w:val="21"/>
        </w:rPr>
        <w:tab/>
        <w:t>Upto Rs.1, 00,000/-</w:t>
      </w:r>
      <w:r w:rsidRPr="004543FC">
        <w:rPr>
          <w:rFonts w:ascii="Arial" w:hAnsi="Arial" w:cs="Arial"/>
          <w:sz w:val="18"/>
          <w:szCs w:val="21"/>
        </w:rPr>
        <w:tab/>
        <w:t>All borrowers</w:t>
      </w:r>
      <w:r w:rsidRPr="004543FC">
        <w:rPr>
          <w:rFonts w:ascii="Arial" w:hAnsi="Arial" w:cs="Arial"/>
          <w:sz w:val="18"/>
          <w:szCs w:val="21"/>
        </w:rPr>
        <w:tab/>
        <w:t xml:space="preserve">Nil </w:t>
      </w:r>
    </w:p>
    <w:p w14:paraId="65FB991F" w14:textId="77777777" w:rsidR="00E5494E" w:rsidRPr="004543FC" w:rsidRDefault="00E5494E" w:rsidP="00E5494E">
      <w:pPr>
        <w:tabs>
          <w:tab w:val="left" w:pos="360"/>
          <w:tab w:val="left" w:pos="2280"/>
          <w:tab w:val="left" w:pos="4320"/>
        </w:tabs>
        <w:autoSpaceDE w:val="0"/>
        <w:autoSpaceDN w:val="0"/>
        <w:adjustRightInd w:val="0"/>
        <w:spacing w:after="0" w:line="260" w:lineRule="atLeast"/>
        <w:jc w:val="both"/>
        <w:rPr>
          <w:rFonts w:ascii="Arial" w:hAnsi="Arial" w:cs="Arial"/>
          <w:sz w:val="18"/>
          <w:szCs w:val="21"/>
        </w:rPr>
      </w:pPr>
      <w:r w:rsidRPr="004543FC">
        <w:rPr>
          <w:rFonts w:ascii="Arial" w:hAnsi="Arial" w:cs="Arial"/>
          <w:sz w:val="18"/>
          <w:szCs w:val="21"/>
        </w:rPr>
        <w:t>ii)</w:t>
      </w:r>
      <w:r w:rsidRPr="004543FC">
        <w:rPr>
          <w:rFonts w:ascii="Arial" w:hAnsi="Arial" w:cs="Arial"/>
          <w:sz w:val="18"/>
          <w:szCs w:val="21"/>
        </w:rPr>
        <w:tab/>
        <w:t>Over Rs.1, 00,000/-</w:t>
      </w:r>
      <w:r w:rsidRPr="004543FC">
        <w:rPr>
          <w:rFonts w:ascii="Arial" w:hAnsi="Arial" w:cs="Arial"/>
          <w:sz w:val="18"/>
          <w:szCs w:val="21"/>
        </w:rPr>
        <w:tab/>
        <w:t>All borrowers</w:t>
      </w:r>
      <w:r w:rsidRPr="004543FC">
        <w:rPr>
          <w:rFonts w:ascii="Arial" w:hAnsi="Arial" w:cs="Arial"/>
          <w:sz w:val="18"/>
          <w:szCs w:val="21"/>
        </w:rPr>
        <w:tab/>
        <w:t xml:space="preserve">15% to 25% </w:t>
      </w:r>
    </w:p>
    <w:p w14:paraId="002E32E7" w14:textId="77777777" w:rsidR="00E5494E" w:rsidRPr="004543FC" w:rsidRDefault="00E5494E" w:rsidP="00E5494E">
      <w:pPr>
        <w:autoSpaceDE w:val="0"/>
        <w:autoSpaceDN w:val="0"/>
        <w:adjustRightInd w:val="0"/>
        <w:spacing w:after="0" w:line="180" w:lineRule="atLeast"/>
        <w:jc w:val="both"/>
        <w:rPr>
          <w:rFonts w:ascii="Arial" w:hAnsi="Arial" w:cs="Arial"/>
          <w:b/>
          <w:bCs/>
          <w:sz w:val="18"/>
          <w:szCs w:val="21"/>
        </w:rPr>
      </w:pPr>
    </w:p>
    <w:p w14:paraId="076365F8"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r w:rsidRPr="004543FC">
        <w:rPr>
          <w:rFonts w:ascii="Arial" w:hAnsi="Arial" w:cs="Arial"/>
          <w:b/>
          <w:bCs/>
          <w:sz w:val="18"/>
          <w:szCs w:val="21"/>
        </w:rPr>
        <w:t>Notes:</w:t>
      </w:r>
    </w:p>
    <w:p w14:paraId="0B4B885B" w14:textId="77777777" w:rsidR="00E5494E" w:rsidRPr="004543FC" w:rsidRDefault="00E5494E" w:rsidP="00E5494E">
      <w:pPr>
        <w:tabs>
          <w:tab w:val="left" w:pos="360"/>
        </w:tabs>
        <w:autoSpaceDE w:val="0"/>
        <w:autoSpaceDN w:val="0"/>
        <w:adjustRightInd w:val="0"/>
        <w:spacing w:after="80" w:line="260" w:lineRule="atLeast"/>
        <w:ind w:left="360" w:hanging="360"/>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 xml:space="preserve">Short Term Loans include Crop Loans/Working Capital Loans for allied activities. </w:t>
      </w:r>
    </w:p>
    <w:p w14:paraId="6BBAC1D2" w14:textId="77777777" w:rsidR="00E5494E" w:rsidRPr="004543FC" w:rsidRDefault="00E5494E" w:rsidP="00E5494E">
      <w:pPr>
        <w:tabs>
          <w:tab w:val="left" w:pos="360"/>
        </w:tabs>
        <w:autoSpaceDE w:val="0"/>
        <w:autoSpaceDN w:val="0"/>
        <w:adjustRightInd w:val="0"/>
        <w:spacing w:after="80" w:line="260" w:lineRule="atLeast"/>
        <w:ind w:left="360" w:hanging="360"/>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 xml:space="preserve">Margin in case of crop finance need not be in cash. The cost of labour of the farmer and his family and the cost of their inputs not financed by the Bank can constitute margin. </w:t>
      </w:r>
    </w:p>
    <w:p w14:paraId="76AA7DC4" w14:textId="77777777" w:rsidR="00E5494E" w:rsidRPr="004543FC" w:rsidRDefault="00E5494E" w:rsidP="00E5494E">
      <w:pPr>
        <w:tabs>
          <w:tab w:val="left" w:pos="360"/>
        </w:tabs>
        <w:autoSpaceDE w:val="0"/>
        <w:autoSpaceDN w:val="0"/>
        <w:adjustRightInd w:val="0"/>
        <w:spacing w:after="80" w:line="260" w:lineRule="atLeast"/>
        <w:ind w:left="360" w:hanging="360"/>
        <w:jc w:val="both"/>
        <w:rPr>
          <w:rFonts w:ascii="Arial" w:hAnsi="Arial" w:cs="Arial"/>
          <w:sz w:val="18"/>
          <w:szCs w:val="21"/>
        </w:rPr>
      </w:pPr>
      <w:r w:rsidRPr="004543FC">
        <w:rPr>
          <w:rFonts w:ascii="Arial" w:hAnsi="Arial" w:cs="Arial"/>
          <w:sz w:val="18"/>
          <w:szCs w:val="21"/>
        </w:rPr>
        <w:lastRenderedPageBreak/>
        <w:t>c)</w:t>
      </w:r>
      <w:r w:rsidRPr="004543FC">
        <w:rPr>
          <w:rFonts w:ascii="Arial" w:hAnsi="Arial" w:cs="Arial"/>
          <w:sz w:val="18"/>
          <w:szCs w:val="21"/>
        </w:rPr>
        <w:tab/>
        <w:t xml:space="preserve">The quantum of crop loans should be worked out on the basis of scale of finance approved by District Level Technical Committee for each crop. </w:t>
      </w:r>
    </w:p>
    <w:p w14:paraId="05A7B17B" w14:textId="77777777" w:rsidR="00E5494E" w:rsidRPr="004543FC" w:rsidRDefault="00E5494E" w:rsidP="00E5494E">
      <w:pPr>
        <w:tabs>
          <w:tab w:val="left" w:pos="360"/>
        </w:tabs>
        <w:autoSpaceDE w:val="0"/>
        <w:autoSpaceDN w:val="0"/>
        <w:adjustRightInd w:val="0"/>
        <w:spacing w:after="80" w:line="260" w:lineRule="atLeast"/>
        <w:ind w:left="360" w:hanging="360"/>
        <w:jc w:val="both"/>
        <w:rPr>
          <w:rFonts w:ascii="Arial" w:hAnsi="Arial" w:cs="Arial"/>
          <w:sz w:val="18"/>
          <w:szCs w:val="21"/>
        </w:rPr>
      </w:pPr>
      <w:r w:rsidRPr="004543FC">
        <w:rPr>
          <w:rFonts w:ascii="Arial" w:hAnsi="Arial" w:cs="Arial"/>
          <w:sz w:val="18"/>
          <w:szCs w:val="21"/>
        </w:rPr>
        <w:t>d)</w:t>
      </w:r>
      <w:r w:rsidRPr="004543FC">
        <w:rPr>
          <w:rFonts w:ascii="Arial" w:hAnsi="Arial" w:cs="Arial"/>
          <w:sz w:val="18"/>
          <w:szCs w:val="21"/>
        </w:rPr>
        <w:tab/>
        <w:t xml:space="preserve">For term loans covered under NABARD/ SIDBI refinance schemes, margin to be contributed by the beneficiaries as specified by the respective refinancing institutions. </w:t>
      </w:r>
    </w:p>
    <w:p w14:paraId="0D50771B" w14:textId="77777777" w:rsidR="00E5494E" w:rsidRPr="004543FC" w:rsidRDefault="00E5494E" w:rsidP="00E5494E">
      <w:pPr>
        <w:tabs>
          <w:tab w:val="left" w:pos="360"/>
        </w:tabs>
        <w:autoSpaceDE w:val="0"/>
        <w:autoSpaceDN w:val="0"/>
        <w:adjustRightInd w:val="0"/>
        <w:spacing w:after="140" w:line="260" w:lineRule="atLeast"/>
        <w:ind w:left="360" w:hanging="360"/>
        <w:jc w:val="both"/>
        <w:rPr>
          <w:rFonts w:ascii="Arial" w:hAnsi="Arial" w:cs="Arial"/>
          <w:sz w:val="18"/>
          <w:szCs w:val="21"/>
        </w:rPr>
      </w:pPr>
      <w:r w:rsidRPr="004543FC">
        <w:rPr>
          <w:rFonts w:ascii="Arial" w:hAnsi="Arial" w:cs="Arial"/>
          <w:sz w:val="18"/>
          <w:szCs w:val="21"/>
        </w:rPr>
        <w:t>e)</w:t>
      </w:r>
      <w:r w:rsidRPr="004543FC">
        <w:rPr>
          <w:rFonts w:ascii="Arial" w:hAnsi="Arial" w:cs="Arial"/>
          <w:sz w:val="18"/>
          <w:szCs w:val="21"/>
        </w:rPr>
        <w:tab/>
        <w:t xml:space="preserve">Where subsidy is available, same should be treated as margin and no further margin money should be insisted in the above-mentioned margin norms except as provided in respective subsidy oriental schemes like cold storage/rural godowns/hi-tech agri. products where subsidy is back-ended.  Hence, normal margin needs to be maintained in such schemes except employment oriented/Government sponsored schemes like PMRY, SGSY, etc.  </w:t>
      </w:r>
    </w:p>
    <w:p w14:paraId="62F5FBDB" w14:textId="77777777" w:rsidR="00E5494E" w:rsidRPr="004543FC" w:rsidRDefault="00E5494E" w:rsidP="00E5494E">
      <w:pPr>
        <w:autoSpaceDE w:val="0"/>
        <w:autoSpaceDN w:val="0"/>
        <w:adjustRightInd w:val="0"/>
        <w:spacing w:after="60" w:line="260" w:lineRule="atLeast"/>
        <w:jc w:val="both"/>
        <w:rPr>
          <w:rFonts w:ascii="Arial" w:hAnsi="Arial" w:cs="Arial"/>
          <w:b/>
          <w:bCs/>
          <w:sz w:val="18"/>
          <w:szCs w:val="21"/>
        </w:rPr>
      </w:pPr>
      <w:r w:rsidRPr="004543FC">
        <w:rPr>
          <w:rFonts w:ascii="Arial" w:hAnsi="Arial" w:cs="Arial"/>
          <w:b/>
          <w:bCs/>
          <w:i/>
          <w:iCs/>
          <w:sz w:val="18"/>
          <w:szCs w:val="21"/>
        </w:rPr>
        <w:t>Security</w:t>
      </w:r>
      <w:r w:rsidRPr="004543FC">
        <w:rPr>
          <w:rFonts w:ascii="Arial" w:hAnsi="Arial" w:cs="Arial"/>
          <w:b/>
          <w:bCs/>
          <w:sz w:val="18"/>
          <w:szCs w:val="21"/>
        </w:rPr>
        <w:t xml:space="preserve">: </w:t>
      </w:r>
    </w:p>
    <w:p w14:paraId="11CBF17B" w14:textId="77777777" w:rsidR="00E5494E" w:rsidRPr="004543FC" w:rsidRDefault="00E5494E" w:rsidP="00E5494E">
      <w:pPr>
        <w:tabs>
          <w:tab w:val="left" w:pos="1560"/>
          <w:tab w:val="left" w:pos="1760"/>
          <w:tab w:val="left" w:pos="3360"/>
          <w:tab w:val="left" w:pos="3720"/>
        </w:tabs>
        <w:autoSpaceDE w:val="0"/>
        <w:autoSpaceDN w:val="0"/>
        <w:adjustRightInd w:val="0"/>
        <w:spacing w:after="140" w:line="218" w:lineRule="atLeast"/>
        <w:jc w:val="both"/>
        <w:rPr>
          <w:rFonts w:ascii="Arial" w:hAnsi="Arial" w:cs="Arial"/>
          <w:sz w:val="18"/>
          <w:szCs w:val="21"/>
        </w:rPr>
      </w:pPr>
      <w:r w:rsidRPr="004543FC">
        <w:rPr>
          <w:rFonts w:ascii="Arial" w:hAnsi="Arial" w:cs="Arial"/>
          <w:b/>
          <w:bCs/>
          <w:sz w:val="18"/>
          <w:szCs w:val="21"/>
        </w:rPr>
        <w:t>Type of Credit</w:t>
      </w:r>
      <w:r w:rsidRPr="004543FC">
        <w:rPr>
          <w:rFonts w:ascii="Arial" w:hAnsi="Arial" w:cs="Arial"/>
          <w:b/>
          <w:bCs/>
          <w:sz w:val="18"/>
          <w:szCs w:val="21"/>
        </w:rPr>
        <w:tab/>
        <w:t>Loan Amount</w:t>
      </w:r>
      <w:r w:rsidRPr="004543FC">
        <w:rPr>
          <w:rFonts w:ascii="Arial" w:hAnsi="Arial" w:cs="Arial"/>
          <w:b/>
          <w:bCs/>
          <w:sz w:val="18"/>
          <w:szCs w:val="21"/>
        </w:rPr>
        <w:tab/>
        <w:t>Security to be obtained</w:t>
      </w:r>
    </w:p>
    <w:p w14:paraId="57FBA4E5"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w:t>
      </w:r>
      <w:r w:rsidRPr="004543FC">
        <w:rPr>
          <w:rFonts w:ascii="Arial" w:hAnsi="Arial" w:cs="Arial"/>
          <w:sz w:val="18"/>
          <w:szCs w:val="18"/>
        </w:rPr>
        <w:tab/>
        <w:t>Crop Loans</w:t>
      </w:r>
      <w:r w:rsidRPr="004543FC">
        <w:rPr>
          <w:rFonts w:ascii="Arial" w:hAnsi="Arial" w:cs="Arial"/>
          <w:sz w:val="18"/>
          <w:szCs w:val="18"/>
        </w:rPr>
        <w:tab/>
        <w:t>a)</w:t>
      </w:r>
      <w:r w:rsidRPr="004543FC">
        <w:rPr>
          <w:rFonts w:ascii="Arial" w:hAnsi="Arial" w:cs="Arial"/>
          <w:sz w:val="18"/>
          <w:szCs w:val="18"/>
        </w:rPr>
        <w:tab/>
        <w:t>Upto Rs. 1,00000/-</w:t>
      </w:r>
      <w:r w:rsidRPr="004543FC">
        <w:rPr>
          <w:rFonts w:ascii="Arial" w:hAnsi="Arial" w:cs="Arial"/>
          <w:sz w:val="18"/>
          <w:szCs w:val="18"/>
        </w:rPr>
        <w:tab/>
        <w:t>i)</w:t>
      </w:r>
      <w:r w:rsidRPr="004543FC">
        <w:rPr>
          <w:rFonts w:ascii="Arial" w:hAnsi="Arial" w:cs="Arial"/>
          <w:sz w:val="18"/>
          <w:szCs w:val="18"/>
        </w:rPr>
        <w:tab/>
        <w:t>D. P. Note</w:t>
      </w:r>
    </w:p>
    <w:p w14:paraId="6BF1BB48"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ii) Hypothecation of  Crops/</w:t>
      </w:r>
    </w:p>
    <w:p w14:paraId="33AAAE0C"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Stocks</w:t>
      </w:r>
      <w:r w:rsidRPr="004543FC">
        <w:rPr>
          <w:rFonts w:ascii="Arial" w:hAnsi="Arial" w:cs="Arial"/>
          <w:sz w:val="18"/>
          <w:szCs w:val="18"/>
        </w:rPr>
        <w:tab/>
      </w:r>
    </w:p>
    <w:p w14:paraId="35E3C39F"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t>b)</w:t>
      </w:r>
      <w:r w:rsidRPr="004543FC">
        <w:rPr>
          <w:rFonts w:ascii="Arial" w:hAnsi="Arial" w:cs="Arial"/>
          <w:sz w:val="18"/>
          <w:szCs w:val="18"/>
        </w:rPr>
        <w:tab/>
        <w:t>Over Rs. 1,00000/-</w:t>
      </w:r>
      <w:r w:rsidRPr="004543FC">
        <w:rPr>
          <w:rFonts w:ascii="Arial" w:hAnsi="Arial" w:cs="Arial"/>
          <w:sz w:val="18"/>
          <w:szCs w:val="18"/>
        </w:rPr>
        <w:tab/>
        <w:t xml:space="preserve"> i)</w:t>
      </w:r>
      <w:r w:rsidRPr="004543FC">
        <w:rPr>
          <w:rFonts w:ascii="Arial" w:hAnsi="Arial" w:cs="Arial"/>
          <w:sz w:val="18"/>
          <w:szCs w:val="18"/>
        </w:rPr>
        <w:tab/>
        <w:t>Hypothecation of crops/</w:t>
      </w:r>
    </w:p>
    <w:p w14:paraId="7DD48C9D"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stocks and</w:t>
      </w:r>
      <w:r w:rsidRPr="004543FC">
        <w:rPr>
          <w:rFonts w:ascii="Arial" w:hAnsi="Arial" w:cs="Arial"/>
          <w:sz w:val="18"/>
          <w:szCs w:val="18"/>
        </w:rPr>
        <w:tab/>
        <w:t>ii)</w:t>
      </w:r>
      <w:r w:rsidRPr="004543FC">
        <w:rPr>
          <w:rFonts w:ascii="Arial" w:hAnsi="Arial" w:cs="Arial"/>
          <w:sz w:val="18"/>
          <w:szCs w:val="18"/>
        </w:rPr>
        <w:tab/>
        <w:t xml:space="preserve">Mortgage of land </w:t>
      </w:r>
    </w:p>
    <w:p w14:paraId="5E236BC7"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OR Declaration as per State Ag.credit Act</w:t>
      </w:r>
    </w:p>
    <w:p w14:paraId="0FEA9E2B"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OR </w:t>
      </w:r>
    </w:p>
    <w:p w14:paraId="36C2882D"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iii)</w:t>
      </w:r>
      <w:r w:rsidRPr="004543FC">
        <w:rPr>
          <w:rFonts w:ascii="Arial" w:hAnsi="Arial" w:cs="Arial"/>
          <w:sz w:val="18"/>
          <w:szCs w:val="18"/>
        </w:rPr>
        <w:tab/>
        <w:t xml:space="preserve">Collateral Security of </w:t>
      </w:r>
    </w:p>
    <w:p w14:paraId="5FEEF4CC"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Adequate worth.</w:t>
      </w:r>
    </w:p>
    <w:p w14:paraId="6D3216C4"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B.</w:t>
      </w:r>
      <w:r w:rsidRPr="004543FC">
        <w:rPr>
          <w:rFonts w:ascii="Arial" w:hAnsi="Arial" w:cs="Arial"/>
          <w:sz w:val="18"/>
          <w:szCs w:val="18"/>
        </w:rPr>
        <w:tab/>
        <w:t xml:space="preserve">Terms Loans         </w:t>
      </w:r>
    </w:p>
    <w:p w14:paraId="35A0432E"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i)</w:t>
      </w:r>
      <w:r w:rsidRPr="004543FC">
        <w:rPr>
          <w:rFonts w:ascii="Arial" w:hAnsi="Arial" w:cs="Arial"/>
          <w:sz w:val="18"/>
          <w:szCs w:val="18"/>
        </w:rPr>
        <w:tab/>
        <w:t xml:space="preserve">Where </w:t>
      </w:r>
      <w:r w:rsidRPr="004543FC">
        <w:rPr>
          <w:rFonts w:ascii="Arial" w:hAnsi="Arial" w:cs="Arial"/>
          <w:sz w:val="18"/>
          <w:szCs w:val="18"/>
        </w:rPr>
        <w:tab/>
        <w:t>a)</w:t>
      </w:r>
      <w:r w:rsidRPr="004543FC">
        <w:rPr>
          <w:rFonts w:ascii="Arial" w:hAnsi="Arial" w:cs="Arial"/>
          <w:sz w:val="18"/>
          <w:szCs w:val="18"/>
        </w:rPr>
        <w:tab/>
        <w:t>Upto Rs. 1,00000/-</w:t>
      </w:r>
      <w:r w:rsidRPr="004543FC">
        <w:rPr>
          <w:rFonts w:ascii="Arial" w:hAnsi="Arial" w:cs="Arial"/>
          <w:sz w:val="18"/>
          <w:szCs w:val="18"/>
        </w:rPr>
        <w:tab/>
        <w:t>i)</w:t>
      </w:r>
      <w:r w:rsidRPr="004543FC">
        <w:rPr>
          <w:rFonts w:ascii="Arial" w:hAnsi="Arial" w:cs="Arial"/>
          <w:sz w:val="18"/>
          <w:szCs w:val="18"/>
        </w:rPr>
        <w:tab/>
        <w:t>Hypothecation of assets</w:t>
      </w:r>
    </w:p>
    <w:p w14:paraId="603E1DCA"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t xml:space="preserve">movable assets </w:t>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created out of bank loan.</w:t>
      </w:r>
    </w:p>
    <w:p w14:paraId="4A09C5AB"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t>are created</w:t>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p>
    <w:p w14:paraId="73F1118D"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t>b)</w:t>
      </w:r>
      <w:r w:rsidRPr="004543FC">
        <w:rPr>
          <w:rFonts w:ascii="Arial" w:hAnsi="Arial" w:cs="Arial"/>
          <w:sz w:val="18"/>
          <w:szCs w:val="18"/>
        </w:rPr>
        <w:tab/>
        <w:t>Over Rs. 1,00000/-</w:t>
      </w:r>
      <w:r w:rsidRPr="004543FC">
        <w:rPr>
          <w:rFonts w:ascii="Arial" w:hAnsi="Arial" w:cs="Arial"/>
          <w:sz w:val="18"/>
          <w:szCs w:val="18"/>
        </w:rPr>
        <w:tab/>
        <w:t>i)</w:t>
      </w:r>
      <w:r w:rsidRPr="004543FC">
        <w:rPr>
          <w:rFonts w:ascii="Arial" w:hAnsi="Arial" w:cs="Arial"/>
          <w:sz w:val="18"/>
          <w:szCs w:val="18"/>
        </w:rPr>
        <w:tab/>
        <w:t xml:space="preserve">Hypothecation of assets </w:t>
      </w:r>
    </w:p>
    <w:p w14:paraId="023B45AA"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created out of bank loan </w:t>
      </w:r>
    </w:p>
    <w:p w14:paraId="36EC2C8D"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and</w:t>
      </w:r>
    </w:p>
    <w:p w14:paraId="1D75F3FF"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ii)</w:t>
      </w:r>
      <w:r w:rsidRPr="004543FC">
        <w:rPr>
          <w:rFonts w:ascii="Arial" w:hAnsi="Arial" w:cs="Arial"/>
          <w:sz w:val="18"/>
          <w:szCs w:val="18"/>
        </w:rPr>
        <w:tab/>
        <w:t>Mortgage of land</w:t>
      </w:r>
    </w:p>
    <w:p w14:paraId="511E2ECA"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OR</w:t>
      </w:r>
    </w:p>
    <w:p w14:paraId="0DF5DB38"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Declaration as per </w:t>
      </w:r>
    </w:p>
    <w:p w14:paraId="2BE7B309"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Agricultural Credit Act </w:t>
      </w:r>
    </w:p>
    <w:p w14:paraId="72CC22E1"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OR </w:t>
      </w:r>
    </w:p>
    <w:p w14:paraId="1C62FDF0"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iii) Collateral Security of </w:t>
      </w:r>
    </w:p>
    <w:p w14:paraId="1CB49EC1"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8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adequate worth. </w:t>
      </w:r>
    </w:p>
    <w:p w14:paraId="583B1F4A"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ii)</w:t>
      </w:r>
      <w:r w:rsidRPr="004543FC">
        <w:rPr>
          <w:rFonts w:ascii="Arial" w:hAnsi="Arial" w:cs="Arial"/>
          <w:sz w:val="18"/>
          <w:szCs w:val="18"/>
        </w:rPr>
        <w:tab/>
        <w:t xml:space="preserve">Where </w:t>
      </w:r>
      <w:r w:rsidRPr="004543FC">
        <w:rPr>
          <w:rFonts w:ascii="Arial" w:hAnsi="Arial" w:cs="Arial"/>
          <w:sz w:val="18"/>
          <w:szCs w:val="18"/>
        </w:rPr>
        <w:tab/>
        <w:t>a)</w:t>
      </w:r>
      <w:r w:rsidRPr="004543FC">
        <w:rPr>
          <w:rFonts w:ascii="Arial" w:hAnsi="Arial" w:cs="Arial"/>
          <w:sz w:val="18"/>
          <w:szCs w:val="18"/>
        </w:rPr>
        <w:tab/>
        <w:t>Upto Rs. 1,00000/-</w:t>
      </w:r>
      <w:r w:rsidRPr="004543FC">
        <w:rPr>
          <w:rFonts w:ascii="Arial" w:hAnsi="Arial" w:cs="Arial"/>
          <w:sz w:val="18"/>
          <w:szCs w:val="18"/>
        </w:rPr>
        <w:tab/>
        <w:t>i)</w:t>
      </w:r>
      <w:r w:rsidRPr="004543FC">
        <w:rPr>
          <w:rFonts w:ascii="Arial" w:hAnsi="Arial" w:cs="Arial"/>
          <w:sz w:val="18"/>
          <w:szCs w:val="18"/>
        </w:rPr>
        <w:tab/>
        <w:t xml:space="preserve">Term Loan Agreement </w:t>
      </w:r>
    </w:p>
    <w:p w14:paraId="6F2C372A"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t>movable</w:t>
      </w:r>
    </w:p>
    <w:p w14:paraId="0E4D4BEF"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t>assets are not</w:t>
      </w:r>
      <w:r w:rsidRPr="004543FC">
        <w:rPr>
          <w:rFonts w:ascii="Arial" w:hAnsi="Arial" w:cs="Arial"/>
          <w:sz w:val="18"/>
          <w:szCs w:val="18"/>
        </w:rPr>
        <w:tab/>
        <w:t>b)</w:t>
      </w:r>
      <w:r w:rsidRPr="004543FC">
        <w:rPr>
          <w:rFonts w:ascii="Arial" w:hAnsi="Arial" w:cs="Arial"/>
          <w:sz w:val="18"/>
          <w:szCs w:val="18"/>
        </w:rPr>
        <w:tab/>
        <w:t>Over Rs. 1,00000/-</w:t>
      </w:r>
      <w:r w:rsidRPr="004543FC">
        <w:rPr>
          <w:rFonts w:ascii="Arial" w:hAnsi="Arial" w:cs="Arial"/>
          <w:sz w:val="18"/>
          <w:szCs w:val="18"/>
        </w:rPr>
        <w:tab/>
        <w:t>i)</w:t>
      </w:r>
      <w:r w:rsidRPr="004543FC">
        <w:rPr>
          <w:rFonts w:ascii="Arial" w:hAnsi="Arial" w:cs="Arial"/>
          <w:sz w:val="18"/>
          <w:szCs w:val="18"/>
        </w:rPr>
        <w:tab/>
        <w:t xml:space="preserve">Term Loan Agreement </w:t>
      </w:r>
    </w:p>
    <w:p w14:paraId="4666C519"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t>created</w:t>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and </w:t>
      </w:r>
    </w:p>
    <w:p w14:paraId="6FA42F8A"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ii)</w:t>
      </w:r>
      <w:r w:rsidRPr="004543FC">
        <w:rPr>
          <w:rFonts w:ascii="Arial" w:hAnsi="Arial" w:cs="Arial"/>
          <w:sz w:val="18"/>
          <w:szCs w:val="18"/>
        </w:rPr>
        <w:tab/>
        <w:t xml:space="preserve">Mortgage of land </w:t>
      </w:r>
    </w:p>
    <w:p w14:paraId="08C0AAB6"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OR </w:t>
      </w:r>
    </w:p>
    <w:p w14:paraId="6261B90B"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Declaration as per State </w:t>
      </w:r>
    </w:p>
    <w:p w14:paraId="5A04CC49"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Ag.credit Act</w:t>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OR </w:t>
      </w:r>
    </w:p>
    <w:p w14:paraId="051DFEF0"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0" w:line="218" w:lineRule="atLeast"/>
        <w:jc w:val="both"/>
        <w:rPr>
          <w:rFonts w:ascii="Arial" w:hAnsi="Arial" w:cs="Arial"/>
          <w:sz w:val="18"/>
          <w:szCs w:val="18"/>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iii)</w:t>
      </w:r>
      <w:r w:rsidRPr="004543FC">
        <w:rPr>
          <w:rFonts w:ascii="Arial" w:hAnsi="Arial" w:cs="Arial"/>
          <w:sz w:val="18"/>
          <w:szCs w:val="18"/>
        </w:rPr>
        <w:tab/>
        <w:t xml:space="preserve">Collateral security of </w:t>
      </w:r>
    </w:p>
    <w:p w14:paraId="6AC9FEAC" w14:textId="77777777" w:rsidR="00E5494E" w:rsidRPr="004543FC" w:rsidRDefault="00E5494E" w:rsidP="00E5494E">
      <w:pPr>
        <w:tabs>
          <w:tab w:val="left" w:pos="300"/>
          <w:tab w:val="left" w:pos="1560"/>
          <w:tab w:val="left" w:pos="1760"/>
          <w:tab w:val="left" w:pos="3480"/>
          <w:tab w:val="left" w:pos="3720"/>
        </w:tabs>
        <w:autoSpaceDE w:val="0"/>
        <w:autoSpaceDN w:val="0"/>
        <w:adjustRightInd w:val="0"/>
        <w:spacing w:after="80" w:line="218" w:lineRule="atLeast"/>
        <w:jc w:val="both"/>
        <w:rPr>
          <w:rFonts w:ascii="Arial" w:hAnsi="Arial" w:cs="Arial"/>
          <w:szCs w:val="21"/>
        </w:rPr>
      </w:pP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r>
      <w:r w:rsidRPr="004543FC">
        <w:rPr>
          <w:rFonts w:ascii="Arial" w:hAnsi="Arial" w:cs="Arial"/>
          <w:sz w:val="18"/>
          <w:szCs w:val="18"/>
        </w:rPr>
        <w:tab/>
        <w:t xml:space="preserve">adequate worth. </w:t>
      </w:r>
    </w:p>
    <w:p w14:paraId="623C033E" w14:textId="77777777" w:rsidR="00E5494E" w:rsidRPr="004543FC" w:rsidRDefault="00E5494E" w:rsidP="00E5494E">
      <w:pPr>
        <w:autoSpaceDE w:val="0"/>
        <w:autoSpaceDN w:val="0"/>
        <w:adjustRightInd w:val="0"/>
        <w:spacing w:after="120" w:line="270" w:lineRule="atLeast"/>
        <w:jc w:val="both"/>
        <w:rPr>
          <w:rFonts w:ascii="Arial" w:hAnsi="Arial" w:cs="Arial"/>
          <w:sz w:val="18"/>
          <w:szCs w:val="21"/>
        </w:rPr>
      </w:pPr>
      <w:r w:rsidRPr="004543FC">
        <w:rPr>
          <w:rFonts w:ascii="Arial" w:hAnsi="Arial" w:cs="Arial"/>
          <w:b/>
          <w:bCs/>
          <w:sz w:val="18"/>
          <w:szCs w:val="21"/>
        </w:rPr>
        <w:t>Notes:</w:t>
      </w:r>
    </w:p>
    <w:p w14:paraId="33555DFB" w14:textId="77777777" w:rsidR="00E5494E" w:rsidRPr="004543FC" w:rsidRDefault="00E5494E" w:rsidP="00E5494E">
      <w:pPr>
        <w:tabs>
          <w:tab w:val="left" w:pos="360"/>
        </w:tabs>
        <w:autoSpaceDE w:val="0"/>
        <w:autoSpaceDN w:val="0"/>
        <w:adjustRightInd w:val="0"/>
        <w:spacing w:after="120" w:line="270" w:lineRule="atLeast"/>
        <w:jc w:val="both"/>
        <w:rPr>
          <w:rFonts w:ascii="Arial" w:hAnsi="Arial" w:cs="Arial"/>
          <w:sz w:val="18"/>
          <w:szCs w:val="21"/>
        </w:rPr>
      </w:pPr>
      <w:r w:rsidRPr="004543FC">
        <w:rPr>
          <w:rFonts w:ascii="Arial" w:hAnsi="Arial" w:cs="Arial"/>
          <w:sz w:val="18"/>
          <w:szCs w:val="21"/>
        </w:rPr>
        <w:t xml:space="preserve">Zonal Managers may permit waiver of this security only in deserving cases, provided suitable third party guarantee/s of adequate worth could be obtained. As the third party guarantee in lieu of mortgage/charge on immovable property or collateral security may be taken for loans above  Rs. 100,000/-, Branches/approving authority should  carefully examine and be satisfied with the antecedents and acceptability of the guarantors </w:t>
      </w:r>
      <w:r w:rsidRPr="004543FC">
        <w:rPr>
          <w:rFonts w:ascii="Arial" w:hAnsi="Arial" w:cs="Arial"/>
          <w:sz w:val="18"/>
          <w:szCs w:val="21"/>
        </w:rPr>
        <w:lastRenderedPageBreak/>
        <w:t xml:space="preserve">before accepting their guarantees. Normally, care should be taken to avoid guarantor/s who is/are close relative/s of borrower/s. </w:t>
      </w:r>
    </w:p>
    <w:p w14:paraId="6D0334B5" w14:textId="77777777" w:rsidR="00E5494E" w:rsidRPr="004543FC" w:rsidRDefault="00E5494E" w:rsidP="00E5494E">
      <w:pPr>
        <w:tabs>
          <w:tab w:val="left" w:pos="360"/>
        </w:tabs>
        <w:autoSpaceDE w:val="0"/>
        <w:autoSpaceDN w:val="0"/>
        <w:adjustRightInd w:val="0"/>
        <w:spacing w:after="120" w:line="270" w:lineRule="atLeast"/>
        <w:ind w:left="360" w:hanging="360"/>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In case of tractor/power tiller advances, relaxation in respect of eligibility criteria on minimum land holding/mortgage of land/immovable properties may be permitted on merits by the Zonal Manager and above authorities, as per prevailing practices.</w:t>
      </w:r>
    </w:p>
    <w:p w14:paraId="2F09EB62" w14:textId="77777777" w:rsidR="00E5494E" w:rsidRPr="004543FC" w:rsidRDefault="00E5494E" w:rsidP="00E5494E">
      <w:pPr>
        <w:tabs>
          <w:tab w:val="left" w:pos="360"/>
        </w:tabs>
        <w:autoSpaceDE w:val="0"/>
        <w:autoSpaceDN w:val="0"/>
        <w:adjustRightInd w:val="0"/>
        <w:spacing w:after="120" w:line="270" w:lineRule="atLeast"/>
        <w:ind w:left="360" w:hanging="360"/>
        <w:jc w:val="both"/>
        <w:rPr>
          <w:rFonts w:ascii="Arial" w:hAnsi="Arial" w:cs="Arial"/>
          <w:sz w:val="18"/>
          <w:szCs w:val="21"/>
        </w:rPr>
      </w:pPr>
      <w:r w:rsidRPr="004543FC">
        <w:rPr>
          <w:rFonts w:ascii="Arial" w:hAnsi="Arial" w:cs="Arial"/>
          <w:sz w:val="18"/>
          <w:szCs w:val="21"/>
        </w:rPr>
        <w:t>b)  In all other cases of Agricultural Advances not specified herein, i.e. ‘where movable assets are not created’, Zonal Manager may permit the waiver of Mortgage of immovable properties / land depending upon the genuineness / merits of the borrower/s. This relaxation should be used judiciously and in exceptional cases.”</w:t>
      </w:r>
    </w:p>
    <w:p w14:paraId="2A97CA2C" w14:textId="77777777" w:rsidR="00E5494E" w:rsidRPr="004543FC" w:rsidRDefault="00E5494E" w:rsidP="00E5494E">
      <w:pPr>
        <w:tabs>
          <w:tab w:val="left" w:pos="360"/>
        </w:tabs>
        <w:autoSpaceDE w:val="0"/>
        <w:autoSpaceDN w:val="0"/>
        <w:adjustRightInd w:val="0"/>
        <w:spacing w:after="120" w:line="270" w:lineRule="atLeast"/>
        <w:ind w:left="360" w:hanging="360"/>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In states where legislation on the lines of Talwar Committee recommendations have come into force, the branches may obtain the declaration as per State Agriculture Credit Act in lieu of mortgage as follows :</w:t>
      </w:r>
    </w:p>
    <w:p w14:paraId="1C33BCF9" w14:textId="77777777" w:rsidR="00E5494E" w:rsidRPr="004543FC" w:rsidRDefault="00E5494E" w:rsidP="00E5494E">
      <w:pPr>
        <w:autoSpaceDE w:val="0"/>
        <w:autoSpaceDN w:val="0"/>
        <w:adjustRightInd w:val="0"/>
        <w:spacing w:after="120" w:line="270" w:lineRule="atLeast"/>
        <w:ind w:left="720" w:hanging="360"/>
        <w:jc w:val="both"/>
        <w:rPr>
          <w:rFonts w:ascii="Arial" w:hAnsi="Arial" w:cs="Arial"/>
          <w:sz w:val="18"/>
          <w:szCs w:val="21"/>
        </w:rPr>
      </w:pPr>
      <w:r w:rsidRPr="004543FC">
        <w:rPr>
          <w:rFonts w:ascii="Arial" w:hAnsi="Arial" w:cs="Arial"/>
          <w:sz w:val="18"/>
          <w:szCs w:val="21"/>
        </w:rPr>
        <w:t>(i)</w:t>
      </w:r>
      <w:r w:rsidRPr="004543FC">
        <w:rPr>
          <w:rFonts w:ascii="Arial" w:hAnsi="Arial" w:cs="Arial"/>
          <w:sz w:val="18"/>
          <w:szCs w:val="21"/>
        </w:rPr>
        <w:tab/>
        <w:t xml:space="preserve">In states where declaration and mortgage attract stamp duty at same rate, mortgage of immovable property should be insisted upon. However, if declaration attract stamp duty at lower rate than that of legal/ equitable mortgage, creation of charge by declaration may be resorted to. </w:t>
      </w:r>
    </w:p>
    <w:p w14:paraId="07E55EC6" w14:textId="77777777" w:rsidR="00E5494E" w:rsidRPr="004543FC" w:rsidRDefault="00E5494E" w:rsidP="00E5494E">
      <w:pPr>
        <w:autoSpaceDE w:val="0"/>
        <w:autoSpaceDN w:val="0"/>
        <w:adjustRightInd w:val="0"/>
        <w:spacing w:after="120" w:line="270" w:lineRule="atLeast"/>
        <w:ind w:left="720" w:hanging="360"/>
        <w:jc w:val="both"/>
        <w:rPr>
          <w:rFonts w:ascii="Arial" w:hAnsi="Arial" w:cs="Arial"/>
          <w:sz w:val="18"/>
          <w:szCs w:val="21"/>
        </w:rPr>
      </w:pPr>
      <w:r w:rsidRPr="004543FC">
        <w:rPr>
          <w:rFonts w:ascii="Arial" w:hAnsi="Arial" w:cs="Arial"/>
          <w:sz w:val="18"/>
          <w:szCs w:val="21"/>
        </w:rPr>
        <w:t>(ii)</w:t>
      </w:r>
      <w:r w:rsidRPr="004543FC">
        <w:rPr>
          <w:rFonts w:ascii="Arial" w:hAnsi="Arial" w:cs="Arial"/>
          <w:sz w:val="18"/>
          <w:szCs w:val="21"/>
        </w:rPr>
        <w:tab/>
        <w:t xml:space="preserve">If stamp duty is exempted on declaration of and not on mortgage, declaration for creating charge may be obtained upto exemption limit, if any, prescribed under respective Act. </w:t>
      </w:r>
    </w:p>
    <w:p w14:paraId="05717BE5" w14:textId="77777777" w:rsidR="00E5494E" w:rsidRPr="004543FC" w:rsidRDefault="00E5494E" w:rsidP="00E5494E">
      <w:pPr>
        <w:tabs>
          <w:tab w:val="left" w:pos="360"/>
        </w:tabs>
        <w:autoSpaceDE w:val="0"/>
        <w:autoSpaceDN w:val="0"/>
        <w:adjustRightInd w:val="0"/>
        <w:spacing w:after="120" w:line="258" w:lineRule="atLeast"/>
        <w:ind w:left="360" w:hanging="360"/>
        <w:jc w:val="both"/>
        <w:rPr>
          <w:rFonts w:ascii="Arial" w:hAnsi="Arial" w:cs="Arial"/>
          <w:sz w:val="18"/>
          <w:szCs w:val="21"/>
        </w:rPr>
      </w:pPr>
      <w:r w:rsidRPr="004543FC">
        <w:rPr>
          <w:rFonts w:ascii="Arial" w:hAnsi="Arial" w:cs="Arial"/>
          <w:sz w:val="18"/>
          <w:szCs w:val="21"/>
        </w:rPr>
        <w:t>d)</w:t>
      </w:r>
      <w:r w:rsidRPr="004543FC">
        <w:rPr>
          <w:rFonts w:ascii="Arial" w:hAnsi="Arial" w:cs="Arial"/>
          <w:sz w:val="18"/>
          <w:szCs w:val="21"/>
        </w:rPr>
        <w:tab/>
        <w:t xml:space="preserve">In states where Agriculture Credit Act has not come into force, legal or equitable mortgage must be obtained, wherever mortgage of land is stipulated. </w:t>
      </w:r>
    </w:p>
    <w:p w14:paraId="6DAAA8E0" w14:textId="77777777" w:rsidR="00E5494E" w:rsidRPr="004543FC" w:rsidRDefault="00E5494E" w:rsidP="00E5494E">
      <w:pPr>
        <w:tabs>
          <w:tab w:val="left" w:pos="360"/>
        </w:tabs>
        <w:autoSpaceDE w:val="0"/>
        <w:autoSpaceDN w:val="0"/>
        <w:adjustRightInd w:val="0"/>
        <w:spacing w:after="120" w:line="260" w:lineRule="atLeast"/>
        <w:ind w:left="360" w:hanging="360"/>
        <w:jc w:val="both"/>
        <w:rPr>
          <w:rFonts w:ascii="Arial" w:hAnsi="Arial" w:cs="Arial"/>
          <w:sz w:val="18"/>
          <w:szCs w:val="21"/>
        </w:rPr>
      </w:pPr>
      <w:r w:rsidRPr="004543FC">
        <w:rPr>
          <w:rFonts w:ascii="Arial" w:hAnsi="Arial" w:cs="Arial"/>
          <w:sz w:val="18"/>
          <w:szCs w:val="21"/>
        </w:rPr>
        <w:t>e)</w:t>
      </w:r>
      <w:r w:rsidRPr="004543FC">
        <w:rPr>
          <w:rFonts w:ascii="Arial" w:hAnsi="Arial" w:cs="Arial"/>
          <w:sz w:val="18"/>
          <w:szCs w:val="21"/>
        </w:rPr>
        <w:tab/>
        <w:t xml:space="preserve">Security norms for agricultural advances granted under centrally sponsored schemes will be governed by those   stipulated for such schemes. </w:t>
      </w:r>
    </w:p>
    <w:p w14:paraId="471D8B6A" w14:textId="77777777" w:rsidR="00E5494E" w:rsidRPr="004543FC" w:rsidRDefault="00E5494E" w:rsidP="00E5494E">
      <w:pPr>
        <w:tabs>
          <w:tab w:val="left" w:pos="360"/>
        </w:tabs>
        <w:autoSpaceDE w:val="0"/>
        <w:autoSpaceDN w:val="0"/>
        <w:adjustRightInd w:val="0"/>
        <w:spacing w:after="120" w:line="260" w:lineRule="atLeast"/>
        <w:ind w:left="360" w:hanging="360"/>
        <w:jc w:val="both"/>
        <w:rPr>
          <w:rFonts w:ascii="Arial" w:hAnsi="Arial" w:cs="Arial"/>
          <w:sz w:val="18"/>
          <w:szCs w:val="21"/>
        </w:rPr>
      </w:pPr>
      <w:r w:rsidRPr="004543FC">
        <w:rPr>
          <w:rFonts w:ascii="Arial" w:hAnsi="Arial" w:cs="Arial"/>
          <w:sz w:val="18"/>
          <w:szCs w:val="21"/>
        </w:rPr>
        <w:t>f)</w:t>
      </w:r>
      <w:r w:rsidRPr="004543FC">
        <w:rPr>
          <w:rFonts w:ascii="Arial" w:hAnsi="Arial" w:cs="Arial"/>
          <w:sz w:val="18"/>
          <w:szCs w:val="21"/>
        </w:rPr>
        <w:tab/>
        <w:t xml:space="preserve">For advances over Rs.1,00,000/- where movable assets are not created, it is desirable to obtain mortgage of land as a principal security even though it is not explicitly prescribed. </w:t>
      </w:r>
    </w:p>
    <w:p w14:paraId="537A4D07" w14:textId="77777777" w:rsidR="00E5494E" w:rsidRPr="004543FC" w:rsidRDefault="00E5494E" w:rsidP="00E5494E">
      <w:pPr>
        <w:tabs>
          <w:tab w:val="left" w:pos="360"/>
        </w:tabs>
        <w:autoSpaceDE w:val="0"/>
        <w:autoSpaceDN w:val="0"/>
        <w:adjustRightInd w:val="0"/>
        <w:spacing w:after="120" w:line="260" w:lineRule="atLeast"/>
        <w:ind w:left="360" w:hanging="360"/>
        <w:jc w:val="both"/>
        <w:rPr>
          <w:rFonts w:ascii="Arial" w:hAnsi="Arial" w:cs="Arial"/>
          <w:sz w:val="18"/>
          <w:szCs w:val="21"/>
        </w:rPr>
      </w:pPr>
      <w:r w:rsidRPr="004543FC">
        <w:rPr>
          <w:rFonts w:ascii="Arial" w:hAnsi="Arial" w:cs="Arial"/>
          <w:sz w:val="18"/>
          <w:szCs w:val="21"/>
        </w:rPr>
        <w:t>g)</w:t>
      </w:r>
      <w:r w:rsidRPr="004543FC">
        <w:rPr>
          <w:rFonts w:ascii="Arial" w:hAnsi="Arial" w:cs="Arial"/>
          <w:sz w:val="18"/>
          <w:szCs w:val="21"/>
        </w:rPr>
        <w:tab/>
        <w:t>In case of indirect finance to agriculture, margin and  security norms as applicable to commercial advances, are to be followed.</w:t>
      </w:r>
    </w:p>
    <w:p w14:paraId="15E9F87C" w14:textId="77777777" w:rsidR="00E5494E" w:rsidRPr="004543FC" w:rsidRDefault="00E5494E" w:rsidP="00E5494E">
      <w:pPr>
        <w:autoSpaceDE w:val="0"/>
        <w:autoSpaceDN w:val="0"/>
        <w:adjustRightInd w:val="0"/>
        <w:spacing w:after="140" w:line="260" w:lineRule="atLeast"/>
        <w:jc w:val="both"/>
        <w:rPr>
          <w:rFonts w:ascii="Arial" w:hAnsi="Arial" w:cs="Arial"/>
          <w:sz w:val="18"/>
          <w:szCs w:val="21"/>
        </w:rPr>
      </w:pPr>
      <w:r w:rsidRPr="004543FC">
        <w:rPr>
          <w:rFonts w:ascii="Arial" w:hAnsi="Arial" w:cs="Arial"/>
          <w:sz w:val="18"/>
          <w:szCs w:val="21"/>
        </w:rPr>
        <w:t xml:space="preserve">Non-encumbrance certificate should not be insisted upon where the land is not taken as security, </w:t>
      </w:r>
    </w:p>
    <w:p w14:paraId="4BEE78F3" w14:textId="77777777" w:rsidR="00E5494E" w:rsidRPr="004543FC" w:rsidRDefault="00E5494E" w:rsidP="00E5494E">
      <w:pPr>
        <w:autoSpaceDE w:val="0"/>
        <w:autoSpaceDN w:val="0"/>
        <w:adjustRightInd w:val="0"/>
        <w:spacing w:after="140" w:line="260" w:lineRule="atLeast"/>
        <w:jc w:val="both"/>
        <w:rPr>
          <w:rFonts w:ascii="Arial" w:hAnsi="Arial" w:cs="Arial"/>
          <w:sz w:val="18"/>
          <w:szCs w:val="21"/>
        </w:rPr>
      </w:pPr>
      <w:r w:rsidRPr="004543FC">
        <w:rPr>
          <w:rFonts w:ascii="Arial" w:hAnsi="Arial" w:cs="Arial"/>
          <w:sz w:val="18"/>
          <w:szCs w:val="21"/>
        </w:rPr>
        <w:t xml:space="preserve">However, where the land is stipulated as security, non-encumbrance certificate/ search should be taken as follows: </w:t>
      </w:r>
    </w:p>
    <w:p w14:paraId="16A2DC32" w14:textId="77777777" w:rsidR="00E5494E" w:rsidRPr="004543FC" w:rsidRDefault="00E5494E" w:rsidP="00E5494E">
      <w:pPr>
        <w:tabs>
          <w:tab w:val="right" w:pos="480"/>
          <w:tab w:val="left" w:pos="720"/>
        </w:tabs>
        <w:autoSpaceDE w:val="0"/>
        <w:autoSpaceDN w:val="0"/>
        <w:adjustRightInd w:val="0"/>
        <w:spacing w:after="0" w:line="260" w:lineRule="atLeast"/>
        <w:ind w:left="720" w:hanging="720"/>
        <w:jc w:val="both"/>
        <w:rPr>
          <w:rFonts w:ascii="Arial" w:hAnsi="Arial" w:cs="Arial"/>
          <w:b/>
          <w:bCs/>
          <w:sz w:val="18"/>
          <w:szCs w:val="21"/>
          <w:u w:val="single"/>
        </w:rPr>
      </w:pPr>
      <w:r w:rsidRPr="004543FC">
        <w:rPr>
          <w:rFonts w:ascii="Arial" w:hAnsi="Arial" w:cs="Arial"/>
          <w:sz w:val="18"/>
          <w:szCs w:val="21"/>
        </w:rPr>
        <w:tab/>
        <w:t>i)</w:t>
      </w:r>
      <w:r w:rsidRPr="004543FC">
        <w:rPr>
          <w:rFonts w:ascii="Arial" w:hAnsi="Arial" w:cs="Arial"/>
          <w:sz w:val="18"/>
          <w:szCs w:val="21"/>
        </w:rPr>
        <w:tab/>
        <w:t xml:space="preserve">For Direct &amp; Indirect Agricultural Advances with Limits upto Rs.100 lakhs (w.e.f. 19.1.2000) the search period stipulated </w:t>
      </w:r>
      <w:r w:rsidRPr="004543FC">
        <w:rPr>
          <w:rFonts w:ascii="Arial" w:hAnsi="Arial" w:cs="Arial"/>
          <w:b/>
          <w:bCs/>
          <w:sz w:val="18"/>
          <w:szCs w:val="21"/>
        </w:rPr>
        <w:t xml:space="preserve">is </w:t>
      </w:r>
      <w:r w:rsidRPr="004543FC">
        <w:rPr>
          <w:rFonts w:ascii="Arial" w:hAnsi="Arial" w:cs="Arial"/>
          <w:b/>
          <w:bCs/>
          <w:sz w:val="18"/>
          <w:szCs w:val="21"/>
          <w:u w:val="single"/>
        </w:rPr>
        <w:t xml:space="preserve">13 years. </w:t>
      </w:r>
    </w:p>
    <w:p w14:paraId="00E61C72" w14:textId="77777777" w:rsidR="00E5494E" w:rsidRPr="004543FC" w:rsidRDefault="00E5494E" w:rsidP="00E5494E">
      <w:pPr>
        <w:tabs>
          <w:tab w:val="right" w:pos="480"/>
          <w:tab w:val="left" w:pos="720"/>
        </w:tabs>
        <w:autoSpaceDE w:val="0"/>
        <w:autoSpaceDN w:val="0"/>
        <w:adjustRightInd w:val="0"/>
        <w:spacing w:after="0" w:line="260" w:lineRule="atLeast"/>
        <w:ind w:left="720" w:hanging="720"/>
        <w:jc w:val="both"/>
        <w:rPr>
          <w:rFonts w:ascii="Arial" w:hAnsi="Arial" w:cs="Arial"/>
          <w:b/>
          <w:bCs/>
          <w:sz w:val="18"/>
          <w:szCs w:val="21"/>
          <w:u w:val="single"/>
        </w:rPr>
      </w:pPr>
      <w:r w:rsidRPr="004543FC">
        <w:rPr>
          <w:rFonts w:ascii="Arial" w:hAnsi="Arial" w:cs="Arial"/>
          <w:sz w:val="18"/>
          <w:szCs w:val="21"/>
        </w:rPr>
        <w:tab/>
        <w:t>ii)</w:t>
      </w:r>
      <w:r w:rsidRPr="004543FC">
        <w:rPr>
          <w:rFonts w:ascii="Arial" w:hAnsi="Arial" w:cs="Arial"/>
          <w:sz w:val="18"/>
          <w:szCs w:val="21"/>
        </w:rPr>
        <w:tab/>
        <w:t xml:space="preserve">For Limits over Rs.100 lakhs the stipulatedsearch period </w:t>
      </w:r>
      <w:r w:rsidRPr="004543FC">
        <w:rPr>
          <w:rFonts w:ascii="Arial" w:hAnsi="Arial" w:cs="Arial"/>
          <w:b/>
          <w:bCs/>
          <w:sz w:val="18"/>
          <w:szCs w:val="21"/>
        </w:rPr>
        <w:t xml:space="preserve">is </w:t>
      </w:r>
      <w:r w:rsidRPr="004543FC">
        <w:rPr>
          <w:rFonts w:ascii="Arial" w:hAnsi="Arial" w:cs="Arial"/>
          <w:b/>
          <w:bCs/>
          <w:sz w:val="18"/>
          <w:szCs w:val="21"/>
          <w:u w:val="single"/>
        </w:rPr>
        <w:t>30 years.</w:t>
      </w:r>
    </w:p>
    <w:p w14:paraId="16DDF052" w14:textId="77777777" w:rsidR="00E5494E" w:rsidRPr="004543FC" w:rsidRDefault="00E5494E" w:rsidP="00E5494E">
      <w:pPr>
        <w:tabs>
          <w:tab w:val="right" w:pos="480"/>
          <w:tab w:val="left" w:pos="720"/>
        </w:tabs>
        <w:autoSpaceDE w:val="0"/>
        <w:autoSpaceDN w:val="0"/>
        <w:adjustRightInd w:val="0"/>
        <w:spacing w:after="0" w:line="260" w:lineRule="atLeast"/>
        <w:ind w:left="720" w:hanging="720"/>
        <w:jc w:val="both"/>
        <w:rPr>
          <w:rFonts w:ascii="Arial" w:hAnsi="Arial" w:cs="Arial"/>
          <w:b/>
          <w:bCs/>
          <w:sz w:val="18"/>
          <w:szCs w:val="21"/>
          <w:u w:val="single"/>
        </w:rPr>
      </w:pPr>
    </w:p>
    <w:p w14:paraId="5B594863"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r w:rsidRPr="004543FC">
        <w:rPr>
          <w:rFonts w:ascii="Arial" w:hAnsi="Arial" w:cs="Arial"/>
          <w:sz w:val="18"/>
          <w:szCs w:val="21"/>
        </w:rPr>
        <w:t>The Branch Lawyer’s report on title and certificate that the borrower’s title to the land is clear, marketable and free from encumbrances is also essential.</w:t>
      </w:r>
    </w:p>
    <w:p w14:paraId="0B3AF810"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p>
    <w:p w14:paraId="704B43CB"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r w:rsidRPr="004543FC">
        <w:rPr>
          <w:rFonts w:ascii="Arial" w:hAnsi="Arial" w:cs="Arial"/>
          <w:sz w:val="18"/>
          <w:szCs w:val="21"/>
        </w:rPr>
        <w:t xml:space="preserve">Where assets are created out of bank loan, security for such loans upto Rs. 50,000/-, should be only the assets created out of the loan. Taking of gold articles/ jewellery or any other property as collateral security or third party guarantee for such agricultural loans is not necessary and should not be insisted upon as a pre-condition for grant of such loan. </w:t>
      </w:r>
    </w:p>
    <w:p w14:paraId="1274B59D" w14:textId="77777777" w:rsidR="00E5494E" w:rsidRPr="004543FC" w:rsidRDefault="00E5494E" w:rsidP="00E5494E">
      <w:pPr>
        <w:autoSpaceDE w:val="0"/>
        <w:autoSpaceDN w:val="0"/>
        <w:adjustRightInd w:val="0"/>
        <w:spacing w:after="0" w:line="260" w:lineRule="atLeast"/>
        <w:jc w:val="both"/>
        <w:rPr>
          <w:rFonts w:ascii="Arial" w:hAnsi="Arial" w:cs="Arial"/>
          <w:sz w:val="18"/>
          <w:szCs w:val="21"/>
        </w:rPr>
      </w:pPr>
    </w:p>
    <w:p w14:paraId="22680D0C" w14:textId="77777777" w:rsidR="00E5494E" w:rsidRPr="004543FC" w:rsidRDefault="00E5494E" w:rsidP="00E5494E">
      <w:pPr>
        <w:autoSpaceDE w:val="0"/>
        <w:autoSpaceDN w:val="0"/>
        <w:adjustRightInd w:val="0"/>
        <w:spacing w:after="72" w:line="260" w:lineRule="atLeast"/>
        <w:jc w:val="both"/>
        <w:rPr>
          <w:rFonts w:ascii="Arial" w:hAnsi="Arial" w:cs="Arial"/>
          <w:sz w:val="18"/>
          <w:szCs w:val="21"/>
        </w:rPr>
      </w:pPr>
      <w:r w:rsidRPr="004543FC">
        <w:rPr>
          <w:rFonts w:ascii="Arial" w:hAnsi="Arial" w:cs="Arial"/>
          <w:sz w:val="18"/>
          <w:szCs w:val="21"/>
        </w:rPr>
        <w:t xml:space="preserve">The extracts/ certificates which are essentially required to be produced along with the application forms are: </w:t>
      </w:r>
    </w:p>
    <w:p w14:paraId="0CC94401" w14:textId="77777777" w:rsidR="00E5494E" w:rsidRPr="004543FC" w:rsidRDefault="00E5494E" w:rsidP="00E5494E">
      <w:pPr>
        <w:tabs>
          <w:tab w:val="left" w:pos="360"/>
        </w:tabs>
        <w:autoSpaceDE w:val="0"/>
        <w:autoSpaceDN w:val="0"/>
        <w:adjustRightInd w:val="0"/>
        <w:spacing w:after="72" w:line="260" w:lineRule="atLeast"/>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 xml:space="preserve">Extracts of Record of Rights. </w:t>
      </w:r>
    </w:p>
    <w:p w14:paraId="20428826" w14:textId="77777777" w:rsidR="00E5494E" w:rsidRPr="004543FC" w:rsidRDefault="00E5494E" w:rsidP="00E5494E">
      <w:pPr>
        <w:tabs>
          <w:tab w:val="left" w:pos="360"/>
        </w:tabs>
        <w:autoSpaceDE w:val="0"/>
        <w:autoSpaceDN w:val="0"/>
        <w:adjustRightInd w:val="0"/>
        <w:spacing w:after="0" w:line="260" w:lineRule="atLeast"/>
        <w:jc w:val="both"/>
        <w:rPr>
          <w:rFonts w:ascii="Arial" w:hAnsi="Arial" w:cs="Arial"/>
          <w:sz w:val="18"/>
          <w:szCs w:val="21"/>
        </w:rPr>
      </w:pPr>
      <w:r w:rsidRPr="004543FC">
        <w:rPr>
          <w:rFonts w:ascii="Arial" w:hAnsi="Arial" w:cs="Arial"/>
          <w:sz w:val="18"/>
          <w:szCs w:val="21"/>
        </w:rPr>
        <w:lastRenderedPageBreak/>
        <w:t>b)</w:t>
      </w:r>
      <w:r w:rsidRPr="004543FC">
        <w:rPr>
          <w:rFonts w:ascii="Arial" w:hAnsi="Arial" w:cs="Arial"/>
          <w:sz w:val="18"/>
          <w:szCs w:val="21"/>
        </w:rPr>
        <w:tab/>
        <w:t xml:space="preserve">No Dues Certificate. </w:t>
      </w:r>
    </w:p>
    <w:p w14:paraId="336DCC9B" w14:textId="77777777" w:rsidR="00E5494E" w:rsidRPr="004543FC" w:rsidRDefault="00E5494E" w:rsidP="00E5494E">
      <w:pPr>
        <w:tabs>
          <w:tab w:val="left" w:pos="360"/>
        </w:tabs>
        <w:autoSpaceDE w:val="0"/>
        <w:autoSpaceDN w:val="0"/>
        <w:adjustRightInd w:val="0"/>
        <w:spacing w:after="0" w:line="260" w:lineRule="atLeast"/>
        <w:jc w:val="both"/>
        <w:rPr>
          <w:rFonts w:ascii="Arial" w:hAnsi="Arial" w:cs="Arial"/>
          <w:sz w:val="18"/>
          <w:szCs w:val="21"/>
        </w:rPr>
      </w:pPr>
    </w:p>
    <w:p w14:paraId="164F35FF" w14:textId="77777777" w:rsidR="00E5494E" w:rsidRPr="004543FC" w:rsidRDefault="00E5494E" w:rsidP="00E5494E">
      <w:pPr>
        <w:pStyle w:val="NoSpacing"/>
        <w:jc w:val="both"/>
        <w:rPr>
          <w:rFonts w:ascii="Arial" w:hAnsi="Arial" w:cs="Arial"/>
          <w:b/>
          <w:sz w:val="18"/>
        </w:rPr>
      </w:pPr>
      <w:r w:rsidRPr="004543FC">
        <w:rPr>
          <w:rFonts w:ascii="Arial" w:hAnsi="Arial" w:cs="Arial"/>
          <w:b/>
          <w:sz w:val="18"/>
        </w:rPr>
        <w:t>PROPOSAL FORMS/APPLICATION FORMS:-</w:t>
      </w:r>
    </w:p>
    <w:p w14:paraId="77D72963" w14:textId="77777777" w:rsidR="00E5494E" w:rsidRPr="004543FC" w:rsidRDefault="00E5494E" w:rsidP="00E5494E">
      <w:pPr>
        <w:pBdr>
          <w:bottom w:val="single" w:sz="2" w:space="0" w:color="auto"/>
          <w:between w:val="single" w:sz="2" w:space="1" w:color="auto"/>
        </w:pBdr>
        <w:tabs>
          <w:tab w:val="left" w:pos="620"/>
          <w:tab w:val="left" w:pos="1080"/>
        </w:tabs>
        <w:autoSpaceDE w:val="0"/>
        <w:autoSpaceDN w:val="0"/>
        <w:adjustRightInd w:val="0"/>
        <w:spacing w:after="80" w:line="260" w:lineRule="atLeast"/>
        <w:jc w:val="both"/>
        <w:rPr>
          <w:rFonts w:ascii="Arial" w:hAnsi="Arial" w:cs="Arial"/>
          <w:b/>
          <w:bCs/>
          <w:sz w:val="18"/>
          <w:szCs w:val="21"/>
        </w:rPr>
      </w:pPr>
    </w:p>
    <w:p w14:paraId="145BAC2F" w14:textId="77777777" w:rsidR="00E5494E" w:rsidRPr="004543FC" w:rsidRDefault="00E5494E" w:rsidP="00E5494E">
      <w:pPr>
        <w:tabs>
          <w:tab w:val="center" w:pos="2040"/>
          <w:tab w:val="center" w:pos="4680"/>
        </w:tabs>
        <w:autoSpaceDE w:val="0"/>
        <w:autoSpaceDN w:val="0"/>
        <w:adjustRightInd w:val="0"/>
        <w:spacing w:after="0" w:line="220" w:lineRule="atLeast"/>
        <w:jc w:val="both"/>
        <w:rPr>
          <w:rFonts w:ascii="Arial" w:hAnsi="Arial" w:cs="Arial"/>
          <w:b/>
          <w:bCs/>
          <w:sz w:val="14"/>
          <w:szCs w:val="17"/>
        </w:rPr>
      </w:pPr>
      <w:r w:rsidRPr="004543FC">
        <w:rPr>
          <w:rFonts w:ascii="Arial" w:hAnsi="Arial" w:cs="Arial"/>
          <w:b/>
          <w:bCs/>
          <w:sz w:val="14"/>
          <w:szCs w:val="17"/>
        </w:rPr>
        <w:t>Sl. No.</w:t>
      </w:r>
      <w:r w:rsidRPr="004543FC">
        <w:rPr>
          <w:rFonts w:ascii="Arial" w:hAnsi="Arial" w:cs="Arial"/>
          <w:b/>
          <w:bCs/>
          <w:sz w:val="14"/>
          <w:szCs w:val="17"/>
        </w:rPr>
        <w:tab/>
        <w:t>Particulars</w:t>
      </w:r>
      <w:r w:rsidRPr="004543FC">
        <w:rPr>
          <w:rFonts w:ascii="Arial" w:hAnsi="Arial" w:cs="Arial"/>
          <w:b/>
          <w:bCs/>
          <w:sz w:val="14"/>
          <w:szCs w:val="17"/>
        </w:rPr>
        <w:tab/>
        <w:t xml:space="preserve">Application / Proposal </w:t>
      </w:r>
    </w:p>
    <w:p w14:paraId="1BE94C3C" w14:textId="77777777" w:rsidR="00E5494E" w:rsidRPr="004543FC" w:rsidRDefault="00E5494E" w:rsidP="00E5494E">
      <w:pPr>
        <w:pBdr>
          <w:bottom w:val="single" w:sz="2" w:space="0" w:color="auto"/>
          <w:between w:val="single" w:sz="2" w:space="0" w:color="auto"/>
        </w:pBdr>
        <w:tabs>
          <w:tab w:val="center" w:pos="2040"/>
          <w:tab w:val="center" w:pos="4680"/>
        </w:tabs>
        <w:autoSpaceDE w:val="0"/>
        <w:autoSpaceDN w:val="0"/>
        <w:adjustRightInd w:val="0"/>
        <w:spacing w:after="60" w:line="200" w:lineRule="atLeast"/>
        <w:jc w:val="both"/>
        <w:rPr>
          <w:rFonts w:ascii="Arial" w:hAnsi="Arial" w:cs="Arial"/>
          <w:b/>
          <w:bCs/>
          <w:sz w:val="14"/>
          <w:szCs w:val="17"/>
        </w:rPr>
      </w:pPr>
      <w:r w:rsidRPr="004543FC">
        <w:rPr>
          <w:rFonts w:ascii="Arial" w:hAnsi="Arial" w:cs="Arial"/>
          <w:b/>
          <w:bCs/>
          <w:sz w:val="14"/>
          <w:szCs w:val="17"/>
        </w:rPr>
        <w:tab/>
      </w:r>
      <w:r w:rsidRPr="004543FC">
        <w:rPr>
          <w:rFonts w:ascii="Arial" w:hAnsi="Arial" w:cs="Arial"/>
          <w:b/>
          <w:bCs/>
          <w:sz w:val="14"/>
          <w:szCs w:val="17"/>
        </w:rPr>
        <w:tab/>
        <w:t>Form No.</w:t>
      </w:r>
    </w:p>
    <w:p w14:paraId="601E665F"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1</w:t>
      </w:r>
      <w:r w:rsidRPr="004543FC">
        <w:rPr>
          <w:rFonts w:ascii="Arial" w:hAnsi="Arial" w:cs="Arial"/>
          <w:sz w:val="18"/>
          <w:szCs w:val="17"/>
        </w:rPr>
        <w:tab/>
        <w:t>Crop Loan (irrespective of limit)</w:t>
      </w:r>
      <w:r w:rsidRPr="004543FC">
        <w:rPr>
          <w:rFonts w:ascii="Arial" w:hAnsi="Arial" w:cs="Arial"/>
          <w:sz w:val="18"/>
          <w:szCs w:val="17"/>
        </w:rPr>
        <w:tab/>
        <w:t>AG-100</w:t>
      </w:r>
      <w:r w:rsidRPr="004543FC">
        <w:rPr>
          <w:rFonts w:ascii="Arial" w:hAnsi="Arial" w:cs="Arial"/>
          <w:sz w:val="18"/>
          <w:szCs w:val="17"/>
        </w:rPr>
        <w:tab/>
        <w:t>AG-101</w:t>
      </w:r>
    </w:p>
    <w:p w14:paraId="094A3CC8"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2</w:t>
      </w:r>
      <w:r w:rsidRPr="004543FC">
        <w:rPr>
          <w:rFonts w:ascii="Arial" w:hAnsi="Arial" w:cs="Arial"/>
          <w:sz w:val="18"/>
          <w:szCs w:val="17"/>
        </w:rPr>
        <w:tab/>
        <w:t>Crop Loan - Renewal</w:t>
      </w:r>
      <w:r w:rsidRPr="004543FC">
        <w:rPr>
          <w:rFonts w:ascii="Arial" w:hAnsi="Arial" w:cs="Arial"/>
          <w:sz w:val="18"/>
          <w:szCs w:val="17"/>
        </w:rPr>
        <w:tab/>
        <w:t>AG-115</w:t>
      </w:r>
      <w:r w:rsidRPr="004543FC">
        <w:rPr>
          <w:rFonts w:ascii="Arial" w:hAnsi="Arial" w:cs="Arial"/>
          <w:sz w:val="18"/>
          <w:szCs w:val="17"/>
        </w:rPr>
        <w:tab/>
      </w:r>
    </w:p>
    <w:p w14:paraId="000A7836"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3</w:t>
      </w:r>
      <w:r w:rsidRPr="004543FC">
        <w:rPr>
          <w:rFonts w:ascii="Arial" w:hAnsi="Arial" w:cs="Arial"/>
          <w:sz w:val="18"/>
          <w:szCs w:val="17"/>
        </w:rPr>
        <w:tab/>
        <w:t>Term Loans upto Rs.25,000/=</w:t>
      </w:r>
      <w:r w:rsidRPr="004543FC">
        <w:rPr>
          <w:rFonts w:ascii="Arial" w:hAnsi="Arial" w:cs="Arial"/>
          <w:sz w:val="18"/>
          <w:szCs w:val="17"/>
        </w:rPr>
        <w:tab/>
        <w:t>AG-100</w:t>
      </w:r>
      <w:r w:rsidRPr="004543FC">
        <w:rPr>
          <w:rFonts w:ascii="Arial" w:hAnsi="Arial" w:cs="Arial"/>
          <w:sz w:val="18"/>
          <w:szCs w:val="17"/>
        </w:rPr>
        <w:tab/>
        <w:t>AG-102</w:t>
      </w:r>
    </w:p>
    <w:p w14:paraId="2CB261E5"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4</w:t>
      </w:r>
      <w:r w:rsidRPr="004543FC">
        <w:rPr>
          <w:rFonts w:ascii="Arial" w:hAnsi="Arial" w:cs="Arial"/>
          <w:sz w:val="18"/>
          <w:szCs w:val="17"/>
        </w:rPr>
        <w:tab/>
        <w:t>Term Loans above Rs.25,000/=</w:t>
      </w:r>
      <w:r w:rsidRPr="004543FC">
        <w:rPr>
          <w:rFonts w:ascii="Arial" w:hAnsi="Arial" w:cs="Arial"/>
          <w:sz w:val="18"/>
          <w:szCs w:val="17"/>
        </w:rPr>
        <w:tab/>
      </w:r>
      <w:r w:rsidRPr="004543FC">
        <w:rPr>
          <w:rFonts w:ascii="Arial" w:hAnsi="Arial" w:cs="Arial"/>
          <w:sz w:val="18"/>
          <w:szCs w:val="17"/>
        </w:rPr>
        <w:tab/>
      </w:r>
    </w:p>
    <w:p w14:paraId="52626376"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i)</w:t>
      </w:r>
      <w:r w:rsidRPr="004543FC">
        <w:rPr>
          <w:rFonts w:ascii="Arial" w:hAnsi="Arial" w:cs="Arial"/>
          <w:sz w:val="18"/>
          <w:szCs w:val="17"/>
        </w:rPr>
        <w:tab/>
        <w:t>Minor Irrigation</w:t>
      </w:r>
      <w:r w:rsidRPr="004543FC">
        <w:rPr>
          <w:rFonts w:ascii="Arial" w:hAnsi="Arial" w:cs="Arial"/>
          <w:sz w:val="18"/>
          <w:szCs w:val="17"/>
        </w:rPr>
        <w:tab/>
        <w:t>AG-100</w:t>
      </w:r>
      <w:r w:rsidRPr="004543FC">
        <w:rPr>
          <w:rFonts w:ascii="Arial" w:hAnsi="Arial" w:cs="Arial"/>
          <w:sz w:val="18"/>
          <w:szCs w:val="17"/>
        </w:rPr>
        <w:tab/>
        <w:t>AG-103</w:t>
      </w:r>
    </w:p>
    <w:p w14:paraId="238E821B" w14:textId="77777777" w:rsidR="00E5494E" w:rsidRPr="004543FC" w:rsidRDefault="00E5494E" w:rsidP="00E5494E">
      <w:pPr>
        <w:tabs>
          <w:tab w:val="left" w:pos="480"/>
          <w:tab w:val="center" w:pos="4440"/>
          <w:tab w:val="center" w:pos="5400"/>
        </w:tabs>
        <w:autoSpaceDE w:val="0"/>
        <w:autoSpaceDN w:val="0"/>
        <w:adjustRightInd w:val="0"/>
        <w:spacing w:after="0" w:line="200" w:lineRule="atLeast"/>
        <w:ind w:left="120"/>
        <w:jc w:val="both"/>
        <w:rPr>
          <w:rFonts w:ascii="Arial" w:hAnsi="Arial" w:cs="Arial"/>
          <w:sz w:val="18"/>
          <w:szCs w:val="17"/>
        </w:rPr>
      </w:pPr>
      <w:r w:rsidRPr="004543FC">
        <w:rPr>
          <w:rFonts w:ascii="Arial" w:hAnsi="Arial" w:cs="Arial"/>
          <w:sz w:val="18"/>
          <w:szCs w:val="17"/>
        </w:rPr>
        <w:t>ii)</w:t>
      </w:r>
      <w:r w:rsidRPr="004543FC">
        <w:rPr>
          <w:rFonts w:ascii="Arial" w:hAnsi="Arial" w:cs="Arial"/>
          <w:sz w:val="18"/>
          <w:szCs w:val="17"/>
        </w:rPr>
        <w:tab/>
        <w:t>Farm Mechanisation</w:t>
      </w:r>
    </w:p>
    <w:p w14:paraId="2D22104A"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ab/>
        <w:t>(Tractor, Power Tiller, etc.)</w:t>
      </w:r>
      <w:r w:rsidRPr="004543FC">
        <w:rPr>
          <w:rFonts w:ascii="Arial" w:hAnsi="Arial" w:cs="Arial"/>
          <w:sz w:val="18"/>
          <w:szCs w:val="17"/>
        </w:rPr>
        <w:tab/>
        <w:t>AG-100</w:t>
      </w:r>
      <w:r w:rsidRPr="004543FC">
        <w:rPr>
          <w:rFonts w:ascii="Arial" w:hAnsi="Arial" w:cs="Arial"/>
          <w:sz w:val="18"/>
          <w:szCs w:val="17"/>
        </w:rPr>
        <w:tab/>
        <w:t>AG-104</w:t>
      </w:r>
    </w:p>
    <w:p w14:paraId="0ED7AF7E"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iii)</w:t>
      </w:r>
      <w:r w:rsidRPr="004543FC">
        <w:rPr>
          <w:rFonts w:ascii="Arial" w:hAnsi="Arial" w:cs="Arial"/>
          <w:sz w:val="18"/>
          <w:szCs w:val="17"/>
        </w:rPr>
        <w:tab/>
        <w:t>Fishery Boats (non-mechanised), Nets, etc.</w:t>
      </w:r>
      <w:r w:rsidRPr="004543FC">
        <w:rPr>
          <w:rFonts w:ascii="Arial" w:hAnsi="Arial" w:cs="Arial"/>
          <w:sz w:val="18"/>
          <w:szCs w:val="17"/>
        </w:rPr>
        <w:tab/>
        <w:t>AG-100</w:t>
      </w:r>
      <w:r w:rsidRPr="004543FC">
        <w:rPr>
          <w:rFonts w:ascii="Arial" w:hAnsi="Arial" w:cs="Arial"/>
          <w:sz w:val="18"/>
          <w:szCs w:val="17"/>
        </w:rPr>
        <w:tab/>
        <w:t>AG-105</w:t>
      </w:r>
    </w:p>
    <w:p w14:paraId="037428A1"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iv)</w:t>
      </w:r>
      <w:r w:rsidRPr="004543FC">
        <w:rPr>
          <w:rFonts w:ascii="Arial" w:hAnsi="Arial" w:cs="Arial"/>
          <w:sz w:val="18"/>
          <w:szCs w:val="17"/>
        </w:rPr>
        <w:tab/>
        <w:t>Horticultural&amp; Plantation Crops</w:t>
      </w:r>
      <w:r w:rsidRPr="004543FC">
        <w:rPr>
          <w:rFonts w:ascii="Arial" w:hAnsi="Arial" w:cs="Arial"/>
          <w:sz w:val="18"/>
          <w:szCs w:val="17"/>
        </w:rPr>
        <w:tab/>
        <w:t>AG-100</w:t>
      </w:r>
      <w:r w:rsidRPr="004543FC">
        <w:rPr>
          <w:rFonts w:ascii="Arial" w:hAnsi="Arial" w:cs="Arial"/>
          <w:sz w:val="18"/>
          <w:szCs w:val="17"/>
        </w:rPr>
        <w:tab/>
        <w:t>AG-106</w:t>
      </w:r>
    </w:p>
    <w:p w14:paraId="1A475047" w14:textId="77777777" w:rsidR="00E5494E" w:rsidRPr="004543FC" w:rsidRDefault="00E5494E" w:rsidP="00E5494E">
      <w:pPr>
        <w:tabs>
          <w:tab w:val="left" w:pos="480"/>
          <w:tab w:val="center" w:pos="4440"/>
          <w:tab w:val="center" w:pos="5400"/>
        </w:tabs>
        <w:autoSpaceDE w:val="0"/>
        <w:autoSpaceDN w:val="0"/>
        <w:adjustRightInd w:val="0"/>
        <w:spacing w:after="0" w:line="200" w:lineRule="atLeast"/>
        <w:ind w:left="120"/>
        <w:jc w:val="both"/>
        <w:rPr>
          <w:rFonts w:ascii="Arial" w:hAnsi="Arial" w:cs="Arial"/>
          <w:sz w:val="18"/>
          <w:szCs w:val="17"/>
        </w:rPr>
      </w:pPr>
      <w:r w:rsidRPr="004543FC">
        <w:rPr>
          <w:rFonts w:ascii="Arial" w:hAnsi="Arial" w:cs="Arial"/>
          <w:sz w:val="18"/>
          <w:szCs w:val="17"/>
        </w:rPr>
        <w:t>v)</w:t>
      </w:r>
      <w:r w:rsidRPr="004543FC">
        <w:rPr>
          <w:rFonts w:ascii="Arial" w:hAnsi="Arial" w:cs="Arial"/>
          <w:sz w:val="18"/>
          <w:szCs w:val="17"/>
        </w:rPr>
        <w:tab/>
        <w:t>Milch cattle / Bullocks and other livestock as</w:t>
      </w:r>
    </w:p>
    <w:p w14:paraId="3CDF7894"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ab/>
        <w:t>subsidiary activity</w:t>
      </w:r>
      <w:r w:rsidRPr="004543FC">
        <w:rPr>
          <w:rFonts w:ascii="Arial" w:hAnsi="Arial" w:cs="Arial"/>
          <w:sz w:val="18"/>
          <w:szCs w:val="17"/>
        </w:rPr>
        <w:tab/>
        <w:t>AG-100</w:t>
      </w:r>
      <w:r w:rsidRPr="004543FC">
        <w:rPr>
          <w:rFonts w:ascii="Arial" w:hAnsi="Arial" w:cs="Arial"/>
          <w:sz w:val="18"/>
          <w:szCs w:val="17"/>
        </w:rPr>
        <w:tab/>
        <w:t>AG-107</w:t>
      </w:r>
    </w:p>
    <w:p w14:paraId="642195DD" w14:textId="77777777" w:rsidR="00E5494E" w:rsidRPr="004543FC" w:rsidRDefault="00E5494E" w:rsidP="00E5494E">
      <w:pP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vi)</w:t>
      </w:r>
      <w:r w:rsidRPr="004543FC">
        <w:rPr>
          <w:rFonts w:ascii="Arial" w:hAnsi="Arial" w:cs="Arial"/>
          <w:sz w:val="18"/>
          <w:szCs w:val="17"/>
        </w:rPr>
        <w:tab/>
        <w:t>Gobar Gas Plants</w:t>
      </w:r>
      <w:r w:rsidRPr="004543FC">
        <w:rPr>
          <w:rFonts w:ascii="Arial" w:hAnsi="Arial" w:cs="Arial"/>
          <w:sz w:val="18"/>
          <w:szCs w:val="17"/>
        </w:rPr>
        <w:tab/>
        <w:t>AG-100</w:t>
      </w:r>
      <w:r w:rsidRPr="004543FC">
        <w:rPr>
          <w:rFonts w:ascii="Arial" w:hAnsi="Arial" w:cs="Arial"/>
          <w:sz w:val="18"/>
          <w:szCs w:val="17"/>
        </w:rPr>
        <w:tab/>
        <w:t>AG-108</w:t>
      </w:r>
    </w:p>
    <w:p w14:paraId="777F1FCA"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vii)</w:t>
      </w:r>
      <w:r w:rsidRPr="004543FC">
        <w:rPr>
          <w:rFonts w:ascii="Arial" w:hAnsi="Arial" w:cs="Arial"/>
          <w:sz w:val="18"/>
          <w:szCs w:val="17"/>
        </w:rPr>
        <w:tab/>
        <w:t>Land Development</w:t>
      </w:r>
      <w:r w:rsidRPr="004543FC">
        <w:rPr>
          <w:rFonts w:ascii="Arial" w:hAnsi="Arial" w:cs="Arial"/>
          <w:sz w:val="18"/>
          <w:szCs w:val="17"/>
        </w:rPr>
        <w:tab/>
        <w:t>AG-100</w:t>
      </w:r>
      <w:r w:rsidRPr="004543FC">
        <w:rPr>
          <w:rFonts w:ascii="Arial" w:hAnsi="Arial" w:cs="Arial"/>
          <w:sz w:val="18"/>
          <w:szCs w:val="17"/>
        </w:rPr>
        <w:tab/>
        <w:t>AG-109</w:t>
      </w:r>
    </w:p>
    <w:p w14:paraId="62F386C9"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viii)</w:t>
      </w:r>
      <w:r w:rsidRPr="004543FC">
        <w:rPr>
          <w:rFonts w:ascii="Arial" w:hAnsi="Arial" w:cs="Arial"/>
          <w:sz w:val="18"/>
          <w:szCs w:val="17"/>
        </w:rPr>
        <w:tab/>
        <w:t>Poultry as subsidiary activity</w:t>
      </w:r>
      <w:r w:rsidRPr="004543FC">
        <w:rPr>
          <w:rFonts w:ascii="Arial" w:hAnsi="Arial" w:cs="Arial"/>
          <w:sz w:val="18"/>
          <w:szCs w:val="17"/>
        </w:rPr>
        <w:tab/>
        <w:t>AG-100</w:t>
      </w:r>
      <w:r w:rsidRPr="004543FC">
        <w:rPr>
          <w:rFonts w:ascii="Arial" w:hAnsi="Arial" w:cs="Arial"/>
          <w:sz w:val="18"/>
          <w:szCs w:val="17"/>
        </w:rPr>
        <w:tab/>
        <w:t>AG-110</w:t>
      </w:r>
    </w:p>
    <w:p w14:paraId="3386B758"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ix)</w:t>
      </w:r>
      <w:r w:rsidRPr="004543FC">
        <w:rPr>
          <w:rFonts w:ascii="Arial" w:hAnsi="Arial" w:cs="Arial"/>
          <w:sz w:val="18"/>
          <w:szCs w:val="17"/>
        </w:rPr>
        <w:tab/>
        <w:t>Dairy as commercial activity</w:t>
      </w:r>
      <w:r w:rsidRPr="004543FC">
        <w:rPr>
          <w:rFonts w:ascii="Arial" w:hAnsi="Arial" w:cs="Arial"/>
          <w:sz w:val="18"/>
          <w:szCs w:val="17"/>
        </w:rPr>
        <w:tab/>
        <w:t>AG-111</w:t>
      </w:r>
      <w:r w:rsidRPr="004543FC">
        <w:rPr>
          <w:rFonts w:ascii="Arial" w:hAnsi="Arial" w:cs="Arial"/>
          <w:sz w:val="18"/>
          <w:szCs w:val="17"/>
        </w:rPr>
        <w:tab/>
        <w:t>AG-202</w:t>
      </w:r>
    </w:p>
    <w:p w14:paraId="52347B24"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x)</w:t>
      </w:r>
      <w:r w:rsidRPr="004543FC">
        <w:rPr>
          <w:rFonts w:ascii="Arial" w:hAnsi="Arial" w:cs="Arial"/>
          <w:sz w:val="18"/>
          <w:szCs w:val="17"/>
        </w:rPr>
        <w:tab/>
        <w:t>Poultry as commercial activity</w:t>
      </w:r>
      <w:r w:rsidRPr="004543FC">
        <w:rPr>
          <w:rFonts w:ascii="Arial" w:hAnsi="Arial" w:cs="Arial"/>
          <w:sz w:val="18"/>
          <w:szCs w:val="17"/>
        </w:rPr>
        <w:tab/>
        <w:t>AG-112</w:t>
      </w:r>
      <w:r w:rsidRPr="004543FC">
        <w:rPr>
          <w:rFonts w:ascii="Arial" w:hAnsi="Arial" w:cs="Arial"/>
          <w:sz w:val="18"/>
          <w:szCs w:val="17"/>
        </w:rPr>
        <w:tab/>
        <w:t>AG-203</w:t>
      </w:r>
    </w:p>
    <w:p w14:paraId="4264FB8E"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5</w:t>
      </w:r>
      <w:r w:rsidRPr="004543FC">
        <w:rPr>
          <w:rFonts w:ascii="Arial" w:hAnsi="Arial" w:cs="Arial"/>
          <w:sz w:val="18"/>
          <w:szCs w:val="17"/>
        </w:rPr>
        <w:tab/>
        <w:t>Traders in Fertilisers / Pesticides / Seeds</w:t>
      </w:r>
      <w:r w:rsidRPr="004543FC">
        <w:rPr>
          <w:rFonts w:ascii="Arial" w:hAnsi="Arial" w:cs="Arial"/>
          <w:sz w:val="18"/>
          <w:szCs w:val="17"/>
        </w:rPr>
        <w:tab/>
        <w:t>AG-113</w:t>
      </w:r>
      <w:r w:rsidRPr="004543FC">
        <w:rPr>
          <w:rFonts w:ascii="Arial" w:hAnsi="Arial" w:cs="Arial"/>
          <w:sz w:val="18"/>
          <w:szCs w:val="17"/>
        </w:rPr>
        <w:tab/>
      </w:r>
    </w:p>
    <w:p w14:paraId="37134A82"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6</w:t>
      </w:r>
      <w:r w:rsidRPr="004543FC">
        <w:rPr>
          <w:rFonts w:ascii="Arial" w:hAnsi="Arial" w:cs="Arial"/>
          <w:sz w:val="18"/>
          <w:szCs w:val="17"/>
        </w:rPr>
        <w:tab/>
        <w:t>Agro Service Centres</w:t>
      </w:r>
      <w:r w:rsidRPr="004543FC">
        <w:rPr>
          <w:rFonts w:ascii="Arial" w:hAnsi="Arial" w:cs="Arial"/>
          <w:sz w:val="18"/>
          <w:szCs w:val="17"/>
        </w:rPr>
        <w:tab/>
        <w:t>AG-114</w:t>
      </w:r>
      <w:r w:rsidRPr="004543FC">
        <w:rPr>
          <w:rFonts w:ascii="Arial" w:hAnsi="Arial" w:cs="Arial"/>
          <w:sz w:val="18"/>
          <w:szCs w:val="17"/>
        </w:rPr>
        <w:tab/>
      </w:r>
    </w:p>
    <w:p w14:paraId="7A1E217C"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7</w:t>
      </w:r>
      <w:r w:rsidRPr="004543FC">
        <w:rPr>
          <w:rFonts w:ascii="Arial" w:hAnsi="Arial" w:cs="Arial"/>
          <w:sz w:val="18"/>
          <w:szCs w:val="17"/>
        </w:rPr>
        <w:tab/>
        <w:t>SGSY (Application- cum-proposal form)</w:t>
      </w:r>
      <w:r w:rsidRPr="004543FC">
        <w:rPr>
          <w:rFonts w:ascii="Arial" w:hAnsi="Arial" w:cs="Arial"/>
          <w:sz w:val="18"/>
          <w:szCs w:val="17"/>
        </w:rPr>
        <w:tab/>
        <w:t>AG-117</w:t>
      </w:r>
      <w:r w:rsidRPr="004543FC">
        <w:rPr>
          <w:rFonts w:ascii="Arial" w:hAnsi="Arial" w:cs="Arial"/>
          <w:sz w:val="18"/>
          <w:szCs w:val="17"/>
        </w:rPr>
        <w:tab/>
      </w:r>
    </w:p>
    <w:p w14:paraId="70F77E17"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8</w:t>
      </w:r>
      <w:r w:rsidRPr="004543FC">
        <w:rPr>
          <w:rFonts w:ascii="Arial" w:hAnsi="Arial" w:cs="Arial"/>
          <w:sz w:val="18"/>
          <w:szCs w:val="17"/>
        </w:rPr>
        <w:tab/>
        <w:t xml:space="preserve">Gold Loan (Application- cum-proposal form) </w:t>
      </w:r>
      <w:r w:rsidRPr="004543FC">
        <w:rPr>
          <w:rFonts w:ascii="Arial" w:hAnsi="Arial" w:cs="Arial"/>
          <w:sz w:val="18"/>
          <w:szCs w:val="17"/>
        </w:rPr>
        <w:tab/>
        <w:t>AG-118</w:t>
      </w:r>
      <w:r w:rsidRPr="004543FC">
        <w:rPr>
          <w:rFonts w:ascii="Arial" w:hAnsi="Arial" w:cs="Arial"/>
          <w:sz w:val="18"/>
          <w:szCs w:val="17"/>
        </w:rPr>
        <w:tab/>
        <w:t>,</w:t>
      </w:r>
    </w:p>
    <w:p w14:paraId="61AD35DC"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9</w:t>
      </w:r>
      <w:r w:rsidRPr="004543FC">
        <w:rPr>
          <w:rFonts w:ascii="Arial" w:hAnsi="Arial" w:cs="Arial"/>
          <w:sz w:val="18"/>
          <w:szCs w:val="17"/>
        </w:rPr>
        <w:tab/>
        <w:t>Report on means &amp; standing of the Guarantor</w:t>
      </w:r>
      <w:r w:rsidRPr="004543FC">
        <w:rPr>
          <w:rFonts w:ascii="Arial" w:hAnsi="Arial" w:cs="Arial"/>
          <w:sz w:val="18"/>
          <w:szCs w:val="17"/>
        </w:rPr>
        <w:tab/>
        <w:t>AG-116</w:t>
      </w:r>
      <w:r w:rsidRPr="004543FC">
        <w:rPr>
          <w:rFonts w:ascii="Arial" w:hAnsi="Arial" w:cs="Arial"/>
          <w:sz w:val="18"/>
          <w:szCs w:val="17"/>
        </w:rPr>
        <w:tab/>
      </w:r>
    </w:p>
    <w:p w14:paraId="4CF81C5A" w14:textId="77777777" w:rsidR="00E5494E" w:rsidRPr="004543FC" w:rsidRDefault="00E5494E" w:rsidP="00E5494E">
      <w:pPr>
        <w:tabs>
          <w:tab w:val="left" w:pos="480"/>
          <w:tab w:val="center" w:pos="4440"/>
          <w:tab w:val="center" w:pos="5400"/>
        </w:tabs>
        <w:autoSpaceDE w:val="0"/>
        <w:autoSpaceDN w:val="0"/>
        <w:adjustRightInd w:val="0"/>
        <w:spacing w:after="0" w:line="200" w:lineRule="atLeast"/>
        <w:ind w:left="120"/>
        <w:jc w:val="both"/>
        <w:rPr>
          <w:rFonts w:ascii="Arial" w:hAnsi="Arial" w:cs="Arial"/>
          <w:sz w:val="18"/>
          <w:szCs w:val="17"/>
        </w:rPr>
      </w:pPr>
      <w:r w:rsidRPr="004543FC">
        <w:rPr>
          <w:rFonts w:ascii="Arial" w:hAnsi="Arial" w:cs="Arial"/>
          <w:sz w:val="18"/>
          <w:szCs w:val="17"/>
        </w:rPr>
        <w:t>10</w:t>
      </w:r>
      <w:r w:rsidRPr="004543FC">
        <w:rPr>
          <w:rFonts w:ascii="Arial" w:hAnsi="Arial" w:cs="Arial"/>
          <w:sz w:val="18"/>
          <w:szCs w:val="17"/>
        </w:rPr>
        <w:tab/>
        <w:t xml:space="preserve">Pre-sanction inspection form for agriculture </w:t>
      </w:r>
    </w:p>
    <w:p w14:paraId="656483F5"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ab/>
        <w:t>advances over Rs. 25,000/-</w:t>
      </w:r>
      <w:r w:rsidRPr="004543FC">
        <w:rPr>
          <w:rFonts w:ascii="Arial" w:hAnsi="Arial" w:cs="Arial"/>
          <w:sz w:val="18"/>
          <w:szCs w:val="17"/>
        </w:rPr>
        <w:tab/>
      </w:r>
      <w:r w:rsidRPr="004543FC">
        <w:rPr>
          <w:rFonts w:ascii="Arial" w:hAnsi="Arial" w:cs="Arial"/>
          <w:sz w:val="18"/>
          <w:szCs w:val="17"/>
        </w:rPr>
        <w:tab/>
        <w:t>AG-200</w:t>
      </w:r>
    </w:p>
    <w:p w14:paraId="5C2730FC" w14:textId="77777777" w:rsidR="00E5494E" w:rsidRPr="004543FC" w:rsidRDefault="00E5494E" w:rsidP="00E5494E">
      <w:pPr>
        <w:tabs>
          <w:tab w:val="left" w:pos="480"/>
          <w:tab w:val="center" w:pos="4440"/>
          <w:tab w:val="center" w:pos="5400"/>
        </w:tabs>
        <w:autoSpaceDE w:val="0"/>
        <w:autoSpaceDN w:val="0"/>
        <w:adjustRightInd w:val="0"/>
        <w:spacing w:after="0" w:line="200" w:lineRule="atLeast"/>
        <w:ind w:left="120"/>
        <w:jc w:val="both"/>
        <w:rPr>
          <w:rFonts w:ascii="Arial" w:hAnsi="Arial" w:cs="Arial"/>
          <w:sz w:val="18"/>
          <w:szCs w:val="17"/>
        </w:rPr>
      </w:pPr>
      <w:r w:rsidRPr="004543FC">
        <w:rPr>
          <w:rFonts w:ascii="Arial" w:hAnsi="Arial" w:cs="Arial"/>
          <w:sz w:val="18"/>
          <w:szCs w:val="17"/>
        </w:rPr>
        <w:t>11</w:t>
      </w:r>
      <w:r w:rsidRPr="004543FC">
        <w:rPr>
          <w:rFonts w:ascii="Arial" w:hAnsi="Arial" w:cs="Arial"/>
          <w:sz w:val="18"/>
          <w:szCs w:val="17"/>
        </w:rPr>
        <w:tab/>
        <w:t xml:space="preserve">Post sanction inspection form for agriculture </w:t>
      </w:r>
    </w:p>
    <w:p w14:paraId="668F0B5C"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ab/>
        <w:t>advances over Rs. 25,000/-</w:t>
      </w:r>
      <w:r w:rsidRPr="004543FC">
        <w:rPr>
          <w:rFonts w:ascii="Arial" w:hAnsi="Arial" w:cs="Arial"/>
          <w:sz w:val="18"/>
          <w:szCs w:val="17"/>
        </w:rPr>
        <w:tab/>
      </w:r>
      <w:r w:rsidRPr="004543FC">
        <w:rPr>
          <w:rFonts w:ascii="Arial" w:hAnsi="Arial" w:cs="Arial"/>
          <w:sz w:val="18"/>
          <w:szCs w:val="17"/>
        </w:rPr>
        <w:tab/>
        <w:t>AG-201</w:t>
      </w:r>
    </w:p>
    <w:p w14:paraId="18B3C422" w14:textId="77777777" w:rsidR="00E5494E" w:rsidRPr="004543FC" w:rsidRDefault="00E5494E" w:rsidP="00E5494E">
      <w:pPr>
        <w:tabs>
          <w:tab w:val="left" w:pos="480"/>
          <w:tab w:val="center" w:pos="4440"/>
          <w:tab w:val="center" w:pos="5400"/>
        </w:tabs>
        <w:autoSpaceDE w:val="0"/>
        <w:autoSpaceDN w:val="0"/>
        <w:adjustRightInd w:val="0"/>
        <w:spacing w:after="0" w:line="200" w:lineRule="atLeast"/>
        <w:ind w:left="120"/>
        <w:jc w:val="both"/>
        <w:rPr>
          <w:rFonts w:ascii="Arial" w:hAnsi="Arial" w:cs="Arial"/>
          <w:sz w:val="18"/>
          <w:szCs w:val="17"/>
        </w:rPr>
      </w:pPr>
      <w:r w:rsidRPr="004543FC">
        <w:rPr>
          <w:rFonts w:ascii="Arial" w:hAnsi="Arial" w:cs="Arial"/>
          <w:sz w:val="18"/>
          <w:szCs w:val="17"/>
        </w:rPr>
        <w:t>12</w:t>
      </w:r>
      <w:r w:rsidRPr="004543FC">
        <w:rPr>
          <w:rFonts w:ascii="Arial" w:hAnsi="Arial" w:cs="Arial"/>
          <w:sz w:val="18"/>
          <w:szCs w:val="17"/>
        </w:rPr>
        <w:tab/>
        <w:t>Statement form proposal for Review –</w:t>
      </w:r>
    </w:p>
    <w:p w14:paraId="4377FB8E"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60" w:line="200" w:lineRule="atLeast"/>
        <w:ind w:left="120"/>
        <w:jc w:val="both"/>
        <w:rPr>
          <w:rFonts w:ascii="Arial" w:hAnsi="Arial" w:cs="Arial"/>
          <w:sz w:val="18"/>
          <w:szCs w:val="17"/>
        </w:rPr>
      </w:pPr>
      <w:r w:rsidRPr="004543FC">
        <w:rPr>
          <w:rFonts w:ascii="Arial" w:hAnsi="Arial" w:cs="Arial"/>
          <w:sz w:val="18"/>
          <w:szCs w:val="17"/>
        </w:rPr>
        <w:tab/>
        <w:t>Same Terms – Existing Limit / Reduction in Limit</w:t>
      </w:r>
      <w:r w:rsidRPr="004543FC">
        <w:rPr>
          <w:rFonts w:ascii="Arial" w:hAnsi="Arial" w:cs="Arial"/>
          <w:sz w:val="18"/>
          <w:szCs w:val="17"/>
        </w:rPr>
        <w:tab/>
      </w:r>
      <w:r w:rsidRPr="004543FC">
        <w:rPr>
          <w:rFonts w:ascii="Arial" w:hAnsi="Arial" w:cs="Arial"/>
          <w:sz w:val="18"/>
          <w:szCs w:val="17"/>
        </w:rPr>
        <w:tab/>
        <w:t>AG-204</w:t>
      </w:r>
    </w:p>
    <w:p w14:paraId="6CFA610E" w14:textId="77777777" w:rsidR="00E5494E" w:rsidRPr="004543FC" w:rsidRDefault="00E5494E" w:rsidP="00E5494E">
      <w:pPr>
        <w:tabs>
          <w:tab w:val="left" w:pos="480"/>
          <w:tab w:val="center" w:pos="4440"/>
          <w:tab w:val="center" w:pos="5400"/>
        </w:tabs>
        <w:autoSpaceDE w:val="0"/>
        <w:autoSpaceDN w:val="0"/>
        <w:adjustRightInd w:val="0"/>
        <w:spacing w:after="0" w:line="200" w:lineRule="atLeast"/>
        <w:ind w:left="120"/>
        <w:jc w:val="both"/>
        <w:rPr>
          <w:rFonts w:ascii="Arial" w:hAnsi="Arial" w:cs="Arial"/>
          <w:sz w:val="18"/>
          <w:szCs w:val="17"/>
        </w:rPr>
      </w:pPr>
      <w:r w:rsidRPr="004543FC">
        <w:rPr>
          <w:rFonts w:ascii="Arial" w:hAnsi="Arial" w:cs="Arial"/>
          <w:sz w:val="18"/>
          <w:szCs w:val="17"/>
        </w:rPr>
        <w:t>13</w:t>
      </w:r>
      <w:r w:rsidRPr="004543FC">
        <w:rPr>
          <w:rFonts w:ascii="Arial" w:hAnsi="Arial" w:cs="Arial"/>
          <w:sz w:val="18"/>
          <w:szCs w:val="17"/>
        </w:rPr>
        <w:tab/>
        <w:t xml:space="preserve">Proposal form for Review – </w:t>
      </w:r>
    </w:p>
    <w:p w14:paraId="5C6A5A8F" w14:textId="77777777" w:rsidR="00E5494E" w:rsidRPr="004543FC" w:rsidRDefault="00E5494E" w:rsidP="00E5494E">
      <w:pPr>
        <w:pBdr>
          <w:bottom w:val="single" w:sz="2" w:space="0" w:color="auto"/>
          <w:between w:val="single" w:sz="2" w:space="2" w:color="auto"/>
        </w:pBdr>
        <w:tabs>
          <w:tab w:val="left" w:pos="480"/>
          <w:tab w:val="center" w:pos="4440"/>
          <w:tab w:val="center" w:pos="5400"/>
        </w:tabs>
        <w:autoSpaceDE w:val="0"/>
        <w:autoSpaceDN w:val="0"/>
        <w:adjustRightInd w:val="0"/>
        <w:spacing w:after="0" w:line="200" w:lineRule="atLeast"/>
        <w:ind w:left="120"/>
        <w:jc w:val="both"/>
        <w:rPr>
          <w:rFonts w:ascii="Arial" w:hAnsi="Arial" w:cs="Arial"/>
          <w:szCs w:val="21"/>
        </w:rPr>
      </w:pPr>
      <w:r w:rsidRPr="004543FC">
        <w:rPr>
          <w:rFonts w:ascii="Arial" w:hAnsi="Arial" w:cs="Arial"/>
          <w:sz w:val="18"/>
          <w:szCs w:val="17"/>
        </w:rPr>
        <w:tab/>
        <w:t>Change in Terms – Additional Limit</w:t>
      </w:r>
      <w:r w:rsidRPr="004543FC">
        <w:rPr>
          <w:rFonts w:ascii="Arial" w:hAnsi="Arial" w:cs="Arial"/>
          <w:sz w:val="18"/>
          <w:szCs w:val="17"/>
        </w:rPr>
        <w:tab/>
      </w:r>
      <w:r w:rsidRPr="004543FC">
        <w:rPr>
          <w:rFonts w:ascii="Arial" w:hAnsi="Arial" w:cs="Arial"/>
          <w:sz w:val="18"/>
          <w:szCs w:val="17"/>
        </w:rPr>
        <w:tab/>
        <w:t>AG-205</w:t>
      </w:r>
    </w:p>
    <w:p w14:paraId="7720FF2E" w14:textId="77777777" w:rsidR="00E5494E" w:rsidRPr="004543FC" w:rsidRDefault="00E5494E" w:rsidP="00E5494E">
      <w:pPr>
        <w:tabs>
          <w:tab w:val="left" w:pos="600"/>
          <w:tab w:val="center" w:pos="4440"/>
          <w:tab w:val="center" w:pos="5400"/>
        </w:tabs>
        <w:autoSpaceDE w:val="0"/>
        <w:autoSpaceDN w:val="0"/>
        <w:adjustRightInd w:val="0"/>
        <w:spacing w:after="0" w:line="180" w:lineRule="atLeast"/>
        <w:ind w:left="120"/>
        <w:jc w:val="both"/>
        <w:rPr>
          <w:rFonts w:ascii="Arial" w:hAnsi="Arial" w:cs="Arial"/>
          <w:szCs w:val="21"/>
        </w:rPr>
      </w:pPr>
    </w:p>
    <w:p w14:paraId="47EA82BE" w14:textId="77777777" w:rsidR="00E5494E" w:rsidRPr="004543FC" w:rsidRDefault="00E5494E" w:rsidP="00E5494E">
      <w:pPr>
        <w:tabs>
          <w:tab w:val="left" w:pos="420"/>
        </w:tabs>
        <w:autoSpaceDE w:val="0"/>
        <w:autoSpaceDN w:val="0"/>
        <w:adjustRightInd w:val="0"/>
        <w:spacing w:after="80" w:line="220" w:lineRule="atLeast"/>
        <w:ind w:left="420" w:hanging="420"/>
        <w:jc w:val="both"/>
        <w:rPr>
          <w:rFonts w:ascii="Arial" w:hAnsi="Arial" w:cs="Arial"/>
          <w:b/>
          <w:bCs/>
          <w:sz w:val="18"/>
          <w:szCs w:val="21"/>
        </w:rPr>
      </w:pPr>
      <w:r w:rsidRPr="004543FC">
        <w:rPr>
          <w:rFonts w:ascii="Arial" w:hAnsi="Arial" w:cs="Arial"/>
          <w:b/>
          <w:bCs/>
          <w:sz w:val="18"/>
          <w:szCs w:val="21"/>
        </w:rPr>
        <w:t>Security Documents :</w:t>
      </w:r>
    </w:p>
    <w:p w14:paraId="0AA696C2" w14:textId="77777777" w:rsidR="00E5494E" w:rsidRPr="004543FC" w:rsidRDefault="00E5494E" w:rsidP="00E5494E">
      <w:pPr>
        <w:tabs>
          <w:tab w:val="left" w:pos="420"/>
        </w:tabs>
        <w:autoSpaceDE w:val="0"/>
        <w:autoSpaceDN w:val="0"/>
        <w:adjustRightInd w:val="0"/>
        <w:spacing w:after="80" w:line="220" w:lineRule="atLeast"/>
        <w:ind w:left="420" w:hanging="420"/>
        <w:jc w:val="both"/>
        <w:rPr>
          <w:rFonts w:ascii="Arial" w:hAnsi="Arial" w:cs="Arial"/>
          <w:b/>
          <w:bCs/>
          <w:sz w:val="18"/>
          <w:szCs w:val="21"/>
        </w:rPr>
      </w:pPr>
      <w:r w:rsidRPr="004543FC">
        <w:rPr>
          <w:rFonts w:ascii="Arial" w:hAnsi="Arial" w:cs="Arial"/>
          <w:b/>
          <w:bCs/>
          <w:sz w:val="18"/>
          <w:szCs w:val="21"/>
        </w:rPr>
        <w:t>I.</w:t>
      </w:r>
      <w:r w:rsidRPr="004543FC">
        <w:rPr>
          <w:rFonts w:ascii="Arial" w:hAnsi="Arial" w:cs="Arial"/>
          <w:b/>
          <w:bCs/>
          <w:sz w:val="18"/>
          <w:szCs w:val="21"/>
        </w:rPr>
        <w:tab/>
        <w:t>AGRICULTURAL ADVANCES :</w:t>
      </w:r>
    </w:p>
    <w:p w14:paraId="33F23AE3" w14:textId="77777777" w:rsidR="00E5494E" w:rsidRPr="004543FC" w:rsidRDefault="00E5494E" w:rsidP="00E5494E">
      <w:pPr>
        <w:tabs>
          <w:tab w:val="left" w:pos="440"/>
          <w:tab w:val="left" w:pos="1200"/>
        </w:tabs>
        <w:autoSpaceDE w:val="0"/>
        <w:autoSpaceDN w:val="0"/>
        <w:adjustRightInd w:val="0"/>
        <w:spacing w:after="80" w:line="220" w:lineRule="atLeast"/>
        <w:ind w:left="1200" w:hanging="1200"/>
        <w:jc w:val="both"/>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AG-3</w:t>
      </w:r>
      <w:r w:rsidRPr="004543FC">
        <w:rPr>
          <w:rFonts w:ascii="Arial" w:hAnsi="Arial" w:cs="Arial"/>
          <w:sz w:val="18"/>
          <w:szCs w:val="21"/>
        </w:rPr>
        <w:tab/>
        <w:t>(Live Stock) revised 1991 :-</w:t>
      </w:r>
    </w:p>
    <w:p w14:paraId="6EC9E8F5" w14:textId="77777777" w:rsidR="00E5494E" w:rsidRPr="004543FC" w:rsidRDefault="00E5494E" w:rsidP="00E5494E">
      <w:pPr>
        <w:tabs>
          <w:tab w:val="left" w:pos="440"/>
          <w:tab w:val="left" w:pos="1200"/>
        </w:tabs>
        <w:autoSpaceDE w:val="0"/>
        <w:autoSpaceDN w:val="0"/>
        <w:adjustRightInd w:val="0"/>
        <w:spacing w:after="80" w:line="220" w:lineRule="atLeast"/>
        <w:ind w:left="1200" w:hanging="1200"/>
        <w:jc w:val="both"/>
        <w:rPr>
          <w:rFonts w:ascii="Arial" w:hAnsi="Arial" w:cs="Arial"/>
          <w:sz w:val="18"/>
          <w:szCs w:val="21"/>
        </w:rPr>
      </w:pPr>
      <w:r w:rsidRPr="004543FC">
        <w:rPr>
          <w:rFonts w:ascii="Arial" w:hAnsi="Arial" w:cs="Arial"/>
          <w:sz w:val="18"/>
          <w:szCs w:val="21"/>
        </w:rPr>
        <w:tab/>
      </w:r>
      <w:r w:rsidRPr="004543FC">
        <w:rPr>
          <w:rFonts w:ascii="Arial" w:hAnsi="Arial" w:cs="Arial"/>
          <w:sz w:val="18"/>
          <w:szCs w:val="21"/>
        </w:rPr>
        <w:tab/>
        <w:t xml:space="preserve">Agreement for Term Loan and Hypothecation of Live Stock </w:t>
      </w:r>
    </w:p>
    <w:p w14:paraId="52FAFEAE" w14:textId="77777777" w:rsidR="00E5494E" w:rsidRPr="004543FC" w:rsidRDefault="00E5494E" w:rsidP="00E5494E">
      <w:pPr>
        <w:tabs>
          <w:tab w:val="left" w:pos="440"/>
          <w:tab w:val="left" w:pos="1200"/>
        </w:tabs>
        <w:autoSpaceDE w:val="0"/>
        <w:autoSpaceDN w:val="0"/>
        <w:adjustRightInd w:val="0"/>
        <w:spacing w:after="80" w:line="252" w:lineRule="atLeast"/>
        <w:ind w:left="1200" w:hanging="1200"/>
        <w:jc w:val="both"/>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AG-15</w:t>
      </w:r>
      <w:r w:rsidRPr="004543FC">
        <w:rPr>
          <w:rFonts w:ascii="Arial" w:hAnsi="Arial" w:cs="Arial"/>
          <w:sz w:val="18"/>
          <w:szCs w:val="21"/>
        </w:rPr>
        <w:tab/>
        <w:t>Authority letter for Agricultural Loans (disbursal instructions) to be obtained at each disbursement.</w:t>
      </w:r>
    </w:p>
    <w:p w14:paraId="020946D6" w14:textId="77777777" w:rsidR="00E5494E" w:rsidRPr="004543FC" w:rsidRDefault="00E5494E" w:rsidP="00E5494E">
      <w:pPr>
        <w:autoSpaceDE w:val="0"/>
        <w:autoSpaceDN w:val="0"/>
        <w:adjustRightInd w:val="0"/>
        <w:spacing w:after="80" w:line="244" w:lineRule="atLeast"/>
        <w:jc w:val="both"/>
        <w:rPr>
          <w:rFonts w:ascii="Arial" w:hAnsi="Arial" w:cs="Arial"/>
          <w:sz w:val="18"/>
          <w:szCs w:val="21"/>
        </w:rPr>
      </w:pPr>
      <w:r w:rsidRPr="004543FC">
        <w:rPr>
          <w:rFonts w:ascii="Arial" w:hAnsi="Arial" w:cs="Arial"/>
          <w:sz w:val="18"/>
          <w:szCs w:val="21"/>
        </w:rPr>
        <w:lastRenderedPageBreak/>
        <w:t xml:space="preserve">New Mortgage Deed </w:t>
      </w:r>
      <w:r w:rsidRPr="004543FC">
        <w:rPr>
          <w:rFonts w:ascii="Arial" w:hAnsi="Arial" w:cs="Arial"/>
          <w:b/>
          <w:bCs/>
          <w:sz w:val="18"/>
          <w:szCs w:val="21"/>
        </w:rPr>
        <w:t xml:space="preserve"> i.e. CHA-4 (Vide Cir 96/103 of 17.10.2002)-</w:t>
      </w:r>
      <w:r w:rsidRPr="004543FC">
        <w:rPr>
          <w:rFonts w:ascii="Arial" w:hAnsi="Arial" w:cs="Arial"/>
          <w:sz w:val="18"/>
          <w:szCs w:val="21"/>
        </w:rPr>
        <w:t xml:space="preserve"> for limits upto Rs.25 lakhs in case of PSA excluding SSI</w:t>
      </w:r>
    </w:p>
    <w:p w14:paraId="38EF2941" w14:textId="77777777" w:rsidR="00E5494E" w:rsidRPr="004543FC" w:rsidRDefault="00E5494E" w:rsidP="00E5494E">
      <w:pPr>
        <w:tabs>
          <w:tab w:val="left" w:pos="0"/>
        </w:tabs>
        <w:autoSpaceDE w:val="0"/>
        <w:autoSpaceDN w:val="0"/>
        <w:adjustRightInd w:val="0"/>
        <w:spacing w:after="120" w:line="244" w:lineRule="atLeast"/>
        <w:jc w:val="both"/>
        <w:rPr>
          <w:rFonts w:ascii="Arial" w:hAnsi="Arial" w:cs="Arial"/>
          <w:b/>
          <w:bCs/>
          <w:sz w:val="18"/>
          <w:szCs w:val="21"/>
          <w:u w:val="single"/>
        </w:rPr>
      </w:pPr>
    </w:p>
    <w:p w14:paraId="4A0E6E38" w14:textId="77777777" w:rsidR="00E5494E" w:rsidRPr="004543FC" w:rsidRDefault="00E5494E" w:rsidP="00E5494E">
      <w:pPr>
        <w:tabs>
          <w:tab w:val="left" w:pos="0"/>
        </w:tabs>
        <w:autoSpaceDE w:val="0"/>
        <w:autoSpaceDN w:val="0"/>
        <w:adjustRightInd w:val="0"/>
        <w:spacing w:after="120" w:line="244" w:lineRule="atLeast"/>
        <w:jc w:val="both"/>
        <w:rPr>
          <w:rFonts w:ascii="Arial" w:hAnsi="Arial" w:cs="Arial"/>
          <w:b/>
          <w:bCs/>
          <w:sz w:val="18"/>
          <w:szCs w:val="21"/>
          <w:u w:val="single"/>
        </w:rPr>
      </w:pPr>
      <w:r w:rsidRPr="004543FC">
        <w:rPr>
          <w:rFonts w:ascii="Arial" w:hAnsi="Arial" w:cs="Arial"/>
          <w:b/>
          <w:bCs/>
          <w:sz w:val="18"/>
          <w:szCs w:val="21"/>
          <w:u w:val="single"/>
        </w:rPr>
        <w:t>VARIOUS ADVANCE FACILITIES ( PART – II )</w:t>
      </w:r>
    </w:p>
    <w:p w14:paraId="26A72F64" w14:textId="77777777" w:rsidR="00E5494E" w:rsidRPr="004543FC" w:rsidRDefault="00E5494E" w:rsidP="00E5494E">
      <w:pPr>
        <w:keepNext/>
        <w:autoSpaceDE w:val="0"/>
        <w:autoSpaceDN w:val="0"/>
        <w:adjustRightInd w:val="0"/>
        <w:spacing w:after="120" w:line="244" w:lineRule="atLeast"/>
        <w:jc w:val="both"/>
        <w:rPr>
          <w:rFonts w:ascii="Arial" w:hAnsi="Arial" w:cs="Arial"/>
          <w:b/>
          <w:bCs/>
          <w:sz w:val="18"/>
          <w:szCs w:val="21"/>
        </w:rPr>
      </w:pPr>
      <w:r w:rsidRPr="004543FC">
        <w:rPr>
          <w:rFonts w:ascii="Arial" w:hAnsi="Arial" w:cs="Arial"/>
          <w:b/>
          <w:bCs/>
          <w:sz w:val="18"/>
          <w:szCs w:val="21"/>
        </w:rPr>
        <w:t>Facility-wise set of security document : Agriculture : Limit upto Rs. 25 lakh</w:t>
      </w:r>
    </w:p>
    <w:p w14:paraId="76D1C905" w14:textId="77777777" w:rsidR="00E5494E" w:rsidRPr="004543FC" w:rsidRDefault="00E5494E" w:rsidP="00E5494E">
      <w:pPr>
        <w:tabs>
          <w:tab w:val="left" w:pos="360"/>
          <w:tab w:val="left" w:pos="840"/>
        </w:tabs>
        <w:autoSpaceDE w:val="0"/>
        <w:autoSpaceDN w:val="0"/>
        <w:adjustRightInd w:val="0"/>
        <w:spacing w:after="0" w:line="244" w:lineRule="atLeast"/>
        <w:ind w:left="780" w:hanging="780"/>
        <w:jc w:val="both"/>
        <w:rPr>
          <w:rFonts w:ascii="Arial" w:hAnsi="Arial" w:cs="Arial"/>
          <w:b/>
          <w:sz w:val="18"/>
          <w:szCs w:val="21"/>
        </w:rPr>
      </w:pPr>
      <w:r w:rsidRPr="004543FC">
        <w:rPr>
          <w:rFonts w:ascii="Arial" w:hAnsi="Arial" w:cs="Arial"/>
          <w:b/>
          <w:sz w:val="18"/>
          <w:szCs w:val="21"/>
        </w:rPr>
        <w:t>1.</w:t>
      </w:r>
      <w:r w:rsidRPr="004543FC">
        <w:rPr>
          <w:rFonts w:ascii="Arial" w:hAnsi="Arial" w:cs="Arial"/>
          <w:b/>
          <w:sz w:val="18"/>
          <w:szCs w:val="21"/>
        </w:rPr>
        <w:tab/>
        <w:t>Crop Finance:</w:t>
      </w:r>
    </w:p>
    <w:p w14:paraId="6919BFC6" w14:textId="77777777" w:rsidR="00E5494E" w:rsidRPr="004543FC" w:rsidRDefault="00E5494E" w:rsidP="00E5494E">
      <w:pPr>
        <w:tabs>
          <w:tab w:val="left" w:pos="360"/>
          <w:tab w:val="left" w:pos="84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 xml:space="preserve">CHA-I- composite Hypothecation agreement without vehicle </w:t>
      </w:r>
    </w:p>
    <w:p w14:paraId="1BDEEB9E" w14:textId="77777777" w:rsidR="00E5494E" w:rsidRPr="004543FC" w:rsidRDefault="00E5494E" w:rsidP="00E5494E">
      <w:pPr>
        <w:tabs>
          <w:tab w:val="left" w:pos="360"/>
          <w:tab w:val="left" w:pos="84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AG-15 – Letter of Authority for disbursement</w:t>
      </w:r>
    </w:p>
    <w:p w14:paraId="5201DA53" w14:textId="77777777" w:rsidR="00E5494E" w:rsidRPr="004543FC" w:rsidRDefault="00E5494E" w:rsidP="00E5494E">
      <w:pPr>
        <w:tabs>
          <w:tab w:val="left" w:pos="360"/>
          <w:tab w:val="left" w:pos="84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CHA-IV – Legal mortgage of property (If proposed)</w:t>
      </w:r>
    </w:p>
    <w:p w14:paraId="2C217865" w14:textId="77777777" w:rsidR="00E5494E" w:rsidRPr="004543FC" w:rsidRDefault="00E5494E" w:rsidP="00E5494E">
      <w:pPr>
        <w:tabs>
          <w:tab w:val="left" w:pos="360"/>
          <w:tab w:val="left" w:pos="84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L515</w:t>
      </w:r>
    </w:p>
    <w:p w14:paraId="1B149728" w14:textId="77777777" w:rsidR="00E5494E" w:rsidRPr="004543FC" w:rsidRDefault="00E5494E" w:rsidP="00E5494E">
      <w:pPr>
        <w:tabs>
          <w:tab w:val="left" w:pos="360"/>
          <w:tab w:val="left" w:pos="84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 xml:space="preserve">OD 194 – Guarantee letter ( If third party guarantee is proposed) </w:t>
      </w:r>
    </w:p>
    <w:p w14:paraId="7FF7928C" w14:textId="77777777" w:rsidR="00E5494E" w:rsidRPr="004543FC" w:rsidRDefault="00E5494E" w:rsidP="00E5494E">
      <w:pPr>
        <w:tabs>
          <w:tab w:val="left" w:pos="360"/>
          <w:tab w:val="left" w:pos="84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Annex the clauses on non-diversion of funds and securitisation enclosed to Br.Cir.No.97/186 dated 08.03.2004 with CHA I / CHA-II / CHA-IV</w:t>
      </w:r>
    </w:p>
    <w:p w14:paraId="57BE0DD4" w14:textId="77777777" w:rsidR="00E5494E" w:rsidRPr="004543FC" w:rsidRDefault="00E5494E" w:rsidP="00E5494E">
      <w:pPr>
        <w:tabs>
          <w:tab w:val="left" w:pos="360"/>
          <w:tab w:val="left" w:pos="84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Demand Promissory note</w:t>
      </w:r>
    </w:p>
    <w:p w14:paraId="3125595B" w14:textId="77777777" w:rsidR="00E5494E" w:rsidRPr="004543FC" w:rsidRDefault="00E5494E" w:rsidP="00E5494E">
      <w:pPr>
        <w:tabs>
          <w:tab w:val="left" w:pos="360"/>
          <w:tab w:val="left" w:pos="840"/>
        </w:tabs>
        <w:autoSpaceDE w:val="0"/>
        <w:autoSpaceDN w:val="0"/>
        <w:adjustRightInd w:val="0"/>
        <w:spacing w:after="0" w:line="244" w:lineRule="atLeast"/>
        <w:ind w:left="780" w:hanging="780"/>
        <w:jc w:val="both"/>
        <w:rPr>
          <w:rFonts w:ascii="Arial" w:hAnsi="Arial" w:cs="Arial"/>
          <w:sz w:val="18"/>
          <w:szCs w:val="21"/>
        </w:rPr>
      </w:pPr>
    </w:p>
    <w:p w14:paraId="00E1BBA6" w14:textId="77777777" w:rsidR="00E5494E" w:rsidRPr="004543FC" w:rsidRDefault="00E5494E" w:rsidP="00E5494E">
      <w:pPr>
        <w:tabs>
          <w:tab w:val="left" w:pos="360"/>
          <w:tab w:val="left" w:pos="840"/>
        </w:tabs>
        <w:autoSpaceDE w:val="0"/>
        <w:autoSpaceDN w:val="0"/>
        <w:adjustRightInd w:val="0"/>
        <w:spacing w:after="0" w:line="244" w:lineRule="atLeast"/>
        <w:ind w:left="780" w:hanging="780"/>
        <w:jc w:val="both"/>
        <w:rPr>
          <w:rFonts w:ascii="Arial" w:hAnsi="Arial" w:cs="Arial"/>
          <w:b/>
          <w:sz w:val="18"/>
          <w:szCs w:val="21"/>
        </w:rPr>
      </w:pPr>
      <w:r w:rsidRPr="004543FC">
        <w:rPr>
          <w:rFonts w:ascii="Arial" w:hAnsi="Arial" w:cs="Arial"/>
          <w:b/>
          <w:sz w:val="18"/>
          <w:szCs w:val="21"/>
        </w:rPr>
        <w:t>2.</w:t>
      </w:r>
      <w:r w:rsidRPr="004543FC">
        <w:rPr>
          <w:rFonts w:ascii="Arial" w:hAnsi="Arial" w:cs="Arial"/>
          <w:b/>
          <w:sz w:val="18"/>
          <w:szCs w:val="21"/>
        </w:rPr>
        <w:tab/>
        <w:t>Composite cash credit</w:t>
      </w:r>
    </w:p>
    <w:p w14:paraId="6EE87CA2" w14:textId="77777777" w:rsidR="00E5494E" w:rsidRPr="004543FC" w:rsidRDefault="00E5494E" w:rsidP="00E5494E">
      <w:pPr>
        <w:tabs>
          <w:tab w:val="left" w:pos="360"/>
          <w:tab w:val="left" w:pos="78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 composite Hypothecation agreement without vehicle</w:t>
      </w:r>
    </w:p>
    <w:p w14:paraId="68024EEF" w14:textId="77777777" w:rsidR="00E5494E" w:rsidRPr="004543FC" w:rsidRDefault="00E5494E" w:rsidP="00E5494E">
      <w:pPr>
        <w:tabs>
          <w:tab w:val="left" w:pos="360"/>
          <w:tab w:val="left" w:pos="78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 xml:space="preserve">AG15 – Letter of authority for disbursement </w:t>
      </w:r>
    </w:p>
    <w:p w14:paraId="3B9B0469" w14:textId="77777777" w:rsidR="00E5494E" w:rsidRPr="004543FC" w:rsidRDefault="00E5494E" w:rsidP="00E5494E">
      <w:pPr>
        <w:tabs>
          <w:tab w:val="left" w:pos="360"/>
          <w:tab w:val="left" w:pos="78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 xml:space="preserve">OD 194 – Guarantee letter ( If third party guarantee is proposed) </w:t>
      </w:r>
    </w:p>
    <w:p w14:paraId="450504F7" w14:textId="77777777" w:rsidR="00E5494E" w:rsidRPr="004543FC" w:rsidRDefault="00E5494E" w:rsidP="00E5494E">
      <w:pPr>
        <w:tabs>
          <w:tab w:val="left" w:pos="360"/>
          <w:tab w:val="left" w:pos="78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CHA-IV – Legal mortgage of property (If proposed)</w:t>
      </w:r>
    </w:p>
    <w:p w14:paraId="6C9C42E2" w14:textId="77777777" w:rsidR="00E5494E" w:rsidRPr="004543FC" w:rsidRDefault="00E5494E" w:rsidP="00E5494E">
      <w:pPr>
        <w:tabs>
          <w:tab w:val="left" w:pos="360"/>
          <w:tab w:val="left" w:pos="78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L515</w:t>
      </w:r>
    </w:p>
    <w:p w14:paraId="41BEB90F" w14:textId="77777777" w:rsidR="00E5494E" w:rsidRPr="004543FC" w:rsidRDefault="00E5494E" w:rsidP="00E5494E">
      <w:pPr>
        <w:tabs>
          <w:tab w:val="left" w:pos="360"/>
          <w:tab w:val="left" w:pos="78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Annex the clauses on non-diversion of funds and securitisation enclosed to Br.Cir.No.97/186 dated 08.03.2004 with CHA I / CHA-II / CHA-IV</w:t>
      </w:r>
    </w:p>
    <w:p w14:paraId="4CCE5016" w14:textId="77777777" w:rsidR="00E5494E" w:rsidRPr="004543FC" w:rsidRDefault="00E5494E" w:rsidP="00E5494E">
      <w:pPr>
        <w:tabs>
          <w:tab w:val="left" w:pos="360"/>
          <w:tab w:val="left" w:pos="780"/>
        </w:tabs>
        <w:autoSpaceDE w:val="0"/>
        <w:autoSpaceDN w:val="0"/>
        <w:adjustRightInd w:val="0"/>
        <w:spacing w:after="0" w:line="244"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Demand Promissory note</w:t>
      </w:r>
    </w:p>
    <w:p w14:paraId="21E33B74" w14:textId="77777777" w:rsidR="00E5494E" w:rsidRPr="004543FC" w:rsidRDefault="00E5494E" w:rsidP="00E5494E">
      <w:pPr>
        <w:tabs>
          <w:tab w:val="left" w:pos="360"/>
          <w:tab w:val="left" w:pos="840"/>
        </w:tabs>
        <w:autoSpaceDE w:val="0"/>
        <w:autoSpaceDN w:val="0"/>
        <w:adjustRightInd w:val="0"/>
        <w:spacing w:after="0" w:line="260" w:lineRule="atLeast"/>
        <w:ind w:left="780" w:hanging="780"/>
        <w:jc w:val="both"/>
        <w:rPr>
          <w:rFonts w:ascii="Arial" w:hAnsi="Arial" w:cs="Arial"/>
          <w:b/>
          <w:sz w:val="18"/>
          <w:szCs w:val="21"/>
        </w:rPr>
      </w:pPr>
    </w:p>
    <w:p w14:paraId="256C945A" w14:textId="77777777" w:rsidR="00E5494E" w:rsidRPr="004543FC" w:rsidRDefault="00E5494E" w:rsidP="00E5494E">
      <w:pPr>
        <w:tabs>
          <w:tab w:val="left" w:pos="360"/>
          <w:tab w:val="left" w:pos="840"/>
        </w:tabs>
        <w:autoSpaceDE w:val="0"/>
        <w:autoSpaceDN w:val="0"/>
        <w:adjustRightInd w:val="0"/>
        <w:spacing w:after="0" w:line="260" w:lineRule="atLeast"/>
        <w:ind w:left="780" w:hanging="780"/>
        <w:jc w:val="both"/>
        <w:rPr>
          <w:rFonts w:ascii="Arial" w:hAnsi="Arial" w:cs="Arial"/>
          <w:b/>
          <w:sz w:val="18"/>
          <w:szCs w:val="21"/>
        </w:rPr>
      </w:pPr>
      <w:r w:rsidRPr="004543FC">
        <w:rPr>
          <w:rFonts w:ascii="Arial" w:hAnsi="Arial" w:cs="Arial"/>
          <w:b/>
          <w:sz w:val="18"/>
          <w:szCs w:val="21"/>
        </w:rPr>
        <w:t>3.</w:t>
      </w:r>
      <w:r w:rsidRPr="004543FC">
        <w:rPr>
          <w:rFonts w:ascii="Arial" w:hAnsi="Arial" w:cs="Arial"/>
          <w:b/>
          <w:sz w:val="18"/>
          <w:szCs w:val="21"/>
        </w:rPr>
        <w:tab/>
        <w:t>Land Development</w:t>
      </w:r>
    </w:p>
    <w:p w14:paraId="518417E9"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 composite Hypothecation agreement without vehicle</w:t>
      </w:r>
    </w:p>
    <w:p w14:paraId="53962FF8"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 xml:space="preserve">AG15 – Letter of authority for disbursement </w:t>
      </w:r>
    </w:p>
    <w:p w14:paraId="43BB0D44"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OD-194 – Guarantee letter ( If third party guarantee is proposed)</w:t>
      </w:r>
    </w:p>
    <w:p w14:paraId="79F8D12D"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CHA-IV – Legal mortgage of property (If proposed)</w:t>
      </w:r>
    </w:p>
    <w:p w14:paraId="597DA5A1"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L515</w:t>
      </w:r>
    </w:p>
    <w:p w14:paraId="4447FC1C"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Annex the clauses on non-diversion of funds and securitisation enclosed to Br.Cir.No.97/186 dated 08.03.2004 with CHA I / CHA-II / CHA-IV</w:t>
      </w:r>
    </w:p>
    <w:p w14:paraId="189FAA39"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DP Note L-434</w:t>
      </w:r>
    </w:p>
    <w:p w14:paraId="4051FD56"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p>
    <w:p w14:paraId="2470A1AA"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b/>
          <w:sz w:val="18"/>
          <w:szCs w:val="21"/>
        </w:rPr>
      </w:pPr>
      <w:r w:rsidRPr="004543FC">
        <w:rPr>
          <w:rFonts w:ascii="Arial" w:hAnsi="Arial" w:cs="Arial"/>
          <w:b/>
          <w:sz w:val="18"/>
          <w:szCs w:val="21"/>
        </w:rPr>
        <w:t>4.</w:t>
      </w:r>
      <w:r w:rsidRPr="004543FC">
        <w:rPr>
          <w:rFonts w:ascii="Arial" w:hAnsi="Arial" w:cs="Arial"/>
          <w:b/>
          <w:sz w:val="18"/>
          <w:szCs w:val="21"/>
        </w:rPr>
        <w:tab/>
        <w:t>Minor Irrigation</w:t>
      </w:r>
    </w:p>
    <w:p w14:paraId="0FF6ACEF"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 composite Hypothecation agreement without vehicle</w:t>
      </w:r>
    </w:p>
    <w:p w14:paraId="05550CD1"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 xml:space="preserve">AG15 – Letter of authority for disbursement </w:t>
      </w:r>
    </w:p>
    <w:p w14:paraId="2AD9660C"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OD-194 – Guarantee letter ( If third party guarantee is proposed)</w:t>
      </w:r>
    </w:p>
    <w:p w14:paraId="712CB612"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CHA-IV – Legal mortgage of property (If proposed)</w:t>
      </w:r>
    </w:p>
    <w:p w14:paraId="5B51B6F7"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L515</w:t>
      </w:r>
    </w:p>
    <w:p w14:paraId="68E50742"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Annex the clauses on non-diversion of funds and securitisation enclosed to Br.Cir.No.97/186 dated 08.03.2004 with CHA I / CHA-II / CHA-IV</w:t>
      </w:r>
    </w:p>
    <w:p w14:paraId="35544D89"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Demand Promissory Note</w:t>
      </w:r>
    </w:p>
    <w:p w14:paraId="7E2F6372"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p>
    <w:p w14:paraId="7B071514"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b/>
          <w:sz w:val="18"/>
          <w:szCs w:val="21"/>
        </w:rPr>
      </w:pPr>
      <w:r w:rsidRPr="004543FC">
        <w:rPr>
          <w:rFonts w:ascii="Arial" w:hAnsi="Arial" w:cs="Arial"/>
          <w:b/>
          <w:sz w:val="18"/>
          <w:szCs w:val="21"/>
        </w:rPr>
        <w:t>5) Farm Mechanisation</w:t>
      </w:r>
    </w:p>
    <w:p w14:paraId="59C0AC75"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CHA-II – composite hypothecation agreement with vehicle</w:t>
      </w:r>
    </w:p>
    <w:p w14:paraId="4FA4D8A6"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lastRenderedPageBreak/>
        <w:tab/>
        <w:t>b)</w:t>
      </w:r>
      <w:r w:rsidRPr="004543FC">
        <w:rPr>
          <w:rFonts w:ascii="Arial" w:hAnsi="Arial" w:cs="Arial"/>
          <w:sz w:val="18"/>
          <w:szCs w:val="21"/>
        </w:rPr>
        <w:tab/>
        <w:t xml:space="preserve">AG15 – Letter of authority for disbursement </w:t>
      </w:r>
    </w:p>
    <w:p w14:paraId="02183179"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OD-194 – Guarantee letter ( If third party guarantee is proposed)</w:t>
      </w:r>
    </w:p>
    <w:p w14:paraId="752EA846"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CHA-IV – Legal mortgage of property (If proposed)</w:t>
      </w:r>
    </w:p>
    <w:p w14:paraId="19FA83EA"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L515</w:t>
      </w:r>
    </w:p>
    <w:p w14:paraId="3AA36394"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Annex the clauses on non-diversion of funds and securitisation enclosed to Br.Cir.No.97/186 dated 08.03.2004 with CHA I / CHA-II / CHA-IV</w:t>
      </w:r>
    </w:p>
    <w:p w14:paraId="292FE7C1"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L434 Demand Promissory note</w:t>
      </w:r>
    </w:p>
    <w:p w14:paraId="2DDA996D"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h)</w:t>
      </w:r>
      <w:r w:rsidRPr="004543FC">
        <w:rPr>
          <w:rFonts w:ascii="Arial" w:hAnsi="Arial" w:cs="Arial"/>
          <w:sz w:val="18"/>
          <w:szCs w:val="21"/>
        </w:rPr>
        <w:tab/>
        <w:t>Blank TTO forms</w:t>
      </w:r>
    </w:p>
    <w:p w14:paraId="363CBAEC"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Bank’s hypothecation charge to be noted with RTO</w:t>
      </w:r>
    </w:p>
    <w:p w14:paraId="52DBBEC8"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j)</w:t>
      </w:r>
      <w:r w:rsidRPr="004543FC">
        <w:rPr>
          <w:rFonts w:ascii="Arial" w:hAnsi="Arial" w:cs="Arial"/>
          <w:sz w:val="18"/>
          <w:szCs w:val="21"/>
        </w:rPr>
        <w:tab/>
        <w:t>Comprehensive insurance policy</w:t>
      </w:r>
    </w:p>
    <w:p w14:paraId="5332F0B2"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k)</w:t>
      </w:r>
      <w:r w:rsidRPr="004543FC">
        <w:rPr>
          <w:rFonts w:ascii="Arial" w:hAnsi="Arial" w:cs="Arial"/>
          <w:sz w:val="18"/>
          <w:szCs w:val="21"/>
        </w:rPr>
        <w:tab/>
        <w:t>Letter from borrower giving additional particulars of vehicle</w:t>
      </w:r>
    </w:p>
    <w:p w14:paraId="6448C809"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l)</w:t>
      </w:r>
      <w:r w:rsidRPr="004543FC">
        <w:rPr>
          <w:rFonts w:ascii="Arial" w:hAnsi="Arial" w:cs="Arial"/>
          <w:sz w:val="18"/>
          <w:szCs w:val="21"/>
        </w:rPr>
        <w:tab/>
        <w:t>Letter addressed to Insurance company</w:t>
      </w:r>
    </w:p>
    <w:p w14:paraId="572EE646"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p>
    <w:p w14:paraId="3D44DF93" w14:textId="77777777" w:rsidR="00E5494E" w:rsidRPr="004543FC" w:rsidRDefault="00E5494E" w:rsidP="00E5494E">
      <w:pPr>
        <w:tabs>
          <w:tab w:val="left" w:pos="360"/>
        </w:tabs>
        <w:autoSpaceDE w:val="0"/>
        <w:autoSpaceDN w:val="0"/>
        <w:adjustRightInd w:val="0"/>
        <w:spacing w:after="0" w:line="260" w:lineRule="atLeast"/>
        <w:ind w:left="360" w:hanging="360"/>
        <w:jc w:val="both"/>
        <w:rPr>
          <w:rFonts w:ascii="Arial" w:hAnsi="Arial" w:cs="Arial"/>
          <w:b/>
          <w:sz w:val="18"/>
          <w:szCs w:val="21"/>
        </w:rPr>
      </w:pPr>
      <w:r w:rsidRPr="004543FC">
        <w:rPr>
          <w:rFonts w:ascii="Arial" w:hAnsi="Arial" w:cs="Arial"/>
          <w:b/>
          <w:sz w:val="18"/>
          <w:szCs w:val="21"/>
        </w:rPr>
        <w:t>6)</w:t>
      </w:r>
      <w:r w:rsidRPr="004543FC">
        <w:rPr>
          <w:rFonts w:ascii="Arial" w:hAnsi="Arial" w:cs="Arial"/>
          <w:b/>
          <w:sz w:val="18"/>
          <w:szCs w:val="21"/>
        </w:rPr>
        <w:tab/>
        <w:t xml:space="preserve">Dairy Development/ Poultry Development / Sheep &amp; Goat Rearing </w:t>
      </w:r>
    </w:p>
    <w:p w14:paraId="1641E392"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 composite hypothecation agreement without vehicle</w:t>
      </w:r>
    </w:p>
    <w:p w14:paraId="78C4115B"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 xml:space="preserve">AG15 – Letter of authority for disbursement </w:t>
      </w:r>
    </w:p>
    <w:p w14:paraId="14DACE8A"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OD 194 – Guarantee letter (If third party guarantee is proposed)</w:t>
      </w:r>
    </w:p>
    <w:p w14:paraId="29324EFD"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CHA-IV – Legal mortgage of property (If proposed)</w:t>
      </w:r>
    </w:p>
    <w:p w14:paraId="0A0D04FF"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L515</w:t>
      </w:r>
    </w:p>
    <w:p w14:paraId="3085703F"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Annex the clauses on non-diversion of funds and securitisation enclosed to Br.Cir.No.97/186 dated 08.03.2004 with CHA I / CHA-II / CHA-IV</w:t>
      </w:r>
    </w:p>
    <w:p w14:paraId="0A2FF0EA" w14:textId="77777777" w:rsidR="00E5494E" w:rsidRPr="004543FC" w:rsidRDefault="00E5494E" w:rsidP="00E5494E">
      <w:pPr>
        <w:tabs>
          <w:tab w:val="left" w:pos="360"/>
          <w:tab w:val="left" w:pos="84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Demand Promissory Note</w:t>
      </w:r>
    </w:p>
    <w:p w14:paraId="6C39F42E" w14:textId="77777777" w:rsidR="00E5494E" w:rsidRPr="004543FC" w:rsidRDefault="00E5494E" w:rsidP="00E5494E">
      <w:pPr>
        <w:tabs>
          <w:tab w:val="left" w:pos="360"/>
          <w:tab w:val="left" w:pos="84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h)</w:t>
      </w:r>
      <w:r w:rsidRPr="004543FC">
        <w:rPr>
          <w:rFonts w:ascii="Arial" w:hAnsi="Arial" w:cs="Arial"/>
          <w:sz w:val="18"/>
          <w:szCs w:val="21"/>
        </w:rPr>
        <w:tab/>
        <w:t>Comprehensive insurance policy for dairy animals, poultry goods, sheep &amp; goat</w:t>
      </w:r>
    </w:p>
    <w:p w14:paraId="06598B3D" w14:textId="77777777" w:rsidR="00E5494E" w:rsidRPr="004543FC" w:rsidRDefault="00E5494E" w:rsidP="00E5494E">
      <w:pPr>
        <w:tabs>
          <w:tab w:val="left" w:pos="360"/>
          <w:tab w:val="left" w:pos="840"/>
        </w:tabs>
        <w:autoSpaceDE w:val="0"/>
        <w:autoSpaceDN w:val="0"/>
        <w:adjustRightInd w:val="0"/>
        <w:spacing w:after="0" w:line="260" w:lineRule="atLeast"/>
        <w:ind w:left="780" w:hanging="780"/>
        <w:jc w:val="both"/>
        <w:rPr>
          <w:rFonts w:ascii="Arial" w:hAnsi="Arial" w:cs="Arial"/>
          <w:sz w:val="18"/>
          <w:szCs w:val="21"/>
        </w:rPr>
      </w:pPr>
    </w:p>
    <w:p w14:paraId="343F66D2" w14:textId="77777777" w:rsidR="00E5494E" w:rsidRPr="004543FC" w:rsidRDefault="00E5494E" w:rsidP="00E5494E">
      <w:pPr>
        <w:tabs>
          <w:tab w:val="left" w:pos="360"/>
          <w:tab w:val="left" w:pos="840"/>
        </w:tabs>
        <w:autoSpaceDE w:val="0"/>
        <w:autoSpaceDN w:val="0"/>
        <w:adjustRightInd w:val="0"/>
        <w:spacing w:after="0" w:line="260" w:lineRule="atLeast"/>
        <w:ind w:left="780" w:hanging="780"/>
        <w:jc w:val="both"/>
        <w:rPr>
          <w:rFonts w:ascii="Arial" w:hAnsi="Arial" w:cs="Arial"/>
          <w:b/>
          <w:sz w:val="18"/>
          <w:szCs w:val="21"/>
        </w:rPr>
      </w:pPr>
      <w:r w:rsidRPr="004543FC">
        <w:rPr>
          <w:rFonts w:ascii="Arial" w:hAnsi="Arial" w:cs="Arial"/>
          <w:b/>
          <w:sz w:val="18"/>
          <w:szCs w:val="21"/>
        </w:rPr>
        <w:t>7.</w:t>
      </w:r>
      <w:r w:rsidRPr="004543FC">
        <w:rPr>
          <w:rFonts w:ascii="Arial" w:hAnsi="Arial" w:cs="Arial"/>
          <w:b/>
          <w:sz w:val="18"/>
          <w:szCs w:val="21"/>
        </w:rPr>
        <w:tab/>
        <w:t xml:space="preserve">Sericulture Development </w:t>
      </w:r>
    </w:p>
    <w:p w14:paraId="7F5860F3"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composite hypothecation agreement</w:t>
      </w:r>
    </w:p>
    <w:p w14:paraId="7C8C423C"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 xml:space="preserve">AG15 – Letter of authority for disbursement </w:t>
      </w:r>
    </w:p>
    <w:p w14:paraId="2BD5F0A8"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OD-194 – Guarantee letter ( If third party guarantee is proposed)</w:t>
      </w:r>
    </w:p>
    <w:p w14:paraId="497E366C"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CHA-IV – Legal mortgage of property (If proposed)</w:t>
      </w:r>
    </w:p>
    <w:p w14:paraId="09FA9B77"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L515</w:t>
      </w:r>
    </w:p>
    <w:p w14:paraId="6E2AC99E"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Annex the clauses on non-diversion of funds and securitisation enclosed to Br.Cir.No.97/186 dated 08.03.2004 with CHA I / CHA-II / CHA-IV</w:t>
      </w:r>
    </w:p>
    <w:p w14:paraId="7A85A4BC"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Demand Promissory note</w:t>
      </w:r>
    </w:p>
    <w:p w14:paraId="740DC7B0"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p>
    <w:p w14:paraId="4FB2B3D5"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b/>
          <w:sz w:val="18"/>
          <w:szCs w:val="21"/>
        </w:rPr>
      </w:pPr>
      <w:r w:rsidRPr="004543FC">
        <w:rPr>
          <w:rFonts w:ascii="Arial" w:hAnsi="Arial" w:cs="Arial"/>
          <w:b/>
          <w:sz w:val="18"/>
          <w:szCs w:val="21"/>
        </w:rPr>
        <w:t>8.</w:t>
      </w:r>
      <w:r w:rsidRPr="004543FC">
        <w:rPr>
          <w:rFonts w:ascii="Arial" w:hAnsi="Arial" w:cs="Arial"/>
          <w:b/>
          <w:sz w:val="18"/>
          <w:szCs w:val="21"/>
        </w:rPr>
        <w:tab/>
        <w:t>Apiculture – Bee keeping</w:t>
      </w:r>
    </w:p>
    <w:p w14:paraId="15A9C6D3"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composite hypothecation agreement</w:t>
      </w:r>
    </w:p>
    <w:p w14:paraId="2D3D5B54"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 xml:space="preserve">AG15 – Letter of authority for disbursement </w:t>
      </w:r>
    </w:p>
    <w:p w14:paraId="25E574B7" w14:textId="77777777" w:rsidR="00E5494E" w:rsidRPr="004543FC" w:rsidRDefault="00E5494E" w:rsidP="00E5494E">
      <w:pPr>
        <w:tabs>
          <w:tab w:val="left" w:pos="360"/>
          <w:tab w:val="left" w:pos="780"/>
        </w:tabs>
        <w:autoSpaceDE w:val="0"/>
        <w:autoSpaceDN w:val="0"/>
        <w:adjustRightInd w:val="0"/>
        <w:spacing w:after="0" w:line="260"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OD-194 Guarantee letter ( If third party guarantee is proposed)</w:t>
      </w:r>
    </w:p>
    <w:p w14:paraId="6EBB6A18"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CHA-IV – Legal mortgage of property (If proposed)</w:t>
      </w:r>
    </w:p>
    <w:p w14:paraId="26E1FDDA"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L515</w:t>
      </w:r>
    </w:p>
    <w:p w14:paraId="46D453A9"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Annex the clauses on non-diversion of funds and securitisation enclosed to Br.Cir.No.97/186 dated 08.03.2004 with CHA I / CHA-II / CHA-IV</w:t>
      </w:r>
    </w:p>
    <w:p w14:paraId="5A9A4E76"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Demand Promissory note</w:t>
      </w:r>
    </w:p>
    <w:p w14:paraId="6CC0FD6D"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p>
    <w:p w14:paraId="42C72267"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b/>
          <w:sz w:val="18"/>
          <w:szCs w:val="21"/>
        </w:rPr>
      </w:pPr>
      <w:r w:rsidRPr="004543FC">
        <w:rPr>
          <w:rFonts w:ascii="Arial" w:hAnsi="Arial" w:cs="Arial"/>
          <w:b/>
          <w:sz w:val="18"/>
          <w:szCs w:val="21"/>
        </w:rPr>
        <w:t>9.</w:t>
      </w:r>
      <w:r w:rsidRPr="004543FC">
        <w:rPr>
          <w:rFonts w:ascii="Arial" w:hAnsi="Arial" w:cs="Arial"/>
          <w:b/>
          <w:sz w:val="18"/>
          <w:szCs w:val="21"/>
        </w:rPr>
        <w:tab/>
        <w:t xml:space="preserve">Plantation &amp; Horticulture crops/ Forestry Development </w:t>
      </w:r>
    </w:p>
    <w:p w14:paraId="6C7FA128"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composite hypothecation agreement</w:t>
      </w:r>
    </w:p>
    <w:p w14:paraId="77567044"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 xml:space="preserve">AG15 – Letter of authority for disbursement </w:t>
      </w:r>
    </w:p>
    <w:p w14:paraId="4A1DE0E8"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OD 194 – Guarantee letter ( If third party guarantee is proposed)</w:t>
      </w:r>
    </w:p>
    <w:p w14:paraId="7749F606"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lastRenderedPageBreak/>
        <w:tab/>
        <w:t>d)</w:t>
      </w:r>
      <w:r w:rsidRPr="004543FC">
        <w:rPr>
          <w:rFonts w:ascii="Arial" w:hAnsi="Arial" w:cs="Arial"/>
          <w:sz w:val="18"/>
          <w:szCs w:val="21"/>
        </w:rPr>
        <w:tab/>
        <w:t>CHA-IV – Legal mortgage of property (If proposed)</w:t>
      </w:r>
    </w:p>
    <w:p w14:paraId="6B704AE6"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L515</w:t>
      </w:r>
    </w:p>
    <w:p w14:paraId="4DF64A2C"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Annex the clauses on non-direction &amp; Securitisation</w:t>
      </w:r>
    </w:p>
    <w:p w14:paraId="7C88541F"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Demand Promissory note</w:t>
      </w:r>
    </w:p>
    <w:p w14:paraId="151016CF"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p>
    <w:p w14:paraId="2547CC42"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b/>
          <w:sz w:val="18"/>
          <w:szCs w:val="21"/>
        </w:rPr>
      </w:pPr>
      <w:r w:rsidRPr="004543FC">
        <w:rPr>
          <w:rFonts w:ascii="Arial" w:hAnsi="Arial" w:cs="Arial"/>
          <w:b/>
          <w:sz w:val="18"/>
          <w:szCs w:val="21"/>
        </w:rPr>
        <w:t>10.</w:t>
      </w:r>
      <w:r w:rsidRPr="004543FC">
        <w:rPr>
          <w:rFonts w:ascii="Arial" w:hAnsi="Arial" w:cs="Arial"/>
          <w:b/>
          <w:sz w:val="18"/>
          <w:szCs w:val="21"/>
        </w:rPr>
        <w:tab/>
        <w:t>Pisciculture Development</w:t>
      </w:r>
    </w:p>
    <w:p w14:paraId="4E73B746"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composite hypothecation agreement</w:t>
      </w:r>
    </w:p>
    <w:p w14:paraId="484AD437"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 xml:space="preserve">AG15 – Letter of authority for disbursement </w:t>
      </w:r>
    </w:p>
    <w:p w14:paraId="79BC2F5F"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 xml:space="preserve">OD-194 – Guarantee letter ( If third party guarantee is proposed) </w:t>
      </w:r>
    </w:p>
    <w:p w14:paraId="43725735"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CHA-IV – Legal mortgage of property (If proposed)</w:t>
      </w:r>
    </w:p>
    <w:p w14:paraId="1488644C"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r>
      <w:r w:rsidRPr="004543FC">
        <w:rPr>
          <w:rFonts w:ascii="Arial" w:hAnsi="Arial" w:cs="Arial"/>
          <w:sz w:val="18"/>
          <w:szCs w:val="21"/>
        </w:rPr>
        <w:tab/>
        <w:t>OrEquitable mortgage of property</w:t>
      </w:r>
    </w:p>
    <w:p w14:paraId="4F7C7B7E"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L515</w:t>
      </w:r>
    </w:p>
    <w:p w14:paraId="759A8057"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Annex the clauses on non-direction &amp; Securitisation</w:t>
      </w:r>
    </w:p>
    <w:p w14:paraId="433A7534"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p>
    <w:p w14:paraId="34AF1F70"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b/>
          <w:sz w:val="18"/>
          <w:szCs w:val="21"/>
        </w:rPr>
      </w:pPr>
      <w:r w:rsidRPr="004543FC">
        <w:rPr>
          <w:rFonts w:ascii="Arial" w:hAnsi="Arial" w:cs="Arial"/>
          <w:b/>
          <w:sz w:val="18"/>
          <w:szCs w:val="21"/>
        </w:rPr>
        <w:t>11.</w:t>
      </w:r>
      <w:r w:rsidRPr="004543FC">
        <w:rPr>
          <w:rFonts w:ascii="Arial" w:hAnsi="Arial" w:cs="Arial"/>
          <w:b/>
          <w:sz w:val="18"/>
          <w:szCs w:val="21"/>
        </w:rPr>
        <w:tab/>
        <w:t>Draught animals &amp; carts</w:t>
      </w:r>
    </w:p>
    <w:p w14:paraId="3D55D378"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a) CHA-II – composite hypothecation agreement with vehicle</w:t>
      </w:r>
    </w:p>
    <w:p w14:paraId="209E7CE2"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 xml:space="preserve">AG15 – Letter of authority for disbursement </w:t>
      </w:r>
    </w:p>
    <w:p w14:paraId="7B29BF38"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OD 194 – Guarantee letter ( If third party guarantee is proposed)</w:t>
      </w:r>
    </w:p>
    <w:p w14:paraId="0B99AE60"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CHA-IV – Legal mortgage of property (If proposed)</w:t>
      </w:r>
    </w:p>
    <w:p w14:paraId="21C34310"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L515</w:t>
      </w:r>
    </w:p>
    <w:p w14:paraId="5AF07A67"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Annex the clauses on non-diversion of funds and securitisation enclosed to Br.Cir.No.97/186 dated 08.03.2004 with CHA I / CHA-II / CHA-IV</w:t>
      </w:r>
    </w:p>
    <w:p w14:paraId="5694A718"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Demand Promissory Note</w:t>
      </w:r>
    </w:p>
    <w:p w14:paraId="1FDB3038" w14:textId="77777777" w:rsidR="00E5494E" w:rsidRPr="004543FC" w:rsidRDefault="00E5494E" w:rsidP="00E5494E">
      <w:pPr>
        <w:tabs>
          <w:tab w:val="left" w:pos="360"/>
          <w:tab w:val="left" w:pos="780"/>
        </w:tabs>
        <w:autoSpaceDE w:val="0"/>
        <w:autoSpaceDN w:val="0"/>
        <w:adjustRightInd w:val="0"/>
        <w:spacing w:after="0" w:line="252" w:lineRule="atLeast"/>
        <w:ind w:left="780" w:hanging="780"/>
        <w:jc w:val="both"/>
        <w:rPr>
          <w:rFonts w:ascii="Arial" w:hAnsi="Arial" w:cs="Arial"/>
          <w:sz w:val="18"/>
          <w:szCs w:val="21"/>
        </w:rPr>
      </w:pPr>
      <w:r w:rsidRPr="004543FC">
        <w:rPr>
          <w:rFonts w:ascii="Arial" w:hAnsi="Arial" w:cs="Arial"/>
          <w:sz w:val="18"/>
          <w:szCs w:val="21"/>
        </w:rPr>
        <w:tab/>
        <w:t>h)</w:t>
      </w:r>
      <w:r w:rsidRPr="004543FC">
        <w:rPr>
          <w:rFonts w:ascii="Arial" w:hAnsi="Arial" w:cs="Arial"/>
          <w:sz w:val="18"/>
          <w:szCs w:val="21"/>
        </w:rPr>
        <w:tab/>
        <w:t>Comprehensive insurance policy for animals</w:t>
      </w:r>
    </w:p>
    <w:p w14:paraId="36D5886B"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p>
    <w:p w14:paraId="38DF53ED"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b/>
          <w:sz w:val="18"/>
          <w:szCs w:val="21"/>
        </w:rPr>
      </w:pPr>
      <w:r w:rsidRPr="004543FC">
        <w:rPr>
          <w:rFonts w:ascii="Arial" w:hAnsi="Arial" w:cs="Arial"/>
          <w:b/>
          <w:sz w:val="18"/>
          <w:szCs w:val="21"/>
        </w:rPr>
        <w:t>12.</w:t>
      </w:r>
      <w:r w:rsidRPr="004543FC">
        <w:rPr>
          <w:rFonts w:ascii="Arial" w:hAnsi="Arial" w:cs="Arial"/>
          <w:b/>
          <w:sz w:val="18"/>
          <w:szCs w:val="21"/>
        </w:rPr>
        <w:tab/>
        <w:t>Finance Against storage receipts</w:t>
      </w:r>
    </w:p>
    <w:p w14:paraId="6AA389E1"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composite hypothecation agreement without vehicle</w:t>
      </w:r>
    </w:p>
    <w:p w14:paraId="1EED7454"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OD 194 – Guarantee letter ( If third party guarantee is proposed)</w:t>
      </w:r>
    </w:p>
    <w:p w14:paraId="16946A19"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CHA-IV – Legal mortgage of property (If proposed)</w:t>
      </w:r>
    </w:p>
    <w:p w14:paraId="56B701AB"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L515</w:t>
      </w:r>
    </w:p>
    <w:p w14:paraId="45C7ECFD"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Annex the clauses on non-diversion of funds and securitisation enclosed to Br.Cir.No.97/186 dated 08.03.2004 with CHA I / CHA-II / CHA-IV</w:t>
      </w:r>
    </w:p>
    <w:p w14:paraId="21DB8705"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Demand Promissory Note</w:t>
      </w:r>
    </w:p>
    <w:p w14:paraId="7DD78DE0"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Storage receipt / market receipt should be held on branch’s record.</w:t>
      </w:r>
    </w:p>
    <w:p w14:paraId="516ABA04"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p>
    <w:p w14:paraId="066F1E2C"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b/>
          <w:sz w:val="18"/>
          <w:szCs w:val="21"/>
        </w:rPr>
      </w:pPr>
      <w:r w:rsidRPr="004543FC">
        <w:rPr>
          <w:rFonts w:ascii="Arial" w:hAnsi="Arial" w:cs="Arial"/>
          <w:b/>
          <w:sz w:val="18"/>
          <w:szCs w:val="21"/>
        </w:rPr>
        <w:t>13.</w:t>
      </w:r>
      <w:r w:rsidRPr="004543FC">
        <w:rPr>
          <w:rFonts w:ascii="Arial" w:hAnsi="Arial" w:cs="Arial"/>
          <w:b/>
          <w:sz w:val="18"/>
          <w:szCs w:val="21"/>
        </w:rPr>
        <w:tab/>
        <w:t>Bio-gas plants</w:t>
      </w:r>
    </w:p>
    <w:p w14:paraId="6FE534FB"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composite hypothecation agreement without vehicle</w:t>
      </w:r>
    </w:p>
    <w:p w14:paraId="472E6776"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OD 194 – Guarantee letter ( If third party guarantee is proposed)</w:t>
      </w:r>
    </w:p>
    <w:p w14:paraId="5A43F175"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CHA-IV – Legal mortgage of property (If proposed)</w:t>
      </w:r>
    </w:p>
    <w:p w14:paraId="7B92FC4D"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L515</w:t>
      </w:r>
    </w:p>
    <w:p w14:paraId="50E61E44"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Annex the clauses on non-diversion of funds and securitisation enclosed to Br.Cir.No.97/186 dated 08.03.2004 with CHA I / CHA-II / CHA-IV</w:t>
      </w:r>
    </w:p>
    <w:p w14:paraId="27240021"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Demand Promissory Note</w:t>
      </w:r>
    </w:p>
    <w:p w14:paraId="2B25BB45"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b/>
          <w:sz w:val="18"/>
          <w:szCs w:val="21"/>
        </w:rPr>
      </w:pPr>
    </w:p>
    <w:p w14:paraId="618E1244"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b/>
          <w:sz w:val="18"/>
          <w:szCs w:val="21"/>
        </w:rPr>
      </w:pPr>
      <w:r w:rsidRPr="004543FC">
        <w:rPr>
          <w:rFonts w:ascii="Arial" w:hAnsi="Arial" w:cs="Arial"/>
          <w:b/>
          <w:sz w:val="18"/>
          <w:szCs w:val="21"/>
        </w:rPr>
        <w:t>14.</w:t>
      </w:r>
      <w:r w:rsidRPr="004543FC">
        <w:rPr>
          <w:rFonts w:ascii="Arial" w:hAnsi="Arial" w:cs="Arial"/>
          <w:b/>
          <w:sz w:val="18"/>
          <w:szCs w:val="21"/>
        </w:rPr>
        <w:tab/>
        <w:t>Distribution of Farm inputs / machines</w:t>
      </w:r>
    </w:p>
    <w:p w14:paraId="225FB07E"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CHA-II composite hypothecation agreement with vehicle</w:t>
      </w:r>
    </w:p>
    <w:p w14:paraId="4C0299EE"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OD 194 – Guarantee letter ( If third party guarantee is proposed)</w:t>
      </w:r>
    </w:p>
    <w:p w14:paraId="1AD8163B"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CHA-IV – Legal mortgage of property (If proposed)</w:t>
      </w:r>
    </w:p>
    <w:p w14:paraId="6ED995F2"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L515</w:t>
      </w:r>
    </w:p>
    <w:p w14:paraId="2C5A4DD1"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lastRenderedPageBreak/>
        <w:tab/>
        <w:t>e)</w:t>
      </w:r>
      <w:r w:rsidRPr="004543FC">
        <w:rPr>
          <w:rFonts w:ascii="Arial" w:hAnsi="Arial" w:cs="Arial"/>
          <w:sz w:val="18"/>
          <w:szCs w:val="21"/>
        </w:rPr>
        <w:tab/>
        <w:t>Annex the clauses on non-diversion of funds and securitisation enclosed to Br.Cir.No.97/186 dated 08.03.2004 with CHA I / CHA-II / CHA-IV</w:t>
      </w:r>
    </w:p>
    <w:p w14:paraId="1F6809CB"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Demand Promissory Note</w:t>
      </w:r>
    </w:p>
    <w:p w14:paraId="754C736E"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p>
    <w:p w14:paraId="10F53621"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b/>
          <w:sz w:val="18"/>
          <w:szCs w:val="21"/>
        </w:rPr>
      </w:pPr>
      <w:r w:rsidRPr="004543FC">
        <w:rPr>
          <w:rFonts w:ascii="Arial" w:hAnsi="Arial" w:cs="Arial"/>
          <w:b/>
          <w:sz w:val="18"/>
          <w:szCs w:val="21"/>
        </w:rPr>
        <w:t>15.</w:t>
      </w:r>
      <w:r w:rsidRPr="004543FC">
        <w:rPr>
          <w:rFonts w:ascii="Arial" w:hAnsi="Arial" w:cs="Arial"/>
          <w:b/>
          <w:sz w:val="18"/>
          <w:szCs w:val="21"/>
        </w:rPr>
        <w:tab/>
        <w:t>Construction of Godowns / Silos / cold storage</w:t>
      </w:r>
    </w:p>
    <w:p w14:paraId="2A2A4A82" w14:textId="77777777" w:rsidR="00E5494E" w:rsidRPr="004543FC" w:rsidRDefault="00E5494E" w:rsidP="00E5494E">
      <w:pPr>
        <w:tabs>
          <w:tab w:val="left" w:pos="360"/>
          <w:tab w:val="left" w:pos="780"/>
        </w:tabs>
        <w:autoSpaceDE w:val="0"/>
        <w:autoSpaceDN w:val="0"/>
        <w:adjustRightInd w:val="0"/>
        <w:spacing w:after="0" w:line="254"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composite hypothecation agreement without vehicle</w:t>
      </w:r>
    </w:p>
    <w:p w14:paraId="337931BF"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OD 194 – Guarantee letter ( If third party guarantee is proposed)</w:t>
      </w:r>
    </w:p>
    <w:p w14:paraId="4B764208"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CHA-IV – Legal mortgage of property (If proposed)</w:t>
      </w:r>
    </w:p>
    <w:p w14:paraId="12CFF7FD"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L515</w:t>
      </w:r>
    </w:p>
    <w:p w14:paraId="4F695889"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Annex the clauses on non-diversion of funds and securitisation enclosed to Br.Cir.No.97/186 dated 08.03.2004 with CHA I / CHA-II / CHA-IV</w:t>
      </w:r>
    </w:p>
    <w:p w14:paraId="17765F61"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Demand Promissory Note</w:t>
      </w:r>
    </w:p>
    <w:p w14:paraId="3335DD63"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L516</w:t>
      </w:r>
    </w:p>
    <w:p w14:paraId="347AEDF1"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p>
    <w:p w14:paraId="6B06FB42"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b/>
          <w:sz w:val="18"/>
          <w:szCs w:val="21"/>
        </w:rPr>
      </w:pPr>
      <w:r w:rsidRPr="004543FC">
        <w:rPr>
          <w:rFonts w:ascii="Arial" w:hAnsi="Arial" w:cs="Arial"/>
          <w:b/>
          <w:sz w:val="18"/>
          <w:szCs w:val="21"/>
        </w:rPr>
        <w:t>16.</w:t>
      </w:r>
      <w:r w:rsidRPr="004543FC">
        <w:rPr>
          <w:rFonts w:ascii="Arial" w:hAnsi="Arial" w:cs="Arial"/>
          <w:b/>
          <w:sz w:val="18"/>
          <w:szCs w:val="21"/>
        </w:rPr>
        <w:tab/>
        <w:t>Market Yards</w:t>
      </w:r>
    </w:p>
    <w:p w14:paraId="05E20279"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CHA-I composite hypothecation agreement without vehicle</w:t>
      </w:r>
    </w:p>
    <w:p w14:paraId="4A859A39"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OD 194 – Guarantee letter ( If third party guarantee is proposed)</w:t>
      </w:r>
    </w:p>
    <w:p w14:paraId="027A5461"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CHA-IV – Legal mortgage of property (If proposed)</w:t>
      </w:r>
    </w:p>
    <w:p w14:paraId="2A03AE49"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L515</w:t>
      </w:r>
    </w:p>
    <w:p w14:paraId="6A41DDF7"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Annex the clauses on non-diversion of funds and securitisation enclosed to Br.Cir.No.97/186 dated 08.03.2004 with CHA I / CHA-II / CHA-IV</w:t>
      </w:r>
    </w:p>
    <w:p w14:paraId="7BED4D74"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Demand Promissory Note</w:t>
      </w:r>
    </w:p>
    <w:p w14:paraId="59C15D97" w14:textId="77777777" w:rsidR="00E5494E" w:rsidRPr="004543FC" w:rsidRDefault="00E5494E" w:rsidP="00E5494E">
      <w:pPr>
        <w:autoSpaceDE w:val="0"/>
        <w:autoSpaceDN w:val="0"/>
        <w:adjustRightInd w:val="0"/>
        <w:spacing w:after="0" w:line="246" w:lineRule="atLeast"/>
        <w:jc w:val="both"/>
        <w:rPr>
          <w:rFonts w:ascii="Arial" w:hAnsi="Arial" w:cs="Arial"/>
          <w:sz w:val="18"/>
          <w:szCs w:val="21"/>
        </w:rPr>
      </w:pPr>
    </w:p>
    <w:p w14:paraId="6A304CD5"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b/>
          <w:sz w:val="18"/>
          <w:szCs w:val="21"/>
        </w:rPr>
      </w:pPr>
      <w:r w:rsidRPr="004543FC">
        <w:rPr>
          <w:rFonts w:ascii="Arial" w:hAnsi="Arial" w:cs="Arial"/>
          <w:b/>
          <w:sz w:val="18"/>
          <w:szCs w:val="21"/>
        </w:rPr>
        <w:t>17.</w:t>
      </w:r>
      <w:r w:rsidRPr="004543FC">
        <w:rPr>
          <w:rFonts w:ascii="Arial" w:hAnsi="Arial" w:cs="Arial"/>
          <w:b/>
          <w:sz w:val="18"/>
          <w:szCs w:val="21"/>
        </w:rPr>
        <w:tab/>
        <w:t>Gold Loan Scheme</w:t>
      </w:r>
    </w:p>
    <w:p w14:paraId="5A00858F"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For limit upto Rs.1 lakh</w:t>
      </w:r>
    </w:p>
    <w:p w14:paraId="6110944A" w14:textId="77777777" w:rsidR="00E5494E" w:rsidRPr="004543FC" w:rsidRDefault="00E5494E" w:rsidP="00E5494E">
      <w:pPr>
        <w:tabs>
          <w:tab w:val="left" w:pos="780"/>
          <w:tab w:val="left" w:pos="1080"/>
        </w:tabs>
        <w:autoSpaceDE w:val="0"/>
        <w:autoSpaceDN w:val="0"/>
        <w:adjustRightInd w:val="0"/>
        <w:spacing w:after="0" w:line="246" w:lineRule="atLeast"/>
        <w:ind w:left="1080" w:hanging="1080"/>
        <w:jc w:val="both"/>
        <w:rPr>
          <w:rFonts w:ascii="Arial" w:hAnsi="Arial" w:cs="Arial"/>
          <w:sz w:val="18"/>
          <w:szCs w:val="21"/>
        </w:rPr>
      </w:pPr>
      <w:r w:rsidRPr="004543FC">
        <w:rPr>
          <w:rFonts w:ascii="Arial" w:hAnsi="Arial" w:cs="Arial"/>
          <w:sz w:val="18"/>
          <w:szCs w:val="21"/>
        </w:rPr>
        <w:tab/>
        <w:t>1.</w:t>
      </w:r>
      <w:r w:rsidRPr="004543FC">
        <w:rPr>
          <w:rFonts w:ascii="Arial" w:hAnsi="Arial" w:cs="Arial"/>
          <w:sz w:val="18"/>
          <w:szCs w:val="21"/>
        </w:rPr>
        <w:tab/>
        <w:t>L434 – D.P. note</w:t>
      </w:r>
    </w:p>
    <w:p w14:paraId="5415D6D0" w14:textId="77777777" w:rsidR="00E5494E" w:rsidRPr="004543FC" w:rsidRDefault="00E5494E" w:rsidP="00E5494E">
      <w:pPr>
        <w:tabs>
          <w:tab w:val="left" w:pos="780"/>
          <w:tab w:val="left" w:pos="1080"/>
        </w:tabs>
        <w:autoSpaceDE w:val="0"/>
        <w:autoSpaceDN w:val="0"/>
        <w:adjustRightInd w:val="0"/>
        <w:spacing w:after="0" w:line="246" w:lineRule="atLeast"/>
        <w:ind w:left="1080" w:hanging="1080"/>
        <w:jc w:val="both"/>
        <w:rPr>
          <w:rFonts w:ascii="Arial" w:hAnsi="Arial" w:cs="Arial"/>
          <w:sz w:val="18"/>
          <w:szCs w:val="21"/>
        </w:rPr>
      </w:pPr>
      <w:r w:rsidRPr="004543FC">
        <w:rPr>
          <w:rFonts w:ascii="Arial" w:hAnsi="Arial" w:cs="Arial"/>
          <w:sz w:val="18"/>
          <w:szCs w:val="21"/>
        </w:rPr>
        <w:tab/>
        <w:t>2.</w:t>
      </w:r>
      <w:r w:rsidRPr="004543FC">
        <w:rPr>
          <w:rFonts w:ascii="Arial" w:hAnsi="Arial" w:cs="Arial"/>
          <w:sz w:val="18"/>
          <w:szCs w:val="21"/>
        </w:rPr>
        <w:tab/>
        <w:t>Application cum declaration per HO Br.Cir.No.100/67 of 21.07.2006</w:t>
      </w:r>
    </w:p>
    <w:p w14:paraId="64DED409" w14:textId="77777777" w:rsidR="00E5494E" w:rsidRPr="004543FC" w:rsidRDefault="00E5494E" w:rsidP="00E5494E">
      <w:pPr>
        <w:tabs>
          <w:tab w:val="left" w:pos="780"/>
          <w:tab w:val="left" w:pos="1080"/>
        </w:tabs>
        <w:autoSpaceDE w:val="0"/>
        <w:autoSpaceDN w:val="0"/>
        <w:adjustRightInd w:val="0"/>
        <w:spacing w:after="60" w:line="246" w:lineRule="atLeast"/>
        <w:ind w:left="1080" w:hanging="1080"/>
        <w:jc w:val="both"/>
        <w:rPr>
          <w:rFonts w:ascii="Arial" w:hAnsi="Arial" w:cs="Arial"/>
          <w:sz w:val="18"/>
          <w:szCs w:val="21"/>
        </w:rPr>
      </w:pPr>
      <w:r w:rsidRPr="004543FC">
        <w:rPr>
          <w:rFonts w:ascii="Arial" w:hAnsi="Arial" w:cs="Arial"/>
          <w:sz w:val="18"/>
          <w:szCs w:val="21"/>
        </w:rPr>
        <w:tab/>
        <w:t>3.</w:t>
      </w:r>
      <w:r w:rsidRPr="004543FC">
        <w:rPr>
          <w:rFonts w:ascii="Arial" w:hAnsi="Arial" w:cs="Arial"/>
          <w:sz w:val="18"/>
          <w:szCs w:val="21"/>
        </w:rPr>
        <w:tab/>
        <w:t>L435 – bearer letter</w:t>
      </w:r>
    </w:p>
    <w:p w14:paraId="53793B61"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For limits over Rs.1 lakh</w:t>
      </w:r>
    </w:p>
    <w:p w14:paraId="6CE7D778" w14:textId="77777777" w:rsidR="00E5494E" w:rsidRPr="004543FC" w:rsidRDefault="00E5494E" w:rsidP="00E5494E">
      <w:pPr>
        <w:tabs>
          <w:tab w:val="left" w:pos="780"/>
          <w:tab w:val="left" w:pos="1080"/>
        </w:tabs>
        <w:autoSpaceDE w:val="0"/>
        <w:autoSpaceDN w:val="0"/>
        <w:adjustRightInd w:val="0"/>
        <w:spacing w:after="0" w:line="246" w:lineRule="atLeast"/>
        <w:ind w:left="1080" w:hanging="1080"/>
        <w:jc w:val="both"/>
        <w:rPr>
          <w:rFonts w:ascii="Arial" w:hAnsi="Arial" w:cs="Arial"/>
          <w:sz w:val="18"/>
          <w:szCs w:val="21"/>
        </w:rPr>
      </w:pPr>
      <w:r w:rsidRPr="004543FC">
        <w:rPr>
          <w:rFonts w:ascii="Arial" w:hAnsi="Arial" w:cs="Arial"/>
          <w:sz w:val="18"/>
          <w:szCs w:val="21"/>
        </w:rPr>
        <w:tab/>
        <w:t>1.</w:t>
      </w:r>
      <w:r w:rsidRPr="004543FC">
        <w:rPr>
          <w:rFonts w:ascii="Arial" w:hAnsi="Arial" w:cs="Arial"/>
          <w:sz w:val="18"/>
          <w:szCs w:val="21"/>
        </w:rPr>
        <w:tab/>
        <w:t>L434 – D.P. note</w:t>
      </w:r>
    </w:p>
    <w:p w14:paraId="154211A1" w14:textId="77777777" w:rsidR="00E5494E" w:rsidRPr="004543FC" w:rsidRDefault="00E5494E" w:rsidP="00E5494E">
      <w:pPr>
        <w:tabs>
          <w:tab w:val="left" w:pos="780"/>
          <w:tab w:val="left" w:pos="1080"/>
        </w:tabs>
        <w:autoSpaceDE w:val="0"/>
        <w:autoSpaceDN w:val="0"/>
        <w:adjustRightInd w:val="0"/>
        <w:spacing w:after="0" w:line="246" w:lineRule="atLeast"/>
        <w:ind w:left="1080" w:hanging="1080"/>
        <w:jc w:val="both"/>
        <w:rPr>
          <w:rFonts w:ascii="Arial" w:hAnsi="Arial" w:cs="Arial"/>
          <w:sz w:val="18"/>
          <w:szCs w:val="21"/>
        </w:rPr>
      </w:pPr>
      <w:r w:rsidRPr="004543FC">
        <w:rPr>
          <w:rFonts w:ascii="Arial" w:hAnsi="Arial" w:cs="Arial"/>
          <w:sz w:val="18"/>
          <w:szCs w:val="21"/>
        </w:rPr>
        <w:tab/>
        <w:t>2.</w:t>
      </w:r>
      <w:r w:rsidRPr="004543FC">
        <w:rPr>
          <w:rFonts w:ascii="Arial" w:hAnsi="Arial" w:cs="Arial"/>
          <w:sz w:val="18"/>
          <w:szCs w:val="21"/>
        </w:rPr>
        <w:tab/>
        <w:t>Simplified stamped security document (AG35- modified) per HO Br.Cir.No.100/67 of 21.07.2006</w:t>
      </w:r>
    </w:p>
    <w:p w14:paraId="22AB0ADB" w14:textId="77777777" w:rsidR="00E5494E" w:rsidRPr="004543FC" w:rsidRDefault="00E5494E" w:rsidP="00E5494E">
      <w:pPr>
        <w:tabs>
          <w:tab w:val="left" w:pos="780"/>
          <w:tab w:val="left" w:pos="1080"/>
        </w:tabs>
        <w:autoSpaceDE w:val="0"/>
        <w:autoSpaceDN w:val="0"/>
        <w:adjustRightInd w:val="0"/>
        <w:spacing w:after="0" w:line="246" w:lineRule="atLeast"/>
        <w:ind w:left="1080" w:hanging="1080"/>
        <w:jc w:val="both"/>
        <w:rPr>
          <w:rFonts w:ascii="Arial" w:hAnsi="Arial" w:cs="Arial"/>
          <w:sz w:val="18"/>
          <w:szCs w:val="21"/>
        </w:rPr>
      </w:pPr>
      <w:r w:rsidRPr="004543FC">
        <w:rPr>
          <w:rFonts w:ascii="Arial" w:hAnsi="Arial" w:cs="Arial"/>
          <w:sz w:val="18"/>
          <w:szCs w:val="21"/>
        </w:rPr>
        <w:tab/>
        <w:t>3.</w:t>
      </w:r>
      <w:r w:rsidRPr="004543FC">
        <w:rPr>
          <w:rFonts w:ascii="Arial" w:hAnsi="Arial" w:cs="Arial"/>
          <w:sz w:val="18"/>
          <w:szCs w:val="21"/>
        </w:rPr>
        <w:tab/>
        <w:t>L435 – bearer letter</w:t>
      </w:r>
    </w:p>
    <w:p w14:paraId="16CC4456"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sz w:val="18"/>
          <w:szCs w:val="21"/>
        </w:rPr>
      </w:pPr>
    </w:p>
    <w:p w14:paraId="35664360" w14:textId="77777777" w:rsidR="00E5494E" w:rsidRPr="004543FC" w:rsidRDefault="00E5494E" w:rsidP="00E5494E">
      <w:pPr>
        <w:tabs>
          <w:tab w:val="left" w:pos="360"/>
          <w:tab w:val="left" w:pos="780"/>
        </w:tabs>
        <w:autoSpaceDE w:val="0"/>
        <w:autoSpaceDN w:val="0"/>
        <w:adjustRightInd w:val="0"/>
        <w:spacing w:after="0" w:line="246" w:lineRule="atLeast"/>
        <w:ind w:left="780" w:hanging="780"/>
        <w:jc w:val="both"/>
        <w:rPr>
          <w:rFonts w:ascii="Arial" w:hAnsi="Arial" w:cs="Arial"/>
          <w:b/>
          <w:sz w:val="18"/>
          <w:szCs w:val="21"/>
        </w:rPr>
      </w:pPr>
      <w:r w:rsidRPr="004543FC">
        <w:rPr>
          <w:rFonts w:ascii="Arial" w:hAnsi="Arial" w:cs="Arial"/>
          <w:b/>
          <w:sz w:val="18"/>
          <w:szCs w:val="21"/>
        </w:rPr>
        <w:t>Common Documents:-</w:t>
      </w:r>
    </w:p>
    <w:p w14:paraId="2F339331" w14:textId="77777777" w:rsidR="00E5494E" w:rsidRPr="004543FC" w:rsidRDefault="00E5494E" w:rsidP="00E5494E">
      <w:pPr>
        <w:tabs>
          <w:tab w:val="left" w:pos="840"/>
          <w:tab w:val="left" w:pos="1080"/>
        </w:tabs>
        <w:autoSpaceDE w:val="0"/>
        <w:autoSpaceDN w:val="0"/>
        <w:adjustRightInd w:val="0"/>
        <w:spacing w:after="0" w:line="246" w:lineRule="atLeast"/>
        <w:ind w:left="1080" w:hanging="1080"/>
        <w:jc w:val="both"/>
        <w:rPr>
          <w:rFonts w:ascii="Arial" w:hAnsi="Arial" w:cs="Arial"/>
          <w:sz w:val="18"/>
          <w:szCs w:val="21"/>
        </w:rPr>
      </w:pPr>
      <w:r w:rsidRPr="004543FC">
        <w:rPr>
          <w:rFonts w:ascii="Arial" w:hAnsi="Arial" w:cs="Arial"/>
          <w:sz w:val="18"/>
          <w:szCs w:val="21"/>
        </w:rPr>
        <w:tab/>
        <w:t>1.</w:t>
      </w:r>
      <w:r w:rsidRPr="004543FC">
        <w:rPr>
          <w:rFonts w:ascii="Arial" w:hAnsi="Arial" w:cs="Arial"/>
          <w:sz w:val="18"/>
          <w:szCs w:val="21"/>
        </w:rPr>
        <w:tab/>
        <w:t>Declaration that the ornaments are not stridhan except where the wife is a co-borrower</w:t>
      </w:r>
    </w:p>
    <w:p w14:paraId="68A2860E" w14:textId="77777777" w:rsidR="00E5494E" w:rsidRPr="004543FC" w:rsidRDefault="00E5494E" w:rsidP="00E5494E">
      <w:pPr>
        <w:tabs>
          <w:tab w:val="left" w:pos="840"/>
          <w:tab w:val="left" w:pos="1080"/>
        </w:tabs>
        <w:autoSpaceDE w:val="0"/>
        <w:autoSpaceDN w:val="0"/>
        <w:adjustRightInd w:val="0"/>
        <w:spacing w:after="0" w:line="246" w:lineRule="atLeast"/>
        <w:ind w:left="1080" w:hanging="1080"/>
        <w:jc w:val="both"/>
        <w:rPr>
          <w:rFonts w:ascii="Arial" w:hAnsi="Arial" w:cs="Arial"/>
          <w:sz w:val="18"/>
          <w:szCs w:val="21"/>
        </w:rPr>
      </w:pPr>
      <w:r w:rsidRPr="004543FC">
        <w:rPr>
          <w:rFonts w:ascii="Arial" w:hAnsi="Arial" w:cs="Arial"/>
          <w:sz w:val="18"/>
          <w:szCs w:val="21"/>
        </w:rPr>
        <w:tab/>
        <w:t>2.</w:t>
      </w:r>
      <w:r w:rsidRPr="004543FC">
        <w:rPr>
          <w:rFonts w:ascii="Arial" w:hAnsi="Arial" w:cs="Arial"/>
          <w:sz w:val="18"/>
          <w:szCs w:val="21"/>
        </w:rPr>
        <w:tab/>
        <w:t>Valuation certificate from approved valuer.</w:t>
      </w:r>
    </w:p>
    <w:p w14:paraId="3DFDBD53" w14:textId="77777777" w:rsidR="00E5494E" w:rsidRPr="004543FC" w:rsidRDefault="00E5494E" w:rsidP="00E5494E">
      <w:pPr>
        <w:tabs>
          <w:tab w:val="left" w:pos="360"/>
        </w:tabs>
        <w:autoSpaceDE w:val="0"/>
        <w:autoSpaceDN w:val="0"/>
        <w:adjustRightInd w:val="0"/>
        <w:spacing w:after="0" w:line="246" w:lineRule="atLeast"/>
        <w:ind w:left="360" w:hanging="360"/>
        <w:jc w:val="both"/>
        <w:rPr>
          <w:rFonts w:ascii="Arial" w:hAnsi="Arial" w:cs="Arial"/>
          <w:b/>
          <w:sz w:val="18"/>
          <w:szCs w:val="21"/>
        </w:rPr>
      </w:pPr>
    </w:p>
    <w:p w14:paraId="4A54E4C1" w14:textId="77777777" w:rsidR="00E5494E" w:rsidRPr="004543FC" w:rsidRDefault="00E5494E" w:rsidP="00E5494E">
      <w:pPr>
        <w:tabs>
          <w:tab w:val="left" w:pos="360"/>
        </w:tabs>
        <w:autoSpaceDE w:val="0"/>
        <w:autoSpaceDN w:val="0"/>
        <w:adjustRightInd w:val="0"/>
        <w:spacing w:after="0" w:line="246" w:lineRule="atLeast"/>
        <w:ind w:left="360" w:hanging="360"/>
        <w:jc w:val="both"/>
        <w:rPr>
          <w:rFonts w:ascii="Arial" w:hAnsi="Arial" w:cs="Arial"/>
          <w:b/>
          <w:sz w:val="18"/>
          <w:szCs w:val="21"/>
        </w:rPr>
      </w:pPr>
      <w:r w:rsidRPr="004543FC">
        <w:rPr>
          <w:rFonts w:ascii="Arial" w:hAnsi="Arial" w:cs="Arial"/>
          <w:b/>
          <w:sz w:val="18"/>
          <w:szCs w:val="21"/>
        </w:rPr>
        <w:t>18.</w:t>
      </w:r>
      <w:r w:rsidRPr="004543FC">
        <w:rPr>
          <w:rFonts w:ascii="Arial" w:hAnsi="Arial" w:cs="Arial"/>
          <w:b/>
          <w:sz w:val="18"/>
          <w:szCs w:val="21"/>
        </w:rPr>
        <w:tab/>
        <w:t>Financing small / marginal farmers for acquiring of shares / bonds/ debentures of new sugar factory / other agro-based processing cooperatives / joint stock companies.</w:t>
      </w:r>
    </w:p>
    <w:p w14:paraId="35D8A485"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DP note – L434</w:t>
      </w:r>
    </w:p>
    <w:p w14:paraId="532C4514"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Pay bearer letter (L435)</w:t>
      </w:r>
    </w:p>
    <w:p w14:paraId="6462E409"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Letter of lien &amp; set off (L478)</w:t>
      </w:r>
    </w:p>
    <w:p w14:paraId="40D309F5"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Letter of pledge (OD 159)</w:t>
      </w:r>
    </w:p>
    <w:p w14:paraId="7B31C9ED"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Instalment letter</w:t>
      </w:r>
    </w:p>
    <w:p w14:paraId="401C85B4" w14:textId="77777777" w:rsidR="00E5494E" w:rsidRPr="004543FC" w:rsidRDefault="00E5494E" w:rsidP="00E5494E">
      <w:pPr>
        <w:tabs>
          <w:tab w:val="left" w:pos="360"/>
          <w:tab w:val="left" w:pos="780"/>
        </w:tabs>
        <w:autoSpaceDE w:val="0"/>
        <w:autoSpaceDN w:val="0"/>
        <w:adjustRightInd w:val="0"/>
        <w:spacing w:after="120" w:line="264" w:lineRule="atLeast"/>
        <w:ind w:left="780" w:hanging="780"/>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Bill form 1005</w:t>
      </w:r>
    </w:p>
    <w:p w14:paraId="214226EE" w14:textId="77777777" w:rsidR="00E5494E" w:rsidRPr="004543FC" w:rsidRDefault="00E5494E" w:rsidP="00E5494E">
      <w:pPr>
        <w:tabs>
          <w:tab w:val="left" w:pos="360"/>
          <w:tab w:val="left" w:pos="780"/>
        </w:tabs>
        <w:autoSpaceDE w:val="0"/>
        <w:autoSpaceDN w:val="0"/>
        <w:adjustRightInd w:val="0"/>
        <w:spacing w:after="120" w:line="264" w:lineRule="atLeast"/>
        <w:ind w:left="780" w:hanging="780"/>
        <w:jc w:val="both"/>
        <w:rPr>
          <w:rFonts w:ascii="Arial" w:hAnsi="Arial" w:cs="Arial"/>
          <w:sz w:val="18"/>
          <w:szCs w:val="21"/>
        </w:rPr>
      </w:pPr>
      <w:r w:rsidRPr="004543FC">
        <w:rPr>
          <w:rFonts w:ascii="Arial" w:hAnsi="Arial" w:cs="Arial"/>
          <w:sz w:val="18"/>
          <w:szCs w:val="21"/>
        </w:rPr>
        <w:tab/>
      </w:r>
      <w:r w:rsidRPr="004543FC">
        <w:rPr>
          <w:rFonts w:ascii="Arial" w:hAnsi="Arial" w:cs="Arial"/>
          <w:sz w:val="18"/>
          <w:szCs w:val="21"/>
        </w:rPr>
        <w:tab/>
        <w:t>Pledge of share, with adequate number of Blank, transfer forms duly attested / witnessed by third party.</w:t>
      </w:r>
    </w:p>
    <w:p w14:paraId="01DC3874"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lastRenderedPageBreak/>
        <w:tab/>
      </w:r>
      <w:r w:rsidRPr="004543FC">
        <w:rPr>
          <w:rFonts w:ascii="Arial" w:hAnsi="Arial" w:cs="Arial"/>
          <w:sz w:val="18"/>
          <w:szCs w:val="21"/>
        </w:rPr>
        <w:tab/>
        <w:t>Undertaking from cooperative / joint stock company that the share certificate upon allotment or refund of amount on non allotment will be despatched directly to the Bank through registered post.</w:t>
      </w:r>
    </w:p>
    <w:p w14:paraId="786E7242"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p>
    <w:p w14:paraId="4022500E"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b/>
          <w:sz w:val="18"/>
          <w:szCs w:val="21"/>
        </w:rPr>
      </w:pPr>
      <w:r w:rsidRPr="004543FC">
        <w:rPr>
          <w:rFonts w:ascii="Arial" w:hAnsi="Arial" w:cs="Arial"/>
          <w:b/>
          <w:sz w:val="18"/>
          <w:szCs w:val="21"/>
        </w:rPr>
        <w:t>19.</w:t>
      </w:r>
      <w:r w:rsidRPr="004543FC">
        <w:rPr>
          <w:rFonts w:ascii="Arial" w:hAnsi="Arial" w:cs="Arial"/>
          <w:b/>
          <w:sz w:val="18"/>
          <w:szCs w:val="21"/>
        </w:rPr>
        <w:tab/>
        <w:t>Self Help Group</w:t>
      </w:r>
    </w:p>
    <w:p w14:paraId="7F660039"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Lending to SHGs directly</w:t>
      </w:r>
    </w:p>
    <w:p w14:paraId="0723946E"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Loan application</w:t>
      </w:r>
    </w:p>
    <w:p w14:paraId="7B01EE0A"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Sponsorship letter from NGO/SHG</w:t>
      </w:r>
    </w:p>
    <w:p w14:paraId="1415EAAC"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SHG 01., SHG 02, &amp; SHG 03.</w:t>
      </w:r>
    </w:p>
    <w:p w14:paraId="27D897D6"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Resolution from SHG</w:t>
      </w:r>
    </w:p>
    <w:p w14:paraId="3B45ADEE"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Operational instructions/ signatures</w:t>
      </w:r>
    </w:p>
    <w:p w14:paraId="7B2E5E58"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p>
    <w:p w14:paraId="3CE662D6"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b/>
          <w:sz w:val="18"/>
          <w:szCs w:val="21"/>
        </w:rPr>
      </w:pPr>
      <w:r w:rsidRPr="004543FC">
        <w:rPr>
          <w:rFonts w:ascii="Arial" w:hAnsi="Arial" w:cs="Arial"/>
          <w:b/>
          <w:sz w:val="18"/>
          <w:szCs w:val="21"/>
        </w:rPr>
        <w:t>20.</w:t>
      </w:r>
      <w:r w:rsidRPr="004543FC">
        <w:rPr>
          <w:rFonts w:ascii="Arial" w:hAnsi="Arial" w:cs="Arial"/>
          <w:b/>
          <w:sz w:val="18"/>
          <w:szCs w:val="21"/>
        </w:rPr>
        <w:tab/>
        <w:t>Lending to SHGs through NGO’s</w:t>
      </w:r>
    </w:p>
    <w:p w14:paraId="6D6A71CC"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a.    Loan application</w:t>
      </w:r>
    </w:p>
    <w:p w14:paraId="279C98F2"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Sponsorship letter from NGO/SHG</w:t>
      </w:r>
    </w:p>
    <w:p w14:paraId="3DA43CE1"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SHG 1,2,3,4,5,6.</w:t>
      </w:r>
    </w:p>
    <w:p w14:paraId="60C049B8"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Resolution from SHG</w:t>
      </w:r>
    </w:p>
    <w:p w14:paraId="4BD90AB5"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Operational instructions/ signatures</w:t>
      </w:r>
    </w:p>
    <w:p w14:paraId="607CAD0D" w14:textId="77777777" w:rsidR="00E5494E" w:rsidRPr="004543FC" w:rsidRDefault="00E5494E" w:rsidP="00E5494E">
      <w:pPr>
        <w:tabs>
          <w:tab w:val="left" w:pos="360"/>
          <w:tab w:val="left" w:pos="780"/>
        </w:tabs>
        <w:autoSpaceDE w:val="0"/>
        <w:autoSpaceDN w:val="0"/>
        <w:adjustRightInd w:val="0"/>
        <w:spacing w:after="0" w:line="264" w:lineRule="atLeast"/>
        <w:ind w:left="780" w:hanging="780"/>
        <w:jc w:val="both"/>
        <w:rPr>
          <w:rFonts w:ascii="Arial" w:hAnsi="Arial" w:cs="Arial"/>
          <w:sz w:val="18"/>
          <w:szCs w:val="21"/>
        </w:rPr>
      </w:pPr>
    </w:p>
    <w:p w14:paraId="2A07A9C2" w14:textId="77777777" w:rsidR="00E5494E" w:rsidRPr="004543FC" w:rsidRDefault="00E5494E" w:rsidP="00E5494E">
      <w:pPr>
        <w:autoSpaceDE w:val="0"/>
        <w:autoSpaceDN w:val="0"/>
        <w:adjustRightInd w:val="0"/>
        <w:spacing w:after="0" w:line="264" w:lineRule="atLeast"/>
        <w:jc w:val="both"/>
        <w:rPr>
          <w:rFonts w:ascii="Arial" w:hAnsi="Arial" w:cs="Arial"/>
          <w:b/>
          <w:bCs/>
          <w:sz w:val="18"/>
          <w:szCs w:val="21"/>
        </w:rPr>
      </w:pPr>
      <w:r w:rsidRPr="004543FC">
        <w:rPr>
          <w:rFonts w:ascii="Arial" w:hAnsi="Arial" w:cs="Arial"/>
          <w:b/>
          <w:bCs/>
          <w:sz w:val="18"/>
          <w:szCs w:val="21"/>
        </w:rPr>
        <w:t>AGRICULTURE FINANCE</w:t>
      </w:r>
    </w:p>
    <w:p w14:paraId="03084FBF" w14:textId="77777777" w:rsidR="00E5494E" w:rsidRPr="004543FC" w:rsidRDefault="00E5494E" w:rsidP="00E5494E">
      <w:pPr>
        <w:autoSpaceDE w:val="0"/>
        <w:autoSpaceDN w:val="0"/>
        <w:adjustRightInd w:val="0"/>
        <w:spacing w:after="0" w:line="264" w:lineRule="atLeast"/>
        <w:jc w:val="both"/>
        <w:rPr>
          <w:rFonts w:ascii="Arial" w:hAnsi="Arial" w:cs="Arial"/>
          <w:b/>
          <w:bCs/>
          <w:sz w:val="18"/>
          <w:szCs w:val="21"/>
          <w:u w:val="single"/>
        </w:rPr>
      </w:pPr>
      <w:r w:rsidRPr="004543FC">
        <w:rPr>
          <w:rFonts w:ascii="Arial" w:hAnsi="Arial" w:cs="Arial"/>
          <w:b/>
          <w:bCs/>
          <w:sz w:val="18"/>
          <w:szCs w:val="21"/>
          <w:u w:val="single"/>
        </w:rPr>
        <w:t>REVISED CHARGES FOR PRIORITY SECTOR ADVANCES</w:t>
      </w:r>
    </w:p>
    <w:p w14:paraId="70E804D0" w14:textId="77777777" w:rsidR="00E5494E" w:rsidRPr="004543FC" w:rsidRDefault="00E5494E" w:rsidP="00E5494E">
      <w:pPr>
        <w:autoSpaceDE w:val="0"/>
        <w:autoSpaceDN w:val="0"/>
        <w:adjustRightInd w:val="0"/>
        <w:spacing w:after="80" w:line="264" w:lineRule="atLeast"/>
        <w:jc w:val="both"/>
        <w:rPr>
          <w:rFonts w:ascii="Arial" w:hAnsi="Arial" w:cs="Arial"/>
          <w:b/>
          <w:bCs/>
          <w:sz w:val="18"/>
          <w:szCs w:val="21"/>
          <w:u w:val="single"/>
        </w:rPr>
      </w:pPr>
      <w:r w:rsidRPr="004543FC">
        <w:rPr>
          <w:rFonts w:ascii="Arial" w:hAnsi="Arial" w:cs="Arial"/>
          <w:b/>
          <w:bCs/>
          <w:sz w:val="18"/>
          <w:szCs w:val="21"/>
          <w:u w:val="single"/>
        </w:rPr>
        <w:t>W.E.F. 15-12-2016 (Circ.</w:t>
      </w:r>
      <w:r>
        <w:rPr>
          <w:rFonts w:ascii="Arial" w:hAnsi="Arial" w:cs="Arial"/>
          <w:b/>
          <w:bCs/>
          <w:sz w:val="18"/>
          <w:szCs w:val="21"/>
          <w:u w:val="single"/>
        </w:rPr>
        <w:t>112/129 dtd  15-12</w:t>
      </w:r>
      <w:r w:rsidRPr="004543FC">
        <w:rPr>
          <w:rFonts w:ascii="Arial" w:hAnsi="Arial" w:cs="Arial"/>
          <w:b/>
          <w:bCs/>
          <w:sz w:val="18"/>
          <w:szCs w:val="21"/>
          <w:u w:val="single"/>
        </w:rPr>
        <w:t>-201</w:t>
      </w:r>
      <w:r>
        <w:rPr>
          <w:rFonts w:ascii="Arial" w:hAnsi="Arial" w:cs="Arial"/>
          <w:b/>
          <w:bCs/>
          <w:sz w:val="18"/>
          <w:szCs w:val="21"/>
          <w:u w:val="single"/>
        </w:rPr>
        <w:t>8</w:t>
      </w:r>
      <w:r w:rsidRPr="004543FC">
        <w:rPr>
          <w:rFonts w:ascii="Arial" w:hAnsi="Arial" w:cs="Arial"/>
          <w:b/>
          <w:bCs/>
          <w:sz w:val="18"/>
          <w:szCs w:val="21"/>
          <w:u w:val="single"/>
        </w:rPr>
        <w:t>)</w:t>
      </w:r>
      <w:r>
        <w:rPr>
          <w:rFonts w:ascii="Arial" w:hAnsi="Arial" w:cs="Arial"/>
          <w:b/>
          <w:bCs/>
          <w:sz w:val="18"/>
          <w:szCs w:val="21"/>
          <w:u w:val="single"/>
        </w:rPr>
        <w:t xml:space="preserve"> w.e.f.15.01.2019</w:t>
      </w:r>
    </w:p>
    <w:p w14:paraId="100D82C6" w14:textId="77777777" w:rsidR="00E5494E" w:rsidRPr="004543FC" w:rsidRDefault="00E5494E" w:rsidP="00E5494E">
      <w:pPr>
        <w:pStyle w:val="NoSpacing"/>
        <w:jc w:val="both"/>
        <w:rPr>
          <w:rFonts w:ascii="Arial" w:hAnsi="Arial" w:cs="Arial"/>
          <w:sz w:val="18"/>
        </w:rPr>
      </w:pPr>
    </w:p>
    <w:p w14:paraId="715E9D00" w14:textId="77777777" w:rsidR="00E5494E" w:rsidRPr="004543FC" w:rsidRDefault="00E5494E" w:rsidP="00E5494E">
      <w:pPr>
        <w:tabs>
          <w:tab w:val="left" w:pos="480"/>
          <w:tab w:val="left" w:pos="2880"/>
        </w:tabs>
        <w:autoSpaceDE w:val="0"/>
        <w:autoSpaceDN w:val="0"/>
        <w:adjustRightInd w:val="0"/>
        <w:spacing w:after="80" w:line="264" w:lineRule="atLeast"/>
        <w:ind w:left="60"/>
        <w:jc w:val="both"/>
        <w:rPr>
          <w:rFonts w:ascii="Arial" w:hAnsi="Arial" w:cs="Arial"/>
          <w:b/>
          <w:bCs/>
          <w:sz w:val="18"/>
          <w:szCs w:val="21"/>
          <w:u w:val="single"/>
        </w:rPr>
      </w:pPr>
      <w:r w:rsidRPr="004543FC">
        <w:rPr>
          <w:rFonts w:ascii="Arial" w:hAnsi="Arial" w:cs="Arial"/>
          <w:b/>
          <w:bCs/>
          <w:sz w:val="18"/>
          <w:szCs w:val="21"/>
          <w:u w:val="single"/>
        </w:rPr>
        <w:t>PROCESSING CHARGES :</w:t>
      </w:r>
    </w:p>
    <w:p w14:paraId="55B9F63F"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b/>
          <w:bCs/>
          <w:sz w:val="14"/>
          <w:szCs w:val="17"/>
        </w:rPr>
      </w:pPr>
      <w:r w:rsidRPr="004543FC">
        <w:rPr>
          <w:rFonts w:ascii="Arial" w:hAnsi="Arial" w:cs="Arial"/>
          <w:b/>
          <w:bCs/>
          <w:sz w:val="18"/>
          <w:szCs w:val="17"/>
        </w:rPr>
        <w:t xml:space="preserve">At Rural Branches  </w:t>
      </w:r>
      <w:r w:rsidRPr="004543FC">
        <w:rPr>
          <w:rFonts w:ascii="Arial" w:hAnsi="Arial" w:cs="Arial"/>
          <w:b/>
          <w:bCs/>
          <w:sz w:val="14"/>
          <w:szCs w:val="17"/>
        </w:rPr>
        <w:tab/>
      </w:r>
    </w:p>
    <w:p w14:paraId="5A28A26E"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4"/>
          <w:szCs w:val="17"/>
        </w:rPr>
      </w:pPr>
    </w:p>
    <w:p w14:paraId="63EC441B"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1)</w:t>
      </w:r>
      <w:r w:rsidRPr="004543FC">
        <w:rPr>
          <w:rFonts w:ascii="Arial" w:hAnsi="Arial" w:cs="Arial"/>
          <w:sz w:val="18"/>
          <w:szCs w:val="17"/>
        </w:rPr>
        <w:tab/>
        <w:t>Upto Rs.</w:t>
      </w:r>
      <w:r>
        <w:rPr>
          <w:rFonts w:ascii="Arial" w:hAnsi="Arial" w:cs="Arial"/>
          <w:sz w:val="18"/>
          <w:szCs w:val="17"/>
        </w:rPr>
        <w:t>25</w:t>
      </w:r>
      <w:r w:rsidRPr="004543FC">
        <w:rPr>
          <w:rFonts w:ascii="Arial" w:hAnsi="Arial" w:cs="Arial"/>
          <w:sz w:val="18"/>
          <w:szCs w:val="17"/>
        </w:rPr>
        <w:t>000/-</w:t>
      </w:r>
      <w:r w:rsidRPr="004543FC">
        <w:rPr>
          <w:rFonts w:ascii="Arial" w:hAnsi="Arial" w:cs="Arial"/>
          <w:sz w:val="18"/>
          <w:szCs w:val="17"/>
        </w:rPr>
        <w:tab/>
        <w:t>Nil</w:t>
      </w:r>
    </w:p>
    <w:p w14:paraId="79FD9A18"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2)</w:t>
      </w:r>
      <w:r w:rsidRPr="004543FC">
        <w:rPr>
          <w:rFonts w:ascii="Arial" w:hAnsi="Arial" w:cs="Arial"/>
          <w:sz w:val="18"/>
          <w:szCs w:val="17"/>
        </w:rPr>
        <w:tab/>
        <w:t>Above Rs.</w:t>
      </w:r>
      <w:r>
        <w:rPr>
          <w:rFonts w:ascii="Arial" w:hAnsi="Arial" w:cs="Arial"/>
          <w:sz w:val="18"/>
          <w:szCs w:val="17"/>
        </w:rPr>
        <w:t>25</w:t>
      </w:r>
      <w:r w:rsidRPr="004543FC">
        <w:rPr>
          <w:rFonts w:ascii="Arial" w:hAnsi="Arial" w:cs="Arial"/>
          <w:sz w:val="18"/>
          <w:szCs w:val="17"/>
        </w:rPr>
        <w:t>000/- to Rs. 2 lakh</w:t>
      </w:r>
      <w:r w:rsidRPr="004543FC">
        <w:rPr>
          <w:rFonts w:ascii="Arial" w:hAnsi="Arial" w:cs="Arial"/>
          <w:sz w:val="18"/>
          <w:szCs w:val="17"/>
        </w:rPr>
        <w:tab/>
        <w:t>Rs.</w:t>
      </w:r>
      <w:r>
        <w:rPr>
          <w:rFonts w:ascii="Arial" w:hAnsi="Arial" w:cs="Arial"/>
          <w:sz w:val="18"/>
          <w:szCs w:val="17"/>
        </w:rPr>
        <w:t>250</w:t>
      </w:r>
      <w:r w:rsidRPr="004543FC">
        <w:rPr>
          <w:rFonts w:ascii="Arial" w:hAnsi="Arial" w:cs="Arial"/>
          <w:sz w:val="18"/>
          <w:szCs w:val="17"/>
        </w:rPr>
        <w:t>/-</w:t>
      </w:r>
      <w:r>
        <w:rPr>
          <w:rFonts w:ascii="Arial" w:hAnsi="Arial" w:cs="Arial"/>
          <w:sz w:val="18"/>
          <w:szCs w:val="17"/>
        </w:rPr>
        <w:t xml:space="preserve"> per lakh or part thereof</w:t>
      </w:r>
    </w:p>
    <w:p w14:paraId="110D8634"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 xml:space="preserve">3) </w:t>
      </w:r>
      <w:r w:rsidRPr="004543FC">
        <w:rPr>
          <w:rFonts w:ascii="Arial" w:hAnsi="Arial" w:cs="Arial"/>
          <w:sz w:val="18"/>
          <w:szCs w:val="17"/>
        </w:rPr>
        <w:tab/>
        <w:t>Above Rs. 2-lakhuptoRs 10.00</w:t>
      </w:r>
      <w:r w:rsidRPr="004543FC">
        <w:rPr>
          <w:rFonts w:ascii="Arial" w:hAnsi="Arial" w:cs="Arial"/>
          <w:sz w:val="18"/>
          <w:szCs w:val="17"/>
        </w:rPr>
        <w:tab/>
        <w:t>Rs.</w:t>
      </w:r>
      <w:r>
        <w:rPr>
          <w:rFonts w:ascii="Arial" w:hAnsi="Arial" w:cs="Arial"/>
          <w:sz w:val="18"/>
          <w:szCs w:val="17"/>
        </w:rPr>
        <w:t>225</w:t>
      </w:r>
      <w:r w:rsidRPr="004543FC">
        <w:rPr>
          <w:rFonts w:ascii="Arial" w:hAnsi="Arial" w:cs="Arial"/>
          <w:sz w:val="18"/>
          <w:szCs w:val="17"/>
        </w:rPr>
        <w:t xml:space="preserve">/- per lakh  </w:t>
      </w:r>
      <w:r>
        <w:rPr>
          <w:rFonts w:ascii="Arial" w:hAnsi="Arial" w:cs="Arial"/>
          <w:sz w:val="18"/>
          <w:szCs w:val="17"/>
        </w:rPr>
        <w:t>or part thereof</w:t>
      </w:r>
    </w:p>
    <w:p w14:paraId="4EE2398E"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4)     Above Rs 10 la</w:t>
      </w:r>
      <w:r>
        <w:rPr>
          <w:rFonts w:ascii="Arial" w:hAnsi="Arial" w:cs="Arial"/>
          <w:sz w:val="18"/>
          <w:szCs w:val="17"/>
        </w:rPr>
        <w:t xml:space="preserve">kh </w:t>
      </w:r>
      <w:r w:rsidRPr="004543FC">
        <w:rPr>
          <w:rFonts w:ascii="Arial" w:hAnsi="Arial" w:cs="Arial"/>
          <w:sz w:val="18"/>
          <w:szCs w:val="17"/>
        </w:rPr>
        <w:t xml:space="preserve">upto 1 crore    Rs </w:t>
      </w:r>
      <w:r>
        <w:rPr>
          <w:rFonts w:ascii="Arial" w:hAnsi="Arial" w:cs="Arial"/>
          <w:sz w:val="18"/>
          <w:szCs w:val="17"/>
        </w:rPr>
        <w:t>200</w:t>
      </w:r>
      <w:r w:rsidRPr="004543FC">
        <w:rPr>
          <w:rFonts w:ascii="Arial" w:hAnsi="Arial" w:cs="Arial"/>
          <w:sz w:val="18"/>
          <w:szCs w:val="17"/>
        </w:rPr>
        <w:t>/- per lakh</w:t>
      </w:r>
      <w:r>
        <w:rPr>
          <w:rFonts w:ascii="Arial" w:hAnsi="Arial" w:cs="Arial"/>
          <w:sz w:val="18"/>
          <w:szCs w:val="17"/>
        </w:rPr>
        <w:t xml:space="preserve"> or part thereof</w:t>
      </w:r>
    </w:p>
    <w:p w14:paraId="57C6CD0F"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5)     Above Rs 1 crore                       Rs1</w:t>
      </w:r>
      <w:r>
        <w:rPr>
          <w:rFonts w:ascii="Arial" w:hAnsi="Arial" w:cs="Arial"/>
          <w:sz w:val="18"/>
          <w:szCs w:val="17"/>
        </w:rPr>
        <w:t>7</w:t>
      </w:r>
      <w:r w:rsidRPr="004543FC">
        <w:rPr>
          <w:rFonts w:ascii="Arial" w:hAnsi="Arial" w:cs="Arial"/>
          <w:sz w:val="18"/>
          <w:szCs w:val="17"/>
        </w:rPr>
        <w:t xml:space="preserve">5/ lakh maximum of  Rs. </w:t>
      </w:r>
      <w:r>
        <w:rPr>
          <w:rFonts w:ascii="Arial" w:hAnsi="Arial" w:cs="Arial"/>
          <w:sz w:val="18"/>
          <w:szCs w:val="17"/>
        </w:rPr>
        <w:t>2.00</w:t>
      </w:r>
      <w:r w:rsidRPr="004543FC">
        <w:rPr>
          <w:rFonts w:ascii="Arial" w:hAnsi="Arial" w:cs="Arial"/>
          <w:sz w:val="18"/>
          <w:szCs w:val="17"/>
        </w:rPr>
        <w:t xml:space="preserve"> lakh</w:t>
      </w:r>
    </w:p>
    <w:p w14:paraId="00B59570"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b/>
          <w:bCs/>
          <w:sz w:val="18"/>
          <w:szCs w:val="17"/>
        </w:rPr>
      </w:pPr>
      <w:r w:rsidRPr="004543FC">
        <w:rPr>
          <w:rFonts w:ascii="Arial" w:hAnsi="Arial" w:cs="Arial"/>
          <w:b/>
          <w:bCs/>
          <w:sz w:val="18"/>
          <w:szCs w:val="17"/>
        </w:rPr>
        <w:t>Other Branches</w:t>
      </w:r>
      <w:r w:rsidRPr="004543FC">
        <w:rPr>
          <w:rFonts w:ascii="Arial" w:hAnsi="Arial" w:cs="Arial"/>
          <w:b/>
          <w:bCs/>
          <w:sz w:val="18"/>
          <w:szCs w:val="17"/>
        </w:rPr>
        <w:tab/>
      </w:r>
    </w:p>
    <w:p w14:paraId="5132AD1F"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1)</w:t>
      </w:r>
      <w:r w:rsidRPr="004543FC">
        <w:rPr>
          <w:rFonts w:ascii="Arial" w:hAnsi="Arial" w:cs="Arial"/>
          <w:sz w:val="18"/>
          <w:szCs w:val="17"/>
        </w:rPr>
        <w:tab/>
        <w:t>Upto Rs.</w:t>
      </w:r>
      <w:r>
        <w:rPr>
          <w:rFonts w:ascii="Arial" w:hAnsi="Arial" w:cs="Arial"/>
          <w:sz w:val="18"/>
          <w:szCs w:val="17"/>
        </w:rPr>
        <w:t>25</w:t>
      </w:r>
      <w:r w:rsidRPr="004543FC">
        <w:rPr>
          <w:rFonts w:ascii="Arial" w:hAnsi="Arial" w:cs="Arial"/>
          <w:sz w:val="18"/>
          <w:szCs w:val="17"/>
        </w:rPr>
        <w:t>000/-</w:t>
      </w:r>
      <w:r w:rsidRPr="004543FC">
        <w:rPr>
          <w:rFonts w:ascii="Arial" w:hAnsi="Arial" w:cs="Arial"/>
          <w:sz w:val="18"/>
          <w:szCs w:val="17"/>
        </w:rPr>
        <w:tab/>
        <w:t>Nil</w:t>
      </w:r>
    </w:p>
    <w:p w14:paraId="20286A63"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2)</w:t>
      </w:r>
      <w:r w:rsidRPr="004543FC">
        <w:rPr>
          <w:rFonts w:ascii="Arial" w:hAnsi="Arial" w:cs="Arial"/>
          <w:sz w:val="18"/>
          <w:szCs w:val="17"/>
        </w:rPr>
        <w:tab/>
        <w:t>Above Rs.</w:t>
      </w:r>
      <w:r>
        <w:rPr>
          <w:rFonts w:ascii="Arial" w:hAnsi="Arial" w:cs="Arial"/>
          <w:sz w:val="18"/>
          <w:szCs w:val="17"/>
        </w:rPr>
        <w:t>25</w:t>
      </w:r>
      <w:r w:rsidRPr="004543FC">
        <w:rPr>
          <w:rFonts w:ascii="Arial" w:hAnsi="Arial" w:cs="Arial"/>
          <w:sz w:val="18"/>
          <w:szCs w:val="17"/>
        </w:rPr>
        <w:t>000/- to Rs. 2 lakh</w:t>
      </w:r>
      <w:r w:rsidRPr="004543FC">
        <w:rPr>
          <w:rFonts w:ascii="Arial" w:hAnsi="Arial" w:cs="Arial"/>
          <w:sz w:val="18"/>
          <w:szCs w:val="17"/>
        </w:rPr>
        <w:tab/>
        <w:t>Rs</w:t>
      </w:r>
      <w:r>
        <w:rPr>
          <w:rFonts w:ascii="Arial" w:hAnsi="Arial" w:cs="Arial"/>
          <w:sz w:val="18"/>
          <w:szCs w:val="17"/>
        </w:rPr>
        <w:t>300</w:t>
      </w:r>
      <w:r w:rsidRPr="004543FC">
        <w:rPr>
          <w:rFonts w:ascii="Arial" w:hAnsi="Arial" w:cs="Arial"/>
          <w:sz w:val="18"/>
          <w:szCs w:val="17"/>
        </w:rPr>
        <w:t>/-</w:t>
      </w:r>
      <w:r>
        <w:rPr>
          <w:rFonts w:ascii="Arial" w:hAnsi="Arial" w:cs="Arial"/>
          <w:sz w:val="18"/>
          <w:szCs w:val="17"/>
        </w:rPr>
        <w:t xml:space="preserve"> per lakh or part thereof</w:t>
      </w:r>
    </w:p>
    <w:p w14:paraId="49861B07"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 xml:space="preserve">3) </w:t>
      </w:r>
      <w:r w:rsidRPr="004543FC">
        <w:rPr>
          <w:rFonts w:ascii="Arial" w:hAnsi="Arial" w:cs="Arial"/>
          <w:sz w:val="18"/>
          <w:szCs w:val="17"/>
        </w:rPr>
        <w:tab/>
        <w:t>Above Rs. 2-lakh</w:t>
      </w:r>
      <w:r>
        <w:rPr>
          <w:rFonts w:ascii="Arial" w:hAnsi="Arial" w:cs="Arial"/>
          <w:sz w:val="18"/>
          <w:szCs w:val="17"/>
        </w:rPr>
        <w:t xml:space="preserve"> </w:t>
      </w:r>
      <w:r w:rsidRPr="004543FC">
        <w:rPr>
          <w:rFonts w:ascii="Arial" w:hAnsi="Arial" w:cs="Arial"/>
          <w:sz w:val="18"/>
          <w:szCs w:val="17"/>
        </w:rPr>
        <w:t>uptoRs 10.00</w:t>
      </w:r>
      <w:r>
        <w:rPr>
          <w:rFonts w:ascii="Arial" w:hAnsi="Arial" w:cs="Arial"/>
          <w:sz w:val="18"/>
          <w:szCs w:val="17"/>
        </w:rPr>
        <w:t xml:space="preserve"> lakh</w:t>
      </w:r>
      <w:r w:rsidRPr="004543FC">
        <w:rPr>
          <w:rFonts w:ascii="Arial" w:hAnsi="Arial" w:cs="Arial"/>
          <w:sz w:val="18"/>
          <w:szCs w:val="17"/>
        </w:rPr>
        <w:tab/>
        <w:t>Rs</w:t>
      </w:r>
      <w:r>
        <w:rPr>
          <w:rFonts w:ascii="Arial" w:hAnsi="Arial" w:cs="Arial"/>
          <w:sz w:val="18"/>
          <w:szCs w:val="17"/>
        </w:rPr>
        <w:t>250/- per lakh or part thereof</w:t>
      </w:r>
    </w:p>
    <w:p w14:paraId="38C7A4D3"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4)     Above Rs 10 lakh upto 1 crore     Rs</w:t>
      </w:r>
      <w:r>
        <w:rPr>
          <w:rFonts w:ascii="Arial" w:hAnsi="Arial" w:cs="Arial"/>
          <w:sz w:val="18"/>
          <w:szCs w:val="17"/>
        </w:rPr>
        <w:t>225</w:t>
      </w:r>
      <w:r w:rsidRPr="004543FC">
        <w:rPr>
          <w:rFonts w:ascii="Arial" w:hAnsi="Arial" w:cs="Arial"/>
          <w:sz w:val="18"/>
          <w:szCs w:val="17"/>
        </w:rPr>
        <w:t>/- per lakh</w:t>
      </w:r>
      <w:r>
        <w:rPr>
          <w:rFonts w:ascii="Arial" w:hAnsi="Arial" w:cs="Arial"/>
          <w:sz w:val="18"/>
          <w:szCs w:val="17"/>
        </w:rPr>
        <w:t xml:space="preserve"> or part thereof</w:t>
      </w:r>
    </w:p>
    <w:p w14:paraId="5E0AFEDA"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5)     Above Rs 1 crore                        Rs2</w:t>
      </w:r>
      <w:r>
        <w:rPr>
          <w:rFonts w:ascii="Arial" w:hAnsi="Arial" w:cs="Arial"/>
          <w:sz w:val="18"/>
          <w:szCs w:val="17"/>
        </w:rPr>
        <w:t>00</w:t>
      </w:r>
      <w:r w:rsidRPr="004543FC">
        <w:rPr>
          <w:rFonts w:ascii="Arial" w:hAnsi="Arial" w:cs="Arial"/>
          <w:sz w:val="18"/>
          <w:szCs w:val="17"/>
        </w:rPr>
        <w:t xml:space="preserve">/ </w:t>
      </w:r>
      <w:r>
        <w:rPr>
          <w:rFonts w:ascii="Arial" w:hAnsi="Arial" w:cs="Arial"/>
          <w:sz w:val="18"/>
          <w:szCs w:val="17"/>
        </w:rPr>
        <w:t xml:space="preserve">per </w:t>
      </w:r>
      <w:r w:rsidRPr="004543FC">
        <w:rPr>
          <w:rFonts w:ascii="Arial" w:hAnsi="Arial" w:cs="Arial"/>
          <w:sz w:val="18"/>
          <w:szCs w:val="17"/>
        </w:rPr>
        <w:t xml:space="preserve">lakh maximum of  Rs. </w:t>
      </w:r>
      <w:r>
        <w:rPr>
          <w:rFonts w:ascii="Arial" w:hAnsi="Arial" w:cs="Arial"/>
          <w:sz w:val="18"/>
          <w:szCs w:val="17"/>
        </w:rPr>
        <w:t>3.00</w:t>
      </w:r>
      <w:r w:rsidRPr="004543FC">
        <w:rPr>
          <w:rFonts w:ascii="Arial" w:hAnsi="Arial" w:cs="Arial"/>
          <w:sz w:val="18"/>
          <w:szCs w:val="17"/>
        </w:rPr>
        <w:t xml:space="preserve"> lakh</w:t>
      </w:r>
    </w:p>
    <w:p w14:paraId="66DFE6FB"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p>
    <w:p w14:paraId="36AD19B4"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b/>
          <w:bCs/>
          <w:sz w:val="18"/>
          <w:szCs w:val="17"/>
          <w:u w:val="single"/>
        </w:rPr>
        <w:t>CHARGES   UPON   REVIEW   FOR   TERM   LOAN</w:t>
      </w:r>
      <w:r w:rsidRPr="004543FC">
        <w:rPr>
          <w:rFonts w:ascii="Arial" w:hAnsi="Arial" w:cs="Arial"/>
          <w:sz w:val="18"/>
          <w:szCs w:val="17"/>
        </w:rPr>
        <w:t xml:space="preserve"> :</w:t>
      </w:r>
    </w:p>
    <w:p w14:paraId="29BFE529"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b/>
          <w:bCs/>
          <w:sz w:val="18"/>
          <w:szCs w:val="17"/>
        </w:rPr>
      </w:pPr>
      <w:r w:rsidRPr="004543FC">
        <w:rPr>
          <w:rFonts w:ascii="Arial" w:hAnsi="Arial" w:cs="Arial"/>
          <w:b/>
          <w:bCs/>
          <w:sz w:val="18"/>
          <w:szCs w:val="17"/>
        </w:rPr>
        <w:t>At Rural Branches</w:t>
      </w:r>
      <w:r w:rsidRPr="004543FC">
        <w:rPr>
          <w:rFonts w:ascii="Arial" w:hAnsi="Arial" w:cs="Arial"/>
          <w:b/>
          <w:bCs/>
          <w:sz w:val="18"/>
          <w:szCs w:val="17"/>
        </w:rPr>
        <w:tab/>
        <w:t>Revised</w:t>
      </w:r>
    </w:p>
    <w:p w14:paraId="41C71668"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1)</w:t>
      </w:r>
      <w:r w:rsidRPr="004543FC">
        <w:rPr>
          <w:rFonts w:ascii="Arial" w:hAnsi="Arial" w:cs="Arial"/>
          <w:sz w:val="18"/>
          <w:szCs w:val="17"/>
        </w:rPr>
        <w:tab/>
        <w:t>Upto Rs.</w:t>
      </w:r>
      <w:r>
        <w:rPr>
          <w:rFonts w:ascii="Arial" w:hAnsi="Arial" w:cs="Arial"/>
          <w:sz w:val="18"/>
          <w:szCs w:val="17"/>
        </w:rPr>
        <w:t>25</w:t>
      </w:r>
      <w:r w:rsidRPr="004543FC">
        <w:rPr>
          <w:rFonts w:ascii="Arial" w:hAnsi="Arial" w:cs="Arial"/>
          <w:sz w:val="18"/>
          <w:szCs w:val="17"/>
        </w:rPr>
        <w:t>000/-</w:t>
      </w:r>
      <w:r w:rsidRPr="004543FC">
        <w:rPr>
          <w:rFonts w:ascii="Arial" w:hAnsi="Arial" w:cs="Arial"/>
          <w:sz w:val="18"/>
          <w:szCs w:val="17"/>
        </w:rPr>
        <w:tab/>
        <w:t>Nil</w:t>
      </w:r>
    </w:p>
    <w:p w14:paraId="0DB37CAF"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2)</w:t>
      </w:r>
      <w:r w:rsidRPr="004543FC">
        <w:rPr>
          <w:rFonts w:ascii="Arial" w:hAnsi="Arial" w:cs="Arial"/>
          <w:sz w:val="18"/>
          <w:szCs w:val="17"/>
        </w:rPr>
        <w:tab/>
        <w:t>Above Rs.</w:t>
      </w:r>
      <w:r>
        <w:rPr>
          <w:rFonts w:ascii="Arial" w:hAnsi="Arial" w:cs="Arial"/>
          <w:sz w:val="18"/>
          <w:szCs w:val="17"/>
        </w:rPr>
        <w:t>25</w:t>
      </w:r>
      <w:r w:rsidRPr="004543FC">
        <w:rPr>
          <w:rFonts w:ascii="Arial" w:hAnsi="Arial" w:cs="Arial"/>
          <w:sz w:val="18"/>
          <w:szCs w:val="17"/>
        </w:rPr>
        <w:t>000/- to Rs. 2 lakh</w:t>
      </w:r>
      <w:r w:rsidRPr="004543FC">
        <w:rPr>
          <w:rFonts w:ascii="Arial" w:hAnsi="Arial" w:cs="Arial"/>
          <w:sz w:val="18"/>
          <w:szCs w:val="17"/>
        </w:rPr>
        <w:tab/>
        <w:t>Rs.</w:t>
      </w:r>
      <w:r>
        <w:rPr>
          <w:rFonts w:ascii="Arial" w:hAnsi="Arial" w:cs="Arial"/>
          <w:sz w:val="18"/>
          <w:szCs w:val="17"/>
        </w:rPr>
        <w:t>350</w:t>
      </w:r>
      <w:r w:rsidRPr="004543FC">
        <w:rPr>
          <w:rFonts w:ascii="Arial" w:hAnsi="Arial" w:cs="Arial"/>
          <w:sz w:val="18"/>
          <w:szCs w:val="17"/>
        </w:rPr>
        <w:t>/-</w:t>
      </w:r>
      <w:r>
        <w:rPr>
          <w:rFonts w:ascii="Arial" w:hAnsi="Arial" w:cs="Arial"/>
          <w:sz w:val="18"/>
          <w:szCs w:val="17"/>
        </w:rPr>
        <w:t xml:space="preserve"> (flat)</w:t>
      </w:r>
    </w:p>
    <w:p w14:paraId="39C30471"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 xml:space="preserve">3) </w:t>
      </w:r>
      <w:r w:rsidRPr="004543FC">
        <w:rPr>
          <w:rFonts w:ascii="Arial" w:hAnsi="Arial" w:cs="Arial"/>
          <w:sz w:val="18"/>
          <w:szCs w:val="17"/>
        </w:rPr>
        <w:tab/>
        <w:t>Above Rs.2</w:t>
      </w:r>
      <w:r>
        <w:rPr>
          <w:rFonts w:ascii="Arial" w:hAnsi="Arial" w:cs="Arial"/>
          <w:sz w:val="18"/>
          <w:szCs w:val="17"/>
        </w:rPr>
        <w:t xml:space="preserve"> </w:t>
      </w:r>
      <w:r w:rsidRPr="004543FC">
        <w:rPr>
          <w:rFonts w:ascii="Arial" w:hAnsi="Arial" w:cs="Arial"/>
          <w:sz w:val="18"/>
          <w:szCs w:val="17"/>
        </w:rPr>
        <w:t>lakh</w:t>
      </w:r>
      <w:r>
        <w:rPr>
          <w:rFonts w:ascii="Arial" w:hAnsi="Arial" w:cs="Arial"/>
          <w:sz w:val="18"/>
          <w:szCs w:val="17"/>
        </w:rPr>
        <w:t xml:space="preserve"> </w:t>
      </w:r>
      <w:r w:rsidRPr="004543FC">
        <w:rPr>
          <w:rFonts w:ascii="Arial" w:hAnsi="Arial" w:cs="Arial"/>
          <w:sz w:val="18"/>
          <w:szCs w:val="17"/>
        </w:rPr>
        <w:t>uptoRs10.00</w:t>
      </w:r>
      <w:r>
        <w:rPr>
          <w:rFonts w:ascii="Arial" w:hAnsi="Arial" w:cs="Arial"/>
          <w:sz w:val="18"/>
          <w:szCs w:val="17"/>
        </w:rPr>
        <w:t xml:space="preserve"> lakh</w:t>
      </w:r>
      <w:r w:rsidRPr="004543FC">
        <w:rPr>
          <w:rFonts w:ascii="Arial" w:hAnsi="Arial" w:cs="Arial"/>
          <w:sz w:val="18"/>
          <w:szCs w:val="17"/>
        </w:rPr>
        <w:tab/>
        <w:t>Rs.</w:t>
      </w:r>
      <w:r>
        <w:rPr>
          <w:rFonts w:ascii="Arial" w:hAnsi="Arial" w:cs="Arial"/>
          <w:sz w:val="18"/>
          <w:szCs w:val="17"/>
        </w:rPr>
        <w:t>1000</w:t>
      </w:r>
      <w:r w:rsidRPr="004543FC">
        <w:rPr>
          <w:rFonts w:ascii="Arial" w:hAnsi="Arial" w:cs="Arial"/>
          <w:sz w:val="18"/>
          <w:szCs w:val="17"/>
        </w:rPr>
        <w:t xml:space="preserve">/- </w:t>
      </w:r>
      <w:r>
        <w:rPr>
          <w:rFonts w:ascii="Arial" w:hAnsi="Arial" w:cs="Arial"/>
          <w:sz w:val="18"/>
          <w:szCs w:val="17"/>
        </w:rPr>
        <w:t>(flat)</w:t>
      </w:r>
      <w:r w:rsidRPr="004543FC">
        <w:rPr>
          <w:rFonts w:ascii="Arial" w:hAnsi="Arial" w:cs="Arial"/>
          <w:sz w:val="18"/>
          <w:szCs w:val="17"/>
        </w:rPr>
        <w:t xml:space="preserve">  </w:t>
      </w:r>
    </w:p>
    <w:p w14:paraId="098E25BE"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 xml:space="preserve">4)     Above Rs 10 lakh upto 1 crore       Rs </w:t>
      </w:r>
      <w:r>
        <w:rPr>
          <w:rFonts w:ascii="Arial" w:hAnsi="Arial" w:cs="Arial"/>
          <w:sz w:val="18"/>
          <w:szCs w:val="17"/>
        </w:rPr>
        <w:t>100</w:t>
      </w:r>
      <w:r w:rsidRPr="004543FC">
        <w:rPr>
          <w:rFonts w:ascii="Arial" w:hAnsi="Arial" w:cs="Arial"/>
          <w:sz w:val="18"/>
          <w:szCs w:val="17"/>
        </w:rPr>
        <w:t>/- per lakh</w:t>
      </w:r>
    </w:p>
    <w:p w14:paraId="2D4A9077"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 xml:space="preserve">5)     Above Rs 1 crore                              Rs90/- lakh </w:t>
      </w:r>
    </w:p>
    <w:p w14:paraId="2094DFAD"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b/>
          <w:bCs/>
          <w:sz w:val="18"/>
          <w:szCs w:val="17"/>
        </w:rPr>
      </w:pPr>
      <w:r w:rsidRPr="004543FC">
        <w:rPr>
          <w:rFonts w:ascii="Arial" w:hAnsi="Arial" w:cs="Arial"/>
          <w:b/>
          <w:bCs/>
          <w:sz w:val="18"/>
          <w:szCs w:val="17"/>
        </w:rPr>
        <w:t>Other Branches</w:t>
      </w:r>
      <w:r w:rsidRPr="004543FC">
        <w:rPr>
          <w:rFonts w:ascii="Arial" w:hAnsi="Arial" w:cs="Arial"/>
          <w:b/>
          <w:bCs/>
          <w:sz w:val="18"/>
          <w:szCs w:val="17"/>
        </w:rPr>
        <w:tab/>
      </w:r>
    </w:p>
    <w:p w14:paraId="0A55BD67"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1)</w:t>
      </w:r>
      <w:r w:rsidRPr="004543FC">
        <w:rPr>
          <w:rFonts w:ascii="Arial" w:hAnsi="Arial" w:cs="Arial"/>
          <w:sz w:val="18"/>
          <w:szCs w:val="17"/>
        </w:rPr>
        <w:tab/>
        <w:t>Upto Rs.</w:t>
      </w:r>
      <w:r>
        <w:rPr>
          <w:rFonts w:ascii="Arial" w:hAnsi="Arial" w:cs="Arial"/>
          <w:sz w:val="18"/>
          <w:szCs w:val="17"/>
        </w:rPr>
        <w:t>25</w:t>
      </w:r>
      <w:r w:rsidRPr="004543FC">
        <w:rPr>
          <w:rFonts w:ascii="Arial" w:hAnsi="Arial" w:cs="Arial"/>
          <w:sz w:val="18"/>
          <w:szCs w:val="17"/>
        </w:rPr>
        <w:t>000/-</w:t>
      </w:r>
      <w:r w:rsidRPr="004543FC">
        <w:rPr>
          <w:rFonts w:ascii="Arial" w:hAnsi="Arial" w:cs="Arial"/>
          <w:sz w:val="18"/>
          <w:szCs w:val="17"/>
        </w:rPr>
        <w:tab/>
        <w:t>Nil</w:t>
      </w:r>
    </w:p>
    <w:p w14:paraId="164FCBD2"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2)</w:t>
      </w:r>
      <w:r w:rsidRPr="004543FC">
        <w:rPr>
          <w:rFonts w:ascii="Arial" w:hAnsi="Arial" w:cs="Arial"/>
          <w:sz w:val="18"/>
          <w:szCs w:val="17"/>
        </w:rPr>
        <w:tab/>
        <w:t>Above Rs.</w:t>
      </w:r>
      <w:r>
        <w:rPr>
          <w:rFonts w:ascii="Arial" w:hAnsi="Arial" w:cs="Arial"/>
          <w:sz w:val="18"/>
          <w:szCs w:val="17"/>
        </w:rPr>
        <w:t>25</w:t>
      </w:r>
      <w:r w:rsidRPr="004543FC">
        <w:rPr>
          <w:rFonts w:ascii="Arial" w:hAnsi="Arial" w:cs="Arial"/>
          <w:sz w:val="18"/>
          <w:szCs w:val="17"/>
        </w:rPr>
        <w:t>000/- to Rs. 2 lakh</w:t>
      </w:r>
      <w:r w:rsidRPr="004543FC">
        <w:rPr>
          <w:rFonts w:ascii="Arial" w:hAnsi="Arial" w:cs="Arial"/>
          <w:sz w:val="18"/>
          <w:szCs w:val="17"/>
        </w:rPr>
        <w:tab/>
        <w:t>Rs.</w:t>
      </w:r>
      <w:r>
        <w:rPr>
          <w:rFonts w:ascii="Arial" w:hAnsi="Arial" w:cs="Arial"/>
          <w:sz w:val="18"/>
          <w:szCs w:val="17"/>
        </w:rPr>
        <w:t>400</w:t>
      </w:r>
      <w:r w:rsidRPr="004543FC">
        <w:rPr>
          <w:rFonts w:ascii="Arial" w:hAnsi="Arial" w:cs="Arial"/>
          <w:sz w:val="18"/>
          <w:szCs w:val="17"/>
        </w:rPr>
        <w:t>/-</w:t>
      </w:r>
      <w:r>
        <w:rPr>
          <w:rFonts w:ascii="Arial" w:hAnsi="Arial" w:cs="Arial"/>
          <w:sz w:val="18"/>
          <w:szCs w:val="17"/>
        </w:rPr>
        <w:t xml:space="preserve"> (flat)</w:t>
      </w:r>
    </w:p>
    <w:p w14:paraId="0E4B01FF"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 xml:space="preserve">3) </w:t>
      </w:r>
      <w:r w:rsidRPr="004543FC">
        <w:rPr>
          <w:rFonts w:ascii="Arial" w:hAnsi="Arial" w:cs="Arial"/>
          <w:sz w:val="18"/>
          <w:szCs w:val="17"/>
        </w:rPr>
        <w:tab/>
        <w:t>Above Rs. 2-lakhuptoRs 10.00</w:t>
      </w:r>
      <w:r w:rsidRPr="004543FC">
        <w:rPr>
          <w:rFonts w:ascii="Arial" w:hAnsi="Arial" w:cs="Arial"/>
          <w:sz w:val="18"/>
          <w:szCs w:val="17"/>
        </w:rPr>
        <w:tab/>
        <w:t>Rs.</w:t>
      </w:r>
      <w:r>
        <w:rPr>
          <w:rFonts w:ascii="Arial" w:hAnsi="Arial" w:cs="Arial"/>
          <w:sz w:val="18"/>
          <w:szCs w:val="17"/>
        </w:rPr>
        <w:t>1250</w:t>
      </w:r>
      <w:r w:rsidRPr="004543FC">
        <w:rPr>
          <w:rFonts w:ascii="Arial" w:hAnsi="Arial" w:cs="Arial"/>
          <w:sz w:val="18"/>
          <w:szCs w:val="17"/>
        </w:rPr>
        <w:t xml:space="preserve">/- </w:t>
      </w:r>
      <w:r>
        <w:rPr>
          <w:rFonts w:ascii="Arial" w:hAnsi="Arial" w:cs="Arial"/>
          <w:sz w:val="18"/>
          <w:szCs w:val="17"/>
        </w:rPr>
        <w:t>(flat)</w:t>
      </w:r>
      <w:r w:rsidRPr="004543FC">
        <w:rPr>
          <w:rFonts w:ascii="Arial" w:hAnsi="Arial" w:cs="Arial"/>
          <w:sz w:val="18"/>
          <w:szCs w:val="17"/>
        </w:rPr>
        <w:t xml:space="preserve">  </w:t>
      </w:r>
    </w:p>
    <w:p w14:paraId="6E984AC8"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 xml:space="preserve">4)     Above Rs 10 lakshupto 1 crore       Rs </w:t>
      </w:r>
      <w:r>
        <w:rPr>
          <w:rFonts w:ascii="Arial" w:hAnsi="Arial" w:cs="Arial"/>
          <w:sz w:val="18"/>
          <w:szCs w:val="17"/>
        </w:rPr>
        <w:t>100</w:t>
      </w:r>
      <w:r w:rsidRPr="004543FC">
        <w:rPr>
          <w:rFonts w:ascii="Arial" w:hAnsi="Arial" w:cs="Arial"/>
          <w:sz w:val="18"/>
          <w:szCs w:val="17"/>
        </w:rPr>
        <w:t>/- per lakh</w:t>
      </w:r>
    </w:p>
    <w:p w14:paraId="6379CEDE"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 xml:space="preserve">5)     Above Rs 1 crore                              Rs90/- lakh </w:t>
      </w:r>
    </w:p>
    <w:p w14:paraId="5302105C"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b/>
          <w:bCs/>
          <w:sz w:val="18"/>
          <w:szCs w:val="17"/>
        </w:rPr>
      </w:pPr>
      <w:r w:rsidRPr="004543FC">
        <w:rPr>
          <w:rFonts w:ascii="Arial" w:hAnsi="Arial" w:cs="Arial"/>
          <w:b/>
          <w:bCs/>
          <w:sz w:val="18"/>
          <w:szCs w:val="17"/>
          <w:u w:val="single"/>
        </w:rPr>
        <w:t>DOCUMENTATION</w:t>
      </w:r>
      <w:r w:rsidRPr="004543FC">
        <w:rPr>
          <w:rFonts w:ascii="Arial" w:hAnsi="Arial" w:cs="Arial"/>
          <w:b/>
          <w:bCs/>
          <w:sz w:val="18"/>
          <w:szCs w:val="17"/>
        </w:rPr>
        <w:t xml:space="preserve"> :</w:t>
      </w:r>
    </w:p>
    <w:p w14:paraId="113A80FA"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Upto Rs.</w:t>
      </w:r>
      <w:r>
        <w:rPr>
          <w:rFonts w:ascii="Arial" w:hAnsi="Arial" w:cs="Arial"/>
          <w:sz w:val="18"/>
          <w:szCs w:val="17"/>
        </w:rPr>
        <w:t>25</w:t>
      </w:r>
      <w:r w:rsidRPr="004543FC">
        <w:rPr>
          <w:rFonts w:ascii="Arial" w:hAnsi="Arial" w:cs="Arial"/>
          <w:sz w:val="18"/>
          <w:szCs w:val="17"/>
        </w:rPr>
        <w:t>000/-</w:t>
      </w:r>
      <w:r w:rsidRPr="004543FC">
        <w:rPr>
          <w:rFonts w:ascii="Arial" w:hAnsi="Arial" w:cs="Arial"/>
          <w:sz w:val="18"/>
          <w:szCs w:val="17"/>
        </w:rPr>
        <w:tab/>
        <w:t>Nil</w:t>
      </w:r>
    </w:p>
    <w:p w14:paraId="0C72AB59"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 xml:space="preserve">Rs. </w:t>
      </w:r>
      <w:r>
        <w:rPr>
          <w:rFonts w:ascii="Arial" w:hAnsi="Arial" w:cs="Arial"/>
          <w:sz w:val="18"/>
          <w:szCs w:val="17"/>
        </w:rPr>
        <w:t>25</w:t>
      </w:r>
      <w:r w:rsidRPr="004543FC">
        <w:rPr>
          <w:rFonts w:ascii="Arial" w:hAnsi="Arial" w:cs="Arial"/>
          <w:sz w:val="18"/>
          <w:szCs w:val="17"/>
        </w:rPr>
        <w:t>000 to Rs.2 lakh</w:t>
      </w:r>
      <w:r w:rsidRPr="004543FC">
        <w:rPr>
          <w:rFonts w:ascii="Arial" w:hAnsi="Arial" w:cs="Arial"/>
          <w:sz w:val="18"/>
          <w:szCs w:val="17"/>
        </w:rPr>
        <w:tab/>
        <w:t xml:space="preserve">Rs. </w:t>
      </w:r>
      <w:r>
        <w:rPr>
          <w:rFonts w:ascii="Arial" w:hAnsi="Arial" w:cs="Arial"/>
          <w:sz w:val="18"/>
          <w:szCs w:val="17"/>
        </w:rPr>
        <w:t>500</w:t>
      </w:r>
      <w:r w:rsidRPr="004543FC">
        <w:rPr>
          <w:rFonts w:ascii="Arial" w:hAnsi="Arial" w:cs="Arial"/>
          <w:sz w:val="18"/>
          <w:szCs w:val="17"/>
        </w:rPr>
        <w:t>/-</w:t>
      </w:r>
    </w:p>
    <w:p w14:paraId="26243579"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lastRenderedPageBreak/>
        <w:t>Above Rs.2 lakh to Rs.10 lakh</w:t>
      </w:r>
      <w:r w:rsidRPr="004543FC">
        <w:rPr>
          <w:rFonts w:ascii="Arial" w:hAnsi="Arial" w:cs="Arial"/>
          <w:sz w:val="18"/>
          <w:szCs w:val="17"/>
        </w:rPr>
        <w:tab/>
        <w:t>Rs</w:t>
      </w:r>
      <w:r>
        <w:rPr>
          <w:rFonts w:ascii="Arial" w:hAnsi="Arial" w:cs="Arial"/>
          <w:sz w:val="18"/>
          <w:szCs w:val="17"/>
        </w:rPr>
        <w:t>.2500</w:t>
      </w:r>
      <w:r w:rsidRPr="004543FC">
        <w:rPr>
          <w:rFonts w:ascii="Arial" w:hAnsi="Arial" w:cs="Arial"/>
          <w:sz w:val="18"/>
          <w:szCs w:val="17"/>
        </w:rPr>
        <w:t>/-</w:t>
      </w:r>
    </w:p>
    <w:p w14:paraId="56242904"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Above Rs.10 lakh to Rs.50 lakh</w:t>
      </w:r>
      <w:r w:rsidRPr="004543FC">
        <w:rPr>
          <w:rFonts w:ascii="Arial" w:hAnsi="Arial" w:cs="Arial"/>
          <w:sz w:val="18"/>
          <w:szCs w:val="17"/>
        </w:rPr>
        <w:tab/>
        <w:t xml:space="preserve">Rs. </w:t>
      </w:r>
      <w:r>
        <w:rPr>
          <w:rFonts w:ascii="Arial" w:hAnsi="Arial" w:cs="Arial"/>
          <w:sz w:val="18"/>
          <w:szCs w:val="17"/>
        </w:rPr>
        <w:t>5000</w:t>
      </w:r>
      <w:r w:rsidRPr="004543FC">
        <w:rPr>
          <w:rFonts w:ascii="Arial" w:hAnsi="Arial" w:cs="Arial"/>
          <w:sz w:val="18"/>
          <w:szCs w:val="17"/>
        </w:rPr>
        <w:t>/-</w:t>
      </w:r>
    </w:p>
    <w:p w14:paraId="444651EC"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Above Rs.50 lakh to Rs.1.00 Crore</w:t>
      </w:r>
      <w:r w:rsidRPr="004543FC">
        <w:rPr>
          <w:rFonts w:ascii="Arial" w:hAnsi="Arial" w:cs="Arial"/>
          <w:sz w:val="18"/>
          <w:szCs w:val="17"/>
        </w:rPr>
        <w:tab/>
        <w:t xml:space="preserve">Rs. </w:t>
      </w:r>
      <w:r>
        <w:rPr>
          <w:rFonts w:ascii="Arial" w:hAnsi="Arial" w:cs="Arial"/>
          <w:sz w:val="18"/>
          <w:szCs w:val="17"/>
        </w:rPr>
        <w:t>7500</w:t>
      </w:r>
      <w:r w:rsidRPr="004543FC">
        <w:rPr>
          <w:rFonts w:ascii="Arial" w:hAnsi="Arial" w:cs="Arial"/>
          <w:sz w:val="18"/>
          <w:szCs w:val="17"/>
        </w:rPr>
        <w:t>/-</w:t>
      </w:r>
    </w:p>
    <w:p w14:paraId="58C1B1E9"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Above Rs.1.00Crore to Rs.5.00 Crore</w:t>
      </w:r>
      <w:r w:rsidRPr="004543FC">
        <w:rPr>
          <w:rFonts w:ascii="Arial" w:hAnsi="Arial" w:cs="Arial"/>
          <w:sz w:val="18"/>
          <w:szCs w:val="17"/>
        </w:rPr>
        <w:tab/>
        <w:t xml:space="preserve">Rs. </w:t>
      </w:r>
      <w:r>
        <w:rPr>
          <w:rFonts w:ascii="Arial" w:hAnsi="Arial" w:cs="Arial"/>
          <w:sz w:val="18"/>
          <w:szCs w:val="17"/>
        </w:rPr>
        <w:t>10000</w:t>
      </w:r>
      <w:r w:rsidRPr="004543FC">
        <w:rPr>
          <w:rFonts w:ascii="Arial" w:hAnsi="Arial" w:cs="Arial"/>
          <w:sz w:val="18"/>
          <w:szCs w:val="17"/>
        </w:rPr>
        <w:t>/-</w:t>
      </w:r>
    </w:p>
    <w:p w14:paraId="19D3160F"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4543FC">
        <w:rPr>
          <w:rFonts w:ascii="Arial" w:hAnsi="Arial" w:cs="Arial"/>
          <w:sz w:val="18"/>
          <w:szCs w:val="17"/>
        </w:rPr>
        <w:t>Above Rs.5.00 Crore</w:t>
      </w:r>
      <w:r w:rsidRPr="004543FC">
        <w:rPr>
          <w:rFonts w:ascii="Arial" w:hAnsi="Arial" w:cs="Arial"/>
          <w:sz w:val="18"/>
          <w:szCs w:val="17"/>
        </w:rPr>
        <w:tab/>
        <w:t>Rs.</w:t>
      </w:r>
      <w:r>
        <w:rPr>
          <w:rFonts w:ascii="Arial" w:hAnsi="Arial" w:cs="Arial"/>
          <w:sz w:val="18"/>
          <w:szCs w:val="17"/>
        </w:rPr>
        <w:t>25000</w:t>
      </w:r>
      <w:r w:rsidRPr="004543FC">
        <w:rPr>
          <w:rFonts w:ascii="Arial" w:hAnsi="Arial" w:cs="Arial"/>
          <w:sz w:val="18"/>
          <w:szCs w:val="17"/>
        </w:rPr>
        <w:t>/-</w:t>
      </w:r>
    </w:p>
    <w:p w14:paraId="5201EBD4"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p>
    <w:p w14:paraId="2EC10E91"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INSPECTION   CHARGES   (  Per  year) :</w:t>
      </w:r>
    </w:p>
    <w:p w14:paraId="3F588F64"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 xml:space="preserve">Upto  Rs. </w:t>
      </w:r>
      <w:r>
        <w:rPr>
          <w:rFonts w:ascii="Arial" w:hAnsi="Arial" w:cs="Arial"/>
          <w:sz w:val="18"/>
          <w:szCs w:val="17"/>
        </w:rPr>
        <w:t>25</w:t>
      </w:r>
      <w:r w:rsidRPr="00D81166">
        <w:rPr>
          <w:rFonts w:ascii="Arial" w:hAnsi="Arial" w:cs="Arial"/>
          <w:sz w:val="18"/>
          <w:szCs w:val="17"/>
        </w:rPr>
        <w:t>000/-</w:t>
      </w:r>
      <w:r w:rsidRPr="00D81166">
        <w:rPr>
          <w:rFonts w:ascii="Arial" w:hAnsi="Arial" w:cs="Arial"/>
          <w:sz w:val="18"/>
          <w:szCs w:val="17"/>
        </w:rPr>
        <w:tab/>
        <w:t>Nil</w:t>
      </w:r>
    </w:p>
    <w:p w14:paraId="4381CA71"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 xml:space="preserve">Above Rs. </w:t>
      </w:r>
      <w:r>
        <w:rPr>
          <w:rFonts w:ascii="Arial" w:hAnsi="Arial" w:cs="Arial"/>
          <w:sz w:val="18"/>
          <w:szCs w:val="17"/>
        </w:rPr>
        <w:t>25</w:t>
      </w:r>
      <w:r w:rsidRPr="00D81166">
        <w:rPr>
          <w:rFonts w:ascii="Arial" w:hAnsi="Arial" w:cs="Arial"/>
          <w:sz w:val="18"/>
          <w:szCs w:val="17"/>
        </w:rPr>
        <w:t>000/- &amp; upto Rs.2 lakh</w:t>
      </w:r>
      <w:r w:rsidRPr="00D81166">
        <w:rPr>
          <w:rFonts w:ascii="Arial" w:hAnsi="Arial" w:cs="Arial"/>
          <w:sz w:val="18"/>
          <w:szCs w:val="17"/>
        </w:rPr>
        <w:tab/>
        <w:t xml:space="preserve">Rs. </w:t>
      </w:r>
      <w:r>
        <w:rPr>
          <w:rFonts w:ascii="Arial" w:hAnsi="Arial" w:cs="Arial"/>
          <w:sz w:val="18"/>
          <w:szCs w:val="17"/>
        </w:rPr>
        <w:t>200</w:t>
      </w:r>
      <w:r w:rsidRPr="00D81166">
        <w:rPr>
          <w:rFonts w:ascii="Arial" w:hAnsi="Arial" w:cs="Arial"/>
          <w:sz w:val="18"/>
          <w:szCs w:val="17"/>
        </w:rPr>
        <w:t>/-</w:t>
      </w:r>
    </w:p>
    <w:p w14:paraId="65402618"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Above Rs. 2 lakh to Rs.10 lakh</w:t>
      </w:r>
      <w:r w:rsidRPr="00D81166">
        <w:rPr>
          <w:rFonts w:ascii="Arial" w:hAnsi="Arial" w:cs="Arial"/>
          <w:sz w:val="18"/>
          <w:szCs w:val="17"/>
        </w:rPr>
        <w:tab/>
        <w:t xml:space="preserve">Rs. </w:t>
      </w:r>
      <w:r>
        <w:rPr>
          <w:rFonts w:ascii="Arial" w:hAnsi="Arial" w:cs="Arial"/>
          <w:sz w:val="18"/>
          <w:szCs w:val="17"/>
        </w:rPr>
        <w:t>500</w:t>
      </w:r>
      <w:r w:rsidRPr="00D81166">
        <w:rPr>
          <w:rFonts w:ascii="Arial" w:hAnsi="Arial" w:cs="Arial"/>
          <w:sz w:val="18"/>
          <w:szCs w:val="17"/>
        </w:rPr>
        <w:t>/-</w:t>
      </w:r>
    </w:p>
    <w:p w14:paraId="690246C6" w14:textId="77777777" w:rsidR="00E5494E"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Above Rs. 10 lakh to Rs.</w:t>
      </w:r>
      <w:r>
        <w:rPr>
          <w:rFonts w:ascii="Arial" w:hAnsi="Arial" w:cs="Arial"/>
          <w:sz w:val="18"/>
          <w:szCs w:val="17"/>
        </w:rPr>
        <w:t>50.00 lakhs</w:t>
      </w:r>
      <w:r w:rsidRPr="00D81166">
        <w:rPr>
          <w:rFonts w:ascii="Arial" w:hAnsi="Arial" w:cs="Arial"/>
          <w:sz w:val="18"/>
          <w:szCs w:val="17"/>
        </w:rPr>
        <w:tab/>
        <w:t xml:space="preserve">Rs. </w:t>
      </w:r>
      <w:r>
        <w:rPr>
          <w:rFonts w:ascii="Arial" w:hAnsi="Arial" w:cs="Arial"/>
          <w:sz w:val="18"/>
          <w:szCs w:val="17"/>
        </w:rPr>
        <w:t>1000</w:t>
      </w:r>
      <w:r w:rsidRPr="00D81166">
        <w:rPr>
          <w:rFonts w:ascii="Arial" w:hAnsi="Arial" w:cs="Arial"/>
          <w:sz w:val="18"/>
          <w:szCs w:val="17"/>
        </w:rPr>
        <w:t>/-</w:t>
      </w:r>
    </w:p>
    <w:p w14:paraId="176214E4"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Pr>
          <w:rFonts w:ascii="Arial" w:hAnsi="Arial" w:cs="Arial"/>
          <w:sz w:val="18"/>
          <w:szCs w:val="17"/>
        </w:rPr>
        <w:t>Above Rs.50.00 lakhs to 100.00 lakhs  Rs. 1250/-</w:t>
      </w:r>
    </w:p>
    <w:p w14:paraId="28C82514"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Above Rs. 1.00 Crore to Rs.5.00 Crore</w:t>
      </w:r>
      <w:r w:rsidRPr="00D81166">
        <w:rPr>
          <w:rFonts w:ascii="Arial" w:hAnsi="Arial" w:cs="Arial"/>
          <w:sz w:val="18"/>
          <w:szCs w:val="17"/>
        </w:rPr>
        <w:tab/>
        <w:t xml:space="preserve">Rs. </w:t>
      </w:r>
      <w:r>
        <w:rPr>
          <w:rFonts w:ascii="Arial" w:hAnsi="Arial" w:cs="Arial"/>
          <w:sz w:val="18"/>
          <w:szCs w:val="17"/>
        </w:rPr>
        <w:t>2000</w:t>
      </w:r>
      <w:r w:rsidRPr="00D81166">
        <w:rPr>
          <w:rFonts w:ascii="Arial" w:hAnsi="Arial" w:cs="Arial"/>
          <w:sz w:val="18"/>
          <w:szCs w:val="17"/>
        </w:rPr>
        <w:t>/-</w:t>
      </w:r>
    </w:p>
    <w:p w14:paraId="2143373A"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Above Rs. 5.00 Crore</w:t>
      </w:r>
      <w:r w:rsidRPr="00D81166">
        <w:rPr>
          <w:rFonts w:ascii="Arial" w:hAnsi="Arial" w:cs="Arial"/>
          <w:sz w:val="18"/>
          <w:szCs w:val="17"/>
        </w:rPr>
        <w:tab/>
        <w:t xml:space="preserve">Rs. </w:t>
      </w:r>
      <w:r>
        <w:rPr>
          <w:rFonts w:ascii="Arial" w:hAnsi="Arial" w:cs="Arial"/>
          <w:sz w:val="18"/>
          <w:szCs w:val="17"/>
        </w:rPr>
        <w:t>3000</w:t>
      </w:r>
      <w:r w:rsidRPr="00D81166">
        <w:rPr>
          <w:rFonts w:ascii="Arial" w:hAnsi="Arial" w:cs="Arial"/>
          <w:sz w:val="18"/>
          <w:szCs w:val="17"/>
        </w:rPr>
        <w:t>/-</w:t>
      </w:r>
    </w:p>
    <w:p w14:paraId="2AAA6012" w14:textId="77777777" w:rsidR="00E5494E" w:rsidRPr="004543FC" w:rsidRDefault="00E5494E" w:rsidP="00E5494E">
      <w:pPr>
        <w:tabs>
          <w:tab w:val="left" w:pos="480"/>
          <w:tab w:val="left" w:pos="3180"/>
        </w:tabs>
        <w:autoSpaceDE w:val="0"/>
        <w:autoSpaceDN w:val="0"/>
        <w:adjustRightInd w:val="0"/>
        <w:spacing w:after="0" w:line="200" w:lineRule="atLeast"/>
        <w:ind w:left="60"/>
        <w:jc w:val="both"/>
        <w:rPr>
          <w:rFonts w:ascii="Arial" w:hAnsi="Arial" w:cs="Arial"/>
          <w:spacing w:val="-15"/>
          <w:sz w:val="18"/>
          <w:szCs w:val="17"/>
        </w:rPr>
      </w:pPr>
    </w:p>
    <w:p w14:paraId="65346EA0"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Mortgage charges</w:t>
      </w:r>
      <w:r w:rsidRPr="00D81166">
        <w:rPr>
          <w:rFonts w:ascii="Arial" w:hAnsi="Arial" w:cs="Arial"/>
          <w:sz w:val="18"/>
          <w:szCs w:val="17"/>
        </w:rPr>
        <w:tab/>
        <w:t>REVISED</w:t>
      </w:r>
    </w:p>
    <w:p w14:paraId="2784D308"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Equitable Mortgage Charge</w:t>
      </w:r>
      <w:r w:rsidRPr="00D81166">
        <w:rPr>
          <w:rFonts w:ascii="Arial" w:hAnsi="Arial" w:cs="Arial"/>
          <w:sz w:val="18"/>
          <w:szCs w:val="17"/>
        </w:rPr>
        <w:tab/>
        <w:t>Upto Rs.5-lakhs</w:t>
      </w:r>
      <w:r w:rsidRPr="00D81166">
        <w:rPr>
          <w:rFonts w:ascii="Arial" w:hAnsi="Arial" w:cs="Arial"/>
          <w:sz w:val="18"/>
          <w:szCs w:val="17"/>
        </w:rPr>
        <w:tab/>
        <w:t>Nil</w:t>
      </w:r>
    </w:p>
    <w:p w14:paraId="2DA0AAC1"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Charges to be levied both for</w:t>
      </w:r>
      <w:r w:rsidRPr="00D81166">
        <w:rPr>
          <w:rFonts w:ascii="Arial" w:hAnsi="Arial" w:cs="Arial"/>
          <w:sz w:val="18"/>
          <w:szCs w:val="17"/>
        </w:rPr>
        <w:tab/>
        <w:t>Above Rs. 5-lakh</w:t>
      </w:r>
      <w:r w:rsidRPr="00D81166">
        <w:rPr>
          <w:rFonts w:ascii="Arial" w:hAnsi="Arial" w:cs="Arial"/>
          <w:sz w:val="18"/>
          <w:szCs w:val="17"/>
        </w:rPr>
        <w:tab/>
        <w:t>to Rs 10 LakhRs. 4450/-</w:t>
      </w:r>
    </w:p>
    <w:p w14:paraId="07C38795"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original and extension of mortgages</w:t>
      </w:r>
      <w:r w:rsidRPr="00D81166">
        <w:rPr>
          <w:rFonts w:ascii="Arial" w:hAnsi="Arial" w:cs="Arial"/>
          <w:sz w:val="18"/>
          <w:szCs w:val="17"/>
        </w:rPr>
        <w:tab/>
        <w:t>Rs 10.00 lakh upto Rs.1 croreRs8900/-</w:t>
      </w:r>
      <w:r w:rsidRPr="00D81166">
        <w:rPr>
          <w:rFonts w:ascii="Arial" w:hAnsi="Arial" w:cs="Arial"/>
          <w:sz w:val="18"/>
          <w:szCs w:val="17"/>
        </w:rPr>
        <w:tab/>
      </w:r>
    </w:p>
    <w:p w14:paraId="73350DF5"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ab/>
      </w:r>
      <w:r w:rsidRPr="00D81166">
        <w:rPr>
          <w:rFonts w:ascii="Arial" w:hAnsi="Arial" w:cs="Arial"/>
          <w:sz w:val="18"/>
          <w:szCs w:val="17"/>
        </w:rPr>
        <w:tab/>
        <w:t xml:space="preserve">Above 1 crore </w:t>
      </w:r>
      <w:r w:rsidRPr="00D81166">
        <w:rPr>
          <w:rFonts w:ascii="Arial" w:hAnsi="Arial" w:cs="Arial"/>
          <w:sz w:val="18"/>
          <w:szCs w:val="17"/>
        </w:rPr>
        <w:tab/>
        <w:t>Rs. 13350/-</w:t>
      </w:r>
    </w:p>
    <w:p w14:paraId="55655DFF" w14:textId="77777777" w:rsidR="00E5494E"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Note:-As per prevailing instructions, no service charge is applicable to KCC limit upto Rs.3 lakhs.</w:t>
      </w:r>
    </w:p>
    <w:p w14:paraId="2CD3F25A"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p>
    <w:p w14:paraId="5A05440E" w14:textId="77777777" w:rsidR="00E5494E"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Inspection charges:</w:t>
      </w:r>
      <w:r>
        <w:rPr>
          <w:rFonts w:ascii="Arial" w:hAnsi="Arial" w:cs="Arial"/>
          <w:sz w:val="18"/>
          <w:szCs w:val="17"/>
        </w:rPr>
        <w:t xml:space="preserve"> </w:t>
      </w:r>
      <w:r w:rsidRPr="00D81166">
        <w:rPr>
          <w:rFonts w:ascii="Arial" w:hAnsi="Arial" w:cs="Arial"/>
          <w:sz w:val="18"/>
          <w:szCs w:val="17"/>
        </w:rPr>
        <w:t>for sanction limit above Rs.10 lakhs, actual expenses or above mentioned charges which ever is higher to be recovered per visit.</w:t>
      </w:r>
    </w:p>
    <w:p w14:paraId="1710B35E"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p>
    <w:p w14:paraId="76BDCE4C" w14:textId="77777777" w:rsidR="00E5494E" w:rsidRPr="00D81166" w:rsidRDefault="00E5494E" w:rsidP="00E5494E">
      <w:pPr>
        <w:tabs>
          <w:tab w:val="left" w:pos="480"/>
          <w:tab w:val="left" w:pos="3180"/>
        </w:tabs>
        <w:autoSpaceDE w:val="0"/>
        <w:autoSpaceDN w:val="0"/>
        <w:adjustRightInd w:val="0"/>
        <w:spacing w:after="0" w:line="200" w:lineRule="atLeast"/>
        <w:ind w:left="60"/>
        <w:jc w:val="both"/>
        <w:rPr>
          <w:rFonts w:ascii="Arial" w:hAnsi="Arial" w:cs="Arial"/>
          <w:sz w:val="18"/>
          <w:szCs w:val="17"/>
        </w:rPr>
      </w:pPr>
      <w:r w:rsidRPr="00D81166">
        <w:rPr>
          <w:rFonts w:ascii="Arial" w:hAnsi="Arial" w:cs="Arial"/>
          <w:sz w:val="18"/>
          <w:szCs w:val="17"/>
        </w:rPr>
        <w:t>Discretionary powers:</w:t>
      </w:r>
      <w:r>
        <w:rPr>
          <w:rFonts w:ascii="Arial" w:hAnsi="Arial" w:cs="Arial"/>
          <w:sz w:val="18"/>
          <w:szCs w:val="17"/>
        </w:rPr>
        <w:t xml:space="preserve"> </w:t>
      </w:r>
      <w:r w:rsidRPr="00D81166">
        <w:rPr>
          <w:rFonts w:ascii="Arial" w:hAnsi="Arial" w:cs="Arial"/>
          <w:sz w:val="18"/>
          <w:szCs w:val="17"/>
        </w:rPr>
        <w:t>Discretionary powers for giving concessions in service charges related to credit as advised in Branch Circulars No.94/177 dated 19.10.2001 and 100/83 dated 22.8.2006 would continue.</w:t>
      </w:r>
    </w:p>
    <w:p w14:paraId="6AA03FCE" w14:textId="77777777" w:rsidR="00E5494E" w:rsidRPr="004230F1" w:rsidRDefault="00E5494E" w:rsidP="00E5494E">
      <w:pPr>
        <w:autoSpaceDE w:val="0"/>
        <w:autoSpaceDN w:val="0"/>
        <w:adjustRightInd w:val="0"/>
        <w:spacing w:after="0" w:line="268" w:lineRule="atLeast"/>
        <w:jc w:val="both"/>
        <w:rPr>
          <w:rFonts w:ascii="Arial" w:hAnsi="Arial" w:cs="Arial"/>
          <w:sz w:val="18"/>
          <w:szCs w:val="21"/>
        </w:rPr>
      </w:pPr>
    </w:p>
    <w:p w14:paraId="20BCA7F7" w14:textId="77777777" w:rsidR="00E5494E" w:rsidRPr="004543FC" w:rsidRDefault="00E5494E" w:rsidP="00E5494E">
      <w:pPr>
        <w:autoSpaceDE w:val="0"/>
        <w:autoSpaceDN w:val="0"/>
        <w:adjustRightInd w:val="0"/>
        <w:spacing w:after="0" w:line="268" w:lineRule="atLeast"/>
        <w:jc w:val="both"/>
        <w:rPr>
          <w:rFonts w:ascii="Arial" w:hAnsi="Arial" w:cs="Arial"/>
          <w:b/>
          <w:bCs/>
          <w:i/>
          <w:iCs/>
          <w:sz w:val="18"/>
          <w:szCs w:val="21"/>
        </w:rPr>
      </w:pPr>
      <w:r w:rsidRPr="004543FC">
        <w:rPr>
          <w:rFonts w:ascii="Arial" w:hAnsi="Arial" w:cs="Arial"/>
          <w:b/>
          <w:bCs/>
          <w:i/>
          <w:iCs/>
          <w:sz w:val="18"/>
          <w:szCs w:val="21"/>
        </w:rPr>
        <w:t>Compounding of Interest:</w:t>
      </w:r>
    </w:p>
    <w:p w14:paraId="00847850" w14:textId="77777777" w:rsidR="00E5494E" w:rsidRPr="004543FC" w:rsidRDefault="00E5494E" w:rsidP="00E5494E">
      <w:pPr>
        <w:tabs>
          <w:tab w:val="left" w:pos="360"/>
        </w:tabs>
        <w:autoSpaceDE w:val="0"/>
        <w:autoSpaceDN w:val="0"/>
        <w:adjustRightInd w:val="0"/>
        <w:spacing w:after="0" w:line="268" w:lineRule="atLeast"/>
        <w:ind w:left="360" w:hanging="360"/>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 xml:space="preserve">As interest is recoverable along with the principal/instalment, interest debited to the account but not due for payment should not be compounded. Therefore, while calculating products in such accounts, products relating to interest debited should not be included. </w:t>
      </w:r>
    </w:p>
    <w:p w14:paraId="750856C6" w14:textId="77777777" w:rsidR="00E5494E" w:rsidRPr="004543FC" w:rsidRDefault="00E5494E" w:rsidP="00E5494E">
      <w:pPr>
        <w:tabs>
          <w:tab w:val="left" w:pos="360"/>
        </w:tabs>
        <w:autoSpaceDE w:val="0"/>
        <w:autoSpaceDN w:val="0"/>
        <w:adjustRightInd w:val="0"/>
        <w:spacing w:after="0" w:line="268" w:lineRule="atLeast"/>
        <w:ind w:left="360" w:hanging="360"/>
        <w:jc w:val="both"/>
        <w:rPr>
          <w:rFonts w:ascii="Arial" w:hAnsi="Arial" w:cs="Arial"/>
          <w:sz w:val="18"/>
          <w:szCs w:val="21"/>
        </w:rPr>
      </w:pPr>
    </w:p>
    <w:p w14:paraId="5BF5CF3C" w14:textId="77777777" w:rsidR="00E5494E" w:rsidRPr="004543FC" w:rsidRDefault="00E5494E" w:rsidP="00E5494E">
      <w:pPr>
        <w:tabs>
          <w:tab w:val="left" w:pos="360"/>
        </w:tabs>
        <w:autoSpaceDE w:val="0"/>
        <w:autoSpaceDN w:val="0"/>
        <w:adjustRightInd w:val="0"/>
        <w:spacing w:after="0" w:line="244" w:lineRule="atLeast"/>
        <w:ind w:left="360" w:hanging="360"/>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 xml:space="preserve">If the interest amount due has not been paid on the due date along with principal/instalment, then, products on such  overdue interest should be included in the total products for calculation of interest. In other words, where the repayment of either principal/instalment or interest on due date is defaulted rendering the accounts out-of-order, the interest debited to such accounts should be compounded on the defaulted principal/instalment and defaulted interest amount only. </w:t>
      </w:r>
    </w:p>
    <w:p w14:paraId="001C05FF" w14:textId="77777777" w:rsidR="00E5494E" w:rsidRPr="004543FC" w:rsidRDefault="00E5494E" w:rsidP="00E5494E">
      <w:pPr>
        <w:tabs>
          <w:tab w:val="left" w:pos="360"/>
        </w:tabs>
        <w:autoSpaceDE w:val="0"/>
        <w:autoSpaceDN w:val="0"/>
        <w:adjustRightInd w:val="0"/>
        <w:spacing w:after="0" w:line="244" w:lineRule="atLeast"/>
        <w:ind w:left="360" w:hanging="360"/>
        <w:jc w:val="both"/>
        <w:rPr>
          <w:rFonts w:ascii="Arial" w:hAnsi="Arial" w:cs="Arial"/>
          <w:sz w:val="18"/>
          <w:szCs w:val="21"/>
        </w:rPr>
      </w:pPr>
    </w:p>
    <w:p w14:paraId="4E1EA8E8" w14:textId="77777777" w:rsidR="00E5494E" w:rsidRPr="004543FC" w:rsidRDefault="00E5494E" w:rsidP="00E5494E">
      <w:pPr>
        <w:tabs>
          <w:tab w:val="left" w:pos="360"/>
        </w:tabs>
        <w:autoSpaceDE w:val="0"/>
        <w:autoSpaceDN w:val="0"/>
        <w:adjustRightInd w:val="0"/>
        <w:spacing w:after="0" w:line="244" w:lineRule="atLeast"/>
        <w:ind w:left="360" w:hanging="360"/>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 xml:space="preserve">Interest on current dues in respect of DRI advances irrespective of the purpose of advances should not be compounded. However, if the interest debited to the account is not paid within the stipulated period and becomes overdue, interest on such overdues can be compounded. </w:t>
      </w:r>
    </w:p>
    <w:p w14:paraId="094298A3" w14:textId="77777777" w:rsidR="00E5494E" w:rsidRPr="004543FC" w:rsidRDefault="00E5494E" w:rsidP="00E5494E">
      <w:pPr>
        <w:autoSpaceDE w:val="0"/>
        <w:autoSpaceDN w:val="0"/>
        <w:adjustRightInd w:val="0"/>
        <w:spacing w:after="80" w:line="244" w:lineRule="atLeast"/>
        <w:jc w:val="both"/>
        <w:rPr>
          <w:rFonts w:ascii="Arial" w:hAnsi="Arial" w:cs="Arial"/>
          <w:b/>
          <w:bCs/>
          <w:i/>
          <w:iCs/>
          <w:sz w:val="18"/>
          <w:szCs w:val="21"/>
        </w:rPr>
      </w:pPr>
    </w:p>
    <w:p w14:paraId="5AE66A99" w14:textId="77777777" w:rsidR="00E5494E" w:rsidRPr="004543FC" w:rsidRDefault="00E5494E" w:rsidP="00E5494E">
      <w:pPr>
        <w:autoSpaceDE w:val="0"/>
        <w:autoSpaceDN w:val="0"/>
        <w:adjustRightInd w:val="0"/>
        <w:spacing w:after="80" w:line="244" w:lineRule="atLeast"/>
        <w:jc w:val="both"/>
        <w:rPr>
          <w:rFonts w:ascii="Arial" w:hAnsi="Arial" w:cs="Arial"/>
          <w:b/>
          <w:bCs/>
          <w:i/>
          <w:iCs/>
          <w:sz w:val="18"/>
          <w:szCs w:val="21"/>
        </w:rPr>
      </w:pPr>
      <w:r w:rsidRPr="004543FC">
        <w:rPr>
          <w:rFonts w:ascii="Arial" w:hAnsi="Arial" w:cs="Arial"/>
          <w:b/>
          <w:bCs/>
          <w:i/>
          <w:iCs/>
          <w:sz w:val="18"/>
          <w:szCs w:val="21"/>
        </w:rPr>
        <w:t>Application of additional (Penal) rate of Interest:</w:t>
      </w:r>
    </w:p>
    <w:p w14:paraId="54945110" w14:textId="77777777" w:rsidR="00E5494E" w:rsidRPr="004543FC" w:rsidRDefault="00E5494E" w:rsidP="00E5494E">
      <w:pPr>
        <w:tabs>
          <w:tab w:val="left" w:pos="360"/>
        </w:tabs>
        <w:autoSpaceDE w:val="0"/>
        <w:autoSpaceDN w:val="0"/>
        <w:adjustRightInd w:val="0"/>
        <w:spacing w:after="140" w:line="244" w:lineRule="atLeast"/>
        <w:ind w:left="360" w:hanging="360"/>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No additional (penal) interest should be charged on loans upto a credit limit of Rs.25, 000/-</w:t>
      </w:r>
    </w:p>
    <w:p w14:paraId="58F6B8B7" w14:textId="77777777" w:rsidR="00E5494E" w:rsidRPr="004543FC" w:rsidRDefault="00E5494E" w:rsidP="00E5494E">
      <w:pPr>
        <w:tabs>
          <w:tab w:val="left" w:pos="360"/>
        </w:tabs>
        <w:autoSpaceDE w:val="0"/>
        <w:autoSpaceDN w:val="0"/>
        <w:adjustRightInd w:val="0"/>
        <w:spacing w:after="0" w:line="244" w:lineRule="atLeast"/>
        <w:ind w:left="360" w:hanging="360"/>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In case of all other direct agricultural advances with Credit Limit of over Rs. 25,000/-, additional (penal) rate of interest to be charged.</w:t>
      </w:r>
    </w:p>
    <w:p w14:paraId="0C191F86" w14:textId="77777777" w:rsidR="00E5494E" w:rsidRPr="004543FC" w:rsidRDefault="00E5494E" w:rsidP="00E5494E">
      <w:pPr>
        <w:tabs>
          <w:tab w:val="left" w:pos="360"/>
        </w:tabs>
        <w:autoSpaceDE w:val="0"/>
        <w:autoSpaceDN w:val="0"/>
        <w:adjustRightInd w:val="0"/>
        <w:spacing w:after="0" w:line="244" w:lineRule="atLeast"/>
        <w:ind w:left="360" w:hanging="360"/>
        <w:jc w:val="both"/>
        <w:rPr>
          <w:rFonts w:ascii="Arial" w:hAnsi="Arial" w:cs="Arial"/>
          <w:sz w:val="18"/>
          <w:szCs w:val="21"/>
        </w:rPr>
      </w:pPr>
    </w:p>
    <w:p w14:paraId="3ADAFF64" w14:textId="77777777" w:rsidR="00E5494E" w:rsidRPr="004543FC" w:rsidRDefault="00E5494E" w:rsidP="00E5494E">
      <w:pPr>
        <w:autoSpaceDE w:val="0"/>
        <w:autoSpaceDN w:val="0"/>
        <w:adjustRightInd w:val="0"/>
        <w:spacing w:after="0" w:line="244" w:lineRule="atLeast"/>
        <w:jc w:val="both"/>
        <w:rPr>
          <w:rFonts w:ascii="Arial" w:hAnsi="Arial" w:cs="Arial"/>
          <w:sz w:val="18"/>
          <w:szCs w:val="21"/>
        </w:rPr>
      </w:pPr>
      <w:r w:rsidRPr="004543FC">
        <w:rPr>
          <w:rFonts w:ascii="Arial" w:hAnsi="Arial" w:cs="Arial"/>
          <w:sz w:val="18"/>
          <w:szCs w:val="21"/>
        </w:rPr>
        <w:t>Branches can charge in consultation with the Zonal Manager, additional (penal) interest on overdue amount at a rate, which may range upto and 2.5% p.a. over the normal rates of interest. The additional rate should be charged on defaulted amounts in medium term agricultural advances, entire crop loans defaulted and on interest amount defaulted after satisfying that default is deliberate and not attributable to any reasons beyond the control of the agricultural borrowers.</w:t>
      </w:r>
    </w:p>
    <w:p w14:paraId="7E848381" w14:textId="77777777" w:rsidR="00E5494E" w:rsidRPr="004543FC" w:rsidRDefault="00E5494E" w:rsidP="00E5494E">
      <w:pPr>
        <w:autoSpaceDE w:val="0"/>
        <w:autoSpaceDN w:val="0"/>
        <w:adjustRightInd w:val="0"/>
        <w:spacing w:after="0" w:line="244" w:lineRule="atLeast"/>
        <w:jc w:val="both"/>
        <w:rPr>
          <w:rFonts w:ascii="Arial" w:hAnsi="Arial" w:cs="Arial"/>
          <w:sz w:val="18"/>
          <w:szCs w:val="21"/>
        </w:rPr>
      </w:pPr>
    </w:p>
    <w:p w14:paraId="3CB5E672" w14:textId="77777777" w:rsidR="00E5494E" w:rsidRPr="004543FC" w:rsidRDefault="00E5494E" w:rsidP="00E5494E">
      <w:pPr>
        <w:autoSpaceDE w:val="0"/>
        <w:autoSpaceDN w:val="0"/>
        <w:adjustRightInd w:val="0"/>
        <w:spacing w:after="120" w:line="244" w:lineRule="atLeast"/>
        <w:jc w:val="both"/>
        <w:rPr>
          <w:rFonts w:ascii="Arial" w:hAnsi="Arial" w:cs="Arial"/>
          <w:b/>
          <w:bCs/>
          <w:sz w:val="18"/>
          <w:szCs w:val="21"/>
        </w:rPr>
      </w:pPr>
      <w:r w:rsidRPr="004543FC">
        <w:rPr>
          <w:rFonts w:ascii="Arial" w:hAnsi="Arial" w:cs="Arial"/>
          <w:b/>
          <w:bCs/>
          <w:sz w:val="18"/>
          <w:szCs w:val="21"/>
        </w:rPr>
        <w:t xml:space="preserve">IV. </w:t>
      </w:r>
      <w:r w:rsidRPr="004543FC">
        <w:rPr>
          <w:rFonts w:ascii="Arial" w:hAnsi="Arial" w:cs="Arial"/>
          <w:b/>
          <w:bCs/>
          <w:i/>
          <w:iCs/>
          <w:sz w:val="18"/>
          <w:szCs w:val="21"/>
        </w:rPr>
        <w:t>Charging of penal and compound interest on overdue loans of PACS / FSS, etc.</w:t>
      </w:r>
    </w:p>
    <w:p w14:paraId="2956838C" w14:textId="77777777" w:rsidR="00E5494E" w:rsidRPr="004543FC" w:rsidRDefault="00E5494E" w:rsidP="00E5494E">
      <w:pPr>
        <w:pStyle w:val="NoSpacing"/>
        <w:jc w:val="both"/>
        <w:rPr>
          <w:rFonts w:ascii="Arial" w:hAnsi="Arial" w:cs="Arial"/>
          <w:sz w:val="12"/>
          <w:szCs w:val="16"/>
        </w:rPr>
      </w:pPr>
    </w:p>
    <w:p w14:paraId="77016D6B" w14:textId="77777777" w:rsidR="00E5494E" w:rsidRPr="004543FC" w:rsidRDefault="00E5494E" w:rsidP="00E5494E">
      <w:pPr>
        <w:tabs>
          <w:tab w:val="left" w:pos="420"/>
        </w:tabs>
        <w:autoSpaceDE w:val="0"/>
        <w:autoSpaceDN w:val="0"/>
        <w:adjustRightInd w:val="0"/>
        <w:spacing w:after="0" w:line="244" w:lineRule="atLeast"/>
        <w:ind w:left="360" w:hanging="360"/>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 xml:space="preserve">Branches should not compound interest on the overdues of the societies. </w:t>
      </w:r>
    </w:p>
    <w:p w14:paraId="0CCFA0BA" w14:textId="77777777" w:rsidR="00E5494E" w:rsidRPr="004543FC" w:rsidRDefault="00E5494E" w:rsidP="00E5494E">
      <w:pPr>
        <w:tabs>
          <w:tab w:val="left" w:pos="420"/>
        </w:tabs>
        <w:autoSpaceDE w:val="0"/>
        <w:autoSpaceDN w:val="0"/>
        <w:adjustRightInd w:val="0"/>
        <w:spacing w:after="0" w:line="244" w:lineRule="atLeast"/>
        <w:ind w:left="360" w:hanging="360"/>
        <w:jc w:val="both"/>
        <w:rPr>
          <w:rFonts w:ascii="Arial" w:hAnsi="Arial" w:cs="Arial"/>
          <w:sz w:val="18"/>
          <w:szCs w:val="21"/>
        </w:rPr>
      </w:pPr>
      <w:r w:rsidRPr="004543FC">
        <w:rPr>
          <w:rFonts w:ascii="Arial" w:hAnsi="Arial" w:cs="Arial"/>
          <w:sz w:val="18"/>
          <w:szCs w:val="21"/>
        </w:rPr>
        <w:t xml:space="preserve">b) </w:t>
      </w:r>
      <w:r w:rsidRPr="004543FC">
        <w:rPr>
          <w:rFonts w:ascii="Arial" w:hAnsi="Arial" w:cs="Arial"/>
          <w:sz w:val="18"/>
          <w:szCs w:val="21"/>
        </w:rPr>
        <w:tab/>
        <w:t xml:space="preserve">Branches may charge penal rate of interest on the principal amount in default at the same rate as charged by the District Central Co-operative Banks in the area. </w:t>
      </w:r>
    </w:p>
    <w:p w14:paraId="1455C6FB" w14:textId="77777777" w:rsidR="00E5494E" w:rsidRPr="004543FC" w:rsidRDefault="00E5494E" w:rsidP="00E5494E">
      <w:pPr>
        <w:tabs>
          <w:tab w:val="left" w:pos="300"/>
          <w:tab w:val="left" w:pos="3000"/>
          <w:tab w:val="left" w:pos="4680"/>
        </w:tabs>
        <w:autoSpaceDE w:val="0"/>
        <w:autoSpaceDN w:val="0"/>
        <w:adjustRightInd w:val="0"/>
        <w:spacing w:after="0" w:line="260" w:lineRule="atLeast"/>
        <w:ind w:left="60" w:right="60"/>
        <w:jc w:val="both"/>
        <w:rPr>
          <w:rFonts w:ascii="Arial" w:hAnsi="Arial" w:cs="Arial"/>
          <w:sz w:val="18"/>
          <w:szCs w:val="21"/>
        </w:rPr>
      </w:pPr>
    </w:p>
    <w:p w14:paraId="39BF42A2" w14:textId="77777777" w:rsidR="00E5494E" w:rsidRPr="004543FC" w:rsidRDefault="00E5494E" w:rsidP="00E5494E">
      <w:pPr>
        <w:autoSpaceDE w:val="0"/>
        <w:autoSpaceDN w:val="0"/>
        <w:adjustRightInd w:val="0"/>
        <w:spacing w:after="120" w:line="246" w:lineRule="atLeast"/>
        <w:jc w:val="both"/>
        <w:rPr>
          <w:rFonts w:ascii="Arial" w:hAnsi="Arial" w:cs="Arial"/>
          <w:b/>
          <w:bCs/>
          <w:sz w:val="18"/>
          <w:szCs w:val="21"/>
        </w:rPr>
      </w:pPr>
      <w:r w:rsidRPr="004543FC">
        <w:rPr>
          <w:rFonts w:ascii="Arial" w:hAnsi="Arial" w:cs="Arial"/>
          <w:b/>
          <w:bCs/>
          <w:sz w:val="18"/>
          <w:szCs w:val="21"/>
        </w:rPr>
        <w:t>TARGETS FOR PRIORITY SECTOR LENDING BY SCHEDULED COMMERCIAL BANKS (</w:t>
      </w:r>
      <w:r w:rsidRPr="004543FC">
        <w:rPr>
          <w:rFonts w:ascii="Arial" w:hAnsi="Arial" w:cs="Arial"/>
          <w:b/>
          <w:bCs/>
          <w:i/>
          <w:iCs/>
          <w:sz w:val="18"/>
          <w:szCs w:val="21"/>
        </w:rPr>
        <w:t>EXCLUDING RRBS</w:t>
      </w:r>
      <w:r w:rsidRPr="004543FC">
        <w:rPr>
          <w:rFonts w:ascii="Arial" w:hAnsi="Arial" w:cs="Arial"/>
          <w:b/>
          <w:bCs/>
          <w:sz w:val="18"/>
          <w:szCs w:val="21"/>
        </w:rPr>
        <w:t>)</w:t>
      </w:r>
    </w:p>
    <w:p w14:paraId="796C0435" w14:textId="77777777" w:rsidR="00E5494E" w:rsidRPr="004543FC" w:rsidRDefault="00E5494E" w:rsidP="00E5494E">
      <w:pPr>
        <w:autoSpaceDE w:val="0"/>
        <w:autoSpaceDN w:val="0"/>
        <w:adjustRightInd w:val="0"/>
        <w:spacing w:after="80" w:line="246" w:lineRule="atLeast"/>
        <w:jc w:val="both"/>
        <w:rPr>
          <w:rFonts w:ascii="Arial" w:hAnsi="Arial" w:cs="Arial"/>
          <w:b/>
          <w:bCs/>
          <w:i/>
          <w:iCs/>
          <w:sz w:val="18"/>
          <w:szCs w:val="21"/>
        </w:rPr>
      </w:pPr>
      <w:r w:rsidRPr="004543FC">
        <w:rPr>
          <w:rFonts w:ascii="Arial" w:hAnsi="Arial" w:cs="Arial"/>
          <w:b/>
          <w:bCs/>
          <w:sz w:val="18"/>
          <w:szCs w:val="21"/>
        </w:rPr>
        <w:t xml:space="preserve">MAIN TARGETS FOR ALL SCHEDULED COMMERCIAL BANKS </w:t>
      </w:r>
      <w:r w:rsidRPr="004543FC">
        <w:rPr>
          <w:rFonts w:ascii="Arial" w:hAnsi="Arial" w:cs="Arial"/>
          <w:b/>
          <w:bCs/>
          <w:i/>
          <w:iCs/>
          <w:sz w:val="18"/>
          <w:szCs w:val="21"/>
        </w:rPr>
        <w:t>(EXCLUDING FOREIGN BANKS)</w:t>
      </w:r>
    </w:p>
    <w:p w14:paraId="3FEA70C5" w14:textId="77777777" w:rsidR="00E5494E" w:rsidRPr="004543FC" w:rsidRDefault="00E5494E" w:rsidP="00E5494E">
      <w:pPr>
        <w:pStyle w:val="NoSpacing"/>
        <w:jc w:val="both"/>
        <w:rPr>
          <w:rFonts w:ascii="Arial" w:hAnsi="Arial" w:cs="Arial"/>
          <w:sz w:val="12"/>
          <w:szCs w:val="16"/>
        </w:rPr>
      </w:pPr>
    </w:p>
    <w:p w14:paraId="1FF517CD" w14:textId="77777777" w:rsidR="00E5494E" w:rsidRPr="004543FC" w:rsidRDefault="00E5494E" w:rsidP="00E5494E">
      <w:pPr>
        <w:autoSpaceDE w:val="0"/>
        <w:autoSpaceDN w:val="0"/>
        <w:adjustRightInd w:val="0"/>
        <w:spacing w:after="0" w:line="246" w:lineRule="atLeast"/>
        <w:jc w:val="both"/>
        <w:rPr>
          <w:rFonts w:ascii="Arial" w:hAnsi="Arial" w:cs="Arial"/>
          <w:sz w:val="18"/>
          <w:szCs w:val="21"/>
        </w:rPr>
      </w:pPr>
      <w:r w:rsidRPr="004543FC">
        <w:rPr>
          <w:rFonts w:ascii="Arial" w:hAnsi="Arial" w:cs="Arial"/>
          <w:sz w:val="18"/>
          <w:szCs w:val="21"/>
        </w:rPr>
        <w:t>The scheduled commercial banks are expected to enlarge credit to priority sector and ensure that priority sector advances constitute 40 per cent of adjusted net bank credit and that a substantial portion is directed to the weaker sections.</w:t>
      </w:r>
    </w:p>
    <w:p w14:paraId="189ECBF9" w14:textId="77777777" w:rsidR="00E5494E" w:rsidRPr="004543FC" w:rsidRDefault="00E5494E" w:rsidP="00E5494E">
      <w:pPr>
        <w:autoSpaceDE w:val="0"/>
        <w:autoSpaceDN w:val="0"/>
        <w:adjustRightInd w:val="0"/>
        <w:spacing w:after="0" w:line="246" w:lineRule="atLeast"/>
        <w:jc w:val="both"/>
        <w:rPr>
          <w:rFonts w:ascii="Arial" w:hAnsi="Arial" w:cs="Arial"/>
          <w:sz w:val="18"/>
          <w:szCs w:val="21"/>
        </w:rPr>
      </w:pPr>
    </w:p>
    <w:p w14:paraId="1F03C149" w14:textId="77777777" w:rsidR="00E5494E" w:rsidRPr="004543FC" w:rsidRDefault="00E5494E" w:rsidP="00E5494E">
      <w:pPr>
        <w:autoSpaceDE w:val="0"/>
        <w:autoSpaceDN w:val="0"/>
        <w:adjustRightInd w:val="0"/>
        <w:spacing w:after="0" w:line="246" w:lineRule="atLeast"/>
        <w:jc w:val="both"/>
        <w:rPr>
          <w:rFonts w:ascii="Arial" w:hAnsi="Arial" w:cs="Arial"/>
          <w:sz w:val="18"/>
          <w:szCs w:val="21"/>
        </w:rPr>
      </w:pPr>
      <w:r w:rsidRPr="004543FC">
        <w:rPr>
          <w:rFonts w:ascii="Arial" w:hAnsi="Arial" w:cs="Arial"/>
          <w:sz w:val="18"/>
          <w:szCs w:val="21"/>
        </w:rPr>
        <w:t>Within the overall main lending target of 40 per cent of adjusted net bank credit or credit equivalent of off balance sheet exposure whichever is higher, it should be ensured that:</w:t>
      </w:r>
    </w:p>
    <w:p w14:paraId="6E1ADF57" w14:textId="77777777" w:rsidR="00E5494E" w:rsidRPr="004543FC" w:rsidRDefault="00E5494E" w:rsidP="00E5494E">
      <w:pPr>
        <w:autoSpaceDE w:val="0"/>
        <w:autoSpaceDN w:val="0"/>
        <w:adjustRightInd w:val="0"/>
        <w:spacing w:after="0" w:line="246" w:lineRule="atLeast"/>
        <w:jc w:val="both"/>
        <w:rPr>
          <w:rFonts w:ascii="Arial" w:hAnsi="Arial" w:cs="Arial"/>
          <w:sz w:val="18"/>
          <w:szCs w:val="21"/>
        </w:rPr>
      </w:pPr>
    </w:p>
    <w:p w14:paraId="17F6F3EF" w14:textId="77777777" w:rsidR="00E5494E" w:rsidRPr="004543FC" w:rsidRDefault="00E5494E" w:rsidP="00E5494E">
      <w:pPr>
        <w:tabs>
          <w:tab w:val="right" w:pos="360"/>
          <w:tab w:val="left" w:pos="480"/>
        </w:tabs>
        <w:autoSpaceDE w:val="0"/>
        <w:autoSpaceDN w:val="0"/>
        <w:adjustRightInd w:val="0"/>
        <w:spacing w:after="0" w:line="246" w:lineRule="atLeast"/>
        <w:ind w:left="480" w:hanging="48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18 per cent of adjusted net bank credit or credit equivalent of off balance sheetexposure whichever is higher goes to agricultural sector,( Indirect finance not to exceed 4.50%)</w:t>
      </w:r>
    </w:p>
    <w:p w14:paraId="77F8DDE1" w14:textId="77777777" w:rsidR="00E5494E" w:rsidRPr="004543FC" w:rsidRDefault="00E5494E" w:rsidP="00E5494E">
      <w:pPr>
        <w:tabs>
          <w:tab w:val="right" w:pos="360"/>
          <w:tab w:val="left" w:pos="480"/>
        </w:tabs>
        <w:autoSpaceDE w:val="0"/>
        <w:autoSpaceDN w:val="0"/>
        <w:adjustRightInd w:val="0"/>
        <w:spacing w:after="0" w:line="246" w:lineRule="atLeast"/>
        <w:ind w:left="480" w:hanging="48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10 per cent of adjusted net bank credit is given to the ‘weaker sections’ and</w:t>
      </w:r>
    </w:p>
    <w:p w14:paraId="2164FA93" w14:textId="77777777" w:rsidR="00E5494E" w:rsidRDefault="00E5494E" w:rsidP="00E5494E">
      <w:pPr>
        <w:tabs>
          <w:tab w:val="right" w:pos="360"/>
          <w:tab w:val="left" w:pos="480"/>
        </w:tabs>
        <w:autoSpaceDE w:val="0"/>
        <w:autoSpaceDN w:val="0"/>
        <w:adjustRightInd w:val="0"/>
        <w:spacing w:after="0" w:line="246" w:lineRule="atLeast"/>
        <w:ind w:left="480" w:hanging="480"/>
        <w:jc w:val="both"/>
        <w:rPr>
          <w:rFonts w:ascii="Arial" w:hAnsi="Arial" w:cs="Arial"/>
          <w:sz w:val="18"/>
          <w:szCs w:val="21"/>
        </w:rPr>
      </w:pPr>
      <w:r w:rsidRPr="004543FC">
        <w:rPr>
          <w:rFonts w:ascii="Arial" w:hAnsi="Arial" w:cs="Arial"/>
          <w:sz w:val="18"/>
          <w:szCs w:val="21"/>
        </w:rPr>
        <w:tab/>
        <w:t>(iii)</w:t>
      </w:r>
      <w:r w:rsidRPr="004543FC">
        <w:rPr>
          <w:rFonts w:ascii="Arial" w:hAnsi="Arial" w:cs="Arial"/>
          <w:sz w:val="18"/>
          <w:szCs w:val="21"/>
        </w:rPr>
        <w:tab/>
        <w:t>1 percent of previous year’s total advances is given under the Differential Rate of Interest (DRI) scheme.</w:t>
      </w:r>
    </w:p>
    <w:p w14:paraId="39ED9A5E" w14:textId="77777777" w:rsidR="00E5494E" w:rsidRPr="004543FC" w:rsidRDefault="00E5494E" w:rsidP="00E5494E">
      <w:pPr>
        <w:tabs>
          <w:tab w:val="right" w:pos="360"/>
          <w:tab w:val="left" w:pos="480"/>
        </w:tabs>
        <w:autoSpaceDE w:val="0"/>
        <w:autoSpaceDN w:val="0"/>
        <w:adjustRightInd w:val="0"/>
        <w:spacing w:after="0" w:line="246" w:lineRule="atLeast"/>
        <w:ind w:left="480" w:hanging="480"/>
        <w:jc w:val="both"/>
        <w:rPr>
          <w:rFonts w:ascii="Arial" w:hAnsi="Arial" w:cs="Arial"/>
          <w:sz w:val="18"/>
          <w:szCs w:val="21"/>
        </w:rPr>
      </w:pPr>
      <w:r>
        <w:rPr>
          <w:rFonts w:ascii="Arial" w:hAnsi="Arial" w:cs="Arial"/>
          <w:sz w:val="18"/>
          <w:szCs w:val="21"/>
        </w:rPr>
        <w:t xml:space="preserve">  (iv)  All banks to ensuer that overall lending to non corporate agriculture don’t fall below systemwide average of last 3 years achievement. </w:t>
      </w:r>
    </w:p>
    <w:p w14:paraId="6B47CE21" w14:textId="77777777" w:rsidR="00E5494E" w:rsidRPr="004543FC" w:rsidRDefault="00E5494E" w:rsidP="00E5494E">
      <w:pPr>
        <w:autoSpaceDE w:val="0"/>
        <w:autoSpaceDN w:val="0"/>
        <w:adjustRightInd w:val="0"/>
        <w:spacing w:after="0" w:line="246" w:lineRule="atLeast"/>
        <w:jc w:val="both"/>
        <w:rPr>
          <w:rFonts w:ascii="Arial" w:hAnsi="Arial" w:cs="Arial"/>
          <w:b/>
          <w:bCs/>
          <w:sz w:val="18"/>
          <w:szCs w:val="21"/>
        </w:rPr>
      </w:pPr>
    </w:p>
    <w:p w14:paraId="3CBBBADB" w14:textId="77777777" w:rsidR="00E5494E" w:rsidRPr="004543FC" w:rsidRDefault="00E5494E" w:rsidP="00E5494E">
      <w:pPr>
        <w:tabs>
          <w:tab w:val="left" w:pos="300"/>
        </w:tabs>
        <w:autoSpaceDE w:val="0"/>
        <w:autoSpaceDN w:val="0"/>
        <w:adjustRightInd w:val="0"/>
        <w:spacing w:after="60" w:line="246" w:lineRule="atLeast"/>
        <w:jc w:val="both"/>
        <w:rPr>
          <w:rFonts w:ascii="Arial" w:hAnsi="Arial" w:cs="Arial"/>
          <w:b/>
          <w:bCs/>
          <w:sz w:val="18"/>
          <w:szCs w:val="21"/>
        </w:rPr>
      </w:pPr>
      <w:r w:rsidRPr="004543FC">
        <w:rPr>
          <w:rFonts w:ascii="Arial" w:hAnsi="Arial" w:cs="Arial"/>
          <w:b/>
          <w:bCs/>
          <w:sz w:val="18"/>
          <w:szCs w:val="21"/>
        </w:rPr>
        <w:t>Advances to Weaker Sections</w:t>
      </w:r>
    </w:p>
    <w:p w14:paraId="08FC2892" w14:textId="77777777" w:rsidR="00E5494E" w:rsidRPr="004543FC" w:rsidRDefault="00E5494E" w:rsidP="00E5494E">
      <w:pPr>
        <w:tabs>
          <w:tab w:val="right" w:pos="360"/>
          <w:tab w:val="left" w:pos="480"/>
        </w:tabs>
        <w:autoSpaceDE w:val="0"/>
        <w:autoSpaceDN w:val="0"/>
        <w:adjustRightInd w:val="0"/>
        <w:spacing w:after="60" w:line="246" w:lineRule="atLeast"/>
        <w:ind w:left="480" w:hanging="48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In order to ensure that more under-privileged sections in the priority sector are given proper attention in the matter of allocation of credit, it should be ensured that the advances to the weaker sections reach a level of 25 percent of priority sector advances or 10 percent of adjusted Net Bank Credit.</w:t>
      </w:r>
    </w:p>
    <w:p w14:paraId="4CAD27AE" w14:textId="77777777" w:rsidR="00E5494E" w:rsidRPr="004543FC" w:rsidRDefault="00E5494E" w:rsidP="00E5494E">
      <w:pPr>
        <w:tabs>
          <w:tab w:val="right" w:pos="360"/>
          <w:tab w:val="left" w:pos="480"/>
        </w:tabs>
        <w:autoSpaceDE w:val="0"/>
        <w:autoSpaceDN w:val="0"/>
        <w:adjustRightInd w:val="0"/>
        <w:spacing w:after="60" w:line="246" w:lineRule="atLeast"/>
        <w:ind w:left="480" w:hanging="480"/>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The weaker sections under priority sector include the following:</w:t>
      </w:r>
    </w:p>
    <w:p w14:paraId="29D8125B" w14:textId="77777777" w:rsidR="00E5494E" w:rsidRPr="004543FC" w:rsidRDefault="00E5494E" w:rsidP="00E5494E">
      <w:pPr>
        <w:tabs>
          <w:tab w:val="right" w:pos="480"/>
          <w:tab w:val="left" w:pos="840"/>
        </w:tabs>
        <w:autoSpaceDE w:val="0"/>
        <w:autoSpaceDN w:val="0"/>
        <w:adjustRightInd w:val="0"/>
        <w:spacing w:after="60" w:line="246" w:lineRule="atLeast"/>
        <w:ind w:left="840" w:hanging="840"/>
        <w:jc w:val="both"/>
        <w:rPr>
          <w:rFonts w:ascii="Arial" w:hAnsi="Arial" w:cs="Arial"/>
          <w:sz w:val="18"/>
          <w:szCs w:val="21"/>
        </w:rPr>
      </w:pPr>
      <w:r w:rsidRPr="004543FC">
        <w:rPr>
          <w:rFonts w:ascii="Arial" w:hAnsi="Arial" w:cs="Arial"/>
          <w:b/>
          <w:bCs/>
          <w:sz w:val="18"/>
          <w:szCs w:val="21"/>
        </w:rPr>
        <w:tab/>
      </w:r>
      <w:r w:rsidRPr="004543FC">
        <w:rPr>
          <w:rFonts w:ascii="Arial" w:hAnsi="Arial" w:cs="Arial"/>
          <w:sz w:val="18"/>
          <w:szCs w:val="21"/>
        </w:rPr>
        <w:t>a)</w:t>
      </w:r>
      <w:r w:rsidRPr="004543FC">
        <w:rPr>
          <w:rFonts w:ascii="Arial" w:hAnsi="Arial" w:cs="Arial"/>
          <w:sz w:val="18"/>
          <w:szCs w:val="21"/>
        </w:rPr>
        <w:tab/>
        <w:t>Small and marginal farmers with land holding of 5 acres and less than landless labourers, tenant farmers and share croppers;</w:t>
      </w:r>
    </w:p>
    <w:p w14:paraId="61450639" w14:textId="77777777" w:rsidR="00E5494E" w:rsidRPr="004543FC" w:rsidRDefault="00E5494E" w:rsidP="00E5494E">
      <w:pPr>
        <w:tabs>
          <w:tab w:val="right" w:pos="480"/>
          <w:tab w:val="left" w:pos="840"/>
        </w:tabs>
        <w:autoSpaceDE w:val="0"/>
        <w:autoSpaceDN w:val="0"/>
        <w:adjustRightInd w:val="0"/>
        <w:spacing w:after="60" w:line="246" w:lineRule="atLeast"/>
        <w:ind w:left="840" w:hanging="840"/>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Artisans, village and cottage industries where individual credit limits do not exceed Rs. 2 lakhs.</w:t>
      </w:r>
    </w:p>
    <w:p w14:paraId="300C9864" w14:textId="77777777" w:rsidR="00E5494E" w:rsidRPr="004543FC" w:rsidRDefault="00E5494E" w:rsidP="00E5494E">
      <w:pPr>
        <w:tabs>
          <w:tab w:val="right" w:pos="480"/>
          <w:tab w:val="left" w:pos="840"/>
        </w:tabs>
        <w:autoSpaceDE w:val="0"/>
        <w:autoSpaceDN w:val="0"/>
        <w:adjustRightInd w:val="0"/>
        <w:spacing w:after="60" w:line="246" w:lineRule="atLeast"/>
        <w:ind w:left="840" w:hanging="840"/>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Beneficiaries under Government sponsored schemes such as National Rural Livelyhood Mission (NRLM), National UrbalLivelyhood Mission (NULM), Self employment Scheme for Rehabilitation of Maual Scavengers (SRMS).</w:t>
      </w:r>
    </w:p>
    <w:p w14:paraId="6E3F0C71" w14:textId="77777777" w:rsidR="00E5494E" w:rsidRPr="004543FC" w:rsidRDefault="00E5494E" w:rsidP="00E5494E">
      <w:pPr>
        <w:tabs>
          <w:tab w:val="right" w:pos="480"/>
          <w:tab w:val="left" w:pos="840"/>
        </w:tabs>
        <w:autoSpaceDE w:val="0"/>
        <w:autoSpaceDN w:val="0"/>
        <w:adjustRightInd w:val="0"/>
        <w:spacing w:after="60" w:line="246" w:lineRule="atLeast"/>
        <w:ind w:left="840" w:hanging="840"/>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Scheduled Castes and Scheduled Tribes;</w:t>
      </w:r>
    </w:p>
    <w:p w14:paraId="03CD3C45" w14:textId="77777777" w:rsidR="00E5494E" w:rsidRPr="004543FC" w:rsidRDefault="00E5494E" w:rsidP="00E5494E">
      <w:pPr>
        <w:tabs>
          <w:tab w:val="right" w:pos="480"/>
          <w:tab w:val="left" w:pos="840"/>
        </w:tabs>
        <w:autoSpaceDE w:val="0"/>
        <w:autoSpaceDN w:val="0"/>
        <w:adjustRightInd w:val="0"/>
        <w:spacing w:after="60" w:line="246" w:lineRule="atLeast"/>
        <w:ind w:left="840" w:hanging="840"/>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Beneficiaries of Different Rate of Interest (DRI) scheme;</w:t>
      </w:r>
    </w:p>
    <w:p w14:paraId="738DE839" w14:textId="77777777" w:rsidR="00E5494E" w:rsidRPr="004543FC" w:rsidRDefault="00E5494E" w:rsidP="00E5494E">
      <w:pPr>
        <w:tabs>
          <w:tab w:val="right" w:pos="480"/>
          <w:tab w:val="left" w:pos="840"/>
        </w:tabs>
        <w:autoSpaceDE w:val="0"/>
        <w:autoSpaceDN w:val="0"/>
        <w:adjustRightInd w:val="0"/>
        <w:spacing w:after="60" w:line="246" w:lineRule="atLeast"/>
        <w:ind w:left="840" w:hanging="840"/>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Self Help Groups</w:t>
      </w:r>
    </w:p>
    <w:p w14:paraId="2612C5A6" w14:textId="77777777" w:rsidR="00E5494E" w:rsidRPr="004543FC" w:rsidRDefault="00E5494E" w:rsidP="00E5494E">
      <w:pPr>
        <w:tabs>
          <w:tab w:val="right" w:pos="480"/>
          <w:tab w:val="left" w:pos="840"/>
        </w:tabs>
        <w:autoSpaceDE w:val="0"/>
        <w:autoSpaceDN w:val="0"/>
        <w:adjustRightInd w:val="0"/>
        <w:spacing w:after="60" w:line="246" w:lineRule="atLeast"/>
        <w:ind w:left="840" w:hanging="840"/>
        <w:jc w:val="both"/>
        <w:rPr>
          <w:rFonts w:ascii="Arial" w:hAnsi="Arial" w:cs="Arial"/>
          <w:sz w:val="18"/>
          <w:szCs w:val="21"/>
        </w:rPr>
      </w:pPr>
      <w:r w:rsidRPr="004543FC">
        <w:rPr>
          <w:rFonts w:ascii="Arial" w:hAnsi="Arial" w:cs="Arial"/>
          <w:sz w:val="18"/>
          <w:szCs w:val="21"/>
        </w:rPr>
        <w:t xml:space="preserve">     g)      Distressed farmers indebted to non institutional lenders.</w:t>
      </w:r>
    </w:p>
    <w:p w14:paraId="39353D5C" w14:textId="77777777" w:rsidR="00E5494E" w:rsidRPr="004543FC" w:rsidRDefault="00E5494E" w:rsidP="00E5494E">
      <w:pPr>
        <w:tabs>
          <w:tab w:val="right" w:pos="480"/>
          <w:tab w:val="left" w:pos="840"/>
        </w:tabs>
        <w:autoSpaceDE w:val="0"/>
        <w:autoSpaceDN w:val="0"/>
        <w:adjustRightInd w:val="0"/>
        <w:spacing w:after="60" w:line="246" w:lineRule="atLeast"/>
        <w:ind w:left="840" w:hanging="840"/>
        <w:jc w:val="both"/>
        <w:rPr>
          <w:rFonts w:ascii="Arial" w:hAnsi="Arial" w:cs="Arial"/>
          <w:sz w:val="18"/>
          <w:szCs w:val="21"/>
        </w:rPr>
      </w:pPr>
      <w:r w:rsidRPr="004543FC">
        <w:rPr>
          <w:rFonts w:ascii="Arial" w:hAnsi="Arial" w:cs="Arial"/>
          <w:sz w:val="18"/>
          <w:szCs w:val="21"/>
        </w:rPr>
        <w:tab/>
        <w:t>h)</w:t>
      </w:r>
      <w:r w:rsidRPr="004543FC">
        <w:rPr>
          <w:rFonts w:ascii="Arial" w:hAnsi="Arial" w:cs="Arial"/>
          <w:sz w:val="18"/>
          <w:szCs w:val="21"/>
        </w:rPr>
        <w:tab/>
        <w:t>Distressed persons other than farmers, with loan amount not exceeding rupees 1 lakh per borrower to prepay their debt to non- institutional lenders.</w:t>
      </w:r>
    </w:p>
    <w:p w14:paraId="4A7FB3E9" w14:textId="77777777" w:rsidR="00E5494E" w:rsidRPr="004543FC" w:rsidRDefault="00E5494E" w:rsidP="00E5494E">
      <w:pPr>
        <w:tabs>
          <w:tab w:val="right" w:pos="480"/>
          <w:tab w:val="left" w:pos="840"/>
        </w:tabs>
        <w:autoSpaceDE w:val="0"/>
        <w:autoSpaceDN w:val="0"/>
        <w:adjustRightInd w:val="0"/>
        <w:spacing w:after="0" w:line="246" w:lineRule="atLeast"/>
        <w:ind w:left="840" w:hanging="840"/>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Person with disabilities.</w:t>
      </w:r>
    </w:p>
    <w:p w14:paraId="2025C20B" w14:textId="77777777" w:rsidR="00E5494E" w:rsidRPr="004543FC" w:rsidRDefault="00E5494E" w:rsidP="00E5494E">
      <w:pPr>
        <w:tabs>
          <w:tab w:val="right" w:pos="480"/>
          <w:tab w:val="left" w:pos="840"/>
        </w:tabs>
        <w:autoSpaceDE w:val="0"/>
        <w:autoSpaceDN w:val="0"/>
        <w:adjustRightInd w:val="0"/>
        <w:spacing w:after="0" w:line="246" w:lineRule="atLeast"/>
        <w:ind w:left="840" w:hanging="840"/>
        <w:jc w:val="both"/>
        <w:rPr>
          <w:rFonts w:ascii="Arial" w:hAnsi="Arial" w:cs="Arial"/>
          <w:sz w:val="18"/>
          <w:szCs w:val="21"/>
        </w:rPr>
      </w:pPr>
      <w:r w:rsidRPr="004543FC">
        <w:rPr>
          <w:rFonts w:ascii="Arial" w:hAnsi="Arial" w:cs="Arial"/>
          <w:sz w:val="18"/>
          <w:szCs w:val="21"/>
        </w:rPr>
        <w:t xml:space="preserve">      j)      Overdraft upto Rs.</w:t>
      </w:r>
      <w:r>
        <w:rPr>
          <w:rFonts w:ascii="Arial" w:hAnsi="Arial" w:cs="Arial"/>
          <w:sz w:val="18"/>
          <w:szCs w:val="21"/>
        </w:rPr>
        <w:t>10</w:t>
      </w:r>
      <w:r w:rsidRPr="004543FC">
        <w:rPr>
          <w:rFonts w:ascii="Arial" w:hAnsi="Arial" w:cs="Arial"/>
          <w:sz w:val="18"/>
          <w:szCs w:val="21"/>
        </w:rPr>
        <w:t>/- under Pradhan Mantri Jan DhanYojna (PMJDY) accounts, provided the borrower’s annual household income does not exceed Rs.1 lakh for rural areas and Rs.1.60 lakhs in non-rural areas.</w:t>
      </w:r>
    </w:p>
    <w:p w14:paraId="6391F603" w14:textId="77777777" w:rsidR="00E5494E" w:rsidRPr="004543FC" w:rsidRDefault="00E5494E" w:rsidP="00E5494E">
      <w:pPr>
        <w:tabs>
          <w:tab w:val="right" w:pos="480"/>
          <w:tab w:val="left" w:pos="840"/>
        </w:tabs>
        <w:autoSpaceDE w:val="0"/>
        <w:autoSpaceDN w:val="0"/>
        <w:adjustRightInd w:val="0"/>
        <w:spacing w:after="0" w:line="246" w:lineRule="atLeast"/>
        <w:ind w:left="840" w:hanging="840"/>
        <w:jc w:val="both"/>
        <w:rPr>
          <w:rFonts w:ascii="Arial" w:hAnsi="Arial" w:cs="Arial"/>
          <w:sz w:val="18"/>
          <w:szCs w:val="21"/>
        </w:rPr>
      </w:pPr>
      <w:r w:rsidRPr="004543FC">
        <w:rPr>
          <w:rFonts w:ascii="Arial" w:hAnsi="Arial" w:cs="Arial"/>
          <w:sz w:val="18"/>
          <w:szCs w:val="21"/>
        </w:rPr>
        <w:lastRenderedPageBreak/>
        <w:t xml:space="preserve">     k)      Minority communities as notified by Government of India from time to time.</w:t>
      </w:r>
    </w:p>
    <w:p w14:paraId="7197BF02" w14:textId="77777777" w:rsidR="00E5494E" w:rsidRPr="004543FC" w:rsidRDefault="00E5494E" w:rsidP="00E5494E">
      <w:pPr>
        <w:tabs>
          <w:tab w:val="right" w:pos="480"/>
          <w:tab w:val="left" w:pos="840"/>
        </w:tabs>
        <w:autoSpaceDE w:val="0"/>
        <w:autoSpaceDN w:val="0"/>
        <w:adjustRightInd w:val="0"/>
        <w:spacing w:after="0" w:line="246" w:lineRule="atLeast"/>
        <w:ind w:left="840" w:hanging="840"/>
        <w:jc w:val="both"/>
        <w:rPr>
          <w:rFonts w:ascii="Arial" w:hAnsi="Arial" w:cs="Arial"/>
          <w:sz w:val="18"/>
          <w:szCs w:val="21"/>
        </w:rPr>
      </w:pPr>
    </w:p>
    <w:p w14:paraId="65879B79" w14:textId="77777777" w:rsidR="00E5494E" w:rsidRPr="004543FC" w:rsidRDefault="00E5494E" w:rsidP="00E5494E">
      <w:pPr>
        <w:autoSpaceDE w:val="0"/>
        <w:autoSpaceDN w:val="0"/>
        <w:adjustRightInd w:val="0"/>
        <w:spacing w:after="80" w:line="240" w:lineRule="atLeast"/>
        <w:jc w:val="both"/>
        <w:rPr>
          <w:rFonts w:ascii="Arial" w:hAnsi="Arial" w:cs="Arial"/>
          <w:b/>
          <w:bCs/>
          <w:sz w:val="18"/>
          <w:szCs w:val="21"/>
        </w:rPr>
      </w:pPr>
      <w:r w:rsidRPr="004543FC">
        <w:rPr>
          <w:rFonts w:ascii="Arial" w:hAnsi="Arial" w:cs="Arial"/>
          <w:b/>
          <w:bCs/>
          <w:sz w:val="18"/>
          <w:szCs w:val="21"/>
        </w:rPr>
        <w:t>Repayment periods under agricultural term-loans</w:t>
      </w:r>
    </w:p>
    <w:p w14:paraId="1E645297" w14:textId="77777777" w:rsidR="00E5494E" w:rsidRPr="004543FC" w:rsidRDefault="00E5494E" w:rsidP="00E5494E">
      <w:pPr>
        <w:autoSpaceDE w:val="0"/>
        <w:autoSpaceDN w:val="0"/>
        <w:adjustRightInd w:val="0"/>
        <w:spacing w:after="120" w:line="240" w:lineRule="atLeast"/>
        <w:jc w:val="both"/>
        <w:rPr>
          <w:rFonts w:ascii="Arial" w:hAnsi="Arial" w:cs="Arial"/>
          <w:sz w:val="18"/>
          <w:szCs w:val="21"/>
        </w:rPr>
      </w:pPr>
      <w:r w:rsidRPr="004543FC">
        <w:rPr>
          <w:rFonts w:ascii="Arial" w:hAnsi="Arial" w:cs="Arial"/>
          <w:sz w:val="18"/>
          <w:szCs w:val="21"/>
        </w:rPr>
        <w:t xml:space="preserve">One of the sound lending principles in agricultural lending is that the activity financed must be a self-repaying one and the borrowers are not required to arrange funds from elsewhere for repayment.  In the light of the above, repayment schedule should be fixed taking into account the borrower’s normal needs for sustenance, income generating capacity of the project, the expected life of the asset, etc.  For both short term and medium/long term loans, the repayment schedules should be fixed in such a way that it synchronises with harvesting/marketing seasons, when the cultivator will be having funds. While fixing repayment schedules in individual loan proposals norms specified by NABARD should be strictly adhered to, stipulated in respect of advances under NABARD Scheme are given below: </w:t>
      </w:r>
    </w:p>
    <w:p w14:paraId="09C13856" w14:textId="77777777" w:rsidR="00E5494E" w:rsidRDefault="00E5494E" w:rsidP="00E5494E">
      <w:pPr>
        <w:rPr>
          <w:rFonts w:ascii="Arial" w:eastAsiaTheme="minorEastAsia" w:hAnsi="Arial" w:cs="Arial"/>
          <w:sz w:val="18"/>
          <w:lang w:eastAsia="en-IN"/>
        </w:rPr>
      </w:pPr>
      <w:r>
        <w:rPr>
          <w:rFonts w:ascii="Arial" w:hAnsi="Arial" w:cs="Arial"/>
          <w:sz w:val="18"/>
        </w:rPr>
        <w:br w:type="page"/>
      </w:r>
    </w:p>
    <w:p w14:paraId="549AE7AC" w14:textId="77777777" w:rsidR="00E5494E" w:rsidRPr="004543FC" w:rsidRDefault="00E5494E" w:rsidP="00E5494E">
      <w:pPr>
        <w:pStyle w:val="NoSpacing"/>
        <w:jc w:val="both"/>
        <w:rPr>
          <w:rFonts w:ascii="Arial" w:hAnsi="Arial" w:cs="Arial"/>
          <w:sz w:val="18"/>
        </w:rPr>
      </w:pPr>
    </w:p>
    <w:p w14:paraId="55B6A6AC" w14:textId="77777777" w:rsidR="00E5494E" w:rsidRPr="004543FC" w:rsidRDefault="00E5494E" w:rsidP="00E5494E">
      <w:pPr>
        <w:pBdr>
          <w:bottom w:val="single" w:sz="6" w:space="0" w:color="auto"/>
          <w:between w:val="single" w:sz="6" w:space="0" w:color="auto"/>
        </w:pBdr>
        <w:autoSpaceDE w:val="0"/>
        <w:autoSpaceDN w:val="0"/>
        <w:adjustRightInd w:val="0"/>
        <w:spacing w:after="80" w:line="240" w:lineRule="atLeast"/>
        <w:jc w:val="both"/>
        <w:rPr>
          <w:rFonts w:ascii="Arial" w:hAnsi="Arial" w:cs="Arial"/>
          <w:b/>
          <w:bCs/>
          <w:sz w:val="18"/>
          <w:szCs w:val="21"/>
        </w:rPr>
      </w:pPr>
      <w:r w:rsidRPr="004543FC">
        <w:rPr>
          <w:rFonts w:ascii="Arial" w:hAnsi="Arial" w:cs="Arial"/>
          <w:b/>
          <w:bCs/>
          <w:sz w:val="18"/>
          <w:szCs w:val="21"/>
        </w:rPr>
        <w:t xml:space="preserve">Repayment Schedule for Term Loans under NABARD SCHEME </w:t>
      </w:r>
    </w:p>
    <w:p w14:paraId="5B24F19E" w14:textId="77777777" w:rsidR="00E5494E" w:rsidRPr="004543FC" w:rsidRDefault="00E5494E" w:rsidP="00E5494E">
      <w:pPr>
        <w:tabs>
          <w:tab w:val="left" w:pos="600"/>
          <w:tab w:val="right" w:pos="36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Min./Maxi.</w:t>
      </w:r>
    </w:p>
    <w:p w14:paraId="33563223" w14:textId="77777777" w:rsidR="00E5494E" w:rsidRPr="004543FC" w:rsidRDefault="00E5494E" w:rsidP="00E5494E">
      <w:pPr>
        <w:tabs>
          <w:tab w:val="left" w:pos="600"/>
          <w:tab w:val="right" w:pos="36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repayment</w:t>
      </w:r>
    </w:p>
    <w:p w14:paraId="0CCE263C" w14:textId="77777777" w:rsidR="00E5494E" w:rsidRPr="004543FC" w:rsidRDefault="00E5494E" w:rsidP="00E5494E">
      <w:pPr>
        <w:tabs>
          <w:tab w:val="left" w:pos="60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Sr.</w:t>
      </w:r>
      <w:r w:rsidRPr="004543FC">
        <w:rPr>
          <w:rFonts w:ascii="Arial" w:hAnsi="Arial" w:cs="Arial"/>
          <w:sz w:val="18"/>
          <w:szCs w:val="16"/>
        </w:rPr>
        <w:tab/>
        <w:t>Types of Invest-</w:t>
      </w:r>
      <w:r w:rsidRPr="004543FC">
        <w:rPr>
          <w:rFonts w:ascii="Arial" w:hAnsi="Arial" w:cs="Arial"/>
          <w:sz w:val="18"/>
          <w:szCs w:val="16"/>
        </w:rPr>
        <w:tab/>
        <w:t xml:space="preserve">period in </w:t>
      </w:r>
      <w:r w:rsidRPr="004543FC">
        <w:rPr>
          <w:rFonts w:ascii="Arial" w:hAnsi="Arial" w:cs="Arial"/>
          <w:sz w:val="18"/>
          <w:szCs w:val="16"/>
        </w:rPr>
        <w:tab/>
        <w:t>Loan</w:t>
      </w:r>
      <w:r w:rsidRPr="004543FC">
        <w:rPr>
          <w:rFonts w:ascii="Arial" w:hAnsi="Arial" w:cs="Arial"/>
          <w:sz w:val="18"/>
          <w:szCs w:val="16"/>
        </w:rPr>
        <w:tab/>
        <w:t>Gestation/</w:t>
      </w:r>
    </w:p>
    <w:p w14:paraId="5B9D8424" w14:textId="77777777" w:rsidR="00E5494E" w:rsidRPr="004543FC" w:rsidRDefault="00E5494E" w:rsidP="00E5494E">
      <w:pPr>
        <w:tabs>
          <w:tab w:val="left" w:pos="60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No.</w:t>
      </w:r>
      <w:r w:rsidRPr="004543FC">
        <w:rPr>
          <w:rFonts w:ascii="Arial" w:hAnsi="Arial" w:cs="Arial"/>
          <w:sz w:val="18"/>
          <w:szCs w:val="16"/>
        </w:rPr>
        <w:tab/>
        <w:t>ment</w:t>
      </w:r>
      <w:r w:rsidRPr="004543FC">
        <w:rPr>
          <w:rFonts w:ascii="Arial" w:hAnsi="Arial" w:cs="Arial"/>
          <w:sz w:val="18"/>
          <w:szCs w:val="16"/>
        </w:rPr>
        <w:tab/>
        <w:t xml:space="preserve">years </w:t>
      </w:r>
      <w:r w:rsidRPr="004543FC">
        <w:rPr>
          <w:rFonts w:ascii="Arial" w:hAnsi="Arial" w:cs="Arial"/>
          <w:sz w:val="18"/>
          <w:szCs w:val="16"/>
        </w:rPr>
        <w:tab/>
        <w:t>Instal-</w:t>
      </w:r>
      <w:r w:rsidRPr="004543FC">
        <w:rPr>
          <w:rFonts w:ascii="Arial" w:hAnsi="Arial" w:cs="Arial"/>
          <w:sz w:val="18"/>
          <w:szCs w:val="16"/>
        </w:rPr>
        <w:tab/>
        <w:t xml:space="preserve">grace </w:t>
      </w:r>
    </w:p>
    <w:p w14:paraId="44E349B2" w14:textId="77777777" w:rsidR="00E5494E" w:rsidRPr="004543FC" w:rsidRDefault="00E5494E" w:rsidP="00E5494E">
      <w:pPr>
        <w:tabs>
          <w:tab w:val="left" w:pos="60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(including</w:t>
      </w:r>
      <w:r w:rsidRPr="004543FC">
        <w:rPr>
          <w:rFonts w:ascii="Arial" w:hAnsi="Arial" w:cs="Arial"/>
          <w:sz w:val="18"/>
          <w:szCs w:val="16"/>
        </w:rPr>
        <w:tab/>
        <w:t>ment</w:t>
      </w:r>
      <w:r w:rsidRPr="004543FC">
        <w:rPr>
          <w:rFonts w:ascii="Arial" w:hAnsi="Arial" w:cs="Arial"/>
          <w:sz w:val="18"/>
          <w:szCs w:val="16"/>
        </w:rPr>
        <w:tab/>
        <w:t xml:space="preserve">period </w:t>
      </w:r>
    </w:p>
    <w:p w14:paraId="5E8F0BBA" w14:textId="77777777" w:rsidR="00E5494E" w:rsidRPr="004543FC" w:rsidRDefault="00E5494E" w:rsidP="00E5494E">
      <w:pPr>
        <w:tabs>
          <w:tab w:val="left" w:pos="60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gestation</w:t>
      </w:r>
      <w:r w:rsidRPr="004543FC">
        <w:rPr>
          <w:rFonts w:ascii="Arial" w:hAnsi="Arial" w:cs="Arial"/>
          <w:sz w:val="18"/>
          <w:szCs w:val="16"/>
        </w:rPr>
        <w:tab/>
        <w:t>Period</w:t>
      </w:r>
    </w:p>
    <w:p w14:paraId="30C1C526" w14:textId="77777777" w:rsidR="00E5494E" w:rsidRPr="004543FC" w:rsidRDefault="00E5494E" w:rsidP="00E5494E">
      <w:pPr>
        <w:tabs>
          <w:tab w:val="left" w:pos="60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 xml:space="preserve">period) </w:t>
      </w:r>
    </w:p>
    <w:p w14:paraId="14B50FD5" w14:textId="77777777" w:rsidR="00E5494E" w:rsidRPr="004543FC" w:rsidRDefault="00E5494E" w:rsidP="00E5494E">
      <w:pPr>
        <w:pBdr>
          <w:bottom w:val="single" w:sz="6" w:space="0" w:color="auto"/>
          <w:between w:val="single" w:sz="6" w:space="0" w:color="auto"/>
        </w:pBdr>
        <w:tabs>
          <w:tab w:val="left" w:pos="1080"/>
          <w:tab w:val="right" w:pos="3600"/>
          <w:tab w:val="right" w:pos="4680"/>
          <w:tab w:val="right" w:pos="5880"/>
        </w:tabs>
        <w:autoSpaceDE w:val="0"/>
        <w:autoSpaceDN w:val="0"/>
        <w:adjustRightInd w:val="0"/>
        <w:spacing w:after="80" w:line="190" w:lineRule="atLeast"/>
        <w:jc w:val="both"/>
        <w:rPr>
          <w:rFonts w:ascii="Arial" w:hAnsi="Arial" w:cs="Arial"/>
          <w:sz w:val="18"/>
          <w:szCs w:val="16"/>
        </w:rPr>
      </w:pPr>
      <w:r w:rsidRPr="004543FC">
        <w:rPr>
          <w:rFonts w:ascii="Arial" w:hAnsi="Arial" w:cs="Arial"/>
          <w:sz w:val="18"/>
          <w:szCs w:val="16"/>
        </w:rPr>
        <w:t>1</w:t>
      </w:r>
      <w:r w:rsidRPr="004543FC">
        <w:rPr>
          <w:rFonts w:ascii="Arial" w:hAnsi="Arial" w:cs="Arial"/>
          <w:sz w:val="18"/>
          <w:szCs w:val="16"/>
        </w:rPr>
        <w:tab/>
        <w:t>2</w:t>
      </w:r>
      <w:r w:rsidRPr="004543FC">
        <w:rPr>
          <w:rFonts w:ascii="Arial" w:hAnsi="Arial" w:cs="Arial"/>
          <w:sz w:val="18"/>
          <w:szCs w:val="16"/>
        </w:rPr>
        <w:tab/>
        <w:t>3</w:t>
      </w:r>
      <w:r w:rsidRPr="004543FC">
        <w:rPr>
          <w:rFonts w:ascii="Arial" w:hAnsi="Arial" w:cs="Arial"/>
          <w:sz w:val="18"/>
          <w:szCs w:val="16"/>
        </w:rPr>
        <w:tab/>
        <w:t>4</w:t>
      </w:r>
      <w:r w:rsidRPr="004543FC">
        <w:rPr>
          <w:rFonts w:ascii="Arial" w:hAnsi="Arial" w:cs="Arial"/>
          <w:sz w:val="18"/>
          <w:szCs w:val="16"/>
        </w:rPr>
        <w:tab/>
        <w:t xml:space="preserve">5        </w:t>
      </w:r>
    </w:p>
    <w:p w14:paraId="012D2DBB"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1</w:t>
      </w:r>
      <w:r w:rsidRPr="004543FC">
        <w:rPr>
          <w:rFonts w:ascii="Arial" w:hAnsi="Arial" w:cs="Arial"/>
          <w:sz w:val="18"/>
          <w:szCs w:val="16"/>
        </w:rPr>
        <w:tab/>
        <w:t>Dugwellwith  pumpset</w:t>
      </w:r>
      <w:r w:rsidRPr="004543FC">
        <w:rPr>
          <w:rFonts w:ascii="Arial" w:hAnsi="Arial" w:cs="Arial"/>
          <w:sz w:val="18"/>
          <w:szCs w:val="16"/>
        </w:rPr>
        <w:tab/>
        <w:t>11-15*</w:t>
      </w:r>
      <w:r w:rsidRPr="004543FC">
        <w:rPr>
          <w:rFonts w:ascii="Arial" w:hAnsi="Arial" w:cs="Arial"/>
          <w:sz w:val="18"/>
          <w:szCs w:val="16"/>
        </w:rPr>
        <w:tab/>
        <w:t>Yearly</w:t>
      </w:r>
      <w:r w:rsidRPr="004543FC">
        <w:rPr>
          <w:rFonts w:ascii="Arial" w:hAnsi="Arial" w:cs="Arial"/>
          <w:sz w:val="18"/>
          <w:szCs w:val="16"/>
        </w:rPr>
        <w:tab/>
        <w:t xml:space="preserve">23 months </w:t>
      </w:r>
    </w:p>
    <w:p w14:paraId="3D40201F"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2</w:t>
      </w:r>
      <w:r w:rsidRPr="004543FC">
        <w:rPr>
          <w:rFonts w:ascii="Arial" w:hAnsi="Arial" w:cs="Arial"/>
          <w:sz w:val="18"/>
          <w:szCs w:val="16"/>
        </w:rPr>
        <w:tab/>
        <w:t>Deepening of well</w:t>
      </w:r>
      <w:r w:rsidRPr="004543FC">
        <w:rPr>
          <w:rFonts w:ascii="Arial" w:hAnsi="Arial" w:cs="Arial"/>
          <w:sz w:val="18"/>
          <w:szCs w:val="16"/>
        </w:rPr>
        <w:tab/>
        <w:t>5</w:t>
      </w:r>
      <w:r w:rsidRPr="004543FC">
        <w:rPr>
          <w:rFonts w:ascii="Arial" w:hAnsi="Arial" w:cs="Arial"/>
          <w:sz w:val="18"/>
          <w:szCs w:val="16"/>
        </w:rPr>
        <w:tab/>
        <w:t>Yearly</w:t>
      </w:r>
      <w:r w:rsidRPr="004543FC">
        <w:rPr>
          <w:rFonts w:ascii="Arial" w:hAnsi="Arial" w:cs="Arial"/>
          <w:sz w:val="18"/>
          <w:szCs w:val="16"/>
        </w:rPr>
        <w:tab/>
        <w:t xml:space="preserve">11 months </w:t>
      </w:r>
    </w:p>
    <w:p w14:paraId="601D2026"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3</w:t>
      </w:r>
      <w:r w:rsidRPr="004543FC">
        <w:rPr>
          <w:rFonts w:ascii="Arial" w:hAnsi="Arial" w:cs="Arial"/>
          <w:sz w:val="18"/>
          <w:szCs w:val="16"/>
        </w:rPr>
        <w:tab/>
        <w:t>Pumpset</w:t>
      </w:r>
      <w:r w:rsidRPr="004543FC">
        <w:rPr>
          <w:rFonts w:ascii="Arial" w:hAnsi="Arial" w:cs="Arial"/>
          <w:sz w:val="18"/>
          <w:szCs w:val="16"/>
        </w:rPr>
        <w:tab/>
        <w:t>9</w:t>
      </w:r>
      <w:r w:rsidRPr="004543FC">
        <w:rPr>
          <w:rFonts w:ascii="Arial" w:hAnsi="Arial" w:cs="Arial"/>
          <w:sz w:val="18"/>
          <w:szCs w:val="16"/>
        </w:rPr>
        <w:tab/>
        <w:t>Yearly</w:t>
      </w:r>
      <w:r w:rsidRPr="004543FC">
        <w:rPr>
          <w:rFonts w:ascii="Arial" w:hAnsi="Arial" w:cs="Arial"/>
          <w:sz w:val="18"/>
          <w:szCs w:val="16"/>
        </w:rPr>
        <w:tab/>
        <w:t xml:space="preserve">11 months </w:t>
      </w:r>
    </w:p>
    <w:p w14:paraId="586743C5"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4</w:t>
      </w:r>
      <w:r w:rsidRPr="004543FC">
        <w:rPr>
          <w:rFonts w:ascii="Arial" w:hAnsi="Arial" w:cs="Arial"/>
          <w:sz w:val="18"/>
          <w:szCs w:val="16"/>
        </w:rPr>
        <w:tab/>
        <w:t>Filter Point+pumpset</w:t>
      </w:r>
      <w:r w:rsidRPr="004543FC">
        <w:rPr>
          <w:rFonts w:ascii="Arial" w:hAnsi="Arial" w:cs="Arial"/>
          <w:sz w:val="18"/>
          <w:szCs w:val="16"/>
        </w:rPr>
        <w:tab/>
        <w:t>11-15*</w:t>
      </w:r>
      <w:r w:rsidRPr="004543FC">
        <w:rPr>
          <w:rFonts w:ascii="Arial" w:hAnsi="Arial" w:cs="Arial"/>
          <w:sz w:val="18"/>
          <w:szCs w:val="16"/>
        </w:rPr>
        <w:tab/>
        <w:t>Yearly</w:t>
      </w:r>
      <w:r w:rsidRPr="004543FC">
        <w:rPr>
          <w:rFonts w:ascii="Arial" w:hAnsi="Arial" w:cs="Arial"/>
          <w:sz w:val="18"/>
          <w:szCs w:val="16"/>
        </w:rPr>
        <w:tab/>
        <w:t xml:space="preserve">11 months </w:t>
      </w:r>
    </w:p>
    <w:p w14:paraId="0C9FC0F9"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5</w:t>
      </w:r>
      <w:r w:rsidRPr="004543FC">
        <w:rPr>
          <w:rFonts w:ascii="Arial" w:hAnsi="Arial" w:cs="Arial"/>
          <w:sz w:val="18"/>
          <w:szCs w:val="16"/>
        </w:rPr>
        <w:tab/>
        <w:t>Borewell</w:t>
      </w:r>
      <w:r w:rsidRPr="004543FC">
        <w:rPr>
          <w:rFonts w:ascii="Arial" w:hAnsi="Arial" w:cs="Arial"/>
          <w:sz w:val="18"/>
          <w:szCs w:val="16"/>
        </w:rPr>
        <w:tab/>
        <w:t>11-15</w:t>
      </w:r>
      <w:r w:rsidRPr="004543FC">
        <w:rPr>
          <w:rFonts w:ascii="Arial" w:hAnsi="Arial" w:cs="Arial"/>
          <w:sz w:val="18"/>
          <w:szCs w:val="16"/>
        </w:rPr>
        <w:tab/>
        <w:t>Yearly</w:t>
      </w:r>
      <w:r w:rsidRPr="004543FC">
        <w:rPr>
          <w:rFonts w:ascii="Arial" w:hAnsi="Arial" w:cs="Arial"/>
          <w:sz w:val="18"/>
          <w:szCs w:val="16"/>
        </w:rPr>
        <w:tab/>
        <w:t xml:space="preserve">11 months </w:t>
      </w:r>
    </w:p>
    <w:p w14:paraId="67BAD337"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6</w:t>
      </w:r>
      <w:r w:rsidRPr="004543FC">
        <w:rPr>
          <w:rFonts w:ascii="Arial" w:hAnsi="Arial" w:cs="Arial"/>
          <w:sz w:val="18"/>
          <w:szCs w:val="16"/>
        </w:rPr>
        <w:tab/>
        <w:t>Shallow Tubewells</w:t>
      </w:r>
      <w:r w:rsidRPr="004543FC">
        <w:rPr>
          <w:rFonts w:ascii="Arial" w:hAnsi="Arial" w:cs="Arial"/>
          <w:sz w:val="18"/>
          <w:szCs w:val="16"/>
        </w:rPr>
        <w:tab/>
        <w:t>11-15</w:t>
      </w:r>
      <w:r w:rsidRPr="004543FC">
        <w:rPr>
          <w:rFonts w:ascii="Arial" w:hAnsi="Arial" w:cs="Arial"/>
          <w:sz w:val="18"/>
          <w:szCs w:val="16"/>
        </w:rPr>
        <w:tab/>
        <w:t>Yearly</w:t>
      </w:r>
      <w:r w:rsidRPr="004543FC">
        <w:rPr>
          <w:rFonts w:ascii="Arial" w:hAnsi="Arial" w:cs="Arial"/>
          <w:sz w:val="18"/>
          <w:szCs w:val="16"/>
        </w:rPr>
        <w:tab/>
        <w:t xml:space="preserve">11 months </w:t>
      </w:r>
    </w:p>
    <w:p w14:paraId="0545DF1E"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7</w:t>
      </w:r>
      <w:r w:rsidRPr="004543FC">
        <w:rPr>
          <w:rFonts w:ascii="Arial" w:hAnsi="Arial" w:cs="Arial"/>
          <w:sz w:val="18"/>
          <w:szCs w:val="16"/>
        </w:rPr>
        <w:tab/>
        <w:t>Persian Wheels/Rahat</w:t>
      </w:r>
      <w:r w:rsidRPr="004543FC">
        <w:rPr>
          <w:rFonts w:ascii="Arial" w:hAnsi="Arial" w:cs="Arial"/>
          <w:sz w:val="18"/>
          <w:szCs w:val="16"/>
        </w:rPr>
        <w:tab/>
        <w:t>5</w:t>
      </w:r>
      <w:r w:rsidRPr="004543FC">
        <w:rPr>
          <w:rFonts w:ascii="Arial" w:hAnsi="Arial" w:cs="Arial"/>
          <w:sz w:val="18"/>
          <w:szCs w:val="16"/>
        </w:rPr>
        <w:tab/>
        <w:t>Yearly</w:t>
      </w:r>
      <w:r w:rsidRPr="004543FC">
        <w:rPr>
          <w:rFonts w:ascii="Arial" w:hAnsi="Arial" w:cs="Arial"/>
          <w:sz w:val="18"/>
          <w:szCs w:val="16"/>
        </w:rPr>
        <w:tab/>
        <w:t xml:space="preserve">11 months </w:t>
      </w:r>
    </w:p>
    <w:p w14:paraId="648D3838"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8</w:t>
      </w:r>
      <w:r w:rsidRPr="004543FC">
        <w:rPr>
          <w:rFonts w:ascii="Arial" w:hAnsi="Arial" w:cs="Arial"/>
          <w:sz w:val="18"/>
          <w:szCs w:val="16"/>
        </w:rPr>
        <w:tab/>
        <w:t>Sprinkler/drip irrigation</w:t>
      </w:r>
      <w:r w:rsidRPr="004543FC">
        <w:rPr>
          <w:rFonts w:ascii="Arial" w:hAnsi="Arial" w:cs="Arial"/>
          <w:sz w:val="18"/>
          <w:szCs w:val="16"/>
        </w:rPr>
        <w:tab/>
        <w:t>10-15</w:t>
      </w:r>
      <w:r w:rsidRPr="004543FC">
        <w:rPr>
          <w:rFonts w:ascii="Arial" w:hAnsi="Arial" w:cs="Arial"/>
          <w:sz w:val="18"/>
          <w:szCs w:val="16"/>
        </w:rPr>
        <w:tab/>
        <w:t>Yearly</w:t>
      </w:r>
      <w:r w:rsidRPr="004543FC">
        <w:rPr>
          <w:rFonts w:ascii="Arial" w:hAnsi="Arial" w:cs="Arial"/>
          <w:sz w:val="18"/>
          <w:szCs w:val="16"/>
        </w:rPr>
        <w:tab/>
        <w:t xml:space="preserve">11 months </w:t>
      </w:r>
    </w:p>
    <w:p w14:paraId="18B2B0A3"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9</w:t>
      </w:r>
      <w:r w:rsidRPr="004543FC">
        <w:rPr>
          <w:rFonts w:ascii="Arial" w:hAnsi="Arial" w:cs="Arial"/>
          <w:sz w:val="18"/>
          <w:szCs w:val="16"/>
        </w:rPr>
        <w:tab/>
        <w:t>Land Development</w:t>
      </w:r>
      <w:r w:rsidRPr="004543FC">
        <w:rPr>
          <w:rFonts w:ascii="Arial" w:hAnsi="Arial" w:cs="Arial"/>
          <w:sz w:val="18"/>
          <w:szCs w:val="16"/>
        </w:rPr>
        <w:tab/>
        <w:t>9-15</w:t>
      </w:r>
      <w:r w:rsidRPr="004543FC">
        <w:rPr>
          <w:rFonts w:ascii="Arial" w:hAnsi="Arial" w:cs="Arial"/>
          <w:sz w:val="18"/>
          <w:szCs w:val="16"/>
        </w:rPr>
        <w:tab/>
        <w:t>Yearly</w:t>
      </w:r>
      <w:r w:rsidRPr="004543FC">
        <w:rPr>
          <w:rFonts w:ascii="Arial" w:hAnsi="Arial" w:cs="Arial"/>
          <w:sz w:val="18"/>
          <w:szCs w:val="16"/>
        </w:rPr>
        <w:tab/>
        <w:t xml:space="preserve">23 months </w:t>
      </w:r>
    </w:p>
    <w:p w14:paraId="1A2F0D19"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10</w:t>
      </w:r>
      <w:r w:rsidRPr="004543FC">
        <w:rPr>
          <w:rFonts w:ascii="Arial" w:hAnsi="Arial" w:cs="Arial"/>
          <w:sz w:val="18"/>
          <w:szCs w:val="16"/>
        </w:rPr>
        <w:tab/>
        <w:t>Soil Conservation</w:t>
      </w:r>
      <w:r w:rsidRPr="004543FC">
        <w:rPr>
          <w:rFonts w:ascii="Arial" w:hAnsi="Arial" w:cs="Arial"/>
          <w:sz w:val="18"/>
          <w:szCs w:val="16"/>
        </w:rPr>
        <w:tab/>
        <w:t>9-15</w:t>
      </w:r>
      <w:r w:rsidRPr="004543FC">
        <w:rPr>
          <w:rFonts w:ascii="Arial" w:hAnsi="Arial" w:cs="Arial"/>
          <w:sz w:val="18"/>
          <w:szCs w:val="16"/>
        </w:rPr>
        <w:tab/>
        <w:t>Yearly</w:t>
      </w:r>
      <w:r w:rsidRPr="004543FC">
        <w:rPr>
          <w:rFonts w:ascii="Arial" w:hAnsi="Arial" w:cs="Arial"/>
          <w:sz w:val="18"/>
          <w:szCs w:val="16"/>
        </w:rPr>
        <w:tab/>
        <w:t xml:space="preserve">23 months </w:t>
      </w:r>
    </w:p>
    <w:p w14:paraId="1A162E2F"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11</w:t>
      </w:r>
      <w:r w:rsidRPr="004543FC">
        <w:rPr>
          <w:rFonts w:ascii="Arial" w:hAnsi="Arial" w:cs="Arial"/>
          <w:sz w:val="18"/>
          <w:szCs w:val="16"/>
        </w:rPr>
        <w:tab/>
        <w:t>Ravinge Reclamation</w:t>
      </w:r>
      <w:r w:rsidRPr="004543FC">
        <w:rPr>
          <w:rFonts w:ascii="Arial" w:hAnsi="Arial" w:cs="Arial"/>
          <w:sz w:val="18"/>
          <w:szCs w:val="16"/>
        </w:rPr>
        <w:tab/>
        <w:t>9-15</w:t>
      </w:r>
      <w:r w:rsidRPr="004543FC">
        <w:rPr>
          <w:rFonts w:ascii="Arial" w:hAnsi="Arial" w:cs="Arial"/>
          <w:sz w:val="18"/>
          <w:szCs w:val="16"/>
        </w:rPr>
        <w:tab/>
        <w:t>Yearly</w:t>
      </w:r>
      <w:r w:rsidRPr="004543FC">
        <w:rPr>
          <w:rFonts w:ascii="Arial" w:hAnsi="Arial" w:cs="Arial"/>
          <w:sz w:val="18"/>
          <w:szCs w:val="16"/>
        </w:rPr>
        <w:tab/>
        <w:t xml:space="preserve">23 months </w:t>
      </w:r>
    </w:p>
    <w:p w14:paraId="5FF67A18"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12</w:t>
      </w:r>
      <w:r w:rsidRPr="004543FC">
        <w:rPr>
          <w:rFonts w:ascii="Arial" w:hAnsi="Arial" w:cs="Arial"/>
          <w:sz w:val="18"/>
          <w:szCs w:val="16"/>
        </w:rPr>
        <w:tab/>
        <w:t>Lift irrigation</w:t>
      </w:r>
      <w:r w:rsidRPr="004543FC">
        <w:rPr>
          <w:rFonts w:ascii="Arial" w:hAnsi="Arial" w:cs="Arial"/>
          <w:sz w:val="18"/>
          <w:szCs w:val="16"/>
        </w:rPr>
        <w:tab/>
        <w:t>11-15</w:t>
      </w:r>
      <w:r w:rsidRPr="004543FC">
        <w:rPr>
          <w:rFonts w:ascii="Arial" w:hAnsi="Arial" w:cs="Arial"/>
          <w:sz w:val="18"/>
          <w:szCs w:val="16"/>
        </w:rPr>
        <w:tab/>
        <w:t>Yearly</w:t>
      </w:r>
      <w:r w:rsidRPr="004543FC">
        <w:rPr>
          <w:rFonts w:ascii="Arial" w:hAnsi="Arial" w:cs="Arial"/>
          <w:sz w:val="18"/>
          <w:szCs w:val="16"/>
        </w:rPr>
        <w:tab/>
        <w:t xml:space="preserve">23 months </w:t>
      </w:r>
    </w:p>
    <w:p w14:paraId="0DB6CD54"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13</w:t>
      </w:r>
      <w:r w:rsidRPr="004543FC">
        <w:rPr>
          <w:rFonts w:ascii="Arial" w:hAnsi="Arial" w:cs="Arial"/>
          <w:sz w:val="18"/>
          <w:szCs w:val="16"/>
        </w:rPr>
        <w:tab/>
        <w:t>Lining of Water Courses</w:t>
      </w:r>
      <w:r w:rsidRPr="004543FC">
        <w:rPr>
          <w:rFonts w:ascii="Arial" w:hAnsi="Arial" w:cs="Arial"/>
          <w:sz w:val="18"/>
          <w:szCs w:val="16"/>
        </w:rPr>
        <w:tab/>
        <w:t>9-15</w:t>
      </w:r>
      <w:r w:rsidRPr="004543FC">
        <w:rPr>
          <w:rFonts w:ascii="Arial" w:hAnsi="Arial" w:cs="Arial"/>
          <w:sz w:val="18"/>
          <w:szCs w:val="16"/>
        </w:rPr>
        <w:tab/>
        <w:t>Yearly</w:t>
      </w:r>
      <w:r w:rsidRPr="004543FC">
        <w:rPr>
          <w:rFonts w:ascii="Arial" w:hAnsi="Arial" w:cs="Arial"/>
          <w:sz w:val="18"/>
          <w:szCs w:val="16"/>
        </w:rPr>
        <w:tab/>
        <w:t xml:space="preserve">11 months </w:t>
      </w:r>
    </w:p>
    <w:p w14:paraId="38EFC47E"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14</w:t>
      </w:r>
      <w:r w:rsidRPr="004543FC">
        <w:rPr>
          <w:rFonts w:ascii="Arial" w:hAnsi="Arial" w:cs="Arial"/>
          <w:sz w:val="18"/>
          <w:szCs w:val="16"/>
        </w:rPr>
        <w:tab/>
        <w:t>OFD under CAD Projects</w:t>
      </w:r>
      <w:r w:rsidRPr="004543FC">
        <w:rPr>
          <w:rFonts w:ascii="Arial" w:hAnsi="Arial" w:cs="Arial"/>
          <w:sz w:val="18"/>
          <w:szCs w:val="16"/>
        </w:rPr>
        <w:tab/>
        <w:t>11-15</w:t>
      </w:r>
      <w:r w:rsidRPr="004543FC">
        <w:rPr>
          <w:rFonts w:ascii="Arial" w:hAnsi="Arial" w:cs="Arial"/>
          <w:sz w:val="18"/>
          <w:szCs w:val="16"/>
        </w:rPr>
        <w:tab/>
        <w:t>Yearly</w:t>
      </w:r>
      <w:r w:rsidRPr="004543FC">
        <w:rPr>
          <w:rFonts w:ascii="Arial" w:hAnsi="Arial" w:cs="Arial"/>
          <w:sz w:val="18"/>
          <w:szCs w:val="16"/>
        </w:rPr>
        <w:tab/>
        <w:t xml:space="preserve">23 months </w:t>
      </w:r>
    </w:p>
    <w:p w14:paraId="6151D95B"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15</w:t>
      </w:r>
      <w:r w:rsidRPr="004543FC">
        <w:rPr>
          <w:rFonts w:ascii="Arial" w:hAnsi="Arial" w:cs="Arial"/>
          <w:sz w:val="18"/>
          <w:szCs w:val="16"/>
        </w:rPr>
        <w:tab/>
        <w:t>Cross-bred Cow</w:t>
      </w:r>
      <w:r w:rsidRPr="004543FC">
        <w:rPr>
          <w:rFonts w:ascii="Arial" w:hAnsi="Arial" w:cs="Arial"/>
          <w:sz w:val="18"/>
          <w:szCs w:val="16"/>
        </w:rPr>
        <w:tab/>
        <w:t>5</w:t>
      </w:r>
      <w:r w:rsidRPr="004543FC">
        <w:rPr>
          <w:rFonts w:ascii="Arial" w:hAnsi="Arial" w:cs="Arial"/>
          <w:sz w:val="18"/>
          <w:szCs w:val="16"/>
        </w:rPr>
        <w:tab/>
        <w:t>Monthly/</w:t>
      </w:r>
      <w:r w:rsidRPr="004543FC">
        <w:rPr>
          <w:rFonts w:ascii="Arial" w:hAnsi="Arial" w:cs="Arial"/>
          <w:sz w:val="18"/>
          <w:szCs w:val="16"/>
        </w:rPr>
        <w:tab/>
        <w:t xml:space="preserve">Repayment </w:t>
      </w:r>
    </w:p>
    <w:p w14:paraId="1C0C721F"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Quarterly</w:t>
      </w:r>
      <w:r w:rsidRPr="004543FC">
        <w:rPr>
          <w:rFonts w:ascii="Arial" w:hAnsi="Arial" w:cs="Arial"/>
          <w:sz w:val="18"/>
          <w:szCs w:val="16"/>
        </w:rPr>
        <w:tab/>
        <w:t xml:space="preserve">to be linked </w:t>
      </w:r>
    </w:p>
    <w:p w14:paraId="2482BE9E"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with lactation </w:t>
      </w:r>
    </w:p>
    <w:p w14:paraId="46D78572"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period</w:t>
      </w:r>
    </w:p>
    <w:p w14:paraId="55273C48"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16</w:t>
      </w:r>
      <w:r w:rsidRPr="004543FC">
        <w:rPr>
          <w:rFonts w:ascii="Arial" w:hAnsi="Arial" w:cs="Arial"/>
          <w:sz w:val="18"/>
          <w:szCs w:val="16"/>
        </w:rPr>
        <w:tab/>
        <w:t>Buffaloes</w:t>
      </w:r>
      <w:r w:rsidRPr="004543FC">
        <w:rPr>
          <w:rFonts w:ascii="Arial" w:hAnsi="Arial" w:cs="Arial"/>
          <w:sz w:val="18"/>
          <w:szCs w:val="16"/>
        </w:rPr>
        <w:tab/>
        <w:t>5-6</w:t>
      </w:r>
      <w:r w:rsidRPr="004543FC">
        <w:rPr>
          <w:rFonts w:ascii="Arial" w:hAnsi="Arial" w:cs="Arial"/>
          <w:sz w:val="18"/>
          <w:szCs w:val="16"/>
        </w:rPr>
        <w:tab/>
        <w:t>-do-</w:t>
      </w:r>
      <w:r w:rsidRPr="004543FC">
        <w:rPr>
          <w:rFonts w:ascii="Arial" w:hAnsi="Arial" w:cs="Arial"/>
          <w:sz w:val="18"/>
          <w:szCs w:val="16"/>
        </w:rPr>
        <w:tab/>
        <w:t>-do-</w:t>
      </w:r>
    </w:p>
    <w:p w14:paraId="5D407623"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17</w:t>
      </w:r>
      <w:r w:rsidRPr="004543FC">
        <w:rPr>
          <w:rFonts w:ascii="Arial" w:hAnsi="Arial" w:cs="Arial"/>
          <w:sz w:val="18"/>
          <w:szCs w:val="16"/>
        </w:rPr>
        <w:tab/>
        <w:t>2 graded Murrah Buffaloes</w:t>
      </w:r>
      <w:r w:rsidRPr="004543FC">
        <w:rPr>
          <w:rFonts w:ascii="Arial" w:hAnsi="Arial" w:cs="Arial"/>
          <w:sz w:val="18"/>
          <w:szCs w:val="16"/>
        </w:rPr>
        <w:tab/>
        <w:t>5-6</w:t>
      </w:r>
      <w:r w:rsidRPr="004543FC">
        <w:rPr>
          <w:rFonts w:ascii="Arial" w:hAnsi="Arial" w:cs="Arial"/>
          <w:sz w:val="18"/>
          <w:szCs w:val="16"/>
        </w:rPr>
        <w:tab/>
        <w:t>-do-</w:t>
      </w:r>
      <w:r w:rsidRPr="004543FC">
        <w:rPr>
          <w:rFonts w:ascii="Arial" w:hAnsi="Arial" w:cs="Arial"/>
          <w:sz w:val="18"/>
          <w:szCs w:val="16"/>
        </w:rPr>
        <w:tab/>
        <w:t>-do-</w:t>
      </w:r>
    </w:p>
    <w:p w14:paraId="0D0110B5"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18</w:t>
      </w:r>
      <w:r w:rsidRPr="004543FC">
        <w:rPr>
          <w:rFonts w:ascii="Arial" w:hAnsi="Arial" w:cs="Arial"/>
          <w:sz w:val="18"/>
          <w:szCs w:val="16"/>
        </w:rPr>
        <w:tab/>
        <w:t>Cross-bred calf rearing</w:t>
      </w:r>
      <w:r w:rsidRPr="004543FC">
        <w:rPr>
          <w:rFonts w:ascii="Arial" w:hAnsi="Arial" w:cs="Arial"/>
          <w:sz w:val="18"/>
          <w:szCs w:val="16"/>
        </w:rPr>
        <w:tab/>
        <w:t>5-6</w:t>
      </w:r>
      <w:r w:rsidRPr="004543FC">
        <w:rPr>
          <w:rFonts w:ascii="Arial" w:hAnsi="Arial" w:cs="Arial"/>
          <w:sz w:val="18"/>
          <w:szCs w:val="16"/>
        </w:rPr>
        <w:tab/>
        <w:t>-do-</w:t>
      </w:r>
      <w:r w:rsidRPr="004543FC">
        <w:rPr>
          <w:rFonts w:ascii="Arial" w:hAnsi="Arial" w:cs="Arial"/>
          <w:sz w:val="18"/>
          <w:szCs w:val="16"/>
        </w:rPr>
        <w:tab/>
        <w:t>-do-</w:t>
      </w:r>
    </w:p>
    <w:p w14:paraId="7CEAAA1F"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19</w:t>
      </w:r>
      <w:r w:rsidRPr="004543FC">
        <w:rPr>
          <w:rFonts w:ascii="Arial" w:hAnsi="Arial" w:cs="Arial"/>
          <w:sz w:val="18"/>
          <w:szCs w:val="16"/>
        </w:rPr>
        <w:tab/>
        <w:t>Sheep breeding</w:t>
      </w:r>
      <w:r w:rsidRPr="004543FC">
        <w:rPr>
          <w:rFonts w:ascii="Arial" w:hAnsi="Arial" w:cs="Arial"/>
          <w:sz w:val="18"/>
          <w:szCs w:val="16"/>
        </w:rPr>
        <w:tab/>
        <w:t>5</w:t>
      </w:r>
      <w:r w:rsidRPr="004543FC">
        <w:rPr>
          <w:rFonts w:ascii="Arial" w:hAnsi="Arial" w:cs="Arial"/>
          <w:sz w:val="18"/>
          <w:szCs w:val="16"/>
        </w:rPr>
        <w:tab/>
        <w:t>Half-yearly</w:t>
      </w:r>
      <w:r w:rsidRPr="004543FC">
        <w:rPr>
          <w:rFonts w:ascii="Arial" w:hAnsi="Arial" w:cs="Arial"/>
          <w:sz w:val="18"/>
          <w:szCs w:val="16"/>
        </w:rPr>
        <w:tab/>
        <w:t xml:space="preserve">12 months </w:t>
      </w:r>
    </w:p>
    <w:p w14:paraId="518D5435"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90" w:lineRule="atLeast"/>
        <w:jc w:val="both"/>
        <w:rPr>
          <w:rFonts w:ascii="Arial" w:hAnsi="Arial" w:cs="Arial"/>
          <w:sz w:val="18"/>
          <w:szCs w:val="16"/>
        </w:rPr>
      </w:pPr>
      <w:r w:rsidRPr="004543FC">
        <w:rPr>
          <w:rFonts w:ascii="Arial" w:hAnsi="Arial" w:cs="Arial"/>
          <w:sz w:val="18"/>
          <w:szCs w:val="16"/>
        </w:rPr>
        <w:tab/>
        <w:t>20</w:t>
      </w:r>
      <w:r w:rsidRPr="004543FC">
        <w:rPr>
          <w:rFonts w:ascii="Arial" w:hAnsi="Arial" w:cs="Arial"/>
          <w:sz w:val="18"/>
          <w:szCs w:val="16"/>
        </w:rPr>
        <w:tab/>
        <w:t>Piggery</w:t>
      </w:r>
      <w:r w:rsidRPr="004543FC">
        <w:rPr>
          <w:rFonts w:ascii="Arial" w:hAnsi="Arial" w:cs="Arial"/>
          <w:sz w:val="18"/>
          <w:szCs w:val="16"/>
        </w:rPr>
        <w:tab/>
        <w:t>5-6</w:t>
      </w:r>
      <w:r w:rsidRPr="004543FC">
        <w:rPr>
          <w:rFonts w:ascii="Arial" w:hAnsi="Arial" w:cs="Arial"/>
          <w:sz w:val="18"/>
          <w:szCs w:val="16"/>
        </w:rPr>
        <w:tab/>
        <w:t>Yearly</w:t>
      </w:r>
      <w:r w:rsidRPr="004543FC">
        <w:rPr>
          <w:rFonts w:ascii="Arial" w:hAnsi="Arial" w:cs="Arial"/>
          <w:sz w:val="18"/>
          <w:szCs w:val="16"/>
        </w:rPr>
        <w:tab/>
        <w:t xml:space="preserve">12 months </w:t>
      </w:r>
    </w:p>
    <w:p w14:paraId="35E4534A"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94" w:lineRule="atLeast"/>
        <w:jc w:val="both"/>
        <w:rPr>
          <w:rFonts w:ascii="Arial" w:hAnsi="Arial" w:cs="Arial"/>
          <w:sz w:val="18"/>
          <w:szCs w:val="16"/>
        </w:rPr>
      </w:pPr>
      <w:r w:rsidRPr="004543FC">
        <w:rPr>
          <w:rFonts w:ascii="Arial" w:hAnsi="Arial" w:cs="Arial"/>
          <w:sz w:val="18"/>
          <w:szCs w:val="16"/>
        </w:rPr>
        <w:tab/>
        <w:t>21</w:t>
      </w:r>
      <w:r w:rsidRPr="004543FC">
        <w:rPr>
          <w:rFonts w:ascii="Arial" w:hAnsi="Arial" w:cs="Arial"/>
          <w:sz w:val="18"/>
          <w:szCs w:val="16"/>
        </w:rPr>
        <w:tab/>
        <w:t>Rearing</w:t>
      </w:r>
      <w:r w:rsidRPr="004543FC">
        <w:rPr>
          <w:rFonts w:ascii="Arial" w:hAnsi="Arial" w:cs="Arial"/>
          <w:sz w:val="18"/>
          <w:szCs w:val="16"/>
        </w:rPr>
        <w:tab/>
        <w:t>5-6</w:t>
      </w:r>
      <w:r w:rsidRPr="004543FC">
        <w:rPr>
          <w:rFonts w:ascii="Arial" w:hAnsi="Arial" w:cs="Arial"/>
          <w:sz w:val="18"/>
          <w:szCs w:val="16"/>
        </w:rPr>
        <w:tab/>
        <w:t>Quarterly/</w:t>
      </w:r>
      <w:r w:rsidRPr="004543FC">
        <w:rPr>
          <w:rFonts w:ascii="Arial" w:hAnsi="Arial" w:cs="Arial"/>
          <w:sz w:val="18"/>
          <w:szCs w:val="16"/>
        </w:rPr>
        <w:tab/>
        <w:t xml:space="preserve">12 months </w:t>
      </w:r>
    </w:p>
    <w:p w14:paraId="135C1627"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Half-yearly/ </w:t>
      </w:r>
    </w:p>
    <w:p w14:paraId="4ECA8898"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Yearly </w:t>
      </w:r>
    </w:p>
    <w:p w14:paraId="4AE7126C"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22</w:t>
      </w:r>
      <w:r w:rsidRPr="004543FC">
        <w:rPr>
          <w:rFonts w:ascii="Arial" w:hAnsi="Arial" w:cs="Arial"/>
          <w:sz w:val="18"/>
          <w:szCs w:val="16"/>
        </w:rPr>
        <w:tab/>
        <w:t>Poultry</w:t>
      </w:r>
      <w:r w:rsidRPr="004543FC">
        <w:rPr>
          <w:rFonts w:ascii="Arial" w:hAnsi="Arial" w:cs="Arial"/>
          <w:sz w:val="18"/>
          <w:szCs w:val="16"/>
        </w:rPr>
        <w:tab/>
        <w:t>6-7</w:t>
      </w:r>
      <w:r w:rsidRPr="004543FC">
        <w:rPr>
          <w:rFonts w:ascii="Arial" w:hAnsi="Arial" w:cs="Arial"/>
          <w:sz w:val="18"/>
          <w:szCs w:val="16"/>
        </w:rPr>
        <w:tab/>
        <w:t>Half-yearly</w:t>
      </w:r>
      <w:r w:rsidRPr="004543FC">
        <w:rPr>
          <w:rFonts w:ascii="Arial" w:hAnsi="Arial" w:cs="Arial"/>
          <w:sz w:val="18"/>
          <w:szCs w:val="16"/>
        </w:rPr>
        <w:tab/>
        <w:t xml:space="preserve">12 months </w:t>
      </w:r>
    </w:p>
    <w:p w14:paraId="1DBAA5F5"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23</w:t>
      </w:r>
      <w:r w:rsidRPr="004543FC">
        <w:rPr>
          <w:rFonts w:ascii="Arial" w:hAnsi="Arial" w:cs="Arial"/>
          <w:sz w:val="18"/>
          <w:szCs w:val="16"/>
        </w:rPr>
        <w:tab/>
        <w:t>Duckery</w:t>
      </w:r>
      <w:r w:rsidRPr="004543FC">
        <w:rPr>
          <w:rFonts w:ascii="Arial" w:hAnsi="Arial" w:cs="Arial"/>
          <w:sz w:val="18"/>
          <w:szCs w:val="16"/>
        </w:rPr>
        <w:tab/>
        <w:t>5-6</w:t>
      </w:r>
      <w:r w:rsidRPr="004543FC">
        <w:rPr>
          <w:rFonts w:ascii="Arial" w:hAnsi="Arial" w:cs="Arial"/>
          <w:sz w:val="18"/>
          <w:szCs w:val="16"/>
        </w:rPr>
        <w:tab/>
        <w:t>Quarterly/</w:t>
      </w:r>
      <w:r w:rsidRPr="004543FC">
        <w:rPr>
          <w:rFonts w:ascii="Arial" w:hAnsi="Arial" w:cs="Arial"/>
          <w:sz w:val="18"/>
          <w:szCs w:val="16"/>
        </w:rPr>
        <w:tab/>
        <w:t xml:space="preserve">12 months </w:t>
      </w:r>
    </w:p>
    <w:p w14:paraId="1C7D70FD"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Half-yearly   </w:t>
      </w:r>
    </w:p>
    <w:p w14:paraId="13644A3E"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24</w:t>
      </w:r>
      <w:r w:rsidRPr="004543FC">
        <w:rPr>
          <w:rFonts w:ascii="Arial" w:hAnsi="Arial" w:cs="Arial"/>
          <w:sz w:val="18"/>
          <w:szCs w:val="16"/>
        </w:rPr>
        <w:tab/>
        <w:t>Camel</w:t>
      </w:r>
      <w:r w:rsidRPr="004543FC">
        <w:rPr>
          <w:rFonts w:ascii="Arial" w:hAnsi="Arial" w:cs="Arial"/>
          <w:sz w:val="18"/>
          <w:szCs w:val="16"/>
        </w:rPr>
        <w:tab/>
        <w:t>5</w:t>
      </w:r>
      <w:r w:rsidRPr="004543FC">
        <w:rPr>
          <w:rFonts w:ascii="Arial" w:hAnsi="Arial" w:cs="Arial"/>
          <w:sz w:val="18"/>
          <w:szCs w:val="16"/>
        </w:rPr>
        <w:tab/>
        <w:t>Half-yearly/</w:t>
      </w:r>
      <w:r w:rsidRPr="004543FC">
        <w:rPr>
          <w:rFonts w:ascii="Arial" w:hAnsi="Arial" w:cs="Arial"/>
          <w:sz w:val="18"/>
          <w:szCs w:val="16"/>
        </w:rPr>
        <w:tab/>
        <w:t>3 months</w:t>
      </w:r>
    </w:p>
    <w:p w14:paraId="0980E612"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Yearly </w:t>
      </w:r>
    </w:p>
    <w:p w14:paraId="31070733"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25</w:t>
      </w:r>
      <w:r w:rsidRPr="004543FC">
        <w:rPr>
          <w:rFonts w:ascii="Arial" w:hAnsi="Arial" w:cs="Arial"/>
          <w:sz w:val="18"/>
          <w:szCs w:val="16"/>
        </w:rPr>
        <w:tab/>
        <w:t>Camel and Cart</w:t>
      </w:r>
      <w:r w:rsidRPr="004543FC">
        <w:rPr>
          <w:rFonts w:ascii="Arial" w:hAnsi="Arial" w:cs="Arial"/>
          <w:sz w:val="18"/>
          <w:szCs w:val="16"/>
        </w:rPr>
        <w:tab/>
        <w:t>5-7</w:t>
      </w:r>
      <w:r w:rsidRPr="004543FC">
        <w:rPr>
          <w:rFonts w:ascii="Arial" w:hAnsi="Arial" w:cs="Arial"/>
          <w:sz w:val="18"/>
          <w:szCs w:val="16"/>
        </w:rPr>
        <w:tab/>
        <w:t>Quarterly/</w:t>
      </w:r>
      <w:r w:rsidRPr="004543FC">
        <w:rPr>
          <w:rFonts w:ascii="Arial" w:hAnsi="Arial" w:cs="Arial"/>
          <w:sz w:val="18"/>
          <w:szCs w:val="16"/>
        </w:rPr>
        <w:tab/>
        <w:t xml:space="preserve">3 months </w:t>
      </w:r>
    </w:p>
    <w:p w14:paraId="75ABEE04"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Half-yearly </w:t>
      </w:r>
    </w:p>
    <w:p w14:paraId="5FD6FC06"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26</w:t>
      </w:r>
      <w:r w:rsidRPr="004543FC">
        <w:rPr>
          <w:rFonts w:ascii="Arial" w:hAnsi="Arial" w:cs="Arial"/>
          <w:sz w:val="18"/>
          <w:szCs w:val="16"/>
        </w:rPr>
        <w:tab/>
        <w:t>Bullocks</w:t>
      </w:r>
      <w:r w:rsidRPr="004543FC">
        <w:rPr>
          <w:rFonts w:ascii="Arial" w:hAnsi="Arial" w:cs="Arial"/>
          <w:sz w:val="18"/>
          <w:szCs w:val="16"/>
        </w:rPr>
        <w:tab/>
        <w:t>4</w:t>
      </w:r>
      <w:r w:rsidRPr="004543FC">
        <w:rPr>
          <w:rFonts w:ascii="Arial" w:hAnsi="Arial" w:cs="Arial"/>
          <w:sz w:val="18"/>
          <w:szCs w:val="16"/>
        </w:rPr>
        <w:tab/>
        <w:t>Half-yearly</w:t>
      </w:r>
      <w:r w:rsidRPr="004543FC">
        <w:rPr>
          <w:rFonts w:ascii="Arial" w:hAnsi="Arial" w:cs="Arial"/>
          <w:sz w:val="18"/>
          <w:szCs w:val="16"/>
        </w:rPr>
        <w:tab/>
        <w:t xml:space="preserve">3 months </w:t>
      </w:r>
    </w:p>
    <w:p w14:paraId="558F53A9"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/Yearly </w:t>
      </w:r>
    </w:p>
    <w:p w14:paraId="7689604B"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27</w:t>
      </w:r>
      <w:r w:rsidRPr="004543FC">
        <w:rPr>
          <w:rFonts w:ascii="Arial" w:hAnsi="Arial" w:cs="Arial"/>
          <w:sz w:val="18"/>
          <w:szCs w:val="16"/>
        </w:rPr>
        <w:tab/>
        <w:t>Bullocks drawn cart</w:t>
      </w:r>
      <w:r w:rsidRPr="004543FC">
        <w:rPr>
          <w:rFonts w:ascii="Arial" w:hAnsi="Arial" w:cs="Arial"/>
          <w:sz w:val="18"/>
          <w:szCs w:val="16"/>
        </w:rPr>
        <w:tab/>
        <w:t>5-7</w:t>
      </w:r>
      <w:r w:rsidRPr="004543FC">
        <w:rPr>
          <w:rFonts w:ascii="Arial" w:hAnsi="Arial" w:cs="Arial"/>
          <w:sz w:val="18"/>
          <w:szCs w:val="16"/>
        </w:rPr>
        <w:tab/>
        <w:t>Quarterly/</w:t>
      </w:r>
      <w:r w:rsidRPr="004543FC">
        <w:rPr>
          <w:rFonts w:ascii="Arial" w:hAnsi="Arial" w:cs="Arial"/>
          <w:sz w:val="18"/>
          <w:szCs w:val="16"/>
        </w:rPr>
        <w:tab/>
        <w:t xml:space="preserve">3 months </w:t>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Half-yearly </w:t>
      </w:r>
    </w:p>
    <w:p w14:paraId="0F401EA7"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28</w:t>
      </w:r>
      <w:r w:rsidRPr="004543FC">
        <w:rPr>
          <w:rFonts w:ascii="Arial" w:hAnsi="Arial" w:cs="Arial"/>
          <w:sz w:val="18"/>
          <w:szCs w:val="16"/>
        </w:rPr>
        <w:tab/>
        <w:t>Animal drawn carts</w:t>
      </w:r>
      <w:r w:rsidRPr="004543FC">
        <w:rPr>
          <w:rFonts w:ascii="Arial" w:hAnsi="Arial" w:cs="Arial"/>
          <w:sz w:val="18"/>
          <w:szCs w:val="16"/>
        </w:rPr>
        <w:tab/>
        <w:t>5-7</w:t>
      </w:r>
      <w:r w:rsidRPr="004543FC">
        <w:rPr>
          <w:rFonts w:ascii="Arial" w:hAnsi="Arial" w:cs="Arial"/>
          <w:sz w:val="18"/>
          <w:szCs w:val="16"/>
        </w:rPr>
        <w:tab/>
        <w:t>Quarterly/</w:t>
      </w:r>
      <w:r w:rsidRPr="004543FC">
        <w:rPr>
          <w:rFonts w:ascii="Arial" w:hAnsi="Arial" w:cs="Arial"/>
          <w:sz w:val="18"/>
          <w:szCs w:val="16"/>
        </w:rPr>
        <w:tab/>
        <w:t xml:space="preserve">2 months </w:t>
      </w:r>
    </w:p>
    <w:p w14:paraId="29E49475"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Half-yearly </w:t>
      </w:r>
    </w:p>
    <w:p w14:paraId="4120114A"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29</w:t>
      </w:r>
      <w:r w:rsidRPr="004543FC">
        <w:rPr>
          <w:rFonts w:ascii="Arial" w:hAnsi="Arial" w:cs="Arial"/>
          <w:sz w:val="18"/>
          <w:szCs w:val="16"/>
        </w:rPr>
        <w:tab/>
        <w:t>JhotaBuggi</w:t>
      </w:r>
      <w:r w:rsidRPr="004543FC">
        <w:rPr>
          <w:rFonts w:ascii="Arial" w:hAnsi="Arial" w:cs="Arial"/>
          <w:sz w:val="18"/>
          <w:szCs w:val="16"/>
        </w:rPr>
        <w:tab/>
        <w:t>4</w:t>
      </w:r>
      <w:r w:rsidRPr="004543FC">
        <w:rPr>
          <w:rFonts w:ascii="Arial" w:hAnsi="Arial" w:cs="Arial"/>
          <w:sz w:val="18"/>
          <w:szCs w:val="16"/>
        </w:rPr>
        <w:tab/>
        <w:t>Quarterly/</w:t>
      </w:r>
      <w:r w:rsidRPr="004543FC">
        <w:rPr>
          <w:rFonts w:ascii="Arial" w:hAnsi="Arial" w:cs="Arial"/>
          <w:sz w:val="18"/>
          <w:szCs w:val="16"/>
        </w:rPr>
        <w:tab/>
        <w:t xml:space="preserve">3 months </w:t>
      </w:r>
    </w:p>
    <w:p w14:paraId="064413FC"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Half-yearly </w:t>
      </w:r>
    </w:p>
    <w:p w14:paraId="7CBF64B0"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30</w:t>
      </w:r>
      <w:r w:rsidRPr="004543FC">
        <w:rPr>
          <w:rFonts w:ascii="Arial" w:hAnsi="Arial" w:cs="Arial"/>
          <w:sz w:val="18"/>
          <w:szCs w:val="16"/>
        </w:rPr>
        <w:tab/>
        <w:t xml:space="preserve">Marine Fisheries </w:t>
      </w:r>
    </w:p>
    <w:p w14:paraId="5586B257"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a. Non-mechanised boat</w:t>
      </w:r>
      <w:r w:rsidRPr="004543FC">
        <w:rPr>
          <w:rFonts w:ascii="Arial" w:hAnsi="Arial" w:cs="Arial"/>
          <w:sz w:val="18"/>
          <w:szCs w:val="16"/>
        </w:rPr>
        <w:tab/>
        <w:t>4-7</w:t>
      </w:r>
      <w:r w:rsidRPr="004543FC">
        <w:rPr>
          <w:rFonts w:ascii="Arial" w:hAnsi="Arial" w:cs="Arial"/>
          <w:sz w:val="18"/>
          <w:szCs w:val="16"/>
        </w:rPr>
        <w:tab/>
        <w:t>Monthly/</w:t>
      </w:r>
      <w:r w:rsidRPr="004543FC">
        <w:rPr>
          <w:rFonts w:ascii="Arial" w:hAnsi="Arial" w:cs="Arial"/>
          <w:sz w:val="18"/>
          <w:szCs w:val="16"/>
        </w:rPr>
        <w:tab/>
        <w:t xml:space="preserve">11 months </w:t>
      </w:r>
    </w:p>
    <w:p w14:paraId="2B749DEE"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Quarterly </w:t>
      </w:r>
    </w:p>
    <w:p w14:paraId="33DB83A3"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(excluding</w:t>
      </w:r>
    </w:p>
    <w:p w14:paraId="0755C555"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monsoon</w:t>
      </w:r>
    </w:p>
    <w:p w14:paraId="007FFB71"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r>
      <w:r w:rsidRPr="004543FC">
        <w:rPr>
          <w:rFonts w:ascii="Arial" w:hAnsi="Arial" w:cs="Arial"/>
          <w:sz w:val="18"/>
          <w:szCs w:val="16"/>
        </w:rPr>
        <w:tab/>
        <w:t xml:space="preserve">period) </w:t>
      </w:r>
    </w:p>
    <w:p w14:paraId="48DDBBF2"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b. Mechanised boat</w:t>
      </w:r>
      <w:r w:rsidRPr="004543FC">
        <w:rPr>
          <w:rFonts w:ascii="Arial" w:hAnsi="Arial" w:cs="Arial"/>
          <w:sz w:val="18"/>
          <w:szCs w:val="16"/>
        </w:rPr>
        <w:tab/>
        <w:t>8-12</w:t>
      </w:r>
      <w:r w:rsidRPr="004543FC">
        <w:rPr>
          <w:rFonts w:ascii="Arial" w:hAnsi="Arial" w:cs="Arial"/>
          <w:sz w:val="18"/>
          <w:szCs w:val="16"/>
        </w:rPr>
        <w:tab/>
        <w:t>-do-</w:t>
      </w:r>
      <w:r w:rsidRPr="004543FC">
        <w:rPr>
          <w:rFonts w:ascii="Arial" w:hAnsi="Arial" w:cs="Arial"/>
          <w:sz w:val="18"/>
          <w:szCs w:val="16"/>
        </w:rPr>
        <w:tab/>
        <w:t xml:space="preserve">11 months </w:t>
      </w:r>
    </w:p>
    <w:p w14:paraId="7D801EF5"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31</w:t>
      </w:r>
      <w:r w:rsidRPr="004543FC">
        <w:rPr>
          <w:rFonts w:ascii="Arial" w:hAnsi="Arial" w:cs="Arial"/>
          <w:sz w:val="18"/>
          <w:szCs w:val="16"/>
        </w:rPr>
        <w:tab/>
        <w:t xml:space="preserve">Inland Fisheries </w:t>
      </w:r>
    </w:p>
    <w:p w14:paraId="3730A5D3"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lastRenderedPageBreak/>
        <w:tab/>
      </w:r>
      <w:r w:rsidRPr="004543FC">
        <w:rPr>
          <w:rFonts w:ascii="Arial" w:hAnsi="Arial" w:cs="Arial"/>
          <w:sz w:val="18"/>
          <w:szCs w:val="16"/>
        </w:rPr>
        <w:tab/>
        <w:t>a. Pond Fish culture</w:t>
      </w:r>
      <w:r w:rsidRPr="004543FC">
        <w:rPr>
          <w:rFonts w:ascii="Arial" w:hAnsi="Arial" w:cs="Arial"/>
          <w:sz w:val="18"/>
          <w:szCs w:val="16"/>
        </w:rPr>
        <w:tab/>
        <w:t>5-8</w:t>
      </w:r>
      <w:r w:rsidRPr="004543FC">
        <w:rPr>
          <w:rFonts w:ascii="Arial" w:hAnsi="Arial" w:cs="Arial"/>
          <w:sz w:val="18"/>
          <w:szCs w:val="16"/>
        </w:rPr>
        <w:tab/>
        <w:t>yearly</w:t>
      </w:r>
      <w:r w:rsidRPr="004543FC">
        <w:rPr>
          <w:rFonts w:ascii="Arial" w:hAnsi="Arial" w:cs="Arial"/>
          <w:sz w:val="18"/>
          <w:szCs w:val="16"/>
        </w:rPr>
        <w:tab/>
        <w:t xml:space="preserve">11 months </w:t>
      </w:r>
    </w:p>
    <w:p w14:paraId="60565D34"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 xml:space="preserve">b. Brackish water    </w:t>
      </w:r>
    </w:p>
    <w:p w14:paraId="6C426DA7"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fish/prawn culture</w:t>
      </w:r>
      <w:r w:rsidRPr="004543FC">
        <w:rPr>
          <w:rFonts w:ascii="Arial" w:hAnsi="Arial" w:cs="Arial"/>
          <w:sz w:val="18"/>
          <w:szCs w:val="16"/>
        </w:rPr>
        <w:tab/>
        <w:t>5-10</w:t>
      </w:r>
      <w:r w:rsidRPr="004543FC">
        <w:rPr>
          <w:rFonts w:ascii="Arial" w:hAnsi="Arial" w:cs="Arial"/>
          <w:sz w:val="18"/>
          <w:szCs w:val="16"/>
        </w:rPr>
        <w:tab/>
        <w:t>-do-</w:t>
      </w:r>
      <w:r w:rsidRPr="004543FC">
        <w:rPr>
          <w:rFonts w:ascii="Arial" w:hAnsi="Arial" w:cs="Arial"/>
          <w:sz w:val="18"/>
          <w:szCs w:val="16"/>
        </w:rPr>
        <w:tab/>
        <w:t>-do-</w:t>
      </w:r>
    </w:p>
    <w:p w14:paraId="4B7590BC"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32</w:t>
      </w:r>
      <w:r w:rsidRPr="004543FC">
        <w:rPr>
          <w:rFonts w:ascii="Arial" w:hAnsi="Arial" w:cs="Arial"/>
          <w:sz w:val="18"/>
          <w:szCs w:val="16"/>
        </w:rPr>
        <w:tab/>
        <w:t xml:space="preserve">Sericulture </w:t>
      </w:r>
    </w:p>
    <w:p w14:paraId="783E59E1"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a. New Plantation</w:t>
      </w:r>
      <w:r w:rsidRPr="004543FC">
        <w:rPr>
          <w:rFonts w:ascii="Arial" w:hAnsi="Arial" w:cs="Arial"/>
          <w:sz w:val="18"/>
          <w:szCs w:val="16"/>
        </w:rPr>
        <w:tab/>
        <w:t>4</w:t>
      </w:r>
      <w:r w:rsidRPr="004543FC">
        <w:rPr>
          <w:rFonts w:ascii="Arial" w:hAnsi="Arial" w:cs="Arial"/>
          <w:sz w:val="18"/>
          <w:szCs w:val="16"/>
        </w:rPr>
        <w:tab/>
        <w:t>-do-</w:t>
      </w:r>
      <w:r w:rsidRPr="004543FC">
        <w:rPr>
          <w:rFonts w:ascii="Arial" w:hAnsi="Arial" w:cs="Arial"/>
          <w:sz w:val="18"/>
          <w:szCs w:val="16"/>
        </w:rPr>
        <w:tab/>
        <w:t>-do-</w:t>
      </w:r>
    </w:p>
    <w:p w14:paraId="0B0B07ED"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b. Equipment</w:t>
      </w:r>
      <w:r w:rsidRPr="004543FC">
        <w:rPr>
          <w:rFonts w:ascii="Arial" w:hAnsi="Arial" w:cs="Arial"/>
          <w:sz w:val="18"/>
          <w:szCs w:val="16"/>
        </w:rPr>
        <w:tab/>
        <w:t>3</w:t>
      </w:r>
      <w:r w:rsidRPr="004543FC">
        <w:rPr>
          <w:rFonts w:ascii="Arial" w:hAnsi="Arial" w:cs="Arial"/>
          <w:sz w:val="18"/>
          <w:szCs w:val="16"/>
        </w:rPr>
        <w:tab/>
        <w:t>-do-</w:t>
      </w:r>
      <w:r w:rsidRPr="004543FC">
        <w:rPr>
          <w:rFonts w:ascii="Arial" w:hAnsi="Arial" w:cs="Arial"/>
          <w:sz w:val="18"/>
          <w:szCs w:val="16"/>
        </w:rPr>
        <w:tab/>
        <w:t>-do-</w:t>
      </w:r>
    </w:p>
    <w:p w14:paraId="413BB3E3"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c. Rearing house</w:t>
      </w:r>
      <w:r w:rsidRPr="004543FC">
        <w:rPr>
          <w:rFonts w:ascii="Arial" w:hAnsi="Arial" w:cs="Arial"/>
          <w:sz w:val="18"/>
          <w:szCs w:val="16"/>
        </w:rPr>
        <w:tab/>
        <w:t>5</w:t>
      </w:r>
      <w:r w:rsidRPr="004543FC">
        <w:rPr>
          <w:rFonts w:ascii="Arial" w:hAnsi="Arial" w:cs="Arial"/>
          <w:sz w:val="18"/>
          <w:szCs w:val="16"/>
        </w:rPr>
        <w:tab/>
        <w:t>-do-</w:t>
      </w:r>
      <w:r w:rsidRPr="004543FC">
        <w:rPr>
          <w:rFonts w:ascii="Arial" w:hAnsi="Arial" w:cs="Arial"/>
          <w:sz w:val="18"/>
          <w:szCs w:val="16"/>
        </w:rPr>
        <w:tab/>
        <w:t>-do-</w:t>
      </w:r>
    </w:p>
    <w:p w14:paraId="2A70EC6C" w14:textId="77777777" w:rsidR="00E5494E" w:rsidRPr="004543FC" w:rsidRDefault="00E5494E" w:rsidP="00E5494E">
      <w:pPr>
        <w:tabs>
          <w:tab w:val="right" w:pos="240"/>
          <w:tab w:val="left" w:pos="540"/>
          <w:tab w:val="right" w:pos="3600"/>
          <w:tab w:val="right" w:pos="4680"/>
          <w:tab w:val="right" w:pos="588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d. Cottage Basin</w:t>
      </w:r>
      <w:r w:rsidRPr="004543FC">
        <w:rPr>
          <w:rFonts w:ascii="Arial" w:hAnsi="Arial" w:cs="Arial"/>
          <w:sz w:val="18"/>
          <w:szCs w:val="16"/>
        </w:rPr>
        <w:tab/>
        <w:t>7</w:t>
      </w:r>
      <w:r w:rsidRPr="004543FC">
        <w:rPr>
          <w:rFonts w:ascii="Arial" w:hAnsi="Arial" w:cs="Arial"/>
          <w:sz w:val="18"/>
          <w:szCs w:val="16"/>
        </w:rPr>
        <w:tab/>
        <w:t>-do-</w:t>
      </w:r>
      <w:r w:rsidRPr="004543FC">
        <w:rPr>
          <w:rFonts w:ascii="Arial" w:hAnsi="Arial" w:cs="Arial"/>
          <w:sz w:val="18"/>
          <w:szCs w:val="16"/>
        </w:rPr>
        <w:tab/>
        <w:t>-do-</w:t>
      </w:r>
    </w:p>
    <w:p w14:paraId="492AC6B9" w14:textId="77777777" w:rsidR="00E5494E" w:rsidRPr="004543FC" w:rsidRDefault="00E5494E" w:rsidP="00E5494E">
      <w:pPr>
        <w:pBdr>
          <w:bottom w:val="single" w:sz="6" w:space="0" w:color="auto"/>
          <w:between w:val="single" w:sz="6" w:space="0" w:color="auto"/>
        </w:pBdr>
        <w:tabs>
          <w:tab w:val="right" w:pos="240"/>
          <w:tab w:val="left" w:pos="540"/>
          <w:tab w:val="right" w:pos="3600"/>
          <w:tab w:val="right" w:pos="4680"/>
          <w:tab w:val="right" w:pos="5880"/>
        </w:tabs>
        <w:autoSpaceDE w:val="0"/>
        <w:autoSpaceDN w:val="0"/>
        <w:adjustRightInd w:val="0"/>
        <w:spacing w:after="80" w:line="188" w:lineRule="atLeast"/>
        <w:jc w:val="both"/>
        <w:rPr>
          <w:rFonts w:ascii="Arial" w:hAnsi="Arial" w:cs="Arial"/>
          <w:sz w:val="18"/>
          <w:szCs w:val="16"/>
        </w:rPr>
      </w:pPr>
      <w:r w:rsidRPr="004543FC">
        <w:rPr>
          <w:rFonts w:ascii="Arial" w:hAnsi="Arial" w:cs="Arial"/>
          <w:sz w:val="18"/>
          <w:szCs w:val="16"/>
        </w:rPr>
        <w:tab/>
      </w:r>
      <w:r w:rsidRPr="004543FC">
        <w:rPr>
          <w:rFonts w:ascii="Arial" w:hAnsi="Arial" w:cs="Arial"/>
          <w:sz w:val="18"/>
          <w:szCs w:val="16"/>
        </w:rPr>
        <w:tab/>
        <w:t>e. Wiremesh</w:t>
      </w:r>
      <w:r w:rsidRPr="004543FC">
        <w:rPr>
          <w:rFonts w:ascii="Arial" w:hAnsi="Arial" w:cs="Arial"/>
          <w:sz w:val="18"/>
          <w:szCs w:val="16"/>
        </w:rPr>
        <w:tab/>
        <w:t>3</w:t>
      </w:r>
      <w:r w:rsidRPr="004543FC">
        <w:rPr>
          <w:rFonts w:ascii="Arial" w:hAnsi="Arial" w:cs="Arial"/>
          <w:sz w:val="18"/>
          <w:szCs w:val="16"/>
        </w:rPr>
        <w:tab/>
        <w:t>-do-</w:t>
      </w:r>
      <w:r w:rsidRPr="004543FC">
        <w:rPr>
          <w:rFonts w:ascii="Arial" w:hAnsi="Arial" w:cs="Arial"/>
          <w:sz w:val="18"/>
          <w:szCs w:val="16"/>
        </w:rPr>
        <w:tab/>
        <w:t>-do-</w:t>
      </w:r>
    </w:p>
    <w:p w14:paraId="091678BC" w14:textId="77777777" w:rsidR="00E5494E" w:rsidRPr="004543FC" w:rsidRDefault="00E5494E" w:rsidP="00E5494E">
      <w:pPr>
        <w:pBdr>
          <w:bottom w:val="single" w:sz="6" w:space="0" w:color="auto"/>
          <w:between w:val="single" w:sz="6" w:space="0" w:color="auto"/>
        </w:pBdr>
        <w:tabs>
          <w:tab w:val="right" w:pos="240"/>
          <w:tab w:val="left" w:pos="540"/>
          <w:tab w:val="center" w:pos="3300"/>
          <w:tab w:val="center" w:pos="4420"/>
          <w:tab w:val="center" w:pos="5400"/>
        </w:tabs>
        <w:autoSpaceDE w:val="0"/>
        <w:autoSpaceDN w:val="0"/>
        <w:adjustRightInd w:val="0"/>
        <w:spacing w:after="80" w:line="188" w:lineRule="atLeast"/>
        <w:jc w:val="both"/>
        <w:rPr>
          <w:rFonts w:ascii="Arial" w:hAnsi="Arial" w:cs="Arial"/>
          <w:b/>
          <w:bCs/>
          <w:sz w:val="18"/>
          <w:szCs w:val="16"/>
        </w:rPr>
      </w:pPr>
      <w:r w:rsidRPr="004543FC">
        <w:rPr>
          <w:rFonts w:ascii="Arial" w:hAnsi="Arial" w:cs="Arial"/>
          <w:b/>
          <w:bCs/>
          <w:sz w:val="18"/>
          <w:szCs w:val="16"/>
        </w:rPr>
        <w:t>Plantation/Horticulture</w:t>
      </w:r>
    </w:p>
    <w:p w14:paraId="3E226963"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33</w:t>
      </w:r>
      <w:r w:rsidRPr="004543FC">
        <w:rPr>
          <w:rFonts w:ascii="Arial" w:hAnsi="Arial" w:cs="Arial"/>
          <w:sz w:val="18"/>
          <w:szCs w:val="16"/>
        </w:rPr>
        <w:tab/>
        <w:t>Cashew Plantation</w:t>
      </w:r>
      <w:r w:rsidRPr="004543FC">
        <w:rPr>
          <w:rFonts w:ascii="Arial" w:hAnsi="Arial" w:cs="Arial"/>
          <w:sz w:val="18"/>
          <w:szCs w:val="16"/>
        </w:rPr>
        <w:tab/>
        <w:t>12-15</w:t>
      </w:r>
      <w:r w:rsidRPr="004543FC">
        <w:rPr>
          <w:rFonts w:ascii="Arial" w:hAnsi="Arial" w:cs="Arial"/>
          <w:sz w:val="18"/>
          <w:szCs w:val="16"/>
        </w:rPr>
        <w:tab/>
        <w:t>Yearly</w:t>
      </w:r>
      <w:r w:rsidRPr="004543FC">
        <w:rPr>
          <w:rFonts w:ascii="Arial" w:hAnsi="Arial" w:cs="Arial"/>
          <w:sz w:val="18"/>
          <w:szCs w:val="16"/>
        </w:rPr>
        <w:tab/>
        <w:t xml:space="preserve">6-7 years </w:t>
      </w:r>
    </w:p>
    <w:p w14:paraId="4931D16F"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34</w:t>
      </w:r>
      <w:r w:rsidRPr="004543FC">
        <w:rPr>
          <w:rFonts w:ascii="Arial" w:hAnsi="Arial" w:cs="Arial"/>
          <w:sz w:val="18"/>
          <w:szCs w:val="16"/>
        </w:rPr>
        <w:tab/>
        <w:t>Mango Plantation</w:t>
      </w:r>
      <w:r w:rsidRPr="004543FC">
        <w:rPr>
          <w:rFonts w:ascii="Arial" w:hAnsi="Arial" w:cs="Arial"/>
          <w:sz w:val="18"/>
          <w:szCs w:val="16"/>
        </w:rPr>
        <w:tab/>
        <w:t>12-15</w:t>
      </w:r>
      <w:r w:rsidRPr="004543FC">
        <w:rPr>
          <w:rFonts w:ascii="Arial" w:hAnsi="Arial" w:cs="Arial"/>
          <w:sz w:val="18"/>
          <w:szCs w:val="16"/>
        </w:rPr>
        <w:tab/>
        <w:t>-do-</w:t>
      </w:r>
      <w:r w:rsidRPr="004543FC">
        <w:rPr>
          <w:rFonts w:ascii="Arial" w:hAnsi="Arial" w:cs="Arial"/>
          <w:sz w:val="18"/>
          <w:szCs w:val="16"/>
        </w:rPr>
        <w:tab/>
        <w:t xml:space="preserve">6-7 years </w:t>
      </w:r>
    </w:p>
    <w:p w14:paraId="173C5A55"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35</w:t>
      </w:r>
      <w:r w:rsidRPr="004543FC">
        <w:rPr>
          <w:rFonts w:ascii="Arial" w:hAnsi="Arial" w:cs="Arial"/>
          <w:sz w:val="18"/>
          <w:szCs w:val="16"/>
        </w:rPr>
        <w:tab/>
        <w:t>Lime/Citrus Plantation</w:t>
      </w:r>
      <w:r w:rsidRPr="004543FC">
        <w:rPr>
          <w:rFonts w:ascii="Arial" w:hAnsi="Arial" w:cs="Arial"/>
          <w:sz w:val="18"/>
          <w:szCs w:val="16"/>
        </w:rPr>
        <w:tab/>
        <w:t>10-15</w:t>
      </w:r>
      <w:r w:rsidRPr="004543FC">
        <w:rPr>
          <w:rFonts w:ascii="Arial" w:hAnsi="Arial" w:cs="Arial"/>
          <w:sz w:val="18"/>
          <w:szCs w:val="16"/>
        </w:rPr>
        <w:tab/>
        <w:t>-do-</w:t>
      </w:r>
      <w:r w:rsidRPr="004543FC">
        <w:rPr>
          <w:rFonts w:ascii="Arial" w:hAnsi="Arial" w:cs="Arial"/>
          <w:sz w:val="18"/>
          <w:szCs w:val="16"/>
        </w:rPr>
        <w:tab/>
        <w:t xml:space="preserve">5 years </w:t>
      </w:r>
    </w:p>
    <w:p w14:paraId="01621B8A"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36</w:t>
      </w:r>
      <w:r w:rsidRPr="004543FC">
        <w:rPr>
          <w:rFonts w:ascii="Arial" w:hAnsi="Arial" w:cs="Arial"/>
          <w:sz w:val="18"/>
          <w:szCs w:val="16"/>
        </w:rPr>
        <w:tab/>
        <w:t>Guava Plantation</w:t>
      </w:r>
      <w:r w:rsidRPr="004543FC">
        <w:rPr>
          <w:rFonts w:ascii="Arial" w:hAnsi="Arial" w:cs="Arial"/>
          <w:sz w:val="18"/>
          <w:szCs w:val="16"/>
        </w:rPr>
        <w:tab/>
        <w:t>10-15</w:t>
      </w:r>
      <w:r w:rsidRPr="004543FC">
        <w:rPr>
          <w:rFonts w:ascii="Arial" w:hAnsi="Arial" w:cs="Arial"/>
          <w:sz w:val="18"/>
          <w:szCs w:val="16"/>
        </w:rPr>
        <w:tab/>
        <w:t>-do-</w:t>
      </w:r>
      <w:r w:rsidRPr="004543FC">
        <w:rPr>
          <w:rFonts w:ascii="Arial" w:hAnsi="Arial" w:cs="Arial"/>
          <w:sz w:val="18"/>
          <w:szCs w:val="16"/>
        </w:rPr>
        <w:tab/>
        <w:t xml:space="preserve">4-5 years </w:t>
      </w:r>
    </w:p>
    <w:p w14:paraId="2BC73A80"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37</w:t>
      </w:r>
      <w:r w:rsidRPr="004543FC">
        <w:rPr>
          <w:rFonts w:ascii="Arial" w:hAnsi="Arial" w:cs="Arial"/>
          <w:sz w:val="18"/>
          <w:szCs w:val="16"/>
        </w:rPr>
        <w:tab/>
        <w:t>Sapota Plantation</w:t>
      </w:r>
      <w:r w:rsidRPr="004543FC">
        <w:rPr>
          <w:rFonts w:ascii="Arial" w:hAnsi="Arial" w:cs="Arial"/>
          <w:sz w:val="18"/>
          <w:szCs w:val="16"/>
        </w:rPr>
        <w:tab/>
        <w:t>10-15</w:t>
      </w:r>
      <w:r w:rsidRPr="004543FC">
        <w:rPr>
          <w:rFonts w:ascii="Arial" w:hAnsi="Arial" w:cs="Arial"/>
          <w:sz w:val="18"/>
          <w:szCs w:val="16"/>
        </w:rPr>
        <w:tab/>
        <w:t>-do-</w:t>
      </w:r>
      <w:r w:rsidRPr="004543FC">
        <w:rPr>
          <w:rFonts w:ascii="Arial" w:hAnsi="Arial" w:cs="Arial"/>
          <w:sz w:val="18"/>
          <w:szCs w:val="16"/>
        </w:rPr>
        <w:tab/>
        <w:t xml:space="preserve">5-6 years </w:t>
      </w:r>
    </w:p>
    <w:p w14:paraId="151C1147"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38</w:t>
      </w:r>
      <w:r w:rsidRPr="004543FC">
        <w:rPr>
          <w:rFonts w:ascii="Arial" w:hAnsi="Arial" w:cs="Arial"/>
          <w:sz w:val="18"/>
          <w:szCs w:val="16"/>
        </w:rPr>
        <w:tab/>
        <w:t>Ber Plantation</w:t>
      </w:r>
      <w:r w:rsidRPr="004543FC">
        <w:rPr>
          <w:rFonts w:ascii="Arial" w:hAnsi="Arial" w:cs="Arial"/>
          <w:sz w:val="18"/>
          <w:szCs w:val="16"/>
        </w:rPr>
        <w:tab/>
        <w:t>10-15</w:t>
      </w:r>
      <w:r w:rsidRPr="004543FC">
        <w:rPr>
          <w:rFonts w:ascii="Arial" w:hAnsi="Arial" w:cs="Arial"/>
          <w:sz w:val="18"/>
          <w:szCs w:val="16"/>
        </w:rPr>
        <w:tab/>
        <w:t>-do-</w:t>
      </w:r>
      <w:r w:rsidRPr="004543FC">
        <w:rPr>
          <w:rFonts w:ascii="Arial" w:hAnsi="Arial" w:cs="Arial"/>
          <w:sz w:val="18"/>
          <w:szCs w:val="16"/>
        </w:rPr>
        <w:tab/>
        <w:t xml:space="preserve">4-5 years </w:t>
      </w:r>
    </w:p>
    <w:p w14:paraId="70CF886D"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39</w:t>
      </w:r>
      <w:r w:rsidRPr="004543FC">
        <w:rPr>
          <w:rFonts w:ascii="Arial" w:hAnsi="Arial" w:cs="Arial"/>
          <w:sz w:val="18"/>
          <w:szCs w:val="16"/>
        </w:rPr>
        <w:tab/>
        <w:t>Acid Lime Plantation</w:t>
      </w:r>
      <w:r w:rsidRPr="004543FC">
        <w:rPr>
          <w:rFonts w:ascii="Arial" w:hAnsi="Arial" w:cs="Arial"/>
          <w:sz w:val="18"/>
          <w:szCs w:val="16"/>
        </w:rPr>
        <w:tab/>
        <w:t>10-15</w:t>
      </w:r>
      <w:r w:rsidRPr="004543FC">
        <w:rPr>
          <w:rFonts w:ascii="Arial" w:hAnsi="Arial" w:cs="Arial"/>
          <w:sz w:val="18"/>
          <w:szCs w:val="16"/>
        </w:rPr>
        <w:tab/>
        <w:t>-do-</w:t>
      </w:r>
      <w:r w:rsidRPr="004543FC">
        <w:rPr>
          <w:rFonts w:ascii="Arial" w:hAnsi="Arial" w:cs="Arial"/>
          <w:sz w:val="18"/>
          <w:szCs w:val="16"/>
        </w:rPr>
        <w:tab/>
        <w:t xml:space="preserve">4-5 years </w:t>
      </w:r>
    </w:p>
    <w:p w14:paraId="64B1A58F"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40</w:t>
      </w:r>
      <w:r w:rsidRPr="004543FC">
        <w:rPr>
          <w:rFonts w:ascii="Arial" w:hAnsi="Arial" w:cs="Arial"/>
          <w:sz w:val="18"/>
          <w:szCs w:val="16"/>
        </w:rPr>
        <w:tab/>
        <w:t>Casurina Plantation</w:t>
      </w:r>
      <w:r w:rsidRPr="004543FC">
        <w:rPr>
          <w:rFonts w:ascii="Arial" w:hAnsi="Arial" w:cs="Arial"/>
          <w:sz w:val="18"/>
          <w:szCs w:val="16"/>
        </w:rPr>
        <w:tab/>
        <w:t>7-12</w:t>
      </w:r>
      <w:r w:rsidRPr="004543FC">
        <w:rPr>
          <w:rFonts w:ascii="Arial" w:hAnsi="Arial" w:cs="Arial"/>
          <w:sz w:val="18"/>
          <w:szCs w:val="16"/>
        </w:rPr>
        <w:tab/>
        <w:t>-do-</w:t>
      </w:r>
      <w:r w:rsidRPr="004543FC">
        <w:rPr>
          <w:rFonts w:ascii="Arial" w:hAnsi="Arial" w:cs="Arial"/>
          <w:sz w:val="18"/>
          <w:szCs w:val="16"/>
        </w:rPr>
        <w:tab/>
        <w:t xml:space="preserve">6 years </w:t>
      </w:r>
    </w:p>
    <w:p w14:paraId="0E294D06"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41</w:t>
      </w:r>
      <w:r w:rsidRPr="004543FC">
        <w:rPr>
          <w:rFonts w:ascii="Arial" w:hAnsi="Arial" w:cs="Arial"/>
          <w:sz w:val="18"/>
          <w:szCs w:val="16"/>
        </w:rPr>
        <w:tab/>
        <w:t>Coconut Plantation</w:t>
      </w:r>
      <w:r w:rsidRPr="004543FC">
        <w:rPr>
          <w:rFonts w:ascii="Arial" w:hAnsi="Arial" w:cs="Arial"/>
          <w:sz w:val="18"/>
          <w:szCs w:val="16"/>
        </w:rPr>
        <w:tab/>
        <w:t>14-15</w:t>
      </w:r>
      <w:r w:rsidRPr="004543FC">
        <w:rPr>
          <w:rFonts w:ascii="Arial" w:hAnsi="Arial" w:cs="Arial"/>
          <w:sz w:val="18"/>
          <w:szCs w:val="16"/>
        </w:rPr>
        <w:tab/>
        <w:t>-do-</w:t>
      </w:r>
      <w:r w:rsidRPr="004543FC">
        <w:rPr>
          <w:rFonts w:ascii="Arial" w:hAnsi="Arial" w:cs="Arial"/>
          <w:sz w:val="18"/>
          <w:szCs w:val="16"/>
        </w:rPr>
        <w:tab/>
        <w:t xml:space="preserve">8-9 years </w:t>
      </w:r>
    </w:p>
    <w:p w14:paraId="617C8C23"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42</w:t>
      </w:r>
      <w:r w:rsidRPr="004543FC">
        <w:rPr>
          <w:rFonts w:ascii="Arial" w:hAnsi="Arial" w:cs="Arial"/>
          <w:sz w:val="18"/>
          <w:szCs w:val="16"/>
        </w:rPr>
        <w:tab/>
        <w:t>Grape Plantation</w:t>
      </w:r>
      <w:r w:rsidRPr="004543FC">
        <w:rPr>
          <w:rFonts w:ascii="Arial" w:hAnsi="Arial" w:cs="Arial"/>
          <w:sz w:val="18"/>
          <w:szCs w:val="16"/>
        </w:rPr>
        <w:tab/>
        <w:t>7-9</w:t>
      </w:r>
      <w:r w:rsidRPr="004543FC">
        <w:rPr>
          <w:rFonts w:ascii="Arial" w:hAnsi="Arial" w:cs="Arial"/>
          <w:sz w:val="18"/>
          <w:szCs w:val="16"/>
        </w:rPr>
        <w:tab/>
        <w:t>-do-</w:t>
      </w:r>
      <w:r w:rsidRPr="004543FC">
        <w:rPr>
          <w:rFonts w:ascii="Arial" w:hAnsi="Arial" w:cs="Arial"/>
          <w:sz w:val="18"/>
          <w:szCs w:val="16"/>
        </w:rPr>
        <w:tab/>
        <w:t xml:space="preserve">3 years </w:t>
      </w:r>
    </w:p>
    <w:p w14:paraId="0218F3F5"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43</w:t>
      </w:r>
      <w:r w:rsidRPr="004543FC">
        <w:rPr>
          <w:rFonts w:ascii="Arial" w:hAnsi="Arial" w:cs="Arial"/>
          <w:sz w:val="18"/>
          <w:szCs w:val="16"/>
        </w:rPr>
        <w:tab/>
        <w:t>Orange Plantation</w:t>
      </w:r>
      <w:r w:rsidRPr="004543FC">
        <w:rPr>
          <w:rFonts w:ascii="Arial" w:hAnsi="Arial" w:cs="Arial"/>
          <w:sz w:val="18"/>
          <w:szCs w:val="16"/>
        </w:rPr>
        <w:tab/>
        <w:t>10-15</w:t>
      </w:r>
      <w:r w:rsidRPr="004543FC">
        <w:rPr>
          <w:rFonts w:ascii="Arial" w:hAnsi="Arial" w:cs="Arial"/>
          <w:sz w:val="18"/>
          <w:szCs w:val="16"/>
        </w:rPr>
        <w:tab/>
        <w:t>-do-</w:t>
      </w:r>
      <w:r w:rsidRPr="004543FC">
        <w:rPr>
          <w:rFonts w:ascii="Arial" w:hAnsi="Arial" w:cs="Arial"/>
          <w:sz w:val="18"/>
          <w:szCs w:val="16"/>
        </w:rPr>
        <w:tab/>
        <w:t xml:space="preserve">5-7 years </w:t>
      </w:r>
    </w:p>
    <w:p w14:paraId="1253BE4C"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44</w:t>
      </w:r>
      <w:r w:rsidRPr="004543FC">
        <w:rPr>
          <w:rFonts w:ascii="Arial" w:hAnsi="Arial" w:cs="Arial"/>
          <w:sz w:val="18"/>
          <w:szCs w:val="16"/>
        </w:rPr>
        <w:tab/>
        <w:t>Betelvine Plantation</w:t>
      </w:r>
      <w:r w:rsidRPr="004543FC">
        <w:rPr>
          <w:rFonts w:ascii="Arial" w:hAnsi="Arial" w:cs="Arial"/>
          <w:sz w:val="18"/>
          <w:szCs w:val="16"/>
        </w:rPr>
        <w:tab/>
        <w:t>5-10</w:t>
      </w:r>
      <w:r w:rsidRPr="004543FC">
        <w:rPr>
          <w:rFonts w:ascii="Arial" w:hAnsi="Arial" w:cs="Arial"/>
          <w:sz w:val="18"/>
          <w:szCs w:val="16"/>
        </w:rPr>
        <w:tab/>
        <w:t>-do-</w:t>
      </w:r>
      <w:r w:rsidRPr="004543FC">
        <w:rPr>
          <w:rFonts w:ascii="Arial" w:hAnsi="Arial" w:cs="Arial"/>
          <w:sz w:val="18"/>
          <w:szCs w:val="16"/>
        </w:rPr>
        <w:tab/>
        <w:t xml:space="preserve">1 year </w:t>
      </w:r>
    </w:p>
    <w:p w14:paraId="31B8173F"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45</w:t>
      </w:r>
      <w:r w:rsidRPr="004543FC">
        <w:rPr>
          <w:rFonts w:ascii="Arial" w:hAnsi="Arial" w:cs="Arial"/>
          <w:sz w:val="18"/>
          <w:szCs w:val="16"/>
        </w:rPr>
        <w:tab/>
        <w:t>Arecanut Plantation</w:t>
      </w:r>
      <w:r w:rsidRPr="004543FC">
        <w:rPr>
          <w:rFonts w:ascii="Arial" w:hAnsi="Arial" w:cs="Arial"/>
          <w:sz w:val="18"/>
          <w:szCs w:val="16"/>
        </w:rPr>
        <w:tab/>
        <w:t>3-15</w:t>
      </w:r>
      <w:r w:rsidRPr="004543FC">
        <w:rPr>
          <w:rFonts w:ascii="Arial" w:hAnsi="Arial" w:cs="Arial"/>
          <w:sz w:val="18"/>
          <w:szCs w:val="16"/>
        </w:rPr>
        <w:tab/>
        <w:t>-do-</w:t>
      </w:r>
      <w:r w:rsidRPr="004543FC">
        <w:rPr>
          <w:rFonts w:ascii="Arial" w:hAnsi="Arial" w:cs="Arial"/>
          <w:sz w:val="18"/>
          <w:szCs w:val="16"/>
        </w:rPr>
        <w:tab/>
        <w:t xml:space="preserve">7-8 years </w:t>
      </w:r>
    </w:p>
    <w:p w14:paraId="7E6087C0"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46</w:t>
      </w:r>
      <w:r w:rsidRPr="004543FC">
        <w:rPr>
          <w:rFonts w:ascii="Arial" w:hAnsi="Arial" w:cs="Arial"/>
          <w:sz w:val="18"/>
          <w:szCs w:val="16"/>
        </w:rPr>
        <w:tab/>
        <w:t>Pineapple Cultivation</w:t>
      </w:r>
      <w:r w:rsidRPr="004543FC">
        <w:rPr>
          <w:rFonts w:ascii="Arial" w:hAnsi="Arial" w:cs="Arial"/>
          <w:sz w:val="18"/>
          <w:szCs w:val="16"/>
        </w:rPr>
        <w:tab/>
        <w:t>4-5</w:t>
      </w:r>
      <w:r w:rsidRPr="004543FC">
        <w:rPr>
          <w:rFonts w:ascii="Arial" w:hAnsi="Arial" w:cs="Arial"/>
          <w:sz w:val="18"/>
          <w:szCs w:val="16"/>
        </w:rPr>
        <w:tab/>
        <w:t>-do-</w:t>
      </w:r>
      <w:r w:rsidRPr="004543FC">
        <w:rPr>
          <w:rFonts w:ascii="Arial" w:hAnsi="Arial" w:cs="Arial"/>
          <w:sz w:val="18"/>
          <w:szCs w:val="16"/>
        </w:rPr>
        <w:tab/>
        <w:t xml:space="preserve">1-2 years </w:t>
      </w:r>
    </w:p>
    <w:p w14:paraId="5844D5F9"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47</w:t>
      </w:r>
      <w:r w:rsidRPr="004543FC">
        <w:rPr>
          <w:rFonts w:ascii="Arial" w:hAnsi="Arial" w:cs="Arial"/>
          <w:sz w:val="18"/>
          <w:szCs w:val="16"/>
        </w:rPr>
        <w:tab/>
        <w:t>Gobar gas (upto 5M3)</w:t>
      </w:r>
      <w:r w:rsidRPr="004543FC">
        <w:rPr>
          <w:rFonts w:ascii="Arial" w:hAnsi="Arial" w:cs="Arial"/>
          <w:sz w:val="18"/>
          <w:szCs w:val="16"/>
        </w:rPr>
        <w:tab/>
        <w:t>7</w:t>
      </w:r>
      <w:r w:rsidRPr="004543FC">
        <w:rPr>
          <w:rFonts w:ascii="Arial" w:hAnsi="Arial" w:cs="Arial"/>
          <w:sz w:val="18"/>
          <w:szCs w:val="16"/>
        </w:rPr>
        <w:tab/>
        <w:t>-do-</w:t>
      </w:r>
      <w:r w:rsidRPr="004543FC">
        <w:rPr>
          <w:rFonts w:ascii="Arial" w:hAnsi="Arial" w:cs="Arial"/>
          <w:sz w:val="18"/>
          <w:szCs w:val="16"/>
        </w:rPr>
        <w:tab/>
        <w:t xml:space="preserve">11 months </w:t>
      </w:r>
    </w:p>
    <w:p w14:paraId="63D189CC" w14:textId="77777777" w:rsidR="00E5494E" w:rsidRPr="004543FC" w:rsidRDefault="00E5494E" w:rsidP="00E5494E">
      <w:pPr>
        <w:tabs>
          <w:tab w:val="right" w:pos="240"/>
          <w:tab w:val="left" w:pos="540"/>
          <w:tab w:val="center" w:pos="3300"/>
          <w:tab w:val="center" w:pos="4420"/>
          <w:tab w:val="center" w:pos="5400"/>
        </w:tabs>
        <w:autoSpaceDE w:val="0"/>
        <w:autoSpaceDN w:val="0"/>
        <w:adjustRightInd w:val="0"/>
        <w:spacing w:after="0" w:line="188" w:lineRule="atLeast"/>
        <w:jc w:val="both"/>
        <w:rPr>
          <w:rFonts w:ascii="Arial" w:hAnsi="Arial" w:cs="Arial"/>
          <w:sz w:val="18"/>
          <w:szCs w:val="16"/>
        </w:rPr>
      </w:pPr>
      <w:r w:rsidRPr="004543FC">
        <w:rPr>
          <w:rFonts w:ascii="Arial" w:hAnsi="Arial" w:cs="Arial"/>
          <w:sz w:val="18"/>
          <w:szCs w:val="16"/>
        </w:rPr>
        <w:tab/>
        <w:t>48</w:t>
      </w:r>
      <w:r w:rsidRPr="004543FC">
        <w:rPr>
          <w:rFonts w:ascii="Arial" w:hAnsi="Arial" w:cs="Arial"/>
          <w:sz w:val="18"/>
          <w:szCs w:val="16"/>
        </w:rPr>
        <w:tab/>
        <w:t>Farm Forestry</w:t>
      </w:r>
      <w:r w:rsidRPr="004543FC">
        <w:rPr>
          <w:rFonts w:ascii="Arial" w:hAnsi="Arial" w:cs="Arial"/>
          <w:sz w:val="18"/>
          <w:szCs w:val="16"/>
        </w:rPr>
        <w:tab/>
        <w:t>7-10</w:t>
      </w:r>
      <w:r w:rsidRPr="004543FC">
        <w:rPr>
          <w:rFonts w:ascii="Arial" w:hAnsi="Arial" w:cs="Arial"/>
          <w:sz w:val="18"/>
          <w:szCs w:val="16"/>
        </w:rPr>
        <w:tab/>
        <w:t>-do-</w:t>
      </w:r>
      <w:r w:rsidRPr="004543FC">
        <w:rPr>
          <w:rFonts w:ascii="Arial" w:hAnsi="Arial" w:cs="Arial"/>
          <w:sz w:val="18"/>
          <w:szCs w:val="16"/>
        </w:rPr>
        <w:tab/>
        <w:t xml:space="preserve">6 years </w:t>
      </w:r>
    </w:p>
    <w:p w14:paraId="78A036DD" w14:textId="77777777" w:rsidR="00E5494E" w:rsidRPr="004543FC" w:rsidRDefault="00E5494E" w:rsidP="00E5494E">
      <w:pPr>
        <w:pBdr>
          <w:bottom w:val="single" w:sz="6" w:space="0" w:color="auto"/>
          <w:between w:val="single" w:sz="6" w:space="0" w:color="auto"/>
        </w:pBdr>
        <w:tabs>
          <w:tab w:val="right" w:pos="240"/>
          <w:tab w:val="left" w:pos="540"/>
          <w:tab w:val="center" w:pos="3300"/>
          <w:tab w:val="center" w:pos="4420"/>
          <w:tab w:val="center" w:pos="5400"/>
        </w:tabs>
        <w:autoSpaceDE w:val="0"/>
        <w:autoSpaceDN w:val="0"/>
        <w:adjustRightInd w:val="0"/>
        <w:spacing w:after="80" w:line="188" w:lineRule="atLeast"/>
        <w:jc w:val="both"/>
        <w:rPr>
          <w:rFonts w:ascii="Arial" w:hAnsi="Arial" w:cs="Arial"/>
          <w:sz w:val="18"/>
          <w:szCs w:val="16"/>
        </w:rPr>
      </w:pPr>
      <w:r w:rsidRPr="004543FC">
        <w:rPr>
          <w:rFonts w:ascii="Arial" w:hAnsi="Arial" w:cs="Arial"/>
          <w:sz w:val="18"/>
          <w:szCs w:val="16"/>
        </w:rPr>
        <w:tab/>
        <w:t>49</w:t>
      </w:r>
      <w:r w:rsidRPr="004543FC">
        <w:rPr>
          <w:rFonts w:ascii="Arial" w:hAnsi="Arial" w:cs="Arial"/>
          <w:sz w:val="18"/>
          <w:szCs w:val="16"/>
        </w:rPr>
        <w:tab/>
        <w:t>Storage Bins</w:t>
      </w:r>
      <w:r w:rsidRPr="004543FC">
        <w:rPr>
          <w:rFonts w:ascii="Arial" w:hAnsi="Arial" w:cs="Arial"/>
          <w:sz w:val="18"/>
          <w:szCs w:val="16"/>
        </w:rPr>
        <w:tab/>
        <w:t>3-5</w:t>
      </w:r>
      <w:r w:rsidRPr="004543FC">
        <w:rPr>
          <w:rFonts w:ascii="Arial" w:hAnsi="Arial" w:cs="Arial"/>
          <w:sz w:val="18"/>
          <w:szCs w:val="16"/>
        </w:rPr>
        <w:tab/>
        <w:t>Half-Yearly</w:t>
      </w:r>
      <w:r w:rsidRPr="004543FC">
        <w:rPr>
          <w:rFonts w:ascii="Arial" w:hAnsi="Arial" w:cs="Arial"/>
          <w:sz w:val="18"/>
          <w:szCs w:val="16"/>
        </w:rPr>
        <w:tab/>
        <w:t xml:space="preserve">5 years </w:t>
      </w:r>
    </w:p>
    <w:p w14:paraId="3565C1BC" w14:textId="77777777" w:rsidR="00E5494E" w:rsidRPr="004543FC" w:rsidRDefault="00E5494E" w:rsidP="00E5494E">
      <w:pPr>
        <w:tabs>
          <w:tab w:val="left" w:pos="360"/>
        </w:tabs>
        <w:autoSpaceDE w:val="0"/>
        <w:autoSpaceDN w:val="0"/>
        <w:adjustRightInd w:val="0"/>
        <w:spacing w:after="120" w:line="260" w:lineRule="atLeast"/>
        <w:ind w:left="360" w:hanging="36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Repayment schedule fixed should be adequate to repay the portion of pump-set loan with interest, fully within a period of nine years, i.e., the maximum period allowed for a loan for pump-set.</w:t>
      </w:r>
    </w:p>
    <w:p w14:paraId="1BC6101B" w14:textId="77777777" w:rsidR="00E5494E" w:rsidRPr="004543FC" w:rsidRDefault="00E5494E" w:rsidP="00E5494E">
      <w:pPr>
        <w:autoSpaceDE w:val="0"/>
        <w:autoSpaceDN w:val="0"/>
        <w:adjustRightInd w:val="0"/>
        <w:spacing w:after="0" w:line="270" w:lineRule="atLeast"/>
        <w:jc w:val="both"/>
        <w:rPr>
          <w:rFonts w:ascii="Arial" w:hAnsi="Arial" w:cs="Arial"/>
          <w:sz w:val="18"/>
          <w:szCs w:val="21"/>
        </w:rPr>
      </w:pPr>
      <w:r w:rsidRPr="004543FC">
        <w:rPr>
          <w:rFonts w:ascii="Arial" w:hAnsi="Arial" w:cs="Arial"/>
          <w:sz w:val="18"/>
          <w:szCs w:val="21"/>
        </w:rPr>
        <w:t xml:space="preserve">N.B.: It will be open to a beneficiary farmer to repay the loan amount earlier than the prescribed period depending on his incremental income/ ability. </w:t>
      </w:r>
    </w:p>
    <w:p w14:paraId="1864A83D" w14:textId="77777777" w:rsidR="00E5494E" w:rsidRPr="004543FC" w:rsidRDefault="00E5494E" w:rsidP="00E5494E">
      <w:pPr>
        <w:autoSpaceDE w:val="0"/>
        <w:autoSpaceDN w:val="0"/>
        <w:adjustRightInd w:val="0"/>
        <w:spacing w:after="0" w:line="270" w:lineRule="atLeast"/>
        <w:jc w:val="both"/>
        <w:rPr>
          <w:rFonts w:ascii="Arial" w:hAnsi="Arial" w:cs="Arial"/>
          <w:sz w:val="18"/>
          <w:szCs w:val="21"/>
        </w:rPr>
      </w:pPr>
    </w:p>
    <w:p w14:paraId="6896EA20" w14:textId="77777777" w:rsidR="00E5494E" w:rsidRPr="004543FC" w:rsidRDefault="00E5494E" w:rsidP="00E5494E">
      <w:pPr>
        <w:keepNext/>
        <w:tabs>
          <w:tab w:val="left" w:pos="360"/>
        </w:tabs>
        <w:autoSpaceDE w:val="0"/>
        <w:autoSpaceDN w:val="0"/>
        <w:adjustRightInd w:val="0"/>
        <w:spacing w:after="120" w:line="270" w:lineRule="atLeast"/>
        <w:jc w:val="both"/>
        <w:rPr>
          <w:rFonts w:ascii="Arial" w:hAnsi="Arial" w:cs="Arial"/>
          <w:b/>
          <w:bCs/>
          <w:sz w:val="18"/>
          <w:szCs w:val="21"/>
        </w:rPr>
      </w:pPr>
      <w:r w:rsidRPr="004543FC">
        <w:rPr>
          <w:rFonts w:ascii="Arial" w:hAnsi="Arial" w:cs="Arial"/>
          <w:b/>
          <w:bCs/>
          <w:sz w:val="18"/>
          <w:szCs w:val="21"/>
        </w:rPr>
        <w:t>Financing AgriHi-tech Activities</w:t>
      </w:r>
    </w:p>
    <w:p w14:paraId="00A0AFC9" w14:textId="77777777" w:rsidR="00E5494E" w:rsidRPr="004543FC" w:rsidRDefault="00E5494E" w:rsidP="00E5494E">
      <w:pPr>
        <w:autoSpaceDE w:val="0"/>
        <w:autoSpaceDN w:val="0"/>
        <w:adjustRightInd w:val="0"/>
        <w:spacing w:after="80" w:line="270" w:lineRule="atLeast"/>
        <w:jc w:val="both"/>
        <w:rPr>
          <w:rFonts w:ascii="Arial" w:hAnsi="Arial" w:cs="Arial"/>
          <w:sz w:val="18"/>
          <w:szCs w:val="21"/>
        </w:rPr>
      </w:pPr>
      <w:r w:rsidRPr="004543FC">
        <w:rPr>
          <w:rFonts w:ascii="Arial" w:hAnsi="Arial" w:cs="Arial"/>
          <w:sz w:val="18"/>
          <w:szCs w:val="21"/>
        </w:rPr>
        <w:t>As part of the strategies for augmenting commercial lending to agricultural sector, four Hitech Agricultural Finance Branches are functioning – one each at Pune, Hyderabad, Chandigarh and Bangalore.</w:t>
      </w:r>
    </w:p>
    <w:p w14:paraId="2F84638C" w14:textId="77777777" w:rsidR="00E5494E" w:rsidRPr="004543FC" w:rsidRDefault="00E5494E" w:rsidP="00E5494E">
      <w:pPr>
        <w:autoSpaceDE w:val="0"/>
        <w:autoSpaceDN w:val="0"/>
        <w:adjustRightInd w:val="0"/>
        <w:spacing w:after="80" w:line="270" w:lineRule="atLeast"/>
        <w:jc w:val="both"/>
        <w:rPr>
          <w:rFonts w:ascii="Arial" w:hAnsi="Arial" w:cs="Arial"/>
          <w:sz w:val="18"/>
          <w:szCs w:val="21"/>
        </w:rPr>
      </w:pPr>
      <w:r w:rsidRPr="004543FC">
        <w:rPr>
          <w:rFonts w:ascii="Arial" w:hAnsi="Arial" w:cs="Arial"/>
          <w:sz w:val="18"/>
          <w:szCs w:val="21"/>
        </w:rPr>
        <w:t>The following Hitech agricultural activities are being considered by the bank:</w:t>
      </w:r>
    </w:p>
    <w:p w14:paraId="04EBCE2D" w14:textId="77777777" w:rsidR="00E5494E" w:rsidRPr="004543FC" w:rsidRDefault="00E5494E" w:rsidP="00E5494E">
      <w:pPr>
        <w:tabs>
          <w:tab w:val="left" w:pos="480"/>
        </w:tabs>
        <w:autoSpaceDE w:val="0"/>
        <w:autoSpaceDN w:val="0"/>
        <w:adjustRightInd w:val="0"/>
        <w:spacing w:after="80" w:line="270" w:lineRule="atLeast"/>
        <w:ind w:left="480" w:hanging="48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Plant Tissue Culture Projects.</w:t>
      </w:r>
    </w:p>
    <w:p w14:paraId="65514AEE" w14:textId="77777777" w:rsidR="00E5494E" w:rsidRPr="004543FC" w:rsidRDefault="00E5494E" w:rsidP="00E5494E">
      <w:pPr>
        <w:tabs>
          <w:tab w:val="left" w:pos="480"/>
        </w:tabs>
        <w:autoSpaceDE w:val="0"/>
        <w:autoSpaceDN w:val="0"/>
        <w:adjustRightInd w:val="0"/>
        <w:spacing w:after="80" w:line="270" w:lineRule="atLeast"/>
        <w:ind w:left="480" w:hanging="48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Floriculture - Green house cultivation of flowers and their export.</w:t>
      </w:r>
    </w:p>
    <w:p w14:paraId="7AB485F4" w14:textId="77777777" w:rsidR="00E5494E" w:rsidRPr="004543FC" w:rsidRDefault="00E5494E" w:rsidP="00E5494E">
      <w:pPr>
        <w:tabs>
          <w:tab w:val="left" w:pos="480"/>
        </w:tabs>
        <w:autoSpaceDE w:val="0"/>
        <w:autoSpaceDN w:val="0"/>
        <w:adjustRightInd w:val="0"/>
        <w:spacing w:after="80" w:line="270" w:lineRule="atLeast"/>
        <w:ind w:left="480" w:hanging="48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Brackish water prawn farming, inland fish culture and ornamental fisheries.</w:t>
      </w:r>
    </w:p>
    <w:p w14:paraId="7A83E2F7" w14:textId="77777777" w:rsidR="00E5494E" w:rsidRPr="004543FC" w:rsidRDefault="00E5494E" w:rsidP="00E5494E">
      <w:pPr>
        <w:tabs>
          <w:tab w:val="left" w:pos="480"/>
        </w:tabs>
        <w:autoSpaceDE w:val="0"/>
        <w:autoSpaceDN w:val="0"/>
        <w:adjustRightInd w:val="0"/>
        <w:spacing w:after="80" w:line="270" w:lineRule="atLeast"/>
        <w:ind w:left="480" w:hanging="48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Post-harvest technology for fruit and vegetable processing, inland and export trade of fruits and vegetables.</w:t>
      </w:r>
    </w:p>
    <w:p w14:paraId="30A70B5A" w14:textId="77777777" w:rsidR="00E5494E" w:rsidRPr="004543FC" w:rsidRDefault="00E5494E" w:rsidP="00E5494E">
      <w:pPr>
        <w:tabs>
          <w:tab w:val="left" w:pos="480"/>
        </w:tabs>
        <w:autoSpaceDE w:val="0"/>
        <w:autoSpaceDN w:val="0"/>
        <w:adjustRightInd w:val="0"/>
        <w:spacing w:after="80" w:line="270" w:lineRule="atLeast"/>
        <w:ind w:left="480" w:hanging="48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Animal/Poultry product - processing and trade.</w:t>
      </w:r>
    </w:p>
    <w:p w14:paraId="136B4BA6" w14:textId="77777777" w:rsidR="00E5494E" w:rsidRPr="004543FC" w:rsidRDefault="00E5494E" w:rsidP="00E5494E">
      <w:pPr>
        <w:tabs>
          <w:tab w:val="left" w:pos="480"/>
        </w:tabs>
        <w:autoSpaceDE w:val="0"/>
        <w:autoSpaceDN w:val="0"/>
        <w:adjustRightInd w:val="0"/>
        <w:spacing w:after="80" w:line="270" w:lineRule="atLeast"/>
        <w:ind w:left="480" w:hanging="48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Mushroom cultivation, processing and trade.</w:t>
      </w:r>
    </w:p>
    <w:p w14:paraId="1641CB84" w14:textId="77777777" w:rsidR="00E5494E" w:rsidRPr="004543FC" w:rsidRDefault="00E5494E" w:rsidP="00E5494E">
      <w:pPr>
        <w:tabs>
          <w:tab w:val="left" w:pos="480"/>
        </w:tabs>
        <w:autoSpaceDE w:val="0"/>
        <w:autoSpaceDN w:val="0"/>
        <w:adjustRightInd w:val="0"/>
        <w:spacing w:after="80" w:line="270" w:lineRule="atLeast"/>
        <w:ind w:left="480" w:hanging="48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Seed production with Hi-tech application under National Seed Projects.</w:t>
      </w:r>
    </w:p>
    <w:p w14:paraId="752940DF" w14:textId="77777777" w:rsidR="00E5494E" w:rsidRPr="004543FC" w:rsidRDefault="00E5494E" w:rsidP="00E5494E">
      <w:pPr>
        <w:tabs>
          <w:tab w:val="left" w:pos="480"/>
        </w:tabs>
        <w:autoSpaceDE w:val="0"/>
        <w:autoSpaceDN w:val="0"/>
        <w:adjustRightInd w:val="0"/>
        <w:spacing w:after="80" w:line="270" w:lineRule="atLeast"/>
        <w:ind w:left="480" w:hanging="48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Bio-technological ventures.</w:t>
      </w:r>
    </w:p>
    <w:p w14:paraId="4AAA9483" w14:textId="77777777" w:rsidR="00E5494E" w:rsidRPr="004543FC" w:rsidRDefault="00E5494E" w:rsidP="00E5494E">
      <w:pPr>
        <w:tabs>
          <w:tab w:val="left" w:pos="480"/>
        </w:tabs>
        <w:autoSpaceDE w:val="0"/>
        <w:autoSpaceDN w:val="0"/>
        <w:adjustRightInd w:val="0"/>
        <w:spacing w:after="0" w:line="270" w:lineRule="atLeast"/>
        <w:ind w:left="480" w:hanging="48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Cultivation of medicinal, aromatic plants and herbs.</w:t>
      </w:r>
    </w:p>
    <w:p w14:paraId="0D1035D7" w14:textId="77777777" w:rsidR="00E5494E" w:rsidRDefault="00E5494E" w:rsidP="00E5494E">
      <w:pPr>
        <w:tabs>
          <w:tab w:val="left" w:pos="480"/>
        </w:tabs>
        <w:autoSpaceDE w:val="0"/>
        <w:autoSpaceDN w:val="0"/>
        <w:adjustRightInd w:val="0"/>
        <w:spacing w:after="0" w:line="270" w:lineRule="atLeast"/>
        <w:ind w:left="480" w:hanging="480"/>
        <w:jc w:val="both"/>
        <w:rPr>
          <w:rFonts w:ascii="Arial" w:hAnsi="Arial" w:cs="Arial"/>
          <w:sz w:val="18"/>
          <w:szCs w:val="21"/>
        </w:rPr>
      </w:pPr>
    </w:p>
    <w:p w14:paraId="41EE4130" w14:textId="77777777" w:rsidR="00E5494E" w:rsidRPr="0012773E" w:rsidRDefault="00E5494E" w:rsidP="00E5494E">
      <w:pPr>
        <w:rPr>
          <w:b/>
          <w:bCs/>
          <w:sz w:val="28"/>
          <w:szCs w:val="28"/>
          <w:lang w:val="en-US"/>
        </w:rPr>
      </w:pPr>
      <w:r w:rsidRPr="0012773E">
        <w:rPr>
          <w:b/>
          <w:bCs/>
          <w:sz w:val="28"/>
          <w:szCs w:val="28"/>
          <w:lang w:val="en-US"/>
        </w:rPr>
        <w:lastRenderedPageBreak/>
        <w:t>Star Agriculture Infrastructure &amp; Marketing Scheme.</w:t>
      </w:r>
    </w:p>
    <w:p w14:paraId="6C479E3C" w14:textId="77777777" w:rsidR="00E5494E" w:rsidRDefault="00E5494E" w:rsidP="00E5494E">
      <w:pPr>
        <w:rPr>
          <w:szCs w:val="22"/>
          <w:lang w:val="en-US"/>
        </w:rPr>
      </w:pPr>
      <w:r>
        <w:rPr>
          <w:szCs w:val="22"/>
          <w:lang w:val="en-US"/>
        </w:rPr>
        <w:t xml:space="preserve">The scheme is approved for implementation from 22-10-2018 to 31-03-2020.  The earstwhile Gramin Bhandaran Yojana and scheme for Development/ strengthening of AMI are subsumed into AIMS.  </w:t>
      </w:r>
    </w:p>
    <w:p w14:paraId="128E4ECC" w14:textId="77777777" w:rsidR="00E5494E" w:rsidRDefault="00E5494E" w:rsidP="00E5494E">
      <w:pPr>
        <w:rPr>
          <w:szCs w:val="22"/>
          <w:lang w:val="en-US"/>
        </w:rPr>
      </w:pPr>
      <w:r>
        <w:rPr>
          <w:szCs w:val="22"/>
          <w:lang w:val="en-US"/>
        </w:rPr>
        <w:t>Aim of the scheme is to promote innovative and latest technologies in post- harvest and agriculture marketing infrastructure. To benefit the farmers individually and collectively through FPOs from farm level processing and marketing of processed produce.  To promote creation of scientific storage capacity for storing of farm produce.  To incentivize developing and upgrading of Gramin Hat.  To promote pledge financing through electronic warehouse receipt system.</w:t>
      </w:r>
    </w:p>
    <w:p w14:paraId="7871AA45" w14:textId="77777777" w:rsidR="00E5494E" w:rsidRDefault="00E5494E" w:rsidP="00E5494E">
      <w:pPr>
        <w:rPr>
          <w:szCs w:val="22"/>
          <w:lang w:val="en-US"/>
        </w:rPr>
      </w:pPr>
      <w:r>
        <w:rPr>
          <w:szCs w:val="22"/>
          <w:lang w:val="en-US"/>
        </w:rPr>
        <w:t>Star AIMS will cover 1) processing infrastructure, ex:- mini oil expeller, mini dal mill, 2) Storage infrastructure, ex;- cold storage, godown(50-10000mt), deep freezer, zero energy freezer, pack house, ripening chamber 3) Development of farmers consumer market, 4) Linkage to marketing reforms.</w:t>
      </w:r>
    </w:p>
    <w:p w14:paraId="3B9E01D1" w14:textId="77777777" w:rsidR="00E5494E" w:rsidRDefault="00E5494E" w:rsidP="00E5494E">
      <w:pPr>
        <w:rPr>
          <w:szCs w:val="22"/>
          <w:lang w:val="en-US"/>
        </w:rPr>
      </w:pPr>
      <w:r>
        <w:rPr>
          <w:szCs w:val="22"/>
          <w:lang w:val="en-US"/>
        </w:rPr>
        <w:t>Scheme doesn’t include renovation of storage infrastructure.</w:t>
      </w:r>
      <w:r>
        <w:rPr>
          <w:szCs w:val="22"/>
          <w:lang w:val="en-US"/>
        </w:rPr>
        <w:br/>
      </w:r>
    </w:p>
    <w:p w14:paraId="37B8865E" w14:textId="77777777" w:rsidR="00E5494E" w:rsidRDefault="00E5494E" w:rsidP="00E5494E">
      <w:pPr>
        <w:rPr>
          <w:szCs w:val="22"/>
          <w:lang w:val="en-US"/>
        </w:rPr>
      </w:pPr>
      <w:r>
        <w:rPr>
          <w:szCs w:val="22"/>
          <w:lang w:val="en-US"/>
        </w:rPr>
        <w:t>Eligible beneficiaries:</w:t>
      </w:r>
    </w:p>
    <w:p w14:paraId="3D079D04" w14:textId="77777777" w:rsidR="00E5494E" w:rsidRDefault="00E5494E" w:rsidP="00282699">
      <w:pPr>
        <w:pStyle w:val="ListParagraph"/>
        <w:numPr>
          <w:ilvl w:val="0"/>
          <w:numId w:val="71"/>
        </w:numPr>
        <w:rPr>
          <w:szCs w:val="22"/>
          <w:lang w:val="en-US"/>
        </w:rPr>
      </w:pPr>
      <w:r>
        <w:rPr>
          <w:szCs w:val="22"/>
          <w:lang w:val="en-US"/>
        </w:rPr>
        <w:t>For creation of storage infrastructure (50-5000mt) and non storage infrastructure:-</w:t>
      </w:r>
    </w:p>
    <w:p w14:paraId="681F6643" w14:textId="77777777" w:rsidR="00E5494E" w:rsidRDefault="00E5494E" w:rsidP="00E5494E">
      <w:pPr>
        <w:pStyle w:val="ListParagraph"/>
        <w:rPr>
          <w:szCs w:val="22"/>
          <w:lang w:val="en-US"/>
        </w:rPr>
      </w:pPr>
      <w:r>
        <w:rPr>
          <w:szCs w:val="22"/>
          <w:lang w:val="en-US"/>
        </w:rPr>
        <w:t>Individual, group of farmers, FPOs, FPCs, partnership/propriotership firms,  companies, NGOs,  SHGs, cooperative marketing federations, Panchayats, APMCs, State Warehousing Corporations, State Civil Supplies Corporations etc.</w:t>
      </w:r>
    </w:p>
    <w:p w14:paraId="17A300F1" w14:textId="77777777" w:rsidR="00E5494E" w:rsidRDefault="00E5494E" w:rsidP="00282699">
      <w:pPr>
        <w:pStyle w:val="ListParagraph"/>
        <w:numPr>
          <w:ilvl w:val="0"/>
          <w:numId w:val="71"/>
        </w:numPr>
        <w:rPr>
          <w:szCs w:val="22"/>
          <w:lang w:val="en-US"/>
        </w:rPr>
      </w:pPr>
      <w:r>
        <w:rPr>
          <w:szCs w:val="22"/>
          <w:lang w:val="en-US"/>
        </w:rPr>
        <w:t>For development/upgradation of farmer-consumer market and Rural Haats/ Rural Primary Markets(RPMs):</w:t>
      </w:r>
    </w:p>
    <w:p w14:paraId="6367E6E7" w14:textId="77777777" w:rsidR="00E5494E" w:rsidRDefault="00E5494E" w:rsidP="00E5494E">
      <w:pPr>
        <w:pStyle w:val="ListParagraph"/>
        <w:rPr>
          <w:szCs w:val="22"/>
          <w:lang w:val="en-US"/>
        </w:rPr>
      </w:pPr>
      <w:r>
        <w:rPr>
          <w:szCs w:val="22"/>
          <w:lang w:val="en-US"/>
        </w:rPr>
        <w:t xml:space="preserve">State Govt. agencies nominated by State Govt. for Rural Haat managed by Panchayat, APMCs, FPOs, FPCs, farmers, individuals, trustees etc. </w:t>
      </w:r>
    </w:p>
    <w:p w14:paraId="24122574" w14:textId="77777777" w:rsidR="00E5494E" w:rsidRDefault="00E5494E" w:rsidP="00E5494E">
      <w:pPr>
        <w:pStyle w:val="ListParagraph"/>
        <w:rPr>
          <w:szCs w:val="22"/>
          <w:lang w:val="en-US"/>
        </w:rPr>
      </w:pPr>
      <w:r>
        <w:rPr>
          <w:szCs w:val="22"/>
          <w:lang w:val="en-US"/>
        </w:rPr>
        <w:t>Subscheme AMI lays special emphasis on developing and upgrading the Gramin Haats as GrAMs through strengthening of infrastructure.  These GrAMs may function as farmer consumer market and collection point with linkages to secondary market with participation of FPOs and other eligible promoters.\</w:t>
      </w:r>
    </w:p>
    <w:p w14:paraId="67339E71" w14:textId="77777777" w:rsidR="00E5494E" w:rsidRDefault="00E5494E" w:rsidP="00E5494E">
      <w:pPr>
        <w:rPr>
          <w:b/>
          <w:bCs/>
          <w:szCs w:val="22"/>
          <w:lang w:val="en-US"/>
        </w:rPr>
      </w:pPr>
      <w:r w:rsidRPr="0047569C">
        <w:rPr>
          <w:b/>
          <w:bCs/>
          <w:szCs w:val="22"/>
          <w:lang w:val="en-US"/>
        </w:rPr>
        <w:t>Promoters contribution and term loan</w:t>
      </w:r>
      <w:r>
        <w:rPr>
          <w:b/>
          <w:bCs/>
          <w:szCs w:val="22"/>
          <w:lang w:val="en-US"/>
        </w:rPr>
        <w:t>:-</w:t>
      </w:r>
    </w:p>
    <w:p w14:paraId="425243F2" w14:textId="77777777" w:rsidR="00E5494E" w:rsidRDefault="00E5494E" w:rsidP="00E5494E">
      <w:pPr>
        <w:rPr>
          <w:szCs w:val="22"/>
          <w:lang w:val="en-US"/>
        </w:rPr>
      </w:pPr>
      <w:r>
        <w:rPr>
          <w:b/>
          <w:bCs/>
          <w:szCs w:val="22"/>
          <w:lang w:val="en-US"/>
        </w:rPr>
        <w:t xml:space="preserve">         </w:t>
      </w:r>
      <w:r>
        <w:rPr>
          <w:szCs w:val="22"/>
          <w:lang w:val="en-US"/>
        </w:rPr>
        <w:t xml:space="preserve">Minimum promoters contribution should be 20% of the project cost.  If it is less than 20%, then Actual Total Financial Outlay of the project shall be restricted to 5 times of the promoters contribution on completion of the project, for the calculation of subsidy.  Minimum term loan should be 50% of the project cost.  The promoter’s contribution may vary from 20-50% of TFO and term loan may vary from 50-80% of the TFO. </w:t>
      </w:r>
    </w:p>
    <w:p w14:paraId="69056E28" w14:textId="77777777" w:rsidR="00E5494E" w:rsidRDefault="00E5494E" w:rsidP="00E5494E">
      <w:pPr>
        <w:rPr>
          <w:szCs w:val="22"/>
          <w:lang w:val="en-US"/>
        </w:rPr>
      </w:pPr>
      <w:r>
        <w:rPr>
          <w:szCs w:val="22"/>
          <w:lang w:val="en-US"/>
        </w:rPr>
        <w:lastRenderedPageBreak/>
        <w:t>Note: Promoter’s contribution for State Govet. Infrastructure Projects of the State Govt.agencies financed under RIDF, WIF of NABARD may be relaxed as per fund directives.</w:t>
      </w:r>
    </w:p>
    <w:p w14:paraId="105FED2B" w14:textId="77777777" w:rsidR="00E5494E" w:rsidRDefault="00E5494E" w:rsidP="00E5494E">
      <w:pPr>
        <w:rPr>
          <w:szCs w:val="22"/>
          <w:lang w:val="en-US"/>
        </w:rPr>
      </w:pPr>
      <w:r>
        <w:rPr>
          <w:szCs w:val="22"/>
          <w:lang w:val="en-US"/>
        </w:rPr>
        <w:t xml:space="preserve">Promoters contribution in case of own funded state govt. agency projects  should be 75% / 66.67% of the project cost as the case may be.  </w:t>
      </w:r>
    </w:p>
    <w:p w14:paraId="4B1A4F08" w14:textId="77777777" w:rsidR="00E5494E" w:rsidRDefault="00E5494E" w:rsidP="00E5494E">
      <w:pPr>
        <w:rPr>
          <w:szCs w:val="22"/>
          <w:lang w:val="en-US"/>
        </w:rPr>
      </w:pPr>
      <w:r>
        <w:rPr>
          <w:szCs w:val="22"/>
          <w:lang w:val="en-US"/>
        </w:rPr>
        <w:t>Subsidy : 25% or 33.33% of the capital cost depending up on area and category of the beneficiary.  Subsidy is back ended.</w:t>
      </w:r>
    </w:p>
    <w:p w14:paraId="4B56B987" w14:textId="77777777" w:rsidR="00E5494E" w:rsidRDefault="00E5494E" w:rsidP="00E5494E">
      <w:pPr>
        <w:rPr>
          <w:szCs w:val="22"/>
          <w:lang w:val="en-US"/>
        </w:rPr>
      </w:pPr>
      <w:r>
        <w:rPr>
          <w:szCs w:val="22"/>
          <w:lang w:val="en-US"/>
        </w:rPr>
        <w:t xml:space="preserve">HOBC 112\159 dated 12-02-2019. </w:t>
      </w:r>
    </w:p>
    <w:p w14:paraId="59183ECB" w14:textId="77777777" w:rsidR="00E5494E" w:rsidRDefault="00E5494E" w:rsidP="00E5494E">
      <w:pPr>
        <w:rPr>
          <w:szCs w:val="22"/>
          <w:lang w:val="en-US"/>
        </w:rPr>
      </w:pPr>
    </w:p>
    <w:p w14:paraId="122DC7EB" w14:textId="77777777" w:rsidR="00E5494E" w:rsidRDefault="00E5494E" w:rsidP="00E5494E">
      <w:pPr>
        <w:rPr>
          <w:szCs w:val="22"/>
          <w:lang w:val="en-US"/>
        </w:rPr>
      </w:pPr>
    </w:p>
    <w:p w14:paraId="015B3181" w14:textId="77777777" w:rsidR="00E5494E" w:rsidRDefault="00E5494E" w:rsidP="00E5494E">
      <w:pPr>
        <w:rPr>
          <w:szCs w:val="22"/>
          <w:lang w:val="en-US"/>
        </w:rPr>
      </w:pPr>
      <w:r>
        <w:rPr>
          <w:szCs w:val="22"/>
          <w:lang w:val="en-US"/>
        </w:rPr>
        <w:t xml:space="preserve">                       **********************************************</w:t>
      </w:r>
    </w:p>
    <w:p w14:paraId="2286DF02" w14:textId="77777777" w:rsidR="00E5494E" w:rsidRDefault="00E5494E" w:rsidP="00E5494E">
      <w:pPr>
        <w:rPr>
          <w:szCs w:val="22"/>
          <w:lang w:val="en-US"/>
        </w:rPr>
      </w:pPr>
    </w:p>
    <w:p w14:paraId="2B260B99" w14:textId="77777777" w:rsidR="00E5494E" w:rsidRDefault="00E5494E" w:rsidP="00E5494E">
      <w:pPr>
        <w:rPr>
          <w:szCs w:val="22"/>
          <w:lang w:val="en-US"/>
        </w:rPr>
      </w:pPr>
    </w:p>
    <w:p w14:paraId="6D97B094" w14:textId="77777777" w:rsidR="00E5494E" w:rsidRDefault="00E5494E" w:rsidP="00E5494E">
      <w:pPr>
        <w:rPr>
          <w:szCs w:val="22"/>
          <w:lang w:val="en-US"/>
        </w:rPr>
      </w:pPr>
    </w:p>
    <w:p w14:paraId="6F5E049A" w14:textId="77777777" w:rsidR="00E5494E" w:rsidRPr="0012773E" w:rsidRDefault="00E5494E" w:rsidP="00E5494E">
      <w:pPr>
        <w:rPr>
          <w:b/>
          <w:bCs/>
          <w:szCs w:val="22"/>
          <w:u w:val="single"/>
          <w:lang w:val="en-US"/>
        </w:rPr>
      </w:pPr>
      <w:r>
        <w:rPr>
          <w:szCs w:val="22"/>
          <w:lang w:val="en-US"/>
        </w:rPr>
        <w:t xml:space="preserve">     </w:t>
      </w:r>
      <w:r w:rsidRPr="0012773E">
        <w:rPr>
          <w:b/>
          <w:bCs/>
          <w:szCs w:val="22"/>
          <w:u w:val="single"/>
          <w:lang w:val="en-US"/>
        </w:rPr>
        <w:t>VARIOUS GOVERNMENT SPONSERED SCHEMES</w:t>
      </w:r>
    </w:p>
    <w:p w14:paraId="04E380A9" w14:textId="77777777" w:rsidR="00E5494E" w:rsidRPr="00161505" w:rsidRDefault="00E5494E" w:rsidP="00E5494E">
      <w:pPr>
        <w:autoSpaceDE w:val="0"/>
        <w:autoSpaceDN w:val="0"/>
        <w:adjustRightInd w:val="0"/>
        <w:spacing w:after="0" w:line="240" w:lineRule="auto"/>
        <w:rPr>
          <w:rFonts w:ascii="Arial" w:hAnsi="Arial" w:cs="Arial"/>
          <w:color w:val="000000"/>
          <w:sz w:val="24"/>
          <w:szCs w:val="24"/>
        </w:rPr>
      </w:pPr>
    </w:p>
    <w:p w14:paraId="26CB787C"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4"/>
          <w:szCs w:val="24"/>
        </w:rPr>
        <w:t xml:space="preserve"> </w:t>
      </w:r>
      <w:r w:rsidRPr="00161505">
        <w:rPr>
          <w:rFonts w:ascii="Arial" w:hAnsi="Arial" w:cs="Arial"/>
          <w:b/>
          <w:bCs/>
          <w:color w:val="000000"/>
          <w:sz w:val="23"/>
          <w:szCs w:val="23"/>
        </w:rPr>
        <w:t>REVISED</w:t>
      </w:r>
      <w:r>
        <w:rPr>
          <w:rFonts w:ascii="Arial" w:hAnsi="Arial" w:cs="Arial"/>
          <w:b/>
          <w:bCs/>
          <w:color w:val="000000"/>
          <w:sz w:val="23"/>
          <w:szCs w:val="23"/>
        </w:rPr>
        <w:t xml:space="preserve"> </w:t>
      </w:r>
      <w:r w:rsidRPr="00161505">
        <w:rPr>
          <w:rFonts w:ascii="Arial" w:hAnsi="Arial" w:cs="Arial"/>
          <w:b/>
          <w:bCs/>
          <w:color w:val="000000"/>
          <w:sz w:val="23"/>
          <w:szCs w:val="23"/>
        </w:rPr>
        <w:t>RULES FOR THE PRADH</w:t>
      </w:r>
      <w:r>
        <w:rPr>
          <w:rFonts w:ascii="Arial" w:hAnsi="Arial" w:cs="Arial"/>
          <w:b/>
          <w:bCs/>
          <w:color w:val="000000"/>
          <w:sz w:val="23"/>
          <w:szCs w:val="23"/>
        </w:rPr>
        <w:t xml:space="preserve">AN MANTRI SURAKSHA BIMA YOJANA </w:t>
      </w:r>
      <w:r w:rsidRPr="00161505">
        <w:rPr>
          <w:rFonts w:ascii="Arial" w:hAnsi="Arial" w:cs="Arial"/>
          <w:b/>
          <w:bCs/>
          <w:color w:val="000000"/>
          <w:sz w:val="23"/>
          <w:szCs w:val="23"/>
        </w:rPr>
        <w:t xml:space="preserve"> </w:t>
      </w:r>
    </w:p>
    <w:p w14:paraId="66DA0383"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 xml:space="preserve">DETAILS OF THE SCHEME: </w:t>
      </w:r>
    </w:p>
    <w:p w14:paraId="54C5A9F5"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PMSBY will be an Accident Insurance Scheme offering accidental death and disability cover for death or disability on account of an accident. It would be a one year cover, renewable from year to year. The scheme would be offered / administered through Public Sector General Insurance Companies (PSGICs) and other General Insurance companies willing to offer the product on similar terms with necessary approvals and tie up with Banks for this purpose. Participating banks will be free to engage any such insurance company for implementing the scheme for their subscribers. </w:t>
      </w:r>
    </w:p>
    <w:p w14:paraId="3E15EF06"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Scope of coverage</w:t>
      </w:r>
      <w:r w:rsidRPr="00161505">
        <w:rPr>
          <w:rFonts w:ascii="Arial" w:hAnsi="Arial" w:cs="Arial"/>
          <w:color w:val="000000"/>
          <w:sz w:val="23"/>
          <w:szCs w:val="23"/>
        </w:rPr>
        <w:t xml:space="preserve">: All individual bank account holders in the age group of 18 to 70 years in participating banks will be entitled to join. In case of multiple bank accounts held by an individual in one or different banks, the person would be eligible to join the scheme through one bank account only. Aadhar would be the primary KYC for the bank account. </w:t>
      </w:r>
    </w:p>
    <w:p w14:paraId="6A7F9CE8"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 xml:space="preserve">Enrollment Modality / Period: </w:t>
      </w:r>
      <w:r w:rsidRPr="00161505">
        <w:rPr>
          <w:rFonts w:ascii="Arial" w:hAnsi="Arial" w:cs="Arial"/>
          <w:color w:val="000000"/>
          <w:sz w:val="23"/>
          <w:szCs w:val="23"/>
        </w:rPr>
        <w:t xml:space="preserve">The cover shall be for the one year period stretching from 1st June to 31st May for which option to join / pay by auto-debit from the designated bank account on the prescribed forms will be required to be given by 31st May of every year. Joining subsequently on payment of full annual premium would be possible. However, applicants may give an indefinite / longer option for enrolment / auto-debit, subject to continuation of the scheme with terms as may be revised on the basis of past experience. Individuals who exit the scheme at any point may re-join the </w:t>
      </w:r>
      <w:r w:rsidRPr="00161505">
        <w:rPr>
          <w:rFonts w:ascii="Arial" w:hAnsi="Arial" w:cs="Arial"/>
          <w:color w:val="000000"/>
          <w:sz w:val="23"/>
          <w:szCs w:val="23"/>
        </w:rPr>
        <w:lastRenderedPageBreak/>
        <w:t xml:space="preserve">scheme in future years through the above modality. New entrants into the eligible category from year to year or currently eligible individuals who did not join earlier shall be able to join in future years while the scheme is continuing. </w:t>
      </w:r>
    </w:p>
    <w:tbl>
      <w:tblPr>
        <w:tblW w:w="0" w:type="auto"/>
        <w:tblBorders>
          <w:top w:val="nil"/>
          <w:left w:val="nil"/>
          <w:bottom w:val="nil"/>
          <w:right w:val="nil"/>
        </w:tblBorders>
        <w:tblLayout w:type="fixed"/>
        <w:tblLook w:val="0000" w:firstRow="0" w:lastRow="0" w:firstColumn="0" w:lastColumn="0" w:noHBand="0" w:noVBand="0"/>
      </w:tblPr>
      <w:tblGrid>
        <w:gridCol w:w="2801"/>
        <w:gridCol w:w="1400"/>
        <w:gridCol w:w="1401"/>
        <w:gridCol w:w="2801"/>
      </w:tblGrid>
      <w:tr w:rsidR="00E5494E" w:rsidRPr="00161505" w14:paraId="31FF5D77" w14:textId="77777777" w:rsidTr="004835CB">
        <w:trPr>
          <w:trHeight w:val="112"/>
        </w:trPr>
        <w:tc>
          <w:tcPr>
            <w:tcW w:w="4201" w:type="dxa"/>
            <w:gridSpan w:val="2"/>
          </w:tcPr>
          <w:p w14:paraId="3CB3676B"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 xml:space="preserve">Benefits: </w:t>
            </w:r>
            <w:r w:rsidRPr="00161505">
              <w:rPr>
                <w:rFonts w:ascii="Arial" w:hAnsi="Arial" w:cs="Arial"/>
                <w:color w:val="000000"/>
                <w:sz w:val="23"/>
                <w:szCs w:val="23"/>
              </w:rPr>
              <w:t xml:space="preserve">As per the following table: </w:t>
            </w:r>
            <w:r w:rsidRPr="00161505">
              <w:rPr>
                <w:rFonts w:ascii="Arial" w:hAnsi="Arial" w:cs="Arial"/>
                <w:b/>
                <w:bCs/>
                <w:color w:val="000000"/>
                <w:sz w:val="23"/>
                <w:szCs w:val="23"/>
              </w:rPr>
              <w:t xml:space="preserve">Table of Benefits </w:t>
            </w:r>
          </w:p>
        </w:tc>
        <w:tc>
          <w:tcPr>
            <w:tcW w:w="4202" w:type="dxa"/>
            <w:gridSpan w:val="2"/>
          </w:tcPr>
          <w:p w14:paraId="4993465E"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 xml:space="preserve">Sum Insured </w:t>
            </w:r>
          </w:p>
        </w:tc>
      </w:tr>
      <w:tr w:rsidR="00E5494E" w:rsidRPr="00161505" w14:paraId="785AF1AA" w14:textId="77777777" w:rsidTr="004835CB">
        <w:trPr>
          <w:trHeight w:val="112"/>
        </w:trPr>
        <w:tc>
          <w:tcPr>
            <w:tcW w:w="2801" w:type="dxa"/>
          </w:tcPr>
          <w:p w14:paraId="2CB1657D"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a </w:t>
            </w:r>
          </w:p>
        </w:tc>
        <w:tc>
          <w:tcPr>
            <w:tcW w:w="2801" w:type="dxa"/>
            <w:gridSpan w:val="2"/>
          </w:tcPr>
          <w:p w14:paraId="2C8F3C49"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Death </w:t>
            </w:r>
          </w:p>
        </w:tc>
        <w:tc>
          <w:tcPr>
            <w:tcW w:w="2801" w:type="dxa"/>
          </w:tcPr>
          <w:p w14:paraId="0E088820"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 2 Lakh </w:t>
            </w:r>
          </w:p>
        </w:tc>
      </w:tr>
      <w:tr w:rsidR="00E5494E" w:rsidRPr="00161505" w14:paraId="620966EE" w14:textId="77777777" w:rsidTr="004835CB">
        <w:trPr>
          <w:trHeight w:val="388"/>
        </w:trPr>
        <w:tc>
          <w:tcPr>
            <w:tcW w:w="2801" w:type="dxa"/>
          </w:tcPr>
          <w:p w14:paraId="53F5EFE2"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b </w:t>
            </w:r>
          </w:p>
        </w:tc>
        <w:tc>
          <w:tcPr>
            <w:tcW w:w="2801" w:type="dxa"/>
            <w:gridSpan w:val="2"/>
          </w:tcPr>
          <w:p w14:paraId="1D0084F3"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Total and irrecoverable loss of both eyes or loss of use of </w:t>
            </w:r>
          </w:p>
          <w:p w14:paraId="37F91B92"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both hands or feet or loss of sight of one eye and loss of </w:t>
            </w:r>
          </w:p>
          <w:p w14:paraId="6AA379D7"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use of hand or foot </w:t>
            </w:r>
          </w:p>
        </w:tc>
        <w:tc>
          <w:tcPr>
            <w:tcW w:w="2801" w:type="dxa"/>
          </w:tcPr>
          <w:p w14:paraId="1C862A17"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 2 Lakh </w:t>
            </w:r>
          </w:p>
        </w:tc>
      </w:tr>
      <w:tr w:rsidR="00E5494E" w:rsidRPr="00161505" w14:paraId="4B4C5E52" w14:textId="77777777" w:rsidTr="004835CB">
        <w:trPr>
          <w:trHeight w:val="250"/>
        </w:trPr>
        <w:tc>
          <w:tcPr>
            <w:tcW w:w="2801" w:type="dxa"/>
          </w:tcPr>
          <w:p w14:paraId="1DBEA99B"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c </w:t>
            </w:r>
          </w:p>
        </w:tc>
        <w:tc>
          <w:tcPr>
            <w:tcW w:w="2801" w:type="dxa"/>
            <w:gridSpan w:val="2"/>
          </w:tcPr>
          <w:p w14:paraId="367D5D6D"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Total and irrecoverable loss of sight of one eye or loss of </w:t>
            </w:r>
          </w:p>
          <w:p w14:paraId="0275E855"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use of one hand or foot </w:t>
            </w:r>
          </w:p>
        </w:tc>
        <w:tc>
          <w:tcPr>
            <w:tcW w:w="2801" w:type="dxa"/>
          </w:tcPr>
          <w:p w14:paraId="005EAE2B"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 1 Lakh </w:t>
            </w:r>
          </w:p>
        </w:tc>
      </w:tr>
    </w:tbl>
    <w:p w14:paraId="4BCB5131" w14:textId="77777777" w:rsidR="00E5494E" w:rsidRPr="00161505" w:rsidRDefault="00E5494E" w:rsidP="00E5494E">
      <w:pPr>
        <w:autoSpaceDE w:val="0"/>
        <w:autoSpaceDN w:val="0"/>
        <w:adjustRightInd w:val="0"/>
        <w:spacing w:after="0" w:line="240" w:lineRule="auto"/>
        <w:rPr>
          <w:rFonts w:ascii="Arial" w:hAnsi="Arial" w:cs="Arial"/>
          <w:color w:val="000000"/>
          <w:sz w:val="24"/>
          <w:szCs w:val="24"/>
        </w:rPr>
      </w:pPr>
    </w:p>
    <w:p w14:paraId="51F6937A"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4"/>
          <w:szCs w:val="24"/>
        </w:rPr>
        <w:t xml:space="preserve"> </w:t>
      </w:r>
      <w:r w:rsidRPr="00161505">
        <w:rPr>
          <w:rFonts w:ascii="Arial" w:hAnsi="Arial" w:cs="Arial"/>
          <w:b/>
          <w:bCs/>
          <w:color w:val="000000"/>
          <w:sz w:val="23"/>
          <w:szCs w:val="23"/>
        </w:rPr>
        <w:t xml:space="preserve">Premium: </w:t>
      </w:r>
      <w:r w:rsidRPr="00161505">
        <w:rPr>
          <w:rFonts w:ascii="Arial" w:hAnsi="Arial" w:cs="Arial"/>
          <w:color w:val="000000"/>
          <w:sz w:val="23"/>
          <w:szCs w:val="23"/>
        </w:rPr>
        <w:t xml:space="preserve">Rs.12/- per annum per member. The premium will be deducted from the account holder’s bank account through ‘auto debit’ facility in one instalment on or before 1 st June of each annual coverage period under the scheme. However, in cases where auto debit takes place after 1st June, the cover shall commence from the date of auto debit of premium by Bank. </w:t>
      </w:r>
    </w:p>
    <w:p w14:paraId="7B847E84" w14:textId="77777777" w:rsidR="00E5494E" w:rsidRPr="00161505" w:rsidRDefault="00E5494E" w:rsidP="00E5494E">
      <w:pPr>
        <w:pageBreakBefore/>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lastRenderedPageBreak/>
        <w:t xml:space="preserve">The premium would be reviewed based on annual claims experience. However, barring unforeseen adverse outcomes of extreme nature, efforts would be made to ensure that there is no upward revision of premium in the first three years. </w:t>
      </w:r>
    </w:p>
    <w:p w14:paraId="24F68DEF"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Eligibility Conditions</w:t>
      </w:r>
      <w:r w:rsidRPr="00161505">
        <w:rPr>
          <w:rFonts w:ascii="Arial" w:hAnsi="Arial" w:cs="Arial"/>
          <w:color w:val="000000"/>
          <w:sz w:val="23"/>
          <w:szCs w:val="23"/>
        </w:rPr>
        <w:t xml:space="preserve">: Individual bank account holders of participating banks aged between 18 years (completed) and 70 years (age nearer birthday) who give their consent to join / enable auto-debit, as per the above modality, will be enrolled into the scheme. </w:t>
      </w:r>
    </w:p>
    <w:p w14:paraId="21AFC698"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Master Policy Holder</w:t>
      </w:r>
      <w:r w:rsidRPr="00161505">
        <w:rPr>
          <w:rFonts w:ascii="Arial" w:hAnsi="Arial" w:cs="Arial"/>
          <w:color w:val="000000"/>
          <w:sz w:val="23"/>
          <w:szCs w:val="23"/>
        </w:rPr>
        <w:t xml:space="preserve">: Participating Bank will be the Master policy holder on behalf of the participating subscribers. A simple and subscriber friendly administration &amp; claim settlement process shall be finalized by the respective general insurance company in consultation with the participating Banks. </w:t>
      </w:r>
    </w:p>
    <w:p w14:paraId="6F62749B"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Termination of cover</w:t>
      </w:r>
      <w:r w:rsidRPr="00161505">
        <w:rPr>
          <w:rFonts w:ascii="Arial" w:hAnsi="Arial" w:cs="Arial"/>
          <w:color w:val="000000"/>
          <w:sz w:val="23"/>
          <w:szCs w:val="23"/>
        </w:rPr>
        <w:t xml:space="preserve">: The accident cover for the member shall terminate on any of the following events and no benefit will be payable there under: </w:t>
      </w:r>
    </w:p>
    <w:p w14:paraId="2F2051C6"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1) On attaining age 70 years (age nearest birthday). </w:t>
      </w:r>
    </w:p>
    <w:p w14:paraId="05EDEF53"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2) Closure of account with the Bank or insufficiency of balance to keep the insurance in force. </w:t>
      </w:r>
    </w:p>
    <w:p w14:paraId="14030731"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3) In case a member is covered through more than one account and premium is received by the Insurance Company inadvertently, insurance cover will be restricted to one bank account only and the premium paid for duplicate insurance(s) shall be liable to be forfeited. </w:t>
      </w:r>
    </w:p>
    <w:p w14:paraId="53379394"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4) If the insurance cover is ceased due to any technical reasons such as insufficient balance on due date or due to any administrative issues, the same can be reinstated on receipt of full annual premium, subject to conditions that may be laid down. During this period, the risk cover will be suspended and reinstatement of risk cover will be at the sole discretion of Insurance Company. </w:t>
      </w:r>
    </w:p>
    <w:p w14:paraId="16257820"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5) Participating banks will deduct the premium amount in the same month when the auto debit option is given, preferably in May of every year, and remit the amount due to the Insurance Company in that month itself. </w:t>
      </w:r>
    </w:p>
    <w:p w14:paraId="367E118F"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Administration</w:t>
      </w:r>
      <w:r w:rsidRPr="00161505">
        <w:rPr>
          <w:rFonts w:ascii="Arial" w:hAnsi="Arial" w:cs="Arial"/>
          <w:color w:val="000000"/>
          <w:sz w:val="23"/>
          <w:szCs w:val="23"/>
        </w:rPr>
        <w:t xml:space="preserve">: The scheme, subject to the above, will be administered as per the standard procedure stipulated by the Insurance Company. The data flow process and data proforma will be provided separately. </w:t>
      </w:r>
    </w:p>
    <w:p w14:paraId="1D745BB1"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It will be the responsibility of the participating bank to recover the appropriate annual premium from the account holders within the prescribed period </w:t>
      </w:r>
      <w:r w:rsidRPr="00161505">
        <w:rPr>
          <w:rFonts w:ascii="Arial" w:hAnsi="Arial" w:cs="Arial"/>
          <w:b/>
          <w:bCs/>
          <w:color w:val="000000"/>
          <w:sz w:val="23"/>
          <w:szCs w:val="23"/>
        </w:rPr>
        <w:t xml:space="preserve">through ‘auto-debit’ process. </w:t>
      </w:r>
    </w:p>
    <w:p w14:paraId="13EE4662"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Enrollment form / Auto-debit authorization in the prescribed proforma shall be obtained and retained by the participating bank. In case of claim, the Insurance Company may seek submission of the same. Insurance Company reserves the right to call for these documents at any point of time. </w:t>
      </w:r>
    </w:p>
    <w:p w14:paraId="370ED01B"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The acknowledgement slip may be made into an acknowledgement slip-cum-certificate of insurance. </w:t>
      </w:r>
    </w:p>
    <w:p w14:paraId="4E525F9E" w14:textId="77777777" w:rsidR="00E5494E" w:rsidRPr="00161505" w:rsidRDefault="00E5494E" w:rsidP="00E5494E">
      <w:pPr>
        <w:pageBreakBefore/>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lastRenderedPageBreak/>
        <w:t xml:space="preserve">The experience of the scheme will be monitored on yearly basis for re-calibration etc., as may be necessary. </w:t>
      </w:r>
    </w:p>
    <w:p w14:paraId="492B1900"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Appropriation of Premium</w:t>
      </w:r>
      <w:r w:rsidRPr="00161505">
        <w:rPr>
          <w:rFonts w:ascii="Arial" w:hAnsi="Arial" w:cs="Arial"/>
          <w:color w:val="000000"/>
          <w:sz w:val="23"/>
          <w:szCs w:val="23"/>
        </w:rPr>
        <w:t xml:space="preserve">: </w:t>
      </w:r>
    </w:p>
    <w:p w14:paraId="156ADE5C"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1) Insurance Premium payable to Insurance Company: Rs.12/- per annum per member </w:t>
      </w:r>
    </w:p>
    <w:p w14:paraId="3FE11C3B"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2) Reimbursement of Expenses to BC/Micro/Corporate/Agent by insurer: Rs.1/- per annum per member </w:t>
      </w:r>
    </w:p>
    <w:p w14:paraId="3A04CEBD"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3) Reimbursement of Administrative expenses to participating Bank by insurer: Rs.1/- per annum per member </w:t>
      </w:r>
    </w:p>
    <w:p w14:paraId="657BF130"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Date of commencement of the scheme is 1st June 2015. The Annual renewal dates shall be each successive 1st of June in subsequent years. </w:t>
      </w:r>
    </w:p>
    <w:p w14:paraId="5EE0B80B" w14:textId="77777777" w:rsidR="00E5494E" w:rsidRDefault="00E5494E" w:rsidP="00E5494E">
      <w:pPr>
        <w:pStyle w:val="Default"/>
        <w:rPr>
          <w:sz w:val="23"/>
          <w:szCs w:val="23"/>
        </w:rPr>
      </w:pPr>
      <w:r w:rsidRPr="00161505">
        <w:rPr>
          <w:sz w:val="23"/>
          <w:szCs w:val="23"/>
        </w:rPr>
        <w:t>The scheme is liable to be discontinued prior to commencement of a new future renewal date if circumstances so require.</w:t>
      </w:r>
    </w:p>
    <w:p w14:paraId="6E0176A1" w14:textId="77777777" w:rsidR="00E5494E" w:rsidRDefault="00E5494E" w:rsidP="00E5494E">
      <w:pPr>
        <w:pStyle w:val="Default"/>
        <w:rPr>
          <w:sz w:val="23"/>
          <w:szCs w:val="23"/>
        </w:rPr>
      </w:pPr>
    </w:p>
    <w:p w14:paraId="4930E943" w14:textId="77777777" w:rsidR="00E5494E" w:rsidRPr="00161505" w:rsidRDefault="00E5494E" w:rsidP="00E5494E">
      <w:pPr>
        <w:pStyle w:val="Default"/>
      </w:pPr>
      <w:r w:rsidRPr="004543FC">
        <w:rPr>
          <w:sz w:val="18"/>
          <w:szCs w:val="21"/>
        </w:rPr>
        <w:tab/>
      </w:r>
    </w:p>
    <w:p w14:paraId="74718308"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4"/>
          <w:szCs w:val="24"/>
        </w:rPr>
        <w:t xml:space="preserve"> </w:t>
      </w:r>
      <w:r w:rsidRPr="00161505">
        <w:rPr>
          <w:rFonts w:ascii="Arial" w:hAnsi="Arial" w:cs="Arial"/>
          <w:b/>
          <w:bCs/>
          <w:color w:val="000000"/>
          <w:sz w:val="23"/>
          <w:szCs w:val="23"/>
        </w:rPr>
        <w:t xml:space="preserve">REVISED RULES FOR PRADHAN MANTRI JEEVAN JYOTI BIMA YOJANA (w.e.f. POLICY YEAR 2018-19) </w:t>
      </w:r>
    </w:p>
    <w:p w14:paraId="41BCC5FD"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 xml:space="preserve">1. DETAILS OF THE SCHEME: </w:t>
      </w:r>
    </w:p>
    <w:p w14:paraId="02044CF6"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PMJJBY is an Insurance Scheme offering life insurance cover for death due to any reason. It is a one year cover, renewable from year to year. The scheme is offered / administered through LIC and other Life Insurance companies willing to offer the product on similar terms with necessary approvals and tie ups with Banks for this purpose. Participating banks are free to engage any such life insurance company for implementing the scheme for their subscribers. </w:t>
      </w:r>
    </w:p>
    <w:p w14:paraId="7A0928DE"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2. Scope of coverage</w:t>
      </w:r>
      <w:r w:rsidRPr="00161505">
        <w:rPr>
          <w:rFonts w:ascii="Arial" w:hAnsi="Arial" w:cs="Arial"/>
          <w:color w:val="000000"/>
          <w:sz w:val="23"/>
          <w:szCs w:val="23"/>
        </w:rPr>
        <w:t xml:space="preserve">: All individual account holders of participating banks in the age group of 18 to 50 years are entitled to join. In case of multiple bank accounts held by an individual in one or different banks, the person is eligible to join the scheme through one bank account only. Aadhar is the primary KYC for the bank account. </w:t>
      </w:r>
    </w:p>
    <w:p w14:paraId="4C71D2FF"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3. Enrolment period</w:t>
      </w:r>
      <w:r w:rsidRPr="00161505">
        <w:rPr>
          <w:rFonts w:ascii="Arial" w:hAnsi="Arial" w:cs="Arial"/>
          <w:color w:val="000000"/>
          <w:sz w:val="23"/>
          <w:szCs w:val="23"/>
        </w:rPr>
        <w:t xml:space="preserve">: For the cover period 1st June 2018 to 31st May 2019, subscribers are required to enrol and give their auto-debit consent by 31st May 2018. Those joining in subsequent months would be able to do so with payment of premium as described below; </w:t>
      </w:r>
    </w:p>
    <w:p w14:paraId="45B86544" w14:textId="77777777" w:rsidR="00E5494E" w:rsidRPr="00161505" w:rsidRDefault="00E5494E" w:rsidP="00E5494E">
      <w:pPr>
        <w:autoSpaceDE w:val="0"/>
        <w:autoSpaceDN w:val="0"/>
        <w:adjustRightInd w:val="0"/>
        <w:spacing w:after="20" w:line="240" w:lineRule="auto"/>
        <w:rPr>
          <w:rFonts w:ascii="Arial" w:hAnsi="Arial" w:cs="Arial"/>
          <w:color w:val="000000"/>
          <w:sz w:val="23"/>
          <w:szCs w:val="23"/>
        </w:rPr>
      </w:pPr>
      <w:r w:rsidRPr="00161505">
        <w:rPr>
          <w:rFonts w:ascii="Arial" w:hAnsi="Arial" w:cs="Arial"/>
          <w:color w:val="000000"/>
          <w:sz w:val="23"/>
          <w:szCs w:val="23"/>
        </w:rPr>
        <w:t xml:space="preserve">a) For Enrolment in June, July and August 2018 – Full Annual Premium of Rs.330/- is payable. </w:t>
      </w:r>
    </w:p>
    <w:p w14:paraId="4E11B95E" w14:textId="77777777" w:rsidR="00E5494E" w:rsidRPr="00161505" w:rsidRDefault="00E5494E" w:rsidP="00E5494E">
      <w:pPr>
        <w:autoSpaceDE w:val="0"/>
        <w:autoSpaceDN w:val="0"/>
        <w:adjustRightInd w:val="0"/>
        <w:spacing w:after="20" w:line="240" w:lineRule="auto"/>
        <w:rPr>
          <w:rFonts w:ascii="Arial" w:hAnsi="Arial" w:cs="Arial"/>
          <w:color w:val="000000"/>
          <w:sz w:val="23"/>
          <w:szCs w:val="23"/>
        </w:rPr>
      </w:pPr>
      <w:r w:rsidRPr="00161505">
        <w:rPr>
          <w:rFonts w:ascii="Arial" w:hAnsi="Arial" w:cs="Arial"/>
          <w:color w:val="000000"/>
          <w:sz w:val="23"/>
          <w:szCs w:val="23"/>
        </w:rPr>
        <w:t xml:space="preserve">b) For Enrolment in September, October, and November 2018 – pro rata premium of Rs. 258/- is payable </w:t>
      </w:r>
    </w:p>
    <w:p w14:paraId="190138EC" w14:textId="77777777" w:rsidR="00E5494E" w:rsidRPr="00161505" w:rsidRDefault="00E5494E" w:rsidP="00E5494E">
      <w:pPr>
        <w:autoSpaceDE w:val="0"/>
        <w:autoSpaceDN w:val="0"/>
        <w:adjustRightInd w:val="0"/>
        <w:spacing w:after="20" w:line="240" w:lineRule="auto"/>
        <w:rPr>
          <w:rFonts w:ascii="Arial" w:hAnsi="Arial" w:cs="Arial"/>
          <w:color w:val="000000"/>
          <w:sz w:val="23"/>
          <w:szCs w:val="23"/>
        </w:rPr>
      </w:pPr>
      <w:r w:rsidRPr="00161505">
        <w:rPr>
          <w:rFonts w:ascii="Arial" w:hAnsi="Arial" w:cs="Arial"/>
          <w:color w:val="000000"/>
          <w:sz w:val="23"/>
          <w:szCs w:val="23"/>
        </w:rPr>
        <w:t xml:space="preserve">c) For Enrolment in December 2018, January, and February 2019 – pro rata premium of Rs. 172/- is payable. </w:t>
      </w:r>
    </w:p>
    <w:p w14:paraId="5EF16D2E"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d) For Enrolment in March, April and May 2019 – pro rata premium of Rs. 86/- is payable. </w:t>
      </w:r>
    </w:p>
    <w:p w14:paraId="6EF6676F"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p>
    <w:p w14:paraId="7DEAF279"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Lien period of 45 days shall be applicable from the date of enrolment. </w:t>
      </w:r>
    </w:p>
    <w:p w14:paraId="3965148D"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 xml:space="preserve">4. Enrolment Modality: </w:t>
      </w:r>
      <w:r w:rsidRPr="00161505">
        <w:rPr>
          <w:rFonts w:ascii="Arial" w:hAnsi="Arial" w:cs="Arial"/>
          <w:color w:val="000000"/>
          <w:sz w:val="23"/>
          <w:szCs w:val="23"/>
        </w:rPr>
        <w:t xml:space="preserve">The cover shall be for one year period stretching from 1st June to 31st May for which option to join / pay by auto-debit from the designated individual bank account on the prescribed forms will be required to be given by 31st </w:t>
      </w:r>
      <w:r w:rsidRPr="00161505">
        <w:rPr>
          <w:rFonts w:ascii="Arial" w:hAnsi="Arial" w:cs="Arial"/>
          <w:color w:val="000000"/>
          <w:sz w:val="23"/>
          <w:szCs w:val="23"/>
        </w:rPr>
        <w:lastRenderedPageBreak/>
        <w:t xml:space="preserve">May of every year. Delayed enrolment for prospective cover is possible with payment of pro-rata premium as laid down in above para. </w:t>
      </w:r>
    </w:p>
    <w:p w14:paraId="75D24427"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For subscribers enrolling for the first time on or after 1</w:t>
      </w:r>
      <w:r w:rsidRPr="00161505">
        <w:rPr>
          <w:rFonts w:ascii="Arial" w:hAnsi="Arial" w:cs="Arial"/>
          <w:color w:val="000000"/>
          <w:sz w:val="16"/>
          <w:szCs w:val="16"/>
        </w:rPr>
        <w:t xml:space="preserve">st </w:t>
      </w:r>
      <w:r w:rsidRPr="00161505">
        <w:rPr>
          <w:rFonts w:ascii="Arial" w:hAnsi="Arial" w:cs="Arial"/>
          <w:color w:val="000000"/>
          <w:sz w:val="23"/>
          <w:szCs w:val="23"/>
        </w:rPr>
        <w:t xml:space="preserve">June 2016, insurance cover shall not be available for death (other than due to accident) occurring during the first 45 days from the date of enrolment into the scheme (lien period) and in case of death (other than due to accident) during lien period, no claim would be admissible. </w:t>
      </w:r>
    </w:p>
    <w:p w14:paraId="1E8D91B1"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Individuals who exit the scheme at any point may re-join the scheme in future years. The exclusion of insurance benefits during the lien period shall also apply to subscribers who exit the scheme during or after the first year, and rejoin on any date on or after 01</w:t>
      </w:r>
      <w:r w:rsidRPr="00161505">
        <w:rPr>
          <w:rFonts w:ascii="Arial" w:hAnsi="Arial" w:cs="Arial"/>
          <w:color w:val="000000"/>
          <w:sz w:val="16"/>
          <w:szCs w:val="16"/>
        </w:rPr>
        <w:t xml:space="preserve">st </w:t>
      </w:r>
      <w:r w:rsidRPr="00161505">
        <w:rPr>
          <w:rFonts w:ascii="Arial" w:hAnsi="Arial" w:cs="Arial"/>
          <w:color w:val="000000"/>
          <w:sz w:val="23"/>
          <w:szCs w:val="23"/>
        </w:rPr>
        <w:t xml:space="preserve">June 2016. In future years, new entrants into the eligible category or currently eligible individuals who did not join earlier or discontinued their subscription shall be able to join while the scheme is continuing subject to the 45 days lien period described above. </w:t>
      </w:r>
    </w:p>
    <w:p w14:paraId="381B0127"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 xml:space="preserve">5. Benefits: </w:t>
      </w:r>
      <w:r w:rsidRPr="00161505">
        <w:rPr>
          <w:rFonts w:ascii="Arial" w:hAnsi="Arial" w:cs="Arial"/>
          <w:color w:val="000000"/>
          <w:sz w:val="23"/>
          <w:szCs w:val="23"/>
        </w:rPr>
        <w:t xml:space="preserve">Rs.2 lakh is payable on member’s death due to any cause. </w:t>
      </w:r>
    </w:p>
    <w:p w14:paraId="7F080470"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 xml:space="preserve">6. Premium: </w:t>
      </w:r>
      <w:r w:rsidRPr="00161505">
        <w:rPr>
          <w:rFonts w:ascii="Arial" w:hAnsi="Arial" w:cs="Arial"/>
          <w:color w:val="000000"/>
          <w:sz w:val="23"/>
          <w:szCs w:val="23"/>
        </w:rPr>
        <w:t xml:space="preserve">Rs.330/- per annum per member. The premium will be deducted from the account holder’s bank account through ‘auto debit’ facility in one instalment, as per the option given, on or before 31st May of each annual coverage period under the scheme. Delayed enrolment for prospective cover after 31st May will be possible with payment of pro-rata premium as laid down in para 3 above. The premium would be reviewed based on annual claims experience. </w:t>
      </w:r>
    </w:p>
    <w:p w14:paraId="719F43A1"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 xml:space="preserve">7. Eligibility Conditions: </w:t>
      </w:r>
    </w:p>
    <w:p w14:paraId="05F27CF0"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Individual bank account holders of the participating banks aged between 18 years (completed) and 50 years (age nearer birthday) who give their consent to join / enable auto-debit, as per the above modality, will be enrolled into the scheme. </w:t>
      </w:r>
    </w:p>
    <w:p w14:paraId="42AFC9FF"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8. Master Policy Holder</w:t>
      </w:r>
      <w:r w:rsidRPr="00161505">
        <w:rPr>
          <w:rFonts w:ascii="Arial" w:hAnsi="Arial" w:cs="Arial"/>
          <w:color w:val="000000"/>
          <w:sz w:val="23"/>
          <w:szCs w:val="23"/>
        </w:rPr>
        <w:t xml:space="preserve">: Participating Banks are the Master policy holders. A simple and subscriber friendly administration &amp; claim settlement process has been finalized by LIC / other insurance companies in consultation with the participating bank. </w:t>
      </w:r>
    </w:p>
    <w:p w14:paraId="6CE50810"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t>9. Termination of assurance</w:t>
      </w:r>
      <w:r w:rsidRPr="00161505">
        <w:rPr>
          <w:rFonts w:ascii="Arial" w:hAnsi="Arial" w:cs="Arial"/>
          <w:color w:val="000000"/>
          <w:sz w:val="23"/>
          <w:szCs w:val="23"/>
        </w:rPr>
        <w:t xml:space="preserve">: The assurance on the life of the member shall terminate on any of the following events and no benefit will become payable there under: </w:t>
      </w:r>
    </w:p>
    <w:p w14:paraId="29733225"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1) On attaining age 55 years (age near birth day) subject to annual renewal up to that date (entry, however, will not be possible beyond the age of 50 years). </w:t>
      </w:r>
    </w:p>
    <w:p w14:paraId="4357714F"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p>
    <w:p w14:paraId="0CA2C290"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2) Closure of account with the Bank or insufficiency of balance to keep the insurance in force. </w:t>
      </w:r>
    </w:p>
    <w:p w14:paraId="5B0EC023"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3) In case a member is covered under PMJJBY with LIC of India / other company through more than one account and premium is received by LIC / other company inadvertently, insurance cover will be restricted to Rs. 2 Lakh and the premium paid for duplicate insurance(s) shall be liable to be forfeited. </w:t>
      </w:r>
    </w:p>
    <w:p w14:paraId="5FEDF6E6"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4) If the insurance cover is ceased due to any technical reasons such as insufficient balance on due date or due to any administrative issues, the same can be reinstated on receipt of appropriate premium as mentioned in Para 3 above, subject however to the cover being treated as fresh and the 45 days lien clause being applicable. </w:t>
      </w:r>
    </w:p>
    <w:p w14:paraId="4725BCE1"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5) Participating Banks shall remit the premium to insurance companies in case of regular enrolment on or before 30th of June every year and in other cases in the same month when received. </w:t>
      </w:r>
    </w:p>
    <w:p w14:paraId="0DCBF017" w14:textId="77777777" w:rsidR="00E5494E" w:rsidRPr="00161505" w:rsidRDefault="00E5494E" w:rsidP="00E5494E">
      <w:pPr>
        <w:pageBreakBefore/>
        <w:autoSpaceDE w:val="0"/>
        <w:autoSpaceDN w:val="0"/>
        <w:adjustRightInd w:val="0"/>
        <w:spacing w:after="0" w:line="240" w:lineRule="auto"/>
        <w:rPr>
          <w:rFonts w:ascii="Arial" w:hAnsi="Arial" w:cs="Arial"/>
          <w:color w:val="000000"/>
          <w:sz w:val="23"/>
          <w:szCs w:val="23"/>
        </w:rPr>
      </w:pPr>
      <w:r w:rsidRPr="00161505">
        <w:rPr>
          <w:rFonts w:ascii="Arial" w:hAnsi="Arial" w:cs="Arial"/>
          <w:b/>
          <w:bCs/>
          <w:color w:val="000000"/>
          <w:sz w:val="23"/>
          <w:szCs w:val="23"/>
        </w:rPr>
        <w:lastRenderedPageBreak/>
        <w:t>10. Administration</w:t>
      </w:r>
      <w:r w:rsidRPr="00161505">
        <w:rPr>
          <w:rFonts w:ascii="Arial" w:hAnsi="Arial" w:cs="Arial"/>
          <w:color w:val="000000"/>
          <w:sz w:val="23"/>
          <w:szCs w:val="23"/>
        </w:rPr>
        <w:t xml:space="preserve">: The scheme, subject to the above, is administered by the LIC P&amp;GS Units / other insurance company setups. The data flow process and data proforma has been informed separately. </w:t>
      </w:r>
    </w:p>
    <w:p w14:paraId="63C6487E"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Members may also give one-time mandate for auto-debit every year till the scheme is in force. </w:t>
      </w:r>
    </w:p>
    <w:p w14:paraId="48D7F512"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It is the responsibility of the participating bank to recover the appropriate premium in one instalment, as per the option, from the account holders on or before the due date </w:t>
      </w:r>
      <w:r w:rsidRPr="00161505">
        <w:rPr>
          <w:rFonts w:ascii="Arial" w:hAnsi="Arial" w:cs="Arial"/>
          <w:b/>
          <w:bCs/>
          <w:color w:val="000000"/>
          <w:sz w:val="23"/>
          <w:szCs w:val="23"/>
        </w:rPr>
        <w:t>through ‘auto-debit’ process</w:t>
      </w:r>
      <w:r w:rsidRPr="00161505">
        <w:rPr>
          <w:rFonts w:ascii="Arial" w:hAnsi="Arial" w:cs="Arial"/>
          <w:color w:val="000000"/>
          <w:sz w:val="23"/>
          <w:szCs w:val="23"/>
        </w:rPr>
        <w:t xml:space="preserve">. </w:t>
      </w:r>
    </w:p>
    <w:p w14:paraId="1FE19194"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Enrolment form / Auto-debit authorization / Consent cum Declaration form in the prescribed proforma shall be obtained and retained by the participating bank. In case of claim, LIC / insurance company may seek submission of the same. LIC / Insurance Company reserves the right to call for these documents at any point of time. </w:t>
      </w:r>
    </w:p>
    <w:p w14:paraId="2B9A8CAB"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The acknowledgement slip may be made into an acknowledgement slip-cum-certificate of insurance. </w:t>
      </w:r>
    </w:p>
    <w:p w14:paraId="631354E9" w14:textId="77777777" w:rsidR="00E5494E" w:rsidRPr="00161505" w:rsidRDefault="00E5494E" w:rsidP="00E5494E">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The experience of the scheme will be monitored on yearly basis for re-calibration etc., as may be necessary. </w:t>
      </w:r>
    </w:p>
    <w:tbl>
      <w:tblPr>
        <w:tblW w:w="0" w:type="auto"/>
        <w:tblBorders>
          <w:top w:val="nil"/>
          <w:left w:val="nil"/>
          <w:bottom w:val="nil"/>
          <w:right w:val="nil"/>
        </w:tblBorders>
        <w:tblLayout w:type="fixed"/>
        <w:tblLook w:val="0000" w:firstRow="0" w:lastRow="0" w:firstColumn="0" w:lastColumn="0" w:noHBand="0" w:noVBand="0"/>
      </w:tblPr>
      <w:tblGrid>
        <w:gridCol w:w="1329"/>
        <w:gridCol w:w="266"/>
        <w:gridCol w:w="1063"/>
        <w:gridCol w:w="532"/>
        <w:gridCol w:w="797"/>
        <w:gridCol w:w="798"/>
        <w:gridCol w:w="531"/>
        <w:gridCol w:w="1064"/>
        <w:gridCol w:w="265"/>
        <w:gridCol w:w="1330"/>
      </w:tblGrid>
      <w:tr w:rsidR="00E5494E" w:rsidRPr="00161505" w14:paraId="07861B50" w14:textId="77777777" w:rsidTr="004835CB">
        <w:trPr>
          <w:trHeight w:val="664"/>
        </w:trPr>
        <w:tc>
          <w:tcPr>
            <w:tcW w:w="1595" w:type="dxa"/>
            <w:gridSpan w:val="2"/>
          </w:tcPr>
          <w:p w14:paraId="77AD51D9"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11. </w:t>
            </w:r>
            <w:r w:rsidRPr="00161505">
              <w:rPr>
                <w:rFonts w:ascii="Arial" w:hAnsi="Arial" w:cs="Arial"/>
                <w:b/>
                <w:bCs/>
                <w:color w:val="000000"/>
                <w:sz w:val="23"/>
                <w:szCs w:val="23"/>
              </w:rPr>
              <w:t>Appropriation of Premium</w:t>
            </w:r>
            <w:r w:rsidRPr="00161505">
              <w:rPr>
                <w:rFonts w:ascii="Arial" w:hAnsi="Arial" w:cs="Arial"/>
                <w:color w:val="000000"/>
                <w:sz w:val="23"/>
                <w:szCs w:val="23"/>
              </w:rPr>
              <w:t xml:space="preserve">: Appropriation of Premium Where: </w:t>
            </w:r>
          </w:p>
        </w:tc>
        <w:tc>
          <w:tcPr>
            <w:tcW w:w="1595" w:type="dxa"/>
            <w:gridSpan w:val="2"/>
          </w:tcPr>
          <w:p w14:paraId="4F29DE8D"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Full Annual Premium of Rs.330/- collected </w:t>
            </w:r>
          </w:p>
        </w:tc>
        <w:tc>
          <w:tcPr>
            <w:tcW w:w="1595" w:type="dxa"/>
            <w:gridSpan w:val="2"/>
          </w:tcPr>
          <w:p w14:paraId="144BB6A5"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Rs.258/- collected in the 2nd quarter of risk Period </w:t>
            </w:r>
          </w:p>
        </w:tc>
        <w:tc>
          <w:tcPr>
            <w:tcW w:w="1595" w:type="dxa"/>
            <w:gridSpan w:val="2"/>
          </w:tcPr>
          <w:p w14:paraId="37AA8F3D"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Rs.172/- collected in the 3rd quarter of risk period </w:t>
            </w:r>
          </w:p>
        </w:tc>
        <w:tc>
          <w:tcPr>
            <w:tcW w:w="1595" w:type="dxa"/>
            <w:gridSpan w:val="2"/>
          </w:tcPr>
          <w:p w14:paraId="2545F2F3"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Rs.86/- is collected in the 4th quarter of risk period </w:t>
            </w:r>
          </w:p>
        </w:tc>
      </w:tr>
      <w:tr w:rsidR="00E5494E" w:rsidRPr="00161505" w14:paraId="24CEAC2B" w14:textId="77777777" w:rsidTr="004835CB">
        <w:trPr>
          <w:trHeight w:val="526"/>
        </w:trPr>
        <w:tc>
          <w:tcPr>
            <w:tcW w:w="1329" w:type="dxa"/>
          </w:tcPr>
          <w:p w14:paraId="3ED28708"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01 </w:t>
            </w:r>
          </w:p>
        </w:tc>
        <w:tc>
          <w:tcPr>
            <w:tcW w:w="1329" w:type="dxa"/>
            <w:gridSpan w:val="2"/>
          </w:tcPr>
          <w:p w14:paraId="2D9315E0"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Insurance Premium to LIC/ Insurance Company </w:t>
            </w:r>
          </w:p>
        </w:tc>
        <w:tc>
          <w:tcPr>
            <w:tcW w:w="1329" w:type="dxa"/>
            <w:gridSpan w:val="2"/>
          </w:tcPr>
          <w:p w14:paraId="7EBAEF4A"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Rs.289/- </w:t>
            </w:r>
          </w:p>
        </w:tc>
        <w:tc>
          <w:tcPr>
            <w:tcW w:w="1329" w:type="dxa"/>
            <w:gridSpan w:val="2"/>
          </w:tcPr>
          <w:p w14:paraId="647ADD92"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Rs.225/- </w:t>
            </w:r>
          </w:p>
        </w:tc>
        <w:tc>
          <w:tcPr>
            <w:tcW w:w="1329" w:type="dxa"/>
            <w:gridSpan w:val="2"/>
          </w:tcPr>
          <w:p w14:paraId="58931543"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Rs.150/- </w:t>
            </w:r>
          </w:p>
        </w:tc>
        <w:tc>
          <w:tcPr>
            <w:tcW w:w="1329" w:type="dxa"/>
          </w:tcPr>
          <w:p w14:paraId="1DA38269"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Rs.75/- </w:t>
            </w:r>
          </w:p>
        </w:tc>
      </w:tr>
      <w:tr w:rsidR="00E5494E" w:rsidRPr="00161505" w14:paraId="63D11FE8" w14:textId="77777777" w:rsidTr="004835CB">
        <w:trPr>
          <w:trHeight w:val="526"/>
        </w:trPr>
        <w:tc>
          <w:tcPr>
            <w:tcW w:w="1329" w:type="dxa"/>
          </w:tcPr>
          <w:p w14:paraId="27AFC60A"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02 </w:t>
            </w:r>
          </w:p>
        </w:tc>
        <w:tc>
          <w:tcPr>
            <w:tcW w:w="1329" w:type="dxa"/>
            <w:gridSpan w:val="2"/>
          </w:tcPr>
          <w:p w14:paraId="1D4D2E00"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Reimbursement of Expenses to BC/Micro/Corporate/ Agent </w:t>
            </w:r>
          </w:p>
        </w:tc>
        <w:tc>
          <w:tcPr>
            <w:tcW w:w="1329" w:type="dxa"/>
            <w:gridSpan w:val="2"/>
          </w:tcPr>
          <w:p w14:paraId="34EA6A9A"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 11/- </w:t>
            </w:r>
          </w:p>
        </w:tc>
        <w:tc>
          <w:tcPr>
            <w:tcW w:w="1329" w:type="dxa"/>
            <w:gridSpan w:val="2"/>
          </w:tcPr>
          <w:p w14:paraId="20085D0E"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Rs.10.50 </w:t>
            </w:r>
          </w:p>
        </w:tc>
        <w:tc>
          <w:tcPr>
            <w:tcW w:w="1329" w:type="dxa"/>
            <w:gridSpan w:val="2"/>
          </w:tcPr>
          <w:p w14:paraId="7BE6A405"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Rs.7/- </w:t>
            </w:r>
          </w:p>
        </w:tc>
        <w:tc>
          <w:tcPr>
            <w:tcW w:w="1329" w:type="dxa"/>
          </w:tcPr>
          <w:p w14:paraId="5A2F4E06"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Rs.3.50 </w:t>
            </w:r>
          </w:p>
        </w:tc>
      </w:tr>
      <w:tr w:rsidR="00E5494E" w:rsidRPr="00161505" w14:paraId="1377B0AB" w14:textId="77777777" w:rsidTr="004835CB">
        <w:trPr>
          <w:trHeight w:val="664"/>
        </w:trPr>
        <w:tc>
          <w:tcPr>
            <w:tcW w:w="1329" w:type="dxa"/>
          </w:tcPr>
          <w:p w14:paraId="68C1FE6A"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03 </w:t>
            </w:r>
          </w:p>
        </w:tc>
        <w:tc>
          <w:tcPr>
            <w:tcW w:w="1329" w:type="dxa"/>
            <w:gridSpan w:val="2"/>
          </w:tcPr>
          <w:p w14:paraId="754A215D"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Reimbursement of Administrative Expenses to participating Banks </w:t>
            </w:r>
          </w:p>
        </w:tc>
        <w:tc>
          <w:tcPr>
            <w:tcW w:w="1329" w:type="dxa"/>
            <w:gridSpan w:val="2"/>
          </w:tcPr>
          <w:p w14:paraId="37EEEC77"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Rs.30/- </w:t>
            </w:r>
          </w:p>
        </w:tc>
        <w:tc>
          <w:tcPr>
            <w:tcW w:w="1329" w:type="dxa"/>
            <w:gridSpan w:val="2"/>
          </w:tcPr>
          <w:p w14:paraId="63F2587C"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Rs.22.50 </w:t>
            </w:r>
          </w:p>
        </w:tc>
        <w:tc>
          <w:tcPr>
            <w:tcW w:w="1329" w:type="dxa"/>
            <w:gridSpan w:val="2"/>
          </w:tcPr>
          <w:p w14:paraId="63398348"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Rs.15/- </w:t>
            </w:r>
          </w:p>
        </w:tc>
        <w:tc>
          <w:tcPr>
            <w:tcW w:w="1329" w:type="dxa"/>
          </w:tcPr>
          <w:p w14:paraId="306E5320" w14:textId="77777777" w:rsidR="00E5494E" w:rsidRPr="00161505" w:rsidRDefault="00E5494E" w:rsidP="004835CB">
            <w:pPr>
              <w:autoSpaceDE w:val="0"/>
              <w:autoSpaceDN w:val="0"/>
              <w:adjustRightInd w:val="0"/>
              <w:spacing w:after="0" w:line="240" w:lineRule="auto"/>
              <w:rPr>
                <w:rFonts w:ascii="Arial" w:hAnsi="Arial" w:cs="Arial"/>
                <w:color w:val="000000"/>
                <w:sz w:val="23"/>
                <w:szCs w:val="23"/>
              </w:rPr>
            </w:pPr>
            <w:r w:rsidRPr="00161505">
              <w:rPr>
                <w:rFonts w:ascii="Arial" w:hAnsi="Arial" w:cs="Arial"/>
                <w:color w:val="000000"/>
                <w:sz w:val="23"/>
                <w:szCs w:val="23"/>
              </w:rPr>
              <w:t xml:space="preserve">Rs.7.50 </w:t>
            </w:r>
          </w:p>
        </w:tc>
      </w:tr>
    </w:tbl>
    <w:p w14:paraId="71C152E1" w14:textId="77777777" w:rsidR="00E5494E" w:rsidRPr="004543FC" w:rsidRDefault="00E5494E" w:rsidP="00E5494E">
      <w:pPr>
        <w:tabs>
          <w:tab w:val="right" w:pos="360"/>
          <w:tab w:val="left" w:pos="600"/>
        </w:tabs>
        <w:autoSpaceDE w:val="0"/>
        <w:autoSpaceDN w:val="0"/>
        <w:adjustRightInd w:val="0"/>
        <w:spacing w:line="254" w:lineRule="atLeast"/>
        <w:ind w:left="600" w:hanging="600"/>
        <w:jc w:val="both"/>
        <w:rPr>
          <w:rFonts w:ascii="Arial" w:hAnsi="Arial" w:cs="Arial"/>
          <w:sz w:val="18"/>
          <w:szCs w:val="21"/>
        </w:rPr>
      </w:pPr>
    </w:p>
    <w:p w14:paraId="20957BE0" w14:textId="77777777" w:rsidR="00E5494E" w:rsidRDefault="00E5494E" w:rsidP="00E5494E">
      <w:pPr>
        <w:autoSpaceDE w:val="0"/>
        <w:autoSpaceDN w:val="0"/>
        <w:adjustRightInd w:val="0"/>
        <w:spacing w:after="0" w:line="240" w:lineRule="auto"/>
        <w:rPr>
          <w:rFonts w:ascii="CIDFont+F1" w:hAnsi="CIDFont+F1" w:cs="CIDFont+F1"/>
          <w:sz w:val="24"/>
          <w:szCs w:val="24"/>
        </w:rPr>
      </w:pPr>
      <w:r w:rsidRPr="00AC2580">
        <w:rPr>
          <w:rFonts w:ascii="CIDFont+F1" w:hAnsi="CIDFont+F1" w:cs="CIDFont+F1"/>
          <w:b/>
          <w:bCs/>
          <w:sz w:val="24"/>
          <w:szCs w:val="24"/>
        </w:rPr>
        <w:t>Atal Pension Yojana (APY)</w:t>
      </w:r>
      <w:r>
        <w:rPr>
          <w:rFonts w:ascii="CIDFont+F1" w:hAnsi="CIDFont+F1" w:cs="CIDFont+F1"/>
          <w:sz w:val="24"/>
          <w:szCs w:val="24"/>
        </w:rPr>
        <w:t xml:space="preserve"> – Full Details with Applications.</w:t>
      </w:r>
    </w:p>
    <w:p w14:paraId="21BDF6D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 Hand out on Atal Pension Yojana (APY).</w:t>
      </w:r>
    </w:p>
    <w:p w14:paraId="0FB3BEB3"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lastRenderedPageBreak/>
        <w:t>(1) Open menu option ‘EPAY’ and click on ‘PENSION’ option.</w:t>
      </w:r>
    </w:p>
    <w:p w14:paraId="7DA780A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(2) New Screen open and click on ‘ATAL PENSION YOJANA (APY)’ (now only this</w:t>
      </w:r>
    </w:p>
    <w:p w14:paraId="1DFFD6F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option available).</w:t>
      </w:r>
    </w:p>
    <w:p w14:paraId="7AE6C06E"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(3) New screen open and options are</w:t>
      </w:r>
    </w:p>
    <w:p w14:paraId="01714216"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 ‘ATAL PENSION YOJANA (APY) - SUBSCRIBER REGISTRATION FORM’.</w:t>
      </w:r>
    </w:p>
    <w:p w14:paraId="7100FEDC"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(b) ‘ATAL PENSION ACKNOWLEDGEMENT’.</w:t>
      </w:r>
    </w:p>
    <w:p w14:paraId="4E3E38F4"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 ‘ATAL PENSION DOWNLOAD2’.</w:t>
      </w:r>
    </w:p>
    <w:p w14:paraId="441BD7C2"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(d) Pran Upload.</w:t>
      </w:r>
    </w:p>
    <w:p w14:paraId="7B3115A0"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(e) Atal Pension Scroll.</w:t>
      </w:r>
    </w:p>
    <w:p w14:paraId="25178766"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(f) Atal Pension Scroll Node.</w:t>
      </w:r>
    </w:p>
    <w:p w14:paraId="12B219AB"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(4) Now click on ‘ATAL PENSION YOJANA (APY) - SUBSCRIBER REGISTRATION</w:t>
      </w:r>
    </w:p>
    <w:p w14:paraId="558F5EC8"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FORM’.</w:t>
      </w:r>
    </w:p>
    <w:p w14:paraId="7833F831"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(5) New screen open and default ‘Add’ (Add / Modify / Inquiry / Verify) option selected.</w:t>
      </w:r>
    </w:p>
    <w:p w14:paraId="7CC57253"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Default today’s date also reflects. Just put subscriber SB account number and click on</w:t>
      </w:r>
    </w:p>
    <w:p w14:paraId="3DBFC42D"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submit.</w:t>
      </w:r>
    </w:p>
    <w:p w14:paraId="00D5CD1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(6) New screen open and customer details will automatically populated as name, date</w:t>
      </w:r>
    </w:p>
    <w:p w14:paraId="25299D8F"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of birth, mobile no, Aadhaar Number and Pan no / Form60/Form61.</w:t>
      </w:r>
    </w:p>
    <w:p w14:paraId="488E4540"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(7) Now select radio button Title of subscriber and put details marital status also. Write</w:t>
      </w:r>
    </w:p>
    <w:p w14:paraId="1503867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name of spouse and Spouse Aadhaar Number. Also write Nominee’s name and</w:t>
      </w:r>
    </w:p>
    <w:p w14:paraId="434AA66D"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Nominee Aadhaar in appropriate column. Select Nominee relationship with the</w:t>
      </w:r>
    </w:p>
    <w:p w14:paraId="21DF6E9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subscriber. You have to furnish additional details of Guardian in case of Nominee is a</w:t>
      </w:r>
    </w:p>
    <w:p w14:paraId="13A2DCF8"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minor.</w:t>
      </w:r>
    </w:p>
    <w:p w14:paraId="6A03D375"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(8) Select Whether beneficiary of other security schemes as ‘Yes’ or ‘No’.</w:t>
      </w:r>
    </w:p>
    <w:p w14:paraId="2FD426A4"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(9) Select Whether Income Tax Payer as ‘Yes’ or ‘No’.</w:t>
      </w:r>
    </w:p>
    <w:p w14:paraId="78DB3412"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(10) Select Pension amount from radio button as Rs. 1000/- or Rs. 2000/- or Rs. 3000/-</w:t>
      </w:r>
    </w:p>
    <w:p w14:paraId="0C699638"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or Rs. 4000/- or Rs. 5000/-.</w:t>
      </w:r>
    </w:p>
    <w:p w14:paraId="49B4A99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(11) After selecting the pension amount the monthly instalment automatically</w:t>
      </w:r>
    </w:p>
    <w:p w14:paraId="32DB48D2"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populated in screen.</w:t>
      </w:r>
    </w:p>
    <w:p w14:paraId="21856BE5"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(12) Now submit and finish message reflect.</w:t>
      </w:r>
    </w:p>
    <w:p w14:paraId="1688EE3C"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(13) Verify through same menu by another user. After putting subscriber account</w:t>
      </w:r>
    </w:p>
    <w:p w14:paraId="1E28368F"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number subscribers PRAN number will populated in appropriate column. Now submit</w:t>
      </w:r>
    </w:p>
    <w:p w14:paraId="07C1DFB9" w14:textId="77777777" w:rsidR="00E5494E" w:rsidRDefault="00E5494E" w:rsidP="00E5494E">
      <w:pPr>
        <w:pStyle w:val="105Arial"/>
        <w:rPr>
          <w:rFonts w:ascii="CIDFont+F1" w:hAnsi="CIDFont+F1" w:cs="CIDFont+F1"/>
          <w:sz w:val="24"/>
          <w:szCs w:val="24"/>
        </w:rPr>
      </w:pPr>
      <w:r>
        <w:rPr>
          <w:rFonts w:ascii="CIDFont+F1" w:hAnsi="CIDFont+F1" w:cs="CIDFont+F1"/>
          <w:sz w:val="24"/>
          <w:szCs w:val="24"/>
        </w:rPr>
        <w:t>the same.</w:t>
      </w:r>
    </w:p>
    <w:p w14:paraId="33B07288" w14:textId="77777777" w:rsidR="00E5494E" w:rsidRDefault="00E5494E" w:rsidP="00E5494E">
      <w:pPr>
        <w:pStyle w:val="105Arial"/>
        <w:rPr>
          <w:rFonts w:ascii="CIDFont+F1" w:hAnsi="CIDFont+F1" w:cs="CIDFont+F1"/>
          <w:sz w:val="24"/>
          <w:szCs w:val="24"/>
        </w:rPr>
      </w:pPr>
    </w:p>
    <w:p w14:paraId="13269956" w14:textId="77777777" w:rsidR="00E5494E" w:rsidRDefault="00E5494E" w:rsidP="00E5494E">
      <w:pPr>
        <w:pStyle w:val="105Arial"/>
        <w:rPr>
          <w:rFonts w:ascii="CIDFont+F1" w:hAnsi="CIDFont+F1" w:cs="CIDFont+F1"/>
          <w:sz w:val="24"/>
          <w:szCs w:val="24"/>
        </w:rPr>
      </w:pPr>
    </w:p>
    <w:p w14:paraId="4AD5281F" w14:textId="77777777" w:rsidR="00E5494E" w:rsidRDefault="00E5494E" w:rsidP="00E5494E">
      <w:pPr>
        <w:pStyle w:val="105Arial"/>
        <w:rPr>
          <w:rFonts w:ascii="CIDFont+F1" w:hAnsi="CIDFont+F1" w:cs="CIDFont+F1"/>
          <w:sz w:val="24"/>
          <w:szCs w:val="24"/>
        </w:rPr>
      </w:pPr>
    </w:p>
    <w:p w14:paraId="6E7109B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(B) Handout on upgrade / downgrade of pension amount in APY.</w:t>
      </w:r>
    </w:p>
    <w:p w14:paraId="018EDD98"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(1) The option for upgrade / downgrade of pension amount would be permitted once</w:t>
      </w:r>
    </w:p>
    <w:p w14:paraId="60D7CC8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in year during the month of April 2019. A Menu option to process upgrade / downgrade</w:t>
      </w:r>
    </w:p>
    <w:p w14:paraId="51CE8613"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of pension is already provided in the APY module which would be enabled in April</w:t>
      </w:r>
    </w:p>
    <w:p w14:paraId="7AFA7831"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2019 after receiving suitable instructions from PFRDA.</w:t>
      </w:r>
    </w:p>
    <w:p w14:paraId="75E1E23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(2) Basic Requirement to exercise upgrade / downgrade option.</w:t>
      </w:r>
    </w:p>
    <w:p w14:paraId="75B03FE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lastRenderedPageBreak/>
        <w:t>(a) Subscribers must have contributed regularly and all his previous contributions till</w:t>
      </w:r>
    </w:p>
    <w:p w14:paraId="05907EB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the last month have been paid.</w:t>
      </w:r>
    </w:p>
    <w:p w14:paraId="135A5826"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(b) Upgradation of Pension - Differential amount is payable which comprises of.</w:t>
      </w:r>
    </w:p>
    <w:p w14:paraId="0BF47496"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(i) Difference between the old contribution amount and New contribution amount</w:t>
      </w:r>
    </w:p>
    <w:p w14:paraId="3C295C9C"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multiplied by number of months plus Interest @8% p.a on monthly compounding basis.</w:t>
      </w:r>
    </w:p>
    <w:p w14:paraId="19D2966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(ii) The differential amount has to be paid first and only then would the request for</w:t>
      </w:r>
    </w:p>
    <w:p w14:paraId="3EE0BD11"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change in pension amount updated.</w:t>
      </w:r>
    </w:p>
    <w:p w14:paraId="4EC2123C"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(iii) New contribution amount would be calculated on the age as on date of PRAN</w:t>
      </w:r>
    </w:p>
    <w:p w14:paraId="06427891"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registration.</w:t>
      </w:r>
    </w:p>
    <w:p w14:paraId="3F181450"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 Downgradation of Pension - The difference amount would be refunded to</w:t>
      </w:r>
    </w:p>
    <w:p w14:paraId="19D01F66"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subscriber savings account after change request has been uploaded to NSDL.</w:t>
      </w:r>
    </w:p>
    <w:p w14:paraId="605159D4"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(3) Operational Procedure for Entering the Change Request in EPAY Menu.</w:t>
      </w:r>
    </w:p>
    <w:p w14:paraId="2BF008B0"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 A new link / Menu option “Pension Amt Upgrade/ Downgrade” already is available</w:t>
      </w:r>
    </w:p>
    <w:p w14:paraId="328A064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in APY module to enable branches to register the change requests. On clicking on the</w:t>
      </w:r>
    </w:p>
    <w:p w14:paraId="741FB06D"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link, a data input page opens. A Drop down Box is available (Actions permitted</w:t>
      </w:r>
    </w:p>
    <w:p w14:paraId="7EC02F3E"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ADD/Inquiry/Verify/Delete).</w:t>
      </w:r>
    </w:p>
    <w:p w14:paraId="2DE1623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(b) ADD mode</w:t>
      </w:r>
    </w:p>
    <w:p w14:paraId="3A81F28F"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(i) Choose ADD option. Enter PRAN number in the designated box and Submit.</w:t>
      </w:r>
    </w:p>
    <w:p w14:paraId="2643273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(ii) Next page opens. Basic details like Account number, PRAN, Name, Date of</w:t>
      </w:r>
    </w:p>
    <w:p w14:paraId="7944964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Application, Date of Birth, Age, old pension, contribution, frequency etc. would be</w:t>
      </w:r>
    </w:p>
    <w:p w14:paraId="574673E4"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displayed. New pension amount has to be selected from the drop down box. Now</w:t>
      </w:r>
    </w:p>
    <w:p w14:paraId="44D8D7F5"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Submit.</w:t>
      </w:r>
    </w:p>
    <w:p w14:paraId="4DE19B95"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(iii) System will now check, calculate and display the following amounts.</w:t>
      </w:r>
    </w:p>
    <w:p w14:paraId="631A8B34"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(aa) System calculates the differential amount payable including interest. It will also</w:t>
      </w:r>
    </w:p>
    <w:p w14:paraId="0C5B2F32"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display the bank charges payable.</w:t>
      </w:r>
    </w:p>
    <w:p w14:paraId="212E5AD2"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(ab) System will also check if any installments upto March 2017 are in default and if</w:t>
      </w:r>
    </w:p>
    <w:p w14:paraId="0A5EF2F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yes, displays the total amount payable along with penalty.</w:t>
      </w:r>
    </w:p>
    <w:p w14:paraId="779BF546"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 Inquiry mode - Please use the inquiry mode to check the details entered in ADD</w:t>
      </w:r>
    </w:p>
    <w:p w14:paraId="351D6ED3"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mode. If the new pension amount chosen and the new contribution amount are as per</w:t>
      </w:r>
    </w:p>
    <w:p w14:paraId="453159D0"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scheme, you may proceed to next step i.e, recovering the differential amount and</w:t>
      </w:r>
    </w:p>
    <w:p w14:paraId="114F4D24"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default instalments, if any, using TM menu in finacle. If you find any error, please exit</w:t>
      </w:r>
    </w:p>
    <w:p w14:paraId="2A4F29FB"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and use DELETE option to delete the record. The record cannot be deleted once the</w:t>
      </w:r>
    </w:p>
    <w:p w14:paraId="3A0A5C1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same has been verified.</w:t>
      </w:r>
    </w:p>
    <w:p w14:paraId="3A7C03B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(d) Recovery of Amount payable and Default Instalments.</w:t>
      </w:r>
    </w:p>
    <w:p w14:paraId="42A7A57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(i) Use TM menu to post separate vouchers sets for.</w:t>
      </w:r>
    </w:p>
    <w:p w14:paraId="348407EC"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(aa) Differential amount - debit the customer’s account and credit Br. “APY Pool</w:t>
      </w:r>
    </w:p>
    <w:p w14:paraId="4830B0F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Account SOLIDSUNCR889”.</w:t>
      </w:r>
    </w:p>
    <w:p w14:paraId="0F01D178"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(ab) Bank Charges - debit the customer’s account and credit Br. P&amp;L account.</w:t>
      </w:r>
    </w:p>
    <w:p w14:paraId="53CDA4FC"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(ac) Default instalments - debit the customer’s account and credit Br. “APY Pool</w:t>
      </w:r>
    </w:p>
    <w:p w14:paraId="133F40D3"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Account SOLIDSUNCR889”.</w:t>
      </w:r>
    </w:p>
    <w:p w14:paraId="7CA699FE"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(ad) Please note down the transaction IDs &amp; date.</w:t>
      </w:r>
    </w:p>
    <w:p w14:paraId="1E6EA015"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(e) Verification Mode - A different user has to login to the menu. Choose verify option.</w:t>
      </w:r>
    </w:p>
    <w:p w14:paraId="15001462"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lastRenderedPageBreak/>
        <w:t>On this page, please enter the transaction ID and date in the respective boxes. System</w:t>
      </w:r>
    </w:p>
    <w:p w14:paraId="3F1AA368"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will check for the transaction ID’s and the amount and permit you to proceed. Now</w:t>
      </w:r>
    </w:p>
    <w:p w14:paraId="7BFBA245"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Click on Finish.</w:t>
      </w:r>
    </w:p>
    <w:p w14:paraId="7F8D3AEE"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(f) The record is now successfully added to the UPLOAD file.</w:t>
      </w:r>
    </w:p>
    <w:p w14:paraId="681AC50E"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(4) Important points.</w:t>
      </w:r>
    </w:p>
    <w:p w14:paraId="66068905"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 The option can be exercised only once a year in the month of April.</w:t>
      </w:r>
    </w:p>
    <w:p w14:paraId="23C363F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(b) “Form to upgrade / downgrade Pension Amount” (attached) needs to be obtained</w:t>
      </w:r>
    </w:p>
    <w:p w14:paraId="19DF3B86"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from the interested subscriber duly filled in and signed. The inbuilt acknowledgement</w:t>
      </w:r>
    </w:p>
    <w:p w14:paraId="23FB4505"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form should be filled in, signed by branch official and handed over to the subscriber.</w:t>
      </w:r>
    </w:p>
    <w:p w14:paraId="79939346"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The main portion should be carefully filed with the main application form of the</w:t>
      </w:r>
    </w:p>
    <w:p w14:paraId="2D85E90E"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subscriber.</w:t>
      </w:r>
    </w:p>
    <w:p w14:paraId="054A850C"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 Contribution(Instalment) amount upto March 2019 should NOT be in arrears. Else,</w:t>
      </w:r>
    </w:p>
    <w:p w14:paraId="16DED15D"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the same needs to be paid along with Penalty.</w:t>
      </w:r>
    </w:p>
    <w:p w14:paraId="7D129281"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(d) The differential amount, in case of upgrade, along with interest @ 8% p.a</w:t>
      </w:r>
    </w:p>
    <w:p w14:paraId="4C8B6822"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compounded monthly is payable upfront. This amount needs to be remitted first to</w:t>
      </w:r>
    </w:p>
    <w:p w14:paraId="1B26B134"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PFRDA. The change request would be effected thereafter.</w:t>
      </w:r>
    </w:p>
    <w:p w14:paraId="3668CAFE"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(e) Bank charges of Rs.25/- payable per request. PFRDA would recover another</w:t>
      </w:r>
    </w:p>
    <w:p w14:paraId="6D40477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Rs.25/- from the account of the customer at their end. Branches to prepare and post</w:t>
      </w:r>
    </w:p>
    <w:p w14:paraId="56028E3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separate voucher set for Bank charges. This amount to be credited to branch P&amp;L</w:t>
      </w:r>
    </w:p>
    <w:p w14:paraId="3B17136C"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account.</w:t>
      </w:r>
    </w:p>
    <w:p w14:paraId="7F50F39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(f) Branches to display prominently in their notice board the availability of the upgrade</w:t>
      </w:r>
    </w:p>
    <w:p w14:paraId="5F9DF47F"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downgrade option in APY scheme. All APY subscribers to be contacted by branches</w:t>
      </w:r>
    </w:p>
    <w:p w14:paraId="49B983B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and availability of upgrade / downgrade facility informed. This is essential as Mobile</w:t>
      </w:r>
    </w:p>
    <w:p w14:paraId="6CFF5D5F"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numbers were not updated properly in CBS in most of the accounts and hence bulk</w:t>
      </w:r>
    </w:p>
    <w:p w14:paraId="1BADE772"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SMS cannot be sent.</w:t>
      </w:r>
    </w:p>
    <w:p w14:paraId="7994C37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(g) The menu option in APY module would be open for registration of upgrade / down</w:t>
      </w:r>
    </w:p>
    <w:p w14:paraId="5B1BE89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grade requests upto 25th of April 2019. Branches to collect the applications, ADD the</w:t>
      </w:r>
    </w:p>
    <w:p w14:paraId="58B7284C"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data, recover the differential / Default amounts and verify on daily basis. It would be</w:t>
      </w:r>
    </w:p>
    <w:p w14:paraId="0591C8F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the responsibility of the Branch to complete the exercise on the same day to avoid</w:t>
      </w:r>
    </w:p>
    <w:p w14:paraId="44D7B85F" w14:textId="77777777" w:rsidR="00E5494E" w:rsidRDefault="00E5494E" w:rsidP="00E5494E">
      <w:pPr>
        <w:pStyle w:val="105Arial"/>
        <w:rPr>
          <w:rFonts w:ascii="CIDFont+F1" w:hAnsi="CIDFont+F1" w:cs="CIDFont+F1"/>
          <w:sz w:val="24"/>
          <w:szCs w:val="24"/>
        </w:rPr>
      </w:pPr>
      <w:r>
        <w:rPr>
          <w:rFonts w:ascii="CIDFont+F1" w:hAnsi="CIDFont+F1" w:cs="CIDFont+F1"/>
          <w:sz w:val="24"/>
          <w:szCs w:val="24"/>
        </w:rPr>
        <w:t>complaints from the subscribers.</w:t>
      </w:r>
    </w:p>
    <w:p w14:paraId="22C8EC08" w14:textId="77777777" w:rsidR="00E5494E" w:rsidRDefault="00E5494E" w:rsidP="00E5494E">
      <w:pPr>
        <w:pStyle w:val="105Arial"/>
        <w:rPr>
          <w:rFonts w:ascii="CIDFont+F1" w:hAnsi="CIDFont+F1" w:cs="CIDFont+F1"/>
          <w:sz w:val="24"/>
          <w:szCs w:val="24"/>
        </w:rPr>
      </w:pPr>
    </w:p>
    <w:p w14:paraId="1113A861"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 Hand out on Voluntarily exit from APY (Atal Pension Yojana)</w:t>
      </w:r>
    </w:p>
    <w:p w14:paraId="3A2F50EE"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(1) Now Voluntarily exit from APY can be done from branch itself. Invoke menu EPAY</w:t>
      </w:r>
    </w:p>
    <w:p w14:paraId="44407D12"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and click on Pension and APY and proceed further.</w:t>
      </w:r>
    </w:p>
    <w:p w14:paraId="790B07BB"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(2) The conditions are –</w:t>
      </w:r>
    </w:p>
    <w:p w14:paraId="37349C3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 APY account status should be “ACTIVE”.</w:t>
      </w:r>
    </w:p>
    <w:p w14:paraId="785A2A51"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(b) SOL to which the APY account has been linked (opened) can only lodge the</w:t>
      </w:r>
    </w:p>
    <w:p w14:paraId="3616700B"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request. If SB account has been transferred to another SOL, then an IOM has to be</w:t>
      </w:r>
    </w:p>
    <w:p w14:paraId="15D53156"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forwarded first to us for modification of subscriber details at NSDL giving the new SOL</w:t>
      </w:r>
    </w:p>
    <w:p w14:paraId="2ED273D4"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ID, IFSC code &amp; MICR code. The new SOL would thereafter lodge the request. Please</w:t>
      </w:r>
    </w:p>
    <w:p w14:paraId="5AB25FB6"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note that if the first SOL lodges the request, the refund would get returned to PFRDA</w:t>
      </w:r>
    </w:p>
    <w:p w14:paraId="080E9ED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lastRenderedPageBreak/>
        <w:t>due to incorrect IFSC code and the branch has to reconcile this.</w:t>
      </w:r>
    </w:p>
    <w:p w14:paraId="33F049C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 Mobile number should be available in the SB account (linked to PRAN) in Finacle.</w:t>
      </w:r>
    </w:p>
    <w:p w14:paraId="244BA041"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Mobile number would be picked up automatically and populated in the central file at</w:t>
      </w:r>
    </w:p>
    <w:p w14:paraId="044F973D"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HO. As otherwise the record would be rejected by NSDL. Hence, branches to check</w:t>
      </w:r>
    </w:p>
    <w:p w14:paraId="7C69A66B"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this before proceeding to lodge closure request.</w:t>
      </w:r>
    </w:p>
    <w:p w14:paraId="7C225DF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(d) APY closure form duly filled up, signed by subscriber and acknowledged by the</w:t>
      </w:r>
    </w:p>
    <w:p w14:paraId="4D7BB9C0"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branch should be carefully filed with APY account opening form and should be</w:t>
      </w:r>
    </w:p>
    <w:p w14:paraId="1E91DFAE"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preserved for future scrutiny.</w:t>
      </w:r>
    </w:p>
    <w:p w14:paraId="5D3EE363"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(e) Signature of subscriber on the APY closure form to be tallied and verified with</w:t>
      </w:r>
    </w:p>
    <w:p w14:paraId="50A62A40"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customer records.</w:t>
      </w:r>
    </w:p>
    <w:p w14:paraId="11AFB890"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(3) Lodgement of APY voluntary exit (closure) request.</w:t>
      </w:r>
    </w:p>
    <w:p w14:paraId="1D48219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(a) Choose “voluntary exit from APY” menu option from EPAY&gt;&gt;Pension&gt;&gt;Atal</w:t>
      </w:r>
    </w:p>
    <w:p w14:paraId="733D56F3"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Pension Yojana&gt;&gt; voluntary exit from APY.</w:t>
      </w:r>
    </w:p>
    <w:p w14:paraId="133D91DB"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(b) Four options are available – ADD, VERIFY, INQUIRE and DELETE.</w:t>
      </w:r>
    </w:p>
    <w:p w14:paraId="3C112F7D"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 Select “ADD” option. Enter the PRAN number of the customer in the given box.</w:t>
      </w:r>
    </w:p>
    <w:p w14:paraId="7A579956"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Click on submit. A page containing details of the subscriber is displayed. The request</w:t>
      </w:r>
    </w:p>
    <w:p w14:paraId="0DA26AA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should carefully check whether the details like PRAN, Account number, Name etc.</w:t>
      </w:r>
    </w:p>
    <w:p w14:paraId="2AE296F5"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match with that given in the APY account closure form or not.</w:t>
      </w:r>
    </w:p>
    <w:p w14:paraId="51C60C5F"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(d) Branch has to click the correct reason for closure as indicated by the customer in</w:t>
      </w:r>
    </w:p>
    <w:p w14:paraId="35D56A6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his APY closure form. Three options are available. When the “Others” option is ticked,</w:t>
      </w:r>
    </w:p>
    <w:p w14:paraId="57600613"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the reason given by the subscriber needs to be typed in the given box in brief. Do not</w:t>
      </w:r>
    </w:p>
    <w:p w14:paraId="19D5EF21"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use special characters or junk values here which may lead to rejection of the record.</w:t>
      </w:r>
    </w:p>
    <w:p w14:paraId="3F4391DD"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When any of the other two options is ticked, NO message/ reason needs to be typed</w:t>
      </w:r>
    </w:p>
    <w:p w14:paraId="1E3FB310"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in the box.</w:t>
      </w:r>
    </w:p>
    <w:p w14:paraId="0CC5363F"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(e) Now Click on “close account” button. A message “Closure request for PRAN -----</w:t>
      </w:r>
    </w:p>
    <w:p w14:paraId="04BEC2AB"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 entered. Now Please verify the same.</w:t>
      </w:r>
    </w:p>
    <w:p w14:paraId="253EBAF1"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(4) Now VERIFY. Another user has to open the “voluntary exit from APY” option.</w:t>
      </w:r>
    </w:p>
    <w:p w14:paraId="72967874"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Select “VERIFY” option. Enter the PRAN number in the box and click on submit. The</w:t>
      </w:r>
    </w:p>
    <w:p w14:paraId="1197F03B"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details of the subscriber for whom the closure request has been entered along with</w:t>
      </w:r>
    </w:p>
    <w:p w14:paraId="0CE7C51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the reason for closure would be displayed. If all particulars are found correct, the</w:t>
      </w:r>
    </w:p>
    <w:p w14:paraId="32813CBB"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official may proceed to press the submit button. A message “voluntary exit request for</w:t>
      </w:r>
    </w:p>
    <w:p w14:paraId="230393F3"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PRAN ---------- verified &amp; Closed successfully.”</w:t>
      </w:r>
    </w:p>
    <w:p w14:paraId="5B4F85B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(5) If the details on the page do not match with the closure application or if a wrong</w:t>
      </w:r>
    </w:p>
    <w:p w14:paraId="14CA101B"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PRAN is selected by mistake, the user can exit the menu by clicking on cancel button.</w:t>
      </w:r>
    </w:p>
    <w:p w14:paraId="26D8A5FD"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(6) Branch can check the details of PRAN for which closure request has been lodged</w:t>
      </w:r>
    </w:p>
    <w:p w14:paraId="6064AE01"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by using the “INQUIRY” option.</w:t>
      </w:r>
    </w:p>
    <w:p w14:paraId="11744710"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(7) If ADD option was already exercised and it was discovered that a wrong PRAN has</w:t>
      </w:r>
    </w:p>
    <w:p w14:paraId="34D6FD77"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been selected, then “DELETE” option to be used to delete the record. Please note</w:t>
      </w:r>
    </w:p>
    <w:p w14:paraId="36C6911A"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that DELETE option will NOT work if closure request has been verified. Upon clicking</w:t>
      </w:r>
    </w:p>
    <w:p w14:paraId="7AB9683C"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the submit button the message “Request for Voluntary exit of PRAN --------- deleted</w:t>
      </w:r>
    </w:p>
    <w:p w14:paraId="35E0C52D"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successfully.”</w:t>
      </w:r>
    </w:p>
    <w:p w14:paraId="0AF9211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(8) One may check the status in “Atal Pension Yojana (APY) – subscriber registration”</w:t>
      </w:r>
    </w:p>
    <w:p w14:paraId="12777614"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lastRenderedPageBreak/>
        <w:t>inquiry. The account status would be “INACTIVE”.</w:t>
      </w:r>
    </w:p>
    <w:p w14:paraId="0BF9A760"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(9) Now branches need not send any APY closure requests to HO but use the above</w:t>
      </w:r>
    </w:p>
    <w:p w14:paraId="0396B3A5"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functionality to lodge such requests. For any APY closure requests forwarded during</w:t>
      </w:r>
    </w:p>
    <w:p w14:paraId="47766309" w14:textId="77777777" w:rsidR="00E5494E" w:rsidRDefault="00E5494E" w:rsidP="00E5494E">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this month i.e, April, branches to inquire the account status. If status is found</w:t>
      </w:r>
    </w:p>
    <w:p w14:paraId="23C21C8C" w14:textId="77777777" w:rsidR="00E5494E" w:rsidRDefault="00E5494E" w:rsidP="00E5494E">
      <w:pPr>
        <w:pStyle w:val="105Arial"/>
        <w:rPr>
          <w:rFonts w:ascii="CIDFont+F1" w:hAnsi="CIDFont+F1" w:cs="CIDFont+F1"/>
          <w:sz w:val="24"/>
          <w:szCs w:val="24"/>
        </w:rPr>
      </w:pPr>
      <w:r>
        <w:rPr>
          <w:rFonts w:ascii="CIDFont+F1" w:hAnsi="CIDFont+F1" w:cs="CIDFont+F1"/>
          <w:sz w:val="24"/>
          <w:szCs w:val="24"/>
        </w:rPr>
        <w:t>“ACTIVE” then may use the above menu option.</w:t>
      </w:r>
    </w:p>
    <w:p w14:paraId="68CDFD40" w14:textId="77777777" w:rsidR="00E5494E" w:rsidRDefault="00E5494E" w:rsidP="00E5494E">
      <w:pPr>
        <w:pStyle w:val="105Arial"/>
        <w:rPr>
          <w:rFonts w:ascii="CIDFont+F1" w:hAnsi="CIDFont+F1" w:cs="CIDFont+F1"/>
          <w:sz w:val="24"/>
          <w:szCs w:val="24"/>
        </w:rPr>
      </w:pPr>
    </w:p>
    <w:p w14:paraId="41796AA6" w14:textId="77777777" w:rsidR="00E5494E" w:rsidRDefault="00E5494E" w:rsidP="00E5494E">
      <w:pPr>
        <w:pStyle w:val="105Arial"/>
        <w:rPr>
          <w:rFonts w:ascii="CIDFont+F1" w:hAnsi="CIDFont+F1" w:cs="CIDFont+F1"/>
          <w:sz w:val="24"/>
          <w:szCs w:val="24"/>
        </w:rPr>
      </w:pPr>
    </w:p>
    <w:p w14:paraId="69FD3972"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 Hand out on any modification in APY.</w:t>
      </w:r>
    </w:p>
    <w:p w14:paraId="3291ADC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 xml:space="preserve">Branch has to forward IOM to </w:t>
      </w:r>
      <w:r>
        <w:rPr>
          <w:rFonts w:ascii="CIDFont+F1" w:hAnsi="CIDFont+F1" w:cs="CIDFont+F1"/>
          <w:color w:val="0563C2"/>
          <w:sz w:val="24"/>
          <w:szCs w:val="24"/>
        </w:rPr>
        <w:t xml:space="preserve">APY.BOI@bankofindia.co.in </w:t>
      </w:r>
      <w:r>
        <w:rPr>
          <w:rFonts w:ascii="CIDFont+F1" w:hAnsi="CIDFont+F1" w:cs="CIDFont+F1"/>
          <w:color w:val="000000"/>
          <w:sz w:val="24"/>
          <w:szCs w:val="24"/>
        </w:rPr>
        <w:t>containing the following</w:t>
      </w:r>
    </w:p>
    <w:p w14:paraId="19C432DD"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details and recommendation along with scan copy of customer application / verified</w:t>
      </w:r>
    </w:p>
    <w:p w14:paraId="16E0090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copy of proof of DOB (AADHAR / PAN) to enable them to take up the issue with</w:t>
      </w:r>
    </w:p>
    <w:p w14:paraId="2BC7029F"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PFRDA / NSDL.</w:t>
      </w:r>
    </w:p>
    <w:p w14:paraId="0CBC66A1"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 Subscriber Name :</w:t>
      </w:r>
    </w:p>
    <w:p w14:paraId="32B9F24D"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PRAN :</w:t>
      </w:r>
    </w:p>
    <w:p w14:paraId="2291363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Date of APY Application :</w:t>
      </w:r>
    </w:p>
    <w:p w14:paraId="37D97EF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 Date of PRAN activation :</w:t>
      </w:r>
    </w:p>
    <w:p w14:paraId="2DE8E9A1"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(e) Pension Amount :</w:t>
      </w:r>
    </w:p>
    <w:p w14:paraId="5B5790CA"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(f) Account No :</w:t>
      </w:r>
    </w:p>
    <w:p w14:paraId="495A844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(2) In case of Change Date of Birth (DOB).</w:t>
      </w:r>
    </w:p>
    <w:p w14:paraId="30916B0A"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 Enclose a verified copy of proof of DOB (AADHAR / PAN).</w:t>
      </w:r>
    </w:p>
    <w:p w14:paraId="55C430E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Write details as per Incorrect DOB and Age as per Incorrect DOB and Premium as</w:t>
      </w:r>
    </w:p>
    <w:p w14:paraId="6294F8B0"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per Incorrect DOB.</w:t>
      </w:r>
    </w:p>
    <w:p w14:paraId="081571ED"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Write details as per Correct DOB and Age as per Correct DOB and Premium as</w:t>
      </w:r>
    </w:p>
    <w:p w14:paraId="39C0397C"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per Correct DOB.</w:t>
      </w:r>
    </w:p>
    <w:p w14:paraId="1E6A203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(3) In Case of Nominee Change. - Nominee details.</w:t>
      </w:r>
    </w:p>
    <w:p w14:paraId="6862B37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 Name of Nominee (New) :</w:t>
      </w:r>
    </w:p>
    <w:p w14:paraId="2D8C0C7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Is nominee Minor : Y/N</w:t>
      </w:r>
    </w:p>
    <w:p w14:paraId="70C6ED18"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 If yes, then Date of Birth :</w:t>
      </w:r>
    </w:p>
    <w:p w14:paraId="1A82B6F2"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(ii) Name of Guardian :</w:t>
      </w:r>
    </w:p>
    <w:p w14:paraId="23B113E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Aadhar number of Nominee :</w:t>
      </w:r>
    </w:p>
    <w:p w14:paraId="5B54F19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 Relationship of nominee with subscriber:</w:t>
      </w:r>
    </w:p>
    <w:p w14:paraId="64C4E693"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(4) For Subscriber Name / Address Modification kindly provide the following details.</w:t>
      </w:r>
    </w:p>
    <w:p w14:paraId="70CE827F"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 Present name in PRAN Card.</w:t>
      </w:r>
    </w:p>
    <w:p w14:paraId="3D712DF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New Name / New Address (CUMM to be modified first).</w:t>
      </w:r>
    </w:p>
    <w:p w14:paraId="39FCF888"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Reason for changing Subscriber Name.</w:t>
      </w:r>
    </w:p>
    <w:p w14:paraId="38D73BCB"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 Verified copy of AADHAR / PAN.</w:t>
      </w:r>
    </w:p>
    <w:p w14:paraId="341DB20A"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(5) In Case of Mobile No / E-mail id Change in APY Subscriber amount.</w:t>
      </w:r>
    </w:p>
    <w:p w14:paraId="7243F48F"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 Mobile No. (New).</w:t>
      </w:r>
    </w:p>
    <w:p w14:paraId="340A045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E- Mail ID (new).</w:t>
      </w:r>
    </w:p>
    <w:p w14:paraId="7F564BB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(6) In Case of SB Account No. Change for deducting APY Subscriber amount.</w:t>
      </w:r>
    </w:p>
    <w:p w14:paraId="2CA35C7C"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 Present SB account no.</w:t>
      </w:r>
    </w:p>
    <w:p w14:paraId="121FD31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lastRenderedPageBreak/>
        <w:t>(b) New Account no. which is to be updated.</w:t>
      </w:r>
    </w:p>
    <w:p w14:paraId="69F2159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Reason for change in account no.</w:t>
      </w:r>
    </w:p>
    <w:p w14:paraId="0732FB7B"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(7) Note- Before forwarding application for change in DOB / Name / Mobile No / Email</w:t>
      </w:r>
    </w:p>
    <w:p w14:paraId="49E644F2"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etc. to Head Office, please ensure to modify the same in CUMM first.</w:t>
      </w:r>
    </w:p>
    <w:p w14:paraId="21EFD8A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(E) Hand out on deceased claim settlement procedure in APY.</w:t>
      </w:r>
    </w:p>
    <w:p w14:paraId="09571EE4"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(1) Exit in case of death of the Subscriber: In case, the Subscriber dies before the age</w:t>
      </w:r>
    </w:p>
    <w:p w14:paraId="6E48C85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of 60 years, there are two options,</w:t>
      </w:r>
    </w:p>
    <w:p w14:paraId="793AEF0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 Closure of APY account - In case, spouse wishes to exit from the scheme and</w:t>
      </w:r>
    </w:p>
    <w:p w14:paraId="64F09A3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close the account, the corpus will be settled in the name of spouse. If spouse is</w:t>
      </w:r>
    </w:p>
    <w:p w14:paraId="7D58EC2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not present (where Subscriber is not married, divorced, legally separated or</w:t>
      </w:r>
    </w:p>
    <w:p w14:paraId="5768422C"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spouse has expired), then the corpus will be settled in the name of the</w:t>
      </w:r>
    </w:p>
    <w:p w14:paraId="55BF8034"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nominee.</w:t>
      </w:r>
    </w:p>
    <w:p w14:paraId="2EA62C2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Continuation of APY account (only for Spouse) – The spouse would have an</w:t>
      </w:r>
    </w:p>
    <w:p w14:paraId="37F87EC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option to continue contributing to APY accounts of the Subscriber, which can</w:t>
      </w:r>
    </w:p>
    <w:p w14:paraId="532565DF"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be maintained in the spouse's name, for the remaining vesting period, till the</w:t>
      </w:r>
    </w:p>
    <w:p w14:paraId="5CC20F53"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original Subscriber would have attained the age of 60 years. The spouse of the</w:t>
      </w:r>
    </w:p>
    <w:p w14:paraId="1BD2D1E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Subscriber shall be entitled to receive the same pension amount as that of the</w:t>
      </w:r>
    </w:p>
    <w:p w14:paraId="01CB29D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Subscriber until the death of the spouse.</w:t>
      </w:r>
    </w:p>
    <w:p w14:paraId="6A11DDCC"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(2) In case of death of the Subscriber before 60 years of age,</w:t>
      </w:r>
    </w:p>
    <w:p w14:paraId="4A76C523"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 The Branch Official of APY-SP shall ensure that the spouse / nominee has</w:t>
      </w:r>
    </w:p>
    <w:p w14:paraId="49759B04"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filled up the correct form i.e. Account Closure Form for Death.</w:t>
      </w:r>
    </w:p>
    <w:p w14:paraId="3FC8D75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In case of married Subscriber, the Branch Official will identify the spouse (as</w:t>
      </w:r>
    </w:p>
    <w:p w14:paraId="16FA449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registered in the APY system of CRA) and shall ensure that the form is filled up only</w:t>
      </w:r>
    </w:p>
    <w:p w14:paraId="1A25B40A"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by the spouse who is default nominee under APY. In case, the spouse is not present</w:t>
      </w:r>
    </w:p>
    <w:p w14:paraId="3378A80B"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(where Subscriber is not married, divorced, legally separated or spouse has expired),</w:t>
      </w:r>
    </w:p>
    <w:p w14:paraId="36D3819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the Branch Official will identify the nominee (as registered in the APY system of CRA)</w:t>
      </w:r>
    </w:p>
    <w:p w14:paraId="6B20592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and shall ensure that the form is filled up by the correct nominee.</w:t>
      </w:r>
    </w:p>
    <w:p w14:paraId="5308DCF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If the form is submitted by spouse, Branch Official shall check that spouse has</w:t>
      </w:r>
    </w:p>
    <w:p w14:paraId="1612121A"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provided the correct option in the form i.e., whether APY account to be closed</w:t>
      </w:r>
    </w:p>
    <w:p w14:paraId="4E4D3A8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or to be continued by spouse.</w:t>
      </w:r>
    </w:p>
    <w:p w14:paraId="03CB00AC"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 The branch officials have to check that the spouse / nominee has provided the</w:t>
      </w:r>
    </w:p>
    <w:p w14:paraId="1DE57FBB"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complete and correct details in the form including the Bank Account Number along</w:t>
      </w:r>
    </w:p>
    <w:p w14:paraId="0861FA1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with the IFS Code.</w:t>
      </w:r>
    </w:p>
    <w:p w14:paraId="31C3C69B"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(e) In case of continuation of APY account by Spouse, Bank Official shall collect</w:t>
      </w:r>
    </w:p>
    <w:p w14:paraId="3EA6ED0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separate form for continuation under APY.</w:t>
      </w:r>
    </w:p>
    <w:p w14:paraId="24DFA1F3"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(f) The Branch Official shall also collect the relevant documents for closure of account</w:t>
      </w:r>
    </w:p>
    <w:p w14:paraId="3254A58B"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as per existing Banking norms / stipulated by PFRDA.</w:t>
      </w:r>
    </w:p>
    <w:p w14:paraId="745F9D2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(g) In case the exit request is submitted by any other claimant (other than the spouse</w:t>
      </w:r>
    </w:p>
    <w:p w14:paraId="131D1BAB"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 nominee registered in the APY system of CRA) Branch Official shall also collect a</w:t>
      </w:r>
    </w:p>
    <w:p w14:paraId="5EBB26A4"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legal heir certificate OR a certified copy of family member’s certificate issued by</w:t>
      </w:r>
    </w:p>
    <w:p w14:paraId="4CC6524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Executive Magistrate indicating the relationship of the Claimant with the subscriber.</w:t>
      </w:r>
    </w:p>
    <w:p w14:paraId="6F4F021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(3) It will be responsibility of the Branch Official to check the veracity of the exit request</w:t>
      </w:r>
    </w:p>
    <w:p w14:paraId="45105B8A"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lastRenderedPageBreak/>
        <w:t>and of the documents submitted along with the request.</w:t>
      </w:r>
    </w:p>
    <w:p w14:paraId="1F948AB0"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(4) The Branch Official shall check that the Bank Account provided in the closure form</w:t>
      </w:r>
    </w:p>
    <w:p w14:paraId="2099355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is active (if it is of the same bank), else shall confirm the same with spouse / nominee.</w:t>
      </w:r>
    </w:p>
    <w:p w14:paraId="30A0154F"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(5) Acceptance and Issuance of Acknowledgment. If the exit form along with the</w:t>
      </w:r>
    </w:p>
    <w:p w14:paraId="085E553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complete details and documents (as required) is correct, the Branch Official shall</w:t>
      </w:r>
    </w:p>
    <w:p w14:paraId="25F7C678"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accept the exit request. The Branch Official shall issue an acknowledgment to the</w:t>
      </w:r>
    </w:p>
    <w:p w14:paraId="2D85B8DF"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Subscriber / spouse / claimant (as per the request) mentioning the Bank Account</w:t>
      </w:r>
    </w:p>
    <w:p w14:paraId="7E11FD3A"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details to which the APY corpus of the Subscriber would be credited.</w:t>
      </w:r>
    </w:p>
    <w:p w14:paraId="132C9F72"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(6) Submission of Requests to CRA.</w:t>
      </w:r>
    </w:p>
    <w:p w14:paraId="31ED982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 The APY-SPs shall forward all the exit requests to CRA for processing along with</w:t>
      </w:r>
    </w:p>
    <w:p w14:paraId="02F3E64B"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the covering letter. A scanned image of the request (along with the IFSC code) may</w:t>
      </w:r>
    </w:p>
    <w:p w14:paraId="61D68CF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also be forwarded to ‘APY Claimassist’ on (apyclaimassist@nsdl.co.in) to initiate the</w:t>
      </w:r>
    </w:p>
    <w:p w14:paraId="7EEA784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process. As an alternative, the requests shall be forwarded to CRA in the</w:t>
      </w:r>
    </w:p>
    <w:p w14:paraId="04164F5C"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following address, APY Claim Processing Cell, 1st Floor, Times Tower, Kamala Mills</w:t>
      </w:r>
    </w:p>
    <w:p w14:paraId="66EF3C2F"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Compound, Senapati Bapat Marg, Lower Parel, Mumbai – 400 013.</w:t>
      </w:r>
    </w:p>
    <w:p w14:paraId="02E4C70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The letter should be signed by the Authorised Signatory or the Compliance</w:t>
      </w:r>
    </w:p>
    <w:p w14:paraId="1DB3CC88"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Officer / Branch Head of the APY-SP.</w:t>
      </w:r>
    </w:p>
    <w:p w14:paraId="15BA3C5A"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In case of voluntary exit by Subscriber, Branch Official shall select the relevant</w:t>
      </w:r>
    </w:p>
    <w:p w14:paraId="24AA02F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remark in the form for transfer of Govt. co-contribution i.e., Credited, not credited,</w:t>
      </w:r>
    </w:p>
    <w:p w14:paraId="294189E4"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returned. If Branch Official has provided the remarks as "Credited", the amount</w:t>
      </w:r>
    </w:p>
    <w:p w14:paraId="5253AB78"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equivalent to Govt co-contribution along with return will be deducted from the corpus</w:t>
      </w:r>
    </w:p>
    <w:p w14:paraId="6EE60AE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of the subscriber and balance amount will be transferred to Subscriber.</w:t>
      </w:r>
    </w:p>
    <w:p w14:paraId="0A3D7134"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(7) Processing of requests at CRA.</w:t>
      </w:r>
    </w:p>
    <w:p w14:paraId="722C825F"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 CRA will handle the physical exit requests administratively.</w:t>
      </w:r>
    </w:p>
    <w:p w14:paraId="3092765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CRA will only check for the Claimant’s name in the exit request received</w:t>
      </w:r>
    </w:p>
    <w:p w14:paraId="7DD2BCF2"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(received from the APY-SP) for death of the Subscriber. In case there is a</w:t>
      </w:r>
    </w:p>
    <w:p w14:paraId="18A78BD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mismatch in the Spouse / Nominee Name available in APY database and the</w:t>
      </w:r>
    </w:p>
    <w:p w14:paraId="6EACC81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Spouse / Nominee name in exit request form), the request will be kept on hold</w:t>
      </w:r>
    </w:p>
    <w:p w14:paraId="7585066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and the APY-SP will be informed to provide for clarification.</w:t>
      </w:r>
    </w:p>
    <w:p w14:paraId="0B537490"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Once the exit request is processed, the redeemed amount based on the units</w:t>
      </w:r>
    </w:p>
    <w:p w14:paraId="1BAB7562"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available in APY account will be transferred electronically to Subscriber / Spouse /</w:t>
      </w:r>
    </w:p>
    <w:p w14:paraId="1BC2E581"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Nominee Bank Account as provided in APY Closure Form.</w:t>
      </w:r>
    </w:p>
    <w:p w14:paraId="1EEB427C"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 On transfer of funds, APY Claim Processing Cell will send a confirmation to</w:t>
      </w:r>
    </w:p>
    <w:p w14:paraId="42624080"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APY-SP about execution of exit request.</w:t>
      </w:r>
    </w:p>
    <w:p w14:paraId="4E5143D8"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(e) In case of voluntary exit, if the Subscriber has already availed the Govt. Cocontribution,</w:t>
      </w:r>
    </w:p>
    <w:p w14:paraId="1EA48B0A"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the equivalent amount along with return will be deducted from the corpus</w:t>
      </w:r>
    </w:p>
    <w:p w14:paraId="2976C2BF" w14:textId="77777777" w:rsidR="00E5494E" w:rsidRDefault="00E5494E" w:rsidP="00E5494E">
      <w:pPr>
        <w:pStyle w:val="105Arial"/>
        <w:rPr>
          <w:rFonts w:ascii="CIDFont+F1" w:hAnsi="CIDFont+F1" w:cs="CIDFont+F1"/>
          <w:sz w:val="24"/>
          <w:szCs w:val="24"/>
        </w:rPr>
      </w:pPr>
      <w:r>
        <w:rPr>
          <w:rFonts w:ascii="CIDFont+F1" w:hAnsi="CIDFont+F1" w:cs="CIDFont+F1"/>
          <w:sz w:val="24"/>
          <w:szCs w:val="24"/>
        </w:rPr>
        <w:t>of the Subscriber and balance amount will be transferred to Subscriber.</w:t>
      </w:r>
    </w:p>
    <w:p w14:paraId="4C19D122" w14:textId="77777777" w:rsidR="00E5494E" w:rsidRDefault="00E5494E" w:rsidP="00E5494E">
      <w:pPr>
        <w:pStyle w:val="105Arial"/>
        <w:rPr>
          <w:rFonts w:ascii="CIDFont+F1" w:hAnsi="CIDFont+F1" w:cs="CIDFont+F1"/>
          <w:sz w:val="24"/>
          <w:szCs w:val="24"/>
        </w:rPr>
      </w:pPr>
    </w:p>
    <w:p w14:paraId="1578E49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(F) Hand out on Various Grievances / Requests regarding Atal Pension Yojana (APY).</w:t>
      </w:r>
    </w:p>
    <w:p w14:paraId="59E6232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(1) Majority of the requests / grievances pertains to.</w:t>
      </w:r>
    </w:p>
    <w:p w14:paraId="6CDFBF7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lastRenderedPageBreak/>
        <w:t>(a) Transaction statement not received.</w:t>
      </w:r>
    </w:p>
    <w:p w14:paraId="5EC16E28"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PRAN card not received (No physical card issued in case of APY).</w:t>
      </w:r>
    </w:p>
    <w:p w14:paraId="3DABCF4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Aadhaar updation.</w:t>
      </w:r>
    </w:p>
    <w:p w14:paraId="033B62A3"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(2) With regard to above, NSDL-CRA has developed a frontend facility which would</w:t>
      </w:r>
    </w:p>
    <w:p w14:paraId="1843AF28"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enables the nodal offices (Banks) to serve the subscribers in a better way by directing</w:t>
      </w:r>
    </w:p>
    <w:p w14:paraId="77A33DE3"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them to use these online facilities instead of approaching the bank branch every time.</w:t>
      </w:r>
    </w:p>
    <w:p w14:paraId="4C8A32B0"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(3) To download Transaction Statement follow the below process.</w:t>
      </w:r>
    </w:p>
    <w:p w14:paraId="6CC76247" w14:textId="77777777" w:rsidR="00E5494E" w:rsidRDefault="00E5494E" w:rsidP="00E5494E">
      <w:pPr>
        <w:autoSpaceDE w:val="0"/>
        <w:autoSpaceDN w:val="0"/>
        <w:adjustRightInd w:val="0"/>
        <w:spacing w:after="0" w:line="240" w:lineRule="auto"/>
        <w:rPr>
          <w:rFonts w:ascii="CIDFont+F1" w:hAnsi="CIDFont+F1" w:cs="CIDFont+F1"/>
          <w:color w:val="0563C2"/>
          <w:sz w:val="24"/>
          <w:szCs w:val="24"/>
        </w:rPr>
      </w:pPr>
      <w:r>
        <w:rPr>
          <w:rFonts w:ascii="CIDFont+F1" w:hAnsi="CIDFont+F1" w:cs="CIDFont+F1"/>
          <w:color w:val="000000"/>
          <w:sz w:val="24"/>
          <w:szCs w:val="24"/>
        </w:rPr>
        <w:t xml:space="preserve">(a) Visit : </w:t>
      </w:r>
      <w:r>
        <w:rPr>
          <w:rFonts w:ascii="CIDFont+F1" w:hAnsi="CIDFont+F1" w:cs="CIDFont+F1"/>
          <w:color w:val="0563C2"/>
          <w:sz w:val="24"/>
          <w:szCs w:val="24"/>
        </w:rPr>
        <w:t>https://npslite-nsdl.com/CRAlite/EPranAPYOnloadAction.do</w:t>
      </w:r>
    </w:p>
    <w:p w14:paraId="38121D8D"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Select from 2 option (with PRAN or without PRAN).</w:t>
      </w:r>
    </w:p>
    <w:p w14:paraId="2A04897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If selected with PRAN.</w:t>
      </w:r>
    </w:p>
    <w:p w14:paraId="0B1A222D"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 Enter PRAN.</w:t>
      </w:r>
    </w:p>
    <w:p w14:paraId="049DD591"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(ii) Bank Account Number.</w:t>
      </w:r>
    </w:p>
    <w:p w14:paraId="3616DE83"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(iii) From “view of subscriber” option, selected SOT view.</w:t>
      </w:r>
    </w:p>
    <w:p w14:paraId="26632254"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(iv) Enter captcha and submit.</w:t>
      </w:r>
    </w:p>
    <w:p w14:paraId="4428C91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 If selected with without PRAN.</w:t>
      </w:r>
    </w:p>
    <w:p w14:paraId="6BB6F8ED"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 Subscriber Name.</w:t>
      </w:r>
    </w:p>
    <w:p w14:paraId="6578952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(ii) Bank Account Number.</w:t>
      </w:r>
    </w:p>
    <w:p w14:paraId="5DFFF3E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(iii) Date of Birth.</w:t>
      </w:r>
    </w:p>
    <w:p w14:paraId="3F3DD2B8"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(iv) From “view of subscriber” option, selected SOT view.</w:t>
      </w:r>
    </w:p>
    <w:p w14:paraId="41C9ADD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(e) Note - Data entered must match with CRA records.</w:t>
      </w:r>
    </w:p>
    <w:p w14:paraId="711EF881"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(4) To download e-PRAN follow the below process.</w:t>
      </w:r>
    </w:p>
    <w:p w14:paraId="4C30602D" w14:textId="77777777" w:rsidR="00E5494E" w:rsidRDefault="00E5494E" w:rsidP="00E5494E">
      <w:pPr>
        <w:autoSpaceDE w:val="0"/>
        <w:autoSpaceDN w:val="0"/>
        <w:adjustRightInd w:val="0"/>
        <w:spacing w:after="0" w:line="240" w:lineRule="auto"/>
        <w:rPr>
          <w:rFonts w:ascii="CIDFont+F1" w:hAnsi="CIDFont+F1" w:cs="CIDFont+F1"/>
          <w:color w:val="0563C2"/>
          <w:sz w:val="24"/>
          <w:szCs w:val="24"/>
        </w:rPr>
      </w:pPr>
      <w:r>
        <w:rPr>
          <w:rFonts w:ascii="CIDFont+F1" w:hAnsi="CIDFont+F1" w:cs="CIDFont+F1"/>
          <w:color w:val="000000"/>
          <w:sz w:val="24"/>
          <w:szCs w:val="24"/>
        </w:rPr>
        <w:t xml:space="preserve">(a) Visit : </w:t>
      </w:r>
      <w:r>
        <w:rPr>
          <w:rFonts w:ascii="CIDFont+F1" w:hAnsi="CIDFont+F1" w:cs="CIDFont+F1"/>
          <w:color w:val="0563C2"/>
          <w:sz w:val="24"/>
          <w:szCs w:val="24"/>
        </w:rPr>
        <w:t>https://npslite-nsdl.com/CRAlite/EPranAPYOnloadAction.do</w:t>
      </w:r>
    </w:p>
    <w:p w14:paraId="76E68D2A"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Select from 2 option (with PRAN or without PRAN).</w:t>
      </w:r>
    </w:p>
    <w:p w14:paraId="05C276E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If selected with PRAN.</w:t>
      </w:r>
    </w:p>
    <w:p w14:paraId="10582C1A"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 Enter PRAN.</w:t>
      </w:r>
    </w:p>
    <w:p w14:paraId="21A08D0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(ii) Bank Account Number.</w:t>
      </w:r>
    </w:p>
    <w:p w14:paraId="275020FD"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(iii) From “view of subscriber” option, selected APY e-PRAN view.</w:t>
      </w:r>
    </w:p>
    <w:p w14:paraId="480E47A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(iv) Enter captcha and submit.</w:t>
      </w:r>
    </w:p>
    <w:p w14:paraId="66DF9EEB"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 If selected with without PRAN.</w:t>
      </w:r>
    </w:p>
    <w:p w14:paraId="2BE081A0"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 Subscriber Name.</w:t>
      </w:r>
    </w:p>
    <w:p w14:paraId="5ED9B250"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(ii) Bank Account Number.</w:t>
      </w:r>
    </w:p>
    <w:p w14:paraId="609A8313"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(iii) Date of Birth</w:t>
      </w:r>
    </w:p>
    <w:p w14:paraId="22A34BD7"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(iv) From “view of subscriber” option, selected APY e-PRAN view.</w:t>
      </w:r>
    </w:p>
    <w:p w14:paraId="6DA14C12"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(e) Note - Data entered must match with CRA records.</w:t>
      </w:r>
    </w:p>
    <w:p w14:paraId="5FF04DF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(5) Process of Seeding of Aadhaar in APY PRAN.</w:t>
      </w:r>
    </w:p>
    <w:p w14:paraId="20ECE211" w14:textId="77777777" w:rsidR="00E5494E" w:rsidRDefault="00E5494E" w:rsidP="00E5494E">
      <w:pPr>
        <w:autoSpaceDE w:val="0"/>
        <w:autoSpaceDN w:val="0"/>
        <w:adjustRightInd w:val="0"/>
        <w:spacing w:after="0" w:line="240" w:lineRule="auto"/>
        <w:rPr>
          <w:rFonts w:ascii="CIDFont+F1" w:hAnsi="CIDFont+F1" w:cs="CIDFont+F1"/>
          <w:color w:val="0563C2"/>
          <w:sz w:val="24"/>
          <w:szCs w:val="24"/>
        </w:rPr>
      </w:pPr>
      <w:r>
        <w:rPr>
          <w:rFonts w:ascii="CIDFont+F1" w:hAnsi="CIDFont+F1" w:cs="CIDFont+F1"/>
          <w:color w:val="000000"/>
          <w:sz w:val="24"/>
          <w:szCs w:val="24"/>
        </w:rPr>
        <w:t xml:space="preserve">(a) Visit : </w:t>
      </w:r>
      <w:r>
        <w:rPr>
          <w:rFonts w:ascii="CIDFont+F1" w:hAnsi="CIDFont+F1" w:cs="CIDFont+F1"/>
          <w:color w:val="0563C2"/>
          <w:sz w:val="24"/>
          <w:szCs w:val="24"/>
        </w:rPr>
        <w:t>https://npslite-nsdl.com/CRAlite/AadhaarOnloadAction.do</w:t>
      </w:r>
    </w:p>
    <w:p w14:paraId="3AA96305"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Enter PRAN, Aadhaar Number and Captcha in the relevant boxes and submit.</w:t>
      </w:r>
    </w:p>
    <w:p w14:paraId="0F487D2D"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One Time Password (OTP) will be sent to registered mobile number in UIDAI</w:t>
      </w:r>
    </w:p>
    <w:p w14:paraId="6AF6F053"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(Aadhaar) database. (not the registered mobile number in CRA database).</w:t>
      </w:r>
    </w:p>
    <w:p w14:paraId="1E6E9D36"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 On successful submission of request, 10 digit acknowledgement number will be</w:t>
      </w:r>
    </w:p>
    <w:p w14:paraId="1491DA3D"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displayed as a confirmation of seeded aadhaar.</w:t>
      </w:r>
    </w:p>
    <w:p w14:paraId="3A6E23C9"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(6) Process for accessing “APY Mobile Application”.</w:t>
      </w:r>
    </w:p>
    <w:p w14:paraId="2E5FB6C1"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lastRenderedPageBreak/>
        <w:t>(a) Visit - Google Play Store.</w:t>
      </w:r>
    </w:p>
    <w:p w14:paraId="28F2D0B3"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Type APY and NPS Lite.</w:t>
      </w:r>
    </w:p>
    <w:p w14:paraId="063D1A8E"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Download the APP “APY and NPS Lite”.</w:t>
      </w:r>
    </w:p>
    <w:p w14:paraId="71305D8D"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(7) APY Mobile APP features.</w:t>
      </w:r>
    </w:p>
    <w:p w14:paraId="6781CB41"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(a) Access through PRAN &amp; One Time Password.</w:t>
      </w:r>
    </w:p>
    <w:p w14:paraId="795F5F24"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 Download transaction statement (Financial Year Wise).</w:t>
      </w:r>
    </w:p>
    <w:p w14:paraId="5AD1E2CF"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 Facility to check last 5 contributions received.</w:t>
      </w:r>
    </w:p>
    <w:p w14:paraId="40F70D6B" w14:textId="77777777" w:rsidR="00E5494E" w:rsidRDefault="00E5494E" w:rsidP="00E5494E">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(d) Details like name, address, pension amount, contribution premium can be checked.</w:t>
      </w:r>
    </w:p>
    <w:p w14:paraId="60CAA320" w14:textId="77777777" w:rsidR="00E5494E" w:rsidRDefault="00E5494E" w:rsidP="00E5494E">
      <w:pPr>
        <w:pStyle w:val="105Arial"/>
        <w:rPr>
          <w:rFonts w:ascii="CIDFont+F1" w:hAnsi="CIDFont+F1" w:cs="CIDFont+F1"/>
          <w:sz w:val="24"/>
          <w:szCs w:val="24"/>
        </w:rPr>
      </w:pPr>
      <w:r>
        <w:rPr>
          <w:rFonts w:ascii="CIDFont+F1" w:hAnsi="CIDFont+F1" w:cs="CIDFont+F1"/>
          <w:sz w:val="24"/>
          <w:szCs w:val="24"/>
        </w:rPr>
        <w:t>(e) Note - OTP will be sent to mobile number registered in CRA records.</w:t>
      </w:r>
    </w:p>
    <w:p w14:paraId="58E0F9FC" w14:textId="77777777" w:rsidR="00E5494E" w:rsidRDefault="00E5494E" w:rsidP="00E5494E">
      <w:pPr>
        <w:pStyle w:val="105Arial"/>
        <w:rPr>
          <w:rFonts w:ascii="CIDFont+F1" w:hAnsi="CIDFont+F1" w:cs="CIDFont+F1"/>
          <w:sz w:val="24"/>
          <w:szCs w:val="24"/>
        </w:rPr>
      </w:pPr>
    </w:p>
    <w:p w14:paraId="49E31FF3" w14:textId="77777777" w:rsidR="00E5494E" w:rsidRDefault="00E5494E" w:rsidP="00E5494E">
      <w:pPr>
        <w:pStyle w:val="105Arial"/>
        <w:rPr>
          <w:rFonts w:ascii="CIDFont+F1" w:hAnsi="CIDFont+F1" w:cs="CIDFont+F1"/>
          <w:sz w:val="24"/>
          <w:szCs w:val="24"/>
        </w:rPr>
      </w:pPr>
    </w:p>
    <w:p w14:paraId="294D7A3B" w14:textId="77777777" w:rsidR="00E5494E" w:rsidRDefault="00E5494E" w:rsidP="00E5494E">
      <w:pPr>
        <w:pStyle w:val="105Arial"/>
        <w:rPr>
          <w:rFonts w:ascii="CIDFont+F1" w:hAnsi="CIDFont+F1" w:cs="CIDFont+F1"/>
          <w:sz w:val="24"/>
          <w:szCs w:val="24"/>
        </w:rPr>
      </w:pPr>
    </w:p>
    <w:p w14:paraId="1C56F1D1" w14:textId="77777777" w:rsidR="00E5494E" w:rsidRDefault="00E5494E" w:rsidP="00E5494E">
      <w:pPr>
        <w:pStyle w:val="105Arial"/>
        <w:rPr>
          <w:rFonts w:ascii="CIDFont+F1" w:hAnsi="CIDFont+F1" w:cs="CIDFont+F1"/>
          <w:sz w:val="24"/>
          <w:szCs w:val="24"/>
        </w:rPr>
      </w:pPr>
    </w:p>
    <w:p w14:paraId="4E87A43C" w14:textId="77777777" w:rsidR="00E5494E" w:rsidRDefault="00E5494E" w:rsidP="00E5494E">
      <w:pPr>
        <w:pStyle w:val="105Arial"/>
        <w:rPr>
          <w:rFonts w:ascii="CIDFont+F1" w:hAnsi="CIDFont+F1" w:cs="CIDFont+F1"/>
          <w:sz w:val="24"/>
          <w:szCs w:val="24"/>
        </w:rPr>
      </w:pPr>
    </w:p>
    <w:p w14:paraId="44B46C4F" w14:textId="77777777" w:rsidR="00E5494E" w:rsidRDefault="00E5494E" w:rsidP="00E5494E">
      <w:pPr>
        <w:pStyle w:val="105Arial"/>
        <w:rPr>
          <w:rFonts w:ascii="CIDFont+F1" w:hAnsi="CIDFont+F1" w:cs="CIDFont+F1"/>
          <w:sz w:val="24"/>
          <w:szCs w:val="24"/>
        </w:rPr>
      </w:pPr>
    </w:p>
    <w:p w14:paraId="58ABFCB9" w14:textId="77777777" w:rsidR="00E5494E" w:rsidRDefault="00E5494E" w:rsidP="00E5494E">
      <w:pPr>
        <w:pStyle w:val="105Arial"/>
        <w:rPr>
          <w:rFonts w:ascii="CIDFont+F1" w:hAnsi="CIDFont+F1" w:cs="CIDFont+F1"/>
          <w:sz w:val="24"/>
          <w:szCs w:val="24"/>
        </w:rPr>
      </w:pPr>
    </w:p>
    <w:p w14:paraId="590B1FDE" w14:textId="77777777" w:rsidR="00E5494E" w:rsidRDefault="00E5494E" w:rsidP="00E5494E">
      <w:pPr>
        <w:pStyle w:val="105Arial"/>
        <w:rPr>
          <w:rFonts w:ascii="CIDFont+F1" w:hAnsi="CIDFont+F1" w:cs="CIDFont+F1"/>
          <w:b/>
          <w:bCs/>
          <w:sz w:val="24"/>
          <w:szCs w:val="24"/>
        </w:rPr>
      </w:pPr>
      <w:r w:rsidRPr="00900599">
        <w:rPr>
          <w:rFonts w:ascii="CIDFont+F1" w:hAnsi="CIDFont+F1" w:cs="CIDFont+F1"/>
          <w:b/>
          <w:bCs/>
          <w:sz w:val="24"/>
          <w:szCs w:val="24"/>
        </w:rPr>
        <w:t>PRADHANMANTRI CREDIT SCHEME FOR POWERLOOM WEAVERS</w:t>
      </w:r>
    </w:p>
    <w:p w14:paraId="1AD27F9C" w14:textId="77777777" w:rsidR="00E5494E" w:rsidRDefault="00E5494E" w:rsidP="00E5494E">
      <w:pPr>
        <w:pStyle w:val="105Arial"/>
        <w:rPr>
          <w:rFonts w:ascii="CIDFont+F1" w:hAnsi="CIDFont+F1" w:cs="CIDFont+F1"/>
          <w:sz w:val="24"/>
          <w:szCs w:val="24"/>
        </w:rPr>
      </w:pPr>
      <w:r>
        <w:rPr>
          <w:rFonts w:ascii="CIDFont+F1" w:hAnsi="CIDFont+F1" w:cs="CIDFont+F1"/>
          <w:sz w:val="24"/>
          <w:szCs w:val="24"/>
        </w:rPr>
        <w:t>HOBC 112/72 dated 31.08.2018</w:t>
      </w:r>
    </w:p>
    <w:p w14:paraId="18765619" w14:textId="77777777" w:rsidR="00E5494E" w:rsidRDefault="00E5494E" w:rsidP="00E5494E">
      <w:pPr>
        <w:pStyle w:val="105Arial"/>
        <w:rPr>
          <w:rFonts w:ascii="CIDFont+F1" w:hAnsi="CIDFont+F1" w:cs="CIDFont+F1"/>
          <w:sz w:val="24"/>
          <w:szCs w:val="24"/>
        </w:rPr>
      </w:pPr>
      <w:r>
        <w:rPr>
          <w:rFonts w:ascii="CIDFont+F1" w:hAnsi="CIDFont+F1" w:cs="CIDFont+F1"/>
          <w:sz w:val="24"/>
          <w:szCs w:val="24"/>
        </w:rPr>
        <w:t xml:space="preserve">AIM:- 1) To provide Margin Money subsidy and interest reimbursement as against the credit facility availed under PMMY by the powerloom weavers/ units. </w:t>
      </w:r>
    </w:p>
    <w:p w14:paraId="0ED1A911" w14:textId="77777777" w:rsidR="00E5494E" w:rsidRDefault="00E5494E" w:rsidP="00E5494E">
      <w:pPr>
        <w:pStyle w:val="105Arial"/>
        <w:numPr>
          <w:ilvl w:val="0"/>
          <w:numId w:val="2"/>
        </w:numPr>
        <w:rPr>
          <w:rFonts w:ascii="CIDFont+F1" w:hAnsi="CIDFont+F1" w:cs="CIDFont+F1"/>
          <w:sz w:val="24"/>
          <w:szCs w:val="24"/>
        </w:rPr>
      </w:pPr>
      <w:r>
        <w:rPr>
          <w:rFonts w:ascii="CIDFont+F1" w:hAnsi="CIDFont+F1" w:cs="CIDFont+F1"/>
          <w:sz w:val="24"/>
          <w:szCs w:val="24"/>
        </w:rPr>
        <w:t>Margin Money subsidy against the credit facility under Stand up India scheme.</w:t>
      </w:r>
    </w:p>
    <w:p w14:paraId="1C4FBC8E" w14:textId="77777777" w:rsidR="00E5494E" w:rsidRDefault="00E5494E" w:rsidP="00E5494E">
      <w:pPr>
        <w:pStyle w:val="105Arial"/>
        <w:jc w:val="left"/>
        <w:rPr>
          <w:rFonts w:ascii="CIDFont+F1" w:hAnsi="CIDFont+F1" w:cs="CIDFont+F1"/>
          <w:sz w:val="24"/>
          <w:szCs w:val="24"/>
        </w:rPr>
      </w:pPr>
      <w:r w:rsidRPr="00CB725C">
        <w:rPr>
          <w:rFonts w:ascii="CIDFont+F1" w:hAnsi="CIDFont+F1" w:cs="CIDFont+F1"/>
          <w:b/>
          <w:bCs/>
          <w:sz w:val="24"/>
          <w:szCs w:val="24"/>
        </w:rPr>
        <w:t>PMMY</w:t>
      </w:r>
      <w:r>
        <w:rPr>
          <w:rFonts w:ascii="CIDFont+F1" w:hAnsi="CIDFont+F1" w:cs="CIDFont+F1"/>
          <w:b/>
          <w:bCs/>
          <w:sz w:val="24"/>
          <w:szCs w:val="24"/>
        </w:rPr>
        <w:t xml:space="preserve">(Category I) - </w:t>
      </w:r>
      <w:r>
        <w:rPr>
          <w:rFonts w:ascii="CIDFont+F1" w:hAnsi="CIDFont+F1" w:cs="CIDFont+F1"/>
          <w:sz w:val="24"/>
          <w:szCs w:val="24"/>
        </w:rPr>
        <w:t xml:space="preserve"> Eligible beneficiaries: Existing Individual Powerloom units, new individual/group enterprises, invlolved in weaving activity who are registered with MSME/ Udyog Aadhar/ Information memorandum(IM) acknowledgement issued by office of the textile commissioner.  Group enterprises will be covered without credit guarantee of the govt. and as per the lending norms of the bank.  Unit should not have benefited under ATUF scheme.</w:t>
      </w:r>
    </w:p>
    <w:p w14:paraId="3A016316" w14:textId="77777777" w:rsidR="00E5494E" w:rsidRDefault="00E5494E" w:rsidP="00E5494E">
      <w:pPr>
        <w:pStyle w:val="105Arial"/>
        <w:rPr>
          <w:rFonts w:ascii="CIDFont+F1" w:hAnsi="CIDFont+F1" w:cs="CIDFont+F1"/>
          <w:sz w:val="24"/>
          <w:szCs w:val="24"/>
        </w:rPr>
      </w:pPr>
      <w:r>
        <w:rPr>
          <w:rFonts w:ascii="CIDFont+F1" w:hAnsi="CIDFont+F1" w:cs="CIDFont+F1"/>
          <w:sz w:val="24"/>
          <w:szCs w:val="24"/>
        </w:rPr>
        <w:t xml:space="preserve">                Financial Assistance:</w:t>
      </w:r>
    </w:p>
    <w:p w14:paraId="6243121D" w14:textId="77777777" w:rsidR="00E5494E" w:rsidRDefault="00E5494E" w:rsidP="00282699">
      <w:pPr>
        <w:pStyle w:val="105Arial"/>
        <w:numPr>
          <w:ilvl w:val="0"/>
          <w:numId w:val="72"/>
        </w:numPr>
        <w:rPr>
          <w:rFonts w:ascii="CIDFont+F1" w:hAnsi="CIDFont+F1" w:cs="CIDFont+F1"/>
          <w:sz w:val="24"/>
          <w:szCs w:val="24"/>
        </w:rPr>
      </w:pPr>
      <w:r>
        <w:rPr>
          <w:rFonts w:ascii="CIDFont+F1" w:hAnsi="CIDFont+F1" w:cs="CIDFont+F1"/>
          <w:sz w:val="24"/>
          <w:szCs w:val="24"/>
        </w:rPr>
        <w:t>Margin Money Subsidy @20% of the project cost having ceiling of Rs.1.00 lakh.</w:t>
      </w:r>
    </w:p>
    <w:p w14:paraId="421ADB8B" w14:textId="77777777" w:rsidR="00E5494E" w:rsidRDefault="00E5494E" w:rsidP="00282699">
      <w:pPr>
        <w:pStyle w:val="105Arial"/>
        <w:numPr>
          <w:ilvl w:val="0"/>
          <w:numId w:val="72"/>
        </w:numPr>
        <w:rPr>
          <w:rFonts w:ascii="CIDFont+F1" w:hAnsi="CIDFont+F1" w:cs="CIDFont+F1"/>
          <w:sz w:val="24"/>
          <w:szCs w:val="24"/>
        </w:rPr>
      </w:pPr>
      <w:r>
        <w:rPr>
          <w:rFonts w:ascii="CIDFont+F1" w:hAnsi="CIDFont+F1" w:cs="CIDFont+F1"/>
          <w:sz w:val="24"/>
          <w:szCs w:val="24"/>
        </w:rPr>
        <w:t>Interest subvention @6% / year both for working capital and term loan up to Rs.10.00 lakhs for maximum period of 5 years.</w:t>
      </w:r>
    </w:p>
    <w:p w14:paraId="1B654AC0" w14:textId="77777777" w:rsidR="00E5494E" w:rsidRDefault="00E5494E" w:rsidP="00282699">
      <w:pPr>
        <w:pStyle w:val="105Arial"/>
        <w:numPr>
          <w:ilvl w:val="0"/>
          <w:numId w:val="72"/>
        </w:numPr>
        <w:rPr>
          <w:rFonts w:ascii="CIDFont+F1" w:hAnsi="CIDFont+F1" w:cs="CIDFont+F1"/>
          <w:sz w:val="24"/>
          <w:szCs w:val="24"/>
        </w:rPr>
      </w:pPr>
      <w:r>
        <w:rPr>
          <w:rFonts w:ascii="CIDFont+F1" w:hAnsi="CIDFont+F1" w:cs="CIDFont+F1"/>
          <w:sz w:val="24"/>
          <w:szCs w:val="24"/>
        </w:rPr>
        <w:t>Maximum loan limit will be Rs.10 lakhs.</w:t>
      </w:r>
    </w:p>
    <w:p w14:paraId="17F166C4" w14:textId="77777777" w:rsidR="00E5494E" w:rsidRDefault="00E5494E" w:rsidP="00282699">
      <w:pPr>
        <w:pStyle w:val="105Arial"/>
        <w:numPr>
          <w:ilvl w:val="0"/>
          <w:numId w:val="72"/>
        </w:numPr>
        <w:rPr>
          <w:rFonts w:ascii="CIDFont+F1" w:hAnsi="CIDFont+F1" w:cs="CIDFont+F1"/>
          <w:sz w:val="24"/>
          <w:szCs w:val="24"/>
        </w:rPr>
      </w:pPr>
      <w:r>
        <w:rPr>
          <w:rFonts w:ascii="CIDFont+F1" w:hAnsi="CIDFont+F1" w:cs="CIDFont+F1"/>
          <w:sz w:val="24"/>
          <w:szCs w:val="24"/>
        </w:rPr>
        <w:t>Only new loans are eligible for the scheme.</w:t>
      </w:r>
    </w:p>
    <w:p w14:paraId="23003DD4" w14:textId="77777777" w:rsidR="00E5494E" w:rsidRDefault="00E5494E" w:rsidP="00282699">
      <w:pPr>
        <w:pStyle w:val="105Arial"/>
        <w:numPr>
          <w:ilvl w:val="0"/>
          <w:numId w:val="72"/>
        </w:numPr>
        <w:rPr>
          <w:rFonts w:ascii="CIDFont+F1" w:hAnsi="CIDFont+F1" w:cs="CIDFont+F1"/>
          <w:sz w:val="24"/>
          <w:szCs w:val="24"/>
        </w:rPr>
      </w:pPr>
      <w:r>
        <w:rPr>
          <w:rFonts w:ascii="CIDFont+F1" w:hAnsi="CIDFont+F1" w:cs="CIDFont+F1"/>
          <w:sz w:val="24"/>
          <w:szCs w:val="24"/>
        </w:rPr>
        <w:t>Credit guarantee fee 1% of the loan amount or actual fee whichever is less is charged by the CGTMSE/ NCGTC.  It is not applicable to group activity.</w:t>
      </w:r>
    </w:p>
    <w:p w14:paraId="5B50B293" w14:textId="77777777" w:rsidR="00E5494E" w:rsidRDefault="00E5494E" w:rsidP="00E5494E">
      <w:pPr>
        <w:pStyle w:val="105Arial"/>
        <w:rPr>
          <w:rFonts w:ascii="CIDFont+F1" w:hAnsi="CIDFont+F1" w:cs="CIDFont+F1"/>
          <w:sz w:val="24"/>
          <w:szCs w:val="24"/>
        </w:rPr>
      </w:pPr>
      <w:r w:rsidRPr="00031456">
        <w:rPr>
          <w:rFonts w:ascii="CIDFont+F1" w:hAnsi="CIDFont+F1" w:cs="CIDFont+F1"/>
          <w:b/>
          <w:bCs/>
          <w:sz w:val="24"/>
          <w:szCs w:val="24"/>
        </w:rPr>
        <w:t>STAND UP INDIA(Category II)</w:t>
      </w:r>
      <w:r>
        <w:rPr>
          <w:rFonts w:ascii="CIDFont+F1" w:hAnsi="CIDFont+F1" w:cs="CIDFont+F1"/>
          <w:sz w:val="24"/>
          <w:szCs w:val="24"/>
        </w:rPr>
        <w:t xml:space="preserve">  - Eligible beneficiaries (Power Tax Stand Up India Scheme)</w:t>
      </w:r>
    </w:p>
    <w:p w14:paraId="41DF92F6" w14:textId="77777777" w:rsidR="00E5494E" w:rsidRDefault="00E5494E" w:rsidP="00282699">
      <w:pPr>
        <w:pStyle w:val="105Arial"/>
        <w:numPr>
          <w:ilvl w:val="0"/>
          <w:numId w:val="73"/>
        </w:numPr>
        <w:rPr>
          <w:rFonts w:ascii="CIDFont+F1" w:hAnsi="CIDFont+F1" w:cs="CIDFont+F1"/>
          <w:sz w:val="24"/>
          <w:szCs w:val="24"/>
        </w:rPr>
      </w:pPr>
      <w:r>
        <w:rPr>
          <w:rFonts w:ascii="CIDFont+F1" w:hAnsi="CIDFont+F1" w:cs="CIDFont+F1"/>
          <w:sz w:val="24"/>
          <w:szCs w:val="24"/>
        </w:rPr>
        <w:lastRenderedPageBreak/>
        <w:t>Only new powerloom units established by person belonging to SC, ST or Woman entrepreneur.</w:t>
      </w:r>
    </w:p>
    <w:p w14:paraId="3915ADE0" w14:textId="77777777" w:rsidR="00E5494E" w:rsidRDefault="00E5494E" w:rsidP="00282699">
      <w:pPr>
        <w:pStyle w:val="105Arial"/>
        <w:numPr>
          <w:ilvl w:val="0"/>
          <w:numId w:val="73"/>
        </w:numPr>
        <w:rPr>
          <w:rFonts w:ascii="CIDFont+F1" w:hAnsi="CIDFont+F1" w:cs="CIDFont+F1"/>
          <w:sz w:val="24"/>
          <w:szCs w:val="24"/>
        </w:rPr>
      </w:pPr>
      <w:r>
        <w:rPr>
          <w:rFonts w:ascii="CIDFont+F1" w:hAnsi="CIDFont+F1" w:cs="CIDFont+F1"/>
          <w:sz w:val="24"/>
          <w:szCs w:val="24"/>
        </w:rPr>
        <w:t>In case of non individual units at least 51% of the shareholding and controlling stake should be held either by SC, ST or woman entrepreneur.</w:t>
      </w:r>
    </w:p>
    <w:p w14:paraId="0FBC414C" w14:textId="77777777" w:rsidR="00E5494E" w:rsidRDefault="00E5494E" w:rsidP="00E5494E">
      <w:pPr>
        <w:pStyle w:val="105Arial"/>
        <w:ind w:left="360"/>
        <w:rPr>
          <w:rFonts w:ascii="CIDFont+F1" w:hAnsi="CIDFont+F1" w:cs="CIDFont+F1"/>
          <w:sz w:val="24"/>
          <w:szCs w:val="24"/>
        </w:rPr>
      </w:pPr>
      <w:r>
        <w:rPr>
          <w:rFonts w:ascii="CIDFont+F1" w:hAnsi="CIDFont+F1" w:cs="CIDFont+F1"/>
          <w:sz w:val="24"/>
          <w:szCs w:val="24"/>
        </w:rPr>
        <w:t>Financial Assistance:</w:t>
      </w:r>
    </w:p>
    <w:p w14:paraId="4421A8B2" w14:textId="77777777" w:rsidR="00E5494E" w:rsidRDefault="00E5494E" w:rsidP="00282699">
      <w:pPr>
        <w:pStyle w:val="105Arial"/>
        <w:numPr>
          <w:ilvl w:val="0"/>
          <w:numId w:val="74"/>
        </w:numPr>
        <w:rPr>
          <w:rFonts w:ascii="CIDFont+F1" w:hAnsi="CIDFont+F1" w:cs="CIDFont+F1"/>
          <w:sz w:val="24"/>
          <w:szCs w:val="24"/>
        </w:rPr>
      </w:pPr>
      <w:r>
        <w:rPr>
          <w:rFonts w:ascii="CIDFont+F1" w:hAnsi="CIDFont+F1" w:cs="CIDFont+F1"/>
          <w:sz w:val="24"/>
          <w:szCs w:val="24"/>
        </w:rPr>
        <w:t>25% of margin money subsidy up to a project cost of Rs.1 crore with a ceiling of Rs.25 lakhs, the borrower is required to bring 10% of the project cost as his/her own contribution.</w:t>
      </w:r>
    </w:p>
    <w:p w14:paraId="5A519552" w14:textId="77777777" w:rsidR="00E5494E" w:rsidRDefault="00E5494E" w:rsidP="00282699">
      <w:pPr>
        <w:pStyle w:val="105Arial"/>
        <w:numPr>
          <w:ilvl w:val="0"/>
          <w:numId w:val="74"/>
        </w:numPr>
        <w:rPr>
          <w:rFonts w:ascii="CIDFont+F1" w:hAnsi="CIDFont+F1" w:cs="CIDFont+F1"/>
          <w:sz w:val="24"/>
          <w:szCs w:val="24"/>
        </w:rPr>
      </w:pPr>
      <w:r>
        <w:rPr>
          <w:rFonts w:ascii="CIDFont+F1" w:hAnsi="CIDFont+F1" w:cs="CIDFont+F1"/>
          <w:sz w:val="24"/>
          <w:szCs w:val="24"/>
        </w:rPr>
        <w:t>Loan shall be from Rs.10 lakhs to Rs.1 crore.</w:t>
      </w:r>
    </w:p>
    <w:p w14:paraId="06DA50C5" w14:textId="77777777" w:rsidR="00E5494E" w:rsidRDefault="00E5494E" w:rsidP="00282699">
      <w:pPr>
        <w:pStyle w:val="105Arial"/>
        <w:numPr>
          <w:ilvl w:val="0"/>
          <w:numId w:val="74"/>
        </w:numPr>
        <w:rPr>
          <w:rFonts w:ascii="CIDFont+F1" w:hAnsi="CIDFont+F1" w:cs="CIDFont+F1"/>
          <w:sz w:val="24"/>
          <w:szCs w:val="24"/>
        </w:rPr>
      </w:pPr>
      <w:r>
        <w:rPr>
          <w:rFonts w:ascii="CIDFont+F1" w:hAnsi="CIDFont+F1" w:cs="CIDFont+F1"/>
          <w:sz w:val="24"/>
          <w:szCs w:val="24"/>
        </w:rPr>
        <w:t>Repayment shall be as per prevailing norms of the bank.</w:t>
      </w:r>
    </w:p>
    <w:p w14:paraId="00595137" w14:textId="77777777" w:rsidR="00E5494E" w:rsidRPr="00350F00" w:rsidRDefault="00E5494E" w:rsidP="00282699">
      <w:pPr>
        <w:pStyle w:val="105Arial"/>
        <w:numPr>
          <w:ilvl w:val="0"/>
          <w:numId w:val="74"/>
        </w:numPr>
        <w:rPr>
          <w:rFonts w:ascii="CIDFont+F1" w:hAnsi="CIDFont+F1" w:cs="CIDFont+F1"/>
          <w:sz w:val="24"/>
          <w:szCs w:val="24"/>
        </w:rPr>
      </w:pPr>
      <w:r w:rsidRPr="00350F00">
        <w:rPr>
          <w:rFonts w:ascii="CIDFont+F1" w:hAnsi="CIDFont+F1" w:cs="CIDFont+F1"/>
          <w:sz w:val="24"/>
          <w:szCs w:val="24"/>
        </w:rPr>
        <w:t xml:space="preserve">Credit guarantee fee 1% of the loan amount or actual fee whichever is less is charged by the CGTMSE/ NCGTC.  </w:t>
      </w:r>
    </w:p>
    <w:p w14:paraId="7D8D4E91" w14:textId="77777777" w:rsidR="00E5494E" w:rsidRDefault="00E5494E" w:rsidP="00E5494E">
      <w:pPr>
        <w:pStyle w:val="105Arial"/>
        <w:rPr>
          <w:rFonts w:ascii="CIDFont+F1" w:hAnsi="CIDFont+F1" w:cs="CIDFont+F1"/>
          <w:sz w:val="24"/>
          <w:szCs w:val="24"/>
        </w:rPr>
      </w:pPr>
      <w:r>
        <w:rPr>
          <w:rFonts w:ascii="CIDFont+F1" w:hAnsi="CIDFont+F1" w:cs="CIDFont+F1"/>
          <w:sz w:val="24"/>
          <w:szCs w:val="24"/>
        </w:rPr>
        <w:t>Process flow for PowerTex Mudra Scheme and Power Tex Stand Up India Scheme is as under:-</w:t>
      </w:r>
    </w:p>
    <w:p w14:paraId="310C1B98" w14:textId="77777777" w:rsidR="00E5494E" w:rsidRDefault="00E5494E" w:rsidP="00282699">
      <w:pPr>
        <w:pStyle w:val="105Arial"/>
        <w:numPr>
          <w:ilvl w:val="0"/>
          <w:numId w:val="75"/>
        </w:numPr>
        <w:rPr>
          <w:rFonts w:ascii="CIDFont+F1" w:hAnsi="CIDFont+F1" w:cs="CIDFont+F1"/>
          <w:sz w:val="24"/>
          <w:szCs w:val="24"/>
        </w:rPr>
      </w:pPr>
      <w:r>
        <w:rPr>
          <w:rFonts w:ascii="CIDFont+F1" w:hAnsi="CIDFont+F1" w:cs="CIDFont+F1"/>
          <w:sz w:val="24"/>
          <w:szCs w:val="24"/>
        </w:rPr>
        <w:t>The borrower will submit application to the ministry through online portal www.ipowertexindia.gov.in</w:t>
      </w:r>
    </w:p>
    <w:p w14:paraId="388B754E" w14:textId="77777777" w:rsidR="00E5494E" w:rsidRDefault="00E5494E" w:rsidP="00282699">
      <w:pPr>
        <w:pStyle w:val="105Arial"/>
        <w:numPr>
          <w:ilvl w:val="0"/>
          <w:numId w:val="75"/>
        </w:numPr>
        <w:rPr>
          <w:rFonts w:ascii="CIDFont+F1" w:hAnsi="CIDFont+F1" w:cs="CIDFont+F1"/>
          <w:sz w:val="24"/>
          <w:szCs w:val="24"/>
        </w:rPr>
      </w:pPr>
      <w:r>
        <w:rPr>
          <w:rFonts w:ascii="CIDFont+F1" w:hAnsi="CIDFont+F1" w:cs="CIDFont+F1"/>
          <w:sz w:val="24"/>
          <w:szCs w:val="24"/>
        </w:rPr>
        <w:t>After initial scrutiny ministry will forward the application online to the concerned bank branch directly.</w:t>
      </w:r>
    </w:p>
    <w:p w14:paraId="591FF811" w14:textId="77777777" w:rsidR="00E5494E" w:rsidRDefault="00E5494E" w:rsidP="00282699">
      <w:pPr>
        <w:pStyle w:val="105Arial"/>
        <w:numPr>
          <w:ilvl w:val="0"/>
          <w:numId w:val="75"/>
        </w:numPr>
        <w:rPr>
          <w:rFonts w:ascii="CIDFont+F1" w:hAnsi="CIDFont+F1" w:cs="CIDFont+F1"/>
          <w:sz w:val="24"/>
          <w:szCs w:val="24"/>
        </w:rPr>
      </w:pPr>
      <w:r>
        <w:rPr>
          <w:rFonts w:ascii="CIDFont+F1" w:hAnsi="CIDFont+F1" w:cs="CIDFont+F1"/>
          <w:sz w:val="24"/>
          <w:szCs w:val="24"/>
        </w:rPr>
        <w:t>The branch will approve the application and fill the sanction details and also upload the sanction letter.</w:t>
      </w:r>
    </w:p>
    <w:p w14:paraId="3A7C9000" w14:textId="77777777" w:rsidR="00E5494E" w:rsidRDefault="00E5494E" w:rsidP="00282699">
      <w:pPr>
        <w:pStyle w:val="105Arial"/>
        <w:numPr>
          <w:ilvl w:val="0"/>
          <w:numId w:val="75"/>
        </w:numPr>
        <w:rPr>
          <w:rFonts w:ascii="CIDFont+F1" w:hAnsi="CIDFont+F1" w:cs="CIDFont+F1"/>
          <w:sz w:val="24"/>
          <w:szCs w:val="24"/>
        </w:rPr>
      </w:pPr>
      <w:r>
        <w:rPr>
          <w:rFonts w:ascii="CIDFont+F1" w:hAnsi="CIDFont+F1" w:cs="CIDFont+F1"/>
          <w:sz w:val="24"/>
          <w:szCs w:val="24"/>
        </w:rPr>
        <w:t>After approval of application and after installation and commissioning of the machinery, unit will submit request for inspection by the Joint Inspection Team (Team=branch+Regional Office of Textile Commission).</w:t>
      </w:r>
    </w:p>
    <w:p w14:paraId="57AD1216" w14:textId="77777777" w:rsidR="00E5494E" w:rsidRDefault="00E5494E" w:rsidP="00E5494E">
      <w:pPr>
        <w:pStyle w:val="105Arial"/>
        <w:rPr>
          <w:rFonts w:ascii="CIDFont+F1" w:hAnsi="CIDFont+F1" w:cs="CIDFont+F1"/>
          <w:sz w:val="24"/>
          <w:szCs w:val="24"/>
        </w:rPr>
      </w:pPr>
      <w:r>
        <w:rPr>
          <w:rFonts w:ascii="CIDFont+F1" w:hAnsi="CIDFont+F1" w:cs="CIDFont+F1"/>
          <w:sz w:val="24"/>
          <w:szCs w:val="24"/>
        </w:rPr>
        <w:t>Claim Processing:</w:t>
      </w:r>
    </w:p>
    <w:p w14:paraId="259BB7C7" w14:textId="77777777" w:rsidR="00E5494E" w:rsidRDefault="00E5494E" w:rsidP="00282699">
      <w:pPr>
        <w:pStyle w:val="105Arial"/>
        <w:numPr>
          <w:ilvl w:val="0"/>
          <w:numId w:val="76"/>
        </w:numPr>
        <w:rPr>
          <w:rFonts w:ascii="CIDFont+F1" w:hAnsi="CIDFont+F1" w:cs="CIDFont+F1"/>
          <w:sz w:val="24"/>
          <w:szCs w:val="24"/>
        </w:rPr>
      </w:pPr>
      <w:r>
        <w:rPr>
          <w:rFonts w:ascii="CIDFont+F1" w:hAnsi="CIDFont+F1" w:cs="CIDFont+F1"/>
          <w:sz w:val="24"/>
          <w:szCs w:val="24"/>
        </w:rPr>
        <w:t>Branch will submit interest subsidy claims online to the nodal office.</w:t>
      </w:r>
    </w:p>
    <w:p w14:paraId="61E60257" w14:textId="77777777" w:rsidR="00E5494E" w:rsidRDefault="00E5494E" w:rsidP="00282699">
      <w:pPr>
        <w:pStyle w:val="105Arial"/>
        <w:numPr>
          <w:ilvl w:val="0"/>
          <w:numId w:val="76"/>
        </w:numPr>
        <w:rPr>
          <w:rFonts w:ascii="CIDFont+F1" w:hAnsi="CIDFont+F1" w:cs="CIDFont+F1"/>
          <w:sz w:val="24"/>
          <w:szCs w:val="24"/>
        </w:rPr>
      </w:pPr>
      <w:r>
        <w:rPr>
          <w:rFonts w:ascii="CIDFont+F1" w:hAnsi="CIDFont+F1" w:cs="CIDFont+F1"/>
          <w:sz w:val="24"/>
          <w:szCs w:val="24"/>
        </w:rPr>
        <w:t>Nodal office will forward the claim to the ministry.</w:t>
      </w:r>
    </w:p>
    <w:p w14:paraId="4FF4B486" w14:textId="77777777" w:rsidR="00E5494E" w:rsidRDefault="00E5494E" w:rsidP="00282699">
      <w:pPr>
        <w:pStyle w:val="105Arial"/>
        <w:numPr>
          <w:ilvl w:val="0"/>
          <w:numId w:val="76"/>
        </w:numPr>
        <w:rPr>
          <w:rFonts w:ascii="CIDFont+F1" w:hAnsi="CIDFont+F1" w:cs="CIDFont+F1"/>
          <w:sz w:val="24"/>
          <w:szCs w:val="24"/>
        </w:rPr>
      </w:pPr>
      <w:r>
        <w:rPr>
          <w:rFonts w:ascii="CIDFont+F1" w:hAnsi="CIDFont+F1" w:cs="CIDFont+F1"/>
          <w:sz w:val="24"/>
          <w:szCs w:val="24"/>
        </w:rPr>
        <w:t>Office of the textile commissioner will release the subsidy through the bank.</w:t>
      </w:r>
    </w:p>
    <w:p w14:paraId="79BE4840" w14:textId="77777777" w:rsidR="00E5494E" w:rsidRDefault="00E5494E" w:rsidP="00E5494E">
      <w:pPr>
        <w:pStyle w:val="105Arial"/>
        <w:rPr>
          <w:rFonts w:ascii="CIDFont+F1" w:hAnsi="CIDFont+F1" w:cs="CIDFont+F1"/>
          <w:sz w:val="24"/>
          <w:szCs w:val="24"/>
        </w:rPr>
      </w:pPr>
    </w:p>
    <w:p w14:paraId="13E6BBB5" w14:textId="77777777" w:rsidR="00E5494E" w:rsidRDefault="00E5494E" w:rsidP="00E5494E">
      <w:pPr>
        <w:pStyle w:val="105Arial"/>
        <w:rPr>
          <w:rFonts w:ascii="CIDFont+F1" w:hAnsi="CIDFont+F1" w:cs="CIDFont+F1"/>
          <w:sz w:val="24"/>
          <w:szCs w:val="24"/>
        </w:rPr>
      </w:pPr>
    </w:p>
    <w:p w14:paraId="15BBDD5B" w14:textId="77777777" w:rsidR="00E5494E" w:rsidRPr="00900599" w:rsidRDefault="00E5494E" w:rsidP="00E5494E">
      <w:pPr>
        <w:pStyle w:val="105Arial"/>
        <w:rPr>
          <w:rFonts w:ascii="CIDFont+F1" w:hAnsi="CIDFont+F1" w:cs="CIDFont+F1"/>
          <w:sz w:val="24"/>
          <w:szCs w:val="24"/>
        </w:rPr>
      </w:pPr>
    </w:p>
    <w:p w14:paraId="6327B44A" w14:textId="77777777" w:rsidR="00E5494E" w:rsidRDefault="00E5494E" w:rsidP="00E5494E">
      <w:pPr>
        <w:pStyle w:val="105Arial"/>
        <w:rPr>
          <w:rFonts w:ascii="CIDFont+F1" w:hAnsi="CIDFont+F1" w:cs="CIDFont+F1"/>
          <w:sz w:val="24"/>
          <w:szCs w:val="24"/>
        </w:rPr>
      </w:pPr>
    </w:p>
    <w:p w14:paraId="053C589F" w14:textId="77777777" w:rsidR="00E5494E" w:rsidRDefault="00E5494E" w:rsidP="00E5494E">
      <w:pPr>
        <w:pStyle w:val="105Arial"/>
        <w:rPr>
          <w:rFonts w:ascii="CIDFont+F1" w:hAnsi="CIDFont+F1" w:cs="CIDFont+F1"/>
          <w:sz w:val="24"/>
          <w:szCs w:val="24"/>
        </w:rPr>
      </w:pPr>
    </w:p>
    <w:p w14:paraId="77208827" w14:textId="77777777" w:rsidR="00E5494E" w:rsidRDefault="00E5494E" w:rsidP="00E5494E">
      <w:pPr>
        <w:pStyle w:val="105Arial"/>
        <w:rPr>
          <w:rFonts w:ascii="CIDFont+F1" w:hAnsi="CIDFont+F1" w:cs="CIDFont+F1"/>
          <w:sz w:val="24"/>
          <w:szCs w:val="24"/>
        </w:rPr>
      </w:pPr>
    </w:p>
    <w:p w14:paraId="36142971" w14:textId="77777777" w:rsidR="00E5494E" w:rsidRDefault="00E5494E" w:rsidP="00E5494E">
      <w:pPr>
        <w:pStyle w:val="105Arial"/>
        <w:rPr>
          <w:rFonts w:ascii="CIDFont+F1" w:hAnsi="CIDFont+F1" w:cs="CIDFont+F1"/>
          <w:sz w:val="24"/>
          <w:szCs w:val="24"/>
        </w:rPr>
      </w:pPr>
    </w:p>
    <w:p w14:paraId="3E86B5D5" w14:textId="77777777" w:rsidR="00E5494E" w:rsidRDefault="00E5494E" w:rsidP="00E5494E">
      <w:pPr>
        <w:pStyle w:val="105Arial"/>
        <w:rPr>
          <w:rFonts w:ascii="CIDFont+F1" w:hAnsi="CIDFont+F1" w:cs="CIDFont+F1"/>
          <w:sz w:val="24"/>
          <w:szCs w:val="24"/>
        </w:rPr>
      </w:pPr>
    </w:p>
    <w:p w14:paraId="50FA87CA" w14:textId="77777777" w:rsidR="00E5494E" w:rsidRPr="004543FC" w:rsidRDefault="00E5494E" w:rsidP="00E5494E">
      <w:pPr>
        <w:pStyle w:val="105Arial"/>
        <w:rPr>
          <w:b/>
          <w:color w:val="auto"/>
          <w:sz w:val="18"/>
        </w:rPr>
      </w:pPr>
    </w:p>
    <w:p w14:paraId="2A7145CB" w14:textId="29582EF4" w:rsidR="00E5494E" w:rsidRDefault="00E5494E">
      <w:pPr>
        <w:rPr>
          <w:rFonts w:ascii="Arial" w:hAnsi="Arial" w:cs="Arial"/>
          <w:sz w:val="20"/>
          <w:szCs w:val="23"/>
        </w:rPr>
      </w:pPr>
      <w:r>
        <w:rPr>
          <w:sz w:val="20"/>
          <w:szCs w:val="23"/>
        </w:rPr>
        <w:br w:type="page"/>
      </w:r>
    </w:p>
    <w:p w14:paraId="4836256D" w14:textId="77777777" w:rsidR="00E5494E" w:rsidRPr="003F28E6" w:rsidRDefault="00E5494E" w:rsidP="00E5494E">
      <w:pPr>
        <w:autoSpaceDE w:val="0"/>
        <w:autoSpaceDN w:val="0"/>
        <w:adjustRightInd w:val="0"/>
        <w:spacing w:after="0" w:line="240" w:lineRule="auto"/>
        <w:jc w:val="center"/>
        <w:rPr>
          <w:rFonts w:ascii="Tahoma" w:hAnsi="Tahoma" w:cs="Tahoma"/>
          <w:b/>
          <w:bCs/>
          <w:i/>
          <w:iCs/>
          <w:caps/>
          <w:sz w:val="20"/>
          <w:szCs w:val="24"/>
        </w:rPr>
      </w:pPr>
      <w:r w:rsidRPr="003F28E6">
        <w:rPr>
          <w:rFonts w:ascii="Tahoma" w:hAnsi="Tahoma" w:cs="Tahoma"/>
          <w:b/>
          <w:bCs/>
          <w:i/>
          <w:iCs/>
          <w:caps/>
          <w:sz w:val="20"/>
          <w:szCs w:val="24"/>
        </w:rPr>
        <w:lastRenderedPageBreak/>
        <w:t>Chapter-iII</w:t>
      </w:r>
    </w:p>
    <w:p w14:paraId="60469C9D" w14:textId="77777777" w:rsidR="00E5494E" w:rsidRPr="003F28E6" w:rsidRDefault="00E5494E" w:rsidP="00E5494E">
      <w:pPr>
        <w:autoSpaceDE w:val="0"/>
        <w:autoSpaceDN w:val="0"/>
        <w:adjustRightInd w:val="0"/>
        <w:spacing w:after="0" w:line="240" w:lineRule="auto"/>
        <w:jc w:val="center"/>
        <w:rPr>
          <w:rFonts w:ascii="Tahoma" w:hAnsi="Tahoma" w:cs="Tahoma"/>
          <w:b/>
          <w:bCs/>
          <w:caps/>
          <w:sz w:val="20"/>
          <w:szCs w:val="22"/>
        </w:rPr>
      </w:pPr>
    </w:p>
    <w:p w14:paraId="0FF320F5" w14:textId="77777777" w:rsidR="00E5494E" w:rsidRPr="003F28E6" w:rsidRDefault="00E5494E" w:rsidP="00E5494E">
      <w:pPr>
        <w:spacing w:after="0" w:line="240" w:lineRule="auto"/>
        <w:jc w:val="center"/>
        <w:rPr>
          <w:rFonts w:ascii="Tahoma" w:hAnsi="Tahoma" w:cs="Tahoma"/>
          <w:b/>
          <w:bCs/>
          <w:caps/>
          <w:szCs w:val="22"/>
        </w:rPr>
      </w:pPr>
      <w:r w:rsidRPr="003F28E6">
        <w:rPr>
          <w:rFonts w:ascii="Tahoma" w:hAnsi="Tahoma" w:cs="Tahoma"/>
          <w:b/>
          <w:bCs/>
          <w:caps/>
          <w:szCs w:val="22"/>
        </w:rPr>
        <w:t>Micro Small &amp; Medium Enterprises</w:t>
      </w:r>
    </w:p>
    <w:p w14:paraId="7D441C62" w14:textId="77777777" w:rsidR="00E5494E" w:rsidRPr="003F28E6" w:rsidRDefault="00E5494E" w:rsidP="00E5494E">
      <w:pPr>
        <w:spacing w:after="0" w:line="240" w:lineRule="auto"/>
        <w:jc w:val="center"/>
        <w:rPr>
          <w:rFonts w:ascii="Tahoma" w:hAnsi="Tahoma" w:cs="Tahoma"/>
          <w:b/>
          <w:bCs/>
          <w:caps/>
          <w:sz w:val="24"/>
          <w:szCs w:val="22"/>
        </w:rPr>
      </w:pPr>
    </w:p>
    <w:p w14:paraId="3901E373"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b/>
          <w:bCs/>
          <w:sz w:val="16"/>
        </w:rPr>
        <w:t xml:space="preserve">I. </w:t>
      </w:r>
      <w:r w:rsidRPr="003F28E6">
        <w:rPr>
          <w:rFonts w:ascii="Tahoma" w:hAnsi="Tahoma" w:cs="Tahoma"/>
          <w:b/>
          <w:bCs/>
          <w:sz w:val="16"/>
          <w:u w:val="single"/>
        </w:rPr>
        <w:t>MSME Definition:</w:t>
      </w:r>
    </w:p>
    <w:p w14:paraId="187F726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(i)</w:t>
      </w:r>
      <w:r w:rsidRPr="003F28E6">
        <w:rPr>
          <w:rFonts w:ascii="Tahoma" w:hAnsi="Tahoma" w:cs="Tahoma"/>
          <w:sz w:val="16"/>
        </w:rPr>
        <w:tab/>
        <w:t xml:space="preserve">SME would henceforth be meant to include Micro Small and Medium Enterprises (MSMEs). As per the MSMED Act 2006 (Micro, Small, and Medium Enterprises Development Act 2006), the activities of these enterprises are classified into </w:t>
      </w:r>
      <w:r w:rsidRPr="003F28E6">
        <w:rPr>
          <w:rFonts w:ascii="Tahoma" w:hAnsi="Tahoma" w:cs="Tahoma"/>
          <w:b/>
          <w:bCs/>
          <w:sz w:val="16"/>
        </w:rPr>
        <w:t>Manufacturing and Service Categories</w:t>
      </w:r>
      <w:r w:rsidRPr="003F28E6">
        <w:rPr>
          <w:rFonts w:ascii="Tahoma" w:hAnsi="Tahoma" w:cs="Tahoma"/>
          <w:sz w:val="16"/>
        </w:rPr>
        <w:t xml:space="preserve">. </w:t>
      </w:r>
    </w:p>
    <w:p w14:paraId="6C54485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(ii)</w:t>
      </w:r>
      <w:r w:rsidRPr="003F28E6">
        <w:rPr>
          <w:rFonts w:ascii="Tahoma" w:hAnsi="Tahoma" w:cs="Tahoma"/>
          <w:sz w:val="16"/>
        </w:rPr>
        <w:tab/>
        <w:t>The definitions of Micro, Small and Medium Enterprises would thus be in place of the existing definitions of Small &amp; Medium Industries and SSSBEs/Tiny Enterprises. The following  points are important for MSMEs:</w:t>
      </w:r>
    </w:p>
    <w:p w14:paraId="7867D531"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Micro Enterprises would include Tiny Industries also.</w:t>
      </w:r>
    </w:p>
    <w:p w14:paraId="426AC3CB"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 xml:space="preserve">Micro, Small Enterprises </w:t>
      </w:r>
      <w:r w:rsidRPr="003F28E6">
        <w:rPr>
          <w:rFonts w:ascii="Tahoma" w:hAnsi="Tahoma" w:cs="Tahoma"/>
          <w:b/>
          <w:bCs/>
          <w:sz w:val="16"/>
        </w:rPr>
        <w:t>(Manufacturing)</w:t>
      </w:r>
      <w:r w:rsidRPr="003F28E6">
        <w:rPr>
          <w:rFonts w:ascii="Tahoma" w:hAnsi="Tahoma" w:cs="Tahoma"/>
          <w:sz w:val="16"/>
        </w:rPr>
        <w:t xml:space="preserve"> would mean (and replace) Small Scale Industries (SSIs). </w:t>
      </w:r>
    </w:p>
    <w:p w14:paraId="14E61A7D"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 xml:space="preserve">Medium Enterprises </w:t>
      </w:r>
      <w:r w:rsidRPr="003F28E6">
        <w:rPr>
          <w:rFonts w:ascii="Tahoma" w:hAnsi="Tahoma" w:cs="Tahoma"/>
          <w:b/>
          <w:bCs/>
          <w:sz w:val="16"/>
        </w:rPr>
        <w:t>(Manufacturing)</w:t>
      </w:r>
      <w:r w:rsidRPr="003F28E6">
        <w:rPr>
          <w:rFonts w:ascii="Tahoma" w:hAnsi="Tahoma" w:cs="Tahoma"/>
          <w:sz w:val="16"/>
        </w:rPr>
        <w:t xml:space="preserve"> would mean (and replace) Medium Industries (MIs). </w:t>
      </w:r>
    </w:p>
    <w:p w14:paraId="5A92FBC9"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 xml:space="preserve">Micro, Small Enterprises </w:t>
      </w:r>
      <w:r w:rsidRPr="003F28E6">
        <w:rPr>
          <w:rFonts w:ascii="Tahoma" w:hAnsi="Tahoma" w:cs="Tahoma"/>
          <w:b/>
          <w:bCs/>
          <w:sz w:val="16"/>
        </w:rPr>
        <w:t>(Services)</w:t>
      </w:r>
      <w:r w:rsidRPr="003F28E6">
        <w:rPr>
          <w:rFonts w:ascii="Tahoma" w:hAnsi="Tahoma" w:cs="Tahoma"/>
          <w:sz w:val="16"/>
        </w:rPr>
        <w:t xml:space="preserve"> and Medium Enterprises </w:t>
      </w:r>
      <w:r w:rsidRPr="003F28E6">
        <w:rPr>
          <w:rFonts w:ascii="Tahoma" w:hAnsi="Tahoma" w:cs="Tahoma"/>
          <w:b/>
          <w:bCs/>
          <w:sz w:val="16"/>
        </w:rPr>
        <w:t>(Services)</w:t>
      </w:r>
      <w:r w:rsidRPr="003F28E6">
        <w:rPr>
          <w:rFonts w:ascii="Tahoma" w:hAnsi="Tahoma" w:cs="Tahoma"/>
          <w:sz w:val="16"/>
        </w:rPr>
        <w:t xml:space="preserve"> would mean Other Small &amp; Medium Enterprises such as Professional &amp; Self-Employed, Small Business Enterprises, and Small Road/Water Transport Operators and </w:t>
      </w:r>
      <w:r w:rsidRPr="003F28E6">
        <w:rPr>
          <w:rFonts w:ascii="Tahoma" w:hAnsi="Tahoma" w:cs="Tahoma"/>
          <w:b/>
          <w:bCs/>
          <w:sz w:val="16"/>
        </w:rPr>
        <w:t>Other</w:t>
      </w:r>
      <w:r w:rsidRPr="003F28E6">
        <w:rPr>
          <w:rFonts w:ascii="Tahoma" w:hAnsi="Tahoma" w:cs="Tahoma"/>
          <w:sz w:val="16"/>
        </w:rPr>
        <w:t xml:space="preserve"> Service enterprises, engaged in providing/rendering of services.</w:t>
      </w:r>
    </w:p>
    <w:p w14:paraId="53D227B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(iii)</w:t>
      </w:r>
      <w:r w:rsidRPr="003F28E6">
        <w:rPr>
          <w:rFonts w:ascii="Tahoma" w:hAnsi="Tahoma" w:cs="Tahoma"/>
          <w:sz w:val="16"/>
        </w:rPr>
        <w:tab/>
        <w:t>Thus, MSME Advances would be:</w:t>
      </w:r>
    </w:p>
    <w:p w14:paraId="404A34DA"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rPr>
      </w:pPr>
      <w:r w:rsidRPr="003F28E6">
        <w:rPr>
          <w:rFonts w:ascii="Tahoma" w:hAnsi="Tahoma" w:cs="Tahoma"/>
          <w:sz w:val="16"/>
        </w:rPr>
        <w:tab/>
      </w:r>
      <w:r w:rsidRPr="003F28E6">
        <w:rPr>
          <w:rFonts w:ascii="Tahoma" w:hAnsi="Tahoma" w:cs="Tahoma"/>
          <w:sz w:val="14"/>
          <w:szCs w:val="18"/>
        </w:rPr>
        <w:t></w:t>
      </w:r>
      <w:r w:rsidRPr="003F28E6">
        <w:rPr>
          <w:rFonts w:ascii="Tahoma" w:hAnsi="Tahoma" w:cs="Tahoma"/>
          <w:sz w:val="16"/>
        </w:rPr>
        <w:tab/>
        <w:t xml:space="preserve">All the advances to the MSME segments viz. Micro, Small and Medium Enterprises in the </w:t>
      </w:r>
      <w:r w:rsidRPr="003F28E6">
        <w:rPr>
          <w:rFonts w:ascii="Tahoma" w:hAnsi="Tahoma" w:cs="Tahoma"/>
          <w:sz w:val="16"/>
          <w:u w:val="single"/>
        </w:rPr>
        <w:t>Manufacturing sector</w:t>
      </w:r>
      <w:r w:rsidRPr="003F28E6">
        <w:rPr>
          <w:rFonts w:ascii="Tahoma" w:hAnsi="Tahoma" w:cs="Tahoma"/>
          <w:sz w:val="16"/>
        </w:rPr>
        <w:t xml:space="preserve"> </w:t>
      </w:r>
      <w:r w:rsidRPr="003F28E6">
        <w:rPr>
          <w:rFonts w:ascii="Tahoma" w:hAnsi="Tahoma" w:cs="Tahoma"/>
          <w:b/>
          <w:bCs/>
          <w:sz w:val="16"/>
        </w:rPr>
        <w:t>irrespective of sanctioned limits</w:t>
      </w:r>
      <w:r w:rsidRPr="003F28E6">
        <w:rPr>
          <w:rFonts w:ascii="Tahoma" w:hAnsi="Tahoma" w:cs="Tahoma"/>
          <w:sz w:val="16"/>
        </w:rPr>
        <w:t xml:space="preserve">, </w:t>
      </w:r>
      <w:r w:rsidRPr="003F28E6">
        <w:rPr>
          <w:rFonts w:ascii="Tahoma" w:hAnsi="Tahoma" w:cs="Tahoma"/>
          <w:sz w:val="16"/>
          <w:u w:val="single"/>
        </w:rPr>
        <w:t>(including</w:t>
      </w:r>
      <w:r w:rsidRPr="003F28E6">
        <w:rPr>
          <w:rFonts w:ascii="Tahoma" w:hAnsi="Tahoma" w:cs="Tahoma"/>
          <w:sz w:val="16"/>
        </w:rPr>
        <w:t xml:space="preserve"> advances against TDRs/Govt. Securities etc. </w:t>
      </w:r>
      <w:r w:rsidRPr="003F28E6">
        <w:rPr>
          <w:rFonts w:ascii="Tahoma" w:hAnsi="Tahoma" w:cs="Tahoma"/>
          <w:b/>
          <w:bCs/>
          <w:sz w:val="16"/>
          <w:u w:val="single"/>
        </w:rPr>
        <w:t>for business purposes</w:t>
      </w:r>
      <w:r w:rsidRPr="003F28E6">
        <w:rPr>
          <w:rFonts w:ascii="Tahoma" w:hAnsi="Tahoma" w:cs="Tahoma"/>
          <w:sz w:val="16"/>
        </w:rPr>
        <w:t xml:space="preserve"> to </w:t>
      </w:r>
      <w:r w:rsidRPr="003F28E6">
        <w:rPr>
          <w:rFonts w:ascii="Tahoma" w:hAnsi="Tahoma" w:cs="Tahoma"/>
          <w:b/>
          <w:bCs/>
          <w:sz w:val="16"/>
        </w:rPr>
        <w:t>these</w:t>
      </w:r>
      <w:r w:rsidRPr="003F28E6">
        <w:rPr>
          <w:rFonts w:ascii="Tahoma" w:hAnsi="Tahoma" w:cs="Tahoma"/>
          <w:sz w:val="16"/>
        </w:rPr>
        <w:t xml:space="preserve"> categories of Borrowers), and </w:t>
      </w:r>
    </w:p>
    <w:p w14:paraId="79DA70D3"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b/>
          <w:bCs/>
          <w:sz w:val="16"/>
        </w:rPr>
      </w:pPr>
      <w:r w:rsidRPr="003F28E6">
        <w:rPr>
          <w:rFonts w:ascii="Tahoma" w:hAnsi="Tahoma" w:cs="Tahoma"/>
          <w:sz w:val="16"/>
        </w:rPr>
        <w:tab/>
      </w:r>
      <w:r w:rsidRPr="003F28E6">
        <w:rPr>
          <w:rFonts w:ascii="Tahoma" w:hAnsi="Tahoma" w:cs="Tahoma"/>
          <w:sz w:val="14"/>
          <w:szCs w:val="18"/>
        </w:rPr>
        <w:t></w:t>
      </w:r>
      <w:r w:rsidRPr="003F28E6">
        <w:rPr>
          <w:rFonts w:ascii="Tahoma" w:hAnsi="Tahoma" w:cs="Tahoma"/>
          <w:sz w:val="16"/>
        </w:rPr>
        <w:tab/>
        <w:t xml:space="preserve">Advances to the MSME segments in the Services Sectors, such as Professionals &amp; Self-Employed, Small Business Enterprises, SRTOs/WRTOs and Other Services, </w:t>
      </w:r>
      <w:r w:rsidRPr="003F28E6">
        <w:rPr>
          <w:rFonts w:ascii="Tahoma" w:hAnsi="Tahoma" w:cs="Tahoma"/>
          <w:b/>
          <w:bCs/>
          <w:sz w:val="16"/>
        </w:rPr>
        <w:t xml:space="preserve">irrespective of sanctioned limits, </w:t>
      </w:r>
      <w:r w:rsidRPr="003F28E6">
        <w:rPr>
          <w:rFonts w:ascii="Tahoma" w:hAnsi="Tahoma" w:cs="Tahoma"/>
          <w:sz w:val="16"/>
          <w:u w:val="single"/>
        </w:rPr>
        <w:t>(including</w:t>
      </w:r>
      <w:r w:rsidRPr="003F28E6">
        <w:rPr>
          <w:rFonts w:ascii="Tahoma" w:hAnsi="Tahoma" w:cs="Tahoma"/>
          <w:sz w:val="16"/>
        </w:rPr>
        <w:t xml:space="preserve"> advances against TDRs/Govt. Securities etc </w:t>
      </w:r>
      <w:r w:rsidRPr="003F28E6">
        <w:rPr>
          <w:rFonts w:ascii="Tahoma" w:hAnsi="Tahoma" w:cs="Tahoma"/>
          <w:b/>
          <w:bCs/>
          <w:sz w:val="16"/>
          <w:u w:val="single"/>
        </w:rPr>
        <w:t>for business purposes</w:t>
      </w:r>
      <w:r w:rsidRPr="003F28E6">
        <w:rPr>
          <w:rFonts w:ascii="Tahoma" w:hAnsi="Tahoma" w:cs="Tahoma"/>
          <w:sz w:val="16"/>
        </w:rPr>
        <w:t xml:space="preserve"> to </w:t>
      </w:r>
      <w:r w:rsidRPr="003F28E6">
        <w:rPr>
          <w:rFonts w:ascii="Tahoma" w:hAnsi="Tahoma" w:cs="Tahoma"/>
          <w:b/>
          <w:bCs/>
          <w:sz w:val="16"/>
        </w:rPr>
        <w:t>these</w:t>
      </w:r>
      <w:r w:rsidRPr="003F28E6">
        <w:rPr>
          <w:rFonts w:ascii="Tahoma" w:hAnsi="Tahoma" w:cs="Tahoma"/>
          <w:sz w:val="16"/>
        </w:rPr>
        <w:t xml:space="preserve"> categories of Borrowers)</w:t>
      </w:r>
    </w:p>
    <w:p w14:paraId="4C27427E"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b/>
          <w:bCs/>
          <w:sz w:val="16"/>
        </w:rPr>
        <w:tab/>
        <w:t xml:space="preserve">PROVIDED </w:t>
      </w:r>
      <w:r w:rsidRPr="003F28E6">
        <w:rPr>
          <w:rFonts w:ascii="Tahoma" w:hAnsi="Tahoma" w:cs="Tahoma"/>
          <w:sz w:val="16"/>
          <w:u w:val="single"/>
        </w:rPr>
        <w:t>these enterprises conformto their respective investment criteria</w:t>
      </w:r>
      <w:r w:rsidRPr="003F28E6">
        <w:rPr>
          <w:rFonts w:ascii="Tahoma" w:hAnsi="Tahoma" w:cs="Tahoma"/>
          <w:sz w:val="16"/>
        </w:rPr>
        <w:t xml:space="preserve"> and enjoy borrowing/non-borrowing facilities with the Bank. </w:t>
      </w:r>
    </w:p>
    <w:p w14:paraId="192EAEB9"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(iv)</w:t>
      </w:r>
      <w:r w:rsidRPr="003F28E6">
        <w:rPr>
          <w:rFonts w:ascii="Tahoma" w:hAnsi="Tahoma" w:cs="Tahoma"/>
          <w:sz w:val="16"/>
        </w:rPr>
        <w:tab/>
        <w:t xml:space="preserve">Those enterprises exceeding the </w:t>
      </w:r>
      <w:r w:rsidRPr="003F28E6">
        <w:rPr>
          <w:rFonts w:ascii="Tahoma" w:hAnsi="Tahoma" w:cs="Tahoma"/>
          <w:b/>
          <w:bCs/>
          <w:sz w:val="16"/>
        </w:rPr>
        <w:t>maximum</w:t>
      </w:r>
      <w:r w:rsidRPr="003F28E6">
        <w:rPr>
          <w:rFonts w:ascii="Tahoma" w:hAnsi="Tahoma" w:cs="Tahoma"/>
          <w:sz w:val="16"/>
        </w:rPr>
        <w:t xml:space="preserve"> prescribed </w:t>
      </w:r>
      <w:r w:rsidRPr="003F28E6">
        <w:rPr>
          <w:rFonts w:ascii="Tahoma" w:hAnsi="Tahoma" w:cs="Tahoma"/>
          <w:b/>
          <w:bCs/>
          <w:sz w:val="16"/>
        </w:rPr>
        <w:t xml:space="preserve">investment </w:t>
      </w:r>
      <w:r w:rsidRPr="003F28E6">
        <w:rPr>
          <w:rFonts w:ascii="Tahoma" w:hAnsi="Tahoma" w:cs="Tahoma"/>
          <w:sz w:val="16"/>
        </w:rPr>
        <w:t xml:space="preserve">ceilings would be categorised as </w:t>
      </w:r>
      <w:r w:rsidRPr="003F28E6">
        <w:rPr>
          <w:rFonts w:ascii="Tahoma" w:hAnsi="Tahoma" w:cs="Tahoma"/>
          <w:b/>
          <w:bCs/>
          <w:sz w:val="16"/>
        </w:rPr>
        <w:t>Large Enterprises,</w:t>
      </w:r>
      <w:r w:rsidRPr="003F28E6">
        <w:rPr>
          <w:rFonts w:ascii="Tahoma" w:hAnsi="Tahoma" w:cs="Tahoma"/>
          <w:sz w:val="16"/>
        </w:rPr>
        <w:t xml:space="preserve"> and therefore be outside the purview of MSME.</w:t>
      </w:r>
    </w:p>
    <w:p w14:paraId="2EF1A59B"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(v)</w:t>
      </w:r>
      <w:r w:rsidRPr="003F28E6">
        <w:rPr>
          <w:rFonts w:ascii="Tahoma" w:hAnsi="Tahoma" w:cs="Tahoma"/>
          <w:sz w:val="16"/>
        </w:rPr>
        <w:tab/>
        <w:t xml:space="preserve">The sanctioned limits would thus no longer be the criteria in determining the status as micro or small or medium enterprises in these cases. In other words, the earlier classification of all advances up to Rs.5 crore being treated as MSME advances is since removed. It is the investment levels which would qualify an enterprise as micro or small or medium and within these investment levels, these units would be classified as MSMEs </w:t>
      </w:r>
      <w:r w:rsidRPr="003F28E6">
        <w:rPr>
          <w:rFonts w:ascii="Tahoma" w:hAnsi="Tahoma" w:cs="Tahoma"/>
          <w:b/>
          <w:bCs/>
          <w:sz w:val="16"/>
          <w:u w:val="single"/>
        </w:rPr>
        <w:t>whatever may be the sanctioned limits</w:t>
      </w:r>
      <w:r w:rsidRPr="003F28E6">
        <w:rPr>
          <w:rFonts w:ascii="Tahoma" w:hAnsi="Tahoma" w:cs="Tahoma"/>
          <w:sz w:val="16"/>
        </w:rPr>
        <w:t>. Only the above categories should be reported as MSME advances wherever required, and in the revised formats.</w:t>
      </w:r>
    </w:p>
    <w:p w14:paraId="076B0035" w14:textId="77777777" w:rsidR="00E5494E" w:rsidRPr="003F28E6" w:rsidRDefault="00E5494E" w:rsidP="00E5494E">
      <w:pPr>
        <w:spacing w:after="0" w:line="240" w:lineRule="auto"/>
        <w:ind w:left="117" w:right="69"/>
        <w:jc w:val="both"/>
        <w:rPr>
          <w:rFonts w:ascii="Tahoma" w:eastAsia="Times New Roman" w:hAnsi="Tahoma" w:cs="Tahoma"/>
          <w:b/>
          <w:bCs/>
          <w:sz w:val="4"/>
          <w:szCs w:val="18"/>
        </w:rPr>
      </w:pPr>
    </w:p>
    <w:p w14:paraId="2EF39D03" w14:textId="77777777" w:rsidR="00E5494E" w:rsidRPr="003F28E6" w:rsidRDefault="00E5494E" w:rsidP="00E5494E">
      <w:pPr>
        <w:spacing w:after="0" w:line="240" w:lineRule="auto"/>
        <w:ind w:left="117" w:right="69"/>
        <w:jc w:val="both"/>
        <w:rPr>
          <w:rFonts w:ascii="Tahoma" w:eastAsia="Times New Roman" w:hAnsi="Tahoma" w:cs="Tahoma"/>
          <w:sz w:val="16"/>
          <w:szCs w:val="18"/>
        </w:rPr>
      </w:pPr>
      <w:r w:rsidRPr="003F28E6">
        <w:rPr>
          <w:rFonts w:ascii="Tahoma" w:eastAsia="Times New Roman" w:hAnsi="Tahoma" w:cs="Tahoma"/>
          <w:b/>
          <w:bCs/>
          <w:sz w:val="16"/>
          <w:szCs w:val="18"/>
        </w:rPr>
        <w:t>Inc</w:t>
      </w:r>
      <w:r w:rsidRPr="003F28E6">
        <w:rPr>
          <w:rFonts w:ascii="Tahoma" w:eastAsia="Times New Roman" w:hAnsi="Tahoma" w:cs="Tahoma"/>
          <w:b/>
          <w:bCs/>
          <w:spacing w:val="1"/>
          <w:sz w:val="16"/>
          <w:szCs w:val="18"/>
        </w:rPr>
        <w:t>l</w:t>
      </w:r>
      <w:r w:rsidRPr="003F28E6">
        <w:rPr>
          <w:rFonts w:ascii="Tahoma" w:eastAsia="Times New Roman" w:hAnsi="Tahoma" w:cs="Tahoma"/>
          <w:b/>
          <w:bCs/>
          <w:spacing w:val="-3"/>
          <w:sz w:val="16"/>
          <w:szCs w:val="18"/>
        </w:rPr>
        <w:t>u</w:t>
      </w:r>
      <w:r w:rsidRPr="003F28E6">
        <w:rPr>
          <w:rFonts w:ascii="Tahoma" w:eastAsia="Times New Roman" w:hAnsi="Tahoma" w:cs="Tahoma"/>
          <w:b/>
          <w:bCs/>
          <w:sz w:val="16"/>
          <w:szCs w:val="18"/>
        </w:rPr>
        <w:t>s</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 xml:space="preserve">on </w:t>
      </w:r>
      <w:r w:rsidRPr="003F28E6">
        <w:rPr>
          <w:rFonts w:ascii="Tahoma" w:eastAsia="Times New Roman" w:hAnsi="Tahoma" w:cs="Tahoma"/>
          <w:b/>
          <w:bCs/>
          <w:spacing w:val="-2"/>
          <w:sz w:val="16"/>
          <w:szCs w:val="18"/>
        </w:rPr>
        <w:t>o</w:t>
      </w:r>
      <w:r w:rsidRPr="003F28E6">
        <w:rPr>
          <w:rFonts w:ascii="Tahoma" w:eastAsia="Times New Roman" w:hAnsi="Tahoma" w:cs="Tahoma"/>
          <w:b/>
          <w:bCs/>
          <w:sz w:val="16"/>
          <w:szCs w:val="18"/>
        </w:rPr>
        <w:t xml:space="preserve">f </w:t>
      </w:r>
      <w:r w:rsidRPr="003F28E6">
        <w:rPr>
          <w:rFonts w:ascii="Tahoma" w:eastAsia="Times New Roman" w:hAnsi="Tahoma" w:cs="Tahoma"/>
          <w:b/>
          <w:bCs/>
          <w:spacing w:val="1"/>
          <w:sz w:val="16"/>
          <w:szCs w:val="18"/>
        </w:rPr>
        <w:t>'</w:t>
      </w:r>
      <w:r w:rsidRPr="003F28E6">
        <w:rPr>
          <w:rFonts w:ascii="Tahoma" w:eastAsia="Times New Roman" w:hAnsi="Tahoma" w:cs="Tahoma"/>
          <w:b/>
          <w:bCs/>
          <w:sz w:val="16"/>
          <w:szCs w:val="18"/>
        </w:rPr>
        <w:t>Wh</w:t>
      </w:r>
      <w:r w:rsidRPr="003F28E6">
        <w:rPr>
          <w:rFonts w:ascii="Tahoma" w:eastAsia="Times New Roman" w:hAnsi="Tahoma" w:cs="Tahoma"/>
          <w:b/>
          <w:bCs/>
          <w:spacing w:val="-3"/>
          <w:sz w:val="16"/>
          <w:szCs w:val="18"/>
        </w:rPr>
        <w:t>o</w:t>
      </w:r>
      <w:r w:rsidRPr="003F28E6">
        <w:rPr>
          <w:rFonts w:ascii="Tahoma" w:eastAsia="Times New Roman" w:hAnsi="Tahoma" w:cs="Tahoma"/>
          <w:b/>
          <w:bCs/>
          <w:spacing w:val="1"/>
          <w:sz w:val="16"/>
          <w:szCs w:val="18"/>
        </w:rPr>
        <w:t>l</w:t>
      </w:r>
      <w:r w:rsidRPr="003F28E6">
        <w:rPr>
          <w:rFonts w:ascii="Tahoma" w:eastAsia="Times New Roman" w:hAnsi="Tahoma" w:cs="Tahoma"/>
          <w:b/>
          <w:bCs/>
          <w:sz w:val="16"/>
          <w:szCs w:val="18"/>
        </w:rPr>
        <w:t>e</w:t>
      </w:r>
      <w:r w:rsidRPr="003F28E6">
        <w:rPr>
          <w:rFonts w:ascii="Tahoma" w:eastAsia="Times New Roman" w:hAnsi="Tahoma" w:cs="Tahoma"/>
          <w:b/>
          <w:bCs/>
          <w:spacing w:val="1"/>
          <w:sz w:val="16"/>
          <w:szCs w:val="18"/>
        </w:rPr>
        <w:t>s</w:t>
      </w:r>
      <w:r w:rsidRPr="003F28E6">
        <w:rPr>
          <w:rFonts w:ascii="Tahoma" w:eastAsia="Times New Roman" w:hAnsi="Tahoma" w:cs="Tahoma"/>
          <w:b/>
          <w:bCs/>
          <w:spacing w:val="-2"/>
          <w:sz w:val="16"/>
          <w:szCs w:val="18"/>
        </w:rPr>
        <w:t>a</w:t>
      </w:r>
      <w:r w:rsidRPr="003F28E6">
        <w:rPr>
          <w:rFonts w:ascii="Tahoma" w:eastAsia="Times New Roman" w:hAnsi="Tahoma" w:cs="Tahoma"/>
          <w:b/>
          <w:bCs/>
          <w:spacing w:val="1"/>
          <w:sz w:val="16"/>
          <w:szCs w:val="18"/>
        </w:rPr>
        <w:t>l</w:t>
      </w:r>
      <w:r w:rsidRPr="003F28E6">
        <w:rPr>
          <w:rFonts w:ascii="Tahoma" w:eastAsia="Times New Roman" w:hAnsi="Tahoma" w:cs="Tahoma"/>
          <w:b/>
          <w:bCs/>
          <w:sz w:val="16"/>
          <w:szCs w:val="18"/>
        </w:rPr>
        <w:t xml:space="preserve">e </w:t>
      </w:r>
      <w:r w:rsidRPr="003F28E6">
        <w:rPr>
          <w:rFonts w:ascii="Tahoma" w:eastAsia="Times New Roman" w:hAnsi="Tahoma" w:cs="Tahoma"/>
          <w:b/>
          <w:bCs/>
          <w:spacing w:val="-3"/>
          <w:sz w:val="16"/>
          <w:szCs w:val="18"/>
        </w:rPr>
        <w:t>T</w:t>
      </w:r>
      <w:r w:rsidRPr="003F28E6">
        <w:rPr>
          <w:rFonts w:ascii="Tahoma" w:eastAsia="Times New Roman" w:hAnsi="Tahoma" w:cs="Tahoma"/>
          <w:b/>
          <w:bCs/>
          <w:sz w:val="16"/>
          <w:szCs w:val="18"/>
        </w:rPr>
        <w:t>rader</w:t>
      </w:r>
      <w:r w:rsidRPr="003F28E6">
        <w:rPr>
          <w:rFonts w:ascii="Tahoma" w:eastAsia="Times New Roman" w:hAnsi="Tahoma" w:cs="Tahoma"/>
          <w:b/>
          <w:bCs/>
          <w:spacing w:val="-2"/>
          <w:sz w:val="16"/>
          <w:szCs w:val="18"/>
        </w:rPr>
        <w:t>s</w:t>
      </w:r>
      <w:r w:rsidRPr="003F28E6">
        <w:rPr>
          <w:rFonts w:ascii="Tahoma" w:eastAsia="Times New Roman" w:hAnsi="Tahoma" w:cs="Tahoma"/>
          <w:b/>
          <w:bCs/>
          <w:sz w:val="16"/>
          <w:szCs w:val="18"/>
        </w:rPr>
        <w:t>" u</w:t>
      </w:r>
      <w:r w:rsidRPr="003F28E6">
        <w:rPr>
          <w:rFonts w:ascii="Tahoma" w:eastAsia="Times New Roman" w:hAnsi="Tahoma" w:cs="Tahoma"/>
          <w:b/>
          <w:bCs/>
          <w:spacing w:val="-1"/>
          <w:sz w:val="16"/>
          <w:szCs w:val="18"/>
        </w:rPr>
        <w:t>n</w:t>
      </w:r>
      <w:r w:rsidRPr="003F28E6">
        <w:rPr>
          <w:rFonts w:ascii="Tahoma" w:eastAsia="Times New Roman" w:hAnsi="Tahoma" w:cs="Tahoma"/>
          <w:b/>
          <w:bCs/>
          <w:sz w:val="16"/>
          <w:szCs w:val="18"/>
        </w:rPr>
        <w:t xml:space="preserve">der MSME </w:t>
      </w:r>
      <w:r w:rsidRPr="003F28E6">
        <w:rPr>
          <w:rFonts w:ascii="Tahoma" w:eastAsia="Times New Roman" w:hAnsi="Tahoma" w:cs="Tahoma"/>
          <w:b/>
          <w:bCs/>
          <w:spacing w:val="1"/>
          <w:sz w:val="16"/>
          <w:szCs w:val="18"/>
        </w:rPr>
        <w:t>(</w:t>
      </w:r>
      <w:r w:rsidRPr="003F28E6">
        <w:rPr>
          <w:rFonts w:ascii="Tahoma" w:eastAsia="Times New Roman" w:hAnsi="Tahoma" w:cs="Tahoma"/>
          <w:b/>
          <w:bCs/>
          <w:spacing w:val="-3"/>
          <w:sz w:val="16"/>
          <w:szCs w:val="18"/>
        </w:rPr>
        <w:t>S</w:t>
      </w:r>
      <w:r w:rsidRPr="003F28E6">
        <w:rPr>
          <w:rFonts w:ascii="Tahoma" w:eastAsia="Times New Roman" w:hAnsi="Tahoma" w:cs="Tahoma"/>
          <w:b/>
          <w:bCs/>
          <w:sz w:val="16"/>
          <w:szCs w:val="18"/>
        </w:rPr>
        <w:t>erv</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 xml:space="preserve">ce </w:t>
      </w:r>
      <w:r w:rsidRPr="003F28E6">
        <w:rPr>
          <w:rFonts w:ascii="Tahoma" w:eastAsia="Times New Roman" w:hAnsi="Tahoma" w:cs="Tahoma"/>
          <w:b/>
          <w:bCs/>
          <w:spacing w:val="-2"/>
          <w:sz w:val="16"/>
          <w:szCs w:val="18"/>
        </w:rPr>
        <w:t>s</w:t>
      </w:r>
      <w:r w:rsidRPr="003F28E6">
        <w:rPr>
          <w:rFonts w:ascii="Tahoma" w:eastAsia="Times New Roman" w:hAnsi="Tahoma" w:cs="Tahoma"/>
          <w:b/>
          <w:bCs/>
          <w:sz w:val="16"/>
          <w:szCs w:val="18"/>
        </w:rPr>
        <w:t>ec</w:t>
      </w:r>
      <w:r w:rsidRPr="003F28E6">
        <w:rPr>
          <w:rFonts w:ascii="Tahoma" w:eastAsia="Times New Roman" w:hAnsi="Tahoma" w:cs="Tahoma"/>
          <w:b/>
          <w:bCs/>
          <w:spacing w:val="-2"/>
          <w:sz w:val="16"/>
          <w:szCs w:val="18"/>
        </w:rPr>
        <w:t>t</w:t>
      </w:r>
      <w:r w:rsidRPr="003F28E6">
        <w:rPr>
          <w:rFonts w:ascii="Tahoma" w:eastAsia="Times New Roman" w:hAnsi="Tahoma" w:cs="Tahoma"/>
          <w:b/>
          <w:bCs/>
          <w:sz w:val="16"/>
          <w:szCs w:val="18"/>
        </w:rPr>
        <w:t xml:space="preserve">or) </w:t>
      </w:r>
      <w:r w:rsidRPr="003F28E6">
        <w:rPr>
          <w:rFonts w:ascii="Tahoma" w:eastAsia="Times New Roman" w:hAnsi="Tahoma" w:cs="Tahoma"/>
          <w:b/>
          <w:bCs/>
          <w:spacing w:val="-2"/>
          <w:sz w:val="16"/>
          <w:szCs w:val="18"/>
        </w:rPr>
        <w:t>(</w:t>
      </w:r>
      <w:r w:rsidRPr="003F28E6">
        <w:rPr>
          <w:rFonts w:ascii="Tahoma" w:eastAsia="Times New Roman" w:hAnsi="Tahoma" w:cs="Tahoma"/>
          <w:b/>
          <w:bCs/>
          <w:spacing w:val="1"/>
          <w:sz w:val="16"/>
          <w:szCs w:val="18"/>
        </w:rPr>
        <w:t>B</w:t>
      </w:r>
      <w:r w:rsidRPr="003F28E6">
        <w:rPr>
          <w:rFonts w:ascii="Tahoma" w:eastAsia="Times New Roman" w:hAnsi="Tahoma" w:cs="Tahoma"/>
          <w:b/>
          <w:bCs/>
          <w:sz w:val="16"/>
          <w:szCs w:val="18"/>
        </w:rPr>
        <w:t xml:space="preserve">C </w:t>
      </w:r>
      <w:r w:rsidRPr="003F28E6">
        <w:rPr>
          <w:rFonts w:ascii="Tahoma" w:eastAsia="Times New Roman" w:hAnsi="Tahoma" w:cs="Tahoma"/>
          <w:b/>
          <w:bCs/>
          <w:spacing w:val="-1"/>
          <w:sz w:val="16"/>
          <w:szCs w:val="18"/>
        </w:rPr>
        <w:t>N</w:t>
      </w:r>
      <w:r w:rsidRPr="003F28E6">
        <w:rPr>
          <w:rFonts w:ascii="Tahoma" w:eastAsia="Times New Roman" w:hAnsi="Tahoma" w:cs="Tahoma"/>
          <w:b/>
          <w:bCs/>
          <w:sz w:val="16"/>
          <w:szCs w:val="18"/>
        </w:rPr>
        <w:t>o  1</w:t>
      </w:r>
      <w:r w:rsidRPr="003F28E6">
        <w:rPr>
          <w:rFonts w:ascii="Tahoma" w:eastAsia="Times New Roman" w:hAnsi="Tahoma" w:cs="Tahoma"/>
          <w:b/>
          <w:bCs/>
          <w:spacing w:val="-2"/>
          <w:sz w:val="16"/>
          <w:szCs w:val="18"/>
        </w:rPr>
        <w:t>0</w:t>
      </w:r>
      <w:r w:rsidRPr="003F28E6">
        <w:rPr>
          <w:rFonts w:ascii="Tahoma" w:eastAsia="Times New Roman" w:hAnsi="Tahoma" w:cs="Tahoma"/>
          <w:b/>
          <w:bCs/>
          <w:sz w:val="16"/>
          <w:szCs w:val="18"/>
        </w:rPr>
        <w:t>8</w:t>
      </w:r>
      <w:r w:rsidRPr="003F28E6">
        <w:rPr>
          <w:rFonts w:ascii="Tahoma" w:eastAsia="Times New Roman" w:hAnsi="Tahoma" w:cs="Tahoma"/>
          <w:b/>
          <w:bCs/>
          <w:spacing w:val="1"/>
          <w:sz w:val="16"/>
          <w:szCs w:val="18"/>
        </w:rPr>
        <w:t>/</w:t>
      </w:r>
      <w:r w:rsidRPr="003F28E6">
        <w:rPr>
          <w:rFonts w:ascii="Tahoma" w:eastAsia="Times New Roman" w:hAnsi="Tahoma" w:cs="Tahoma"/>
          <w:b/>
          <w:bCs/>
          <w:sz w:val="16"/>
          <w:szCs w:val="18"/>
        </w:rPr>
        <w:t>164 d</w:t>
      </w:r>
      <w:r w:rsidRPr="003F28E6">
        <w:rPr>
          <w:rFonts w:ascii="Tahoma" w:eastAsia="Times New Roman" w:hAnsi="Tahoma" w:cs="Tahoma"/>
          <w:b/>
          <w:bCs/>
          <w:spacing w:val="-3"/>
          <w:sz w:val="16"/>
          <w:szCs w:val="18"/>
        </w:rPr>
        <w:t>a</w:t>
      </w:r>
      <w:r w:rsidRPr="003F28E6">
        <w:rPr>
          <w:rFonts w:ascii="Tahoma" w:eastAsia="Times New Roman" w:hAnsi="Tahoma" w:cs="Tahoma"/>
          <w:b/>
          <w:bCs/>
          <w:spacing w:val="1"/>
          <w:sz w:val="16"/>
          <w:szCs w:val="18"/>
        </w:rPr>
        <w:t>t</w:t>
      </w:r>
      <w:r w:rsidRPr="003F28E6">
        <w:rPr>
          <w:rFonts w:ascii="Tahoma" w:eastAsia="Times New Roman" w:hAnsi="Tahoma" w:cs="Tahoma"/>
          <w:b/>
          <w:bCs/>
          <w:sz w:val="16"/>
          <w:szCs w:val="18"/>
        </w:rPr>
        <w:t>ed 12.12.</w:t>
      </w:r>
      <w:r w:rsidRPr="003F28E6">
        <w:rPr>
          <w:rFonts w:ascii="Tahoma" w:eastAsia="Times New Roman" w:hAnsi="Tahoma" w:cs="Tahoma"/>
          <w:b/>
          <w:bCs/>
          <w:spacing w:val="-2"/>
          <w:sz w:val="16"/>
          <w:szCs w:val="18"/>
        </w:rPr>
        <w:t>2</w:t>
      </w:r>
      <w:r w:rsidRPr="003F28E6">
        <w:rPr>
          <w:rFonts w:ascii="Tahoma" w:eastAsia="Times New Roman" w:hAnsi="Tahoma" w:cs="Tahoma"/>
          <w:b/>
          <w:bCs/>
          <w:sz w:val="16"/>
          <w:szCs w:val="18"/>
        </w:rPr>
        <w:t>014</w:t>
      </w:r>
      <w:r w:rsidRPr="003F28E6">
        <w:rPr>
          <w:rFonts w:ascii="Tahoma" w:eastAsia="Times New Roman" w:hAnsi="Tahoma" w:cs="Tahoma"/>
          <w:b/>
          <w:bCs/>
          <w:spacing w:val="-2"/>
          <w:sz w:val="16"/>
          <w:szCs w:val="18"/>
        </w:rPr>
        <w:t>)</w:t>
      </w:r>
      <w:r w:rsidRPr="003F28E6">
        <w:rPr>
          <w:rFonts w:ascii="Tahoma" w:eastAsia="Times New Roman" w:hAnsi="Tahoma" w:cs="Tahoma"/>
          <w:b/>
          <w:bCs/>
          <w:sz w:val="16"/>
          <w:szCs w:val="18"/>
        </w:rPr>
        <w:t xml:space="preserve">: </w:t>
      </w:r>
      <w:r w:rsidRPr="003F28E6">
        <w:rPr>
          <w:rFonts w:ascii="Tahoma" w:eastAsia="Times New Roman" w:hAnsi="Tahoma" w:cs="Tahoma"/>
          <w:spacing w:val="1"/>
          <w:sz w:val="16"/>
          <w:szCs w:val="18"/>
        </w:rPr>
        <w:t>i</w:t>
      </w:r>
      <w:r w:rsidRPr="003F28E6">
        <w:rPr>
          <w:rFonts w:ascii="Tahoma" w:eastAsia="Times New Roman" w:hAnsi="Tahoma" w:cs="Tahoma"/>
          <w:sz w:val="16"/>
          <w:szCs w:val="18"/>
        </w:rPr>
        <w:t xml:space="preserve">t </w:t>
      </w:r>
      <w:r w:rsidRPr="003F28E6">
        <w:rPr>
          <w:rFonts w:ascii="Tahoma" w:eastAsia="Times New Roman" w:hAnsi="Tahoma" w:cs="Tahoma"/>
          <w:spacing w:val="1"/>
          <w:sz w:val="16"/>
          <w:szCs w:val="18"/>
        </w:rPr>
        <w:t>i</w:t>
      </w:r>
      <w:r w:rsidRPr="003F28E6">
        <w:rPr>
          <w:rFonts w:ascii="Tahoma" w:eastAsia="Times New Roman" w:hAnsi="Tahoma" w:cs="Tahoma"/>
          <w:sz w:val="16"/>
          <w:szCs w:val="18"/>
        </w:rPr>
        <w:t>s de</w:t>
      </w:r>
      <w:r w:rsidRPr="003F28E6">
        <w:rPr>
          <w:rFonts w:ascii="Tahoma" w:eastAsia="Times New Roman" w:hAnsi="Tahoma" w:cs="Tahoma"/>
          <w:spacing w:val="-2"/>
          <w:sz w:val="16"/>
          <w:szCs w:val="18"/>
        </w:rPr>
        <w:t>c</w:t>
      </w:r>
      <w:r w:rsidRPr="003F28E6">
        <w:rPr>
          <w:rFonts w:ascii="Tahoma" w:eastAsia="Times New Roman" w:hAnsi="Tahoma" w:cs="Tahoma"/>
          <w:spacing w:val="1"/>
          <w:sz w:val="16"/>
          <w:szCs w:val="18"/>
        </w:rPr>
        <w:t>i</w:t>
      </w:r>
      <w:r w:rsidRPr="003F28E6">
        <w:rPr>
          <w:rFonts w:ascii="Tahoma" w:eastAsia="Times New Roman" w:hAnsi="Tahoma" w:cs="Tahoma"/>
          <w:sz w:val="16"/>
          <w:szCs w:val="18"/>
        </w:rPr>
        <w:t>ded</w:t>
      </w:r>
      <w:r w:rsidRPr="003F28E6">
        <w:rPr>
          <w:rFonts w:ascii="Tahoma" w:eastAsia="Times New Roman" w:hAnsi="Tahoma" w:cs="Tahoma"/>
          <w:spacing w:val="1"/>
          <w:sz w:val="16"/>
          <w:szCs w:val="18"/>
        </w:rPr>
        <w:t xml:space="preserve"> t</w:t>
      </w:r>
      <w:r w:rsidRPr="003F28E6">
        <w:rPr>
          <w:rFonts w:ascii="Tahoma" w:eastAsia="Times New Roman" w:hAnsi="Tahoma" w:cs="Tahoma"/>
          <w:sz w:val="16"/>
          <w:szCs w:val="18"/>
        </w:rPr>
        <w:t xml:space="preserve">o </w:t>
      </w:r>
      <w:r w:rsidRPr="003F28E6">
        <w:rPr>
          <w:rFonts w:ascii="Tahoma" w:eastAsia="Times New Roman" w:hAnsi="Tahoma" w:cs="Tahoma"/>
          <w:spacing w:val="-2"/>
          <w:sz w:val="16"/>
          <w:szCs w:val="18"/>
        </w:rPr>
        <w:t>c</w:t>
      </w:r>
      <w:r w:rsidRPr="003F28E6">
        <w:rPr>
          <w:rFonts w:ascii="Tahoma" w:eastAsia="Times New Roman" w:hAnsi="Tahoma" w:cs="Tahoma"/>
          <w:spacing w:val="1"/>
          <w:sz w:val="16"/>
          <w:szCs w:val="18"/>
        </w:rPr>
        <w:t>l</w:t>
      </w:r>
      <w:r w:rsidRPr="003F28E6">
        <w:rPr>
          <w:rFonts w:ascii="Tahoma" w:eastAsia="Times New Roman" w:hAnsi="Tahoma" w:cs="Tahoma"/>
          <w:sz w:val="16"/>
          <w:szCs w:val="18"/>
        </w:rPr>
        <w:t>a</w:t>
      </w:r>
      <w:r w:rsidRPr="003F28E6">
        <w:rPr>
          <w:rFonts w:ascii="Tahoma" w:eastAsia="Times New Roman" w:hAnsi="Tahoma" w:cs="Tahoma"/>
          <w:spacing w:val="1"/>
          <w:sz w:val="16"/>
          <w:szCs w:val="18"/>
        </w:rPr>
        <w:t>s</w:t>
      </w:r>
      <w:r w:rsidRPr="003F28E6">
        <w:rPr>
          <w:rFonts w:ascii="Tahoma" w:eastAsia="Times New Roman" w:hAnsi="Tahoma" w:cs="Tahoma"/>
          <w:spacing w:val="-2"/>
          <w:sz w:val="16"/>
          <w:szCs w:val="18"/>
        </w:rPr>
        <w:t>s</w:t>
      </w:r>
      <w:r w:rsidRPr="003F28E6">
        <w:rPr>
          <w:rFonts w:ascii="Tahoma" w:eastAsia="Times New Roman" w:hAnsi="Tahoma" w:cs="Tahoma"/>
          <w:spacing w:val="1"/>
          <w:sz w:val="16"/>
          <w:szCs w:val="18"/>
        </w:rPr>
        <w:t>if</w:t>
      </w:r>
      <w:r w:rsidRPr="003F28E6">
        <w:rPr>
          <w:rFonts w:ascii="Tahoma" w:eastAsia="Times New Roman" w:hAnsi="Tahoma" w:cs="Tahoma"/>
          <w:sz w:val="16"/>
          <w:szCs w:val="18"/>
        </w:rPr>
        <w:t xml:space="preserve">y </w:t>
      </w:r>
      <w:r w:rsidRPr="003F28E6">
        <w:rPr>
          <w:rFonts w:ascii="Tahoma" w:eastAsia="Times New Roman" w:hAnsi="Tahoma" w:cs="Tahoma"/>
          <w:spacing w:val="-2"/>
          <w:sz w:val="16"/>
          <w:szCs w:val="18"/>
        </w:rPr>
        <w:t>a</w:t>
      </w:r>
      <w:r w:rsidRPr="003F28E6">
        <w:rPr>
          <w:rFonts w:ascii="Tahoma" w:eastAsia="Times New Roman" w:hAnsi="Tahoma" w:cs="Tahoma"/>
          <w:spacing w:val="1"/>
          <w:sz w:val="16"/>
          <w:szCs w:val="18"/>
        </w:rPr>
        <w:t>l</w:t>
      </w:r>
      <w:r w:rsidRPr="003F28E6">
        <w:rPr>
          <w:rFonts w:ascii="Tahoma" w:eastAsia="Times New Roman" w:hAnsi="Tahoma" w:cs="Tahoma"/>
          <w:sz w:val="16"/>
          <w:szCs w:val="18"/>
        </w:rPr>
        <w:t>l ad</w:t>
      </w:r>
      <w:r w:rsidRPr="003F28E6">
        <w:rPr>
          <w:rFonts w:ascii="Tahoma" w:eastAsia="Times New Roman" w:hAnsi="Tahoma" w:cs="Tahoma"/>
          <w:spacing w:val="-2"/>
          <w:sz w:val="16"/>
          <w:szCs w:val="18"/>
        </w:rPr>
        <w:t>v</w:t>
      </w:r>
      <w:r w:rsidRPr="003F28E6">
        <w:rPr>
          <w:rFonts w:ascii="Tahoma" w:eastAsia="Times New Roman" w:hAnsi="Tahoma" w:cs="Tahoma"/>
          <w:sz w:val="16"/>
          <w:szCs w:val="18"/>
        </w:rPr>
        <w:t xml:space="preserve">ances </w:t>
      </w:r>
      <w:r w:rsidRPr="003F28E6">
        <w:rPr>
          <w:rFonts w:ascii="Tahoma" w:eastAsia="Times New Roman" w:hAnsi="Tahoma" w:cs="Tahoma"/>
          <w:spacing w:val="-4"/>
          <w:sz w:val="16"/>
          <w:szCs w:val="18"/>
        </w:rPr>
        <w:t>m</w:t>
      </w:r>
      <w:r w:rsidRPr="003F28E6">
        <w:rPr>
          <w:rFonts w:ascii="Tahoma" w:eastAsia="Times New Roman" w:hAnsi="Tahoma" w:cs="Tahoma"/>
          <w:sz w:val="16"/>
          <w:szCs w:val="18"/>
        </w:rPr>
        <w:t>ade</w:t>
      </w:r>
      <w:r w:rsidRPr="003F28E6">
        <w:rPr>
          <w:rFonts w:ascii="Tahoma" w:eastAsia="Times New Roman" w:hAnsi="Tahoma" w:cs="Tahoma"/>
          <w:spacing w:val="1"/>
          <w:sz w:val="16"/>
          <w:szCs w:val="18"/>
        </w:rPr>
        <w:t xml:space="preserve"> t</w:t>
      </w:r>
      <w:r w:rsidRPr="003F28E6">
        <w:rPr>
          <w:rFonts w:ascii="Tahoma" w:eastAsia="Times New Roman" w:hAnsi="Tahoma" w:cs="Tahoma"/>
          <w:sz w:val="16"/>
          <w:szCs w:val="18"/>
        </w:rPr>
        <w:t xml:space="preserve">o </w:t>
      </w:r>
      <w:r w:rsidRPr="003F28E6">
        <w:rPr>
          <w:rFonts w:ascii="Tahoma" w:eastAsia="Times New Roman" w:hAnsi="Tahoma" w:cs="Tahoma"/>
          <w:spacing w:val="-4"/>
          <w:sz w:val="16"/>
          <w:szCs w:val="18"/>
        </w:rPr>
        <w:t>'</w:t>
      </w:r>
      <w:r w:rsidRPr="003F28E6">
        <w:rPr>
          <w:rFonts w:ascii="Tahoma" w:eastAsia="Times New Roman" w:hAnsi="Tahoma" w:cs="Tahoma"/>
          <w:sz w:val="16"/>
          <w:szCs w:val="18"/>
        </w:rPr>
        <w:t>Who</w:t>
      </w:r>
      <w:r w:rsidRPr="003F28E6">
        <w:rPr>
          <w:rFonts w:ascii="Tahoma" w:eastAsia="Times New Roman" w:hAnsi="Tahoma" w:cs="Tahoma"/>
          <w:spacing w:val="1"/>
          <w:sz w:val="16"/>
          <w:szCs w:val="18"/>
        </w:rPr>
        <w:t>l</w:t>
      </w:r>
      <w:r w:rsidRPr="003F28E6">
        <w:rPr>
          <w:rFonts w:ascii="Tahoma" w:eastAsia="Times New Roman" w:hAnsi="Tahoma" w:cs="Tahoma"/>
          <w:spacing w:val="-2"/>
          <w:sz w:val="16"/>
          <w:szCs w:val="18"/>
        </w:rPr>
        <w:t>e</w:t>
      </w:r>
      <w:r w:rsidRPr="003F28E6">
        <w:rPr>
          <w:rFonts w:ascii="Tahoma" w:eastAsia="Times New Roman" w:hAnsi="Tahoma" w:cs="Tahoma"/>
          <w:sz w:val="16"/>
          <w:szCs w:val="18"/>
        </w:rPr>
        <w:t>s</w:t>
      </w:r>
      <w:r w:rsidRPr="003F28E6">
        <w:rPr>
          <w:rFonts w:ascii="Tahoma" w:eastAsia="Times New Roman" w:hAnsi="Tahoma" w:cs="Tahoma"/>
          <w:spacing w:val="-2"/>
          <w:sz w:val="16"/>
          <w:szCs w:val="18"/>
        </w:rPr>
        <w:t>a</w:t>
      </w:r>
      <w:r w:rsidRPr="003F28E6">
        <w:rPr>
          <w:rFonts w:ascii="Tahoma" w:eastAsia="Times New Roman" w:hAnsi="Tahoma" w:cs="Tahoma"/>
          <w:spacing w:val="1"/>
          <w:sz w:val="16"/>
          <w:szCs w:val="18"/>
        </w:rPr>
        <w:t>l</w:t>
      </w:r>
      <w:r w:rsidRPr="003F28E6">
        <w:rPr>
          <w:rFonts w:ascii="Tahoma" w:eastAsia="Times New Roman" w:hAnsi="Tahoma" w:cs="Tahoma"/>
          <w:sz w:val="16"/>
          <w:szCs w:val="18"/>
        </w:rPr>
        <w:t>e Trad</w:t>
      </w:r>
      <w:r w:rsidRPr="003F28E6">
        <w:rPr>
          <w:rFonts w:ascii="Tahoma" w:eastAsia="Times New Roman" w:hAnsi="Tahoma" w:cs="Tahoma"/>
          <w:spacing w:val="-2"/>
          <w:sz w:val="16"/>
          <w:szCs w:val="18"/>
        </w:rPr>
        <w:t>e</w:t>
      </w:r>
      <w:r w:rsidRPr="003F28E6">
        <w:rPr>
          <w:rFonts w:ascii="Tahoma" w:eastAsia="Times New Roman" w:hAnsi="Tahoma" w:cs="Tahoma"/>
          <w:spacing w:val="1"/>
          <w:sz w:val="16"/>
          <w:szCs w:val="18"/>
        </w:rPr>
        <w:t>r</w:t>
      </w:r>
      <w:r w:rsidRPr="003F28E6">
        <w:rPr>
          <w:rFonts w:ascii="Tahoma" w:eastAsia="Times New Roman" w:hAnsi="Tahoma" w:cs="Tahoma"/>
          <w:spacing w:val="-2"/>
          <w:sz w:val="16"/>
          <w:szCs w:val="18"/>
        </w:rPr>
        <w:t>s</w:t>
      </w:r>
      <w:r w:rsidRPr="003F28E6">
        <w:rPr>
          <w:rFonts w:ascii="Tahoma" w:eastAsia="Times New Roman" w:hAnsi="Tahoma" w:cs="Tahoma"/>
          <w:sz w:val="16"/>
          <w:szCs w:val="18"/>
        </w:rPr>
        <w:t>" u</w:t>
      </w:r>
      <w:r w:rsidRPr="003F28E6">
        <w:rPr>
          <w:rFonts w:ascii="Tahoma" w:eastAsia="Times New Roman" w:hAnsi="Tahoma" w:cs="Tahoma"/>
          <w:spacing w:val="-2"/>
          <w:sz w:val="16"/>
          <w:szCs w:val="18"/>
        </w:rPr>
        <w:t>n</w:t>
      </w:r>
      <w:r w:rsidRPr="003F28E6">
        <w:rPr>
          <w:rFonts w:ascii="Tahoma" w:eastAsia="Times New Roman" w:hAnsi="Tahoma" w:cs="Tahoma"/>
          <w:sz w:val="16"/>
          <w:szCs w:val="18"/>
        </w:rPr>
        <w:t>der M</w:t>
      </w:r>
      <w:r w:rsidRPr="003F28E6">
        <w:rPr>
          <w:rFonts w:ascii="Tahoma" w:eastAsia="Times New Roman" w:hAnsi="Tahoma" w:cs="Tahoma"/>
          <w:spacing w:val="-2"/>
          <w:sz w:val="16"/>
          <w:szCs w:val="18"/>
        </w:rPr>
        <w:t>S</w:t>
      </w:r>
      <w:r w:rsidRPr="003F28E6">
        <w:rPr>
          <w:rFonts w:ascii="Tahoma" w:eastAsia="Times New Roman" w:hAnsi="Tahoma" w:cs="Tahoma"/>
          <w:sz w:val="16"/>
          <w:szCs w:val="18"/>
        </w:rPr>
        <w:t xml:space="preserve">ME </w:t>
      </w:r>
      <w:r w:rsidRPr="003F28E6">
        <w:rPr>
          <w:rFonts w:ascii="Tahoma" w:eastAsia="Times New Roman" w:hAnsi="Tahoma" w:cs="Tahoma"/>
          <w:spacing w:val="-2"/>
          <w:sz w:val="16"/>
          <w:szCs w:val="18"/>
        </w:rPr>
        <w:t>(</w:t>
      </w:r>
      <w:r w:rsidRPr="003F28E6">
        <w:rPr>
          <w:rFonts w:ascii="Tahoma" w:eastAsia="Times New Roman" w:hAnsi="Tahoma" w:cs="Tahoma"/>
          <w:sz w:val="16"/>
          <w:szCs w:val="18"/>
        </w:rPr>
        <w:t>Se</w:t>
      </w:r>
      <w:r w:rsidRPr="003F28E6">
        <w:rPr>
          <w:rFonts w:ascii="Tahoma" w:eastAsia="Times New Roman" w:hAnsi="Tahoma" w:cs="Tahoma"/>
          <w:spacing w:val="1"/>
          <w:sz w:val="16"/>
          <w:szCs w:val="18"/>
        </w:rPr>
        <w:t>r</w:t>
      </w:r>
      <w:r w:rsidRPr="003F28E6">
        <w:rPr>
          <w:rFonts w:ascii="Tahoma" w:eastAsia="Times New Roman" w:hAnsi="Tahoma" w:cs="Tahoma"/>
          <w:spacing w:val="-2"/>
          <w:sz w:val="16"/>
          <w:szCs w:val="18"/>
        </w:rPr>
        <w:t>v</w:t>
      </w:r>
      <w:r w:rsidRPr="003F28E6">
        <w:rPr>
          <w:rFonts w:ascii="Tahoma" w:eastAsia="Times New Roman" w:hAnsi="Tahoma" w:cs="Tahoma"/>
          <w:spacing w:val="1"/>
          <w:sz w:val="16"/>
          <w:szCs w:val="18"/>
        </w:rPr>
        <w:t>i</w:t>
      </w:r>
      <w:r w:rsidRPr="003F28E6">
        <w:rPr>
          <w:rFonts w:ascii="Tahoma" w:eastAsia="Times New Roman" w:hAnsi="Tahoma" w:cs="Tahoma"/>
          <w:sz w:val="16"/>
          <w:szCs w:val="18"/>
        </w:rPr>
        <w:t>ce</w:t>
      </w:r>
      <w:r w:rsidRPr="003F28E6">
        <w:rPr>
          <w:rFonts w:ascii="Tahoma" w:eastAsia="Times New Roman" w:hAnsi="Tahoma" w:cs="Tahoma"/>
          <w:spacing w:val="-2"/>
          <w:sz w:val="16"/>
          <w:szCs w:val="18"/>
        </w:rPr>
        <w:t>s</w:t>
      </w:r>
      <w:r w:rsidRPr="003F28E6">
        <w:rPr>
          <w:rFonts w:ascii="Tahoma" w:eastAsia="Times New Roman" w:hAnsi="Tahoma" w:cs="Tahoma"/>
          <w:sz w:val="16"/>
          <w:szCs w:val="18"/>
        </w:rPr>
        <w:t xml:space="preserve">) </w:t>
      </w:r>
      <w:r w:rsidRPr="003F28E6">
        <w:rPr>
          <w:rFonts w:ascii="Tahoma" w:eastAsia="Times New Roman" w:hAnsi="Tahoma" w:cs="Tahoma"/>
          <w:spacing w:val="-1"/>
          <w:sz w:val="16"/>
          <w:szCs w:val="18"/>
        </w:rPr>
        <w:t>w</w:t>
      </w:r>
      <w:r w:rsidRPr="003F28E6">
        <w:rPr>
          <w:rFonts w:ascii="Tahoma" w:eastAsia="Times New Roman" w:hAnsi="Tahoma" w:cs="Tahoma"/>
          <w:spacing w:val="-2"/>
          <w:sz w:val="16"/>
          <w:szCs w:val="18"/>
        </w:rPr>
        <w:t>h</w:t>
      </w:r>
      <w:r w:rsidRPr="003F28E6">
        <w:rPr>
          <w:rFonts w:ascii="Tahoma" w:eastAsia="Times New Roman" w:hAnsi="Tahoma" w:cs="Tahoma"/>
          <w:spacing w:val="1"/>
          <w:sz w:val="16"/>
          <w:szCs w:val="18"/>
        </w:rPr>
        <w:t>i</w:t>
      </w:r>
      <w:r w:rsidRPr="003F28E6">
        <w:rPr>
          <w:rFonts w:ascii="Tahoma" w:eastAsia="Times New Roman" w:hAnsi="Tahoma" w:cs="Tahoma"/>
          <w:sz w:val="16"/>
          <w:szCs w:val="18"/>
        </w:rPr>
        <w:t>ch co</w:t>
      </w:r>
      <w:r w:rsidRPr="003F28E6">
        <w:rPr>
          <w:rFonts w:ascii="Tahoma" w:eastAsia="Times New Roman" w:hAnsi="Tahoma" w:cs="Tahoma"/>
          <w:spacing w:val="-3"/>
          <w:sz w:val="16"/>
          <w:szCs w:val="18"/>
        </w:rPr>
        <w:t>m</w:t>
      </w:r>
      <w:r w:rsidRPr="003F28E6">
        <w:rPr>
          <w:rFonts w:ascii="Tahoma" w:eastAsia="Times New Roman" w:hAnsi="Tahoma" w:cs="Tahoma"/>
          <w:sz w:val="16"/>
          <w:szCs w:val="18"/>
        </w:rPr>
        <w:t>p</w:t>
      </w:r>
      <w:r w:rsidRPr="003F28E6">
        <w:rPr>
          <w:rFonts w:ascii="Tahoma" w:eastAsia="Times New Roman" w:hAnsi="Tahoma" w:cs="Tahoma"/>
          <w:spacing w:val="1"/>
          <w:sz w:val="16"/>
          <w:szCs w:val="18"/>
        </w:rPr>
        <w:t>li</w:t>
      </w:r>
      <w:r w:rsidRPr="003F28E6">
        <w:rPr>
          <w:rFonts w:ascii="Tahoma" w:eastAsia="Times New Roman" w:hAnsi="Tahoma" w:cs="Tahoma"/>
          <w:sz w:val="16"/>
          <w:szCs w:val="18"/>
        </w:rPr>
        <w:t xml:space="preserve">es </w:t>
      </w:r>
      <w:r w:rsidRPr="003F28E6">
        <w:rPr>
          <w:rFonts w:ascii="Tahoma" w:eastAsia="Times New Roman" w:hAnsi="Tahoma" w:cs="Tahoma"/>
          <w:spacing w:val="-1"/>
          <w:sz w:val="16"/>
          <w:szCs w:val="18"/>
        </w:rPr>
        <w:t>w</w:t>
      </w:r>
      <w:r w:rsidRPr="003F28E6">
        <w:rPr>
          <w:rFonts w:ascii="Tahoma" w:eastAsia="Times New Roman" w:hAnsi="Tahoma" w:cs="Tahoma"/>
          <w:spacing w:val="1"/>
          <w:sz w:val="16"/>
          <w:szCs w:val="18"/>
        </w:rPr>
        <w:t>it</w:t>
      </w:r>
      <w:r w:rsidRPr="003F28E6">
        <w:rPr>
          <w:rFonts w:ascii="Tahoma" w:eastAsia="Times New Roman" w:hAnsi="Tahoma" w:cs="Tahoma"/>
          <w:sz w:val="16"/>
          <w:szCs w:val="18"/>
        </w:rPr>
        <w:t xml:space="preserve">h </w:t>
      </w:r>
      <w:r w:rsidRPr="003F28E6">
        <w:rPr>
          <w:rFonts w:ascii="Tahoma" w:eastAsia="Times New Roman" w:hAnsi="Tahoma" w:cs="Tahoma"/>
          <w:spacing w:val="1"/>
          <w:sz w:val="16"/>
          <w:szCs w:val="18"/>
        </w:rPr>
        <w:t>t</w:t>
      </w:r>
      <w:r w:rsidRPr="003F28E6">
        <w:rPr>
          <w:rFonts w:ascii="Tahoma" w:eastAsia="Times New Roman" w:hAnsi="Tahoma" w:cs="Tahoma"/>
          <w:spacing w:val="-2"/>
          <w:sz w:val="16"/>
          <w:szCs w:val="18"/>
        </w:rPr>
        <w:t>h</w:t>
      </w:r>
      <w:r w:rsidRPr="003F28E6">
        <w:rPr>
          <w:rFonts w:ascii="Tahoma" w:eastAsia="Times New Roman" w:hAnsi="Tahoma" w:cs="Tahoma"/>
          <w:sz w:val="16"/>
          <w:szCs w:val="18"/>
        </w:rPr>
        <w:t xml:space="preserve">e </w:t>
      </w:r>
      <w:r w:rsidRPr="003F28E6">
        <w:rPr>
          <w:rFonts w:ascii="Tahoma" w:eastAsia="Times New Roman" w:hAnsi="Tahoma" w:cs="Tahoma"/>
          <w:spacing w:val="1"/>
          <w:sz w:val="16"/>
          <w:szCs w:val="18"/>
        </w:rPr>
        <w:t>i</w:t>
      </w:r>
      <w:r w:rsidRPr="003F28E6">
        <w:rPr>
          <w:rFonts w:ascii="Tahoma" w:eastAsia="Times New Roman" w:hAnsi="Tahoma" w:cs="Tahoma"/>
          <w:sz w:val="16"/>
          <w:szCs w:val="18"/>
        </w:rPr>
        <w:t>n</w:t>
      </w:r>
      <w:r w:rsidRPr="003F28E6">
        <w:rPr>
          <w:rFonts w:ascii="Tahoma" w:eastAsia="Times New Roman" w:hAnsi="Tahoma" w:cs="Tahoma"/>
          <w:spacing w:val="-2"/>
          <w:sz w:val="16"/>
          <w:szCs w:val="18"/>
        </w:rPr>
        <w:t>v</w:t>
      </w:r>
      <w:r w:rsidRPr="003F28E6">
        <w:rPr>
          <w:rFonts w:ascii="Tahoma" w:eastAsia="Times New Roman" w:hAnsi="Tahoma" w:cs="Tahoma"/>
          <w:sz w:val="16"/>
          <w:szCs w:val="18"/>
        </w:rPr>
        <w:t>e</w:t>
      </w:r>
      <w:r w:rsidRPr="003F28E6">
        <w:rPr>
          <w:rFonts w:ascii="Tahoma" w:eastAsia="Times New Roman" w:hAnsi="Tahoma" w:cs="Tahoma"/>
          <w:spacing w:val="1"/>
          <w:sz w:val="16"/>
          <w:szCs w:val="18"/>
        </w:rPr>
        <w:t>st</w:t>
      </w:r>
      <w:r w:rsidRPr="003F28E6">
        <w:rPr>
          <w:rFonts w:ascii="Tahoma" w:eastAsia="Times New Roman" w:hAnsi="Tahoma" w:cs="Tahoma"/>
          <w:spacing w:val="-4"/>
          <w:sz w:val="16"/>
          <w:szCs w:val="18"/>
        </w:rPr>
        <w:t>m</w:t>
      </w:r>
      <w:r w:rsidRPr="003F28E6">
        <w:rPr>
          <w:rFonts w:ascii="Tahoma" w:eastAsia="Times New Roman" w:hAnsi="Tahoma" w:cs="Tahoma"/>
          <w:sz w:val="16"/>
          <w:szCs w:val="18"/>
        </w:rPr>
        <w:t xml:space="preserve">ent </w:t>
      </w:r>
      <w:r w:rsidRPr="003F28E6">
        <w:rPr>
          <w:rFonts w:ascii="Tahoma" w:eastAsia="Times New Roman" w:hAnsi="Tahoma" w:cs="Tahoma"/>
          <w:spacing w:val="-2"/>
          <w:sz w:val="16"/>
          <w:szCs w:val="18"/>
        </w:rPr>
        <w:t>c</w:t>
      </w:r>
      <w:r w:rsidRPr="003F28E6">
        <w:rPr>
          <w:rFonts w:ascii="Tahoma" w:eastAsia="Times New Roman" w:hAnsi="Tahoma" w:cs="Tahoma"/>
          <w:spacing w:val="1"/>
          <w:sz w:val="16"/>
          <w:szCs w:val="18"/>
        </w:rPr>
        <w:t>r</w:t>
      </w:r>
      <w:r w:rsidRPr="003F28E6">
        <w:rPr>
          <w:rFonts w:ascii="Tahoma" w:eastAsia="Times New Roman" w:hAnsi="Tahoma" w:cs="Tahoma"/>
          <w:spacing w:val="-1"/>
          <w:sz w:val="16"/>
          <w:szCs w:val="18"/>
        </w:rPr>
        <w:t>i</w:t>
      </w:r>
      <w:r w:rsidRPr="003F28E6">
        <w:rPr>
          <w:rFonts w:ascii="Tahoma" w:eastAsia="Times New Roman" w:hAnsi="Tahoma" w:cs="Tahoma"/>
          <w:spacing w:val="1"/>
          <w:sz w:val="16"/>
          <w:szCs w:val="18"/>
        </w:rPr>
        <w:t>t</w:t>
      </w:r>
      <w:r w:rsidRPr="003F28E6">
        <w:rPr>
          <w:rFonts w:ascii="Tahoma" w:eastAsia="Times New Roman" w:hAnsi="Tahoma" w:cs="Tahoma"/>
          <w:sz w:val="16"/>
          <w:szCs w:val="18"/>
        </w:rPr>
        <w:t>e</w:t>
      </w:r>
      <w:r w:rsidRPr="003F28E6">
        <w:rPr>
          <w:rFonts w:ascii="Tahoma" w:eastAsia="Times New Roman" w:hAnsi="Tahoma" w:cs="Tahoma"/>
          <w:spacing w:val="-1"/>
          <w:sz w:val="16"/>
          <w:szCs w:val="18"/>
        </w:rPr>
        <w:t>ri</w:t>
      </w:r>
      <w:r w:rsidRPr="003F28E6">
        <w:rPr>
          <w:rFonts w:ascii="Tahoma" w:eastAsia="Times New Roman" w:hAnsi="Tahoma" w:cs="Tahoma"/>
          <w:sz w:val="16"/>
          <w:szCs w:val="18"/>
        </w:rPr>
        <w:t>a as sp</w:t>
      </w:r>
      <w:r w:rsidRPr="003F28E6">
        <w:rPr>
          <w:rFonts w:ascii="Tahoma" w:eastAsia="Times New Roman" w:hAnsi="Tahoma" w:cs="Tahoma"/>
          <w:spacing w:val="1"/>
          <w:sz w:val="16"/>
          <w:szCs w:val="18"/>
        </w:rPr>
        <w:t>e</w:t>
      </w:r>
      <w:r w:rsidRPr="003F28E6">
        <w:rPr>
          <w:rFonts w:ascii="Tahoma" w:eastAsia="Times New Roman" w:hAnsi="Tahoma" w:cs="Tahoma"/>
          <w:spacing w:val="-2"/>
          <w:sz w:val="16"/>
          <w:szCs w:val="18"/>
        </w:rPr>
        <w:t>c</w:t>
      </w:r>
      <w:r w:rsidRPr="003F28E6">
        <w:rPr>
          <w:rFonts w:ascii="Tahoma" w:eastAsia="Times New Roman" w:hAnsi="Tahoma" w:cs="Tahoma"/>
          <w:spacing w:val="1"/>
          <w:sz w:val="16"/>
          <w:szCs w:val="18"/>
        </w:rPr>
        <w:t>i</w:t>
      </w:r>
      <w:r w:rsidRPr="003F28E6">
        <w:rPr>
          <w:rFonts w:ascii="Tahoma" w:eastAsia="Times New Roman" w:hAnsi="Tahoma" w:cs="Tahoma"/>
          <w:spacing w:val="-2"/>
          <w:sz w:val="16"/>
          <w:szCs w:val="18"/>
        </w:rPr>
        <w:t>f</w:t>
      </w:r>
      <w:r w:rsidRPr="003F28E6">
        <w:rPr>
          <w:rFonts w:ascii="Tahoma" w:eastAsia="Times New Roman" w:hAnsi="Tahoma" w:cs="Tahoma"/>
          <w:spacing w:val="1"/>
          <w:sz w:val="16"/>
          <w:szCs w:val="18"/>
        </w:rPr>
        <w:t>i</w:t>
      </w:r>
      <w:r w:rsidRPr="003F28E6">
        <w:rPr>
          <w:rFonts w:ascii="Tahoma" w:eastAsia="Times New Roman" w:hAnsi="Tahoma" w:cs="Tahoma"/>
          <w:sz w:val="16"/>
          <w:szCs w:val="18"/>
        </w:rPr>
        <w:t>ed u</w:t>
      </w:r>
      <w:r w:rsidRPr="003F28E6">
        <w:rPr>
          <w:rFonts w:ascii="Tahoma" w:eastAsia="Times New Roman" w:hAnsi="Tahoma" w:cs="Tahoma"/>
          <w:spacing w:val="-2"/>
          <w:sz w:val="16"/>
          <w:szCs w:val="18"/>
        </w:rPr>
        <w:t>n</w:t>
      </w:r>
      <w:r w:rsidRPr="003F28E6">
        <w:rPr>
          <w:rFonts w:ascii="Tahoma" w:eastAsia="Times New Roman" w:hAnsi="Tahoma" w:cs="Tahoma"/>
          <w:sz w:val="16"/>
          <w:szCs w:val="18"/>
        </w:rPr>
        <w:t>der MS</w:t>
      </w:r>
      <w:r w:rsidRPr="003F28E6">
        <w:rPr>
          <w:rFonts w:ascii="Tahoma" w:eastAsia="Times New Roman" w:hAnsi="Tahoma" w:cs="Tahoma"/>
          <w:spacing w:val="-2"/>
          <w:sz w:val="16"/>
          <w:szCs w:val="18"/>
        </w:rPr>
        <w:t>M</w:t>
      </w:r>
      <w:r w:rsidRPr="003F28E6">
        <w:rPr>
          <w:rFonts w:ascii="Tahoma" w:eastAsia="Times New Roman" w:hAnsi="Tahoma" w:cs="Tahoma"/>
          <w:sz w:val="16"/>
          <w:szCs w:val="18"/>
        </w:rPr>
        <w:t xml:space="preserve">ED </w:t>
      </w:r>
      <w:r w:rsidRPr="003F28E6">
        <w:rPr>
          <w:rFonts w:ascii="Tahoma" w:eastAsia="Times New Roman" w:hAnsi="Tahoma" w:cs="Tahoma"/>
          <w:spacing w:val="4"/>
          <w:sz w:val="16"/>
          <w:szCs w:val="18"/>
        </w:rPr>
        <w:t>A</w:t>
      </w:r>
      <w:r w:rsidRPr="003F28E6">
        <w:rPr>
          <w:rFonts w:ascii="Tahoma" w:eastAsia="Times New Roman" w:hAnsi="Tahoma" w:cs="Tahoma"/>
          <w:sz w:val="16"/>
          <w:szCs w:val="18"/>
        </w:rPr>
        <w:t xml:space="preserve">ct 2006. </w:t>
      </w:r>
      <w:r w:rsidRPr="003F28E6">
        <w:rPr>
          <w:rFonts w:ascii="Tahoma" w:eastAsia="Times New Roman" w:hAnsi="Tahoma" w:cs="Tahoma"/>
          <w:spacing w:val="-1"/>
          <w:sz w:val="16"/>
          <w:szCs w:val="18"/>
        </w:rPr>
        <w:t>H</w:t>
      </w:r>
      <w:r w:rsidRPr="003F28E6">
        <w:rPr>
          <w:rFonts w:ascii="Tahoma" w:eastAsia="Times New Roman" w:hAnsi="Tahoma" w:cs="Tahoma"/>
          <w:sz w:val="16"/>
          <w:szCs w:val="18"/>
        </w:rPr>
        <w:t>o</w:t>
      </w:r>
      <w:r w:rsidRPr="003F28E6">
        <w:rPr>
          <w:rFonts w:ascii="Tahoma" w:eastAsia="Times New Roman" w:hAnsi="Tahoma" w:cs="Tahoma"/>
          <w:spacing w:val="-1"/>
          <w:sz w:val="16"/>
          <w:szCs w:val="18"/>
        </w:rPr>
        <w:t>w</w:t>
      </w:r>
      <w:r w:rsidRPr="003F28E6">
        <w:rPr>
          <w:rFonts w:ascii="Tahoma" w:eastAsia="Times New Roman" w:hAnsi="Tahoma" w:cs="Tahoma"/>
          <w:sz w:val="16"/>
          <w:szCs w:val="18"/>
        </w:rPr>
        <w:t>e</w:t>
      </w:r>
      <w:r w:rsidRPr="003F28E6">
        <w:rPr>
          <w:rFonts w:ascii="Tahoma" w:eastAsia="Times New Roman" w:hAnsi="Tahoma" w:cs="Tahoma"/>
          <w:spacing w:val="-2"/>
          <w:sz w:val="16"/>
          <w:szCs w:val="18"/>
        </w:rPr>
        <w:t>v</w:t>
      </w:r>
      <w:r w:rsidRPr="003F28E6">
        <w:rPr>
          <w:rFonts w:ascii="Tahoma" w:eastAsia="Times New Roman" w:hAnsi="Tahoma" w:cs="Tahoma"/>
          <w:sz w:val="16"/>
          <w:szCs w:val="18"/>
        </w:rPr>
        <w:t>e</w:t>
      </w:r>
      <w:r w:rsidRPr="003F28E6">
        <w:rPr>
          <w:rFonts w:ascii="Tahoma" w:eastAsia="Times New Roman" w:hAnsi="Tahoma" w:cs="Tahoma"/>
          <w:spacing w:val="1"/>
          <w:sz w:val="16"/>
          <w:szCs w:val="18"/>
        </w:rPr>
        <w:t>r</w:t>
      </w:r>
      <w:r w:rsidRPr="003F28E6">
        <w:rPr>
          <w:rFonts w:ascii="Tahoma" w:eastAsia="Times New Roman" w:hAnsi="Tahoma" w:cs="Tahoma"/>
          <w:sz w:val="16"/>
          <w:szCs w:val="18"/>
        </w:rPr>
        <w:t xml:space="preserve">, </w:t>
      </w:r>
      <w:r w:rsidRPr="003F28E6">
        <w:rPr>
          <w:rFonts w:ascii="Tahoma" w:eastAsia="Times New Roman" w:hAnsi="Tahoma" w:cs="Tahoma"/>
          <w:spacing w:val="-1"/>
          <w:sz w:val="16"/>
          <w:szCs w:val="18"/>
        </w:rPr>
        <w:t>w</w:t>
      </w:r>
      <w:r w:rsidRPr="003F28E6">
        <w:rPr>
          <w:rFonts w:ascii="Tahoma" w:eastAsia="Times New Roman" w:hAnsi="Tahoma" w:cs="Tahoma"/>
          <w:spacing w:val="1"/>
          <w:sz w:val="16"/>
          <w:szCs w:val="18"/>
        </w:rPr>
        <w:t>it</w:t>
      </w:r>
      <w:r w:rsidRPr="003F28E6">
        <w:rPr>
          <w:rFonts w:ascii="Tahoma" w:eastAsia="Times New Roman" w:hAnsi="Tahoma" w:cs="Tahoma"/>
          <w:sz w:val="16"/>
          <w:szCs w:val="18"/>
        </w:rPr>
        <w:t xml:space="preserve">h </w:t>
      </w:r>
      <w:r w:rsidRPr="003F28E6">
        <w:rPr>
          <w:rFonts w:ascii="Tahoma" w:eastAsia="Times New Roman" w:hAnsi="Tahoma" w:cs="Tahoma"/>
          <w:spacing w:val="-1"/>
          <w:sz w:val="16"/>
          <w:szCs w:val="18"/>
        </w:rPr>
        <w:t>t</w:t>
      </w:r>
      <w:r w:rsidRPr="003F28E6">
        <w:rPr>
          <w:rFonts w:ascii="Tahoma" w:eastAsia="Times New Roman" w:hAnsi="Tahoma" w:cs="Tahoma"/>
          <w:sz w:val="16"/>
          <w:szCs w:val="18"/>
        </w:rPr>
        <w:t>h</w:t>
      </w:r>
      <w:r w:rsidRPr="003F28E6">
        <w:rPr>
          <w:rFonts w:ascii="Tahoma" w:eastAsia="Times New Roman" w:hAnsi="Tahoma" w:cs="Tahoma"/>
          <w:spacing w:val="1"/>
          <w:sz w:val="16"/>
          <w:szCs w:val="18"/>
        </w:rPr>
        <w:t>i</w:t>
      </w:r>
      <w:r w:rsidRPr="003F28E6">
        <w:rPr>
          <w:rFonts w:ascii="Tahoma" w:eastAsia="Times New Roman" w:hAnsi="Tahoma" w:cs="Tahoma"/>
          <w:sz w:val="16"/>
          <w:szCs w:val="18"/>
        </w:rPr>
        <w:t xml:space="preserve">s </w:t>
      </w:r>
      <w:r w:rsidRPr="003F28E6">
        <w:rPr>
          <w:rFonts w:ascii="Tahoma" w:eastAsia="Times New Roman" w:hAnsi="Tahoma" w:cs="Tahoma"/>
          <w:spacing w:val="-2"/>
          <w:sz w:val="16"/>
          <w:szCs w:val="18"/>
        </w:rPr>
        <w:t>p</w:t>
      </w:r>
      <w:r w:rsidRPr="003F28E6">
        <w:rPr>
          <w:rFonts w:ascii="Tahoma" w:eastAsia="Times New Roman" w:hAnsi="Tahoma" w:cs="Tahoma"/>
          <w:spacing w:val="1"/>
          <w:sz w:val="16"/>
          <w:szCs w:val="18"/>
        </w:rPr>
        <w:t>r</w:t>
      </w:r>
      <w:r w:rsidRPr="003F28E6">
        <w:rPr>
          <w:rFonts w:ascii="Tahoma" w:eastAsia="Times New Roman" w:hAnsi="Tahoma" w:cs="Tahoma"/>
          <w:sz w:val="16"/>
          <w:szCs w:val="18"/>
        </w:rPr>
        <w:t>op</w:t>
      </w:r>
      <w:r w:rsidRPr="003F28E6">
        <w:rPr>
          <w:rFonts w:ascii="Tahoma" w:eastAsia="Times New Roman" w:hAnsi="Tahoma" w:cs="Tahoma"/>
          <w:spacing w:val="-2"/>
          <w:sz w:val="16"/>
          <w:szCs w:val="18"/>
        </w:rPr>
        <w:t>o</w:t>
      </w:r>
      <w:r w:rsidRPr="003F28E6">
        <w:rPr>
          <w:rFonts w:ascii="Tahoma" w:eastAsia="Times New Roman" w:hAnsi="Tahoma" w:cs="Tahoma"/>
          <w:sz w:val="16"/>
          <w:szCs w:val="18"/>
        </w:rPr>
        <w:t>s</w:t>
      </w:r>
      <w:r w:rsidRPr="003F28E6">
        <w:rPr>
          <w:rFonts w:ascii="Tahoma" w:eastAsia="Times New Roman" w:hAnsi="Tahoma" w:cs="Tahoma"/>
          <w:spacing w:val="1"/>
          <w:sz w:val="16"/>
          <w:szCs w:val="18"/>
        </w:rPr>
        <w:t>e</w:t>
      </w:r>
      <w:r w:rsidRPr="003F28E6">
        <w:rPr>
          <w:rFonts w:ascii="Tahoma" w:eastAsia="Times New Roman" w:hAnsi="Tahoma" w:cs="Tahoma"/>
          <w:sz w:val="16"/>
          <w:szCs w:val="18"/>
        </w:rPr>
        <w:t>d c</w:t>
      </w:r>
      <w:r w:rsidRPr="003F28E6">
        <w:rPr>
          <w:rFonts w:ascii="Tahoma" w:eastAsia="Times New Roman" w:hAnsi="Tahoma" w:cs="Tahoma"/>
          <w:spacing w:val="-2"/>
          <w:sz w:val="16"/>
          <w:szCs w:val="18"/>
        </w:rPr>
        <w:t>h</w:t>
      </w:r>
      <w:r w:rsidRPr="003F28E6">
        <w:rPr>
          <w:rFonts w:ascii="Tahoma" w:eastAsia="Times New Roman" w:hAnsi="Tahoma" w:cs="Tahoma"/>
          <w:sz w:val="16"/>
          <w:szCs w:val="18"/>
        </w:rPr>
        <w:t>an</w:t>
      </w:r>
      <w:r w:rsidRPr="003F28E6">
        <w:rPr>
          <w:rFonts w:ascii="Tahoma" w:eastAsia="Times New Roman" w:hAnsi="Tahoma" w:cs="Tahoma"/>
          <w:spacing w:val="-2"/>
          <w:sz w:val="16"/>
          <w:szCs w:val="18"/>
        </w:rPr>
        <w:t>g</w:t>
      </w:r>
      <w:r w:rsidRPr="003F28E6">
        <w:rPr>
          <w:rFonts w:ascii="Tahoma" w:eastAsia="Times New Roman" w:hAnsi="Tahoma" w:cs="Tahoma"/>
          <w:sz w:val="16"/>
          <w:szCs w:val="18"/>
        </w:rPr>
        <w:t>e app</w:t>
      </w:r>
      <w:r w:rsidRPr="003F28E6">
        <w:rPr>
          <w:rFonts w:ascii="Tahoma" w:eastAsia="Times New Roman" w:hAnsi="Tahoma" w:cs="Tahoma"/>
          <w:spacing w:val="-1"/>
          <w:sz w:val="16"/>
          <w:szCs w:val="18"/>
        </w:rPr>
        <w:t>l</w:t>
      </w:r>
      <w:r w:rsidRPr="003F28E6">
        <w:rPr>
          <w:rFonts w:ascii="Tahoma" w:eastAsia="Times New Roman" w:hAnsi="Tahoma" w:cs="Tahoma"/>
          <w:spacing w:val="1"/>
          <w:sz w:val="16"/>
          <w:szCs w:val="18"/>
        </w:rPr>
        <w:t>i</w:t>
      </w:r>
      <w:r w:rsidRPr="003F28E6">
        <w:rPr>
          <w:rFonts w:ascii="Tahoma" w:eastAsia="Times New Roman" w:hAnsi="Tahoma" w:cs="Tahoma"/>
          <w:sz w:val="16"/>
          <w:szCs w:val="18"/>
        </w:rPr>
        <w:t>ca</w:t>
      </w:r>
      <w:r w:rsidRPr="003F28E6">
        <w:rPr>
          <w:rFonts w:ascii="Tahoma" w:eastAsia="Times New Roman" w:hAnsi="Tahoma" w:cs="Tahoma"/>
          <w:spacing w:val="-2"/>
          <w:sz w:val="16"/>
          <w:szCs w:val="18"/>
        </w:rPr>
        <w:t>b</w:t>
      </w:r>
      <w:r w:rsidRPr="003F28E6">
        <w:rPr>
          <w:rFonts w:ascii="Tahoma" w:eastAsia="Times New Roman" w:hAnsi="Tahoma" w:cs="Tahoma"/>
          <w:spacing w:val="1"/>
          <w:sz w:val="16"/>
          <w:szCs w:val="18"/>
        </w:rPr>
        <w:t>l</w:t>
      </w:r>
      <w:r w:rsidRPr="003F28E6">
        <w:rPr>
          <w:rFonts w:ascii="Tahoma" w:eastAsia="Times New Roman" w:hAnsi="Tahoma" w:cs="Tahoma"/>
          <w:sz w:val="16"/>
          <w:szCs w:val="18"/>
        </w:rPr>
        <w:t xml:space="preserve">e </w:t>
      </w:r>
      <w:r w:rsidRPr="003F28E6">
        <w:rPr>
          <w:rFonts w:ascii="Tahoma" w:eastAsia="Times New Roman" w:hAnsi="Tahoma" w:cs="Tahoma"/>
          <w:spacing w:val="1"/>
          <w:sz w:val="16"/>
          <w:szCs w:val="18"/>
        </w:rPr>
        <w:t>r</w:t>
      </w:r>
      <w:r w:rsidRPr="003F28E6">
        <w:rPr>
          <w:rFonts w:ascii="Tahoma" w:eastAsia="Times New Roman" w:hAnsi="Tahoma" w:cs="Tahoma"/>
          <w:sz w:val="16"/>
          <w:szCs w:val="18"/>
        </w:rPr>
        <w:t>a</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e of </w:t>
      </w:r>
      <w:r w:rsidRPr="003F28E6">
        <w:rPr>
          <w:rFonts w:ascii="Tahoma" w:eastAsia="Times New Roman" w:hAnsi="Tahoma" w:cs="Tahoma"/>
          <w:spacing w:val="1"/>
          <w:sz w:val="16"/>
          <w:szCs w:val="18"/>
        </w:rPr>
        <w:t>i</w:t>
      </w:r>
      <w:r w:rsidRPr="003F28E6">
        <w:rPr>
          <w:rFonts w:ascii="Tahoma" w:eastAsia="Times New Roman" w:hAnsi="Tahoma" w:cs="Tahoma"/>
          <w:sz w:val="16"/>
          <w:szCs w:val="18"/>
        </w:rPr>
        <w:t>n</w:t>
      </w:r>
      <w:r w:rsidRPr="003F28E6">
        <w:rPr>
          <w:rFonts w:ascii="Tahoma" w:eastAsia="Times New Roman" w:hAnsi="Tahoma" w:cs="Tahoma"/>
          <w:spacing w:val="-1"/>
          <w:sz w:val="16"/>
          <w:szCs w:val="18"/>
        </w:rPr>
        <w:t>t</w:t>
      </w:r>
      <w:r w:rsidRPr="003F28E6">
        <w:rPr>
          <w:rFonts w:ascii="Tahoma" w:eastAsia="Times New Roman" w:hAnsi="Tahoma" w:cs="Tahoma"/>
          <w:sz w:val="16"/>
          <w:szCs w:val="18"/>
        </w:rPr>
        <w:t>e</w:t>
      </w:r>
      <w:r w:rsidRPr="003F28E6">
        <w:rPr>
          <w:rFonts w:ascii="Tahoma" w:eastAsia="Times New Roman" w:hAnsi="Tahoma" w:cs="Tahoma"/>
          <w:spacing w:val="1"/>
          <w:sz w:val="16"/>
          <w:szCs w:val="18"/>
        </w:rPr>
        <w:t>r</w:t>
      </w:r>
      <w:r w:rsidRPr="003F28E6">
        <w:rPr>
          <w:rFonts w:ascii="Tahoma" w:eastAsia="Times New Roman" w:hAnsi="Tahoma" w:cs="Tahoma"/>
          <w:spacing w:val="-2"/>
          <w:sz w:val="16"/>
          <w:szCs w:val="18"/>
        </w:rPr>
        <w:t>e</w:t>
      </w:r>
      <w:r w:rsidRPr="003F28E6">
        <w:rPr>
          <w:rFonts w:ascii="Tahoma" w:eastAsia="Times New Roman" w:hAnsi="Tahoma" w:cs="Tahoma"/>
          <w:sz w:val="16"/>
          <w:szCs w:val="18"/>
        </w:rPr>
        <w:t xml:space="preserve">st </w:t>
      </w:r>
      <w:r w:rsidRPr="003F28E6">
        <w:rPr>
          <w:rFonts w:ascii="Tahoma" w:eastAsia="Times New Roman" w:hAnsi="Tahoma" w:cs="Tahoma"/>
          <w:spacing w:val="1"/>
          <w:sz w:val="16"/>
          <w:szCs w:val="18"/>
        </w:rPr>
        <w:t>(</w:t>
      </w:r>
      <w:r w:rsidRPr="003F28E6">
        <w:rPr>
          <w:rFonts w:ascii="Tahoma" w:eastAsia="Times New Roman" w:hAnsi="Tahoma" w:cs="Tahoma"/>
          <w:spacing w:val="-1"/>
          <w:sz w:val="16"/>
          <w:szCs w:val="18"/>
        </w:rPr>
        <w:t>R</w:t>
      </w:r>
      <w:r w:rsidRPr="003F28E6">
        <w:rPr>
          <w:rFonts w:ascii="Tahoma" w:eastAsia="Times New Roman" w:hAnsi="Tahoma" w:cs="Tahoma"/>
          <w:spacing w:val="1"/>
          <w:sz w:val="16"/>
          <w:szCs w:val="18"/>
        </w:rPr>
        <w:t>O</w:t>
      </w:r>
      <w:r w:rsidRPr="003F28E6">
        <w:rPr>
          <w:rFonts w:ascii="Tahoma" w:eastAsia="Times New Roman" w:hAnsi="Tahoma" w:cs="Tahoma"/>
          <w:spacing w:val="-4"/>
          <w:sz w:val="16"/>
          <w:szCs w:val="18"/>
        </w:rPr>
        <w:t>I</w:t>
      </w:r>
      <w:r w:rsidRPr="003F28E6">
        <w:rPr>
          <w:rFonts w:ascii="Tahoma" w:eastAsia="Times New Roman" w:hAnsi="Tahoma" w:cs="Tahoma"/>
          <w:sz w:val="16"/>
          <w:szCs w:val="18"/>
        </w:rPr>
        <w:t>) and s</w:t>
      </w:r>
      <w:r w:rsidRPr="003F28E6">
        <w:rPr>
          <w:rFonts w:ascii="Tahoma" w:eastAsia="Times New Roman" w:hAnsi="Tahoma" w:cs="Tahoma"/>
          <w:spacing w:val="1"/>
          <w:sz w:val="16"/>
          <w:szCs w:val="18"/>
        </w:rPr>
        <w:t>er</w:t>
      </w:r>
      <w:r w:rsidRPr="003F28E6">
        <w:rPr>
          <w:rFonts w:ascii="Tahoma" w:eastAsia="Times New Roman" w:hAnsi="Tahoma" w:cs="Tahoma"/>
          <w:spacing w:val="-2"/>
          <w:sz w:val="16"/>
          <w:szCs w:val="18"/>
        </w:rPr>
        <w:t>v</w:t>
      </w:r>
      <w:r w:rsidRPr="003F28E6">
        <w:rPr>
          <w:rFonts w:ascii="Tahoma" w:eastAsia="Times New Roman" w:hAnsi="Tahoma" w:cs="Tahoma"/>
          <w:spacing w:val="1"/>
          <w:sz w:val="16"/>
          <w:szCs w:val="18"/>
        </w:rPr>
        <w:t>i</w:t>
      </w:r>
      <w:r w:rsidRPr="003F28E6">
        <w:rPr>
          <w:rFonts w:ascii="Tahoma" w:eastAsia="Times New Roman" w:hAnsi="Tahoma" w:cs="Tahoma"/>
          <w:spacing w:val="-2"/>
          <w:sz w:val="16"/>
          <w:szCs w:val="18"/>
        </w:rPr>
        <w:t>c</w:t>
      </w:r>
      <w:r w:rsidRPr="003F28E6">
        <w:rPr>
          <w:rFonts w:ascii="Tahoma" w:eastAsia="Times New Roman" w:hAnsi="Tahoma" w:cs="Tahoma"/>
          <w:sz w:val="16"/>
          <w:szCs w:val="18"/>
        </w:rPr>
        <w:t>e ch</w:t>
      </w:r>
      <w:r w:rsidRPr="003F28E6">
        <w:rPr>
          <w:rFonts w:ascii="Tahoma" w:eastAsia="Times New Roman" w:hAnsi="Tahoma" w:cs="Tahoma"/>
          <w:spacing w:val="-2"/>
          <w:sz w:val="16"/>
          <w:szCs w:val="18"/>
        </w:rPr>
        <w:t>a</w:t>
      </w:r>
      <w:r w:rsidRPr="003F28E6">
        <w:rPr>
          <w:rFonts w:ascii="Tahoma" w:eastAsia="Times New Roman" w:hAnsi="Tahoma" w:cs="Tahoma"/>
          <w:spacing w:val="1"/>
          <w:sz w:val="16"/>
          <w:szCs w:val="18"/>
        </w:rPr>
        <w:t>r</w:t>
      </w:r>
      <w:r w:rsidRPr="003F28E6">
        <w:rPr>
          <w:rFonts w:ascii="Tahoma" w:eastAsia="Times New Roman" w:hAnsi="Tahoma" w:cs="Tahoma"/>
          <w:spacing w:val="-2"/>
          <w:sz w:val="16"/>
          <w:szCs w:val="18"/>
        </w:rPr>
        <w:t>g</w:t>
      </w:r>
      <w:r w:rsidRPr="003F28E6">
        <w:rPr>
          <w:rFonts w:ascii="Tahoma" w:eastAsia="Times New Roman" w:hAnsi="Tahoma" w:cs="Tahoma"/>
          <w:sz w:val="16"/>
          <w:szCs w:val="18"/>
        </w:rPr>
        <w:t xml:space="preserve">es </w:t>
      </w:r>
      <w:r w:rsidRPr="003F28E6">
        <w:rPr>
          <w:rFonts w:ascii="Tahoma" w:eastAsia="Times New Roman" w:hAnsi="Tahoma" w:cs="Tahoma"/>
          <w:spacing w:val="-1"/>
          <w:sz w:val="16"/>
          <w:szCs w:val="18"/>
        </w:rPr>
        <w:t>w</w:t>
      </w:r>
      <w:r w:rsidRPr="003F28E6">
        <w:rPr>
          <w:rFonts w:ascii="Tahoma" w:eastAsia="Times New Roman" w:hAnsi="Tahoma" w:cs="Tahoma"/>
          <w:spacing w:val="1"/>
          <w:sz w:val="16"/>
          <w:szCs w:val="18"/>
        </w:rPr>
        <w:t>i</w:t>
      </w:r>
      <w:r w:rsidRPr="003F28E6">
        <w:rPr>
          <w:rFonts w:ascii="Tahoma" w:eastAsia="Times New Roman" w:hAnsi="Tahoma" w:cs="Tahoma"/>
          <w:spacing w:val="-1"/>
          <w:sz w:val="16"/>
          <w:szCs w:val="18"/>
        </w:rPr>
        <w:t>l</w:t>
      </w:r>
      <w:r w:rsidRPr="003F28E6">
        <w:rPr>
          <w:rFonts w:ascii="Tahoma" w:eastAsia="Times New Roman" w:hAnsi="Tahoma" w:cs="Tahoma"/>
          <w:sz w:val="16"/>
          <w:szCs w:val="18"/>
        </w:rPr>
        <w:t>l ha</w:t>
      </w:r>
      <w:r w:rsidRPr="003F28E6">
        <w:rPr>
          <w:rFonts w:ascii="Tahoma" w:eastAsia="Times New Roman" w:hAnsi="Tahoma" w:cs="Tahoma"/>
          <w:spacing w:val="-2"/>
          <w:sz w:val="16"/>
          <w:szCs w:val="18"/>
        </w:rPr>
        <w:t>v</w:t>
      </w:r>
      <w:r w:rsidRPr="003F28E6">
        <w:rPr>
          <w:rFonts w:ascii="Tahoma" w:eastAsia="Times New Roman" w:hAnsi="Tahoma" w:cs="Tahoma"/>
          <w:sz w:val="16"/>
          <w:szCs w:val="18"/>
        </w:rPr>
        <w:t xml:space="preserve">e </w:t>
      </w:r>
      <w:r w:rsidRPr="003F28E6">
        <w:rPr>
          <w:rFonts w:ascii="Tahoma" w:eastAsia="Times New Roman" w:hAnsi="Tahoma" w:cs="Tahoma"/>
          <w:spacing w:val="1"/>
          <w:sz w:val="16"/>
          <w:szCs w:val="18"/>
        </w:rPr>
        <w:t>t</w:t>
      </w:r>
      <w:r w:rsidRPr="003F28E6">
        <w:rPr>
          <w:rFonts w:ascii="Tahoma" w:eastAsia="Times New Roman" w:hAnsi="Tahoma" w:cs="Tahoma"/>
          <w:sz w:val="16"/>
          <w:szCs w:val="18"/>
        </w:rPr>
        <w:t>o be a</w:t>
      </w:r>
      <w:r w:rsidRPr="003F28E6">
        <w:rPr>
          <w:rFonts w:ascii="Tahoma" w:eastAsia="Times New Roman" w:hAnsi="Tahoma" w:cs="Tahoma"/>
          <w:spacing w:val="-2"/>
          <w:sz w:val="16"/>
          <w:szCs w:val="18"/>
        </w:rPr>
        <w:t>d</w:t>
      </w:r>
      <w:r w:rsidRPr="003F28E6">
        <w:rPr>
          <w:rFonts w:ascii="Tahoma" w:eastAsia="Times New Roman" w:hAnsi="Tahoma" w:cs="Tahoma"/>
          <w:spacing w:val="3"/>
          <w:sz w:val="16"/>
          <w:szCs w:val="18"/>
        </w:rPr>
        <w:t>j</w:t>
      </w:r>
      <w:r w:rsidRPr="003F28E6">
        <w:rPr>
          <w:rFonts w:ascii="Tahoma" w:eastAsia="Times New Roman" w:hAnsi="Tahoma" w:cs="Tahoma"/>
          <w:spacing w:val="-2"/>
          <w:sz w:val="16"/>
          <w:szCs w:val="18"/>
        </w:rPr>
        <w:t>u</w:t>
      </w:r>
      <w:r w:rsidRPr="003F28E6">
        <w:rPr>
          <w:rFonts w:ascii="Tahoma" w:eastAsia="Times New Roman" w:hAnsi="Tahoma" w:cs="Tahoma"/>
          <w:sz w:val="16"/>
          <w:szCs w:val="18"/>
        </w:rPr>
        <w:t>s</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ed </w:t>
      </w:r>
      <w:r w:rsidRPr="003F28E6">
        <w:rPr>
          <w:rFonts w:ascii="Tahoma" w:eastAsia="Times New Roman" w:hAnsi="Tahoma" w:cs="Tahoma"/>
          <w:spacing w:val="1"/>
          <w:sz w:val="16"/>
          <w:szCs w:val="18"/>
        </w:rPr>
        <w:t>i</w:t>
      </w:r>
      <w:r w:rsidRPr="003F28E6">
        <w:rPr>
          <w:rFonts w:ascii="Tahoma" w:eastAsia="Times New Roman" w:hAnsi="Tahoma" w:cs="Tahoma"/>
          <w:sz w:val="16"/>
          <w:szCs w:val="18"/>
        </w:rPr>
        <w:t>n</w:t>
      </w:r>
      <w:r w:rsidRPr="003F28E6">
        <w:rPr>
          <w:rFonts w:ascii="Tahoma" w:eastAsia="Times New Roman" w:hAnsi="Tahoma" w:cs="Tahoma"/>
          <w:spacing w:val="-2"/>
          <w:sz w:val="16"/>
          <w:szCs w:val="18"/>
        </w:rPr>
        <w:t>r</w:t>
      </w:r>
      <w:r w:rsidRPr="003F28E6">
        <w:rPr>
          <w:rFonts w:ascii="Tahoma" w:eastAsia="Times New Roman" w:hAnsi="Tahoma" w:cs="Tahoma"/>
          <w:sz w:val="16"/>
          <w:szCs w:val="18"/>
        </w:rPr>
        <w:t>e</w:t>
      </w:r>
      <w:r w:rsidRPr="003F28E6">
        <w:rPr>
          <w:rFonts w:ascii="Tahoma" w:eastAsia="Times New Roman" w:hAnsi="Tahoma" w:cs="Tahoma"/>
          <w:spacing w:val="1"/>
          <w:sz w:val="16"/>
          <w:szCs w:val="18"/>
        </w:rPr>
        <w:t>s</w:t>
      </w:r>
      <w:r w:rsidRPr="003F28E6">
        <w:rPr>
          <w:rFonts w:ascii="Tahoma" w:eastAsia="Times New Roman" w:hAnsi="Tahoma" w:cs="Tahoma"/>
          <w:sz w:val="16"/>
          <w:szCs w:val="18"/>
        </w:rPr>
        <w:t>p</w:t>
      </w:r>
      <w:r w:rsidRPr="003F28E6">
        <w:rPr>
          <w:rFonts w:ascii="Tahoma" w:eastAsia="Times New Roman" w:hAnsi="Tahoma" w:cs="Tahoma"/>
          <w:spacing w:val="-2"/>
          <w:sz w:val="16"/>
          <w:szCs w:val="18"/>
        </w:rPr>
        <w:t>e</w:t>
      </w:r>
      <w:r w:rsidRPr="003F28E6">
        <w:rPr>
          <w:rFonts w:ascii="Tahoma" w:eastAsia="Times New Roman" w:hAnsi="Tahoma" w:cs="Tahoma"/>
          <w:sz w:val="16"/>
          <w:szCs w:val="18"/>
        </w:rPr>
        <w:t xml:space="preserve">ct </w:t>
      </w:r>
      <w:r w:rsidRPr="003F28E6">
        <w:rPr>
          <w:rFonts w:ascii="Tahoma" w:eastAsia="Times New Roman" w:hAnsi="Tahoma" w:cs="Tahoma"/>
          <w:spacing w:val="-2"/>
          <w:sz w:val="16"/>
          <w:szCs w:val="18"/>
        </w:rPr>
        <w:t>o</w:t>
      </w:r>
      <w:r w:rsidRPr="003F28E6">
        <w:rPr>
          <w:rFonts w:ascii="Tahoma" w:eastAsia="Times New Roman" w:hAnsi="Tahoma" w:cs="Tahoma"/>
          <w:sz w:val="16"/>
          <w:szCs w:val="18"/>
        </w:rPr>
        <w:t>f ea</w:t>
      </w:r>
      <w:r w:rsidRPr="003F28E6">
        <w:rPr>
          <w:rFonts w:ascii="Tahoma" w:eastAsia="Times New Roman" w:hAnsi="Tahoma" w:cs="Tahoma"/>
          <w:spacing w:val="-2"/>
          <w:sz w:val="16"/>
          <w:szCs w:val="18"/>
        </w:rPr>
        <w:t>c</w:t>
      </w:r>
      <w:r w:rsidRPr="003F28E6">
        <w:rPr>
          <w:rFonts w:ascii="Tahoma" w:eastAsia="Times New Roman" w:hAnsi="Tahoma" w:cs="Tahoma"/>
          <w:sz w:val="16"/>
          <w:szCs w:val="18"/>
        </w:rPr>
        <w:t xml:space="preserve">h </w:t>
      </w:r>
      <w:r w:rsidRPr="003F28E6">
        <w:rPr>
          <w:rFonts w:ascii="Tahoma" w:eastAsia="Times New Roman" w:hAnsi="Tahoma" w:cs="Tahoma"/>
          <w:spacing w:val="1"/>
          <w:sz w:val="16"/>
          <w:szCs w:val="18"/>
        </w:rPr>
        <w:t>r</w:t>
      </w:r>
      <w:r w:rsidRPr="003F28E6">
        <w:rPr>
          <w:rFonts w:ascii="Tahoma" w:eastAsia="Times New Roman" w:hAnsi="Tahoma" w:cs="Tahoma"/>
          <w:spacing w:val="12"/>
          <w:sz w:val="16"/>
          <w:szCs w:val="18"/>
        </w:rPr>
        <w:t>e</w:t>
      </w:r>
      <w:r w:rsidRPr="003F28E6">
        <w:rPr>
          <w:rFonts w:ascii="Tahoma" w:eastAsia="Times New Roman" w:hAnsi="Tahoma" w:cs="Tahoma"/>
          <w:sz w:val="16"/>
          <w:szCs w:val="18"/>
        </w:rPr>
        <w:t>-c</w:t>
      </w:r>
      <w:r w:rsidRPr="003F28E6">
        <w:rPr>
          <w:rFonts w:ascii="Tahoma" w:eastAsia="Times New Roman" w:hAnsi="Tahoma" w:cs="Tahoma"/>
          <w:spacing w:val="1"/>
          <w:sz w:val="16"/>
          <w:szCs w:val="18"/>
        </w:rPr>
        <w:t>l</w:t>
      </w:r>
      <w:r w:rsidRPr="003F28E6">
        <w:rPr>
          <w:rFonts w:ascii="Tahoma" w:eastAsia="Times New Roman" w:hAnsi="Tahoma" w:cs="Tahoma"/>
          <w:sz w:val="16"/>
          <w:szCs w:val="18"/>
        </w:rPr>
        <w:t>a</w:t>
      </w:r>
      <w:r w:rsidRPr="003F28E6">
        <w:rPr>
          <w:rFonts w:ascii="Tahoma" w:eastAsia="Times New Roman" w:hAnsi="Tahoma" w:cs="Tahoma"/>
          <w:spacing w:val="-2"/>
          <w:sz w:val="16"/>
          <w:szCs w:val="18"/>
        </w:rPr>
        <w:t>s</w:t>
      </w:r>
      <w:r w:rsidRPr="003F28E6">
        <w:rPr>
          <w:rFonts w:ascii="Tahoma" w:eastAsia="Times New Roman" w:hAnsi="Tahoma" w:cs="Tahoma"/>
          <w:sz w:val="16"/>
          <w:szCs w:val="18"/>
        </w:rPr>
        <w:t>s</w:t>
      </w:r>
      <w:r w:rsidRPr="003F28E6">
        <w:rPr>
          <w:rFonts w:ascii="Tahoma" w:eastAsia="Times New Roman" w:hAnsi="Tahoma" w:cs="Tahoma"/>
          <w:spacing w:val="-1"/>
          <w:sz w:val="16"/>
          <w:szCs w:val="18"/>
        </w:rPr>
        <w:t>i</w:t>
      </w:r>
      <w:r w:rsidRPr="003F28E6">
        <w:rPr>
          <w:rFonts w:ascii="Tahoma" w:eastAsia="Times New Roman" w:hAnsi="Tahoma" w:cs="Tahoma"/>
          <w:spacing w:val="1"/>
          <w:sz w:val="16"/>
          <w:szCs w:val="18"/>
        </w:rPr>
        <w:t>f</w:t>
      </w:r>
      <w:r w:rsidRPr="003F28E6">
        <w:rPr>
          <w:rFonts w:ascii="Tahoma" w:eastAsia="Times New Roman" w:hAnsi="Tahoma" w:cs="Tahoma"/>
          <w:spacing w:val="-1"/>
          <w:sz w:val="16"/>
          <w:szCs w:val="18"/>
        </w:rPr>
        <w:t>i</w:t>
      </w:r>
      <w:r w:rsidRPr="003F28E6">
        <w:rPr>
          <w:rFonts w:ascii="Tahoma" w:eastAsia="Times New Roman" w:hAnsi="Tahoma" w:cs="Tahoma"/>
          <w:sz w:val="16"/>
          <w:szCs w:val="18"/>
        </w:rPr>
        <w:t xml:space="preserve">ed </w:t>
      </w:r>
      <w:r w:rsidRPr="003F28E6">
        <w:rPr>
          <w:rFonts w:ascii="Tahoma" w:eastAsia="Times New Roman" w:hAnsi="Tahoma" w:cs="Tahoma"/>
          <w:spacing w:val="-2"/>
          <w:sz w:val="16"/>
          <w:szCs w:val="18"/>
        </w:rPr>
        <w:t>a</w:t>
      </w:r>
      <w:r w:rsidRPr="003F28E6">
        <w:rPr>
          <w:rFonts w:ascii="Tahoma" w:eastAsia="Times New Roman" w:hAnsi="Tahoma" w:cs="Tahoma"/>
          <w:sz w:val="16"/>
          <w:szCs w:val="18"/>
        </w:rPr>
        <w:t>ccou</w:t>
      </w:r>
      <w:r w:rsidRPr="003F28E6">
        <w:rPr>
          <w:rFonts w:ascii="Tahoma" w:eastAsia="Times New Roman" w:hAnsi="Tahoma" w:cs="Tahoma"/>
          <w:spacing w:val="-2"/>
          <w:sz w:val="16"/>
          <w:szCs w:val="18"/>
        </w:rPr>
        <w:t>n</w:t>
      </w:r>
      <w:r w:rsidRPr="003F28E6">
        <w:rPr>
          <w:rFonts w:ascii="Tahoma" w:eastAsia="Times New Roman" w:hAnsi="Tahoma" w:cs="Tahoma"/>
          <w:sz w:val="16"/>
          <w:szCs w:val="18"/>
        </w:rPr>
        <w:t xml:space="preserve">t </w:t>
      </w:r>
      <w:r w:rsidRPr="003F28E6">
        <w:rPr>
          <w:rFonts w:ascii="Tahoma" w:eastAsia="Times New Roman" w:hAnsi="Tahoma" w:cs="Tahoma"/>
          <w:spacing w:val="-2"/>
          <w:sz w:val="16"/>
          <w:szCs w:val="18"/>
        </w:rPr>
        <w:t>a</w:t>
      </w:r>
      <w:r w:rsidRPr="003F28E6">
        <w:rPr>
          <w:rFonts w:ascii="Tahoma" w:eastAsia="Times New Roman" w:hAnsi="Tahoma" w:cs="Tahoma"/>
          <w:sz w:val="16"/>
          <w:szCs w:val="18"/>
        </w:rPr>
        <w:t xml:space="preserve">s </w:t>
      </w:r>
      <w:r w:rsidRPr="003F28E6">
        <w:rPr>
          <w:rFonts w:ascii="Tahoma" w:eastAsia="Times New Roman" w:hAnsi="Tahoma" w:cs="Tahoma"/>
          <w:spacing w:val="1"/>
          <w:sz w:val="16"/>
          <w:szCs w:val="18"/>
        </w:rPr>
        <w:t>s</w:t>
      </w:r>
      <w:r w:rsidRPr="003F28E6">
        <w:rPr>
          <w:rFonts w:ascii="Tahoma" w:eastAsia="Times New Roman" w:hAnsi="Tahoma" w:cs="Tahoma"/>
          <w:spacing w:val="-1"/>
          <w:sz w:val="16"/>
          <w:szCs w:val="18"/>
        </w:rPr>
        <w:t>t</w:t>
      </w:r>
      <w:r w:rsidRPr="003F28E6">
        <w:rPr>
          <w:rFonts w:ascii="Tahoma" w:eastAsia="Times New Roman" w:hAnsi="Tahoma" w:cs="Tahoma"/>
          <w:spacing w:val="1"/>
          <w:sz w:val="16"/>
          <w:szCs w:val="18"/>
        </w:rPr>
        <w:t>i</w:t>
      </w:r>
      <w:r w:rsidRPr="003F28E6">
        <w:rPr>
          <w:rFonts w:ascii="Tahoma" w:eastAsia="Times New Roman" w:hAnsi="Tahoma" w:cs="Tahoma"/>
          <w:sz w:val="16"/>
          <w:szCs w:val="18"/>
        </w:rPr>
        <w:t>p</w:t>
      </w:r>
      <w:r w:rsidRPr="003F28E6">
        <w:rPr>
          <w:rFonts w:ascii="Tahoma" w:eastAsia="Times New Roman" w:hAnsi="Tahoma" w:cs="Tahoma"/>
          <w:spacing w:val="-2"/>
          <w:sz w:val="16"/>
          <w:szCs w:val="18"/>
        </w:rPr>
        <w:t>u</w:t>
      </w:r>
      <w:r w:rsidRPr="003F28E6">
        <w:rPr>
          <w:rFonts w:ascii="Tahoma" w:eastAsia="Times New Roman" w:hAnsi="Tahoma" w:cs="Tahoma"/>
          <w:spacing w:val="1"/>
          <w:sz w:val="16"/>
          <w:szCs w:val="18"/>
        </w:rPr>
        <w:t>l</w:t>
      </w:r>
      <w:r w:rsidRPr="003F28E6">
        <w:rPr>
          <w:rFonts w:ascii="Tahoma" w:eastAsia="Times New Roman" w:hAnsi="Tahoma" w:cs="Tahoma"/>
          <w:spacing w:val="-2"/>
          <w:sz w:val="16"/>
          <w:szCs w:val="18"/>
        </w:rPr>
        <w:t>a</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ed </w:t>
      </w:r>
      <w:r w:rsidRPr="003F28E6">
        <w:rPr>
          <w:rFonts w:ascii="Tahoma" w:eastAsia="Times New Roman" w:hAnsi="Tahoma" w:cs="Tahoma"/>
          <w:spacing w:val="1"/>
          <w:sz w:val="16"/>
          <w:szCs w:val="18"/>
        </w:rPr>
        <w:t>f</w:t>
      </w:r>
      <w:r w:rsidRPr="003F28E6">
        <w:rPr>
          <w:rFonts w:ascii="Tahoma" w:eastAsia="Times New Roman" w:hAnsi="Tahoma" w:cs="Tahoma"/>
          <w:sz w:val="16"/>
          <w:szCs w:val="18"/>
        </w:rPr>
        <w:t>or MSME s</w:t>
      </w:r>
      <w:r w:rsidRPr="003F28E6">
        <w:rPr>
          <w:rFonts w:ascii="Tahoma" w:eastAsia="Times New Roman" w:hAnsi="Tahoma" w:cs="Tahoma"/>
          <w:spacing w:val="1"/>
          <w:sz w:val="16"/>
          <w:szCs w:val="18"/>
        </w:rPr>
        <w:t>e</w:t>
      </w:r>
      <w:r w:rsidRPr="003F28E6">
        <w:rPr>
          <w:rFonts w:ascii="Tahoma" w:eastAsia="Times New Roman" w:hAnsi="Tahoma" w:cs="Tahoma"/>
          <w:spacing w:val="-2"/>
          <w:sz w:val="16"/>
          <w:szCs w:val="18"/>
        </w:rPr>
        <w:t>c</w:t>
      </w:r>
      <w:r w:rsidRPr="003F28E6">
        <w:rPr>
          <w:rFonts w:ascii="Tahoma" w:eastAsia="Times New Roman" w:hAnsi="Tahoma" w:cs="Tahoma"/>
          <w:spacing w:val="1"/>
          <w:sz w:val="16"/>
          <w:szCs w:val="18"/>
        </w:rPr>
        <w:t>t</w:t>
      </w:r>
      <w:r w:rsidRPr="003F28E6">
        <w:rPr>
          <w:rFonts w:ascii="Tahoma" w:eastAsia="Times New Roman" w:hAnsi="Tahoma" w:cs="Tahoma"/>
          <w:sz w:val="16"/>
          <w:szCs w:val="18"/>
        </w:rPr>
        <w:t>o</w:t>
      </w:r>
      <w:r w:rsidRPr="003F28E6">
        <w:rPr>
          <w:rFonts w:ascii="Tahoma" w:eastAsia="Times New Roman" w:hAnsi="Tahoma" w:cs="Tahoma"/>
          <w:spacing w:val="-2"/>
          <w:sz w:val="16"/>
          <w:szCs w:val="18"/>
        </w:rPr>
        <w:t>r</w:t>
      </w:r>
      <w:r w:rsidRPr="003F28E6">
        <w:rPr>
          <w:rFonts w:ascii="Tahoma" w:eastAsia="Times New Roman" w:hAnsi="Tahoma" w:cs="Tahoma"/>
          <w:sz w:val="16"/>
          <w:szCs w:val="18"/>
        </w:rPr>
        <w:t>.</w:t>
      </w:r>
    </w:p>
    <w:p w14:paraId="52DB58ED"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20"/>
        </w:rPr>
      </w:pPr>
    </w:p>
    <w:p w14:paraId="43EF57F6"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u w:val="single"/>
        </w:rPr>
      </w:pPr>
      <w:r w:rsidRPr="003F28E6">
        <w:rPr>
          <w:rFonts w:ascii="Tahoma" w:hAnsi="Tahoma" w:cs="Tahoma"/>
          <w:sz w:val="16"/>
        </w:rPr>
        <w:t xml:space="preserve"> (vi)</w:t>
      </w:r>
      <w:r w:rsidRPr="003F28E6">
        <w:rPr>
          <w:rFonts w:ascii="Tahoma" w:hAnsi="Tahoma" w:cs="Tahoma"/>
          <w:sz w:val="16"/>
        </w:rPr>
        <w:tab/>
      </w:r>
      <w:r w:rsidRPr="003F28E6">
        <w:rPr>
          <w:rFonts w:ascii="Tahoma" w:hAnsi="Tahoma" w:cs="Tahoma"/>
          <w:b/>
          <w:bCs/>
          <w:sz w:val="16"/>
          <w:u w:val="single"/>
        </w:rPr>
        <w:t>Investment Criteria:</w:t>
      </w:r>
    </w:p>
    <w:p w14:paraId="500E465E" w14:textId="77777777" w:rsidR="00E5494E" w:rsidRPr="003F28E6" w:rsidRDefault="00E5494E" w:rsidP="00E5494E">
      <w:pPr>
        <w:pBdr>
          <w:bottom w:val="single" w:sz="2" w:space="0" w:color="auto"/>
          <w:between w:val="single" w:sz="2" w:space="0" w:color="auto"/>
        </w:pBdr>
        <w:tabs>
          <w:tab w:val="left" w:pos="420"/>
          <w:tab w:val="left" w:pos="720"/>
        </w:tabs>
        <w:autoSpaceDE w:val="0"/>
        <w:autoSpaceDN w:val="0"/>
        <w:adjustRightInd w:val="0"/>
        <w:spacing w:after="0" w:line="240" w:lineRule="auto"/>
        <w:ind w:left="778" w:hanging="360"/>
        <w:jc w:val="both"/>
        <w:rPr>
          <w:rFonts w:ascii="Tahoma" w:hAnsi="Tahoma" w:cs="Tahoma"/>
          <w:b/>
          <w:bCs/>
          <w:sz w:val="16"/>
        </w:rPr>
      </w:pPr>
      <w:r w:rsidRPr="003F28E6">
        <w:rPr>
          <w:rFonts w:ascii="Tahoma" w:hAnsi="Tahoma" w:cs="Tahoma"/>
          <w:sz w:val="16"/>
        </w:rPr>
        <w:t>(a)</w:t>
      </w:r>
      <w:r w:rsidRPr="003F28E6">
        <w:rPr>
          <w:rFonts w:ascii="Tahoma" w:hAnsi="Tahoma" w:cs="Tahoma"/>
          <w:sz w:val="16"/>
        </w:rPr>
        <w:tab/>
        <w:t xml:space="preserve">The following chart indicates the threshold investment levels for both </w:t>
      </w:r>
      <w:r w:rsidRPr="003F28E6">
        <w:rPr>
          <w:rFonts w:ascii="Tahoma" w:hAnsi="Tahoma" w:cs="Tahoma"/>
          <w:b/>
          <w:bCs/>
          <w:sz w:val="16"/>
        </w:rPr>
        <w:t>Manufacturing sector</w:t>
      </w:r>
      <w:r w:rsidRPr="003F28E6">
        <w:rPr>
          <w:rFonts w:ascii="Tahoma" w:hAnsi="Tahoma" w:cs="Tahoma"/>
          <w:sz w:val="16"/>
        </w:rPr>
        <w:t xml:space="preserve"> (investment in</w:t>
      </w:r>
      <w:r w:rsidRPr="003F28E6">
        <w:rPr>
          <w:rFonts w:ascii="Tahoma" w:hAnsi="Tahoma" w:cs="Tahoma"/>
          <w:b/>
          <w:bCs/>
          <w:sz w:val="16"/>
        </w:rPr>
        <w:t xml:space="preserve"> PLANT &amp; MACHINERY)* </w:t>
      </w:r>
      <w:r w:rsidRPr="003F28E6">
        <w:rPr>
          <w:rFonts w:ascii="Tahoma" w:hAnsi="Tahoma" w:cs="Tahoma"/>
          <w:sz w:val="16"/>
        </w:rPr>
        <w:t xml:space="preserve">and </w:t>
      </w:r>
      <w:r w:rsidRPr="003F28E6">
        <w:rPr>
          <w:rFonts w:ascii="Tahoma" w:hAnsi="Tahoma" w:cs="Tahoma"/>
          <w:b/>
          <w:bCs/>
          <w:sz w:val="16"/>
        </w:rPr>
        <w:t>Services sector</w:t>
      </w:r>
      <w:r w:rsidRPr="003F28E6">
        <w:rPr>
          <w:rFonts w:ascii="Tahoma" w:hAnsi="Tahoma" w:cs="Tahoma"/>
          <w:sz w:val="16"/>
        </w:rPr>
        <w:t xml:space="preserve"> (investment in</w:t>
      </w:r>
      <w:r w:rsidRPr="003F28E6">
        <w:rPr>
          <w:rFonts w:ascii="Tahoma" w:hAnsi="Tahoma" w:cs="Tahoma"/>
          <w:b/>
          <w:bCs/>
          <w:sz w:val="16"/>
        </w:rPr>
        <w:t xml:space="preserve"> EQUIPMENT)* </w:t>
      </w:r>
      <w:r w:rsidRPr="003F28E6">
        <w:rPr>
          <w:rFonts w:ascii="Tahoma" w:hAnsi="Tahoma" w:cs="Tahoma"/>
          <w:sz w:val="16"/>
        </w:rPr>
        <w:t>for the three categories of Manufacturing and Services Enterprises:</w:t>
      </w:r>
    </w:p>
    <w:p w14:paraId="4EAE615C"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b/>
          <w:bCs/>
          <w:sz w:val="16"/>
          <w:szCs w:val="13"/>
        </w:rPr>
      </w:pPr>
      <w:r w:rsidRPr="003F28E6">
        <w:rPr>
          <w:rFonts w:ascii="Tahoma" w:hAnsi="Tahoma" w:cs="Tahoma"/>
          <w:b/>
          <w:bCs/>
          <w:sz w:val="13"/>
          <w:szCs w:val="13"/>
        </w:rPr>
        <w:tab/>
      </w:r>
      <w:r w:rsidRPr="003F28E6">
        <w:rPr>
          <w:rFonts w:ascii="Tahoma" w:hAnsi="Tahoma" w:cs="Tahoma"/>
          <w:b/>
          <w:bCs/>
          <w:sz w:val="16"/>
          <w:szCs w:val="13"/>
        </w:rPr>
        <w:t>Engaged in</w:t>
      </w:r>
      <w:r w:rsidRPr="003F28E6">
        <w:rPr>
          <w:rFonts w:ascii="Tahoma" w:hAnsi="Tahoma" w:cs="Tahoma"/>
          <w:b/>
          <w:bCs/>
          <w:sz w:val="16"/>
          <w:szCs w:val="13"/>
        </w:rPr>
        <w:tab/>
        <w:t>Engaged in</w:t>
      </w:r>
      <w:r w:rsidRPr="003F28E6">
        <w:rPr>
          <w:rFonts w:ascii="Tahoma" w:hAnsi="Tahoma" w:cs="Tahoma"/>
          <w:b/>
          <w:bCs/>
          <w:sz w:val="16"/>
          <w:szCs w:val="13"/>
        </w:rPr>
        <w:tab/>
      </w:r>
    </w:p>
    <w:p w14:paraId="12D9DEC4"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b/>
          <w:bCs/>
          <w:sz w:val="16"/>
          <w:szCs w:val="13"/>
        </w:rPr>
      </w:pPr>
      <w:r w:rsidRPr="003F28E6">
        <w:rPr>
          <w:rFonts w:ascii="Tahoma" w:hAnsi="Tahoma" w:cs="Tahoma"/>
          <w:b/>
          <w:bCs/>
          <w:sz w:val="16"/>
          <w:szCs w:val="13"/>
        </w:rPr>
        <w:tab/>
        <w:t>Manufacturing/</w:t>
      </w:r>
      <w:r w:rsidRPr="003F28E6">
        <w:rPr>
          <w:rFonts w:ascii="Tahoma" w:hAnsi="Tahoma" w:cs="Tahoma"/>
          <w:b/>
          <w:bCs/>
          <w:sz w:val="16"/>
          <w:szCs w:val="13"/>
        </w:rPr>
        <w:tab/>
        <w:t>Providing/</w:t>
      </w:r>
    </w:p>
    <w:p w14:paraId="4B43BE99"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b/>
          <w:bCs/>
          <w:sz w:val="16"/>
          <w:szCs w:val="13"/>
        </w:rPr>
      </w:pPr>
      <w:r w:rsidRPr="003F28E6">
        <w:rPr>
          <w:rFonts w:ascii="Tahoma" w:hAnsi="Tahoma" w:cs="Tahoma"/>
          <w:b/>
          <w:bCs/>
          <w:sz w:val="16"/>
          <w:szCs w:val="13"/>
        </w:rPr>
        <w:t>Category</w:t>
      </w:r>
      <w:r w:rsidRPr="003F28E6">
        <w:rPr>
          <w:rFonts w:ascii="Tahoma" w:hAnsi="Tahoma" w:cs="Tahoma"/>
          <w:b/>
          <w:bCs/>
          <w:sz w:val="16"/>
          <w:szCs w:val="13"/>
        </w:rPr>
        <w:tab/>
        <w:t>Preservation of</w:t>
      </w:r>
      <w:r w:rsidRPr="003F28E6">
        <w:rPr>
          <w:rFonts w:ascii="Tahoma" w:hAnsi="Tahoma" w:cs="Tahoma"/>
          <w:b/>
          <w:bCs/>
          <w:sz w:val="16"/>
          <w:szCs w:val="13"/>
        </w:rPr>
        <w:tab/>
        <w:t>Rendering of</w:t>
      </w:r>
      <w:r w:rsidRPr="003F28E6">
        <w:rPr>
          <w:rFonts w:ascii="Tahoma" w:hAnsi="Tahoma" w:cs="Tahoma"/>
          <w:b/>
          <w:bCs/>
          <w:sz w:val="16"/>
          <w:szCs w:val="13"/>
        </w:rPr>
        <w:tab/>
      </w:r>
      <w:r w:rsidRPr="003F28E6">
        <w:rPr>
          <w:rFonts w:ascii="Tahoma" w:hAnsi="Tahoma" w:cs="Tahoma"/>
          <w:b/>
          <w:bCs/>
          <w:i/>
          <w:iCs/>
          <w:sz w:val="16"/>
          <w:szCs w:val="13"/>
        </w:rPr>
        <w:t>Remarks</w:t>
      </w:r>
    </w:p>
    <w:p w14:paraId="00F3D2AC"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b/>
          <w:bCs/>
          <w:sz w:val="16"/>
          <w:szCs w:val="13"/>
        </w:rPr>
      </w:pPr>
      <w:r w:rsidRPr="003F28E6">
        <w:rPr>
          <w:rFonts w:ascii="Tahoma" w:hAnsi="Tahoma" w:cs="Tahoma"/>
          <w:b/>
          <w:bCs/>
          <w:sz w:val="16"/>
          <w:szCs w:val="13"/>
        </w:rPr>
        <w:tab/>
        <w:t>Goods (incl.</w:t>
      </w:r>
      <w:r w:rsidRPr="003F28E6">
        <w:rPr>
          <w:rFonts w:ascii="Tahoma" w:hAnsi="Tahoma" w:cs="Tahoma"/>
          <w:b/>
          <w:bCs/>
          <w:sz w:val="16"/>
          <w:szCs w:val="13"/>
        </w:rPr>
        <w:tab/>
        <w:t>Services</w:t>
      </w:r>
    </w:p>
    <w:p w14:paraId="24E5B0DB" w14:textId="77777777" w:rsidR="00E5494E" w:rsidRPr="003F28E6" w:rsidRDefault="00E5494E" w:rsidP="00E5494E">
      <w:pPr>
        <w:pBdr>
          <w:bottom w:val="single" w:sz="2" w:space="0" w:color="auto"/>
          <w:between w:val="single" w:sz="2" w:space="2" w:color="auto"/>
        </w:pBdr>
        <w:tabs>
          <w:tab w:val="left" w:pos="1080"/>
          <w:tab w:val="left" w:pos="3060"/>
          <w:tab w:val="left" w:pos="4590"/>
        </w:tabs>
        <w:autoSpaceDE w:val="0"/>
        <w:autoSpaceDN w:val="0"/>
        <w:adjustRightInd w:val="0"/>
        <w:spacing w:after="0" w:line="240" w:lineRule="auto"/>
        <w:ind w:left="58" w:right="58"/>
        <w:jc w:val="both"/>
        <w:rPr>
          <w:rFonts w:ascii="Tahoma" w:hAnsi="Tahoma" w:cs="Tahoma"/>
          <w:b/>
          <w:bCs/>
          <w:sz w:val="16"/>
          <w:szCs w:val="13"/>
        </w:rPr>
      </w:pPr>
      <w:r w:rsidRPr="003F28E6">
        <w:rPr>
          <w:rFonts w:ascii="Tahoma" w:hAnsi="Tahoma" w:cs="Tahoma"/>
          <w:b/>
          <w:bCs/>
          <w:sz w:val="16"/>
          <w:szCs w:val="13"/>
        </w:rPr>
        <w:tab/>
        <w:t>ProcessingUnits)</w:t>
      </w:r>
    </w:p>
    <w:p w14:paraId="1ABE8705"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sz w:val="16"/>
          <w:szCs w:val="13"/>
        </w:rPr>
      </w:pPr>
      <w:r w:rsidRPr="003F28E6">
        <w:rPr>
          <w:rFonts w:ascii="Tahoma" w:hAnsi="Tahoma" w:cs="Tahoma"/>
          <w:sz w:val="16"/>
          <w:szCs w:val="13"/>
        </w:rPr>
        <w:t>Micro</w:t>
      </w:r>
      <w:r w:rsidRPr="003F28E6">
        <w:rPr>
          <w:rFonts w:ascii="Tahoma" w:hAnsi="Tahoma" w:cs="Tahoma"/>
          <w:sz w:val="16"/>
          <w:szCs w:val="13"/>
        </w:rPr>
        <w:tab/>
        <w:t xml:space="preserve"> Not to Exceed</w:t>
      </w:r>
      <w:r w:rsidRPr="003F28E6">
        <w:rPr>
          <w:rFonts w:ascii="Tahoma" w:hAnsi="Tahoma" w:cs="Tahoma"/>
          <w:sz w:val="16"/>
          <w:szCs w:val="13"/>
        </w:rPr>
        <w:tab/>
        <w:t>Not to Exceed</w:t>
      </w:r>
      <w:r w:rsidRPr="003F28E6">
        <w:rPr>
          <w:rFonts w:ascii="Tahoma" w:hAnsi="Tahoma" w:cs="Tahoma"/>
          <w:sz w:val="16"/>
          <w:szCs w:val="13"/>
        </w:rPr>
        <w:tab/>
        <w:t>1. Separate threshold</w:t>
      </w:r>
    </w:p>
    <w:p w14:paraId="1A4E9868" w14:textId="77777777" w:rsidR="00E5494E" w:rsidRPr="003F28E6" w:rsidRDefault="00E5494E" w:rsidP="00E5494E">
      <w:pPr>
        <w:pBdr>
          <w:bottom w:val="single" w:sz="2" w:space="0" w:color="auto"/>
          <w:between w:val="single" w:sz="2" w:space="1" w:color="auto"/>
        </w:pBdr>
        <w:tabs>
          <w:tab w:val="left" w:pos="1080"/>
          <w:tab w:val="left" w:pos="3060"/>
          <w:tab w:val="left" w:pos="4590"/>
        </w:tabs>
        <w:autoSpaceDE w:val="0"/>
        <w:autoSpaceDN w:val="0"/>
        <w:adjustRightInd w:val="0"/>
        <w:spacing w:after="0" w:line="240" w:lineRule="auto"/>
        <w:ind w:left="58" w:right="58"/>
        <w:jc w:val="both"/>
        <w:rPr>
          <w:rFonts w:ascii="Tahoma" w:hAnsi="Tahoma" w:cs="Tahoma"/>
          <w:sz w:val="16"/>
          <w:szCs w:val="13"/>
        </w:rPr>
      </w:pPr>
      <w:r w:rsidRPr="003F28E6">
        <w:rPr>
          <w:rFonts w:ascii="Tahoma" w:hAnsi="Tahoma" w:cs="Tahoma"/>
          <w:sz w:val="16"/>
          <w:szCs w:val="13"/>
        </w:rPr>
        <w:t>Enterprises</w:t>
      </w:r>
      <w:r w:rsidRPr="003F28E6">
        <w:rPr>
          <w:rFonts w:ascii="Tahoma" w:hAnsi="Tahoma" w:cs="Tahoma"/>
          <w:sz w:val="16"/>
          <w:szCs w:val="13"/>
        </w:rPr>
        <w:tab/>
        <w:t>Rs. 25 Lakhs.</w:t>
      </w:r>
      <w:r w:rsidRPr="003F28E6">
        <w:rPr>
          <w:rFonts w:ascii="Tahoma" w:hAnsi="Tahoma" w:cs="Tahoma"/>
          <w:sz w:val="16"/>
          <w:szCs w:val="13"/>
        </w:rPr>
        <w:tab/>
        <w:t>Rs. 10 Lakhs.</w:t>
      </w:r>
      <w:r w:rsidRPr="003F28E6">
        <w:rPr>
          <w:rFonts w:ascii="Tahoma" w:hAnsi="Tahoma" w:cs="Tahoma"/>
          <w:sz w:val="16"/>
          <w:szCs w:val="13"/>
        </w:rPr>
        <w:tab/>
        <w:t>investment limits proposedby the Act for Manufacturing and Services</w:t>
      </w:r>
    </w:p>
    <w:p w14:paraId="543997D9"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sz w:val="16"/>
          <w:szCs w:val="13"/>
        </w:rPr>
      </w:pPr>
      <w:r w:rsidRPr="003F28E6">
        <w:rPr>
          <w:rFonts w:ascii="Tahoma" w:hAnsi="Tahoma" w:cs="Tahoma"/>
          <w:sz w:val="16"/>
          <w:szCs w:val="13"/>
        </w:rPr>
        <w:tab/>
      </w:r>
      <w:r w:rsidRPr="003F28E6">
        <w:rPr>
          <w:rFonts w:ascii="Tahoma" w:hAnsi="Tahoma" w:cs="Tahoma"/>
          <w:sz w:val="16"/>
          <w:szCs w:val="13"/>
        </w:rPr>
        <w:tab/>
      </w:r>
      <w:r w:rsidRPr="003F28E6">
        <w:rPr>
          <w:rFonts w:ascii="Tahoma" w:hAnsi="Tahoma" w:cs="Tahoma"/>
          <w:sz w:val="16"/>
          <w:szCs w:val="13"/>
        </w:rPr>
        <w:tab/>
      </w:r>
    </w:p>
    <w:p w14:paraId="40833BA8"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sz w:val="16"/>
          <w:szCs w:val="13"/>
        </w:rPr>
      </w:pPr>
      <w:r w:rsidRPr="003F28E6">
        <w:rPr>
          <w:rFonts w:ascii="Tahoma" w:hAnsi="Tahoma" w:cs="Tahoma"/>
          <w:sz w:val="16"/>
          <w:szCs w:val="13"/>
        </w:rPr>
        <w:t>Small</w:t>
      </w:r>
      <w:r w:rsidRPr="003F28E6">
        <w:rPr>
          <w:rFonts w:ascii="Tahoma" w:hAnsi="Tahoma" w:cs="Tahoma"/>
          <w:sz w:val="16"/>
          <w:szCs w:val="13"/>
        </w:rPr>
        <w:tab/>
        <w:t>More thanRs.25 lakhs</w:t>
      </w:r>
      <w:r w:rsidRPr="003F28E6">
        <w:rPr>
          <w:rFonts w:ascii="Tahoma" w:hAnsi="Tahoma" w:cs="Tahoma"/>
          <w:sz w:val="16"/>
          <w:szCs w:val="13"/>
        </w:rPr>
        <w:tab/>
        <w:t xml:space="preserve">More than </w:t>
      </w:r>
      <w:r w:rsidRPr="003F28E6">
        <w:rPr>
          <w:rFonts w:ascii="Tahoma" w:hAnsi="Tahoma" w:cs="Tahoma"/>
          <w:b/>
          <w:bCs/>
          <w:sz w:val="16"/>
          <w:szCs w:val="13"/>
        </w:rPr>
        <w:tab/>
      </w:r>
    </w:p>
    <w:p w14:paraId="059479B2"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b/>
          <w:bCs/>
          <w:sz w:val="16"/>
          <w:szCs w:val="13"/>
        </w:rPr>
      </w:pPr>
      <w:r w:rsidRPr="003F28E6">
        <w:rPr>
          <w:rFonts w:ascii="Tahoma" w:hAnsi="Tahoma" w:cs="Tahoma"/>
          <w:b/>
          <w:bCs/>
          <w:sz w:val="16"/>
          <w:szCs w:val="13"/>
        </w:rPr>
        <w:tab/>
      </w:r>
      <w:r w:rsidRPr="003F28E6">
        <w:rPr>
          <w:rFonts w:ascii="Tahoma" w:hAnsi="Tahoma" w:cs="Tahoma"/>
          <w:bCs/>
          <w:sz w:val="16"/>
          <w:szCs w:val="13"/>
        </w:rPr>
        <w:t>but</w:t>
      </w:r>
      <w:r w:rsidRPr="003F28E6">
        <w:rPr>
          <w:rFonts w:ascii="Tahoma" w:hAnsi="Tahoma" w:cs="Tahoma"/>
          <w:sz w:val="16"/>
          <w:szCs w:val="13"/>
        </w:rPr>
        <w:t xml:space="preserve"> does not exceed</w:t>
      </w:r>
      <w:r w:rsidRPr="003F28E6">
        <w:rPr>
          <w:rFonts w:ascii="Tahoma" w:hAnsi="Tahoma" w:cs="Tahoma"/>
          <w:b/>
          <w:bCs/>
          <w:sz w:val="16"/>
          <w:szCs w:val="13"/>
        </w:rPr>
        <w:tab/>
      </w:r>
      <w:r w:rsidRPr="003F28E6">
        <w:rPr>
          <w:rFonts w:ascii="Tahoma" w:hAnsi="Tahoma" w:cs="Tahoma"/>
          <w:sz w:val="16"/>
          <w:szCs w:val="13"/>
        </w:rPr>
        <w:t>Rs. 10 lakhs but</w:t>
      </w:r>
      <w:r w:rsidRPr="003F28E6">
        <w:rPr>
          <w:rFonts w:ascii="Tahoma" w:hAnsi="Tahoma" w:cs="Tahoma"/>
          <w:sz w:val="16"/>
          <w:szCs w:val="13"/>
        </w:rPr>
        <w:tab/>
        <w:t>2. Micro Enterprises</w:t>
      </w:r>
      <w:r w:rsidRPr="003F28E6">
        <w:rPr>
          <w:rFonts w:ascii="Tahoma" w:hAnsi="Tahoma" w:cs="Tahoma"/>
          <w:sz w:val="16"/>
          <w:szCs w:val="13"/>
        </w:rPr>
        <w:tab/>
      </w:r>
    </w:p>
    <w:p w14:paraId="2C0D5717"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sz w:val="16"/>
          <w:szCs w:val="13"/>
        </w:rPr>
      </w:pPr>
      <w:r w:rsidRPr="003F28E6">
        <w:rPr>
          <w:rFonts w:ascii="Tahoma" w:hAnsi="Tahoma" w:cs="Tahoma"/>
          <w:sz w:val="16"/>
          <w:szCs w:val="13"/>
        </w:rPr>
        <w:tab/>
        <w:t>Rs. 5 Crores.</w:t>
      </w:r>
      <w:r w:rsidRPr="003F28E6">
        <w:rPr>
          <w:rFonts w:ascii="Tahoma" w:hAnsi="Tahoma" w:cs="Tahoma"/>
          <w:sz w:val="16"/>
          <w:szCs w:val="13"/>
        </w:rPr>
        <w:tab/>
        <w:t>does not exceed</w:t>
      </w:r>
      <w:r w:rsidRPr="003F28E6">
        <w:rPr>
          <w:rFonts w:ascii="Tahoma" w:hAnsi="Tahoma" w:cs="Tahoma"/>
          <w:sz w:val="16"/>
          <w:szCs w:val="13"/>
        </w:rPr>
        <w:tab/>
        <w:t>newly introduced under</w:t>
      </w:r>
    </w:p>
    <w:p w14:paraId="16D2D464" w14:textId="77777777" w:rsidR="00E5494E" w:rsidRPr="003F28E6" w:rsidRDefault="00E5494E" w:rsidP="00E5494E">
      <w:pPr>
        <w:pBdr>
          <w:bottom w:val="single" w:sz="2" w:space="0" w:color="auto"/>
          <w:between w:val="single" w:sz="2" w:space="1" w:color="auto"/>
        </w:pBdr>
        <w:tabs>
          <w:tab w:val="left" w:pos="1080"/>
          <w:tab w:val="left" w:pos="3060"/>
          <w:tab w:val="left" w:pos="4590"/>
        </w:tabs>
        <w:autoSpaceDE w:val="0"/>
        <w:autoSpaceDN w:val="0"/>
        <w:adjustRightInd w:val="0"/>
        <w:spacing w:after="0" w:line="240" w:lineRule="auto"/>
        <w:ind w:left="58" w:right="58"/>
        <w:jc w:val="both"/>
        <w:rPr>
          <w:rFonts w:ascii="Tahoma" w:hAnsi="Tahoma" w:cs="Tahoma"/>
          <w:sz w:val="16"/>
          <w:szCs w:val="13"/>
        </w:rPr>
      </w:pPr>
      <w:r w:rsidRPr="003F28E6">
        <w:rPr>
          <w:rFonts w:ascii="Tahoma" w:hAnsi="Tahoma" w:cs="Tahoma"/>
          <w:sz w:val="16"/>
          <w:szCs w:val="13"/>
        </w:rPr>
        <w:tab/>
      </w:r>
      <w:r w:rsidRPr="003F28E6">
        <w:rPr>
          <w:rFonts w:ascii="Tahoma" w:hAnsi="Tahoma" w:cs="Tahoma"/>
          <w:sz w:val="16"/>
          <w:szCs w:val="13"/>
        </w:rPr>
        <w:tab/>
        <w:t>Rs. 2 Crores.</w:t>
      </w:r>
      <w:r w:rsidRPr="003F28E6">
        <w:rPr>
          <w:rFonts w:ascii="Tahoma" w:hAnsi="Tahoma" w:cs="Tahoma"/>
          <w:sz w:val="16"/>
          <w:szCs w:val="13"/>
        </w:rPr>
        <w:tab/>
        <w:t xml:space="preserve">both the sectors. </w:t>
      </w:r>
    </w:p>
    <w:p w14:paraId="312ABB4C"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sz w:val="16"/>
          <w:szCs w:val="13"/>
        </w:rPr>
      </w:pPr>
      <w:r w:rsidRPr="003F28E6">
        <w:rPr>
          <w:rFonts w:ascii="Tahoma" w:hAnsi="Tahoma" w:cs="Tahoma"/>
          <w:sz w:val="16"/>
          <w:szCs w:val="13"/>
        </w:rPr>
        <w:t>Medium</w:t>
      </w:r>
      <w:r w:rsidRPr="003F28E6">
        <w:rPr>
          <w:rFonts w:ascii="Tahoma" w:hAnsi="Tahoma" w:cs="Tahoma"/>
          <w:sz w:val="16"/>
          <w:szCs w:val="13"/>
        </w:rPr>
        <w:tab/>
        <w:t>More than</w:t>
      </w:r>
      <w:r w:rsidRPr="003F28E6">
        <w:rPr>
          <w:rFonts w:ascii="Tahoma" w:hAnsi="Tahoma" w:cs="Tahoma"/>
          <w:sz w:val="16"/>
          <w:szCs w:val="13"/>
        </w:rPr>
        <w:tab/>
        <w:t>More than</w:t>
      </w:r>
    </w:p>
    <w:p w14:paraId="4F602A93"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sz w:val="16"/>
          <w:szCs w:val="13"/>
        </w:rPr>
      </w:pPr>
      <w:r w:rsidRPr="003F28E6">
        <w:rPr>
          <w:rFonts w:ascii="Tahoma" w:hAnsi="Tahoma" w:cs="Tahoma"/>
          <w:sz w:val="16"/>
          <w:szCs w:val="13"/>
        </w:rPr>
        <w:t>Enterprises</w:t>
      </w:r>
      <w:r w:rsidRPr="003F28E6">
        <w:rPr>
          <w:rFonts w:ascii="Tahoma" w:hAnsi="Tahoma" w:cs="Tahoma"/>
          <w:sz w:val="16"/>
          <w:szCs w:val="13"/>
        </w:rPr>
        <w:tab/>
        <w:t>Rs. 5 Crore but</w:t>
      </w:r>
      <w:r w:rsidRPr="003F28E6">
        <w:rPr>
          <w:rFonts w:ascii="Tahoma" w:hAnsi="Tahoma" w:cs="Tahoma"/>
          <w:sz w:val="16"/>
          <w:szCs w:val="13"/>
        </w:rPr>
        <w:tab/>
        <w:t>Rs. 2 Crore but</w:t>
      </w:r>
    </w:p>
    <w:p w14:paraId="374E2CAF" w14:textId="77777777" w:rsidR="00E5494E" w:rsidRPr="003F28E6" w:rsidRDefault="00E5494E" w:rsidP="00E5494E">
      <w:pPr>
        <w:tabs>
          <w:tab w:val="left" w:pos="1080"/>
          <w:tab w:val="left" w:pos="3060"/>
          <w:tab w:val="left" w:pos="4590"/>
        </w:tabs>
        <w:autoSpaceDE w:val="0"/>
        <w:autoSpaceDN w:val="0"/>
        <w:adjustRightInd w:val="0"/>
        <w:spacing w:after="0" w:line="240" w:lineRule="auto"/>
        <w:ind w:left="58" w:right="58"/>
        <w:jc w:val="both"/>
        <w:rPr>
          <w:rFonts w:ascii="Tahoma" w:hAnsi="Tahoma" w:cs="Tahoma"/>
          <w:sz w:val="16"/>
          <w:szCs w:val="13"/>
        </w:rPr>
      </w:pPr>
      <w:r w:rsidRPr="003F28E6">
        <w:rPr>
          <w:rFonts w:ascii="Tahoma" w:hAnsi="Tahoma" w:cs="Tahoma"/>
          <w:sz w:val="16"/>
          <w:szCs w:val="13"/>
        </w:rPr>
        <w:tab/>
        <w:t>does not exceed</w:t>
      </w:r>
      <w:r w:rsidRPr="003F28E6">
        <w:rPr>
          <w:rFonts w:ascii="Tahoma" w:hAnsi="Tahoma" w:cs="Tahoma"/>
          <w:sz w:val="16"/>
          <w:szCs w:val="13"/>
        </w:rPr>
        <w:tab/>
        <w:t>does not exceed</w:t>
      </w:r>
    </w:p>
    <w:p w14:paraId="4D1502E6" w14:textId="77777777" w:rsidR="00E5494E" w:rsidRPr="003F28E6" w:rsidRDefault="00E5494E" w:rsidP="00E5494E">
      <w:pPr>
        <w:pBdr>
          <w:bottom w:val="single" w:sz="2" w:space="0" w:color="auto"/>
          <w:between w:val="single" w:sz="2" w:space="2" w:color="auto"/>
        </w:pBdr>
        <w:tabs>
          <w:tab w:val="left" w:pos="1080"/>
          <w:tab w:val="left" w:pos="3060"/>
          <w:tab w:val="left" w:pos="4590"/>
        </w:tabs>
        <w:autoSpaceDE w:val="0"/>
        <w:autoSpaceDN w:val="0"/>
        <w:adjustRightInd w:val="0"/>
        <w:spacing w:after="0" w:line="240" w:lineRule="auto"/>
        <w:ind w:left="58" w:right="58"/>
        <w:jc w:val="both"/>
        <w:rPr>
          <w:rFonts w:ascii="Tahoma" w:hAnsi="Tahoma" w:cs="Tahoma"/>
          <w:sz w:val="16"/>
          <w:szCs w:val="13"/>
        </w:rPr>
      </w:pPr>
      <w:r w:rsidRPr="003F28E6">
        <w:rPr>
          <w:rFonts w:ascii="Tahoma" w:hAnsi="Tahoma" w:cs="Tahoma"/>
          <w:sz w:val="16"/>
          <w:szCs w:val="13"/>
        </w:rPr>
        <w:tab/>
        <w:t>Rs. 10 Crores.</w:t>
      </w:r>
      <w:r w:rsidRPr="003F28E6">
        <w:rPr>
          <w:rFonts w:ascii="Tahoma" w:hAnsi="Tahoma" w:cs="Tahoma"/>
          <w:sz w:val="16"/>
          <w:szCs w:val="13"/>
        </w:rPr>
        <w:tab/>
        <w:t>Rs. 5 Crores.</w:t>
      </w:r>
    </w:p>
    <w:p w14:paraId="3A1D1CC7" w14:textId="77777777" w:rsidR="00E5494E" w:rsidRPr="003F28E6" w:rsidRDefault="00E5494E" w:rsidP="00E5494E">
      <w:pPr>
        <w:tabs>
          <w:tab w:val="left" w:pos="1080"/>
          <w:tab w:val="left" w:pos="2640"/>
          <w:tab w:val="left" w:pos="4080"/>
        </w:tabs>
        <w:autoSpaceDE w:val="0"/>
        <w:autoSpaceDN w:val="0"/>
        <w:adjustRightInd w:val="0"/>
        <w:spacing w:after="0" w:line="240" w:lineRule="auto"/>
        <w:ind w:left="60" w:right="60"/>
        <w:jc w:val="both"/>
        <w:rPr>
          <w:rFonts w:ascii="Tahoma" w:hAnsi="Tahoma" w:cs="Tahoma"/>
          <w:sz w:val="20"/>
        </w:rPr>
      </w:pPr>
    </w:p>
    <w:p w14:paraId="09E5D55D" w14:textId="77777777" w:rsidR="00E5494E" w:rsidRPr="003F28E6" w:rsidRDefault="00E5494E" w:rsidP="00E5494E">
      <w:pPr>
        <w:tabs>
          <w:tab w:val="left" w:pos="1080"/>
          <w:tab w:val="left" w:pos="2640"/>
          <w:tab w:val="left" w:pos="4080"/>
        </w:tabs>
        <w:autoSpaceDE w:val="0"/>
        <w:autoSpaceDN w:val="0"/>
        <w:adjustRightInd w:val="0"/>
        <w:spacing w:after="0" w:line="240" w:lineRule="auto"/>
        <w:ind w:left="60" w:right="60"/>
        <w:jc w:val="both"/>
        <w:rPr>
          <w:rFonts w:ascii="Tahoma" w:hAnsi="Tahoma" w:cs="Tahoma"/>
          <w:sz w:val="16"/>
        </w:rPr>
      </w:pPr>
      <w:r w:rsidRPr="003F28E6">
        <w:rPr>
          <w:rFonts w:ascii="Tahoma" w:hAnsi="Tahoma" w:cs="Tahoma"/>
          <w:sz w:val="18"/>
        </w:rPr>
        <w:t xml:space="preserve">* </w:t>
      </w:r>
      <w:r w:rsidRPr="003F28E6">
        <w:rPr>
          <w:rFonts w:ascii="Tahoma" w:hAnsi="Tahoma" w:cs="Tahoma"/>
          <w:sz w:val="16"/>
        </w:rPr>
        <w:t xml:space="preserve">While calculating the investment in plant and machinery/equipment referred to above, the </w:t>
      </w:r>
      <w:r w:rsidRPr="003F28E6">
        <w:rPr>
          <w:rFonts w:ascii="Tahoma" w:hAnsi="Tahoma" w:cs="Tahoma"/>
          <w:b/>
          <w:bCs/>
          <w:sz w:val="16"/>
          <w:u w:val="single"/>
        </w:rPr>
        <w:t>original price</w:t>
      </w:r>
      <w:r w:rsidRPr="003F28E6">
        <w:rPr>
          <w:rFonts w:ascii="Tahoma" w:hAnsi="Tahoma" w:cs="Tahoma"/>
          <w:sz w:val="16"/>
        </w:rPr>
        <w:t xml:space="preserve"> thereof shall be taken into account, irrespective of whether the plant and machinery/equipment are new or second hand. </w:t>
      </w:r>
    </w:p>
    <w:p w14:paraId="513706CF" w14:textId="77777777" w:rsidR="00E5494E" w:rsidRPr="003F28E6" w:rsidRDefault="00E5494E" w:rsidP="00E5494E">
      <w:pPr>
        <w:tabs>
          <w:tab w:val="left" w:pos="180"/>
          <w:tab w:val="left" w:pos="42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lastRenderedPageBreak/>
        <w:tab/>
        <w:t>(b)</w:t>
      </w:r>
      <w:r w:rsidRPr="003F28E6">
        <w:rPr>
          <w:rFonts w:ascii="Tahoma" w:hAnsi="Tahoma" w:cs="Tahoma"/>
          <w:sz w:val="16"/>
        </w:rPr>
        <w:tab/>
        <w:t xml:space="preserve">In case of imported machinery/equipment, the following duty/charges/costs shall be </w:t>
      </w:r>
      <w:r w:rsidRPr="003F28E6">
        <w:rPr>
          <w:rFonts w:ascii="Tahoma" w:hAnsi="Tahoma" w:cs="Tahoma"/>
          <w:b/>
          <w:bCs/>
          <w:sz w:val="16"/>
          <w:u w:val="single"/>
        </w:rPr>
        <w:t>included</w:t>
      </w:r>
      <w:r w:rsidRPr="003F28E6">
        <w:rPr>
          <w:rFonts w:ascii="Tahoma" w:hAnsi="Tahoma" w:cs="Tahoma"/>
          <w:sz w:val="16"/>
        </w:rPr>
        <w:t xml:space="preserve"> in calculating their value: </w:t>
      </w:r>
    </w:p>
    <w:p w14:paraId="470D0B9D"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Import Duty (not to include miscellaneous expenses such as transportation from the port to the site of the factory, demurrage paid at the port);</w:t>
      </w:r>
    </w:p>
    <w:p w14:paraId="5A836CC3"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Shipping Charges;</w:t>
      </w:r>
    </w:p>
    <w:p w14:paraId="7EF04FCD"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Customs Clearance charges; and GST.</w:t>
      </w:r>
    </w:p>
    <w:p w14:paraId="643258F1"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ab/>
      </w:r>
      <w:r w:rsidRPr="003F28E6">
        <w:rPr>
          <w:rFonts w:ascii="Tahoma" w:hAnsi="Tahoma" w:cs="Tahoma"/>
          <w:b/>
          <w:sz w:val="16"/>
          <w:u w:val="single"/>
        </w:rPr>
        <w:t xml:space="preserve">Cost of the following plant &amp; machinery/equipments etc would be </w:t>
      </w:r>
      <w:r w:rsidRPr="003F28E6">
        <w:rPr>
          <w:rFonts w:ascii="Tahoma" w:hAnsi="Tahoma" w:cs="Tahoma"/>
          <w:b/>
          <w:bCs/>
          <w:sz w:val="16"/>
          <w:u w:val="single"/>
        </w:rPr>
        <w:t>excluded</w:t>
      </w:r>
      <w:r w:rsidRPr="003F28E6">
        <w:rPr>
          <w:rFonts w:ascii="Tahoma" w:hAnsi="Tahoma" w:cs="Tahoma"/>
          <w:sz w:val="16"/>
        </w:rPr>
        <w:t>:;</w:t>
      </w:r>
    </w:p>
    <w:p w14:paraId="7A8AFDEC"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equipment’s such as tools, jigs, dies, moulds, and spare parts for maintenance and the cost of consumable stores;</w:t>
      </w:r>
    </w:p>
    <w:p w14:paraId="413C47E9"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Installation of plant &amp;  machinery;</w:t>
      </w:r>
    </w:p>
    <w:p w14:paraId="409F952E"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Research and development and pollution control equipment’s;</w:t>
      </w:r>
    </w:p>
    <w:p w14:paraId="452ACFE4"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power generation set and extra transformer installed by the enterprises as per the Regulations of the State Electricity Board;</w:t>
      </w:r>
    </w:p>
    <w:p w14:paraId="167630ED"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Bank charges and Service Charges paid to the National Small Industries Corporation or the State Small Industries Corporation;</w:t>
      </w:r>
    </w:p>
    <w:p w14:paraId="4F3FB86F"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Procurement or Installation of cables, wiring bus bars, electrical control panels (not mounted on individual machines)</w:t>
      </w:r>
    </w:p>
    <w:p w14:paraId="5A9346F9"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Oil circuit breakers or miniature circuit breakers which are necessarily to be used for providing electrical power to the plant and machinery or for safety measures;</w:t>
      </w:r>
    </w:p>
    <w:p w14:paraId="5F16B7B0"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Gas producer plants;</w:t>
      </w:r>
    </w:p>
    <w:p w14:paraId="0591D719"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Transportation charges (</w:t>
      </w:r>
      <w:r w:rsidRPr="003F28E6">
        <w:rPr>
          <w:rFonts w:ascii="Tahoma" w:hAnsi="Tahoma" w:cs="Tahoma"/>
          <w:b/>
          <w:bCs/>
          <w:sz w:val="16"/>
        </w:rPr>
        <w:t>other than</w:t>
      </w:r>
      <w:r w:rsidRPr="003F28E6">
        <w:rPr>
          <w:rFonts w:ascii="Tahoma" w:hAnsi="Tahoma" w:cs="Tahoma"/>
          <w:sz w:val="16"/>
        </w:rPr>
        <w:t xml:space="preserve"> Goods &amp; Service tax and excise duty) for indigeneous machinery from the place of their manufacture to the site of the enterprise);</w:t>
      </w:r>
    </w:p>
    <w:p w14:paraId="46F58CBC"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Charges paid for technical know-how for erection of plant &amp; machinery;</w:t>
      </w:r>
    </w:p>
    <w:p w14:paraId="5524DA0B"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 xml:space="preserve">Such storage tanks which store raw materials and finished products only and are not linked with the manufacturing process; </w:t>
      </w:r>
    </w:p>
    <w:p w14:paraId="01CDB85C"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Fire-fighting equipment; and</w:t>
      </w:r>
    </w:p>
    <w:p w14:paraId="4C26452A" w14:textId="77777777" w:rsidR="00E5494E" w:rsidRPr="003F28E6" w:rsidRDefault="00E5494E" w:rsidP="00E5494E">
      <w:pPr>
        <w:tabs>
          <w:tab w:val="left" w:pos="180"/>
          <w:tab w:val="left" w:pos="420"/>
          <w:tab w:val="left" w:pos="980"/>
        </w:tabs>
        <w:autoSpaceDE w:val="0"/>
        <w:autoSpaceDN w:val="0"/>
        <w:adjustRightInd w:val="0"/>
        <w:spacing w:after="0" w:line="240" w:lineRule="auto"/>
        <w:ind w:left="450" w:hanging="45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Such other items as may be specified, by notification from time to time.</w:t>
      </w:r>
    </w:p>
    <w:p w14:paraId="73382862"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rPr>
      </w:pPr>
      <w:r w:rsidRPr="003F28E6">
        <w:rPr>
          <w:rFonts w:ascii="Tahoma" w:hAnsi="Tahoma" w:cs="Tahoma"/>
          <w:sz w:val="16"/>
        </w:rPr>
        <w:tab/>
        <w:t>(c)</w:t>
      </w:r>
      <w:r w:rsidRPr="003F28E6">
        <w:rPr>
          <w:rFonts w:ascii="Tahoma" w:hAnsi="Tahoma" w:cs="Tahoma"/>
          <w:sz w:val="16"/>
        </w:rPr>
        <w:tab/>
        <w:t>In case of Service Enterprises, the original cost to exclude furniture, fittings and other items not directly related to the services rendered. Land and Building would also not be included while computing the machinery/equipments cost.</w:t>
      </w:r>
    </w:p>
    <w:p w14:paraId="4C723D6C"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sz w:val="16"/>
        </w:rPr>
      </w:pPr>
      <w:r w:rsidRPr="003F28E6">
        <w:rPr>
          <w:rFonts w:ascii="Tahoma" w:hAnsi="Tahoma" w:cs="Tahoma"/>
          <w:sz w:val="16"/>
        </w:rPr>
        <w:t>(vii)</w:t>
      </w:r>
      <w:r w:rsidRPr="003F28E6">
        <w:rPr>
          <w:rFonts w:ascii="Tahoma" w:hAnsi="Tahoma" w:cs="Tahoma"/>
          <w:sz w:val="16"/>
        </w:rPr>
        <w:tab/>
      </w:r>
      <w:r w:rsidRPr="003F28E6">
        <w:rPr>
          <w:rFonts w:ascii="Tahoma" w:hAnsi="Tahoma" w:cs="Tahoma"/>
          <w:b/>
          <w:bCs/>
          <w:sz w:val="16"/>
          <w:u w:val="single"/>
        </w:rPr>
        <w:t>Services Sector</w:t>
      </w:r>
      <w:r w:rsidRPr="003F28E6">
        <w:rPr>
          <w:rFonts w:ascii="Tahoma" w:hAnsi="Tahoma" w:cs="Tahoma"/>
          <w:sz w:val="16"/>
        </w:rPr>
        <w:t>:</w:t>
      </w:r>
    </w:p>
    <w:p w14:paraId="55AB41F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ab/>
        <w:t>Service Enterprises are those engaged in providing or rendering of services (subject to above investment criteria) and will include:</w:t>
      </w:r>
    </w:p>
    <w:p w14:paraId="260E3929" w14:textId="77777777" w:rsidR="00E5494E" w:rsidRPr="003F28E6" w:rsidRDefault="00E5494E" w:rsidP="00E5494E">
      <w:pPr>
        <w:tabs>
          <w:tab w:val="left" w:pos="2220"/>
        </w:tabs>
        <w:autoSpaceDE w:val="0"/>
        <w:autoSpaceDN w:val="0"/>
        <w:adjustRightInd w:val="0"/>
        <w:spacing w:after="0" w:line="240" w:lineRule="auto"/>
        <w:ind w:left="720"/>
        <w:jc w:val="both"/>
        <w:rPr>
          <w:rFonts w:ascii="Tahoma" w:hAnsi="Tahoma" w:cs="Tahoma"/>
          <w:sz w:val="16"/>
        </w:rPr>
      </w:pPr>
      <w:r w:rsidRPr="003F28E6">
        <w:rPr>
          <w:rFonts w:ascii="Tahoma" w:hAnsi="Tahoma" w:cs="Tahoma"/>
          <w:sz w:val="10"/>
          <w:szCs w:val="14"/>
        </w:rPr>
        <w:t></w:t>
      </w:r>
      <w:r w:rsidRPr="003F28E6">
        <w:rPr>
          <w:rFonts w:ascii="Tahoma" w:hAnsi="Tahoma" w:cs="Tahoma"/>
          <w:sz w:val="16"/>
        </w:rPr>
        <w:t xml:space="preserve"> Small Road and Water Transport Operators.</w:t>
      </w:r>
    </w:p>
    <w:p w14:paraId="0AB3959E" w14:textId="77777777" w:rsidR="00E5494E" w:rsidRPr="003F28E6" w:rsidRDefault="00E5494E" w:rsidP="00E5494E">
      <w:pPr>
        <w:tabs>
          <w:tab w:val="left" w:pos="2220"/>
        </w:tabs>
        <w:autoSpaceDE w:val="0"/>
        <w:autoSpaceDN w:val="0"/>
        <w:adjustRightInd w:val="0"/>
        <w:spacing w:after="0" w:line="240" w:lineRule="auto"/>
        <w:ind w:left="720"/>
        <w:jc w:val="both"/>
        <w:rPr>
          <w:rFonts w:ascii="Tahoma" w:hAnsi="Tahoma" w:cs="Tahoma"/>
          <w:sz w:val="16"/>
        </w:rPr>
      </w:pPr>
      <w:r w:rsidRPr="003F28E6">
        <w:rPr>
          <w:rFonts w:ascii="Tahoma" w:hAnsi="Tahoma" w:cs="Tahoma"/>
          <w:sz w:val="10"/>
          <w:szCs w:val="14"/>
        </w:rPr>
        <w:t></w:t>
      </w:r>
      <w:r w:rsidRPr="003F28E6">
        <w:rPr>
          <w:rFonts w:ascii="Tahoma" w:hAnsi="Tahoma" w:cs="Tahoma"/>
          <w:sz w:val="16"/>
        </w:rPr>
        <w:t xml:space="preserve"> Professional &amp; Self-Employed.</w:t>
      </w:r>
    </w:p>
    <w:p w14:paraId="267F78F6" w14:textId="77777777" w:rsidR="00E5494E" w:rsidRPr="003F28E6" w:rsidRDefault="00E5494E" w:rsidP="00E5494E">
      <w:pPr>
        <w:tabs>
          <w:tab w:val="left" w:pos="2220"/>
        </w:tabs>
        <w:autoSpaceDE w:val="0"/>
        <w:autoSpaceDN w:val="0"/>
        <w:adjustRightInd w:val="0"/>
        <w:spacing w:after="0" w:line="240" w:lineRule="auto"/>
        <w:ind w:left="720"/>
        <w:jc w:val="both"/>
        <w:rPr>
          <w:rFonts w:ascii="Tahoma" w:hAnsi="Tahoma" w:cs="Tahoma"/>
          <w:sz w:val="16"/>
        </w:rPr>
      </w:pPr>
      <w:r w:rsidRPr="003F28E6">
        <w:rPr>
          <w:rFonts w:ascii="Tahoma" w:hAnsi="Tahoma" w:cs="Tahoma"/>
          <w:sz w:val="10"/>
          <w:szCs w:val="14"/>
        </w:rPr>
        <w:t></w:t>
      </w:r>
      <w:r w:rsidRPr="003F28E6">
        <w:rPr>
          <w:rFonts w:ascii="Tahoma" w:hAnsi="Tahoma" w:cs="Tahoma"/>
          <w:sz w:val="16"/>
        </w:rPr>
        <w:t xml:space="preserve"> Small Businesses.</w:t>
      </w:r>
    </w:p>
    <w:p w14:paraId="03502F71" w14:textId="77777777" w:rsidR="00E5494E" w:rsidRPr="003F28E6" w:rsidRDefault="00E5494E" w:rsidP="00E5494E">
      <w:pPr>
        <w:tabs>
          <w:tab w:val="left" w:pos="2220"/>
        </w:tabs>
        <w:autoSpaceDE w:val="0"/>
        <w:autoSpaceDN w:val="0"/>
        <w:adjustRightInd w:val="0"/>
        <w:spacing w:after="0" w:line="240" w:lineRule="auto"/>
        <w:ind w:left="720"/>
        <w:jc w:val="both"/>
        <w:rPr>
          <w:rFonts w:ascii="Tahoma" w:hAnsi="Tahoma" w:cs="Tahoma"/>
          <w:sz w:val="16"/>
        </w:rPr>
      </w:pPr>
      <w:r w:rsidRPr="003F28E6">
        <w:rPr>
          <w:rFonts w:ascii="Tahoma" w:hAnsi="Tahoma" w:cs="Tahoma"/>
          <w:sz w:val="10"/>
          <w:szCs w:val="14"/>
        </w:rPr>
        <w:t></w:t>
      </w:r>
      <w:r w:rsidRPr="003F28E6">
        <w:rPr>
          <w:rFonts w:ascii="Tahoma" w:hAnsi="Tahoma" w:cs="Tahoma"/>
          <w:sz w:val="16"/>
        </w:rPr>
        <w:t xml:space="preserve"> All Other Service Enterprises.</w:t>
      </w:r>
    </w:p>
    <w:p w14:paraId="3638ACC3" w14:textId="77777777" w:rsidR="00E5494E" w:rsidRPr="003F28E6" w:rsidRDefault="00E5494E" w:rsidP="00E5494E">
      <w:pPr>
        <w:tabs>
          <w:tab w:val="left" w:pos="2220"/>
        </w:tabs>
        <w:autoSpaceDE w:val="0"/>
        <w:autoSpaceDN w:val="0"/>
        <w:adjustRightInd w:val="0"/>
        <w:spacing w:after="0" w:line="240" w:lineRule="auto"/>
        <w:ind w:left="720"/>
        <w:jc w:val="both"/>
        <w:rPr>
          <w:rFonts w:ascii="Tahoma" w:hAnsi="Tahoma" w:cs="Tahoma"/>
          <w:sz w:val="16"/>
        </w:rPr>
      </w:pPr>
      <w:r w:rsidRPr="003F28E6">
        <w:rPr>
          <w:rFonts w:ascii="Tahoma" w:hAnsi="Tahoma" w:cs="Tahoma"/>
          <w:sz w:val="10"/>
          <w:szCs w:val="14"/>
        </w:rPr>
        <w:t></w:t>
      </w:r>
      <w:r w:rsidRPr="003F28E6">
        <w:rPr>
          <w:rFonts w:ascii="Tahoma" w:hAnsi="Tahoma" w:cs="Tahoma"/>
          <w:sz w:val="16"/>
        </w:rPr>
        <w:t xml:space="preserve"> Retail Trade etc.</w:t>
      </w:r>
    </w:p>
    <w:p w14:paraId="37487CD9"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 It may be noted that the activities should be of services nature and not any and every activity. It may be industry-related such as industrial consultancy, industrial photography, auto repairs/services/garages, Undertakings engaged in maintenance/repairs/testing/servicing of vehicles/machinery etc. or non-industry-related such as tailoring, X-Ray clinic, ISD/STD Booths etc. </w:t>
      </w:r>
    </w:p>
    <w:p w14:paraId="72EA70AA" w14:textId="77777777" w:rsidR="00E5494E" w:rsidRPr="003F28E6" w:rsidRDefault="00E5494E" w:rsidP="00E5494E">
      <w:pPr>
        <w:tabs>
          <w:tab w:val="left" w:pos="440"/>
        </w:tabs>
        <w:autoSpaceDE w:val="0"/>
        <w:autoSpaceDN w:val="0"/>
        <w:adjustRightInd w:val="0"/>
        <w:spacing w:after="0" w:line="240" w:lineRule="auto"/>
        <w:jc w:val="both"/>
        <w:rPr>
          <w:rFonts w:ascii="Tahoma" w:hAnsi="Tahoma" w:cs="Tahoma"/>
          <w:b/>
          <w:bCs/>
          <w:sz w:val="16"/>
        </w:rPr>
      </w:pPr>
    </w:p>
    <w:p w14:paraId="26F10FD0" w14:textId="77777777" w:rsidR="00E5494E" w:rsidRPr="003F28E6" w:rsidRDefault="00E5494E" w:rsidP="00E5494E">
      <w:pPr>
        <w:tabs>
          <w:tab w:val="left" w:pos="440"/>
        </w:tabs>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II.</w:t>
      </w:r>
      <w:r w:rsidRPr="003F28E6">
        <w:rPr>
          <w:rFonts w:ascii="Tahoma" w:hAnsi="Tahoma" w:cs="Tahoma"/>
          <w:b/>
          <w:bCs/>
          <w:sz w:val="16"/>
        </w:rPr>
        <w:tab/>
      </w:r>
      <w:r w:rsidRPr="003F28E6">
        <w:rPr>
          <w:rFonts w:ascii="Tahoma" w:hAnsi="Tahoma" w:cs="Tahoma"/>
          <w:b/>
          <w:bCs/>
          <w:sz w:val="16"/>
          <w:u w:val="single"/>
        </w:rPr>
        <w:t>Classification of MSMEs Under Priority Sector:</w:t>
      </w:r>
    </w:p>
    <w:p w14:paraId="08F86154"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 xml:space="preserve">The RBI has since taken into account the definition of MSMEs as per the MSMED Act 2006 for purposes of their classification under Priority Sector. Accordingly all the following advances would be eligible for classification as Priority Sector.Advances to Micro (Mfg) , Small &amp;Med (Mfg) irrespective of Limit. Now as per HO BC 111/89 dated 15-03-2018, RBI Circular FIDD.CO.PLAN.BC.18/04.06.01/2017-18 dated 01-03-2018, Micro (Service)/Small (Service) would also be eligible for classification of Priority Sector Advances irrespective of Limit. </w:t>
      </w:r>
    </w:p>
    <w:p w14:paraId="3BBA80EC"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b/>
          <w:bCs/>
          <w:color w:val="auto"/>
          <w:sz w:val="16"/>
          <w:szCs w:val="20"/>
        </w:rPr>
        <w:t xml:space="preserve">New budget under PS – 7.5% for micro enterprises by March 17. </w:t>
      </w:r>
    </w:p>
    <w:p w14:paraId="7CF0BA6B"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b/>
          <w:bCs/>
          <w:sz w:val="16"/>
        </w:rPr>
      </w:pPr>
    </w:p>
    <w:p w14:paraId="3A2C8F29"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III.</w:t>
      </w:r>
      <w:r w:rsidRPr="003F28E6">
        <w:rPr>
          <w:rFonts w:ascii="Tahoma" w:hAnsi="Tahoma" w:cs="Tahoma"/>
          <w:sz w:val="16"/>
        </w:rPr>
        <w:tab/>
      </w:r>
      <w:r w:rsidRPr="003F28E6">
        <w:rPr>
          <w:rFonts w:ascii="Tahoma" w:hAnsi="Tahoma" w:cs="Tahoma"/>
          <w:b/>
          <w:bCs/>
          <w:sz w:val="16"/>
          <w:u w:val="single"/>
        </w:rPr>
        <w:t>Impact of the Latest RBI Guidelines:</w:t>
      </w:r>
    </w:p>
    <w:p w14:paraId="5A7CEE23" w14:textId="77777777" w:rsidR="00E5494E" w:rsidRPr="003F28E6" w:rsidRDefault="00E5494E" w:rsidP="00E5494E">
      <w:pPr>
        <w:autoSpaceDE w:val="0"/>
        <w:autoSpaceDN w:val="0"/>
        <w:adjustRightInd w:val="0"/>
        <w:spacing w:after="0" w:line="240" w:lineRule="auto"/>
        <w:jc w:val="both"/>
        <w:rPr>
          <w:rFonts w:ascii="Tahoma" w:hAnsi="Tahoma" w:cs="Tahoma"/>
          <w:sz w:val="18"/>
        </w:rPr>
      </w:pPr>
      <w:r w:rsidRPr="003F28E6">
        <w:rPr>
          <w:rFonts w:ascii="Tahoma" w:hAnsi="Tahoma" w:cs="Tahoma"/>
          <w:sz w:val="16"/>
        </w:rPr>
        <w:t xml:space="preserve"> Under Transport Operators, the number of vehicles (prescribed earlier as not exceeding 10 vehicles) is no longer the criterion but the overall original investment in such vehicles would determine their status as MSME.</w:t>
      </w:r>
      <w:r w:rsidRPr="003F28E6">
        <w:rPr>
          <w:rFonts w:ascii="Tahoma" w:hAnsi="Tahoma" w:cs="Tahoma"/>
          <w:sz w:val="18"/>
        </w:rPr>
        <w:tab/>
      </w:r>
      <w:r w:rsidRPr="003F28E6">
        <w:rPr>
          <w:rFonts w:ascii="Tahoma" w:hAnsi="Tahoma" w:cs="Tahoma"/>
          <w:sz w:val="18"/>
        </w:rPr>
        <w:tab/>
      </w:r>
    </w:p>
    <w:p w14:paraId="05C8912E" w14:textId="77777777" w:rsidR="00E5494E" w:rsidRPr="003F28E6" w:rsidRDefault="00E5494E" w:rsidP="00E5494E">
      <w:pPr>
        <w:autoSpaceDE w:val="0"/>
        <w:autoSpaceDN w:val="0"/>
        <w:adjustRightInd w:val="0"/>
        <w:spacing w:after="0" w:line="240" w:lineRule="auto"/>
        <w:jc w:val="both"/>
        <w:rPr>
          <w:rFonts w:ascii="Tahoma" w:hAnsi="Tahoma" w:cs="Tahoma"/>
          <w:b/>
          <w:bCs/>
          <w:sz w:val="16"/>
          <w:szCs w:val="18"/>
        </w:rPr>
      </w:pPr>
    </w:p>
    <w:p w14:paraId="7A764ABA"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szCs w:val="18"/>
        </w:rPr>
        <w:t xml:space="preserve">IV. </w:t>
      </w:r>
      <w:r w:rsidRPr="003F28E6">
        <w:rPr>
          <w:rFonts w:ascii="Tahoma" w:hAnsi="Tahoma" w:cs="Tahoma"/>
          <w:b/>
          <w:bCs/>
          <w:sz w:val="16"/>
          <w:szCs w:val="18"/>
          <w:u w:val="single"/>
        </w:rPr>
        <w:t>Central Registration of Loan Application - Web based system put in place for implementation</w:t>
      </w:r>
      <w:r w:rsidRPr="003F28E6">
        <w:rPr>
          <w:rFonts w:ascii="Tahoma" w:hAnsi="Tahoma" w:cs="Tahoma"/>
          <w:b/>
          <w:bCs/>
          <w:sz w:val="16"/>
          <w:szCs w:val="18"/>
        </w:rPr>
        <w:t xml:space="preserve"> </w:t>
      </w:r>
    </w:p>
    <w:p w14:paraId="271DCA8B" w14:textId="77777777" w:rsidR="00E5494E" w:rsidRPr="003F28E6" w:rsidRDefault="00E5494E" w:rsidP="00E5494E">
      <w:pPr>
        <w:tabs>
          <w:tab w:val="left" w:pos="180"/>
        </w:tabs>
        <w:autoSpaceDE w:val="0"/>
        <w:autoSpaceDN w:val="0"/>
        <w:adjustRightInd w:val="0"/>
        <w:spacing w:after="0" w:line="240" w:lineRule="auto"/>
        <w:jc w:val="both"/>
        <w:rPr>
          <w:rFonts w:ascii="Tahoma" w:hAnsi="Tahoma" w:cs="Tahoma"/>
          <w:sz w:val="16"/>
          <w:szCs w:val="18"/>
        </w:rPr>
      </w:pPr>
      <w:r w:rsidRPr="003F28E6">
        <w:rPr>
          <w:rFonts w:ascii="Tahoma" w:hAnsi="Tahoma" w:cs="Tahoma"/>
          <w:sz w:val="16"/>
          <w:szCs w:val="18"/>
        </w:rPr>
        <w:t>In terms of RBI directives, all banks are mandatorily required to maintain Centralised Loan Application Register in respect of MSME borrowers with online tracking facility. In this connection, a web based system of Centralised Loan Application Register has been put in place by our HO-IT, which is accessible through link http://ola.bankofindia.com/Loans/SitesAssets/Mselead.aspx w.e.f 1</w:t>
      </w:r>
      <w:r w:rsidRPr="003F28E6">
        <w:rPr>
          <w:rFonts w:ascii="Tahoma" w:hAnsi="Tahoma" w:cs="Tahoma"/>
          <w:sz w:val="8"/>
          <w:szCs w:val="12"/>
        </w:rPr>
        <w:t xml:space="preserve">st </w:t>
      </w:r>
      <w:r w:rsidRPr="003F28E6">
        <w:rPr>
          <w:rFonts w:ascii="Tahoma" w:hAnsi="Tahoma" w:cs="Tahoma"/>
          <w:sz w:val="16"/>
          <w:szCs w:val="18"/>
        </w:rPr>
        <w:t xml:space="preserve">April 2013. The system will generate running serial number for the bank as a whole and necessary acknowledgement slip with details of application. The application received need to be disposed of within the RBI prescribed time frame. Upon sanction, the date of Sanction should be entered in the register </w:t>
      </w:r>
    </w:p>
    <w:p w14:paraId="3CEFEB79"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rPr>
      </w:pPr>
      <w:r w:rsidRPr="003F28E6">
        <w:rPr>
          <w:rFonts w:ascii="Tahoma" w:hAnsi="Tahoma" w:cs="Tahoma"/>
          <w:b/>
          <w:bCs/>
          <w:sz w:val="16"/>
        </w:rPr>
        <w:t xml:space="preserve">V. </w:t>
      </w:r>
      <w:r w:rsidRPr="003F28E6">
        <w:rPr>
          <w:rFonts w:ascii="Tahoma" w:hAnsi="Tahoma" w:cs="Tahoma"/>
          <w:b/>
          <w:bCs/>
          <w:sz w:val="16"/>
          <w:u w:val="single"/>
        </w:rPr>
        <w:t>Filing of Memorandum by Micro, Small &amp; Medium Enterprises</w:t>
      </w:r>
      <w:r w:rsidRPr="003F28E6">
        <w:rPr>
          <w:rFonts w:ascii="Tahoma" w:hAnsi="Tahoma" w:cs="Tahoma"/>
          <w:b/>
          <w:bCs/>
          <w:sz w:val="16"/>
        </w:rPr>
        <w:t>:</w:t>
      </w:r>
    </w:p>
    <w:p w14:paraId="5B29448B"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There is a change in the entire registration process with the MSMED Act.2006 coming into force w.e.f02/10/2006. The Act stipulates certain</w:t>
      </w:r>
    </w:p>
    <w:p w14:paraId="59375C31"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lastRenderedPageBreak/>
        <w:t xml:space="preserve">important requirements from the Entrepreneurs which are quoted </w:t>
      </w:r>
      <w:r w:rsidRPr="003F28E6">
        <w:rPr>
          <w:rFonts w:ascii="Tahoma" w:hAnsi="Tahoma" w:cs="Tahoma"/>
          <w:i/>
          <w:iCs/>
          <w:sz w:val="16"/>
        </w:rPr>
        <w:t>verbatim</w:t>
      </w:r>
      <w:r w:rsidRPr="003F28E6">
        <w:rPr>
          <w:rFonts w:ascii="Tahoma" w:hAnsi="Tahoma" w:cs="Tahoma"/>
          <w:sz w:val="16"/>
        </w:rPr>
        <w:t xml:space="preserve"> in the Annexure hereto. Accordingly, the following would be the</w:t>
      </w:r>
    </w:p>
    <w:p w14:paraId="3BD8998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requirements under the MSMED Act 2006:</w:t>
      </w:r>
    </w:p>
    <w:p w14:paraId="7F86555C"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b/>
          <w:bCs/>
          <w:sz w:val="16"/>
        </w:rPr>
        <w:t>a.</w:t>
      </w:r>
      <w:r w:rsidRPr="003F28E6">
        <w:rPr>
          <w:rFonts w:ascii="Tahoma" w:hAnsi="Tahoma" w:cs="Tahoma"/>
          <w:b/>
          <w:bCs/>
          <w:sz w:val="16"/>
        </w:rPr>
        <w:tab/>
      </w:r>
      <w:r w:rsidRPr="003F28E6">
        <w:rPr>
          <w:rFonts w:ascii="Tahoma" w:hAnsi="Tahoma" w:cs="Tahoma"/>
          <w:b/>
          <w:bCs/>
          <w:sz w:val="16"/>
          <w:u w:val="single"/>
        </w:rPr>
        <w:t xml:space="preserve">New Enterprises established/to be established </w:t>
      </w:r>
      <w:r w:rsidRPr="003F28E6">
        <w:rPr>
          <w:rFonts w:ascii="Tahoma" w:hAnsi="Tahoma" w:cs="Tahoma"/>
          <w:i/>
          <w:iCs/>
          <w:sz w:val="16"/>
          <w:u w:val="single"/>
        </w:rPr>
        <w:t>after</w:t>
      </w:r>
      <w:r w:rsidRPr="003F28E6">
        <w:rPr>
          <w:rFonts w:ascii="Tahoma" w:hAnsi="Tahoma" w:cs="Tahoma"/>
          <w:b/>
          <w:bCs/>
          <w:sz w:val="16"/>
          <w:u w:val="single"/>
        </w:rPr>
        <w:t xml:space="preserve"> the MSMED Act 2006:</w:t>
      </w:r>
    </w:p>
    <w:p w14:paraId="5F85A6A7" w14:textId="77777777" w:rsidR="00E5494E" w:rsidRPr="003F28E6" w:rsidRDefault="00E5494E" w:rsidP="00E5494E">
      <w:pPr>
        <w:pBdr>
          <w:bottom w:val="single" w:sz="2" w:space="0" w:color="auto"/>
          <w:between w:val="single" w:sz="2" w:space="1" w:color="auto"/>
        </w:pBdr>
        <w:tabs>
          <w:tab w:val="left" w:pos="-80"/>
        </w:tabs>
        <w:autoSpaceDE w:val="0"/>
        <w:autoSpaceDN w:val="0"/>
        <w:adjustRightInd w:val="0"/>
        <w:spacing w:after="0" w:line="240" w:lineRule="auto"/>
        <w:jc w:val="both"/>
        <w:rPr>
          <w:rFonts w:ascii="Tahoma" w:hAnsi="Tahoma" w:cs="Tahoma"/>
          <w:b/>
          <w:bCs/>
          <w:sz w:val="18"/>
        </w:rPr>
      </w:pPr>
      <w:r w:rsidRPr="003F28E6">
        <w:rPr>
          <w:rFonts w:ascii="Tahoma" w:hAnsi="Tahoma" w:cs="Tahoma"/>
          <w:sz w:val="16"/>
        </w:rPr>
        <w:t>A Memorandum has to be filed with the District Industries Centre under whose jurisdiction the enterprise is located/proposed to be located. Depending on the activity of the Enterprise, the filing of the said memorandum is</w:t>
      </w:r>
      <w:r w:rsidRPr="003F28E6">
        <w:rPr>
          <w:rFonts w:ascii="Tahoma" w:hAnsi="Tahoma" w:cs="Tahoma"/>
          <w:b/>
          <w:bCs/>
          <w:sz w:val="16"/>
        </w:rPr>
        <w:t xml:space="preserve"> either mandatory or discretionary </w:t>
      </w:r>
      <w:r w:rsidRPr="003F28E6">
        <w:rPr>
          <w:rFonts w:ascii="Tahoma" w:hAnsi="Tahoma" w:cs="Tahoma"/>
          <w:sz w:val="16"/>
        </w:rPr>
        <w:t>as shown below</w:t>
      </w:r>
      <w:r w:rsidRPr="003F28E6">
        <w:rPr>
          <w:rFonts w:ascii="Tahoma" w:hAnsi="Tahoma" w:cs="Tahoma"/>
          <w:b/>
          <w:bCs/>
          <w:sz w:val="16"/>
        </w:rPr>
        <w:t>:</w:t>
      </w:r>
    </w:p>
    <w:p w14:paraId="255734CE" w14:textId="77777777" w:rsidR="00E5494E" w:rsidRPr="003F28E6" w:rsidRDefault="00E5494E" w:rsidP="00E5494E">
      <w:pPr>
        <w:tabs>
          <w:tab w:val="left" w:pos="660"/>
          <w:tab w:val="left" w:pos="3420"/>
        </w:tabs>
        <w:autoSpaceDE w:val="0"/>
        <w:autoSpaceDN w:val="0"/>
        <w:adjustRightInd w:val="0"/>
        <w:spacing w:after="0" w:line="240" w:lineRule="auto"/>
        <w:ind w:left="115"/>
        <w:jc w:val="both"/>
        <w:rPr>
          <w:rFonts w:ascii="Tahoma" w:hAnsi="Tahoma" w:cs="Tahoma"/>
          <w:b/>
          <w:bCs/>
          <w:sz w:val="16"/>
          <w:szCs w:val="16"/>
        </w:rPr>
      </w:pPr>
      <w:r w:rsidRPr="003F28E6">
        <w:rPr>
          <w:rFonts w:ascii="Tahoma" w:hAnsi="Tahoma" w:cs="Tahoma"/>
          <w:b/>
          <w:bCs/>
          <w:sz w:val="16"/>
          <w:szCs w:val="16"/>
        </w:rPr>
        <w:t>Sl.</w:t>
      </w:r>
      <w:r w:rsidRPr="003F28E6">
        <w:rPr>
          <w:rFonts w:ascii="Tahoma" w:hAnsi="Tahoma" w:cs="Tahoma"/>
          <w:b/>
          <w:bCs/>
          <w:sz w:val="16"/>
          <w:szCs w:val="16"/>
        </w:rPr>
        <w:tab/>
        <w:t>Enterprises</w:t>
      </w:r>
      <w:r w:rsidRPr="003F28E6">
        <w:rPr>
          <w:rFonts w:ascii="Tahoma" w:hAnsi="Tahoma" w:cs="Tahoma"/>
          <w:b/>
          <w:bCs/>
          <w:sz w:val="16"/>
          <w:szCs w:val="16"/>
        </w:rPr>
        <w:tab/>
        <w:t>Memorandum</w:t>
      </w:r>
    </w:p>
    <w:p w14:paraId="1D91780A" w14:textId="77777777" w:rsidR="00E5494E" w:rsidRPr="003F28E6" w:rsidRDefault="00E5494E" w:rsidP="00E5494E">
      <w:pPr>
        <w:pBdr>
          <w:bottom w:val="single" w:sz="2" w:space="0" w:color="auto"/>
          <w:between w:val="single" w:sz="2" w:space="2" w:color="auto"/>
        </w:pBdr>
        <w:tabs>
          <w:tab w:val="left" w:pos="660"/>
          <w:tab w:val="left" w:pos="3420"/>
        </w:tabs>
        <w:autoSpaceDE w:val="0"/>
        <w:autoSpaceDN w:val="0"/>
        <w:adjustRightInd w:val="0"/>
        <w:spacing w:after="0" w:line="240" w:lineRule="auto"/>
        <w:ind w:left="115"/>
        <w:jc w:val="both"/>
        <w:rPr>
          <w:rFonts w:ascii="Tahoma" w:hAnsi="Tahoma" w:cs="Tahoma"/>
          <w:sz w:val="16"/>
          <w:szCs w:val="16"/>
        </w:rPr>
      </w:pPr>
      <w:r w:rsidRPr="003F28E6">
        <w:rPr>
          <w:rFonts w:ascii="Tahoma" w:hAnsi="Tahoma" w:cs="Tahoma"/>
          <w:b/>
          <w:bCs/>
          <w:sz w:val="16"/>
          <w:szCs w:val="16"/>
        </w:rPr>
        <w:t>No.</w:t>
      </w:r>
    </w:p>
    <w:p w14:paraId="70B6C9C2" w14:textId="77777777" w:rsidR="00E5494E" w:rsidRPr="003F28E6" w:rsidRDefault="00E5494E" w:rsidP="00E5494E">
      <w:pPr>
        <w:tabs>
          <w:tab w:val="left" w:pos="660"/>
          <w:tab w:val="left" w:pos="3420"/>
        </w:tabs>
        <w:autoSpaceDE w:val="0"/>
        <w:autoSpaceDN w:val="0"/>
        <w:adjustRightInd w:val="0"/>
        <w:spacing w:after="0" w:line="240" w:lineRule="auto"/>
        <w:ind w:left="115"/>
        <w:jc w:val="both"/>
        <w:rPr>
          <w:rFonts w:ascii="Tahoma" w:hAnsi="Tahoma" w:cs="Tahoma"/>
          <w:sz w:val="16"/>
          <w:szCs w:val="16"/>
        </w:rPr>
      </w:pPr>
      <w:r w:rsidRPr="003F28E6">
        <w:rPr>
          <w:rFonts w:ascii="Tahoma" w:hAnsi="Tahoma" w:cs="Tahoma"/>
          <w:b/>
          <w:bCs/>
          <w:sz w:val="16"/>
          <w:szCs w:val="16"/>
        </w:rPr>
        <w:t>A</w:t>
      </w:r>
      <w:r w:rsidRPr="003F28E6">
        <w:rPr>
          <w:rFonts w:ascii="Tahoma" w:hAnsi="Tahoma" w:cs="Tahoma"/>
          <w:sz w:val="16"/>
          <w:szCs w:val="16"/>
        </w:rPr>
        <w:t>.</w:t>
      </w:r>
      <w:r w:rsidRPr="003F28E6">
        <w:rPr>
          <w:rFonts w:ascii="Tahoma" w:hAnsi="Tahoma" w:cs="Tahoma"/>
          <w:sz w:val="16"/>
          <w:szCs w:val="16"/>
        </w:rPr>
        <w:tab/>
        <w:t>Micro &amp; Small Enterprises</w:t>
      </w:r>
      <w:r w:rsidRPr="003F28E6">
        <w:rPr>
          <w:rFonts w:ascii="Tahoma" w:hAnsi="Tahoma" w:cs="Tahoma"/>
          <w:b/>
          <w:bCs/>
          <w:sz w:val="16"/>
          <w:szCs w:val="16"/>
        </w:rPr>
        <w:t xml:space="preserve"> in</w:t>
      </w:r>
      <w:r w:rsidRPr="003F28E6">
        <w:rPr>
          <w:rFonts w:ascii="Tahoma" w:hAnsi="Tahoma" w:cs="Tahoma"/>
          <w:b/>
          <w:bCs/>
          <w:sz w:val="16"/>
          <w:szCs w:val="16"/>
        </w:rPr>
        <w:tab/>
      </w:r>
      <w:r w:rsidRPr="003F28E6">
        <w:rPr>
          <w:rFonts w:ascii="Tahoma" w:hAnsi="Tahoma" w:cs="Tahoma"/>
          <w:sz w:val="16"/>
          <w:szCs w:val="16"/>
        </w:rPr>
        <w:t xml:space="preserve">Not mandatory but only </w:t>
      </w:r>
    </w:p>
    <w:p w14:paraId="2F67052C" w14:textId="77777777" w:rsidR="00E5494E" w:rsidRPr="003F28E6" w:rsidRDefault="00E5494E" w:rsidP="00E5494E">
      <w:pPr>
        <w:tabs>
          <w:tab w:val="left" w:pos="660"/>
          <w:tab w:val="left" w:pos="3420"/>
        </w:tabs>
        <w:autoSpaceDE w:val="0"/>
        <w:autoSpaceDN w:val="0"/>
        <w:adjustRightInd w:val="0"/>
        <w:spacing w:after="0" w:line="240" w:lineRule="auto"/>
        <w:ind w:left="115"/>
        <w:jc w:val="both"/>
        <w:rPr>
          <w:rFonts w:ascii="Tahoma" w:hAnsi="Tahoma" w:cs="Tahoma"/>
          <w:b/>
          <w:bCs/>
          <w:sz w:val="16"/>
          <w:szCs w:val="16"/>
        </w:rPr>
      </w:pPr>
      <w:r w:rsidRPr="003F28E6">
        <w:rPr>
          <w:rFonts w:ascii="Tahoma" w:hAnsi="Tahoma" w:cs="Tahoma"/>
          <w:sz w:val="16"/>
          <w:szCs w:val="16"/>
        </w:rPr>
        <w:tab/>
      </w:r>
      <w:r w:rsidRPr="003F28E6">
        <w:rPr>
          <w:rFonts w:ascii="Tahoma" w:hAnsi="Tahoma" w:cs="Tahoma"/>
          <w:b/>
          <w:bCs/>
          <w:sz w:val="16"/>
          <w:szCs w:val="16"/>
        </w:rPr>
        <w:t>both Manufacturing and</w:t>
      </w:r>
      <w:r w:rsidRPr="003F28E6">
        <w:rPr>
          <w:rFonts w:ascii="Tahoma" w:hAnsi="Tahoma" w:cs="Tahoma"/>
          <w:sz w:val="16"/>
          <w:szCs w:val="16"/>
        </w:rPr>
        <w:tab/>
        <w:t xml:space="preserve">discretionary with the </w:t>
      </w:r>
    </w:p>
    <w:p w14:paraId="1E3E3FD4" w14:textId="77777777" w:rsidR="00E5494E" w:rsidRPr="003F28E6" w:rsidRDefault="00E5494E" w:rsidP="00E5494E">
      <w:pPr>
        <w:tabs>
          <w:tab w:val="left" w:pos="660"/>
          <w:tab w:val="left" w:pos="3420"/>
        </w:tabs>
        <w:autoSpaceDE w:val="0"/>
        <w:autoSpaceDN w:val="0"/>
        <w:adjustRightInd w:val="0"/>
        <w:spacing w:after="0" w:line="240" w:lineRule="auto"/>
        <w:ind w:left="115"/>
        <w:jc w:val="both"/>
        <w:rPr>
          <w:rFonts w:ascii="Tahoma" w:hAnsi="Tahoma" w:cs="Tahoma"/>
          <w:sz w:val="16"/>
          <w:szCs w:val="16"/>
        </w:rPr>
      </w:pPr>
      <w:r w:rsidRPr="003F28E6">
        <w:rPr>
          <w:rFonts w:ascii="Tahoma" w:hAnsi="Tahoma" w:cs="Tahoma"/>
          <w:b/>
          <w:bCs/>
          <w:sz w:val="16"/>
          <w:szCs w:val="16"/>
        </w:rPr>
        <w:tab/>
        <w:t>Services Sectors.</w:t>
      </w:r>
      <w:r w:rsidRPr="003F28E6">
        <w:rPr>
          <w:rFonts w:ascii="Tahoma" w:hAnsi="Tahoma" w:cs="Tahoma"/>
          <w:b/>
          <w:bCs/>
          <w:sz w:val="16"/>
          <w:szCs w:val="16"/>
        </w:rPr>
        <w:tab/>
      </w:r>
      <w:r w:rsidRPr="003F28E6">
        <w:rPr>
          <w:rFonts w:ascii="Tahoma" w:hAnsi="Tahoma" w:cs="Tahoma"/>
          <w:sz w:val="16"/>
          <w:szCs w:val="16"/>
        </w:rPr>
        <w:t>discretion left to the Entrepre-</w:t>
      </w:r>
    </w:p>
    <w:p w14:paraId="55236F7F" w14:textId="77777777" w:rsidR="00E5494E" w:rsidRPr="003F28E6" w:rsidRDefault="00E5494E" w:rsidP="00E5494E">
      <w:pPr>
        <w:pBdr>
          <w:bottom w:val="single" w:sz="2" w:space="0" w:color="auto"/>
          <w:between w:val="single" w:sz="2" w:space="2" w:color="auto"/>
        </w:pBdr>
        <w:tabs>
          <w:tab w:val="left" w:pos="660"/>
          <w:tab w:val="left" w:pos="3420"/>
        </w:tabs>
        <w:autoSpaceDE w:val="0"/>
        <w:autoSpaceDN w:val="0"/>
        <w:adjustRightInd w:val="0"/>
        <w:spacing w:after="0" w:line="240" w:lineRule="auto"/>
        <w:ind w:left="115"/>
        <w:jc w:val="both"/>
        <w:rPr>
          <w:rFonts w:ascii="Tahoma" w:hAnsi="Tahoma" w:cs="Tahoma"/>
          <w:b/>
          <w:bCs/>
          <w:sz w:val="16"/>
          <w:szCs w:val="16"/>
        </w:rPr>
      </w:pPr>
      <w:r w:rsidRPr="003F28E6">
        <w:rPr>
          <w:rFonts w:ascii="Tahoma" w:hAnsi="Tahoma" w:cs="Tahoma"/>
          <w:sz w:val="16"/>
          <w:szCs w:val="16"/>
        </w:rPr>
        <w:tab/>
      </w:r>
      <w:r w:rsidRPr="003F28E6">
        <w:rPr>
          <w:rFonts w:ascii="Tahoma" w:hAnsi="Tahoma" w:cs="Tahoma"/>
          <w:sz w:val="16"/>
          <w:szCs w:val="16"/>
        </w:rPr>
        <w:tab/>
        <w:t>neur concerned.</w:t>
      </w:r>
    </w:p>
    <w:p w14:paraId="4B793FEA" w14:textId="77777777" w:rsidR="00E5494E" w:rsidRPr="003F28E6" w:rsidRDefault="00E5494E" w:rsidP="00E5494E">
      <w:pPr>
        <w:tabs>
          <w:tab w:val="left" w:pos="660"/>
          <w:tab w:val="left" w:pos="3420"/>
        </w:tabs>
        <w:autoSpaceDE w:val="0"/>
        <w:autoSpaceDN w:val="0"/>
        <w:adjustRightInd w:val="0"/>
        <w:spacing w:after="0" w:line="240" w:lineRule="auto"/>
        <w:ind w:left="115"/>
        <w:jc w:val="both"/>
        <w:rPr>
          <w:rFonts w:ascii="Tahoma" w:hAnsi="Tahoma" w:cs="Tahoma"/>
          <w:sz w:val="16"/>
          <w:szCs w:val="16"/>
        </w:rPr>
      </w:pPr>
      <w:r w:rsidRPr="003F28E6">
        <w:rPr>
          <w:rFonts w:ascii="Tahoma" w:hAnsi="Tahoma" w:cs="Tahoma"/>
          <w:b/>
          <w:bCs/>
          <w:sz w:val="16"/>
          <w:szCs w:val="16"/>
        </w:rPr>
        <w:t>B.</w:t>
      </w:r>
      <w:r w:rsidRPr="003F28E6">
        <w:rPr>
          <w:rFonts w:ascii="Tahoma" w:hAnsi="Tahoma" w:cs="Tahoma"/>
          <w:b/>
          <w:bCs/>
          <w:sz w:val="16"/>
          <w:szCs w:val="16"/>
        </w:rPr>
        <w:tab/>
      </w:r>
      <w:r w:rsidRPr="003F28E6">
        <w:rPr>
          <w:rFonts w:ascii="Tahoma" w:hAnsi="Tahoma" w:cs="Tahoma"/>
          <w:sz w:val="16"/>
          <w:szCs w:val="16"/>
        </w:rPr>
        <w:t>Medium Enterprises</w:t>
      </w:r>
      <w:r w:rsidRPr="003F28E6">
        <w:rPr>
          <w:rFonts w:ascii="Tahoma" w:hAnsi="Tahoma" w:cs="Tahoma"/>
          <w:b/>
          <w:bCs/>
          <w:sz w:val="16"/>
          <w:szCs w:val="16"/>
        </w:rPr>
        <w:t xml:space="preserve"> in the</w:t>
      </w:r>
      <w:r w:rsidRPr="003F28E6">
        <w:rPr>
          <w:rFonts w:ascii="Tahoma" w:hAnsi="Tahoma" w:cs="Tahoma"/>
          <w:b/>
          <w:bCs/>
          <w:sz w:val="16"/>
          <w:szCs w:val="16"/>
        </w:rPr>
        <w:tab/>
      </w:r>
      <w:r w:rsidRPr="003F28E6">
        <w:rPr>
          <w:rFonts w:ascii="Tahoma" w:hAnsi="Tahoma" w:cs="Tahoma"/>
          <w:sz w:val="16"/>
          <w:szCs w:val="16"/>
        </w:rPr>
        <w:t>Not mandatory but only</w:t>
      </w:r>
    </w:p>
    <w:p w14:paraId="0595D99D" w14:textId="77777777" w:rsidR="00E5494E" w:rsidRPr="003F28E6" w:rsidRDefault="00E5494E" w:rsidP="00E5494E">
      <w:pPr>
        <w:tabs>
          <w:tab w:val="left" w:pos="660"/>
          <w:tab w:val="left" w:pos="3420"/>
        </w:tabs>
        <w:autoSpaceDE w:val="0"/>
        <w:autoSpaceDN w:val="0"/>
        <w:adjustRightInd w:val="0"/>
        <w:spacing w:after="0" w:line="240" w:lineRule="auto"/>
        <w:ind w:left="115"/>
        <w:jc w:val="both"/>
        <w:rPr>
          <w:rFonts w:ascii="Tahoma" w:hAnsi="Tahoma" w:cs="Tahoma"/>
          <w:sz w:val="16"/>
          <w:szCs w:val="16"/>
        </w:rPr>
      </w:pPr>
      <w:r w:rsidRPr="003F28E6">
        <w:rPr>
          <w:rFonts w:ascii="Tahoma" w:hAnsi="Tahoma" w:cs="Tahoma"/>
          <w:b/>
          <w:bCs/>
          <w:sz w:val="16"/>
          <w:szCs w:val="16"/>
        </w:rPr>
        <w:tab/>
        <w:t>Services Sectors</w:t>
      </w:r>
      <w:r w:rsidRPr="003F28E6">
        <w:rPr>
          <w:rFonts w:ascii="Tahoma" w:hAnsi="Tahoma" w:cs="Tahoma"/>
          <w:b/>
          <w:bCs/>
          <w:sz w:val="16"/>
          <w:szCs w:val="16"/>
        </w:rPr>
        <w:tab/>
      </w:r>
      <w:r w:rsidRPr="003F28E6">
        <w:rPr>
          <w:rFonts w:ascii="Tahoma" w:hAnsi="Tahoma" w:cs="Tahoma"/>
          <w:sz w:val="16"/>
          <w:szCs w:val="16"/>
        </w:rPr>
        <w:t>discretionary</w:t>
      </w:r>
    </w:p>
    <w:p w14:paraId="60CA1B33" w14:textId="77777777" w:rsidR="00E5494E" w:rsidRPr="003F28E6" w:rsidRDefault="00E5494E" w:rsidP="00E5494E">
      <w:pPr>
        <w:tabs>
          <w:tab w:val="left" w:pos="660"/>
          <w:tab w:val="left" w:pos="3420"/>
        </w:tabs>
        <w:autoSpaceDE w:val="0"/>
        <w:autoSpaceDN w:val="0"/>
        <w:adjustRightInd w:val="0"/>
        <w:spacing w:after="0" w:line="240" w:lineRule="auto"/>
        <w:ind w:left="115"/>
        <w:jc w:val="both"/>
        <w:rPr>
          <w:rFonts w:ascii="Tahoma" w:hAnsi="Tahoma" w:cs="Tahoma"/>
          <w:sz w:val="16"/>
          <w:szCs w:val="16"/>
        </w:rPr>
      </w:pPr>
      <w:r w:rsidRPr="003F28E6">
        <w:rPr>
          <w:rFonts w:ascii="Tahoma" w:hAnsi="Tahoma" w:cs="Tahoma"/>
          <w:sz w:val="16"/>
          <w:szCs w:val="16"/>
        </w:rPr>
        <w:tab/>
        <w:t xml:space="preserve">with the discretion left to the </w:t>
      </w:r>
    </w:p>
    <w:p w14:paraId="44825216" w14:textId="77777777" w:rsidR="00E5494E" w:rsidRPr="003F28E6" w:rsidRDefault="00E5494E" w:rsidP="00E5494E">
      <w:pPr>
        <w:pBdr>
          <w:bottom w:val="single" w:sz="2" w:space="0" w:color="auto"/>
          <w:between w:val="single" w:sz="2" w:space="2" w:color="auto"/>
        </w:pBdr>
        <w:tabs>
          <w:tab w:val="left" w:pos="660"/>
          <w:tab w:val="left" w:pos="3420"/>
        </w:tabs>
        <w:autoSpaceDE w:val="0"/>
        <w:autoSpaceDN w:val="0"/>
        <w:adjustRightInd w:val="0"/>
        <w:spacing w:after="0" w:line="240" w:lineRule="auto"/>
        <w:ind w:left="115"/>
        <w:jc w:val="both"/>
        <w:rPr>
          <w:rFonts w:ascii="Tahoma" w:hAnsi="Tahoma" w:cs="Tahoma"/>
          <w:sz w:val="16"/>
          <w:szCs w:val="16"/>
        </w:rPr>
      </w:pPr>
      <w:r w:rsidRPr="003F28E6">
        <w:rPr>
          <w:rFonts w:ascii="Tahoma" w:hAnsi="Tahoma" w:cs="Tahoma"/>
          <w:sz w:val="16"/>
          <w:szCs w:val="16"/>
        </w:rPr>
        <w:tab/>
        <w:t>Entrepreneur</w:t>
      </w:r>
    </w:p>
    <w:p w14:paraId="5693F8AC" w14:textId="77777777" w:rsidR="00E5494E" w:rsidRPr="003F28E6" w:rsidRDefault="00E5494E" w:rsidP="00E5494E">
      <w:pPr>
        <w:tabs>
          <w:tab w:val="left" w:pos="660"/>
          <w:tab w:val="left" w:pos="3420"/>
        </w:tabs>
        <w:autoSpaceDE w:val="0"/>
        <w:autoSpaceDN w:val="0"/>
        <w:adjustRightInd w:val="0"/>
        <w:spacing w:after="0" w:line="240" w:lineRule="auto"/>
        <w:ind w:left="115"/>
        <w:jc w:val="both"/>
        <w:rPr>
          <w:rFonts w:ascii="Tahoma" w:hAnsi="Tahoma" w:cs="Tahoma"/>
          <w:b/>
          <w:bCs/>
          <w:sz w:val="16"/>
          <w:szCs w:val="16"/>
        </w:rPr>
      </w:pPr>
      <w:r w:rsidRPr="003F28E6">
        <w:rPr>
          <w:rFonts w:ascii="Tahoma" w:hAnsi="Tahoma" w:cs="Tahoma"/>
          <w:b/>
          <w:bCs/>
          <w:sz w:val="16"/>
          <w:szCs w:val="16"/>
        </w:rPr>
        <w:t>C.</w:t>
      </w:r>
      <w:r w:rsidRPr="003F28E6">
        <w:rPr>
          <w:rFonts w:ascii="Tahoma" w:hAnsi="Tahoma" w:cs="Tahoma"/>
          <w:b/>
          <w:bCs/>
          <w:sz w:val="16"/>
          <w:szCs w:val="16"/>
        </w:rPr>
        <w:tab/>
      </w:r>
      <w:r w:rsidRPr="003F28E6">
        <w:rPr>
          <w:rFonts w:ascii="Tahoma" w:hAnsi="Tahoma" w:cs="Tahoma"/>
          <w:sz w:val="16"/>
          <w:szCs w:val="16"/>
        </w:rPr>
        <w:t>Medium Enterprises</w:t>
      </w:r>
      <w:r w:rsidRPr="003F28E6">
        <w:rPr>
          <w:rFonts w:ascii="Tahoma" w:hAnsi="Tahoma" w:cs="Tahoma"/>
          <w:b/>
          <w:bCs/>
          <w:sz w:val="16"/>
          <w:szCs w:val="16"/>
        </w:rPr>
        <w:t xml:space="preserve"> in </w:t>
      </w:r>
    </w:p>
    <w:p w14:paraId="05B7C0CB" w14:textId="77777777" w:rsidR="00E5494E" w:rsidRPr="003F28E6" w:rsidRDefault="00E5494E" w:rsidP="00E5494E">
      <w:pPr>
        <w:pBdr>
          <w:bottom w:val="single" w:sz="2" w:space="0" w:color="auto"/>
          <w:between w:val="single" w:sz="2" w:space="2" w:color="auto"/>
        </w:pBdr>
        <w:tabs>
          <w:tab w:val="left" w:pos="660"/>
          <w:tab w:val="left" w:pos="3420"/>
        </w:tabs>
        <w:autoSpaceDE w:val="0"/>
        <w:autoSpaceDN w:val="0"/>
        <w:adjustRightInd w:val="0"/>
        <w:spacing w:after="0" w:line="240" w:lineRule="auto"/>
        <w:ind w:left="115"/>
        <w:jc w:val="both"/>
        <w:rPr>
          <w:rFonts w:ascii="Tahoma" w:hAnsi="Tahoma" w:cs="Tahoma"/>
          <w:sz w:val="16"/>
          <w:szCs w:val="16"/>
        </w:rPr>
      </w:pPr>
      <w:r w:rsidRPr="003F28E6">
        <w:rPr>
          <w:rFonts w:ascii="Tahoma" w:hAnsi="Tahoma" w:cs="Tahoma"/>
          <w:b/>
          <w:bCs/>
          <w:sz w:val="16"/>
          <w:szCs w:val="16"/>
        </w:rPr>
        <w:tab/>
        <w:t>Manufacturing Sector</w:t>
      </w:r>
      <w:r w:rsidRPr="003F28E6">
        <w:rPr>
          <w:rFonts w:ascii="Tahoma" w:hAnsi="Tahoma" w:cs="Tahoma"/>
          <w:b/>
          <w:bCs/>
          <w:sz w:val="16"/>
          <w:szCs w:val="16"/>
        </w:rPr>
        <w:tab/>
      </w:r>
      <w:r w:rsidRPr="003F28E6">
        <w:rPr>
          <w:rFonts w:ascii="Tahoma" w:hAnsi="Tahoma" w:cs="Tahoma"/>
          <w:sz w:val="16"/>
          <w:szCs w:val="16"/>
        </w:rPr>
        <w:t>Mandatory.</w:t>
      </w:r>
    </w:p>
    <w:p w14:paraId="756BEB3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20"/>
        </w:rPr>
        <w:t></w:t>
      </w:r>
      <w:r w:rsidRPr="003F28E6">
        <w:rPr>
          <w:rFonts w:ascii="Tahoma" w:hAnsi="Tahoma" w:cs="Tahoma"/>
          <w:sz w:val="20"/>
        </w:rPr>
        <w:tab/>
      </w:r>
      <w:r w:rsidRPr="003F28E6">
        <w:rPr>
          <w:rFonts w:ascii="Tahoma" w:hAnsi="Tahoma" w:cs="Tahoma"/>
          <w:sz w:val="16"/>
        </w:rPr>
        <w:t xml:space="preserve">However, with the advantages/benefits available in many ways to such enterprises (A &amp; B above), from several Authorities/Organisations, it is always desirable </w:t>
      </w:r>
      <w:r w:rsidRPr="003F28E6">
        <w:rPr>
          <w:rFonts w:ascii="Tahoma" w:hAnsi="Tahoma" w:cs="Tahoma"/>
          <w:b/>
          <w:bCs/>
          <w:sz w:val="16"/>
        </w:rPr>
        <w:t>(though not mandatory)</w:t>
      </w:r>
      <w:r w:rsidRPr="003F28E6">
        <w:rPr>
          <w:rFonts w:ascii="Tahoma" w:hAnsi="Tahoma" w:cs="Tahoma"/>
          <w:sz w:val="16"/>
        </w:rPr>
        <w:t xml:space="preserve"> to file Memorandum of Registration.</w:t>
      </w:r>
    </w:p>
    <w:p w14:paraId="482B4AB0"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Wherever SSI Registration Certificate Number is asked for by any other body/authority, the units may furnish the date of filing the Memorandum and the date of acknowledgement thereof, as received from the authorities.</w:t>
      </w:r>
    </w:p>
    <w:p w14:paraId="3FDD1449"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u w:val="single"/>
        </w:rPr>
      </w:pPr>
      <w:r w:rsidRPr="003F28E6">
        <w:rPr>
          <w:rFonts w:ascii="Tahoma" w:hAnsi="Tahoma" w:cs="Tahoma"/>
          <w:b/>
          <w:bCs/>
          <w:sz w:val="16"/>
        </w:rPr>
        <w:t>b.</w:t>
      </w:r>
      <w:r w:rsidRPr="003F28E6">
        <w:rPr>
          <w:rFonts w:ascii="Tahoma" w:hAnsi="Tahoma" w:cs="Tahoma"/>
          <w:b/>
          <w:bCs/>
          <w:sz w:val="16"/>
        </w:rPr>
        <w:tab/>
      </w:r>
      <w:r w:rsidRPr="003F28E6">
        <w:rPr>
          <w:rFonts w:ascii="Tahoma" w:hAnsi="Tahoma" w:cs="Tahoma"/>
          <w:b/>
          <w:bCs/>
          <w:sz w:val="16"/>
          <w:u w:val="single"/>
        </w:rPr>
        <w:t>Existing SSI &amp; Medium Industries:</w:t>
      </w:r>
    </w:p>
    <w:p w14:paraId="1F5FFFE6"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In much the same way as above, it is not mandatory for an existing SME (Mfg.) unit to file the Memorandum as above; however, </w:t>
      </w:r>
      <w:r w:rsidRPr="003F28E6">
        <w:rPr>
          <w:rFonts w:ascii="Tahoma" w:hAnsi="Tahoma" w:cs="Tahoma"/>
          <w:b/>
          <w:bCs/>
          <w:sz w:val="16"/>
          <w:u w:val="single"/>
        </w:rPr>
        <w:t>at their discretion</w:t>
      </w:r>
      <w:r w:rsidRPr="003F28E6">
        <w:rPr>
          <w:rFonts w:ascii="Tahoma" w:hAnsi="Tahoma" w:cs="Tahoma"/>
          <w:sz w:val="16"/>
        </w:rPr>
        <w:t xml:space="preserve"> the SME (Mfg.) may file the Memorandum, in view of the benefits available due to Registration.</w:t>
      </w:r>
    </w:p>
    <w:p w14:paraId="40E8EA0E"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An existing </w:t>
      </w:r>
      <w:r w:rsidRPr="003F28E6">
        <w:rPr>
          <w:rFonts w:ascii="Tahoma" w:hAnsi="Tahoma" w:cs="Tahoma"/>
          <w:b/>
          <w:bCs/>
          <w:sz w:val="16"/>
        </w:rPr>
        <w:t>Medium industry (in the manufacturing sector)</w:t>
      </w:r>
      <w:r w:rsidRPr="003F28E6">
        <w:rPr>
          <w:rFonts w:ascii="Tahoma" w:hAnsi="Tahoma" w:cs="Tahoma"/>
          <w:sz w:val="16"/>
        </w:rPr>
        <w:t>, however, should mandatorily file the Memorandum as required.</w:t>
      </w:r>
    </w:p>
    <w:p w14:paraId="4267EA36"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rPr>
      </w:pPr>
      <w:r w:rsidRPr="003F28E6">
        <w:rPr>
          <w:rFonts w:ascii="Tahoma" w:hAnsi="Tahoma" w:cs="Tahoma"/>
          <w:b/>
          <w:bCs/>
          <w:sz w:val="16"/>
        </w:rPr>
        <w:t>c.</w:t>
      </w:r>
      <w:r w:rsidRPr="003F28E6">
        <w:rPr>
          <w:rFonts w:ascii="Tahoma" w:hAnsi="Tahoma" w:cs="Tahoma"/>
          <w:b/>
          <w:bCs/>
          <w:sz w:val="16"/>
        </w:rPr>
        <w:tab/>
      </w:r>
      <w:r w:rsidRPr="003F28E6">
        <w:rPr>
          <w:rFonts w:ascii="Tahoma" w:hAnsi="Tahoma" w:cs="Tahoma"/>
          <w:b/>
          <w:bCs/>
          <w:sz w:val="16"/>
          <w:u w:val="single"/>
        </w:rPr>
        <w:t>Period for Filing</w:t>
      </w:r>
      <w:r w:rsidRPr="003F28E6">
        <w:rPr>
          <w:rFonts w:ascii="Tahoma" w:hAnsi="Tahoma" w:cs="Tahoma"/>
          <w:b/>
          <w:bCs/>
          <w:sz w:val="16"/>
        </w:rPr>
        <w:t xml:space="preserve"> for medium enterprise under manufacturing sector:</w:t>
      </w:r>
    </w:p>
    <w:p w14:paraId="2790EC44"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Newly established/proposed Medium Enterprises:</w:t>
      </w:r>
    </w:p>
    <w:p w14:paraId="7DC4AD96"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sz w:val="16"/>
        </w:rPr>
        <w:t xml:space="preserve">In respect of newly established/proposed Medium Enterprises, the Branches should insist on the filing and production of the acknowledgement before consideration of any limits/taking up the proposals. </w:t>
      </w:r>
    </w:p>
    <w:p w14:paraId="7D445F3B"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u w:val="single"/>
        </w:rPr>
      </w:pPr>
      <w:r w:rsidRPr="003F28E6">
        <w:rPr>
          <w:rFonts w:ascii="Tahoma" w:hAnsi="Tahoma" w:cs="Tahoma"/>
          <w:b/>
          <w:bCs/>
          <w:sz w:val="16"/>
        </w:rPr>
        <w:t>d.</w:t>
      </w:r>
      <w:r w:rsidRPr="003F28E6">
        <w:rPr>
          <w:rFonts w:ascii="Tahoma" w:hAnsi="Tahoma" w:cs="Tahoma"/>
          <w:b/>
          <w:bCs/>
          <w:sz w:val="16"/>
        </w:rPr>
        <w:tab/>
      </w:r>
      <w:r w:rsidRPr="003F28E6">
        <w:rPr>
          <w:rFonts w:ascii="Tahoma" w:hAnsi="Tahoma" w:cs="Tahoma"/>
          <w:b/>
          <w:bCs/>
          <w:sz w:val="16"/>
          <w:u w:val="single"/>
        </w:rPr>
        <w:t>Procedural Guidelines for the Entrepreneurs:</w:t>
      </w:r>
    </w:p>
    <w:p w14:paraId="4306517F"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The form of the Entrepreneur’s Memorandum comprises of  Parts I &amp; II:</w:t>
      </w:r>
    </w:p>
    <w:p w14:paraId="647140BD"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w:t>
      </w:r>
      <w:r w:rsidRPr="003F28E6">
        <w:rPr>
          <w:rFonts w:ascii="Tahoma" w:hAnsi="Tahoma" w:cs="Tahoma"/>
          <w:sz w:val="16"/>
        </w:rPr>
        <w:tab/>
        <w:t>Existing units to file only Part II of the Memorandum.</w:t>
      </w:r>
    </w:p>
    <w:p w14:paraId="67CD7710"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20"/>
        </w:rPr>
        <w:tab/>
      </w:r>
      <w:r w:rsidRPr="003F28E6">
        <w:rPr>
          <w:rFonts w:ascii="Tahoma" w:hAnsi="Tahoma" w:cs="Tahoma"/>
          <w:sz w:val="20"/>
        </w:rPr>
        <w:t></w:t>
      </w:r>
      <w:r w:rsidRPr="003F28E6">
        <w:rPr>
          <w:rFonts w:ascii="Tahoma" w:hAnsi="Tahoma" w:cs="Tahoma"/>
          <w:sz w:val="20"/>
        </w:rPr>
        <w:tab/>
      </w:r>
      <w:r w:rsidRPr="003F28E6">
        <w:rPr>
          <w:rFonts w:ascii="Tahoma" w:hAnsi="Tahoma" w:cs="Tahoma"/>
          <w:sz w:val="16"/>
        </w:rPr>
        <w:t xml:space="preserve">Part I to be filed as an expression of interest by all </w:t>
      </w:r>
      <w:r w:rsidRPr="003F28E6">
        <w:rPr>
          <w:rFonts w:ascii="Tahoma" w:hAnsi="Tahoma" w:cs="Tahoma"/>
          <w:b/>
          <w:bCs/>
          <w:sz w:val="16"/>
        </w:rPr>
        <w:t>intending</w:t>
      </w:r>
      <w:r w:rsidRPr="003F28E6">
        <w:rPr>
          <w:rFonts w:ascii="Tahoma" w:hAnsi="Tahoma" w:cs="Tahoma"/>
          <w:sz w:val="16"/>
        </w:rPr>
        <w:t xml:space="preserve"> entrepreneurs.</w:t>
      </w:r>
    </w:p>
    <w:p w14:paraId="505D89F0"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 xml:space="preserve">Part II to be filed once the enterprise starts production or starts providing/rendering services, </w:t>
      </w:r>
      <w:r w:rsidRPr="003F28E6">
        <w:rPr>
          <w:rFonts w:ascii="Tahoma" w:hAnsi="Tahoma" w:cs="Tahoma"/>
          <w:sz w:val="16"/>
          <w:u w:val="single"/>
        </w:rPr>
        <w:t>within two years</w:t>
      </w:r>
      <w:r w:rsidRPr="003F28E6">
        <w:rPr>
          <w:rFonts w:ascii="Tahoma" w:hAnsi="Tahoma" w:cs="Tahoma"/>
          <w:sz w:val="16"/>
        </w:rPr>
        <w:t xml:space="preserve"> from the date of filing Part I.</w:t>
      </w:r>
    </w:p>
    <w:p w14:paraId="2F818FF5"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t>If Part II not filed within the said two years, Part I would automatically become invalid.</w:t>
      </w:r>
    </w:p>
    <w:p w14:paraId="187C86B1"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Pr>
          <w:rFonts w:ascii="Tahoma" w:hAnsi="Tahoma" w:cs="Tahoma"/>
          <w:sz w:val="16"/>
        </w:rPr>
        <w:t></w:t>
      </w:r>
      <w:r>
        <w:rPr>
          <w:rFonts w:ascii="Tahoma" w:hAnsi="Tahoma" w:cs="Tahoma"/>
          <w:sz w:val="16"/>
        </w:rPr>
        <w:tab/>
        <w:t xml:space="preserve">Whenever </w:t>
      </w:r>
      <w:r w:rsidRPr="003F28E6">
        <w:rPr>
          <w:rFonts w:ascii="Tahoma" w:hAnsi="Tahoma" w:cs="Tahoma"/>
          <w:sz w:val="16"/>
        </w:rPr>
        <w:t>changes/additions take place in the investment/product/services, the filing to be done within three months of such changes/additions.</w:t>
      </w:r>
    </w:p>
    <w:p w14:paraId="7C480239"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The Memorandum to be filed would be in quadruplicate.</w:t>
      </w:r>
    </w:p>
    <w:p w14:paraId="718A414F"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There is no fee prescribed for processing such memorandum.</w:t>
      </w:r>
    </w:p>
    <w:p w14:paraId="5FF87699"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The DIC issues an acknowledgement after allotting an Entrepreneur memorandum Number: </w:t>
      </w:r>
    </w:p>
    <w:p w14:paraId="59EAB202"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r>
      <w:r w:rsidRPr="003F28E6">
        <w:rPr>
          <w:rFonts w:ascii="Tahoma" w:hAnsi="Tahoma" w:cs="Tahoma"/>
          <w:b/>
          <w:bCs/>
          <w:sz w:val="16"/>
        </w:rPr>
        <w:t>within five days</w:t>
      </w:r>
      <w:r w:rsidRPr="003F28E6">
        <w:rPr>
          <w:rFonts w:ascii="Tahoma" w:hAnsi="Tahoma" w:cs="Tahoma"/>
          <w:sz w:val="16"/>
        </w:rPr>
        <w:t xml:space="preserve"> of the receipt of the memorandum - If submitted by post.</w:t>
      </w:r>
    </w:p>
    <w:p w14:paraId="1BBBDC2F"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r>
      <w:r w:rsidRPr="003F28E6">
        <w:rPr>
          <w:rFonts w:ascii="Tahoma" w:hAnsi="Tahoma" w:cs="Tahoma"/>
          <w:sz w:val="16"/>
        </w:rPr>
        <w:t></w:t>
      </w:r>
      <w:r w:rsidRPr="003F28E6">
        <w:rPr>
          <w:rFonts w:ascii="Tahoma" w:hAnsi="Tahoma" w:cs="Tahoma"/>
          <w:sz w:val="16"/>
        </w:rPr>
        <w:tab/>
      </w:r>
      <w:r w:rsidRPr="003F28E6">
        <w:rPr>
          <w:rFonts w:ascii="Tahoma" w:hAnsi="Tahoma" w:cs="Tahoma"/>
          <w:b/>
          <w:bCs/>
          <w:sz w:val="16"/>
        </w:rPr>
        <w:t>same day</w:t>
      </w:r>
      <w:r w:rsidRPr="003F28E6">
        <w:rPr>
          <w:rFonts w:ascii="Tahoma" w:hAnsi="Tahoma" w:cs="Tahoma"/>
          <w:sz w:val="16"/>
        </w:rPr>
        <w:t xml:space="preserve"> – If submitted in person </w:t>
      </w:r>
      <w:r w:rsidRPr="003F28E6">
        <w:rPr>
          <w:rFonts w:ascii="Tahoma" w:hAnsi="Tahoma" w:cs="Tahoma"/>
          <w:b/>
          <w:bCs/>
          <w:sz w:val="16"/>
        </w:rPr>
        <w:t>or</w:t>
      </w:r>
      <w:r w:rsidRPr="003F28E6">
        <w:rPr>
          <w:rFonts w:ascii="Tahoma" w:hAnsi="Tahoma" w:cs="Tahoma"/>
          <w:sz w:val="16"/>
        </w:rPr>
        <w:t xml:space="preserve"> online.</w:t>
      </w:r>
    </w:p>
    <w:p w14:paraId="10FAA84E"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Copy of this acknowledgement has to be obtained by branches and kept on records.</w:t>
      </w:r>
    </w:p>
    <w:p w14:paraId="7B1778C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The Entrepreneurs’ Memorandum issued by DIC would also be available at the Small Industries Service Institutes of the State/Jurisdiction as well as with the Joint Development Commissioner in the Office of the Development Commissioner (Small Scale Industries).</w:t>
      </w:r>
    </w:p>
    <w:p w14:paraId="4E8125DC"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sz w:val="16"/>
          <w:u w:val="single"/>
        </w:rPr>
      </w:pPr>
      <w:r w:rsidRPr="003F28E6">
        <w:rPr>
          <w:rFonts w:ascii="Tahoma" w:hAnsi="Tahoma" w:cs="Tahoma"/>
          <w:b/>
          <w:bCs/>
          <w:sz w:val="16"/>
          <w:u w:val="single"/>
        </w:rPr>
        <w:t xml:space="preserve">Extracts Relevant to Filing of Memorandum for Registration </w:t>
      </w:r>
    </w:p>
    <w:p w14:paraId="4B965258" w14:textId="77777777" w:rsidR="00E5494E" w:rsidRPr="003F28E6" w:rsidRDefault="00E5494E" w:rsidP="00E5494E">
      <w:pPr>
        <w:tabs>
          <w:tab w:val="left" w:pos="48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Any person who intends to establish,-</w:t>
      </w:r>
    </w:p>
    <w:p w14:paraId="60E1E99C" w14:textId="77777777" w:rsidR="00E5494E" w:rsidRPr="003F28E6" w:rsidRDefault="00E5494E" w:rsidP="00E5494E">
      <w:pPr>
        <w:tabs>
          <w:tab w:val="left" w:pos="48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(a)</w:t>
      </w:r>
      <w:r w:rsidRPr="003F28E6">
        <w:rPr>
          <w:rFonts w:ascii="Tahoma" w:hAnsi="Tahoma" w:cs="Tahoma"/>
          <w:sz w:val="16"/>
        </w:rPr>
        <w:tab/>
        <w:t xml:space="preserve">a micro or small enterprise, may, at his discretion; </w:t>
      </w:r>
      <w:r w:rsidRPr="003F28E6">
        <w:rPr>
          <w:rFonts w:ascii="Tahoma" w:hAnsi="Tahoma" w:cs="Tahoma"/>
          <w:b/>
          <w:bCs/>
          <w:sz w:val="16"/>
        </w:rPr>
        <w:t>or</w:t>
      </w:r>
    </w:p>
    <w:p w14:paraId="55CBF83C" w14:textId="77777777" w:rsidR="00E5494E" w:rsidRPr="003F28E6" w:rsidRDefault="00E5494E" w:rsidP="00E5494E">
      <w:pPr>
        <w:tabs>
          <w:tab w:val="left" w:pos="48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(b)</w:t>
      </w:r>
      <w:r w:rsidRPr="003F28E6">
        <w:rPr>
          <w:rFonts w:ascii="Tahoma" w:hAnsi="Tahoma" w:cs="Tahoma"/>
          <w:sz w:val="16"/>
        </w:rPr>
        <w:tab/>
        <w:t xml:space="preserve">a medium enterprise engaged in providing or rendering of services may, at his discretion; </w:t>
      </w:r>
      <w:r w:rsidRPr="003F28E6">
        <w:rPr>
          <w:rFonts w:ascii="Tahoma" w:hAnsi="Tahoma" w:cs="Tahoma"/>
          <w:b/>
          <w:bCs/>
          <w:sz w:val="16"/>
        </w:rPr>
        <w:t>or</w:t>
      </w:r>
    </w:p>
    <w:p w14:paraId="0CFF0B96" w14:textId="77777777" w:rsidR="00E5494E" w:rsidRPr="003F28E6" w:rsidRDefault="00E5494E" w:rsidP="00E5494E">
      <w:pPr>
        <w:tabs>
          <w:tab w:val="left" w:pos="48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(c)</w:t>
      </w:r>
      <w:r w:rsidRPr="003F28E6">
        <w:rPr>
          <w:rFonts w:ascii="Tahoma" w:hAnsi="Tahoma" w:cs="Tahoma"/>
          <w:sz w:val="16"/>
        </w:rPr>
        <w:tab/>
        <w:t>a medium enterprise engaged in the manufacture or production of goods pertaining to any industry specified in the First Schedule to the Industries (Development and Regulation) Act, 1951, shall file the memorandum of micro, small or, as the case may be, of medium enterprise with such authority as may be specified by the State Government under sub-section(4) or the Central Government under sub-section (3):</w:t>
      </w:r>
    </w:p>
    <w:p w14:paraId="2F6C41A6"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Provided that any person who, before the commencement of this Act, established — </w:t>
      </w:r>
    </w:p>
    <w:p w14:paraId="671F5412" w14:textId="77777777" w:rsidR="00E5494E" w:rsidRPr="003F28E6" w:rsidRDefault="00E5494E" w:rsidP="00E5494E">
      <w:pPr>
        <w:tabs>
          <w:tab w:val="left" w:pos="72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ab/>
        <w:t>(a)</w:t>
      </w:r>
      <w:r w:rsidRPr="003F28E6">
        <w:rPr>
          <w:rFonts w:ascii="Tahoma" w:hAnsi="Tahoma" w:cs="Tahoma"/>
          <w:sz w:val="16"/>
        </w:rPr>
        <w:tab/>
        <w:t>a small scale industry and obtained a registration certificate, may, at his discretion; and,</w:t>
      </w:r>
    </w:p>
    <w:p w14:paraId="37E91D6B" w14:textId="77777777" w:rsidR="00E5494E" w:rsidRPr="003F28E6" w:rsidRDefault="00E5494E" w:rsidP="00E5494E">
      <w:pPr>
        <w:tabs>
          <w:tab w:val="left" w:pos="72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ab/>
        <w:t>(b)</w:t>
      </w:r>
      <w:r w:rsidRPr="003F28E6">
        <w:rPr>
          <w:rFonts w:ascii="Tahoma" w:hAnsi="Tahoma" w:cs="Tahoma"/>
          <w:sz w:val="16"/>
        </w:rPr>
        <w:tab/>
        <w:t xml:space="preserve">an industry engaged in the manufacture or production of goods pertaining to any industry specified in the First Schedule to the Industries (Development and Regulation) Act, 1951, having investment in plant and machinery or </w:t>
      </w:r>
      <w:r w:rsidRPr="003F28E6">
        <w:rPr>
          <w:rFonts w:ascii="Tahoma" w:hAnsi="Tahoma" w:cs="Tahoma"/>
          <w:sz w:val="16"/>
        </w:rPr>
        <w:lastRenderedPageBreak/>
        <w:t>more than one crore rupees but not exceeding ten crore rupees and, in pursuance of the notification of the Government of India in the erstwhile Ministry of Industry (Department of Industrial Development) numb</w:t>
      </w:r>
      <w:r>
        <w:rPr>
          <w:rFonts w:ascii="Tahoma" w:hAnsi="Tahoma" w:cs="Tahoma"/>
          <w:sz w:val="16"/>
        </w:rPr>
        <w:t>er S.O.477(E), dated the 25th</w:t>
      </w:r>
      <w:r w:rsidRPr="003F28E6">
        <w:rPr>
          <w:rFonts w:ascii="Tahoma" w:hAnsi="Tahoma" w:cs="Tahoma"/>
          <w:sz w:val="16"/>
        </w:rPr>
        <w:t xml:space="preserve"> July, 1991 file an Industrial Entrepreneurs’ Memorandum, shall within one hundred and eighty days from the commencement of this Act, file the memorandum, in accordance with the provisions of this Act.</w:t>
      </w:r>
    </w:p>
    <w:p w14:paraId="051A5469"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The form of the memorandum, the procedure</w:t>
      </w:r>
      <w:r w:rsidRPr="003F28E6">
        <w:rPr>
          <w:rFonts w:ascii="Tahoma" w:hAnsi="Tahoma" w:cs="Tahoma"/>
          <w:sz w:val="20"/>
        </w:rPr>
        <w:t xml:space="preserve"> </w:t>
      </w:r>
      <w:r w:rsidRPr="003F28E6">
        <w:rPr>
          <w:rFonts w:ascii="Tahoma" w:hAnsi="Tahoma" w:cs="Tahoma"/>
          <w:sz w:val="16"/>
        </w:rPr>
        <w:t>of its filing and other matters incidental thereto shall be such as may be notified by the Central Government after obtaining the recommendations of the Advisory Committee in this behalf.</w:t>
      </w:r>
    </w:p>
    <w:p w14:paraId="5E24FF02"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The authority with which the memorandum shall be filed by a medium enterprise shall be such as may be specified, by notification, by the Central Government.</w:t>
      </w:r>
    </w:p>
    <w:p w14:paraId="4C57D8C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The State Government shall, by notification, specify the authority with which a micro or small enterprise may file the memorandum.</w:t>
      </w:r>
    </w:p>
    <w:p w14:paraId="61241718"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The authorities specified under sub-sections (3) and (4) shall follow, for the purposes of this section, the procedure notified by the Central Government under sub-section (2).</w:t>
      </w:r>
    </w:p>
    <w:p w14:paraId="4096D487"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rPr>
        <w:t>VI</w:t>
      </w:r>
      <w:r w:rsidRPr="003F28E6">
        <w:rPr>
          <w:rFonts w:ascii="Tahoma" w:hAnsi="Tahoma" w:cs="Tahoma"/>
          <w:sz w:val="16"/>
        </w:rPr>
        <w:t>.</w:t>
      </w:r>
      <w:r w:rsidRPr="003F28E6">
        <w:rPr>
          <w:rFonts w:ascii="Tahoma" w:hAnsi="Tahoma" w:cs="Tahoma"/>
          <w:sz w:val="16"/>
        </w:rPr>
        <w:tab/>
      </w:r>
      <w:r w:rsidRPr="003F28E6">
        <w:rPr>
          <w:rFonts w:ascii="Tahoma" w:hAnsi="Tahoma" w:cs="Tahoma"/>
          <w:b/>
          <w:bCs/>
          <w:sz w:val="16"/>
          <w:u w:val="single"/>
        </w:rPr>
        <w:t>Delayed Payments By Companies to Micro/Small Enterprises:</w:t>
      </w:r>
    </w:p>
    <w:p w14:paraId="75640C97"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(a)</w:t>
      </w:r>
      <w:r w:rsidRPr="003F28E6">
        <w:rPr>
          <w:rFonts w:ascii="Tahoma" w:hAnsi="Tahoma" w:cs="Tahoma"/>
          <w:sz w:val="16"/>
        </w:rPr>
        <w:tab/>
        <w:t xml:space="preserve">The MSMED Act </w:t>
      </w:r>
      <w:r w:rsidRPr="003F28E6">
        <w:rPr>
          <w:rFonts w:ascii="Tahoma" w:hAnsi="Tahoma" w:cs="Tahoma"/>
          <w:i/>
          <w:iCs/>
          <w:sz w:val="16"/>
        </w:rPr>
        <w:t>inter alia</w:t>
      </w:r>
      <w:r w:rsidRPr="003F28E6">
        <w:rPr>
          <w:rFonts w:ascii="Tahoma" w:hAnsi="Tahoma" w:cs="Tahoma"/>
          <w:sz w:val="16"/>
        </w:rPr>
        <w:t xml:space="preserve"> states that where any buyer (of our SME borrower’s products) is required to get his annual accounts audited under any law for the time being in force, such buyer shall furnish the following additional information in his annual statement of accounts, namely:-</w:t>
      </w:r>
    </w:p>
    <w:p w14:paraId="1A43FCFC"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(i)</w:t>
      </w:r>
      <w:r w:rsidRPr="003F28E6">
        <w:rPr>
          <w:rFonts w:ascii="Tahoma" w:hAnsi="Tahoma" w:cs="Tahoma"/>
          <w:sz w:val="16"/>
        </w:rPr>
        <w:tab/>
        <w:t>the principal amount and the interest due thereon (to be shown separately) remaining unpaid to any supplier (read our borrower SME) as at the end of each accounting year;</w:t>
      </w:r>
    </w:p>
    <w:p w14:paraId="3D4D1A67"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(ii)</w:t>
      </w:r>
      <w:r w:rsidRPr="003F28E6">
        <w:rPr>
          <w:rFonts w:ascii="Tahoma" w:hAnsi="Tahoma" w:cs="Tahoma"/>
          <w:sz w:val="16"/>
        </w:rPr>
        <w:tab/>
        <w:t>the amount of interest paid by the buyer in terms of section 18, along with the amounts of the payment made to the supplier (our SME borrower) beyond the appointed day during each accounting year;</w:t>
      </w:r>
      <w:r w:rsidRPr="003F28E6">
        <w:rPr>
          <w:rFonts w:ascii="Tahoma" w:hAnsi="Tahoma" w:cs="Tahoma"/>
          <w:sz w:val="16"/>
        </w:rPr>
        <w:tab/>
      </w:r>
    </w:p>
    <w:p w14:paraId="51FAA680"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(iii)</w:t>
      </w:r>
      <w:r w:rsidRPr="003F28E6">
        <w:rPr>
          <w:rFonts w:ascii="Tahoma" w:hAnsi="Tahoma" w:cs="Tahoma"/>
          <w:sz w:val="16"/>
        </w:rPr>
        <w:tab/>
        <w:t>the amount of interest due and payable for the period of delay in making payment (which have been paid but beyond the appointed day during the year) but without adding the interest specified under this Act;</w:t>
      </w:r>
    </w:p>
    <w:p w14:paraId="17D26879"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(iv)</w:t>
      </w:r>
      <w:r w:rsidRPr="003F28E6">
        <w:rPr>
          <w:rFonts w:ascii="Tahoma" w:hAnsi="Tahoma" w:cs="Tahoma"/>
          <w:sz w:val="16"/>
        </w:rPr>
        <w:tab/>
        <w:t>the amount of interest accrued and remaining unpaid at the end of each year (i.e. accounting year); and</w:t>
      </w:r>
    </w:p>
    <w:p w14:paraId="7DFEB9FA"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(v)</w:t>
      </w:r>
      <w:r w:rsidRPr="003F28E6">
        <w:rPr>
          <w:rFonts w:ascii="Tahoma" w:hAnsi="Tahoma" w:cs="Tahoma"/>
          <w:sz w:val="16"/>
        </w:rPr>
        <w:tab/>
        <w:t>the amount of further interest remaining due and payable even in the succeeding years, until such date when the interest dues as above are actually paid to the small enterprise (read our borrower SME), for the purpose of disallowance as a deductible expenditure under Section 23.</w:t>
      </w:r>
    </w:p>
    <w:p w14:paraId="3031ABB9"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(b)</w:t>
      </w:r>
      <w:r w:rsidRPr="003F28E6">
        <w:rPr>
          <w:rFonts w:ascii="Tahoma" w:hAnsi="Tahoma" w:cs="Tahoma"/>
          <w:sz w:val="16"/>
        </w:rPr>
        <w:tab/>
        <w:t>Branches should take note of the above provisions of the MSMED Act, 2006 while verifying the receivables shown by the SME Borrower in their Book Debts Statement as well as annual balance sheet by cross-checking if these receivables appear in the respective buyers’ audited balance sheet(s). For the same reason, if any Corporate or otherwise buyer (of any SME suppliers’ products) happens to be our Bank’s borrowers, branches should verify if these borrowers reflect their dues (to these supplier SMEs) in their audited balance sheet(s).</w:t>
      </w:r>
    </w:p>
    <w:p w14:paraId="7C95B471"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Credit Officers/Managers should importantly bring the above provisions to our SME Borrowers’ knowledge/information for their necessary action</w:t>
      </w:r>
      <w:r w:rsidRPr="003F28E6">
        <w:rPr>
          <w:rFonts w:ascii="Tahoma" w:hAnsi="Tahoma" w:cs="Tahoma"/>
          <w:sz w:val="16"/>
        </w:rPr>
        <w:t>.</w:t>
      </w:r>
    </w:p>
    <w:p w14:paraId="163843E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rPr>
      </w:pPr>
    </w:p>
    <w:p w14:paraId="079170F3"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b/>
          <w:bCs/>
          <w:sz w:val="16"/>
        </w:rPr>
        <w:t>VII</w:t>
      </w:r>
      <w:r w:rsidRPr="003F28E6">
        <w:rPr>
          <w:rFonts w:ascii="Tahoma" w:hAnsi="Tahoma" w:cs="Tahoma"/>
          <w:sz w:val="16"/>
        </w:rPr>
        <w:tab/>
      </w:r>
      <w:r w:rsidRPr="003F28E6">
        <w:rPr>
          <w:rFonts w:ascii="Tahoma" w:hAnsi="Tahoma" w:cs="Tahoma"/>
          <w:b/>
          <w:bCs/>
          <w:sz w:val="16"/>
          <w:u w:val="single"/>
        </w:rPr>
        <w:t>Interest Rate Concessions:</w:t>
      </w:r>
    </w:p>
    <w:p w14:paraId="71A6DC10"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(a)</w:t>
      </w:r>
      <w:r w:rsidRPr="003F28E6">
        <w:rPr>
          <w:rFonts w:ascii="Tahoma" w:hAnsi="Tahoma" w:cs="Tahoma"/>
          <w:sz w:val="16"/>
        </w:rPr>
        <w:tab/>
        <w:t xml:space="preserve">Only those enterprises which can be classified as MSMEs in accordance with the above definitions would qualify for interest rate concessions. </w:t>
      </w:r>
      <w:r w:rsidRPr="003F28E6">
        <w:rPr>
          <w:rFonts w:ascii="Tahoma" w:hAnsi="Tahoma" w:cs="Tahoma"/>
          <w:b/>
          <w:bCs/>
          <w:sz w:val="16"/>
        </w:rPr>
        <w:t xml:space="preserve">Any other activity/enterprise, not falling under above MSME definition cannot, therefore, be extended any concessions available to MSMEs. </w:t>
      </w:r>
      <w:r w:rsidRPr="003F28E6">
        <w:rPr>
          <w:rFonts w:ascii="Tahoma" w:hAnsi="Tahoma" w:cs="Tahoma"/>
          <w:sz w:val="16"/>
        </w:rPr>
        <w:t xml:space="preserve">Wherever concessions need to be given for such non-SME advances, the same would be in the normal course (as applicable to and stipulated under C &amp; IC advances). Wherever such concessions were already given in the past, the same would have to be withdrawn immediately under advice to the borrower concerned and appropriate interest rate fixed. If it is desired to extend any concessions to such borrowers for business exigencies, the same would be considered under Commercial &amp; Institutional Credit and </w:t>
      </w:r>
      <w:r w:rsidRPr="003F28E6">
        <w:rPr>
          <w:rFonts w:ascii="Tahoma" w:hAnsi="Tahoma" w:cs="Tahoma"/>
          <w:b/>
          <w:bCs/>
          <w:sz w:val="16"/>
          <w:u w:val="single"/>
        </w:rPr>
        <w:t>NOT MSME</w:t>
      </w:r>
      <w:r w:rsidRPr="003F28E6">
        <w:rPr>
          <w:rFonts w:ascii="Tahoma" w:hAnsi="Tahoma" w:cs="Tahoma"/>
          <w:sz w:val="16"/>
        </w:rPr>
        <w:t>.</w:t>
      </w:r>
    </w:p>
    <w:p w14:paraId="29553E16"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(b)</w:t>
      </w:r>
      <w:r w:rsidRPr="003F28E6">
        <w:rPr>
          <w:rFonts w:ascii="Tahoma" w:hAnsi="Tahoma" w:cs="Tahoma"/>
          <w:sz w:val="16"/>
        </w:rPr>
        <w:tab/>
        <w:t xml:space="preserve">A detailed list of the activities eligible for classification as SME (Manufacturing &amp; Services) is as per Annexures </w:t>
      </w:r>
    </w:p>
    <w:p w14:paraId="463B979A"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(c)</w:t>
      </w:r>
      <w:r w:rsidRPr="003F28E6">
        <w:rPr>
          <w:rFonts w:ascii="Tahoma" w:hAnsi="Tahoma" w:cs="Tahoma"/>
          <w:sz w:val="16"/>
        </w:rPr>
        <w:tab/>
        <w:t xml:space="preserve">In respect of schematic lendings, </w:t>
      </w:r>
      <w:r w:rsidRPr="003F28E6">
        <w:rPr>
          <w:rFonts w:ascii="Tahoma" w:hAnsi="Tahoma" w:cs="Tahoma"/>
          <w:b/>
          <w:bCs/>
          <w:sz w:val="16"/>
        </w:rPr>
        <w:t>or</w:t>
      </w:r>
      <w:r w:rsidRPr="003F28E6">
        <w:rPr>
          <w:rFonts w:ascii="Tahoma" w:hAnsi="Tahoma" w:cs="Tahoma"/>
          <w:sz w:val="16"/>
        </w:rPr>
        <w:t xml:space="preserve"> advances under any specialized scheme like PriyadarshiniYojana, Star Laghu Udyog Suvidha</w:t>
      </w:r>
      <w:r w:rsidRPr="003F28E6">
        <w:rPr>
          <w:rFonts w:ascii="Tahoma" w:hAnsi="Tahoma" w:cs="Tahoma"/>
          <w:b/>
          <w:bCs/>
          <w:sz w:val="16"/>
        </w:rPr>
        <w:t xml:space="preserve">, Star Vyapar or </w:t>
      </w:r>
      <w:r w:rsidRPr="003F28E6">
        <w:rPr>
          <w:rFonts w:ascii="Tahoma" w:hAnsi="Tahoma" w:cs="Tahoma"/>
          <w:sz w:val="16"/>
        </w:rPr>
        <w:t xml:space="preserve">finance under Star Channel Credit </w:t>
      </w:r>
      <w:r w:rsidRPr="003F28E6">
        <w:rPr>
          <w:rFonts w:ascii="Tahoma" w:hAnsi="Tahoma" w:cs="Tahoma"/>
          <w:b/>
          <w:bCs/>
          <w:sz w:val="16"/>
        </w:rPr>
        <w:t xml:space="preserve">or </w:t>
      </w:r>
      <w:r w:rsidRPr="003F28E6">
        <w:rPr>
          <w:rFonts w:ascii="Tahoma" w:hAnsi="Tahoma" w:cs="Tahoma"/>
          <w:sz w:val="16"/>
        </w:rPr>
        <w:t>finance to cluster of accounts under Cluster Finance, the rate prescribed for the scheme as a whole would prevail over, and the rate concessions would not be applicable. Thus, where the Interest rates are:</w:t>
      </w:r>
    </w:p>
    <w:p w14:paraId="7733BEF7" w14:textId="77777777" w:rsidR="00E5494E" w:rsidRPr="003F28E6" w:rsidRDefault="00E5494E" w:rsidP="00E5494E">
      <w:pPr>
        <w:tabs>
          <w:tab w:val="left" w:pos="1440"/>
        </w:tabs>
        <w:autoSpaceDE w:val="0"/>
        <w:autoSpaceDN w:val="0"/>
        <w:adjustRightInd w:val="0"/>
        <w:spacing w:after="0" w:line="240" w:lineRule="auto"/>
        <w:ind w:left="60" w:right="60"/>
        <w:jc w:val="both"/>
        <w:rPr>
          <w:rFonts w:ascii="Tahoma" w:hAnsi="Tahoma" w:cs="Tahoma"/>
          <w:b/>
          <w:bCs/>
          <w:strike/>
          <w:sz w:val="16"/>
        </w:rPr>
      </w:pPr>
      <w:r w:rsidRPr="003F28E6">
        <w:rPr>
          <w:rFonts w:ascii="Tahoma" w:hAnsi="Tahoma" w:cs="Tahoma"/>
          <w:b/>
          <w:bCs/>
          <w:strike/>
          <w:sz w:val="16"/>
        </w:rPr>
        <w:t xml:space="preserve"> </w:t>
      </w:r>
    </w:p>
    <w:p w14:paraId="173209A3" w14:textId="77777777" w:rsidR="00E5494E" w:rsidRPr="003F28E6" w:rsidRDefault="00E5494E" w:rsidP="00E5494E">
      <w:pPr>
        <w:tabs>
          <w:tab w:val="left" w:pos="1440"/>
        </w:tabs>
        <w:autoSpaceDE w:val="0"/>
        <w:autoSpaceDN w:val="0"/>
        <w:adjustRightInd w:val="0"/>
        <w:spacing w:after="0" w:line="240" w:lineRule="auto"/>
        <w:ind w:left="60" w:right="60"/>
        <w:jc w:val="both"/>
        <w:rPr>
          <w:rFonts w:ascii="Tahoma" w:hAnsi="Tahoma" w:cs="Tahoma"/>
          <w:sz w:val="16"/>
        </w:rPr>
      </w:pPr>
      <w:r w:rsidRPr="003F28E6">
        <w:rPr>
          <w:rFonts w:ascii="Tahoma" w:hAnsi="Tahoma" w:cs="Tahoma"/>
          <w:b/>
          <w:bCs/>
          <w:sz w:val="16"/>
        </w:rPr>
        <w:t>Floating</w:t>
      </w:r>
      <w:r w:rsidRPr="003F28E6">
        <w:rPr>
          <w:rFonts w:ascii="Tahoma" w:hAnsi="Tahoma" w:cs="Tahoma"/>
          <w:sz w:val="16"/>
        </w:rPr>
        <w:t xml:space="preserve"> linked to MCLR i.e the existing rates would be increased/decreased in tune with the MCLR increase/decrease.</w:t>
      </w:r>
    </w:p>
    <w:p w14:paraId="75A86816"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VIII. </w:t>
      </w:r>
      <w:r w:rsidRPr="003F28E6">
        <w:rPr>
          <w:rFonts w:ascii="Tahoma" w:hAnsi="Tahoma" w:cs="Tahoma"/>
          <w:b/>
          <w:bCs/>
          <w:sz w:val="16"/>
          <w:u w:val="single"/>
        </w:rPr>
        <w:t xml:space="preserve">Judicious Concessions </w:t>
      </w:r>
      <w:r w:rsidRPr="003F28E6">
        <w:rPr>
          <w:rFonts w:ascii="Tahoma" w:hAnsi="Tahoma" w:cs="Tahoma"/>
          <w:sz w:val="16"/>
        </w:rPr>
        <w:t>: Although the concessions allowed as above are applicable generally to NEW accounts, Zonal Managers as well as General Managers overseeing Zones are authorised to offer the concessions selectively under the following conditions as well:</w:t>
      </w:r>
    </w:p>
    <w:p w14:paraId="58AE04D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Only when there is an imminent threat of take-over of our existing accounts. Delegatees have to satisfy themselves that such threat of take-over is genuine and there is every chance of losing the account if the concession is not granted. </w:t>
      </w:r>
    </w:p>
    <w:p w14:paraId="26FC4E80"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Our bid for taking over of satisfactory accounts from other Banks through offer of concessional rates.</w:t>
      </w:r>
    </w:p>
    <w:p w14:paraId="385C464A"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The authority should be exercised with great restraint and with adequate justifications so that the Bank’s bottomline does not get affected much.</w:t>
      </w:r>
    </w:p>
    <w:p w14:paraId="47014ACA" w14:textId="77777777" w:rsidR="00E5494E" w:rsidRPr="003F28E6" w:rsidRDefault="00E5494E" w:rsidP="00E5494E">
      <w:pPr>
        <w:tabs>
          <w:tab w:val="left" w:pos="1700"/>
          <w:tab w:val="left" w:pos="8360"/>
        </w:tabs>
        <w:autoSpaceDE w:val="0"/>
        <w:autoSpaceDN w:val="0"/>
        <w:adjustRightInd w:val="0"/>
        <w:spacing w:after="0" w:line="240" w:lineRule="auto"/>
        <w:jc w:val="both"/>
        <w:rPr>
          <w:rFonts w:ascii="Tahoma" w:hAnsi="Tahoma" w:cs="Tahoma"/>
          <w:sz w:val="20"/>
        </w:rPr>
      </w:pPr>
      <w:r w:rsidRPr="003F28E6">
        <w:rPr>
          <w:rFonts w:ascii="Tahoma" w:hAnsi="Tahoma" w:cs="Tahoma"/>
          <w:sz w:val="16"/>
        </w:rPr>
        <w:t>Extant concessions to Borrowers who are no longer covered under MSMEs would be withdrawn forthwith and in any case, such concessions to non-MSME Traders would, as already stated, be as applicable to advances under Commercial &amp; Institutional Credit (C &amp; IC) sector.</w:t>
      </w:r>
    </w:p>
    <w:p w14:paraId="179F1348" w14:textId="77777777" w:rsidR="00E5494E" w:rsidRPr="003F28E6" w:rsidRDefault="00E5494E" w:rsidP="00E5494E">
      <w:pPr>
        <w:tabs>
          <w:tab w:val="left" w:pos="1800"/>
          <w:tab w:val="left" w:pos="8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Branches may obtain rating done by External Agencies such as CRISIL, Dun &amp; Bradstreet, SMERA etc before interest concessions are extended.</w:t>
      </w:r>
    </w:p>
    <w:p w14:paraId="4CB37A36" w14:textId="77777777" w:rsidR="00E5494E" w:rsidRPr="003F28E6" w:rsidRDefault="00E5494E" w:rsidP="00E5494E">
      <w:pPr>
        <w:tabs>
          <w:tab w:val="left" w:pos="420"/>
        </w:tabs>
        <w:autoSpaceDE w:val="0"/>
        <w:autoSpaceDN w:val="0"/>
        <w:adjustRightInd w:val="0"/>
        <w:spacing w:after="0" w:line="240" w:lineRule="auto"/>
        <w:ind w:left="420"/>
        <w:jc w:val="both"/>
        <w:rPr>
          <w:rFonts w:ascii="Tahoma" w:hAnsi="Tahoma" w:cs="Tahoma"/>
          <w:sz w:val="16"/>
        </w:rPr>
      </w:pPr>
      <w:r w:rsidRPr="003F28E6">
        <w:rPr>
          <w:rFonts w:ascii="Tahoma" w:hAnsi="Tahoma" w:cs="Tahoma"/>
          <w:b/>
          <w:bCs/>
          <w:sz w:val="16"/>
        </w:rPr>
        <w:lastRenderedPageBreak/>
        <w:t>IX.</w:t>
      </w:r>
      <w:r w:rsidRPr="003F28E6">
        <w:rPr>
          <w:rFonts w:ascii="Tahoma" w:hAnsi="Tahoma" w:cs="Tahoma"/>
          <w:b/>
          <w:bCs/>
          <w:sz w:val="16"/>
          <w:u w:val="single"/>
        </w:rPr>
        <w:t xml:space="preserve"> SME Cells at Zonal Offices/SME CC</w:t>
      </w:r>
      <w:r w:rsidRPr="003F28E6">
        <w:rPr>
          <w:rFonts w:ascii="Tahoma" w:hAnsi="Tahoma" w:cs="Tahoma"/>
          <w:sz w:val="16"/>
        </w:rPr>
        <w:t xml:space="preserve">: Specialised SME CC have been set up in the Zones under 3 categories, A category SME CC – to process proposals over Rs. 100 Lakhs; B &amp; C category SME CCs – to process proposals over Rs. 50 Lakhs (new as well as additional limits) (Ref. HO BC 112/90 dated 17-09-2018) with the following functions: </w:t>
      </w:r>
    </w:p>
    <w:p w14:paraId="1C644748"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r>
      <w:r w:rsidRPr="003F28E6">
        <w:rPr>
          <w:rFonts w:ascii="Tahoma" w:hAnsi="Tahoma" w:cs="Tahoma"/>
          <w:b/>
          <w:bCs/>
          <w:sz w:val="16"/>
        </w:rPr>
        <w:t>Proposals falling within the Branch Manager’s Delegated Authority</w:t>
      </w:r>
      <w:r w:rsidRPr="003F28E6">
        <w:rPr>
          <w:rFonts w:ascii="Tahoma" w:hAnsi="Tahoma" w:cs="Tahoma"/>
          <w:sz w:val="16"/>
        </w:rPr>
        <w:t xml:space="preserve">: Branches should own responsibility for the borrower’s credentials and activity and ensure existing procedures/processes to continue. </w:t>
      </w:r>
    </w:p>
    <w:p w14:paraId="4E0F4A94"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r>
      <w:r w:rsidRPr="003F28E6">
        <w:rPr>
          <w:rFonts w:ascii="Tahoma" w:hAnsi="Tahoma" w:cs="Tahoma"/>
          <w:b/>
          <w:bCs/>
          <w:sz w:val="16"/>
        </w:rPr>
        <w:t xml:space="preserve">Proposals beyond the Branch Manager’s Delegated authority: </w:t>
      </w:r>
      <w:r w:rsidRPr="003F28E6">
        <w:rPr>
          <w:rFonts w:ascii="Tahoma" w:hAnsi="Tahoma" w:cs="Tahoma"/>
          <w:sz w:val="16"/>
        </w:rPr>
        <w:t xml:space="preserve">All proposals would be forwarded by Branches with all related papers and their recommendations for evaluation at SME City Centre. In other words, it is </w:t>
      </w:r>
      <w:r w:rsidRPr="003F28E6">
        <w:rPr>
          <w:rFonts w:ascii="Tahoma" w:hAnsi="Tahoma" w:cs="Tahoma"/>
          <w:b/>
          <w:bCs/>
          <w:sz w:val="16"/>
        </w:rPr>
        <w:t>centralised processing</w:t>
      </w:r>
      <w:r w:rsidRPr="003F28E6">
        <w:rPr>
          <w:rFonts w:ascii="Tahoma" w:hAnsi="Tahoma" w:cs="Tahoma"/>
          <w:sz w:val="16"/>
        </w:rPr>
        <w:t xml:space="preserve"> at the SME City Centre.</w:t>
      </w:r>
    </w:p>
    <w:p w14:paraId="3BACFD29"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Branches would be free from processing of such proposals (beyond their delegated authority) and sanction formalities and be responsible only for obtention of security documents from the borrower and for perfection of other securities as well as monitoring of the unit’s operations. </w:t>
      </w:r>
    </w:p>
    <w:p w14:paraId="7678EF39"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Proposals processed by the SME City Centre would be directly submitted to the Sanctioning Authority at the Zonal Office, i.e. </w:t>
      </w:r>
      <w:r w:rsidRPr="003F28E6">
        <w:rPr>
          <w:rFonts w:ascii="Tahoma" w:hAnsi="Tahoma" w:cs="Tahoma"/>
          <w:b/>
          <w:bCs/>
          <w:sz w:val="16"/>
        </w:rPr>
        <w:t>without any intervening authority.</w:t>
      </w:r>
    </w:p>
    <w:p w14:paraId="187E5C0A"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Turnaround time would thus be reduced, ensuring that stipulated time schedules are strictly followed by both- Branches and the SME City Centre ; </w:t>
      </w:r>
    </w:p>
    <w:p w14:paraId="429DA8B3"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The critical parameter for measuring the SME City Centre’s performance would be the reduced Turnaround time and SME business growth. </w:t>
      </w:r>
    </w:p>
    <w:p w14:paraId="355DB64A"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p>
    <w:p w14:paraId="672717DC" w14:textId="77777777" w:rsidR="00E5494E" w:rsidRPr="003F28E6" w:rsidRDefault="00E5494E" w:rsidP="00E5494E">
      <w:pPr>
        <w:pStyle w:val="Heading4"/>
        <w:ind w:left="0"/>
        <w:rPr>
          <w:rFonts w:ascii="Tahoma" w:hAnsi="Tahoma" w:cs="Tahoma"/>
          <w:sz w:val="18"/>
          <w:szCs w:val="22"/>
          <w:u w:val="single" w:color="000000"/>
        </w:rPr>
      </w:pPr>
      <w:r w:rsidRPr="003F28E6">
        <w:rPr>
          <w:rFonts w:ascii="Tahoma" w:hAnsi="Tahoma" w:cs="Tahoma"/>
          <w:sz w:val="16"/>
          <w:szCs w:val="20"/>
        </w:rPr>
        <w:t xml:space="preserve">X. </w:t>
      </w:r>
      <w:r w:rsidRPr="003F28E6">
        <w:rPr>
          <w:rFonts w:ascii="Tahoma" w:hAnsi="Tahoma" w:cs="Tahoma"/>
          <w:sz w:val="16"/>
          <w:szCs w:val="20"/>
          <w:u w:val="single"/>
        </w:rPr>
        <w:t>Take Over of Accounts</w:t>
      </w:r>
      <w:r w:rsidRPr="003F28E6">
        <w:rPr>
          <w:rFonts w:ascii="Tahoma" w:hAnsi="Tahoma" w:cs="Tahoma"/>
          <w:sz w:val="16"/>
          <w:szCs w:val="20"/>
        </w:rPr>
        <w:t xml:space="preserve">: </w:t>
      </w:r>
      <w:r w:rsidRPr="003F28E6">
        <w:rPr>
          <w:rFonts w:ascii="Tahoma" w:hAnsi="Tahoma" w:cs="Tahoma"/>
          <w:spacing w:val="-1"/>
          <w:sz w:val="18"/>
          <w:szCs w:val="22"/>
          <w:u w:val="single" w:color="000000"/>
        </w:rPr>
        <w:t>Special Take</w:t>
      </w:r>
      <w:r w:rsidRPr="003F28E6">
        <w:rPr>
          <w:rFonts w:ascii="Tahoma" w:hAnsi="Tahoma" w:cs="Tahoma"/>
          <w:spacing w:val="-2"/>
          <w:sz w:val="18"/>
          <w:szCs w:val="22"/>
          <w:u w:val="single" w:color="000000"/>
        </w:rPr>
        <w:t xml:space="preserve"> over </w:t>
      </w:r>
      <w:r w:rsidRPr="003F28E6">
        <w:rPr>
          <w:rFonts w:ascii="Tahoma" w:hAnsi="Tahoma" w:cs="Tahoma"/>
          <w:spacing w:val="-1"/>
          <w:sz w:val="18"/>
          <w:szCs w:val="22"/>
          <w:u w:val="single" w:color="000000"/>
        </w:rPr>
        <w:t xml:space="preserve">norms for Micro </w:t>
      </w:r>
      <w:r w:rsidRPr="003F28E6">
        <w:rPr>
          <w:rFonts w:ascii="Tahoma" w:hAnsi="Tahoma" w:cs="Tahoma"/>
          <w:sz w:val="18"/>
          <w:szCs w:val="22"/>
          <w:u w:val="single" w:color="000000"/>
        </w:rPr>
        <w:t xml:space="preserve">&amp; </w:t>
      </w:r>
      <w:r w:rsidRPr="003F28E6">
        <w:rPr>
          <w:rFonts w:ascii="Tahoma" w:hAnsi="Tahoma" w:cs="Tahoma"/>
          <w:spacing w:val="-1"/>
          <w:sz w:val="18"/>
          <w:szCs w:val="22"/>
          <w:u w:val="single" w:color="000000"/>
        </w:rPr>
        <w:t>Small enterprises accounts</w:t>
      </w:r>
      <w:r w:rsidRPr="003F28E6">
        <w:rPr>
          <w:rFonts w:ascii="Tahoma" w:hAnsi="Tahoma" w:cs="Tahoma"/>
          <w:sz w:val="18"/>
          <w:szCs w:val="22"/>
          <w:u w:val="single" w:color="000000"/>
        </w:rPr>
        <w:t xml:space="preserve"> </w:t>
      </w:r>
    </w:p>
    <w:p w14:paraId="61CB5119" w14:textId="77777777" w:rsidR="00E5494E" w:rsidRPr="003F28E6" w:rsidRDefault="00E5494E" w:rsidP="00E5494E">
      <w:pPr>
        <w:pStyle w:val="Heading4"/>
        <w:ind w:left="0"/>
        <w:rPr>
          <w:rFonts w:ascii="Tahoma" w:hAnsi="Tahoma" w:cs="Tahoma"/>
          <w:sz w:val="18"/>
          <w:szCs w:val="22"/>
          <w:u w:val="single" w:color="000000"/>
        </w:rPr>
      </w:pPr>
    </w:p>
    <w:p w14:paraId="4FF327CA" w14:textId="77777777" w:rsidR="00E5494E" w:rsidRPr="003F28E6" w:rsidRDefault="00E5494E" w:rsidP="00E5494E">
      <w:pPr>
        <w:pStyle w:val="Heading4"/>
        <w:ind w:left="0"/>
        <w:rPr>
          <w:rFonts w:ascii="Tahoma" w:eastAsia="Calibri" w:hAnsi="Tahoma" w:cs="Tahoma"/>
          <w:b/>
          <w:bCs/>
          <w:sz w:val="22"/>
          <w:szCs w:val="22"/>
        </w:rPr>
      </w:pPr>
      <w:r w:rsidRPr="003F28E6">
        <w:rPr>
          <w:rFonts w:ascii="Tahoma" w:hAnsi="Tahoma" w:cs="Tahoma"/>
          <w:sz w:val="22"/>
          <w:szCs w:val="22"/>
          <w:u w:val="single" w:color="000000"/>
        </w:rPr>
        <w:t>Upto Rs.</w:t>
      </w:r>
      <w:r w:rsidRPr="003F28E6">
        <w:rPr>
          <w:rFonts w:ascii="Tahoma" w:hAnsi="Tahoma" w:cs="Tahoma"/>
          <w:spacing w:val="-1"/>
          <w:sz w:val="22"/>
          <w:szCs w:val="22"/>
          <w:u w:val="single" w:color="000000"/>
        </w:rPr>
        <w:t xml:space="preserve"> 200 Lakhs (Now CGTMSE cover available upto Rs. 200 Lakhs (HOBC Master Circular 112/30 dated 7-6-2018)</w:t>
      </w:r>
    </w:p>
    <w:p w14:paraId="3E4A45F4" w14:textId="77777777" w:rsidR="00E5494E" w:rsidRPr="003F28E6" w:rsidRDefault="00E5494E" w:rsidP="00E5494E">
      <w:pPr>
        <w:spacing w:after="0" w:line="240" w:lineRule="auto"/>
        <w:rPr>
          <w:rFonts w:ascii="Tahoma" w:eastAsia="Times New Roman" w:hAnsi="Tahoma" w:cs="Tahoma"/>
          <w:sz w:val="16"/>
          <w:szCs w:val="16"/>
          <w:u w:val="single"/>
        </w:rPr>
      </w:pPr>
      <w:r w:rsidRPr="003F28E6">
        <w:rPr>
          <w:rFonts w:ascii="Tahoma" w:hAnsi="Tahoma" w:cs="Tahoma"/>
          <w:b/>
          <w:spacing w:val="-1"/>
          <w:sz w:val="16"/>
          <w:szCs w:val="18"/>
          <w:u w:val="single"/>
        </w:rPr>
        <w:t xml:space="preserve">Eligible for cover under </w:t>
      </w:r>
      <w:r w:rsidRPr="003F28E6">
        <w:rPr>
          <w:rFonts w:ascii="Tahoma" w:hAnsi="Tahoma" w:cs="Tahoma"/>
          <w:b/>
          <w:sz w:val="16"/>
          <w:szCs w:val="18"/>
          <w:u w:val="single"/>
        </w:rPr>
        <w:t xml:space="preserve">CGTMSE) </w:t>
      </w:r>
      <w:r w:rsidRPr="003F28E6">
        <w:rPr>
          <w:rFonts w:ascii="Tahoma" w:hAnsi="Tahoma" w:cs="Tahoma"/>
          <w:b/>
          <w:spacing w:val="1"/>
          <w:sz w:val="16"/>
          <w:szCs w:val="18"/>
          <w:u w:val="single"/>
        </w:rPr>
        <w:t>BC</w:t>
      </w:r>
      <w:r w:rsidRPr="003F28E6">
        <w:rPr>
          <w:rFonts w:ascii="Tahoma" w:hAnsi="Tahoma" w:cs="Tahoma"/>
          <w:b/>
          <w:spacing w:val="-1"/>
          <w:sz w:val="16"/>
          <w:szCs w:val="18"/>
          <w:u w:val="single"/>
        </w:rPr>
        <w:t>No:107/33 dt:21.05.2013 (Case III). Additional checklist</w:t>
      </w:r>
      <w:r w:rsidRPr="003F28E6">
        <w:rPr>
          <w:rFonts w:ascii="Tahoma" w:hAnsi="Tahoma" w:cs="Tahoma"/>
          <w:b/>
          <w:sz w:val="16"/>
          <w:szCs w:val="18"/>
          <w:u w:val="single"/>
        </w:rPr>
        <w:t xml:space="preserve"> to be</w:t>
      </w:r>
      <w:r w:rsidRPr="003F28E6">
        <w:rPr>
          <w:rFonts w:ascii="Tahoma" w:hAnsi="Tahoma" w:cs="Tahoma"/>
          <w:b/>
          <w:spacing w:val="-1"/>
          <w:sz w:val="16"/>
          <w:szCs w:val="18"/>
          <w:u w:val="single"/>
        </w:rPr>
        <w:t xml:space="preserve"> complies </w:t>
      </w:r>
      <w:r w:rsidRPr="003F28E6">
        <w:rPr>
          <w:rFonts w:ascii="Tahoma" w:hAnsi="Tahoma" w:cs="Tahoma"/>
          <w:b/>
          <w:sz w:val="16"/>
          <w:szCs w:val="18"/>
          <w:u w:val="single"/>
        </w:rPr>
        <w:t>with</w:t>
      </w:r>
      <w:r w:rsidRPr="003F28E6">
        <w:rPr>
          <w:rFonts w:ascii="Tahoma" w:hAnsi="Tahoma" w:cs="Tahoma"/>
          <w:sz w:val="16"/>
          <w:szCs w:val="18"/>
          <w:u w:val="single"/>
        </w:rPr>
        <w:t>:-</w:t>
      </w:r>
    </w:p>
    <w:p w14:paraId="426A65C0" w14:textId="77777777" w:rsidR="00E5494E" w:rsidRPr="003F28E6" w:rsidRDefault="00E5494E" w:rsidP="00282699">
      <w:pPr>
        <w:widowControl w:val="0"/>
        <w:numPr>
          <w:ilvl w:val="2"/>
          <w:numId w:val="6"/>
        </w:numPr>
        <w:tabs>
          <w:tab w:val="left" w:pos="180"/>
        </w:tabs>
        <w:spacing w:after="0" w:line="240" w:lineRule="auto"/>
        <w:ind w:left="0" w:right="29" w:firstLine="0"/>
        <w:rPr>
          <w:rFonts w:ascii="Tahoma" w:eastAsia="Times New Roman" w:hAnsi="Tahoma" w:cs="Tahoma"/>
          <w:sz w:val="16"/>
          <w:szCs w:val="18"/>
        </w:rPr>
      </w:pPr>
      <w:r w:rsidRPr="003F28E6">
        <w:rPr>
          <w:rFonts w:ascii="Tahoma" w:hAnsi="Tahoma" w:cs="Tahoma"/>
          <w:sz w:val="18"/>
          <w:szCs w:val="18"/>
        </w:rPr>
        <w:tab/>
      </w:r>
      <w:r w:rsidRPr="003F28E6">
        <w:rPr>
          <w:rFonts w:ascii="Tahoma" w:hAnsi="Tahoma" w:cs="Tahoma"/>
          <w:sz w:val="16"/>
          <w:szCs w:val="18"/>
        </w:rPr>
        <w:t xml:space="preserve">Credit </w:t>
      </w:r>
      <w:r w:rsidRPr="003F28E6">
        <w:rPr>
          <w:rFonts w:ascii="Tahoma" w:hAnsi="Tahoma" w:cs="Tahoma"/>
          <w:spacing w:val="-1"/>
          <w:sz w:val="16"/>
          <w:szCs w:val="18"/>
        </w:rPr>
        <w:t xml:space="preserve">Information </w:t>
      </w:r>
      <w:r w:rsidRPr="003F28E6">
        <w:rPr>
          <w:rFonts w:ascii="Tahoma" w:hAnsi="Tahoma" w:cs="Tahoma"/>
          <w:spacing w:val="1"/>
          <w:sz w:val="16"/>
          <w:szCs w:val="18"/>
        </w:rPr>
        <w:t xml:space="preserve">in </w:t>
      </w:r>
      <w:r w:rsidRPr="003F28E6">
        <w:rPr>
          <w:rFonts w:ascii="Tahoma" w:hAnsi="Tahoma" w:cs="Tahoma"/>
          <w:sz w:val="16"/>
          <w:szCs w:val="18"/>
        </w:rPr>
        <w:t xml:space="preserve">prescribed </w:t>
      </w:r>
      <w:r w:rsidRPr="003F28E6">
        <w:rPr>
          <w:rFonts w:ascii="Tahoma" w:hAnsi="Tahoma" w:cs="Tahoma"/>
          <w:spacing w:val="-1"/>
          <w:sz w:val="16"/>
          <w:szCs w:val="18"/>
        </w:rPr>
        <w:t xml:space="preserve">format </w:t>
      </w:r>
      <w:r w:rsidRPr="003F28E6">
        <w:rPr>
          <w:rFonts w:ascii="Tahoma" w:hAnsi="Tahoma" w:cs="Tahoma"/>
          <w:sz w:val="16"/>
          <w:szCs w:val="18"/>
        </w:rPr>
        <w:t xml:space="preserve">from transfer or </w:t>
      </w:r>
      <w:r w:rsidRPr="003F28E6">
        <w:rPr>
          <w:rFonts w:ascii="Tahoma" w:hAnsi="Tahoma" w:cs="Tahoma"/>
          <w:spacing w:val="-1"/>
          <w:sz w:val="16"/>
          <w:szCs w:val="18"/>
        </w:rPr>
        <w:t xml:space="preserve">bank </w:t>
      </w:r>
      <w:r w:rsidRPr="003F28E6">
        <w:rPr>
          <w:rFonts w:ascii="Tahoma" w:hAnsi="Tahoma" w:cs="Tahoma"/>
          <w:sz w:val="16"/>
          <w:szCs w:val="18"/>
        </w:rPr>
        <w:t>(BCNo:106/35 dt:18.05.2012)</w:t>
      </w:r>
    </w:p>
    <w:p w14:paraId="06CE54DD" w14:textId="77777777" w:rsidR="00E5494E" w:rsidRPr="003F28E6" w:rsidRDefault="00E5494E" w:rsidP="00282699">
      <w:pPr>
        <w:widowControl w:val="0"/>
        <w:numPr>
          <w:ilvl w:val="2"/>
          <w:numId w:val="6"/>
        </w:numPr>
        <w:tabs>
          <w:tab w:val="left" w:pos="180"/>
        </w:tabs>
        <w:spacing w:after="0" w:line="240" w:lineRule="auto"/>
        <w:ind w:left="0" w:right="29" w:firstLine="0"/>
        <w:jc w:val="both"/>
        <w:rPr>
          <w:rFonts w:ascii="Tahoma" w:eastAsia="Times New Roman" w:hAnsi="Tahoma" w:cs="Tahoma"/>
          <w:sz w:val="16"/>
          <w:szCs w:val="18"/>
        </w:rPr>
      </w:pPr>
      <w:r w:rsidRPr="003F28E6">
        <w:rPr>
          <w:rFonts w:ascii="Tahoma" w:hAnsi="Tahoma" w:cs="Tahoma"/>
          <w:spacing w:val="-1"/>
          <w:sz w:val="16"/>
          <w:szCs w:val="18"/>
        </w:rPr>
        <w:t xml:space="preserve">CIBIL/D&amp;B </w:t>
      </w:r>
      <w:r w:rsidRPr="003F28E6">
        <w:rPr>
          <w:rFonts w:ascii="Tahoma" w:hAnsi="Tahoma" w:cs="Tahoma"/>
          <w:sz w:val="16"/>
          <w:szCs w:val="18"/>
        </w:rPr>
        <w:t xml:space="preserve">Report or </w:t>
      </w:r>
      <w:r w:rsidRPr="003F28E6">
        <w:rPr>
          <w:rFonts w:ascii="Tahoma" w:hAnsi="Tahoma" w:cs="Tahoma"/>
          <w:spacing w:val="-1"/>
          <w:sz w:val="16"/>
          <w:szCs w:val="18"/>
        </w:rPr>
        <w:t xml:space="preserve">equivalent </w:t>
      </w:r>
      <w:r w:rsidRPr="003F28E6">
        <w:rPr>
          <w:rFonts w:ascii="Tahoma" w:hAnsi="Tahoma" w:cs="Tahoma"/>
          <w:sz w:val="16"/>
          <w:szCs w:val="18"/>
        </w:rPr>
        <w:t xml:space="preserve">ECGC report </w:t>
      </w:r>
      <w:r w:rsidRPr="003F28E6">
        <w:rPr>
          <w:rFonts w:ascii="Tahoma" w:hAnsi="Tahoma" w:cs="Tahoma"/>
          <w:spacing w:val="-1"/>
          <w:sz w:val="16"/>
          <w:szCs w:val="18"/>
        </w:rPr>
        <w:t xml:space="preserve">must </w:t>
      </w:r>
      <w:r w:rsidRPr="003F28E6">
        <w:rPr>
          <w:rFonts w:ascii="Tahoma" w:hAnsi="Tahoma" w:cs="Tahoma"/>
          <w:sz w:val="16"/>
          <w:szCs w:val="18"/>
        </w:rPr>
        <w:t xml:space="preserve">not be </w:t>
      </w:r>
      <w:r w:rsidRPr="003F28E6">
        <w:rPr>
          <w:rFonts w:ascii="Tahoma" w:hAnsi="Tahoma" w:cs="Tahoma"/>
          <w:spacing w:val="-1"/>
          <w:sz w:val="16"/>
          <w:szCs w:val="18"/>
        </w:rPr>
        <w:t>negative.</w:t>
      </w:r>
    </w:p>
    <w:p w14:paraId="349A5B28" w14:textId="77777777" w:rsidR="00E5494E" w:rsidRPr="003F28E6" w:rsidRDefault="00E5494E" w:rsidP="00282699">
      <w:pPr>
        <w:widowControl w:val="0"/>
        <w:numPr>
          <w:ilvl w:val="2"/>
          <w:numId w:val="6"/>
        </w:numPr>
        <w:tabs>
          <w:tab w:val="left" w:pos="180"/>
        </w:tabs>
        <w:spacing w:after="0" w:line="240" w:lineRule="auto"/>
        <w:ind w:left="0" w:right="529" w:firstLine="0"/>
        <w:jc w:val="both"/>
        <w:rPr>
          <w:rFonts w:ascii="Tahoma" w:eastAsia="Times New Roman" w:hAnsi="Tahoma" w:cs="Tahoma"/>
          <w:sz w:val="16"/>
          <w:szCs w:val="18"/>
        </w:rPr>
      </w:pPr>
      <w:r w:rsidRPr="003F28E6">
        <w:rPr>
          <w:rFonts w:ascii="Tahoma" w:hAnsi="Tahoma" w:cs="Tahoma"/>
          <w:sz w:val="16"/>
          <w:szCs w:val="18"/>
        </w:rPr>
        <w:t xml:space="preserve">Discreet inquries about conduct </w:t>
      </w:r>
      <w:r w:rsidRPr="003F28E6">
        <w:rPr>
          <w:rFonts w:ascii="Tahoma" w:hAnsi="Tahoma" w:cs="Tahoma"/>
          <w:spacing w:val="-1"/>
          <w:sz w:val="16"/>
          <w:szCs w:val="18"/>
        </w:rPr>
        <w:t xml:space="preserve">and general </w:t>
      </w:r>
      <w:r w:rsidRPr="003F28E6">
        <w:rPr>
          <w:rFonts w:ascii="Tahoma" w:hAnsi="Tahoma" w:cs="Tahoma"/>
          <w:sz w:val="16"/>
          <w:szCs w:val="18"/>
        </w:rPr>
        <w:t xml:space="preserve">aspect of accounts to be </w:t>
      </w:r>
      <w:r w:rsidRPr="003F28E6">
        <w:rPr>
          <w:rFonts w:ascii="Tahoma" w:hAnsi="Tahoma" w:cs="Tahoma"/>
          <w:spacing w:val="-1"/>
          <w:sz w:val="16"/>
          <w:szCs w:val="18"/>
        </w:rPr>
        <w:t xml:space="preserve">made </w:t>
      </w:r>
      <w:r w:rsidRPr="003F28E6">
        <w:rPr>
          <w:rFonts w:ascii="Tahoma" w:hAnsi="Tahoma" w:cs="Tahoma"/>
          <w:spacing w:val="1"/>
          <w:sz w:val="16"/>
          <w:szCs w:val="18"/>
        </w:rPr>
        <w:t xml:space="preserve">by </w:t>
      </w:r>
      <w:r w:rsidRPr="003F28E6">
        <w:rPr>
          <w:rFonts w:ascii="Tahoma" w:hAnsi="Tahoma" w:cs="Tahoma"/>
          <w:sz w:val="16"/>
          <w:szCs w:val="18"/>
        </w:rPr>
        <w:t xml:space="preserve">branch and </w:t>
      </w:r>
      <w:r w:rsidRPr="003F28E6">
        <w:rPr>
          <w:rFonts w:ascii="Tahoma" w:hAnsi="Tahoma" w:cs="Tahoma"/>
          <w:spacing w:val="-1"/>
          <w:sz w:val="16"/>
          <w:szCs w:val="18"/>
        </w:rPr>
        <w:t xml:space="preserve">check </w:t>
      </w:r>
      <w:r w:rsidRPr="003F28E6">
        <w:rPr>
          <w:rFonts w:ascii="Tahoma" w:hAnsi="Tahoma" w:cs="Tahoma"/>
          <w:sz w:val="16"/>
          <w:szCs w:val="18"/>
        </w:rPr>
        <w:t xml:space="preserve">that there is </w:t>
      </w:r>
      <w:r w:rsidRPr="003F28E6">
        <w:rPr>
          <w:rFonts w:ascii="Tahoma" w:hAnsi="Tahoma" w:cs="Tahoma"/>
          <w:spacing w:val="-1"/>
          <w:sz w:val="16"/>
          <w:szCs w:val="18"/>
        </w:rPr>
        <w:t xml:space="preserve">no adverse </w:t>
      </w:r>
      <w:r w:rsidRPr="003F28E6">
        <w:rPr>
          <w:rFonts w:ascii="Tahoma" w:hAnsi="Tahoma" w:cs="Tahoma"/>
          <w:sz w:val="16"/>
          <w:szCs w:val="18"/>
        </w:rPr>
        <w:t xml:space="preserve">report in </w:t>
      </w:r>
      <w:r w:rsidRPr="003F28E6">
        <w:rPr>
          <w:rFonts w:ascii="Tahoma" w:hAnsi="Tahoma" w:cs="Tahoma"/>
          <w:spacing w:val="-1"/>
          <w:sz w:val="16"/>
          <w:szCs w:val="18"/>
        </w:rPr>
        <w:t>market.</w:t>
      </w:r>
    </w:p>
    <w:p w14:paraId="20A7E234" w14:textId="77777777" w:rsidR="00E5494E" w:rsidRPr="003F28E6" w:rsidRDefault="00E5494E" w:rsidP="00282699">
      <w:pPr>
        <w:widowControl w:val="0"/>
        <w:numPr>
          <w:ilvl w:val="2"/>
          <w:numId w:val="6"/>
        </w:numPr>
        <w:tabs>
          <w:tab w:val="left" w:pos="180"/>
        </w:tabs>
        <w:spacing w:after="0" w:line="240" w:lineRule="auto"/>
        <w:ind w:left="0" w:right="522" w:firstLine="0"/>
        <w:jc w:val="both"/>
        <w:rPr>
          <w:rFonts w:ascii="Tahoma" w:eastAsia="Times New Roman" w:hAnsi="Tahoma" w:cs="Tahoma"/>
          <w:sz w:val="16"/>
          <w:szCs w:val="18"/>
        </w:rPr>
      </w:pPr>
      <w:r w:rsidRPr="003F28E6">
        <w:rPr>
          <w:rFonts w:ascii="Tahoma" w:hAnsi="Tahoma" w:cs="Tahoma"/>
          <w:spacing w:val="-1"/>
          <w:sz w:val="16"/>
          <w:szCs w:val="18"/>
        </w:rPr>
        <w:t xml:space="preserve">Banking </w:t>
      </w:r>
      <w:r w:rsidRPr="003F28E6">
        <w:rPr>
          <w:rFonts w:ascii="Tahoma" w:hAnsi="Tahoma" w:cs="Tahoma"/>
          <w:sz w:val="16"/>
          <w:szCs w:val="18"/>
        </w:rPr>
        <w:t xml:space="preserve">arrangements </w:t>
      </w:r>
      <w:r w:rsidRPr="003F28E6">
        <w:rPr>
          <w:rFonts w:ascii="Tahoma" w:hAnsi="Tahoma" w:cs="Tahoma"/>
          <w:spacing w:val="-1"/>
          <w:sz w:val="16"/>
          <w:szCs w:val="18"/>
        </w:rPr>
        <w:t xml:space="preserve">for the </w:t>
      </w:r>
      <w:r w:rsidRPr="003F28E6">
        <w:rPr>
          <w:rFonts w:ascii="Tahoma" w:hAnsi="Tahoma" w:cs="Tahoma"/>
          <w:sz w:val="16"/>
          <w:szCs w:val="18"/>
        </w:rPr>
        <w:t xml:space="preserve">last 3 </w:t>
      </w:r>
      <w:r w:rsidRPr="003F28E6">
        <w:rPr>
          <w:rFonts w:ascii="Tahoma" w:hAnsi="Tahoma" w:cs="Tahoma"/>
          <w:spacing w:val="-1"/>
          <w:sz w:val="16"/>
          <w:szCs w:val="18"/>
        </w:rPr>
        <w:t xml:space="preserve">years </w:t>
      </w:r>
      <w:r w:rsidRPr="003F28E6">
        <w:rPr>
          <w:rFonts w:ascii="Tahoma" w:hAnsi="Tahoma" w:cs="Tahoma"/>
          <w:sz w:val="16"/>
          <w:szCs w:val="18"/>
        </w:rPr>
        <w:t xml:space="preserve">to be </w:t>
      </w:r>
      <w:r w:rsidRPr="003F28E6">
        <w:rPr>
          <w:rFonts w:ascii="Tahoma" w:hAnsi="Tahoma" w:cs="Tahoma"/>
          <w:spacing w:val="-1"/>
          <w:sz w:val="16"/>
          <w:szCs w:val="18"/>
        </w:rPr>
        <w:t xml:space="preserve">reviewed for assessing </w:t>
      </w:r>
      <w:r w:rsidRPr="003F28E6">
        <w:rPr>
          <w:rFonts w:ascii="Tahoma" w:hAnsi="Tahoma" w:cs="Tahoma"/>
          <w:sz w:val="16"/>
          <w:szCs w:val="18"/>
        </w:rPr>
        <w:t xml:space="preserve">the </w:t>
      </w:r>
      <w:r w:rsidRPr="003F28E6">
        <w:rPr>
          <w:rFonts w:ascii="Tahoma" w:hAnsi="Tahoma" w:cs="Tahoma"/>
          <w:spacing w:val="-1"/>
          <w:sz w:val="16"/>
          <w:szCs w:val="18"/>
        </w:rPr>
        <w:t>reasons for switchover.</w:t>
      </w:r>
    </w:p>
    <w:p w14:paraId="639DA21B" w14:textId="77777777" w:rsidR="00E5494E" w:rsidRPr="003F28E6" w:rsidRDefault="00E5494E" w:rsidP="00282699">
      <w:pPr>
        <w:widowControl w:val="0"/>
        <w:numPr>
          <w:ilvl w:val="2"/>
          <w:numId w:val="6"/>
        </w:numPr>
        <w:tabs>
          <w:tab w:val="left" w:pos="180"/>
        </w:tabs>
        <w:spacing w:after="0" w:line="240" w:lineRule="auto"/>
        <w:ind w:left="0" w:right="522" w:firstLine="0"/>
        <w:jc w:val="both"/>
        <w:rPr>
          <w:rFonts w:ascii="Tahoma" w:eastAsia="Times New Roman" w:hAnsi="Tahoma" w:cs="Tahoma"/>
          <w:sz w:val="16"/>
          <w:szCs w:val="18"/>
        </w:rPr>
      </w:pPr>
      <w:r w:rsidRPr="003F28E6">
        <w:rPr>
          <w:rFonts w:ascii="Tahoma" w:hAnsi="Tahoma" w:cs="Tahoma"/>
          <w:spacing w:val="-1"/>
          <w:sz w:val="16"/>
          <w:szCs w:val="18"/>
        </w:rPr>
        <w:t xml:space="preserve">Latest </w:t>
      </w:r>
      <w:r w:rsidRPr="003F28E6">
        <w:rPr>
          <w:rFonts w:ascii="Tahoma" w:hAnsi="Tahoma" w:cs="Tahoma"/>
          <w:sz w:val="16"/>
          <w:szCs w:val="18"/>
        </w:rPr>
        <w:t>sanction of previous Bank to be persue</w:t>
      </w:r>
      <w:r w:rsidRPr="003F28E6">
        <w:rPr>
          <w:rFonts w:ascii="Tahoma" w:hAnsi="Tahoma" w:cs="Tahoma"/>
          <w:spacing w:val="-1"/>
          <w:sz w:val="16"/>
          <w:szCs w:val="18"/>
        </w:rPr>
        <w:t xml:space="preserve">d and securities </w:t>
      </w:r>
      <w:r w:rsidRPr="003F28E6">
        <w:rPr>
          <w:rFonts w:ascii="Tahoma" w:hAnsi="Tahoma" w:cs="Tahoma"/>
          <w:sz w:val="16"/>
          <w:szCs w:val="18"/>
        </w:rPr>
        <w:t>provided to earlier ban</w:t>
      </w:r>
      <w:r w:rsidRPr="003F28E6">
        <w:rPr>
          <w:rFonts w:ascii="Tahoma" w:hAnsi="Tahoma" w:cs="Tahoma"/>
          <w:spacing w:val="-1"/>
          <w:sz w:val="16"/>
          <w:szCs w:val="18"/>
        </w:rPr>
        <w:t xml:space="preserve">k should not </w:t>
      </w:r>
      <w:r w:rsidRPr="003F28E6">
        <w:rPr>
          <w:rFonts w:ascii="Tahoma" w:hAnsi="Tahoma" w:cs="Tahoma"/>
          <w:sz w:val="16"/>
          <w:szCs w:val="18"/>
        </w:rPr>
        <w:t>b</w:t>
      </w:r>
      <w:r w:rsidRPr="003F28E6">
        <w:rPr>
          <w:rFonts w:ascii="Tahoma" w:hAnsi="Tahoma" w:cs="Tahoma"/>
          <w:w w:val="95"/>
          <w:sz w:val="16"/>
          <w:szCs w:val="18"/>
        </w:rPr>
        <w:t xml:space="preserve">e diluted, </w:t>
      </w:r>
      <w:r w:rsidRPr="003F28E6">
        <w:rPr>
          <w:rFonts w:ascii="Tahoma" w:hAnsi="Tahoma" w:cs="Tahoma"/>
          <w:spacing w:val="-1"/>
          <w:sz w:val="16"/>
          <w:szCs w:val="18"/>
        </w:rPr>
        <w:t xml:space="preserve">while considering </w:t>
      </w:r>
      <w:r w:rsidRPr="003F28E6">
        <w:rPr>
          <w:rFonts w:ascii="Tahoma" w:hAnsi="Tahoma" w:cs="Tahoma"/>
          <w:sz w:val="16"/>
          <w:szCs w:val="18"/>
        </w:rPr>
        <w:t>fo</w:t>
      </w:r>
      <w:r w:rsidRPr="003F28E6">
        <w:rPr>
          <w:rFonts w:ascii="Tahoma" w:hAnsi="Tahoma" w:cs="Tahoma"/>
          <w:spacing w:val="-1"/>
          <w:sz w:val="16"/>
          <w:szCs w:val="18"/>
        </w:rPr>
        <w:t>r take over</w:t>
      </w:r>
      <w:r w:rsidRPr="003F28E6">
        <w:rPr>
          <w:rFonts w:ascii="Tahoma" w:eastAsia="Times New Roman" w:hAnsi="Tahoma" w:cs="Tahoma"/>
          <w:spacing w:val="-1"/>
          <w:sz w:val="16"/>
          <w:szCs w:val="18"/>
        </w:rPr>
        <w:t>.</w:t>
      </w:r>
    </w:p>
    <w:p w14:paraId="3160CF02" w14:textId="77777777" w:rsidR="00E5494E" w:rsidRPr="003F28E6" w:rsidRDefault="00E5494E" w:rsidP="00282699">
      <w:pPr>
        <w:widowControl w:val="0"/>
        <w:numPr>
          <w:ilvl w:val="2"/>
          <w:numId w:val="6"/>
        </w:numPr>
        <w:tabs>
          <w:tab w:val="left" w:pos="180"/>
        </w:tabs>
        <w:spacing w:after="0" w:line="240" w:lineRule="auto"/>
        <w:ind w:left="0" w:right="29" w:firstLine="0"/>
        <w:jc w:val="both"/>
        <w:rPr>
          <w:rFonts w:ascii="Tahoma" w:eastAsia="Times New Roman" w:hAnsi="Tahoma" w:cs="Tahoma"/>
          <w:sz w:val="16"/>
          <w:szCs w:val="18"/>
        </w:rPr>
      </w:pPr>
      <w:r w:rsidRPr="003F28E6">
        <w:rPr>
          <w:rFonts w:ascii="Tahoma" w:hAnsi="Tahoma" w:cs="Tahoma"/>
          <w:sz w:val="16"/>
          <w:szCs w:val="18"/>
        </w:rPr>
        <w:t xml:space="preserve">Bank </w:t>
      </w:r>
      <w:r w:rsidRPr="003F28E6">
        <w:rPr>
          <w:rFonts w:ascii="Tahoma" w:hAnsi="Tahoma" w:cs="Tahoma"/>
          <w:spacing w:val="-1"/>
          <w:sz w:val="16"/>
          <w:szCs w:val="18"/>
        </w:rPr>
        <w:t xml:space="preserve">statement for the </w:t>
      </w:r>
      <w:r w:rsidRPr="003F28E6">
        <w:rPr>
          <w:rFonts w:ascii="Tahoma" w:hAnsi="Tahoma" w:cs="Tahoma"/>
          <w:sz w:val="16"/>
          <w:szCs w:val="18"/>
        </w:rPr>
        <w:t xml:space="preserve">last 12 </w:t>
      </w:r>
      <w:r w:rsidRPr="003F28E6">
        <w:rPr>
          <w:rFonts w:ascii="Tahoma" w:hAnsi="Tahoma" w:cs="Tahoma"/>
          <w:spacing w:val="-1"/>
          <w:sz w:val="16"/>
          <w:szCs w:val="18"/>
        </w:rPr>
        <w:t xml:space="preserve">months </w:t>
      </w:r>
      <w:r w:rsidRPr="003F28E6">
        <w:rPr>
          <w:rFonts w:ascii="Tahoma" w:hAnsi="Tahoma" w:cs="Tahoma"/>
          <w:sz w:val="16"/>
          <w:szCs w:val="18"/>
        </w:rPr>
        <w:t xml:space="preserve">to be </w:t>
      </w:r>
      <w:r w:rsidRPr="003F28E6">
        <w:rPr>
          <w:rFonts w:ascii="Tahoma" w:hAnsi="Tahoma" w:cs="Tahoma"/>
          <w:spacing w:val="-1"/>
          <w:sz w:val="16"/>
          <w:szCs w:val="18"/>
        </w:rPr>
        <w:t xml:space="preserve">reviewed </w:t>
      </w:r>
      <w:r w:rsidRPr="003F28E6">
        <w:rPr>
          <w:rFonts w:ascii="Tahoma" w:hAnsi="Tahoma" w:cs="Tahoma"/>
          <w:sz w:val="16"/>
          <w:szCs w:val="18"/>
        </w:rPr>
        <w:t>in particular</w:t>
      </w:r>
      <w:r w:rsidRPr="003F28E6">
        <w:rPr>
          <w:rFonts w:ascii="Tahoma" w:hAnsi="Tahoma" w:cs="Tahoma"/>
          <w:spacing w:val="-1"/>
          <w:sz w:val="16"/>
          <w:szCs w:val="18"/>
        </w:rPr>
        <w:t xml:space="preserve"> with </w:t>
      </w:r>
      <w:r w:rsidRPr="003F28E6">
        <w:rPr>
          <w:rFonts w:ascii="Tahoma" w:hAnsi="Tahoma" w:cs="Tahoma"/>
          <w:sz w:val="16"/>
          <w:szCs w:val="18"/>
        </w:rPr>
        <w:t xml:space="preserve">regard to </w:t>
      </w:r>
      <w:r w:rsidRPr="003F28E6">
        <w:rPr>
          <w:rFonts w:ascii="Tahoma" w:hAnsi="Tahoma" w:cs="Tahoma"/>
          <w:spacing w:val="-1"/>
          <w:sz w:val="16"/>
          <w:szCs w:val="18"/>
        </w:rPr>
        <w:t xml:space="preserve">the </w:t>
      </w:r>
      <w:r w:rsidRPr="003F28E6">
        <w:rPr>
          <w:rFonts w:ascii="Tahoma" w:hAnsi="Tahoma" w:cs="Tahoma"/>
          <w:sz w:val="16"/>
          <w:szCs w:val="18"/>
        </w:rPr>
        <w:t>following:</w:t>
      </w:r>
    </w:p>
    <w:p w14:paraId="69F25A76" w14:textId="77777777" w:rsidR="00E5494E" w:rsidRPr="003F28E6" w:rsidRDefault="00E5494E" w:rsidP="00282699">
      <w:pPr>
        <w:pStyle w:val="ListParagraph"/>
        <w:widowControl w:val="0"/>
        <w:numPr>
          <w:ilvl w:val="3"/>
          <w:numId w:val="6"/>
        </w:numPr>
        <w:tabs>
          <w:tab w:val="left" w:pos="270"/>
        </w:tabs>
        <w:spacing w:after="0" w:line="240" w:lineRule="auto"/>
        <w:ind w:left="720" w:right="29" w:hanging="180"/>
        <w:jc w:val="both"/>
        <w:rPr>
          <w:rFonts w:ascii="Tahoma" w:eastAsia="Times New Roman" w:hAnsi="Tahoma" w:cs="Tahoma"/>
          <w:sz w:val="16"/>
          <w:szCs w:val="18"/>
        </w:rPr>
      </w:pPr>
      <w:r w:rsidRPr="003F28E6">
        <w:rPr>
          <w:rFonts w:ascii="Tahoma" w:hAnsi="Tahoma" w:cs="Tahoma"/>
          <w:spacing w:val="-1"/>
          <w:sz w:val="16"/>
          <w:szCs w:val="18"/>
        </w:rPr>
        <w:t xml:space="preserve">Cheque </w:t>
      </w:r>
      <w:r w:rsidRPr="003F28E6">
        <w:rPr>
          <w:rFonts w:ascii="Tahoma" w:hAnsi="Tahoma" w:cs="Tahoma"/>
          <w:sz w:val="16"/>
          <w:szCs w:val="18"/>
        </w:rPr>
        <w:t xml:space="preserve">Returns b) </w:t>
      </w:r>
      <w:r w:rsidRPr="003F28E6">
        <w:rPr>
          <w:rFonts w:ascii="Tahoma" w:hAnsi="Tahoma" w:cs="Tahoma"/>
          <w:spacing w:val="-1"/>
          <w:sz w:val="16"/>
          <w:szCs w:val="18"/>
        </w:rPr>
        <w:t xml:space="preserve">Frequent </w:t>
      </w:r>
      <w:r w:rsidRPr="003F28E6">
        <w:rPr>
          <w:rFonts w:ascii="Tahoma" w:hAnsi="Tahoma" w:cs="Tahoma"/>
          <w:sz w:val="16"/>
          <w:szCs w:val="18"/>
        </w:rPr>
        <w:t xml:space="preserve">cash withdrawal c) LC Devolvement d) </w:t>
      </w:r>
      <w:r w:rsidRPr="003F28E6">
        <w:rPr>
          <w:rFonts w:ascii="Tahoma" w:hAnsi="Tahoma" w:cs="Tahoma"/>
          <w:spacing w:val="-1"/>
          <w:sz w:val="16"/>
          <w:szCs w:val="18"/>
        </w:rPr>
        <w:t xml:space="preserve">Frequent overdrawings </w:t>
      </w:r>
    </w:p>
    <w:p w14:paraId="11855FCD" w14:textId="77777777" w:rsidR="00E5494E" w:rsidRPr="003F28E6" w:rsidRDefault="00E5494E" w:rsidP="00E5494E">
      <w:pPr>
        <w:widowControl w:val="0"/>
        <w:tabs>
          <w:tab w:val="left" w:pos="270"/>
        </w:tabs>
        <w:spacing w:after="0" w:line="240" w:lineRule="auto"/>
        <w:ind w:left="540" w:right="29"/>
        <w:jc w:val="both"/>
        <w:rPr>
          <w:rFonts w:ascii="Tahoma" w:hAnsi="Tahoma" w:cs="Tahoma"/>
          <w:spacing w:val="-1"/>
          <w:sz w:val="16"/>
          <w:szCs w:val="18"/>
        </w:rPr>
      </w:pPr>
      <w:r w:rsidRPr="003F28E6">
        <w:rPr>
          <w:rFonts w:ascii="Tahoma" w:hAnsi="Tahoma" w:cs="Tahoma"/>
          <w:sz w:val="16"/>
          <w:szCs w:val="18"/>
        </w:rPr>
        <w:t xml:space="preserve">e) </w:t>
      </w:r>
      <w:r w:rsidRPr="003F28E6">
        <w:rPr>
          <w:rFonts w:ascii="Tahoma" w:hAnsi="Tahoma" w:cs="Tahoma"/>
          <w:spacing w:val="-1"/>
          <w:sz w:val="16"/>
          <w:szCs w:val="18"/>
        </w:rPr>
        <w:t xml:space="preserve">turn over </w:t>
      </w:r>
      <w:r w:rsidRPr="003F28E6">
        <w:rPr>
          <w:rFonts w:ascii="Tahoma" w:hAnsi="Tahoma" w:cs="Tahoma"/>
          <w:spacing w:val="1"/>
          <w:sz w:val="16"/>
          <w:szCs w:val="18"/>
        </w:rPr>
        <w:t xml:space="preserve">in </w:t>
      </w:r>
      <w:r w:rsidRPr="003F28E6">
        <w:rPr>
          <w:rFonts w:ascii="Tahoma" w:hAnsi="Tahoma" w:cs="Tahoma"/>
          <w:spacing w:val="-1"/>
          <w:sz w:val="16"/>
          <w:szCs w:val="18"/>
        </w:rPr>
        <w:t xml:space="preserve">the account </w:t>
      </w:r>
      <w:r w:rsidRPr="003F28E6">
        <w:rPr>
          <w:rFonts w:ascii="Tahoma" w:hAnsi="Tahoma" w:cs="Tahoma"/>
          <w:spacing w:val="1"/>
          <w:sz w:val="16"/>
          <w:szCs w:val="18"/>
        </w:rPr>
        <w:t xml:space="preserve">is </w:t>
      </w:r>
      <w:r w:rsidRPr="003F28E6">
        <w:rPr>
          <w:rFonts w:ascii="Tahoma" w:hAnsi="Tahoma" w:cs="Tahoma"/>
          <w:spacing w:val="-1"/>
          <w:sz w:val="16"/>
          <w:szCs w:val="18"/>
        </w:rPr>
        <w:t xml:space="preserve">commensurate with </w:t>
      </w:r>
      <w:r w:rsidRPr="003F28E6">
        <w:rPr>
          <w:rFonts w:ascii="Tahoma" w:hAnsi="Tahoma" w:cs="Tahoma"/>
          <w:sz w:val="16"/>
          <w:szCs w:val="18"/>
        </w:rPr>
        <w:t xml:space="preserve">the sales </w:t>
      </w:r>
      <w:r w:rsidRPr="003F28E6">
        <w:rPr>
          <w:rFonts w:ascii="Tahoma" w:hAnsi="Tahoma" w:cs="Tahoma"/>
          <w:spacing w:val="-1"/>
          <w:sz w:val="16"/>
          <w:szCs w:val="18"/>
        </w:rPr>
        <w:t xml:space="preserve">mentioned </w:t>
      </w:r>
      <w:r w:rsidRPr="003F28E6">
        <w:rPr>
          <w:rFonts w:ascii="Tahoma" w:hAnsi="Tahoma" w:cs="Tahoma"/>
          <w:spacing w:val="1"/>
          <w:sz w:val="16"/>
          <w:szCs w:val="18"/>
        </w:rPr>
        <w:t xml:space="preserve">in </w:t>
      </w:r>
      <w:r w:rsidRPr="003F28E6">
        <w:rPr>
          <w:rFonts w:ascii="Tahoma" w:hAnsi="Tahoma" w:cs="Tahoma"/>
          <w:spacing w:val="-1"/>
          <w:sz w:val="16"/>
          <w:szCs w:val="18"/>
        </w:rPr>
        <w:t xml:space="preserve">the </w:t>
      </w:r>
      <w:r w:rsidRPr="003F28E6">
        <w:rPr>
          <w:rFonts w:ascii="Tahoma" w:hAnsi="Tahoma" w:cs="Tahoma"/>
          <w:sz w:val="16"/>
          <w:szCs w:val="18"/>
        </w:rPr>
        <w:t xml:space="preserve">Balance </w:t>
      </w:r>
      <w:r w:rsidRPr="003F28E6">
        <w:rPr>
          <w:rFonts w:ascii="Tahoma" w:hAnsi="Tahoma" w:cs="Tahoma"/>
          <w:spacing w:val="-1"/>
          <w:sz w:val="16"/>
          <w:szCs w:val="18"/>
        </w:rPr>
        <w:t>Sheet</w:t>
      </w:r>
    </w:p>
    <w:p w14:paraId="44B8E369" w14:textId="77777777" w:rsidR="00E5494E" w:rsidRPr="003F28E6" w:rsidRDefault="00E5494E" w:rsidP="00E5494E">
      <w:pPr>
        <w:widowControl w:val="0"/>
        <w:tabs>
          <w:tab w:val="left" w:pos="270"/>
        </w:tabs>
        <w:spacing w:after="0" w:line="240" w:lineRule="auto"/>
        <w:ind w:left="540" w:right="29"/>
        <w:jc w:val="both"/>
        <w:rPr>
          <w:rFonts w:ascii="Tahoma" w:eastAsia="Times New Roman" w:hAnsi="Tahoma" w:cs="Tahoma"/>
          <w:sz w:val="16"/>
          <w:szCs w:val="18"/>
        </w:rPr>
      </w:pPr>
    </w:p>
    <w:p w14:paraId="03F905DF" w14:textId="77777777" w:rsidR="00E5494E" w:rsidRPr="003F28E6" w:rsidRDefault="00E5494E" w:rsidP="00E5494E">
      <w:pPr>
        <w:spacing w:after="0" w:line="240" w:lineRule="auto"/>
        <w:ind w:right="522"/>
        <w:jc w:val="both"/>
        <w:rPr>
          <w:rFonts w:ascii="Tahoma" w:eastAsia="Times New Roman" w:hAnsi="Tahoma" w:cs="Tahoma"/>
          <w:sz w:val="16"/>
          <w:szCs w:val="18"/>
        </w:rPr>
      </w:pPr>
      <w:r w:rsidRPr="003F28E6">
        <w:rPr>
          <w:rFonts w:ascii="Tahoma" w:eastAsia="Times New Roman" w:hAnsi="Tahoma" w:cs="Tahoma"/>
          <w:sz w:val="16"/>
          <w:szCs w:val="18"/>
        </w:rPr>
        <w:t xml:space="preserve">Care:   1. “Advances to </w:t>
      </w:r>
      <w:r w:rsidRPr="003F28E6">
        <w:rPr>
          <w:rFonts w:ascii="Tahoma" w:eastAsia="Times New Roman" w:hAnsi="Tahoma" w:cs="Tahoma"/>
          <w:spacing w:val="-1"/>
          <w:sz w:val="16"/>
          <w:szCs w:val="18"/>
        </w:rPr>
        <w:t xml:space="preserve">Retail </w:t>
      </w:r>
      <w:r w:rsidRPr="003F28E6">
        <w:rPr>
          <w:rFonts w:ascii="Tahoma" w:eastAsia="Times New Roman" w:hAnsi="Tahoma" w:cs="Tahoma"/>
          <w:sz w:val="16"/>
          <w:szCs w:val="18"/>
        </w:rPr>
        <w:t xml:space="preserve">Traders” are covered to the extent of Rs. 100 Lakhs subject to coverage to the extent of 50% (HO BC112/117 dated 14-11-2018)   </w:t>
      </w:r>
    </w:p>
    <w:p w14:paraId="0362DD82" w14:textId="77777777" w:rsidR="00E5494E" w:rsidRPr="003F28E6" w:rsidRDefault="00E5494E" w:rsidP="00E5494E">
      <w:pPr>
        <w:spacing w:after="0" w:line="240" w:lineRule="auto"/>
        <w:ind w:left="540" w:right="522"/>
        <w:jc w:val="both"/>
        <w:rPr>
          <w:rFonts w:ascii="Tahoma" w:eastAsia="Times New Roman" w:hAnsi="Tahoma" w:cs="Tahoma"/>
          <w:sz w:val="16"/>
          <w:szCs w:val="18"/>
        </w:rPr>
      </w:pPr>
      <w:r w:rsidRPr="003F28E6">
        <w:rPr>
          <w:rFonts w:ascii="Tahoma" w:eastAsia="Times New Roman" w:hAnsi="Tahoma" w:cs="Tahoma"/>
          <w:sz w:val="16"/>
          <w:szCs w:val="18"/>
        </w:rPr>
        <w:t xml:space="preserve">2. Proposed </w:t>
      </w:r>
      <w:r w:rsidRPr="003F28E6">
        <w:rPr>
          <w:rFonts w:ascii="Tahoma" w:eastAsia="Times New Roman" w:hAnsi="Tahoma" w:cs="Tahoma"/>
          <w:spacing w:val="-1"/>
          <w:sz w:val="16"/>
          <w:szCs w:val="18"/>
        </w:rPr>
        <w:t xml:space="preserve">special norms will </w:t>
      </w:r>
      <w:r w:rsidRPr="003F28E6">
        <w:rPr>
          <w:rFonts w:ascii="Tahoma" w:eastAsia="Times New Roman" w:hAnsi="Tahoma" w:cs="Tahoma"/>
          <w:sz w:val="16"/>
          <w:szCs w:val="18"/>
        </w:rPr>
        <w:t xml:space="preserve">be applicable only </w:t>
      </w:r>
      <w:r w:rsidRPr="003F28E6">
        <w:rPr>
          <w:rFonts w:ascii="Tahoma" w:eastAsia="Times New Roman" w:hAnsi="Tahoma" w:cs="Tahoma"/>
          <w:spacing w:val="-1"/>
          <w:sz w:val="16"/>
          <w:szCs w:val="18"/>
        </w:rPr>
        <w:t xml:space="preserve">for </w:t>
      </w:r>
      <w:r w:rsidRPr="003F28E6">
        <w:rPr>
          <w:rFonts w:ascii="Tahoma" w:eastAsia="Times New Roman" w:hAnsi="Tahoma" w:cs="Tahoma"/>
          <w:sz w:val="16"/>
          <w:szCs w:val="18"/>
        </w:rPr>
        <w:t xml:space="preserve">takeover of MSE accounts </w:t>
      </w:r>
      <w:r w:rsidRPr="003F28E6">
        <w:rPr>
          <w:rFonts w:ascii="Tahoma" w:eastAsia="Times New Roman" w:hAnsi="Tahoma" w:cs="Tahoma"/>
          <w:spacing w:val="-1"/>
          <w:sz w:val="16"/>
          <w:szCs w:val="18"/>
        </w:rPr>
        <w:t xml:space="preserve">up </w:t>
      </w:r>
      <w:r w:rsidRPr="003F28E6">
        <w:rPr>
          <w:rFonts w:ascii="Tahoma" w:eastAsia="Times New Roman" w:hAnsi="Tahoma" w:cs="Tahoma"/>
          <w:sz w:val="16"/>
          <w:szCs w:val="18"/>
        </w:rPr>
        <w:t xml:space="preserve">to </w:t>
      </w:r>
      <w:r w:rsidRPr="003F28E6">
        <w:rPr>
          <w:rFonts w:ascii="Tahoma" w:eastAsia="Times New Roman" w:hAnsi="Tahoma" w:cs="Tahoma"/>
          <w:spacing w:val="-1"/>
          <w:sz w:val="16"/>
          <w:szCs w:val="18"/>
        </w:rPr>
        <w:t>Rs. 2</w:t>
      </w:r>
      <w:r w:rsidRPr="003F28E6">
        <w:rPr>
          <w:rFonts w:ascii="Tahoma" w:eastAsia="Times New Roman" w:hAnsi="Tahoma" w:cs="Tahoma"/>
          <w:sz w:val="16"/>
          <w:szCs w:val="18"/>
        </w:rPr>
        <w:t xml:space="preserve">00 Lakhs and </w:t>
      </w:r>
      <w:r w:rsidRPr="003F28E6">
        <w:rPr>
          <w:rFonts w:ascii="Tahoma" w:eastAsia="Times New Roman" w:hAnsi="Tahoma" w:cs="Tahoma"/>
          <w:spacing w:val="-1"/>
          <w:sz w:val="16"/>
          <w:szCs w:val="18"/>
        </w:rPr>
        <w:t xml:space="preserve">which </w:t>
      </w:r>
      <w:r w:rsidRPr="003F28E6">
        <w:rPr>
          <w:rFonts w:ascii="Tahoma" w:eastAsia="Times New Roman" w:hAnsi="Tahoma" w:cs="Tahoma"/>
          <w:sz w:val="16"/>
          <w:szCs w:val="18"/>
        </w:rPr>
        <w:t>are eligible for</w:t>
      </w:r>
      <w:r w:rsidRPr="003F28E6">
        <w:rPr>
          <w:rFonts w:ascii="Tahoma" w:eastAsia="Times New Roman" w:hAnsi="Tahoma" w:cs="Tahoma"/>
          <w:spacing w:val="-1"/>
          <w:sz w:val="16"/>
          <w:szCs w:val="18"/>
        </w:rPr>
        <w:t xml:space="preserve"> cover </w:t>
      </w:r>
      <w:r w:rsidRPr="003F28E6">
        <w:rPr>
          <w:rFonts w:ascii="Tahoma" w:eastAsia="Times New Roman" w:hAnsi="Tahoma" w:cs="Tahoma"/>
          <w:sz w:val="16"/>
          <w:szCs w:val="18"/>
        </w:rPr>
        <w:t xml:space="preserve">under CGTMSE. </w:t>
      </w:r>
      <w:r w:rsidRPr="003F28E6">
        <w:rPr>
          <w:rFonts w:ascii="Tahoma" w:eastAsia="Times New Roman" w:hAnsi="Tahoma" w:cs="Tahoma"/>
          <w:spacing w:val="-1"/>
          <w:sz w:val="16"/>
          <w:szCs w:val="18"/>
        </w:rPr>
        <w:t xml:space="preserve">Financial </w:t>
      </w:r>
      <w:r w:rsidRPr="003F28E6">
        <w:rPr>
          <w:rFonts w:ascii="Tahoma" w:eastAsia="Times New Roman" w:hAnsi="Tahoma" w:cs="Tahoma"/>
          <w:sz w:val="16"/>
          <w:szCs w:val="18"/>
        </w:rPr>
        <w:t>Parameters:-</w:t>
      </w:r>
    </w:p>
    <w:tbl>
      <w:tblPr>
        <w:tblW w:w="8640" w:type="dxa"/>
        <w:tblInd w:w="108" w:type="dxa"/>
        <w:tblLayout w:type="fixed"/>
        <w:tblLook w:val="01E0" w:firstRow="1" w:lastRow="1" w:firstColumn="1" w:lastColumn="1" w:noHBand="0" w:noVBand="0"/>
      </w:tblPr>
      <w:tblGrid>
        <w:gridCol w:w="696"/>
        <w:gridCol w:w="370"/>
        <w:gridCol w:w="1724"/>
        <w:gridCol w:w="545"/>
        <w:gridCol w:w="331"/>
        <w:gridCol w:w="269"/>
        <w:gridCol w:w="541"/>
        <w:gridCol w:w="4164"/>
      </w:tblGrid>
      <w:tr w:rsidR="00E5494E" w:rsidRPr="003F28E6" w14:paraId="0247765E" w14:textId="77777777" w:rsidTr="004835CB">
        <w:trPr>
          <w:trHeight w:hRule="exact" w:val="755"/>
        </w:trPr>
        <w:tc>
          <w:tcPr>
            <w:tcW w:w="696" w:type="dxa"/>
            <w:tcBorders>
              <w:top w:val="single" w:sz="5" w:space="0" w:color="000000"/>
              <w:left w:val="single" w:sz="5" w:space="0" w:color="000000"/>
              <w:bottom w:val="single" w:sz="5" w:space="0" w:color="000000"/>
              <w:right w:val="single" w:sz="5" w:space="0" w:color="000000"/>
            </w:tcBorders>
          </w:tcPr>
          <w:p w14:paraId="02D87F20" w14:textId="77777777" w:rsidR="00E5494E" w:rsidRPr="003F28E6" w:rsidRDefault="00E5494E" w:rsidP="004835CB">
            <w:pPr>
              <w:pStyle w:val="TableParagraph"/>
              <w:spacing w:before="0"/>
              <w:rPr>
                <w:rFonts w:ascii="Tahoma" w:eastAsia="Times New Roman" w:hAnsi="Tahoma" w:cs="Tahoma"/>
                <w:sz w:val="16"/>
                <w:szCs w:val="16"/>
              </w:rPr>
            </w:pPr>
          </w:p>
          <w:p w14:paraId="46919942" w14:textId="77777777" w:rsidR="00E5494E" w:rsidRPr="003F28E6" w:rsidRDefault="00E5494E" w:rsidP="004835CB">
            <w:pPr>
              <w:pStyle w:val="TableParagraph"/>
              <w:spacing w:before="0"/>
              <w:ind w:left="11"/>
              <w:rPr>
                <w:rFonts w:ascii="Tahoma" w:eastAsia="Times New Roman" w:hAnsi="Tahoma" w:cs="Tahoma"/>
                <w:sz w:val="16"/>
                <w:szCs w:val="16"/>
              </w:rPr>
            </w:pPr>
            <w:r w:rsidRPr="003F28E6">
              <w:rPr>
                <w:rFonts w:ascii="Tahoma" w:hAnsi="Tahoma" w:cs="Tahoma"/>
                <w:b/>
                <w:sz w:val="16"/>
                <w:szCs w:val="16"/>
              </w:rPr>
              <w:t>Srno</w:t>
            </w:r>
          </w:p>
        </w:tc>
        <w:tc>
          <w:tcPr>
            <w:tcW w:w="2094" w:type="dxa"/>
            <w:gridSpan w:val="2"/>
            <w:tcBorders>
              <w:top w:val="single" w:sz="5" w:space="0" w:color="000000"/>
              <w:left w:val="single" w:sz="5" w:space="0" w:color="000000"/>
              <w:bottom w:val="single" w:sz="5" w:space="0" w:color="000000"/>
              <w:right w:val="single" w:sz="5" w:space="0" w:color="000000"/>
            </w:tcBorders>
          </w:tcPr>
          <w:p w14:paraId="5AB16061" w14:textId="77777777" w:rsidR="00E5494E" w:rsidRPr="003F28E6" w:rsidRDefault="00E5494E" w:rsidP="004835CB">
            <w:pPr>
              <w:spacing w:after="0" w:line="240" w:lineRule="auto"/>
              <w:jc w:val="both"/>
              <w:rPr>
                <w:rFonts w:ascii="Tahoma" w:hAnsi="Tahoma" w:cs="Tahoma"/>
                <w:sz w:val="16"/>
                <w:szCs w:val="16"/>
              </w:rPr>
            </w:pPr>
          </w:p>
        </w:tc>
        <w:tc>
          <w:tcPr>
            <w:tcW w:w="876" w:type="dxa"/>
            <w:gridSpan w:val="2"/>
            <w:tcBorders>
              <w:top w:val="single" w:sz="5" w:space="0" w:color="000000"/>
              <w:left w:val="single" w:sz="5" w:space="0" w:color="000000"/>
              <w:bottom w:val="single" w:sz="5" w:space="0" w:color="000000"/>
              <w:right w:val="single" w:sz="5" w:space="0" w:color="000000"/>
            </w:tcBorders>
          </w:tcPr>
          <w:p w14:paraId="61CB4D31" w14:textId="77777777" w:rsidR="00E5494E" w:rsidRPr="003F28E6" w:rsidRDefault="00E5494E" w:rsidP="004835CB">
            <w:pPr>
              <w:pStyle w:val="TableParagraph"/>
              <w:spacing w:before="0"/>
              <w:ind w:left="258" w:right="232" w:hanging="65"/>
              <w:rPr>
                <w:rFonts w:ascii="Tahoma" w:eastAsia="Times New Roman" w:hAnsi="Tahoma" w:cs="Tahoma"/>
                <w:sz w:val="16"/>
                <w:szCs w:val="16"/>
              </w:rPr>
            </w:pPr>
            <w:r w:rsidRPr="003F28E6">
              <w:rPr>
                <w:rFonts w:ascii="Tahoma" w:eastAsia="Times New Roman" w:hAnsi="Tahoma" w:cs="Tahoma"/>
                <w:sz w:val="16"/>
                <w:szCs w:val="16"/>
              </w:rPr>
              <w:t>C1</w:t>
            </w:r>
          </w:p>
        </w:tc>
        <w:tc>
          <w:tcPr>
            <w:tcW w:w="810" w:type="dxa"/>
            <w:gridSpan w:val="2"/>
            <w:tcBorders>
              <w:top w:val="single" w:sz="5" w:space="0" w:color="000000"/>
              <w:left w:val="single" w:sz="5" w:space="0" w:color="000000"/>
              <w:bottom w:val="single" w:sz="5" w:space="0" w:color="000000"/>
              <w:right w:val="single" w:sz="5" w:space="0" w:color="000000"/>
            </w:tcBorders>
          </w:tcPr>
          <w:p w14:paraId="4F5D367A" w14:textId="77777777" w:rsidR="00E5494E" w:rsidRPr="003F28E6" w:rsidRDefault="00E5494E" w:rsidP="004835CB">
            <w:pPr>
              <w:pStyle w:val="TableParagraph"/>
              <w:spacing w:before="0"/>
              <w:ind w:left="250" w:right="160" w:hanging="128"/>
              <w:rPr>
                <w:rFonts w:ascii="Tahoma" w:eastAsia="Times New Roman" w:hAnsi="Tahoma" w:cs="Tahoma"/>
                <w:sz w:val="16"/>
                <w:szCs w:val="16"/>
              </w:rPr>
            </w:pPr>
            <w:r w:rsidRPr="003F28E6">
              <w:rPr>
                <w:rFonts w:ascii="Tahoma" w:hAnsi="Tahoma" w:cs="Tahoma"/>
                <w:b/>
                <w:w w:val="95"/>
                <w:sz w:val="16"/>
                <w:szCs w:val="16"/>
              </w:rPr>
              <w:t>C2</w:t>
            </w:r>
          </w:p>
        </w:tc>
        <w:tc>
          <w:tcPr>
            <w:tcW w:w="4164" w:type="dxa"/>
            <w:tcBorders>
              <w:top w:val="single" w:sz="5" w:space="0" w:color="000000"/>
              <w:left w:val="single" w:sz="5" w:space="0" w:color="000000"/>
              <w:bottom w:val="single" w:sz="5" w:space="0" w:color="000000"/>
              <w:right w:val="single" w:sz="5" w:space="0" w:color="000000"/>
            </w:tcBorders>
          </w:tcPr>
          <w:p w14:paraId="45FFD2D1" w14:textId="77777777" w:rsidR="00E5494E" w:rsidRPr="003F28E6" w:rsidRDefault="00E5494E" w:rsidP="004835CB">
            <w:pPr>
              <w:pStyle w:val="TableParagraph"/>
              <w:spacing w:before="0"/>
              <w:ind w:left="44" w:right="627"/>
              <w:rPr>
                <w:rFonts w:ascii="Tahoma" w:eastAsia="Times New Roman" w:hAnsi="Tahoma" w:cs="Tahoma"/>
                <w:sz w:val="16"/>
                <w:szCs w:val="16"/>
              </w:rPr>
            </w:pPr>
            <w:r w:rsidRPr="003F28E6">
              <w:rPr>
                <w:rFonts w:ascii="Tahoma" w:hAnsi="Tahoma" w:cs="Tahoma"/>
                <w:b/>
                <w:sz w:val="16"/>
                <w:szCs w:val="16"/>
              </w:rPr>
              <w:t xml:space="preserve">Case 3 - Proposed for Micro  / Small enterprises (MSE) (upto </w:t>
            </w:r>
            <w:r w:rsidRPr="003F28E6">
              <w:rPr>
                <w:rFonts w:ascii="Tahoma" w:eastAsia="Times New Roman" w:hAnsi="Tahoma" w:cs="Tahoma"/>
                <w:spacing w:val="-1"/>
                <w:sz w:val="16"/>
                <w:szCs w:val="18"/>
              </w:rPr>
              <w:t xml:space="preserve">Rs. </w:t>
            </w:r>
            <w:r w:rsidRPr="003F28E6">
              <w:rPr>
                <w:rFonts w:ascii="Tahoma" w:eastAsia="Times New Roman" w:hAnsi="Tahoma" w:cs="Tahoma"/>
                <w:sz w:val="16"/>
                <w:szCs w:val="18"/>
              </w:rPr>
              <w:t xml:space="preserve">200 Lakhs </w:t>
            </w:r>
            <w:r w:rsidRPr="003F28E6">
              <w:rPr>
                <w:rFonts w:ascii="Tahoma" w:hAnsi="Tahoma" w:cs="Tahoma"/>
                <w:b/>
                <w:sz w:val="16"/>
                <w:szCs w:val="16"/>
              </w:rPr>
              <w:t xml:space="preserve">&amp; eligible for cover </w:t>
            </w:r>
            <w:r w:rsidRPr="003F28E6">
              <w:rPr>
                <w:rFonts w:ascii="Tahoma" w:hAnsi="Tahoma" w:cs="Tahoma"/>
                <w:b/>
                <w:spacing w:val="-1"/>
                <w:sz w:val="16"/>
                <w:szCs w:val="16"/>
              </w:rPr>
              <w:t xml:space="preserve">under </w:t>
            </w:r>
            <w:r w:rsidRPr="003F28E6">
              <w:rPr>
                <w:rFonts w:ascii="Tahoma" w:hAnsi="Tahoma" w:cs="Tahoma"/>
                <w:b/>
                <w:sz w:val="16"/>
                <w:szCs w:val="16"/>
              </w:rPr>
              <w:t>CGTMSE)</w:t>
            </w:r>
          </w:p>
        </w:tc>
      </w:tr>
      <w:tr w:rsidR="00E5494E" w:rsidRPr="003F28E6" w14:paraId="5011C9D4" w14:textId="77777777" w:rsidTr="004835CB">
        <w:trPr>
          <w:trHeight w:hRule="exact" w:val="701"/>
        </w:trPr>
        <w:tc>
          <w:tcPr>
            <w:tcW w:w="696" w:type="dxa"/>
            <w:tcBorders>
              <w:top w:val="single" w:sz="5" w:space="0" w:color="000000"/>
              <w:left w:val="single" w:sz="5" w:space="0" w:color="000000"/>
              <w:bottom w:val="single" w:sz="5" w:space="0" w:color="000000"/>
              <w:right w:val="single" w:sz="5" w:space="0" w:color="000000"/>
            </w:tcBorders>
          </w:tcPr>
          <w:p w14:paraId="0A94B0D8"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1</w:t>
            </w:r>
          </w:p>
        </w:tc>
        <w:tc>
          <w:tcPr>
            <w:tcW w:w="2094" w:type="dxa"/>
            <w:gridSpan w:val="2"/>
            <w:tcBorders>
              <w:top w:val="single" w:sz="5" w:space="0" w:color="000000"/>
              <w:left w:val="single" w:sz="5" w:space="0" w:color="000000"/>
              <w:bottom w:val="single" w:sz="5" w:space="0" w:color="000000"/>
              <w:right w:val="single" w:sz="5" w:space="0" w:color="000000"/>
            </w:tcBorders>
          </w:tcPr>
          <w:p w14:paraId="055106E5" w14:textId="77777777" w:rsidR="00E5494E" w:rsidRPr="003F28E6" w:rsidRDefault="00E5494E" w:rsidP="004835CB">
            <w:pPr>
              <w:pStyle w:val="TableParagraph"/>
              <w:spacing w:before="0"/>
              <w:ind w:left="102" w:right="392"/>
              <w:rPr>
                <w:rFonts w:ascii="Tahoma" w:eastAsia="Times New Roman" w:hAnsi="Tahoma" w:cs="Tahoma"/>
                <w:sz w:val="16"/>
                <w:szCs w:val="16"/>
              </w:rPr>
            </w:pPr>
            <w:r w:rsidRPr="003F28E6">
              <w:rPr>
                <w:rFonts w:ascii="Tahoma" w:hAnsi="Tahoma" w:cs="Tahoma"/>
                <w:spacing w:val="-1"/>
                <w:sz w:val="16"/>
                <w:szCs w:val="16"/>
              </w:rPr>
              <w:t xml:space="preserve">Account should </w:t>
            </w:r>
            <w:r w:rsidRPr="003F28E6">
              <w:rPr>
                <w:rFonts w:ascii="Tahoma" w:hAnsi="Tahoma" w:cs="Tahoma"/>
                <w:sz w:val="16"/>
                <w:szCs w:val="16"/>
              </w:rPr>
              <w:t xml:space="preserve">be standard </w:t>
            </w:r>
            <w:r w:rsidRPr="003F28E6">
              <w:rPr>
                <w:rFonts w:ascii="Tahoma" w:hAnsi="Tahoma" w:cs="Tahoma"/>
                <w:spacing w:val="-1"/>
                <w:sz w:val="16"/>
                <w:szCs w:val="16"/>
              </w:rPr>
              <w:t xml:space="preserve">with existing </w:t>
            </w:r>
            <w:r w:rsidRPr="003F28E6">
              <w:rPr>
                <w:rFonts w:ascii="Tahoma" w:hAnsi="Tahoma" w:cs="Tahoma"/>
                <w:sz w:val="16"/>
                <w:szCs w:val="16"/>
              </w:rPr>
              <w:t>Bank</w:t>
            </w:r>
          </w:p>
        </w:tc>
        <w:tc>
          <w:tcPr>
            <w:tcW w:w="876" w:type="dxa"/>
            <w:gridSpan w:val="2"/>
            <w:tcBorders>
              <w:top w:val="single" w:sz="5" w:space="0" w:color="000000"/>
              <w:left w:val="single" w:sz="5" w:space="0" w:color="000000"/>
              <w:bottom w:val="single" w:sz="5" w:space="0" w:color="000000"/>
              <w:right w:val="single" w:sz="5" w:space="0" w:color="000000"/>
            </w:tcBorders>
          </w:tcPr>
          <w:p w14:paraId="1082410C"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Yes</w:t>
            </w:r>
          </w:p>
        </w:tc>
        <w:tc>
          <w:tcPr>
            <w:tcW w:w="810" w:type="dxa"/>
            <w:gridSpan w:val="2"/>
            <w:tcBorders>
              <w:top w:val="single" w:sz="5" w:space="0" w:color="000000"/>
              <w:left w:val="single" w:sz="5" w:space="0" w:color="000000"/>
              <w:bottom w:val="single" w:sz="5" w:space="0" w:color="000000"/>
              <w:right w:val="single" w:sz="5" w:space="0" w:color="000000"/>
            </w:tcBorders>
          </w:tcPr>
          <w:p w14:paraId="700626FA"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Yes</w:t>
            </w:r>
          </w:p>
        </w:tc>
        <w:tc>
          <w:tcPr>
            <w:tcW w:w="4164" w:type="dxa"/>
            <w:tcBorders>
              <w:top w:val="single" w:sz="5" w:space="0" w:color="000000"/>
              <w:left w:val="single" w:sz="5" w:space="0" w:color="000000"/>
              <w:bottom w:val="single" w:sz="5" w:space="0" w:color="000000"/>
              <w:right w:val="single" w:sz="5" w:space="0" w:color="000000"/>
            </w:tcBorders>
          </w:tcPr>
          <w:p w14:paraId="371231EB"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Yes</w:t>
            </w:r>
          </w:p>
        </w:tc>
      </w:tr>
      <w:tr w:rsidR="00E5494E" w:rsidRPr="003F28E6" w14:paraId="361F7182" w14:textId="77777777" w:rsidTr="004835CB">
        <w:trPr>
          <w:trHeight w:hRule="exact" w:val="949"/>
        </w:trPr>
        <w:tc>
          <w:tcPr>
            <w:tcW w:w="696" w:type="dxa"/>
            <w:tcBorders>
              <w:top w:val="single" w:sz="5" w:space="0" w:color="000000"/>
              <w:left w:val="single" w:sz="5" w:space="0" w:color="000000"/>
              <w:bottom w:val="single" w:sz="5" w:space="0" w:color="000000"/>
              <w:right w:val="single" w:sz="5" w:space="0" w:color="000000"/>
            </w:tcBorders>
          </w:tcPr>
          <w:p w14:paraId="5578B277"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2</w:t>
            </w:r>
          </w:p>
        </w:tc>
        <w:tc>
          <w:tcPr>
            <w:tcW w:w="2094" w:type="dxa"/>
            <w:gridSpan w:val="2"/>
            <w:tcBorders>
              <w:top w:val="single" w:sz="5" w:space="0" w:color="000000"/>
              <w:left w:val="single" w:sz="5" w:space="0" w:color="000000"/>
              <w:bottom w:val="single" w:sz="5" w:space="0" w:color="000000"/>
              <w:right w:val="single" w:sz="5" w:space="0" w:color="000000"/>
            </w:tcBorders>
          </w:tcPr>
          <w:p w14:paraId="12636104" w14:textId="77777777" w:rsidR="00E5494E" w:rsidRPr="003F28E6" w:rsidRDefault="00E5494E" w:rsidP="004835CB">
            <w:pPr>
              <w:pStyle w:val="TableParagraph"/>
              <w:spacing w:before="0"/>
              <w:ind w:left="102" w:right="392"/>
              <w:rPr>
                <w:rFonts w:ascii="Tahoma" w:eastAsia="Times New Roman" w:hAnsi="Tahoma" w:cs="Tahoma"/>
                <w:sz w:val="16"/>
                <w:szCs w:val="16"/>
              </w:rPr>
            </w:pPr>
            <w:r w:rsidRPr="003F28E6">
              <w:rPr>
                <w:rFonts w:ascii="Tahoma" w:hAnsi="Tahoma" w:cs="Tahoma"/>
                <w:sz w:val="16"/>
                <w:szCs w:val="16"/>
              </w:rPr>
              <w:t xml:space="preserve">Continuously </w:t>
            </w:r>
            <w:r w:rsidRPr="003F28E6">
              <w:rPr>
                <w:rFonts w:ascii="Tahoma" w:hAnsi="Tahoma" w:cs="Tahoma"/>
                <w:spacing w:val="-1"/>
                <w:sz w:val="16"/>
                <w:szCs w:val="16"/>
              </w:rPr>
              <w:t xml:space="preserve">making cash </w:t>
            </w:r>
            <w:r w:rsidRPr="003F28E6">
              <w:rPr>
                <w:rFonts w:ascii="Tahoma" w:hAnsi="Tahoma" w:cs="Tahoma"/>
                <w:sz w:val="16"/>
                <w:szCs w:val="16"/>
              </w:rPr>
              <w:t xml:space="preserve">profit </w:t>
            </w:r>
            <w:r w:rsidRPr="003F28E6">
              <w:rPr>
                <w:rFonts w:ascii="Tahoma" w:hAnsi="Tahoma" w:cs="Tahoma"/>
                <w:spacing w:val="-1"/>
                <w:sz w:val="16"/>
                <w:szCs w:val="16"/>
              </w:rPr>
              <w:t xml:space="preserve">for </w:t>
            </w:r>
            <w:r w:rsidRPr="003F28E6">
              <w:rPr>
                <w:rFonts w:ascii="Tahoma" w:hAnsi="Tahoma" w:cs="Tahoma"/>
                <w:sz w:val="16"/>
                <w:szCs w:val="16"/>
              </w:rPr>
              <w:t xml:space="preserve">atleast </w:t>
            </w:r>
            <w:r w:rsidRPr="003F28E6">
              <w:rPr>
                <w:rFonts w:ascii="Tahoma" w:hAnsi="Tahoma" w:cs="Tahoma"/>
                <w:spacing w:val="-1"/>
                <w:sz w:val="16"/>
                <w:szCs w:val="16"/>
              </w:rPr>
              <w:t>three years</w:t>
            </w:r>
          </w:p>
        </w:tc>
        <w:tc>
          <w:tcPr>
            <w:tcW w:w="876" w:type="dxa"/>
            <w:gridSpan w:val="2"/>
            <w:tcBorders>
              <w:top w:val="single" w:sz="5" w:space="0" w:color="000000"/>
              <w:left w:val="single" w:sz="5" w:space="0" w:color="000000"/>
              <w:bottom w:val="single" w:sz="5" w:space="0" w:color="000000"/>
              <w:right w:val="single" w:sz="5" w:space="0" w:color="000000"/>
            </w:tcBorders>
          </w:tcPr>
          <w:p w14:paraId="098D8B82"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Yes</w:t>
            </w:r>
          </w:p>
        </w:tc>
        <w:tc>
          <w:tcPr>
            <w:tcW w:w="810" w:type="dxa"/>
            <w:gridSpan w:val="2"/>
            <w:tcBorders>
              <w:top w:val="single" w:sz="5" w:space="0" w:color="000000"/>
              <w:left w:val="single" w:sz="5" w:space="0" w:color="000000"/>
              <w:bottom w:val="single" w:sz="5" w:space="0" w:color="000000"/>
              <w:right w:val="single" w:sz="5" w:space="0" w:color="000000"/>
            </w:tcBorders>
          </w:tcPr>
          <w:p w14:paraId="162D9E6B"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Yes</w:t>
            </w:r>
          </w:p>
        </w:tc>
        <w:tc>
          <w:tcPr>
            <w:tcW w:w="4164" w:type="dxa"/>
            <w:tcBorders>
              <w:top w:val="single" w:sz="5" w:space="0" w:color="000000"/>
              <w:left w:val="single" w:sz="5" w:space="0" w:color="000000"/>
              <w:bottom w:val="single" w:sz="5" w:space="0" w:color="000000"/>
              <w:right w:val="single" w:sz="5" w:space="0" w:color="000000"/>
            </w:tcBorders>
          </w:tcPr>
          <w:p w14:paraId="6F233E71" w14:textId="77777777" w:rsidR="00E5494E" w:rsidRPr="003F28E6" w:rsidRDefault="00E5494E" w:rsidP="004835CB">
            <w:pPr>
              <w:pStyle w:val="TableParagraph"/>
              <w:spacing w:before="0"/>
              <w:ind w:left="102" w:right="392"/>
              <w:rPr>
                <w:rFonts w:ascii="Tahoma" w:eastAsia="Times New Roman" w:hAnsi="Tahoma" w:cs="Tahoma"/>
                <w:sz w:val="16"/>
                <w:szCs w:val="16"/>
              </w:rPr>
            </w:pPr>
            <w:r w:rsidRPr="003F28E6">
              <w:rPr>
                <w:rFonts w:ascii="Tahoma" w:eastAsia="Times New Roman" w:hAnsi="Tahoma" w:cs="Tahoma"/>
                <w:sz w:val="16"/>
                <w:szCs w:val="16"/>
              </w:rPr>
              <w:t>Profit m</w:t>
            </w:r>
            <w:r w:rsidRPr="003F28E6">
              <w:rPr>
                <w:rFonts w:ascii="Tahoma" w:eastAsia="Times New Roman" w:hAnsi="Tahoma" w:cs="Tahoma"/>
                <w:spacing w:val="-1"/>
                <w:sz w:val="16"/>
                <w:szCs w:val="16"/>
              </w:rPr>
              <w:t xml:space="preserve">aking </w:t>
            </w:r>
            <w:r w:rsidRPr="003F28E6">
              <w:rPr>
                <w:rFonts w:ascii="Tahoma" w:eastAsia="Times New Roman" w:hAnsi="Tahoma" w:cs="Tahoma"/>
                <w:sz w:val="16"/>
                <w:szCs w:val="16"/>
              </w:rPr>
              <w:t xml:space="preserve">during </w:t>
            </w:r>
            <w:r w:rsidRPr="003F28E6">
              <w:rPr>
                <w:rFonts w:ascii="Tahoma" w:eastAsia="Times New Roman" w:hAnsi="Tahoma" w:cs="Tahoma"/>
                <w:spacing w:val="1"/>
                <w:sz w:val="16"/>
                <w:szCs w:val="16"/>
              </w:rPr>
              <w:t xml:space="preserve">the </w:t>
            </w:r>
            <w:r w:rsidRPr="003F28E6">
              <w:rPr>
                <w:rFonts w:ascii="Tahoma" w:eastAsia="Times New Roman" w:hAnsi="Tahoma" w:cs="Tahoma"/>
                <w:spacing w:val="-1"/>
                <w:sz w:val="16"/>
                <w:szCs w:val="16"/>
              </w:rPr>
              <w:t xml:space="preserve">previous financial </w:t>
            </w:r>
            <w:r w:rsidRPr="003F28E6">
              <w:rPr>
                <w:rFonts w:ascii="Tahoma" w:eastAsia="Times New Roman" w:hAnsi="Tahoma" w:cs="Tahoma"/>
                <w:sz w:val="16"/>
                <w:szCs w:val="16"/>
              </w:rPr>
              <w:t xml:space="preserve">year </w:t>
            </w:r>
            <w:r w:rsidRPr="003F28E6">
              <w:rPr>
                <w:rFonts w:ascii="Tahoma" w:eastAsia="Times New Roman" w:hAnsi="Tahoma" w:cs="Tahoma"/>
                <w:spacing w:val="-1"/>
                <w:sz w:val="16"/>
                <w:szCs w:val="16"/>
              </w:rPr>
              <w:t>(mandatory)</w:t>
            </w:r>
            <w:r w:rsidRPr="003F28E6">
              <w:rPr>
                <w:rFonts w:ascii="Tahoma" w:eastAsia="Times New Roman" w:hAnsi="Tahoma" w:cs="Tahoma"/>
                <w:sz w:val="16"/>
                <w:szCs w:val="16"/>
              </w:rPr>
              <w:t xml:space="preserve">–(provided </w:t>
            </w:r>
            <w:r w:rsidRPr="003F28E6">
              <w:rPr>
                <w:rFonts w:ascii="Tahoma" w:eastAsia="Times New Roman" w:hAnsi="Tahoma" w:cs="Tahoma"/>
                <w:spacing w:val="-1"/>
                <w:sz w:val="16"/>
                <w:szCs w:val="16"/>
              </w:rPr>
              <w:t xml:space="preserve">there </w:t>
            </w:r>
            <w:r w:rsidRPr="003F28E6">
              <w:rPr>
                <w:rFonts w:ascii="Tahoma" w:eastAsia="Times New Roman" w:hAnsi="Tahoma" w:cs="Tahoma"/>
                <w:sz w:val="16"/>
                <w:szCs w:val="16"/>
              </w:rPr>
              <w:t xml:space="preserve">are </w:t>
            </w:r>
            <w:r w:rsidRPr="003F28E6">
              <w:rPr>
                <w:rFonts w:ascii="Tahoma" w:eastAsia="Times New Roman" w:hAnsi="Tahoma" w:cs="Tahoma"/>
                <w:spacing w:val="-1"/>
                <w:sz w:val="16"/>
                <w:szCs w:val="16"/>
              </w:rPr>
              <w:t xml:space="preserve">noaccumulated </w:t>
            </w:r>
            <w:r w:rsidRPr="003F28E6">
              <w:rPr>
                <w:rFonts w:ascii="Tahoma" w:eastAsia="Times New Roman" w:hAnsi="Tahoma" w:cs="Tahoma"/>
                <w:sz w:val="16"/>
                <w:szCs w:val="16"/>
              </w:rPr>
              <w:t xml:space="preserve">losses). </w:t>
            </w:r>
            <w:r w:rsidRPr="003F28E6">
              <w:rPr>
                <w:rFonts w:ascii="Tahoma" w:eastAsia="Times New Roman" w:hAnsi="Tahoma" w:cs="Tahoma"/>
                <w:spacing w:val="-1"/>
                <w:sz w:val="16"/>
                <w:szCs w:val="16"/>
              </w:rPr>
              <w:t xml:space="preserve">(Units </w:t>
            </w:r>
            <w:r w:rsidRPr="003F28E6">
              <w:rPr>
                <w:rFonts w:ascii="Tahoma" w:eastAsia="Times New Roman" w:hAnsi="Tahoma" w:cs="Tahoma"/>
                <w:sz w:val="16"/>
                <w:szCs w:val="16"/>
              </w:rPr>
              <w:t xml:space="preserve">which are in </w:t>
            </w:r>
            <w:r w:rsidRPr="003F28E6">
              <w:rPr>
                <w:rFonts w:ascii="Tahoma" w:eastAsia="Times New Roman" w:hAnsi="Tahoma" w:cs="Tahoma"/>
                <w:spacing w:val="-1"/>
                <w:sz w:val="16"/>
                <w:szCs w:val="16"/>
              </w:rPr>
              <w:t xml:space="preserve">first </w:t>
            </w:r>
            <w:r w:rsidRPr="003F28E6">
              <w:rPr>
                <w:rFonts w:ascii="Tahoma" w:eastAsia="Times New Roman" w:hAnsi="Tahoma" w:cs="Tahoma"/>
                <w:sz w:val="16"/>
                <w:szCs w:val="16"/>
              </w:rPr>
              <w:t xml:space="preserve">year of </w:t>
            </w:r>
            <w:r w:rsidRPr="003F28E6">
              <w:rPr>
                <w:rFonts w:ascii="Tahoma" w:eastAsia="Times New Roman" w:hAnsi="Tahoma" w:cs="Tahoma"/>
                <w:spacing w:val="-1"/>
                <w:sz w:val="16"/>
                <w:szCs w:val="16"/>
              </w:rPr>
              <w:t xml:space="preserve">activity, </w:t>
            </w:r>
            <w:r w:rsidRPr="003F28E6">
              <w:rPr>
                <w:rFonts w:ascii="Tahoma" w:eastAsia="Times New Roman" w:hAnsi="Tahoma" w:cs="Tahoma"/>
                <w:sz w:val="16"/>
                <w:szCs w:val="16"/>
              </w:rPr>
              <w:t xml:space="preserve">the </w:t>
            </w:r>
            <w:r w:rsidRPr="003F28E6">
              <w:rPr>
                <w:rFonts w:ascii="Tahoma" w:eastAsia="Times New Roman" w:hAnsi="Tahoma" w:cs="Tahoma"/>
                <w:spacing w:val="-1"/>
                <w:sz w:val="16"/>
                <w:szCs w:val="16"/>
              </w:rPr>
              <w:t xml:space="preserve">same </w:t>
            </w:r>
            <w:r w:rsidRPr="003F28E6">
              <w:rPr>
                <w:rFonts w:ascii="Tahoma" w:eastAsia="Times New Roman" w:hAnsi="Tahoma" w:cs="Tahoma"/>
                <w:spacing w:val="1"/>
                <w:sz w:val="16"/>
                <w:szCs w:val="16"/>
              </w:rPr>
              <w:t xml:space="preserve">is </w:t>
            </w:r>
            <w:r w:rsidRPr="003F28E6">
              <w:rPr>
                <w:rFonts w:ascii="Tahoma" w:eastAsia="Times New Roman" w:hAnsi="Tahoma" w:cs="Tahoma"/>
                <w:spacing w:val="-1"/>
                <w:sz w:val="16"/>
                <w:szCs w:val="16"/>
              </w:rPr>
              <w:t xml:space="preserve">not </w:t>
            </w:r>
            <w:r w:rsidRPr="003F28E6">
              <w:rPr>
                <w:rFonts w:ascii="Tahoma" w:eastAsia="Times New Roman" w:hAnsi="Tahoma" w:cs="Tahoma"/>
                <w:sz w:val="16"/>
                <w:szCs w:val="16"/>
              </w:rPr>
              <w:t>applicable)</w:t>
            </w:r>
          </w:p>
        </w:tc>
      </w:tr>
      <w:tr w:rsidR="00E5494E" w:rsidRPr="003F28E6" w14:paraId="794DC684" w14:textId="77777777" w:rsidTr="004835CB">
        <w:trPr>
          <w:trHeight w:hRule="exact" w:val="850"/>
        </w:trPr>
        <w:tc>
          <w:tcPr>
            <w:tcW w:w="696" w:type="dxa"/>
            <w:tcBorders>
              <w:top w:val="single" w:sz="5" w:space="0" w:color="000000"/>
              <w:left w:val="single" w:sz="5" w:space="0" w:color="000000"/>
              <w:bottom w:val="single" w:sz="5" w:space="0" w:color="000000"/>
              <w:right w:val="single" w:sz="5" w:space="0" w:color="000000"/>
            </w:tcBorders>
          </w:tcPr>
          <w:p w14:paraId="6F5256D3"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3</w:t>
            </w:r>
          </w:p>
        </w:tc>
        <w:tc>
          <w:tcPr>
            <w:tcW w:w="2094" w:type="dxa"/>
            <w:gridSpan w:val="2"/>
            <w:tcBorders>
              <w:top w:val="single" w:sz="5" w:space="0" w:color="000000"/>
              <w:left w:val="single" w:sz="5" w:space="0" w:color="000000"/>
              <w:bottom w:val="single" w:sz="5" w:space="0" w:color="000000"/>
              <w:right w:val="single" w:sz="5" w:space="0" w:color="000000"/>
            </w:tcBorders>
          </w:tcPr>
          <w:p w14:paraId="44D9CB3F" w14:textId="77777777" w:rsidR="00E5494E" w:rsidRPr="003F28E6" w:rsidRDefault="00E5494E" w:rsidP="004835CB">
            <w:pPr>
              <w:pStyle w:val="TableParagraph"/>
              <w:spacing w:before="0"/>
              <w:ind w:left="102" w:right="395"/>
              <w:rPr>
                <w:rFonts w:ascii="Tahoma" w:eastAsia="Times New Roman" w:hAnsi="Tahoma" w:cs="Tahoma"/>
                <w:sz w:val="16"/>
                <w:szCs w:val="16"/>
              </w:rPr>
            </w:pPr>
            <w:r w:rsidRPr="003F28E6">
              <w:rPr>
                <w:rFonts w:ascii="Tahoma" w:hAnsi="Tahoma" w:cs="Tahoma"/>
                <w:spacing w:val="-1"/>
                <w:sz w:val="16"/>
                <w:szCs w:val="16"/>
              </w:rPr>
              <w:t xml:space="preserve">Increasing </w:t>
            </w:r>
            <w:r w:rsidRPr="003F28E6">
              <w:rPr>
                <w:rFonts w:ascii="Tahoma" w:hAnsi="Tahoma" w:cs="Tahoma"/>
                <w:sz w:val="16"/>
                <w:szCs w:val="16"/>
              </w:rPr>
              <w:t xml:space="preserve">trend in </w:t>
            </w:r>
            <w:r w:rsidRPr="003F28E6">
              <w:rPr>
                <w:rFonts w:ascii="Tahoma" w:hAnsi="Tahoma" w:cs="Tahoma"/>
                <w:spacing w:val="-1"/>
                <w:sz w:val="16"/>
                <w:szCs w:val="16"/>
              </w:rPr>
              <w:t>sales volume</w:t>
            </w:r>
          </w:p>
        </w:tc>
        <w:tc>
          <w:tcPr>
            <w:tcW w:w="876" w:type="dxa"/>
            <w:gridSpan w:val="2"/>
            <w:tcBorders>
              <w:top w:val="single" w:sz="5" w:space="0" w:color="000000"/>
              <w:left w:val="single" w:sz="5" w:space="0" w:color="000000"/>
              <w:bottom w:val="single" w:sz="5" w:space="0" w:color="000000"/>
              <w:right w:val="single" w:sz="5" w:space="0" w:color="000000"/>
            </w:tcBorders>
          </w:tcPr>
          <w:p w14:paraId="72570D9F"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Yes</w:t>
            </w:r>
          </w:p>
        </w:tc>
        <w:tc>
          <w:tcPr>
            <w:tcW w:w="810" w:type="dxa"/>
            <w:gridSpan w:val="2"/>
            <w:tcBorders>
              <w:top w:val="single" w:sz="5" w:space="0" w:color="000000"/>
              <w:left w:val="single" w:sz="5" w:space="0" w:color="000000"/>
              <w:bottom w:val="single" w:sz="5" w:space="0" w:color="000000"/>
              <w:right w:val="single" w:sz="5" w:space="0" w:color="000000"/>
            </w:tcBorders>
          </w:tcPr>
          <w:p w14:paraId="10B26F85"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Yes</w:t>
            </w:r>
          </w:p>
        </w:tc>
        <w:tc>
          <w:tcPr>
            <w:tcW w:w="4164" w:type="dxa"/>
            <w:tcBorders>
              <w:top w:val="single" w:sz="5" w:space="0" w:color="000000"/>
              <w:left w:val="single" w:sz="5" w:space="0" w:color="000000"/>
              <w:bottom w:val="single" w:sz="5" w:space="0" w:color="000000"/>
              <w:right w:val="single" w:sz="5" w:space="0" w:color="000000"/>
            </w:tcBorders>
          </w:tcPr>
          <w:p w14:paraId="286D0461" w14:textId="77777777" w:rsidR="00E5494E" w:rsidRPr="003F28E6" w:rsidRDefault="00E5494E" w:rsidP="004835CB">
            <w:pPr>
              <w:pStyle w:val="TableParagraph"/>
              <w:spacing w:before="0"/>
              <w:ind w:left="102" w:right="387"/>
              <w:rPr>
                <w:rFonts w:ascii="Tahoma" w:eastAsia="Times New Roman" w:hAnsi="Tahoma" w:cs="Tahoma"/>
                <w:sz w:val="16"/>
                <w:szCs w:val="16"/>
              </w:rPr>
            </w:pPr>
            <w:r w:rsidRPr="003F28E6">
              <w:rPr>
                <w:rFonts w:ascii="Tahoma" w:hAnsi="Tahoma" w:cs="Tahoma"/>
                <w:sz w:val="16"/>
                <w:szCs w:val="16"/>
              </w:rPr>
              <w:t xml:space="preserve">View </w:t>
            </w:r>
            <w:r w:rsidRPr="003F28E6">
              <w:rPr>
                <w:rFonts w:ascii="Tahoma" w:hAnsi="Tahoma" w:cs="Tahoma"/>
                <w:spacing w:val="1"/>
                <w:sz w:val="16"/>
                <w:szCs w:val="16"/>
              </w:rPr>
              <w:t xml:space="preserve">on </w:t>
            </w:r>
            <w:r w:rsidRPr="003F28E6">
              <w:rPr>
                <w:rFonts w:ascii="Tahoma" w:hAnsi="Tahoma" w:cs="Tahoma"/>
                <w:spacing w:val="-1"/>
                <w:sz w:val="16"/>
                <w:szCs w:val="16"/>
              </w:rPr>
              <w:t xml:space="preserve">sales </w:t>
            </w:r>
            <w:r w:rsidRPr="003F28E6">
              <w:rPr>
                <w:rFonts w:ascii="Tahoma" w:hAnsi="Tahoma" w:cs="Tahoma"/>
                <w:sz w:val="16"/>
                <w:szCs w:val="16"/>
              </w:rPr>
              <w:t xml:space="preserve">performance tobe </w:t>
            </w:r>
            <w:r w:rsidRPr="003F28E6">
              <w:rPr>
                <w:rFonts w:ascii="Tahoma" w:hAnsi="Tahoma" w:cs="Tahoma"/>
                <w:spacing w:val="-1"/>
                <w:sz w:val="16"/>
                <w:szCs w:val="16"/>
              </w:rPr>
              <w:t xml:space="preserve">taken </w:t>
            </w:r>
            <w:r w:rsidRPr="003F28E6">
              <w:rPr>
                <w:rFonts w:ascii="Tahoma" w:hAnsi="Tahoma" w:cs="Tahoma"/>
                <w:sz w:val="16"/>
                <w:szCs w:val="16"/>
              </w:rPr>
              <w:t xml:space="preserve">by Sanctioning Authority </w:t>
            </w:r>
            <w:r w:rsidRPr="003F28E6">
              <w:rPr>
                <w:rFonts w:ascii="Tahoma" w:hAnsi="Tahoma" w:cs="Tahoma"/>
                <w:spacing w:val="-1"/>
                <w:sz w:val="16"/>
                <w:szCs w:val="16"/>
              </w:rPr>
              <w:t xml:space="preserve">with </w:t>
            </w:r>
            <w:r w:rsidRPr="003F28E6">
              <w:rPr>
                <w:rFonts w:ascii="Tahoma" w:hAnsi="Tahoma" w:cs="Tahoma"/>
                <w:sz w:val="16"/>
                <w:szCs w:val="16"/>
              </w:rPr>
              <w:t xml:space="preserve">proper </w:t>
            </w:r>
            <w:r w:rsidRPr="003F28E6">
              <w:rPr>
                <w:rFonts w:ascii="Tahoma" w:hAnsi="Tahoma" w:cs="Tahoma"/>
                <w:spacing w:val="-1"/>
                <w:sz w:val="16"/>
                <w:szCs w:val="16"/>
              </w:rPr>
              <w:t>justification.</w:t>
            </w:r>
            <w:r w:rsidRPr="003F28E6">
              <w:rPr>
                <w:rFonts w:ascii="Tahoma" w:hAnsi="Tahoma" w:cs="Tahoma"/>
                <w:sz w:val="16"/>
                <w:szCs w:val="16"/>
              </w:rPr>
              <w:t xml:space="preserve">(Sector </w:t>
            </w:r>
            <w:r w:rsidRPr="003F28E6">
              <w:rPr>
                <w:rFonts w:ascii="Tahoma" w:hAnsi="Tahoma" w:cs="Tahoma"/>
                <w:spacing w:val="-1"/>
                <w:sz w:val="16"/>
                <w:szCs w:val="16"/>
              </w:rPr>
              <w:t xml:space="preserve">should not </w:t>
            </w:r>
            <w:r w:rsidRPr="003F28E6">
              <w:rPr>
                <w:rFonts w:ascii="Tahoma" w:hAnsi="Tahoma" w:cs="Tahoma"/>
                <w:sz w:val="16"/>
                <w:szCs w:val="16"/>
              </w:rPr>
              <w:t xml:space="preserve">be </w:t>
            </w:r>
            <w:r w:rsidRPr="003F28E6">
              <w:rPr>
                <w:rFonts w:ascii="Tahoma" w:hAnsi="Tahoma" w:cs="Tahoma"/>
                <w:spacing w:val="-1"/>
                <w:sz w:val="16"/>
                <w:szCs w:val="16"/>
              </w:rPr>
              <w:t xml:space="preserve">under negative </w:t>
            </w:r>
            <w:r w:rsidRPr="003F28E6">
              <w:rPr>
                <w:rFonts w:ascii="Tahoma" w:hAnsi="Tahoma" w:cs="Tahoma"/>
                <w:sz w:val="16"/>
                <w:szCs w:val="16"/>
              </w:rPr>
              <w:t>list)</w:t>
            </w:r>
          </w:p>
        </w:tc>
      </w:tr>
      <w:tr w:rsidR="00E5494E" w:rsidRPr="003F28E6" w14:paraId="0C95B8B1" w14:textId="77777777" w:rsidTr="004835CB">
        <w:trPr>
          <w:trHeight w:hRule="exact" w:val="1371"/>
        </w:trPr>
        <w:tc>
          <w:tcPr>
            <w:tcW w:w="696" w:type="dxa"/>
            <w:tcBorders>
              <w:top w:val="single" w:sz="5" w:space="0" w:color="000000"/>
              <w:left w:val="single" w:sz="5" w:space="0" w:color="000000"/>
              <w:bottom w:val="single" w:sz="5" w:space="0" w:color="000000"/>
              <w:right w:val="single" w:sz="5" w:space="0" w:color="000000"/>
            </w:tcBorders>
          </w:tcPr>
          <w:p w14:paraId="37C5A885"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lastRenderedPageBreak/>
              <w:t>4</w:t>
            </w:r>
          </w:p>
        </w:tc>
        <w:tc>
          <w:tcPr>
            <w:tcW w:w="2094" w:type="dxa"/>
            <w:gridSpan w:val="2"/>
            <w:tcBorders>
              <w:top w:val="single" w:sz="5" w:space="0" w:color="000000"/>
              <w:left w:val="single" w:sz="5" w:space="0" w:color="000000"/>
              <w:bottom w:val="single" w:sz="5" w:space="0" w:color="000000"/>
              <w:right w:val="single" w:sz="5" w:space="0" w:color="000000"/>
            </w:tcBorders>
          </w:tcPr>
          <w:p w14:paraId="34DEC5D1"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 xml:space="preserve">DER 4:1 </w:t>
            </w:r>
            <w:r w:rsidRPr="003F28E6">
              <w:rPr>
                <w:rFonts w:ascii="Tahoma" w:hAnsi="Tahoma" w:cs="Tahoma"/>
                <w:spacing w:val="-1"/>
                <w:sz w:val="16"/>
                <w:szCs w:val="16"/>
              </w:rPr>
              <w:t xml:space="preserve">for </w:t>
            </w:r>
            <w:r w:rsidRPr="003F28E6">
              <w:rPr>
                <w:rFonts w:ascii="Tahoma" w:hAnsi="Tahoma" w:cs="Tahoma"/>
                <w:b/>
                <w:sz w:val="16"/>
                <w:szCs w:val="16"/>
              </w:rPr>
              <w:t>MSME</w:t>
            </w:r>
          </w:p>
          <w:p w14:paraId="6157B20C" w14:textId="77777777" w:rsidR="00E5494E" w:rsidRPr="003F28E6" w:rsidRDefault="00E5494E" w:rsidP="004835CB">
            <w:pPr>
              <w:pStyle w:val="TableParagraph"/>
              <w:spacing w:before="0"/>
              <w:ind w:left="102" w:right="394"/>
              <w:rPr>
                <w:rFonts w:ascii="Tahoma" w:eastAsia="Times New Roman" w:hAnsi="Tahoma" w:cs="Tahoma"/>
                <w:sz w:val="16"/>
                <w:szCs w:val="16"/>
              </w:rPr>
            </w:pPr>
            <w:r w:rsidRPr="003F28E6">
              <w:rPr>
                <w:rFonts w:ascii="Tahoma" w:hAnsi="Tahoma" w:cs="Tahoma"/>
                <w:spacing w:val="-1"/>
                <w:sz w:val="16"/>
                <w:szCs w:val="16"/>
              </w:rPr>
              <w:t>Accounts with limit up</w:t>
            </w:r>
            <w:r w:rsidRPr="003F28E6">
              <w:rPr>
                <w:rFonts w:ascii="Tahoma" w:hAnsi="Tahoma" w:cs="Tahoma"/>
                <w:sz w:val="16"/>
                <w:szCs w:val="16"/>
              </w:rPr>
              <w:t xml:space="preserve">to </w:t>
            </w:r>
            <w:r w:rsidRPr="003F28E6">
              <w:rPr>
                <w:rFonts w:ascii="Tahoma" w:hAnsi="Tahoma" w:cs="Tahoma"/>
                <w:spacing w:val="-1"/>
                <w:sz w:val="16"/>
                <w:szCs w:val="16"/>
              </w:rPr>
              <w:t xml:space="preserve">Rs. </w:t>
            </w:r>
            <w:r w:rsidRPr="003F28E6">
              <w:rPr>
                <w:rFonts w:ascii="Tahoma" w:hAnsi="Tahoma" w:cs="Tahoma"/>
                <w:sz w:val="16"/>
                <w:szCs w:val="16"/>
              </w:rPr>
              <w:t xml:space="preserve">5 </w:t>
            </w:r>
            <w:r w:rsidRPr="003F28E6">
              <w:rPr>
                <w:rFonts w:ascii="Tahoma" w:hAnsi="Tahoma" w:cs="Tahoma"/>
                <w:spacing w:val="-1"/>
                <w:sz w:val="16"/>
                <w:szCs w:val="16"/>
              </w:rPr>
              <w:t xml:space="preserve">Cr </w:t>
            </w:r>
            <w:r w:rsidRPr="003F28E6">
              <w:rPr>
                <w:rFonts w:ascii="Tahoma" w:hAnsi="Tahoma" w:cs="Tahoma"/>
                <w:sz w:val="16"/>
                <w:szCs w:val="16"/>
              </w:rPr>
              <w:t xml:space="preserve">and </w:t>
            </w:r>
            <w:r w:rsidRPr="003F28E6">
              <w:rPr>
                <w:rFonts w:ascii="Tahoma" w:hAnsi="Tahoma" w:cs="Tahoma"/>
                <w:spacing w:val="1"/>
                <w:sz w:val="16"/>
                <w:szCs w:val="16"/>
              </w:rPr>
              <w:t xml:space="preserve">DER </w:t>
            </w:r>
            <w:r w:rsidRPr="003F28E6">
              <w:rPr>
                <w:rFonts w:ascii="Tahoma" w:hAnsi="Tahoma" w:cs="Tahoma"/>
                <w:sz w:val="16"/>
                <w:szCs w:val="16"/>
              </w:rPr>
              <w:t xml:space="preserve">3:1 </w:t>
            </w:r>
            <w:r w:rsidRPr="003F28E6">
              <w:rPr>
                <w:rFonts w:ascii="Tahoma" w:hAnsi="Tahoma" w:cs="Tahoma"/>
                <w:spacing w:val="-1"/>
                <w:sz w:val="16"/>
                <w:szCs w:val="16"/>
              </w:rPr>
              <w:t xml:space="preserve">for accounts with </w:t>
            </w:r>
            <w:r w:rsidRPr="003F28E6">
              <w:rPr>
                <w:rFonts w:ascii="Tahoma" w:hAnsi="Tahoma" w:cs="Tahoma"/>
                <w:sz w:val="16"/>
                <w:szCs w:val="16"/>
              </w:rPr>
              <w:t xml:space="preserve">limits over </w:t>
            </w:r>
            <w:r w:rsidRPr="003F28E6">
              <w:rPr>
                <w:rFonts w:ascii="Tahoma" w:hAnsi="Tahoma" w:cs="Tahoma"/>
                <w:spacing w:val="-1"/>
                <w:sz w:val="16"/>
                <w:szCs w:val="16"/>
              </w:rPr>
              <w:t>Rs.</w:t>
            </w:r>
            <w:r w:rsidRPr="003F28E6">
              <w:rPr>
                <w:rFonts w:ascii="Tahoma" w:hAnsi="Tahoma" w:cs="Tahoma"/>
                <w:sz w:val="16"/>
                <w:szCs w:val="16"/>
              </w:rPr>
              <w:t xml:space="preserve">5 </w:t>
            </w:r>
            <w:r w:rsidRPr="003F28E6">
              <w:rPr>
                <w:rFonts w:ascii="Tahoma" w:hAnsi="Tahoma" w:cs="Tahoma"/>
                <w:spacing w:val="-1"/>
                <w:sz w:val="16"/>
                <w:szCs w:val="16"/>
              </w:rPr>
              <w:t>Cr</w:t>
            </w:r>
          </w:p>
        </w:tc>
        <w:tc>
          <w:tcPr>
            <w:tcW w:w="876" w:type="dxa"/>
            <w:gridSpan w:val="2"/>
            <w:tcBorders>
              <w:top w:val="single" w:sz="5" w:space="0" w:color="000000"/>
              <w:left w:val="single" w:sz="5" w:space="0" w:color="000000"/>
              <w:bottom w:val="single" w:sz="5" w:space="0" w:color="000000"/>
              <w:right w:val="single" w:sz="5" w:space="0" w:color="000000"/>
            </w:tcBorders>
          </w:tcPr>
          <w:p w14:paraId="7C566F5D"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Yes</w:t>
            </w:r>
          </w:p>
        </w:tc>
        <w:tc>
          <w:tcPr>
            <w:tcW w:w="810" w:type="dxa"/>
            <w:gridSpan w:val="2"/>
            <w:tcBorders>
              <w:top w:val="single" w:sz="5" w:space="0" w:color="000000"/>
              <w:left w:val="single" w:sz="5" w:space="0" w:color="000000"/>
              <w:bottom w:val="single" w:sz="5" w:space="0" w:color="000000"/>
              <w:right w:val="single" w:sz="5" w:space="0" w:color="000000"/>
            </w:tcBorders>
          </w:tcPr>
          <w:p w14:paraId="1AFB5067"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Yes</w:t>
            </w:r>
          </w:p>
        </w:tc>
        <w:tc>
          <w:tcPr>
            <w:tcW w:w="4164" w:type="dxa"/>
            <w:tcBorders>
              <w:top w:val="single" w:sz="5" w:space="0" w:color="000000"/>
              <w:left w:val="single" w:sz="5" w:space="0" w:color="000000"/>
              <w:bottom w:val="single" w:sz="5" w:space="0" w:color="000000"/>
              <w:right w:val="single" w:sz="5" w:space="0" w:color="000000"/>
            </w:tcBorders>
          </w:tcPr>
          <w:p w14:paraId="36483E95"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eastAsia="Times New Roman" w:hAnsi="Tahoma" w:cs="Tahoma"/>
                <w:sz w:val="16"/>
                <w:szCs w:val="16"/>
              </w:rPr>
              <w:t>DER/QDER–5</w:t>
            </w:r>
            <w:r w:rsidRPr="003F28E6">
              <w:rPr>
                <w:rFonts w:ascii="Tahoma" w:eastAsia="Times New Roman" w:hAnsi="Tahoma" w:cs="Tahoma"/>
                <w:spacing w:val="-1"/>
                <w:sz w:val="16"/>
                <w:szCs w:val="16"/>
              </w:rPr>
              <w:t>(max)</w:t>
            </w:r>
          </w:p>
        </w:tc>
      </w:tr>
      <w:tr w:rsidR="00E5494E" w:rsidRPr="003F28E6" w14:paraId="44EF16D9" w14:textId="77777777" w:rsidTr="004835CB">
        <w:trPr>
          <w:trHeight w:hRule="exact" w:val="1290"/>
        </w:trPr>
        <w:tc>
          <w:tcPr>
            <w:tcW w:w="696" w:type="dxa"/>
            <w:tcBorders>
              <w:top w:val="single" w:sz="5" w:space="0" w:color="000000"/>
              <w:left w:val="single" w:sz="5" w:space="0" w:color="000000"/>
              <w:bottom w:val="single" w:sz="5" w:space="0" w:color="000000"/>
              <w:right w:val="single" w:sz="5" w:space="0" w:color="000000"/>
            </w:tcBorders>
          </w:tcPr>
          <w:p w14:paraId="66DB1A9E" w14:textId="77777777" w:rsidR="00E5494E" w:rsidRPr="003F28E6" w:rsidRDefault="00E5494E" w:rsidP="004835CB">
            <w:pPr>
              <w:spacing w:after="0" w:line="240" w:lineRule="auto"/>
              <w:jc w:val="both"/>
              <w:rPr>
                <w:rFonts w:ascii="Tahoma" w:hAnsi="Tahoma" w:cs="Tahoma"/>
                <w:sz w:val="16"/>
                <w:szCs w:val="16"/>
              </w:rPr>
            </w:pPr>
          </w:p>
        </w:tc>
        <w:tc>
          <w:tcPr>
            <w:tcW w:w="2094" w:type="dxa"/>
            <w:gridSpan w:val="2"/>
            <w:tcBorders>
              <w:top w:val="single" w:sz="5" w:space="0" w:color="000000"/>
              <w:left w:val="single" w:sz="5" w:space="0" w:color="000000"/>
              <w:bottom w:val="single" w:sz="5" w:space="0" w:color="000000"/>
              <w:right w:val="single" w:sz="5" w:space="0" w:color="000000"/>
            </w:tcBorders>
          </w:tcPr>
          <w:p w14:paraId="7E9901B3" w14:textId="77777777" w:rsidR="00E5494E" w:rsidRPr="003F28E6" w:rsidRDefault="00E5494E" w:rsidP="004835CB">
            <w:pPr>
              <w:pStyle w:val="TableParagraph"/>
              <w:spacing w:before="0"/>
              <w:ind w:left="102" w:right="393"/>
              <w:rPr>
                <w:rFonts w:ascii="Tahoma" w:eastAsia="Times New Roman" w:hAnsi="Tahoma" w:cs="Tahoma"/>
                <w:sz w:val="16"/>
                <w:szCs w:val="16"/>
              </w:rPr>
            </w:pPr>
            <w:r w:rsidRPr="003F28E6">
              <w:rPr>
                <w:rFonts w:ascii="Tahoma" w:eastAsia="Times New Roman" w:hAnsi="Tahoma" w:cs="Tahoma"/>
                <w:sz w:val="16"/>
                <w:szCs w:val="16"/>
              </w:rPr>
              <w:t xml:space="preserve">CR–1.25 </w:t>
            </w:r>
            <w:r w:rsidRPr="003F28E6">
              <w:rPr>
                <w:rFonts w:ascii="Tahoma" w:eastAsia="Times New Roman" w:hAnsi="Tahoma" w:cs="Tahoma"/>
                <w:spacing w:val="-1"/>
                <w:sz w:val="16"/>
                <w:szCs w:val="16"/>
              </w:rPr>
              <w:t xml:space="preserve">(Min) for </w:t>
            </w:r>
            <w:r w:rsidRPr="003F28E6">
              <w:rPr>
                <w:rFonts w:ascii="Tahoma" w:eastAsia="Times New Roman" w:hAnsi="Tahoma" w:cs="Tahoma"/>
                <w:sz w:val="16"/>
                <w:szCs w:val="16"/>
              </w:rPr>
              <w:t xml:space="preserve">all a/cs </w:t>
            </w:r>
            <w:r w:rsidRPr="003F28E6">
              <w:rPr>
                <w:rFonts w:ascii="Tahoma" w:eastAsia="Times New Roman" w:hAnsi="Tahoma" w:cs="Tahoma"/>
                <w:spacing w:val="-1"/>
                <w:sz w:val="16"/>
                <w:szCs w:val="16"/>
              </w:rPr>
              <w:t xml:space="preserve">with </w:t>
            </w:r>
            <w:r w:rsidRPr="003F28E6">
              <w:rPr>
                <w:rFonts w:ascii="Tahoma" w:eastAsia="Times New Roman" w:hAnsi="Tahoma" w:cs="Tahoma"/>
                <w:sz w:val="16"/>
                <w:szCs w:val="16"/>
              </w:rPr>
              <w:t xml:space="preserve">limits </w:t>
            </w:r>
            <w:r w:rsidRPr="003F28E6">
              <w:rPr>
                <w:rFonts w:ascii="Tahoma" w:eastAsia="Times New Roman" w:hAnsi="Tahoma" w:cs="Tahoma"/>
                <w:spacing w:val="-1"/>
                <w:sz w:val="16"/>
                <w:szCs w:val="16"/>
              </w:rPr>
              <w:t>up</w:t>
            </w:r>
            <w:r w:rsidRPr="003F28E6">
              <w:rPr>
                <w:rFonts w:ascii="Tahoma" w:eastAsia="Times New Roman" w:hAnsi="Tahoma" w:cs="Tahoma"/>
                <w:sz w:val="16"/>
                <w:szCs w:val="16"/>
              </w:rPr>
              <w:t xml:space="preserve">to </w:t>
            </w:r>
            <w:r w:rsidRPr="003F28E6">
              <w:rPr>
                <w:rFonts w:ascii="Tahoma" w:eastAsia="Times New Roman" w:hAnsi="Tahoma" w:cs="Tahoma"/>
                <w:spacing w:val="-1"/>
                <w:sz w:val="16"/>
                <w:szCs w:val="16"/>
              </w:rPr>
              <w:t>Rs.</w:t>
            </w:r>
            <w:r w:rsidRPr="003F28E6">
              <w:rPr>
                <w:rFonts w:ascii="Tahoma" w:hAnsi="Tahoma" w:cs="Tahoma"/>
                <w:sz w:val="16"/>
                <w:szCs w:val="16"/>
              </w:rPr>
              <w:t>5  C</w:t>
            </w:r>
            <w:r w:rsidRPr="003F28E6">
              <w:rPr>
                <w:rFonts w:ascii="Tahoma" w:hAnsi="Tahoma" w:cs="Tahoma"/>
                <w:spacing w:val="-1"/>
                <w:sz w:val="16"/>
                <w:szCs w:val="16"/>
              </w:rPr>
              <w:t xml:space="preserve">r (assessed </w:t>
            </w:r>
            <w:r w:rsidRPr="003F28E6">
              <w:rPr>
                <w:rFonts w:ascii="Tahoma" w:hAnsi="Tahoma" w:cs="Tahoma"/>
                <w:sz w:val="16"/>
                <w:szCs w:val="16"/>
              </w:rPr>
              <w:t xml:space="preserve">under </w:t>
            </w:r>
            <w:r w:rsidRPr="003F28E6">
              <w:rPr>
                <w:rFonts w:ascii="Tahoma" w:hAnsi="Tahoma" w:cs="Tahoma"/>
                <w:spacing w:val="-1"/>
                <w:sz w:val="16"/>
                <w:szCs w:val="16"/>
              </w:rPr>
              <w:t>turnover method) Others</w:t>
            </w:r>
            <w:r w:rsidRPr="003F28E6">
              <w:rPr>
                <w:rFonts w:ascii="Tahoma" w:eastAsia="Times New Roman" w:hAnsi="Tahoma" w:cs="Tahoma"/>
                <w:sz w:val="16"/>
                <w:szCs w:val="16"/>
              </w:rPr>
              <w:t>–</w:t>
            </w:r>
            <w:r w:rsidRPr="003F28E6">
              <w:rPr>
                <w:rFonts w:ascii="Tahoma" w:eastAsia="Times New Roman" w:hAnsi="Tahoma" w:cs="Tahoma"/>
                <w:spacing w:val="-1"/>
                <w:sz w:val="16"/>
                <w:szCs w:val="16"/>
              </w:rPr>
              <w:t xml:space="preserve">1.30 </w:t>
            </w:r>
            <w:r w:rsidRPr="003F28E6">
              <w:rPr>
                <w:rFonts w:ascii="Tahoma" w:eastAsia="Times New Roman" w:hAnsi="Tahoma" w:cs="Tahoma"/>
                <w:sz w:val="16"/>
                <w:szCs w:val="16"/>
              </w:rPr>
              <w:t>:1</w:t>
            </w:r>
          </w:p>
        </w:tc>
        <w:tc>
          <w:tcPr>
            <w:tcW w:w="876" w:type="dxa"/>
            <w:gridSpan w:val="2"/>
            <w:tcBorders>
              <w:top w:val="single" w:sz="5" w:space="0" w:color="000000"/>
              <w:left w:val="single" w:sz="5" w:space="0" w:color="000000"/>
              <w:bottom w:val="single" w:sz="5" w:space="0" w:color="000000"/>
              <w:right w:val="single" w:sz="5" w:space="0" w:color="000000"/>
            </w:tcBorders>
          </w:tcPr>
          <w:p w14:paraId="4EE33C38"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Yes</w:t>
            </w:r>
          </w:p>
        </w:tc>
        <w:tc>
          <w:tcPr>
            <w:tcW w:w="810" w:type="dxa"/>
            <w:gridSpan w:val="2"/>
            <w:tcBorders>
              <w:top w:val="single" w:sz="5" w:space="0" w:color="000000"/>
              <w:left w:val="single" w:sz="5" w:space="0" w:color="000000"/>
              <w:bottom w:val="single" w:sz="5" w:space="0" w:color="000000"/>
              <w:right w:val="single" w:sz="5" w:space="0" w:color="000000"/>
            </w:tcBorders>
          </w:tcPr>
          <w:p w14:paraId="7E8A047C"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1.20</w:t>
            </w:r>
          </w:p>
          <w:p w14:paraId="0FDB0894"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w:t>
            </w:r>
          </w:p>
        </w:tc>
        <w:tc>
          <w:tcPr>
            <w:tcW w:w="4164" w:type="dxa"/>
            <w:tcBorders>
              <w:top w:val="single" w:sz="5" w:space="0" w:color="000000"/>
              <w:left w:val="single" w:sz="5" w:space="0" w:color="000000"/>
              <w:bottom w:val="single" w:sz="5" w:space="0" w:color="000000"/>
              <w:right w:val="single" w:sz="5" w:space="0" w:color="000000"/>
            </w:tcBorders>
          </w:tcPr>
          <w:p w14:paraId="60E4CF3C"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1.0</w:t>
            </w:r>
            <w:r w:rsidRPr="003F28E6">
              <w:rPr>
                <w:rFonts w:ascii="Tahoma" w:hAnsi="Tahoma" w:cs="Tahoma"/>
                <w:spacing w:val="-1"/>
                <w:sz w:val="16"/>
                <w:szCs w:val="16"/>
              </w:rPr>
              <w:t>(Min)</w:t>
            </w:r>
          </w:p>
        </w:tc>
      </w:tr>
      <w:tr w:rsidR="00E5494E" w:rsidRPr="003F28E6" w14:paraId="68BA9B14" w14:textId="77777777" w:rsidTr="004835CB">
        <w:trPr>
          <w:trHeight w:hRule="exact" w:val="240"/>
        </w:trPr>
        <w:tc>
          <w:tcPr>
            <w:tcW w:w="696" w:type="dxa"/>
            <w:tcBorders>
              <w:top w:val="single" w:sz="5" w:space="0" w:color="000000"/>
              <w:left w:val="single" w:sz="5" w:space="0" w:color="000000"/>
              <w:bottom w:val="single" w:sz="5" w:space="0" w:color="000000"/>
              <w:right w:val="single" w:sz="5" w:space="0" w:color="000000"/>
            </w:tcBorders>
          </w:tcPr>
          <w:p w14:paraId="234C6BCF"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6</w:t>
            </w:r>
          </w:p>
        </w:tc>
        <w:tc>
          <w:tcPr>
            <w:tcW w:w="2094" w:type="dxa"/>
            <w:gridSpan w:val="2"/>
            <w:tcBorders>
              <w:top w:val="single" w:sz="5" w:space="0" w:color="000000"/>
              <w:left w:val="single" w:sz="5" w:space="0" w:color="000000"/>
              <w:bottom w:val="single" w:sz="5" w:space="0" w:color="000000"/>
              <w:right w:val="single" w:sz="5" w:space="0" w:color="000000"/>
            </w:tcBorders>
          </w:tcPr>
          <w:p w14:paraId="45D0AA08"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pacing w:val="-1"/>
                <w:sz w:val="16"/>
                <w:szCs w:val="16"/>
              </w:rPr>
              <w:t>ISCR(Min)</w:t>
            </w:r>
          </w:p>
        </w:tc>
        <w:tc>
          <w:tcPr>
            <w:tcW w:w="876" w:type="dxa"/>
            <w:gridSpan w:val="2"/>
            <w:tcBorders>
              <w:top w:val="single" w:sz="5" w:space="0" w:color="000000"/>
              <w:left w:val="single" w:sz="5" w:space="0" w:color="000000"/>
              <w:bottom w:val="single" w:sz="5" w:space="0" w:color="000000"/>
              <w:right w:val="single" w:sz="5" w:space="0" w:color="000000"/>
            </w:tcBorders>
          </w:tcPr>
          <w:p w14:paraId="7117D9D5"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1.75</w:t>
            </w:r>
          </w:p>
        </w:tc>
        <w:tc>
          <w:tcPr>
            <w:tcW w:w="810" w:type="dxa"/>
            <w:gridSpan w:val="2"/>
            <w:tcBorders>
              <w:top w:val="single" w:sz="5" w:space="0" w:color="000000"/>
              <w:left w:val="single" w:sz="5" w:space="0" w:color="000000"/>
              <w:bottom w:val="single" w:sz="5" w:space="0" w:color="000000"/>
              <w:right w:val="single" w:sz="5" w:space="0" w:color="000000"/>
            </w:tcBorders>
          </w:tcPr>
          <w:p w14:paraId="3B0CB3EB"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1.50</w:t>
            </w:r>
          </w:p>
        </w:tc>
        <w:tc>
          <w:tcPr>
            <w:tcW w:w="4164" w:type="dxa"/>
            <w:tcBorders>
              <w:top w:val="single" w:sz="5" w:space="0" w:color="000000"/>
              <w:left w:val="single" w:sz="5" w:space="0" w:color="000000"/>
              <w:bottom w:val="single" w:sz="5" w:space="0" w:color="000000"/>
              <w:right w:val="single" w:sz="5" w:space="0" w:color="000000"/>
            </w:tcBorders>
          </w:tcPr>
          <w:p w14:paraId="715F1BCE"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eastAsia="Times New Roman" w:hAnsi="Tahoma" w:cs="Tahoma"/>
                <w:sz w:val="16"/>
                <w:szCs w:val="16"/>
              </w:rPr>
              <w:t xml:space="preserve">Should </w:t>
            </w:r>
            <w:r w:rsidRPr="003F28E6">
              <w:rPr>
                <w:rFonts w:ascii="Tahoma" w:eastAsia="Times New Roman" w:hAnsi="Tahoma" w:cs="Tahoma"/>
                <w:spacing w:val="-1"/>
                <w:sz w:val="16"/>
                <w:szCs w:val="16"/>
              </w:rPr>
              <w:t xml:space="preserve">ensure borrower’s </w:t>
            </w:r>
            <w:r w:rsidRPr="003F28E6">
              <w:rPr>
                <w:rFonts w:ascii="Tahoma" w:eastAsia="Times New Roman" w:hAnsi="Tahoma" w:cs="Tahoma"/>
                <w:sz w:val="16"/>
                <w:szCs w:val="16"/>
              </w:rPr>
              <w:t xml:space="preserve">capacity to </w:t>
            </w:r>
            <w:r w:rsidRPr="003F28E6">
              <w:rPr>
                <w:rFonts w:ascii="Tahoma" w:eastAsia="Times New Roman" w:hAnsi="Tahoma" w:cs="Tahoma"/>
                <w:spacing w:val="-1"/>
                <w:sz w:val="16"/>
                <w:szCs w:val="16"/>
              </w:rPr>
              <w:t xml:space="preserve">service </w:t>
            </w:r>
            <w:r w:rsidRPr="003F28E6">
              <w:rPr>
                <w:rFonts w:ascii="Tahoma" w:eastAsia="Times New Roman" w:hAnsi="Tahoma" w:cs="Tahoma"/>
                <w:sz w:val="16"/>
                <w:szCs w:val="16"/>
              </w:rPr>
              <w:t>interest.</w:t>
            </w:r>
          </w:p>
        </w:tc>
      </w:tr>
      <w:tr w:rsidR="00E5494E" w:rsidRPr="003F28E6" w14:paraId="52392FD9" w14:textId="77777777" w:rsidTr="004835CB">
        <w:trPr>
          <w:trHeight w:hRule="exact" w:val="240"/>
        </w:trPr>
        <w:tc>
          <w:tcPr>
            <w:tcW w:w="696" w:type="dxa"/>
            <w:tcBorders>
              <w:top w:val="single" w:sz="5" w:space="0" w:color="000000"/>
              <w:left w:val="single" w:sz="5" w:space="0" w:color="000000"/>
              <w:bottom w:val="single" w:sz="5" w:space="0" w:color="000000"/>
              <w:right w:val="single" w:sz="5" w:space="0" w:color="000000"/>
            </w:tcBorders>
          </w:tcPr>
          <w:p w14:paraId="59DC482C"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7</w:t>
            </w:r>
          </w:p>
        </w:tc>
        <w:tc>
          <w:tcPr>
            <w:tcW w:w="2094" w:type="dxa"/>
            <w:gridSpan w:val="2"/>
            <w:tcBorders>
              <w:top w:val="single" w:sz="5" w:space="0" w:color="000000"/>
              <w:left w:val="single" w:sz="5" w:space="0" w:color="000000"/>
              <w:bottom w:val="single" w:sz="5" w:space="0" w:color="000000"/>
              <w:right w:val="single" w:sz="5" w:space="0" w:color="000000"/>
            </w:tcBorders>
          </w:tcPr>
          <w:p w14:paraId="72C9AE20"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eastAsia="Times New Roman" w:hAnsi="Tahoma" w:cs="Tahoma"/>
                <w:sz w:val="16"/>
                <w:szCs w:val="16"/>
              </w:rPr>
              <w:t>DSCR–</w:t>
            </w:r>
          </w:p>
        </w:tc>
        <w:tc>
          <w:tcPr>
            <w:tcW w:w="876" w:type="dxa"/>
            <w:gridSpan w:val="2"/>
            <w:tcBorders>
              <w:top w:val="single" w:sz="5" w:space="0" w:color="000000"/>
              <w:left w:val="single" w:sz="5" w:space="0" w:color="000000"/>
              <w:bottom w:val="single" w:sz="5" w:space="0" w:color="000000"/>
              <w:right w:val="single" w:sz="5" w:space="0" w:color="000000"/>
            </w:tcBorders>
          </w:tcPr>
          <w:p w14:paraId="3E2A0247"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1.50</w:t>
            </w:r>
          </w:p>
        </w:tc>
        <w:tc>
          <w:tcPr>
            <w:tcW w:w="810" w:type="dxa"/>
            <w:gridSpan w:val="2"/>
            <w:tcBorders>
              <w:top w:val="single" w:sz="5" w:space="0" w:color="000000"/>
              <w:left w:val="single" w:sz="5" w:space="0" w:color="000000"/>
              <w:bottom w:val="single" w:sz="5" w:space="0" w:color="000000"/>
              <w:right w:val="single" w:sz="5" w:space="0" w:color="000000"/>
            </w:tcBorders>
          </w:tcPr>
          <w:p w14:paraId="6CA632FC"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1.50</w:t>
            </w:r>
          </w:p>
        </w:tc>
        <w:tc>
          <w:tcPr>
            <w:tcW w:w="4164" w:type="dxa"/>
            <w:tcBorders>
              <w:top w:val="single" w:sz="5" w:space="0" w:color="000000"/>
              <w:left w:val="single" w:sz="5" w:space="0" w:color="000000"/>
              <w:bottom w:val="single" w:sz="5" w:space="0" w:color="000000"/>
              <w:right w:val="single" w:sz="5" w:space="0" w:color="000000"/>
            </w:tcBorders>
          </w:tcPr>
          <w:p w14:paraId="3EFEDB8B"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 xml:space="preserve">1.10 </w:t>
            </w:r>
            <w:r w:rsidRPr="003F28E6">
              <w:rPr>
                <w:rFonts w:ascii="Tahoma" w:hAnsi="Tahoma" w:cs="Tahoma"/>
                <w:spacing w:val="-1"/>
                <w:sz w:val="16"/>
                <w:szCs w:val="16"/>
              </w:rPr>
              <w:t>(min avg)</w:t>
            </w:r>
          </w:p>
        </w:tc>
      </w:tr>
      <w:tr w:rsidR="00E5494E" w:rsidRPr="003F28E6" w14:paraId="13A31A0C" w14:textId="77777777" w:rsidTr="004835CB">
        <w:trPr>
          <w:trHeight w:hRule="exact" w:val="903"/>
        </w:trPr>
        <w:tc>
          <w:tcPr>
            <w:tcW w:w="696" w:type="dxa"/>
            <w:tcBorders>
              <w:top w:val="single" w:sz="5" w:space="0" w:color="000000"/>
              <w:left w:val="single" w:sz="5" w:space="0" w:color="000000"/>
              <w:bottom w:val="single" w:sz="5" w:space="0" w:color="000000"/>
              <w:right w:val="single" w:sz="5" w:space="0" w:color="000000"/>
            </w:tcBorders>
          </w:tcPr>
          <w:p w14:paraId="76ED7531"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8</w:t>
            </w:r>
          </w:p>
        </w:tc>
        <w:tc>
          <w:tcPr>
            <w:tcW w:w="2094" w:type="dxa"/>
            <w:gridSpan w:val="2"/>
            <w:tcBorders>
              <w:top w:val="single" w:sz="5" w:space="0" w:color="000000"/>
              <w:left w:val="single" w:sz="5" w:space="0" w:color="000000"/>
              <w:bottom w:val="single" w:sz="5" w:space="0" w:color="000000"/>
              <w:right w:val="single" w:sz="5" w:space="0" w:color="000000"/>
            </w:tcBorders>
          </w:tcPr>
          <w:p w14:paraId="0EB5BF15"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eastAsia="Times New Roman" w:hAnsi="Tahoma" w:cs="Tahoma"/>
                <w:spacing w:val="-1"/>
                <w:sz w:val="16"/>
                <w:szCs w:val="16"/>
              </w:rPr>
              <w:t>ACR</w:t>
            </w:r>
            <w:r w:rsidRPr="003F28E6">
              <w:rPr>
                <w:rFonts w:ascii="Tahoma" w:eastAsia="Times New Roman" w:hAnsi="Tahoma" w:cs="Tahoma"/>
                <w:sz w:val="16"/>
                <w:szCs w:val="16"/>
              </w:rPr>
              <w:t>–</w:t>
            </w:r>
            <w:r w:rsidRPr="003F28E6">
              <w:rPr>
                <w:rFonts w:ascii="Tahoma" w:eastAsia="Times New Roman" w:hAnsi="Tahoma" w:cs="Tahoma"/>
                <w:spacing w:val="-1"/>
                <w:sz w:val="16"/>
                <w:szCs w:val="16"/>
              </w:rPr>
              <w:t>not</w:t>
            </w:r>
            <w:r w:rsidRPr="003F28E6">
              <w:rPr>
                <w:rFonts w:ascii="Tahoma" w:eastAsia="Times New Roman" w:hAnsi="Tahoma" w:cs="Tahoma"/>
                <w:sz w:val="16"/>
                <w:szCs w:val="16"/>
              </w:rPr>
              <w:t>lessthan</w:t>
            </w:r>
          </w:p>
        </w:tc>
        <w:tc>
          <w:tcPr>
            <w:tcW w:w="876" w:type="dxa"/>
            <w:gridSpan w:val="2"/>
            <w:tcBorders>
              <w:top w:val="single" w:sz="5" w:space="0" w:color="000000"/>
              <w:left w:val="single" w:sz="5" w:space="0" w:color="000000"/>
              <w:bottom w:val="single" w:sz="5" w:space="0" w:color="000000"/>
              <w:right w:val="single" w:sz="5" w:space="0" w:color="000000"/>
            </w:tcBorders>
          </w:tcPr>
          <w:p w14:paraId="6D7039DB"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1.50</w:t>
            </w:r>
          </w:p>
        </w:tc>
        <w:tc>
          <w:tcPr>
            <w:tcW w:w="810" w:type="dxa"/>
            <w:gridSpan w:val="2"/>
            <w:tcBorders>
              <w:top w:val="single" w:sz="5" w:space="0" w:color="000000"/>
              <w:left w:val="single" w:sz="5" w:space="0" w:color="000000"/>
              <w:bottom w:val="single" w:sz="5" w:space="0" w:color="000000"/>
              <w:right w:val="single" w:sz="5" w:space="0" w:color="000000"/>
            </w:tcBorders>
          </w:tcPr>
          <w:p w14:paraId="05686D5D"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1.50</w:t>
            </w:r>
          </w:p>
        </w:tc>
        <w:tc>
          <w:tcPr>
            <w:tcW w:w="4164" w:type="dxa"/>
            <w:tcBorders>
              <w:top w:val="single" w:sz="5" w:space="0" w:color="000000"/>
              <w:left w:val="single" w:sz="5" w:space="0" w:color="000000"/>
              <w:bottom w:val="single" w:sz="5" w:space="0" w:color="000000"/>
              <w:right w:val="single" w:sz="5" w:space="0" w:color="000000"/>
            </w:tcBorders>
          </w:tcPr>
          <w:p w14:paraId="1238445B" w14:textId="77777777" w:rsidR="00E5494E" w:rsidRPr="003F28E6" w:rsidRDefault="00E5494E" w:rsidP="004835CB">
            <w:pPr>
              <w:pStyle w:val="TableParagraph"/>
              <w:spacing w:before="0"/>
              <w:ind w:left="102" w:right="392"/>
              <w:rPr>
                <w:rFonts w:ascii="Tahoma" w:eastAsia="Times New Roman" w:hAnsi="Tahoma" w:cs="Tahoma"/>
                <w:sz w:val="16"/>
                <w:szCs w:val="16"/>
              </w:rPr>
            </w:pPr>
            <w:r w:rsidRPr="003F28E6">
              <w:rPr>
                <w:rFonts w:ascii="Tahoma" w:hAnsi="Tahoma" w:cs="Tahoma"/>
                <w:spacing w:val="-1"/>
                <w:sz w:val="16"/>
                <w:szCs w:val="16"/>
              </w:rPr>
              <w:t>Account</w:t>
            </w:r>
            <w:r w:rsidRPr="003F28E6">
              <w:rPr>
                <w:rFonts w:ascii="Tahoma" w:hAnsi="Tahoma" w:cs="Tahoma"/>
                <w:sz w:val="16"/>
                <w:szCs w:val="16"/>
              </w:rPr>
              <w:t xml:space="preserve"> tobe </w:t>
            </w:r>
            <w:r w:rsidRPr="003F28E6">
              <w:rPr>
                <w:rFonts w:ascii="Tahoma" w:hAnsi="Tahoma" w:cs="Tahoma"/>
                <w:spacing w:val="-1"/>
                <w:sz w:val="16"/>
                <w:szCs w:val="16"/>
              </w:rPr>
              <w:t xml:space="preserve">mandatorily </w:t>
            </w:r>
            <w:r w:rsidRPr="003F28E6">
              <w:rPr>
                <w:rFonts w:ascii="Tahoma" w:hAnsi="Tahoma" w:cs="Tahoma"/>
                <w:sz w:val="16"/>
                <w:szCs w:val="16"/>
              </w:rPr>
              <w:t xml:space="preserve">covered </w:t>
            </w:r>
            <w:r w:rsidRPr="003F28E6">
              <w:rPr>
                <w:rFonts w:ascii="Tahoma" w:hAnsi="Tahoma" w:cs="Tahoma"/>
                <w:spacing w:val="-1"/>
                <w:sz w:val="16"/>
                <w:szCs w:val="16"/>
              </w:rPr>
              <w:t xml:space="preserve">under </w:t>
            </w:r>
            <w:r w:rsidRPr="003F28E6">
              <w:rPr>
                <w:rFonts w:ascii="Tahoma" w:hAnsi="Tahoma" w:cs="Tahoma"/>
                <w:sz w:val="16"/>
                <w:szCs w:val="16"/>
              </w:rPr>
              <w:t xml:space="preserve">CGTMSE. </w:t>
            </w:r>
            <w:r w:rsidRPr="003F28E6">
              <w:rPr>
                <w:rFonts w:ascii="Tahoma" w:hAnsi="Tahoma" w:cs="Tahoma"/>
                <w:spacing w:val="-1"/>
                <w:sz w:val="16"/>
                <w:szCs w:val="16"/>
              </w:rPr>
              <w:t xml:space="preserve">Sanctioning Authority may </w:t>
            </w:r>
            <w:r w:rsidRPr="003F28E6">
              <w:rPr>
                <w:rFonts w:ascii="Tahoma" w:hAnsi="Tahoma" w:cs="Tahoma"/>
                <w:sz w:val="16"/>
                <w:szCs w:val="16"/>
              </w:rPr>
              <w:t xml:space="preserve">take a view on </w:t>
            </w:r>
            <w:r w:rsidRPr="003F28E6">
              <w:rPr>
                <w:rFonts w:ascii="Tahoma" w:hAnsi="Tahoma" w:cs="Tahoma"/>
                <w:spacing w:val="-1"/>
                <w:sz w:val="16"/>
                <w:szCs w:val="16"/>
              </w:rPr>
              <w:t xml:space="preserve">extent </w:t>
            </w:r>
            <w:r w:rsidRPr="003F28E6">
              <w:rPr>
                <w:rFonts w:ascii="Tahoma" w:hAnsi="Tahoma" w:cs="Tahoma"/>
                <w:sz w:val="16"/>
                <w:szCs w:val="16"/>
              </w:rPr>
              <w:t>of ACR(NoCollateral)</w:t>
            </w:r>
          </w:p>
        </w:tc>
      </w:tr>
      <w:tr w:rsidR="00E5494E" w:rsidRPr="003F28E6" w14:paraId="3F9574D4" w14:textId="77777777" w:rsidTr="004835CB">
        <w:trPr>
          <w:trHeight w:hRule="exact" w:val="706"/>
        </w:trPr>
        <w:tc>
          <w:tcPr>
            <w:tcW w:w="696" w:type="dxa"/>
            <w:tcBorders>
              <w:top w:val="single" w:sz="5" w:space="0" w:color="000000"/>
              <w:left w:val="single" w:sz="5" w:space="0" w:color="000000"/>
              <w:bottom w:val="single" w:sz="5" w:space="0" w:color="000000"/>
              <w:right w:val="single" w:sz="5" w:space="0" w:color="000000"/>
            </w:tcBorders>
          </w:tcPr>
          <w:p w14:paraId="732B00AB"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9</w:t>
            </w:r>
          </w:p>
        </w:tc>
        <w:tc>
          <w:tcPr>
            <w:tcW w:w="2094" w:type="dxa"/>
            <w:gridSpan w:val="2"/>
            <w:tcBorders>
              <w:top w:val="single" w:sz="5" w:space="0" w:color="000000"/>
              <w:left w:val="single" w:sz="5" w:space="0" w:color="000000"/>
              <w:bottom w:val="single" w:sz="5" w:space="0" w:color="000000"/>
              <w:right w:val="single" w:sz="5" w:space="0" w:color="000000"/>
            </w:tcBorders>
          </w:tcPr>
          <w:p w14:paraId="53C596CE" w14:textId="77777777" w:rsidR="00E5494E" w:rsidRPr="003F28E6" w:rsidRDefault="00E5494E" w:rsidP="004835CB">
            <w:pPr>
              <w:pStyle w:val="TableParagraph"/>
              <w:spacing w:before="0"/>
              <w:ind w:left="102" w:right="390"/>
              <w:rPr>
                <w:rFonts w:ascii="Tahoma" w:eastAsia="Times New Roman" w:hAnsi="Tahoma" w:cs="Tahoma"/>
                <w:sz w:val="16"/>
                <w:szCs w:val="16"/>
              </w:rPr>
            </w:pPr>
            <w:r w:rsidRPr="003F28E6">
              <w:rPr>
                <w:rFonts w:ascii="Tahoma" w:hAnsi="Tahoma" w:cs="Tahoma"/>
                <w:sz w:val="16"/>
                <w:szCs w:val="16"/>
              </w:rPr>
              <w:t xml:space="preserve">Credit </w:t>
            </w:r>
            <w:r w:rsidRPr="003F28E6">
              <w:rPr>
                <w:rFonts w:ascii="Tahoma" w:hAnsi="Tahoma" w:cs="Tahoma"/>
                <w:spacing w:val="-1"/>
                <w:sz w:val="16"/>
                <w:szCs w:val="16"/>
              </w:rPr>
              <w:t xml:space="preserve">Rating </w:t>
            </w:r>
            <w:r w:rsidRPr="003F28E6">
              <w:rPr>
                <w:rFonts w:ascii="Tahoma" w:hAnsi="Tahoma" w:cs="Tahoma"/>
                <w:sz w:val="16"/>
                <w:szCs w:val="16"/>
              </w:rPr>
              <w:t xml:space="preserve">Entry </w:t>
            </w:r>
            <w:r w:rsidRPr="003F28E6">
              <w:rPr>
                <w:rFonts w:ascii="Tahoma" w:hAnsi="Tahoma" w:cs="Tahoma"/>
                <w:spacing w:val="-1"/>
                <w:sz w:val="16"/>
                <w:szCs w:val="16"/>
              </w:rPr>
              <w:t xml:space="preserve">Level (Rating </w:t>
            </w:r>
            <w:r w:rsidRPr="003F28E6">
              <w:rPr>
                <w:rFonts w:ascii="Tahoma" w:hAnsi="Tahoma" w:cs="Tahoma"/>
                <w:sz w:val="16"/>
                <w:szCs w:val="16"/>
              </w:rPr>
              <w:t>model SBS / SME)</w:t>
            </w:r>
          </w:p>
        </w:tc>
        <w:tc>
          <w:tcPr>
            <w:tcW w:w="876" w:type="dxa"/>
            <w:gridSpan w:val="2"/>
            <w:tcBorders>
              <w:top w:val="single" w:sz="5" w:space="0" w:color="000000"/>
              <w:left w:val="single" w:sz="5" w:space="0" w:color="000000"/>
              <w:bottom w:val="single" w:sz="5" w:space="0" w:color="000000"/>
              <w:right w:val="single" w:sz="5" w:space="0" w:color="000000"/>
            </w:tcBorders>
          </w:tcPr>
          <w:p w14:paraId="5E37523F" w14:textId="77777777" w:rsidR="00E5494E" w:rsidRPr="003F28E6" w:rsidRDefault="00E5494E" w:rsidP="004835CB">
            <w:pPr>
              <w:pStyle w:val="TableParagraph"/>
              <w:spacing w:before="0"/>
              <w:rPr>
                <w:rFonts w:ascii="Tahoma" w:eastAsia="Times New Roman" w:hAnsi="Tahoma" w:cs="Tahoma"/>
                <w:sz w:val="16"/>
                <w:szCs w:val="16"/>
              </w:rPr>
            </w:pPr>
          </w:p>
          <w:p w14:paraId="0B5B2CEE" w14:textId="77777777" w:rsidR="00E5494E" w:rsidRPr="003F28E6" w:rsidRDefault="00E5494E" w:rsidP="004835CB">
            <w:pPr>
              <w:pStyle w:val="TableParagraph"/>
              <w:spacing w:before="0"/>
              <w:rPr>
                <w:rFonts w:ascii="Tahoma" w:eastAsia="Times New Roman" w:hAnsi="Tahoma" w:cs="Tahoma"/>
                <w:sz w:val="16"/>
                <w:szCs w:val="16"/>
              </w:rPr>
            </w:pPr>
          </w:p>
          <w:p w14:paraId="43D76B78"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Yes</w:t>
            </w:r>
          </w:p>
        </w:tc>
        <w:tc>
          <w:tcPr>
            <w:tcW w:w="810" w:type="dxa"/>
            <w:gridSpan w:val="2"/>
            <w:tcBorders>
              <w:top w:val="single" w:sz="5" w:space="0" w:color="000000"/>
              <w:left w:val="single" w:sz="5" w:space="0" w:color="000000"/>
              <w:bottom w:val="single" w:sz="5" w:space="0" w:color="000000"/>
              <w:right w:val="single" w:sz="5" w:space="0" w:color="000000"/>
            </w:tcBorders>
          </w:tcPr>
          <w:p w14:paraId="3A42BF99" w14:textId="77777777" w:rsidR="00E5494E" w:rsidRPr="003F28E6" w:rsidRDefault="00E5494E" w:rsidP="004835CB">
            <w:pPr>
              <w:pStyle w:val="TableParagraph"/>
              <w:spacing w:before="0"/>
              <w:rPr>
                <w:rFonts w:ascii="Tahoma" w:eastAsia="Times New Roman" w:hAnsi="Tahoma" w:cs="Tahoma"/>
                <w:sz w:val="16"/>
                <w:szCs w:val="16"/>
              </w:rPr>
            </w:pPr>
          </w:p>
          <w:p w14:paraId="2DBD24BA" w14:textId="77777777" w:rsidR="00E5494E" w:rsidRPr="003F28E6" w:rsidRDefault="00E5494E" w:rsidP="004835CB">
            <w:pPr>
              <w:pStyle w:val="TableParagraph"/>
              <w:spacing w:before="0"/>
              <w:rPr>
                <w:rFonts w:ascii="Tahoma" w:eastAsia="Times New Roman" w:hAnsi="Tahoma" w:cs="Tahoma"/>
                <w:sz w:val="16"/>
                <w:szCs w:val="16"/>
              </w:rPr>
            </w:pPr>
          </w:p>
          <w:p w14:paraId="4C36CCBC"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Yes</w:t>
            </w:r>
          </w:p>
        </w:tc>
        <w:tc>
          <w:tcPr>
            <w:tcW w:w="4164" w:type="dxa"/>
            <w:tcBorders>
              <w:top w:val="single" w:sz="5" w:space="0" w:color="000000"/>
              <w:left w:val="single" w:sz="5" w:space="0" w:color="000000"/>
              <w:bottom w:val="single" w:sz="5" w:space="0" w:color="000000"/>
              <w:right w:val="single" w:sz="5" w:space="0" w:color="000000"/>
            </w:tcBorders>
          </w:tcPr>
          <w:p w14:paraId="6D5927FA" w14:textId="77777777" w:rsidR="00E5494E" w:rsidRPr="003F28E6" w:rsidRDefault="00E5494E" w:rsidP="00282699">
            <w:pPr>
              <w:pStyle w:val="ListParagraph"/>
              <w:numPr>
                <w:ilvl w:val="0"/>
                <w:numId w:val="5"/>
              </w:numPr>
              <w:tabs>
                <w:tab w:val="left" w:pos="331"/>
              </w:tabs>
              <w:spacing w:after="0" w:line="240" w:lineRule="auto"/>
              <w:ind w:right="29" w:hanging="317"/>
              <w:contextualSpacing w:val="0"/>
              <w:jc w:val="both"/>
              <w:rPr>
                <w:rFonts w:ascii="Tahoma" w:eastAsia="Times New Roman" w:hAnsi="Tahoma" w:cs="Tahoma"/>
                <w:sz w:val="16"/>
                <w:szCs w:val="16"/>
              </w:rPr>
            </w:pPr>
            <w:r w:rsidRPr="003F28E6">
              <w:rPr>
                <w:rFonts w:ascii="Tahoma" w:eastAsia="Times New Roman" w:hAnsi="Tahoma" w:cs="Tahoma"/>
                <w:sz w:val="16"/>
                <w:szCs w:val="16"/>
              </w:rPr>
              <w:t xml:space="preserve">SBS5 / SME 5 – </w:t>
            </w:r>
            <w:r w:rsidRPr="003F28E6">
              <w:rPr>
                <w:rFonts w:ascii="Tahoma" w:eastAsia="Times New Roman" w:hAnsi="Tahoma" w:cs="Tahoma"/>
                <w:spacing w:val="-1"/>
                <w:sz w:val="16"/>
                <w:szCs w:val="16"/>
              </w:rPr>
              <w:t>EntryLevel</w:t>
            </w:r>
          </w:p>
          <w:p w14:paraId="105FA04D" w14:textId="77777777" w:rsidR="00E5494E" w:rsidRPr="003F28E6" w:rsidRDefault="00E5494E" w:rsidP="00282699">
            <w:pPr>
              <w:pStyle w:val="ListParagraph"/>
              <w:numPr>
                <w:ilvl w:val="0"/>
                <w:numId w:val="5"/>
              </w:numPr>
              <w:tabs>
                <w:tab w:val="left" w:pos="388"/>
              </w:tabs>
              <w:spacing w:after="0" w:line="240" w:lineRule="auto"/>
              <w:ind w:right="387" w:hanging="317"/>
              <w:contextualSpacing w:val="0"/>
              <w:jc w:val="both"/>
              <w:rPr>
                <w:rFonts w:ascii="Tahoma" w:eastAsia="Times New Roman" w:hAnsi="Tahoma" w:cs="Tahoma"/>
                <w:sz w:val="16"/>
                <w:szCs w:val="16"/>
              </w:rPr>
            </w:pPr>
            <w:r w:rsidRPr="003F28E6">
              <w:rPr>
                <w:rFonts w:ascii="Tahoma" w:eastAsia="Times New Roman" w:hAnsi="Tahoma" w:cs="Tahoma"/>
                <w:sz w:val="16"/>
                <w:szCs w:val="16"/>
              </w:rPr>
              <w:t xml:space="preserve">Up to </w:t>
            </w:r>
            <w:r w:rsidRPr="003F28E6">
              <w:rPr>
                <w:rFonts w:ascii="Tahoma" w:eastAsia="Times New Roman" w:hAnsi="Tahoma" w:cs="Tahoma"/>
                <w:spacing w:val="-1"/>
                <w:sz w:val="16"/>
                <w:szCs w:val="16"/>
              </w:rPr>
              <w:t xml:space="preserve">one notch </w:t>
            </w:r>
            <w:r w:rsidRPr="003F28E6">
              <w:rPr>
                <w:rFonts w:ascii="Tahoma" w:eastAsia="Times New Roman" w:hAnsi="Tahoma" w:cs="Tahoma"/>
                <w:sz w:val="16"/>
                <w:szCs w:val="16"/>
              </w:rPr>
              <w:t xml:space="preserve">below entry level i.e SBS 6 / SME 6 – </w:t>
            </w:r>
            <w:r w:rsidRPr="003F28E6">
              <w:rPr>
                <w:rFonts w:ascii="Tahoma" w:eastAsia="Times New Roman" w:hAnsi="Tahoma" w:cs="Tahoma"/>
                <w:spacing w:val="1"/>
                <w:sz w:val="16"/>
                <w:szCs w:val="16"/>
              </w:rPr>
              <w:t xml:space="preserve">by </w:t>
            </w:r>
            <w:r w:rsidRPr="003F28E6">
              <w:rPr>
                <w:rFonts w:ascii="Tahoma" w:eastAsia="Times New Roman" w:hAnsi="Tahoma" w:cs="Tahoma"/>
                <w:sz w:val="16"/>
                <w:szCs w:val="16"/>
              </w:rPr>
              <w:t>NBGLCC</w:t>
            </w:r>
          </w:p>
        </w:tc>
      </w:tr>
      <w:tr w:rsidR="00E5494E" w:rsidRPr="003F28E6" w14:paraId="65B6E10D" w14:textId="77777777" w:rsidTr="004835CB">
        <w:trPr>
          <w:trHeight w:hRule="exact" w:val="471"/>
        </w:trPr>
        <w:tc>
          <w:tcPr>
            <w:tcW w:w="8640" w:type="dxa"/>
            <w:gridSpan w:val="8"/>
            <w:tcBorders>
              <w:top w:val="single" w:sz="5" w:space="0" w:color="000000"/>
              <w:left w:val="single" w:sz="5" w:space="0" w:color="000000"/>
              <w:bottom w:val="single" w:sz="5" w:space="0" w:color="000000"/>
              <w:right w:val="single" w:sz="5" w:space="0" w:color="000000"/>
            </w:tcBorders>
          </w:tcPr>
          <w:p w14:paraId="63AFAE19" w14:textId="77777777" w:rsidR="00E5494E" w:rsidRPr="003F28E6" w:rsidRDefault="00E5494E" w:rsidP="004835CB">
            <w:pPr>
              <w:pStyle w:val="TableParagraph"/>
              <w:spacing w:before="0"/>
              <w:ind w:left="102" w:right="401" w:hanging="1"/>
              <w:rPr>
                <w:rFonts w:ascii="Tahoma" w:eastAsia="Times New Roman" w:hAnsi="Tahoma" w:cs="Tahoma"/>
                <w:sz w:val="16"/>
                <w:szCs w:val="16"/>
              </w:rPr>
            </w:pPr>
            <w:r w:rsidRPr="003F28E6">
              <w:rPr>
                <w:rFonts w:ascii="Tahoma" w:hAnsi="Tahoma" w:cs="Tahoma"/>
                <w:sz w:val="16"/>
                <w:szCs w:val="16"/>
              </w:rPr>
              <w:t xml:space="preserve">@Provided </w:t>
            </w:r>
            <w:r w:rsidRPr="003F28E6">
              <w:rPr>
                <w:rFonts w:ascii="Tahoma" w:hAnsi="Tahoma" w:cs="Tahoma"/>
                <w:spacing w:val="-1"/>
                <w:sz w:val="16"/>
                <w:szCs w:val="16"/>
              </w:rPr>
              <w:t xml:space="preserve">further, for recokoning </w:t>
            </w:r>
            <w:r w:rsidRPr="003F28E6">
              <w:rPr>
                <w:rFonts w:ascii="Tahoma" w:hAnsi="Tahoma" w:cs="Tahoma"/>
                <w:sz w:val="16"/>
                <w:szCs w:val="16"/>
              </w:rPr>
              <w:t xml:space="preserve">current ratio </w:t>
            </w:r>
            <w:r w:rsidRPr="003F28E6">
              <w:rPr>
                <w:rFonts w:ascii="Tahoma" w:hAnsi="Tahoma" w:cs="Tahoma"/>
                <w:spacing w:val="-1"/>
                <w:sz w:val="16"/>
                <w:szCs w:val="16"/>
              </w:rPr>
              <w:t xml:space="preserve">the stocks, net </w:t>
            </w:r>
            <w:r w:rsidRPr="003F28E6">
              <w:rPr>
                <w:rFonts w:ascii="Tahoma" w:hAnsi="Tahoma" w:cs="Tahoma"/>
                <w:sz w:val="16"/>
                <w:szCs w:val="16"/>
              </w:rPr>
              <w:t xml:space="preserve">of creditors </w:t>
            </w:r>
            <w:r w:rsidRPr="003F28E6">
              <w:rPr>
                <w:rFonts w:ascii="Tahoma" w:hAnsi="Tahoma" w:cs="Tahoma"/>
                <w:spacing w:val="-1"/>
                <w:sz w:val="16"/>
                <w:szCs w:val="16"/>
              </w:rPr>
              <w:t xml:space="preserve">should </w:t>
            </w:r>
            <w:r w:rsidRPr="003F28E6">
              <w:rPr>
                <w:rFonts w:ascii="Tahoma" w:hAnsi="Tahoma" w:cs="Tahoma"/>
                <w:sz w:val="16"/>
                <w:szCs w:val="16"/>
              </w:rPr>
              <w:t xml:space="preserve">be included. </w:t>
            </w:r>
            <w:r w:rsidRPr="003F28E6">
              <w:rPr>
                <w:rFonts w:ascii="Tahoma" w:hAnsi="Tahoma" w:cs="Tahoma"/>
                <w:spacing w:val="-1"/>
                <w:sz w:val="16"/>
                <w:szCs w:val="16"/>
              </w:rPr>
              <w:t xml:space="preserve">Eligible with </w:t>
            </w:r>
            <w:r w:rsidRPr="003F28E6">
              <w:rPr>
                <w:rFonts w:ascii="Tahoma" w:hAnsi="Tahoma" w:cs="Tahoma"/>
                <w:spacing w:val="1"/>
                <w:sz w:val="16"/>
                <w:szCs w:val="16"/>
              </w:rPr>
              <w:t xml:space="preserve">minimum </w:t>
            </w:r>
            <w:r w:rsidRPr="003F28E6">
              <w:rPr>
                <w:rFonts w:ascii="Tahoma" w:hAnsi="Tahoma" w:cs="Tahoma"/>
                <w:sz w:val="16"/>
                <w:szCs w:val="16"/>
              </w:rPr>
              <w:t xml:space="preserve">entry level rating </w:t>
            </w:r>
            <w:r w:rsidRPr="003F28E6">
              <w:rPr>
                <w:rFonts w:ascii="Tahoma" w:hAnsi="Tahoma" w:cs="Tahoma"/>
                <w:spacing w:val="-1"/>
                <w:sz w:val="16"/>
                <w:szCs w:val="16"/>
              </w:rPr>
              <w:t xml:space="preserve">even, </w:t>
            </w:r>
            <w:r w:rsidRPr="003F28E6">
              <w:rPr>
                <w:rFonts w:ascii="Tahoma" w:hAnsi="Tahoma" w:cs="Tahoma"/>
                <w:spacing w:val="1"/>
                <w:sz w:val="16"/>
                <w:szCs w:val="16"/>
              </w:rPr>
              <w:t xml:space="preserve">If </w:t>
            </w:r>
            <w:r w:rsidRPr="003F28E6">
              <w:rPr>
                <w:rFonts w:ascii="Tahoma" w:hAnsi="Tahoma" w:cs="Tahoma"/>
                <w:sz w:val="16"/>
                <w:szCs w:val="16"/>
              </w:rPr>
              <w:t xml:space="preserve">they do </w:t>
            </w:r>
            <w:r w:rsidRPr="003F28E6">
              <w:rPr>
                <w:rFonts w:ascii="Tahoma" w:hAnsi="Tahoma" w:cs="Tahoma"/>
                <w:spacing w:val="-1"/>
                <w:sz w:val="16"/>
                <w:szCs w:val="16"/>
              </w:rPr>
              <w:t xml:space="preserve">not fully </w:t>
            </w:r>
            <w:r w:rsidRPr="003F28E6">
              <w:rPr>
                <w:rFonts w:ascii="Tahoma" w:hAnsi="Tahoma" w:cs="Tahoma"/>
                <w:sz w:val="16"/>
                <w:szCs w:val="16"/>
              </w:rPr>
              <w:t xml:space="preserve">comply </w:t>
            </w:r>
            <w:r w:rsidRPr="003F28E6">
              <w:rPr>
                <w:rFonts w:ascii="Tahoma" w:hAnsi="Tahoma" w:cs="Tahoma"/>
                <w:spacing w:val="-1"/>
                <w:sz w:val="16"/>
                <w:szCs w:val="16"/>
              </w:rPr>
              <w:t xml:space="preserve">with the other financial </w:t>
            </w:r>
            <w:r w:rsidRPr="003F28E6">
              <w:rPr>
                <w:rFonts w:ascii="Tahoma" w:hAnsi="Tahoma" w:cs="Tahoma"/>
                <w:sz w:val="16"/>
                <w:szCs w:val="16"/>
              </w:rPr>
              <w:t>ratios.</w:t>
            </w:r>
          </w:p>
        </w:tc>
      </w:tr>
      <w:tr w:rsidR="00E5494E" w:rsidRPr="003F28E6" w14:paraId="65C559B6" w14:textId="77777777" w:rsidTr="004835CB">
        <w:trPr>
          <w:trHeight w:hRule="exact" w:val="240"/>
        </w:trPr>
        <w:tc>
          <w:tcPr>
            <w:tcW w:w="8640" w:type="dxa"/>
            <w:gridSpan w:val="8"/>
            <w:tcBorders>
              <w:top w:val="single" w:sz="5" w:space="0" w:color="000000"/>
              <w:left w:val="single" w:sz="5" w:space="0" w:color="000000"/>
              <w:bottom w:val="single" w:sz="5" w:space="0" w:color="000000"/>
              <w:right w:val="single" w:sz="5" w:space="0" w:color="000000"/>
            </w:tcBorders>
          </w:tcPr>
          <w:p w14:paraId="33E4A61C" w14:textId="77777777" w:rsidR="00E5494E" w:rsidRPr="003F28E6" w:rsidRDefault="00E5494E" w:rsidP="004835CB">
            <w:pPr>
              <w:pStyle w:val="TableParagraph"/>
              <w:spacing w:before="0"/>
              <w:ind w:left="-1" w:right="4"/>
              <w:rPr>
                <w:rFonts w:ascii="Tahoma" w:eastAsia="Times New Roman" w:hAnsi="Tahoma" w:cs="Tahoma"/>
                <w:sz w:val="16"/>
                <w:szCs w:val="16"/>
              </w:rPr>
            </w:pPr>
            <w:r w:rsidRPr="003F28E6">
              <w:rPr>
                <w:rFonts w:ascii="Tahoma" w:hAnsi="Tahoma" w:cs="Tahoma"/>
                <w:b/>
                <w:sz w:val="16"/>
                <w:szCs w:val="16"/>
              </w:rPr>
              <w:t xml:space="preserve">Authority for approval for </w:t>
            </w:r>
            <w:r w:rsidRPr="003F28E6">
              <w:rPr>
                <w:rFonts w:ascii="Tahoma" w:hAnsi="Tahoma" w:cs="Tahoma"/>
                <w:b/>
                <w:spacing w:val="-1"/>
                <w:sz w:val="16"/>
                <w:szCs w:val="16"/>
              </w:rPr>
              <w:t>takeover</w:t>
            </w:r>
          </w:p>
        </w:tc>
      </w:tr>
      <w:tr w:rsidR="00E5494E" w:rsidRPr="003F28E6" w14:paraId="48A214D9" w14:textId="77777777" w:rsidTr="004835CB">
        <w:trPr>
          <w:trHeight w:hRule="exact" w:val="240"/>
        </w:trPr>
        <w:tc>
          <w:tcPr>
            <w:tcW w:w="1066" w:type="dxa"/>
            <w:gridSpan w:val="2"/>
            <w:tcBorders>
              <w:top w:val="single" w:sz="5" w:space="0" w:color="000000"/>
              <w:left w:val="single" w:sz="5" w:space="0" w:color="000000"/>
              <w:bottom w:val="single" w:sz="5" w:space="0" w:color="000000"/>
              <w:right w:val="single" w:sz="5" w:space="0" w:color="000000"/>
            </w:tcBorders>
          </w:tcPr>
          <w:p w14:paraId="5F0F7747"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b/>
                <w:sz w:val="16"/>
                <w:szCs w:val="16"/>
              </w:rPr>
              <w:t>1</w:t>
            </w:r>
          </w:p>
        </w:tc>
        <w:tc>
          <w:tcPr>
            <w:tcW w:w="7574" w:type="dxa"/>
            <w:gridSpan w:val="6"/>
            <w:tcBorders>
              <w:top w:val="single" w:sz="5" w:space="0" w:color="000000"/>
              <w:left w:val="single" w:sz="5" w:space="0" w:color="000000"/>
              <w:bottom w:val="single" w:sz="5" w:space="0" w:color="000000"/>
              <w:right w:val="single" w:sz="5" w:space="0" w:color="000000"/>
            </w:tcBorders>
          </w:tcPr>
          <w:p w14:paraId="6F5FC8AA"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eastAsia="Times New Roman" w:hAnsi="Tahoma" w:cs="Tahoma"/>
                <w:b/>
                <w:bCs/>
                <w:sz w:val="16"/>
                <w:szCs w:val="16"/>
              </w:rPr>
              <w:t xml:space="preserve">Cases with 3 deviations out of </w:t>
            </w:r>
            <w:r w:rsidRPr="003F28E6">
              <w:rPr>
                <w:rFonts w:ascii="Tahoma" w:eastAsia="Times New Roman" w:hAnsi="Tahoma" w:cs="Tahoma"/>
                <w:b/>
                <w:bCs/>
                <w:spacing w:val="2"/>
                <w:sz w:val="16"/>
                <w:szCs w:val="16"/>
              </w:rPr>
              <w:t>5–</w:t>
            </w:r>
            <w:r w:rsidRPr="003F28E6">
              <w:rPr>
                <w:rFonts w:ascii="Tahoma" w:eastAsia="Times New Roman" w:hAnsi="Tahoma" w:cs="Tahoma"/>
                <w:b/>
                <w:bCs/>
                <w:sz w:val="16"/>
                <w:szCs w:val="16"/>
              </w:rPr>
              <w:t xml:space="preserve">Case </w:t>
            </w:r>
            <w:r w:rsidRPr="003F28E6">
              <w:rPr>
                <w:rFonts w:ascii="Tahoma" w:eastAsia="Times New Roman" w:hAnsi="Tahoma" w:cs="Tahoma"/>
                <w:b/>
                <w:bCs/>
                <w:spacing w:val="-1"/>
                <w:sz w:val="16"/>
                <w:szCs w:val="16"/>
              </w:rPr>
              <w:t>III</w:t>
            </w:r>
          </w:p>
        </w:tc>
      </w:tr>
      <w:tr w:rsidR="00E5494E" w:rsidRPr="003F28E6" w14:paraId="6A28C8F5" w14:textId="77777777" w:rsidTr="004835CB">
        <w:trPr>
          <w:trHeight w:hRule="exact" w:val="504"/>
        </w:trPr>
        <w:tc>
          <w:tcPr>
            <w:tcW w:w="1066" w:type="dxa"/>
            <w:gridSpan w:val="2"/>
            <w:tcBorders>
              <w:top w:val="single" w:sz="5" w:space="0" w:color="000000"/>
              <w:left w:val="single" w:sz="5" w:space="0" w:color="000000"/>
              <w:bottom w:val="single" w:sz="5" w:space="0" w:color="000000"/>
              <w:right w:val="single" w:sz="5" w:space="0" w:color="000000"/>
            </w:tcBorders>
          </w:tcPr>
          <w:p w14:paraId="0D06A2AD" w14:textId="77777777" w:rsidR="00E5494E" w:rsidRPr="003F28E6" w:rsidRDefault="00E5494E" w:rsidP="004835CB">
            <w:pPr>
              <w:spacing w:after="0" w:line="240" w:lineRule="auto"/>
              <w:jc w:val="both"/>
              <w:rPr>
                <w:rFonts w:ascii="Tahoma" w:hAnsi="Tahoma" w:cs="Tahoma"/>
                <w:sz w:val="16"/>
                <w:szCs w:val="16"/>
              </w:rPr>
            </w:pPr>
          </w:p>
        </w:tc>
        <w:tc>
          <w:tcPr>
            <w:tcW w:w="2869" w:type="dxa"/>
            <w:gridSpan w:val="4"/>
            <w:tcBorders>
              <w:top w:val="single" w:sz="5" w:space="0" w:color="000000"/>
              <w:left w:val="single" w:sz="5" w:space="0" w:color="000000"/>
              <w:bottom w:val="single" w:sz="5" w:space="0" w:color="000000"/>
              <w:right w:val="single" w:sz="5" w:space="0" w:color="000000"/>
            </w:tcBorders>
          </w:tcPr>
          <w:p w14:paraId="529B7228"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 xml:space="preserve">Minimum </w:t>
            </w:r>
            <w:r w:rsidRPr="003F28E6">
              <w:rPr>
                <w:rFonts w:ascii="Tahoma" w:hAnsi="Tahoma" w:cs="Tahoma"/>
                <w:spacing w:val="-1"/>
                <w:sz w:val="16"/>
                <w:szCs w:val="16"/>
              </w:rPr>
              <w:t>Authority:</w:t>
            </w:r>
          </w:p>
        </w:tc>
        <w:tc>
          <w:tcPr>
            <w:tcW w:w="4705" w:type="dxa"/>
            <w:gridSpan w:val="2"/>
            <w:tcBorders>
              <w:top w:val="single" w:sz="5" w:space="0" w:color="000000"/>
              <w:left w:val="single" w:sz="5" w:space="0" w:color="000000"/>
              <w:bottom w:val="single" w:sz="5" w:space="0" w:color="000000"/>
              <w:right w:val="single" w:sz="5" w:space="0" w:color="000000"/>
            </w:tcBorders>
          </w:tcPr>
          <w:p w14:paraId="307741EC" w14:textId="77777777" w:rsidR="00E5494E" w:rsidRPr="003F28E6" w:rsidRDefault="00E5494E" w:rsidP="004835CB">
            <w:pPr>
              <w:pStyle w:val="TableParagraph"/>
              <w:spacing w:before="0"/>
              <w:ind w:left="99" w:right="388"/>
              <w:rPr>
                <w:rFonts w:ascii="Tahoma" w:eastAsia="Times New Roman" w:hAnsi="Tahoma" w:cs="Tahoma"/>
                <w:sz w:val="16"/>
                <w:szCs w:val="16"/>
              </w:rPr>
            </w:pPr>
            <w:r w:rsidRPr="003F28E6">
              <w:rPr>
                <w:rFonts w:ascii="Tahoma" w:eastAsia="Times New Roman" w:hAnsi="Tahoma" w:cs="Tahoma"/>
                <w:spacing w:val="-1"/>
                <w:sz w:val="16"/>
                <w:szCs w:val="16"/>
              </w:rPr>
              <w:t>ZLCC</w:t>
            </w:r>
            <w:r w:rsidRPr="003F28E6">
              <w:rPr>
                <w:rFonts w:ascii="Tahoma" w:eastAsia="Times New Roman" w:hAnsi="Tahoma" w:cs="Tahoma"/>
                <w:sz w:val="16"/>
                <w:szCs w:val="16"/>
              </w:rPr>
              <w:t xml:space="preserve">–is authorized to </w:t>
            </w:r>
            <w:r w:rsidRPr="003F28E6">
              <w:rPr>
                <w:rFonts w:ascii="Tahoma" w:eastAsia="Times New Roman" w:hAnsi="Tahoma" w:cs="Tahoma"/>
                <w:spacing w:val="-1"/>
                <w:sz w:val="16"/>
                <w:szCs w:val="16"/>
              </w:rPr>
              <w:t xml:space="preserve">approve take over </w:t>
            </w:r>
            <w:r w:rsidRPr="003F28E6">
              <w:rPr>
                <w:rFonts w:ascii="Tahoma" w:eastAsia="Times New Roman" w:hAnsi="Tahoma" w:cs="Tahoma"/>
                <w:sz w:val="16"/>
                <w:szCs w:val="16"/>
              </w:rPr>
              <w:t xml:space="preserve">and sanction can be </w:t>
            </w:r>
            <w:r w:rsidRPr="003F28E6">
              <w:rPr>
                <w:rFonts w:ascii="Tahoma" w:eastAsia="Times New Roman" w:hAnsi="Tahoma" w:cs="Tahoma"/>
                <w:spacing w:val="1"/>
                <w:sz w:val="16"/>
                <w:szCs w:val="16"/>
              </w:rPr>
              <w:t xml:space="preserve">accorded </w:t>
            </w:r>
            <w:r w:rsidRPr="003F28E6">
              <w:rPr>
                <w:rFonts w:ascii="Tahoma" w:eastAsia="Times New Roman" w:hAnsi="Tahoma" w:cs="Tahoma"/>
                <w:sz w:val="16"/>
                <w:szCs w:val="16"/>
              </w:rPr>
              <w:t xml:space="preserve">by the </w:t>
            </w:r>
            <w:r w:rsidRPr="003F28E6">
              <w:rPr>
                <w:rFonts w:ascii="Tahoma" w:eastAsia="Times New Roman" w:hAnsi="Tahoma" w:cs="Tahoma"/>
                <w:spacing w:val="-1"/>
                <w:sz w:val="16"/>
                <w:szCs w:val="16"/>
              </w:rPr>
              <w:t xml:space="preserve">respective </w:t>
            </w:r>
            <w:r w:rsidRPr="003F28E6">
              <w:rPr>
                <w:rFonts w:ascii="Tahoma" w:eastAsia="Times New Roman" w:hAnsi="Tahoma" w:cs="Tahoma"/>
                <w:sz w:val="16"/>
                <w:szCs w:val="16"/>
              </w:rPr>
              <w:t xml:space="preserve">delegated </w:t>
            </w:r>
            <w:r w:rsidRPr="003F28E6">
              <w:rPr>
                <w:rFonts w:ascii="Tahoma" w:eastAsia="Times New Roman" w:hAnsi="Tahoma" w:cs="Tahoma"/>
                <w:spacing w:val="-1"/>
                <w:sz w:val="16"/>
                <w:szCs w:val="16"/>
              </w:rPr>
              <w:t>authority.</w:t>
            </w:r>
          </w:p>
        </w:tc>
      </w:tr>
      <w:tr w:rsidR="00E5494E" w:rsidRPr="003F28E6" w14:paraId="59AE9984" w14:textId="77777777" w:rsidTr="004835CB">
        <w:trPr>
          <w:trHeight w:hRule="exact" w:val="709"/>
        </w:trPr>
        <w:tc>
          <w:tcPr>
            <w:tcW w:w="1066" w:type="dxa"/>
            <w:gridSpan w:val="2"/>
            <w:tcBorders>
              <w:top w:val="single" w:sz="5" w:space="0" w:color="000000"/>
              <w:left w:val="single" w:sz="5" w:space="0" w:color="000000"/>
              <w:bottom w:val="single" w:sz="5" w:space="0" w:color="000000"/>
              <w:right w:val="single" w:sz="5" w:space="0" w:color="000000"/>
            </w:tcBorders>
          </w:tcPr>
          <w:p w14:paraId="39B2511F" w14:textId="77777777" w:rsidR="00E5494E" w:rsidRPr="003F28E6" w:rsidRDefault="00E5494E" w:rsidP="004835CB">
            <w:pPr>
              <w:spacing w:after="0" w:line="240" w:lineRule="auto"/>
              <w:jc w:val="both"/>
              <w:rPr>
                <w:rFonts w:ascii="Tahoma" w:hAnsi="Tahoma" w:cs="Tahoma"/>
                <w:sz w:val="16"/>
                <w:szCs w:val="16"/>
              </w:rPr>
            </w:pPr>
          </w:p>
        </w:tc>
        <w:tc>
          <w:tcPr>
            <w:tcW w:w="2869" w:type="dxa"/>
            <w:gridSpan w:val="4"/>
            <w:tcBorders>
              <w:top w:val="single" w:sz="5" w:space="0" w:color="000000"/>
              <w:left w:val="single" w:sz="5" w:space="0" w:color="000000"/>
              <w:bottom w:val="single" w:sz="5" w:space="0" w:color="000000"/>
              <w:right w:val="single" w:sz="5" w:space="0" w:color="000000"/>
            </w:tcBorders>
          </w:tcPr>
          <w:p w14:paraId="08DEDE3E" w14:textId="77777777" w:rsidR="00E5494E" w:rsidRPr="003F28E6" w:rsidRDefault="00E5494E" w:rsidP="004835CB">
            <w:pPr>
              <w:pStyle w:val="TableParagraph"/>
              <w:spacing w:before="0"/>
              <w:ind w:left="0"/>
              <w:rPr>
                <w:rFonts w:ascii="Tahoma" w:eastAsia="Times New Roman" w:hAnsi="Tahoma" w:cs="Tahoma"/>
                <w:sz w:val="16"/>
                <w:szCs w:val="16"/>
              </w:rPr>
            </w:pPr>
            <w:r w:rsidRPr="003F28E6">
              <w:rPr>
                <w:rFonts w:ascii="Tahoma" w:hAnsi="Tahoma" w:cs="Tahoma"/>
                <w:spacing w:val="-1"/>
                <w:sz w:val="16"/>
                <w:szCs w:val="16"/>
              </w:rPr>
              <w:t xml:space="preserve">  Beyond ZLCC sanction,</w:t>
            </w:r>
          </w:p>
        </w:tc>
        <w:tc>
          <w:tcPr>
            <w:tcW w:w="4705" w:type="dxa"/>
            <w:gridSpan w:val="2"/>
            <w:tcBorders>
              <w:top w:val="single" w:sz="5" w:space="0" w:color="000000"/>
              <w:left w:val="single" w:sz="5" w:space="0" w:color="000000"/>
              <w:bottom w:val="single" w:sz="5" w:space="0" w:color="000000"/>
              <w:right w:val="single" w:sz="5" w:space="0" w:color="000000"/>
            </w:tcBorders>
          </w:tcPr>
          <w:p w14:paraId="6900AB0A" w14:textId="77777777" w:rsidR="00E5494E" w:rsidRPr="003F28E6" w:rsidRDefault="00E5494E" w:rsidP="004835CB">
            <w:pPr>
              <w:pStyle w:val="TableParagraph"/>
              <w:spacing w:before="0"/>
              <w:ind w:left="99" w:right="161"/>
              <w:rPr>
                <w:rFonts w:ascii="Tahoma" w:eastAsia="Times New Roman" w:hAnsi="Tahoma" w:cs="Tahoma"/>
                <w:sz w:val="16"/>
                <w:szCs w:val="16"/>
              </w:rPr>
            </w:pPr>
            <w:r w:rsidRPr="003F28E6">
              <w:rPr>
                <w:rFonts w:ascii="Tahoma" w:eastAsia="Times New Roman" w:hAnsi="Tahoma" w:cs="Tahoma"/>
                <w:sz w:val="16"/>
                <w:szCs w:val="16"/>
              </w:rPr>
              <w:t xml:space="preserve">NBGLCC/HLCC/M.Com–In respect of </w:t>
            </w:r>
            <w:r w:rsidRPr="003F28E6">
              <w:rPr>
                <w:rFonts w:ascii="Tahoma" w:eastAsia="Times New Roman" w:hAnsi="Tahoma" w:cs="Tahoma"/>
                <w:spacing w:val="-1"/>
                <w:sz w:val="16"/>
                <w:szCs w:val="16"/>
              </w:rPr>
              <w:t xml:space="preserve">takeover </w:t>
            </w:r>
            <w:r w:rsidRPr="003F28E6">
              <w:rPr>
                <w:rFonts w:ascii="Tahoma" w:eastAsia="Times New Roman" w:hAnsi="Tahoma" w:cs="Tahoma"/>
                <w:sz w:val="16"/>
                <w:szCs w:val="16"/>
              </w:rPr>
              <w:t xml:space="preserve">requests falling </w:t>
            </w:r>
            <w:r w:rsidRPr="003F28E6">
              <w:rPr>
                <w:rFonts w:ascii="Tahoma" w:eastAsia="Times New Roman" w:hAnsi="Tahoma" w:cs="Tahoma"/>
                <w:spacing w:val="-1"/>
                <w:sz w:val="16"/>
                <w:szCs w:val="16"/>
              </w:rPr>
              <w:t xml:space="preserve">beyond </w:t>
            </w:r>
            <w:r w:rsidRPr="003F28E6">
              <w:rPr>
                <w:rFonts w:ascii="Tahoma" w:eastAsia="Times New Roman" w:hAnsi="Tahoma" w:cs="Tahoma"/>
                <w:sz w:val="16"/>
                <w:szCs w:val="16"/>
              </w:rPr>
              <w:t xml:space="preserve">the </w:t>
            </w:r>
            <w:r w:rsidRPr="003F28E6">
              <w:rPr>
                <w:rFonts w:ascii="Tahoma" w:eastAsia="Times New Roman" w:hAnsi="Tahoma" w:cs="Tahoma"/>
                <w:spacing w:val="-1"/>
                <w:sz w:val="16"/>
                <w:szCs w:val="16"/>
              </w:rPr>
              <w:t xml:space="preserve">authority </w:t>
            </w:r>
            <w:r w:rsidRPr="003F28E6">
              <w:rPr>
                <w:rFonts w:ascii="Tahoma" w:eastAsia="Times New Roman" w:hAnsi="Tahoma" w:cs="Tahoma"/>
                <w:sz w:val="16"/>
                <w:szCs w:val="16"/>
              </w:rPr>
              <w:t xml:space="preserve">of </w:t>
            </w:r>
            <w:r w:rsidRPr="003F28E6">
              <w:rPr>
                <w:rFonts w:ascii="Tahoma" w:eastAsia="Times New Roman" w:hAnsi="Tahoma" w:cs="Tahoma"/>
                <w:spacing w:val="-1"/>
                <w:sz w:val="16"/>
                <w:szCs w:val="16"/>
              </w:rPr>
              <w:t xml:space="preserve">ZLCC </w:t>
            </w:r>
            <w:r w:rsidRPr="003F28E6">
              <w:rPr>
                <w:rFonts w:ascii="Tahoma" w:eastAsia="Times New Roman" w:hAnsi="Tahoma" w:cs="Tahoma"/>
                <w:sz w:val="16"/>
                <w:szCs w:val="16"/>
              </w:rPr>
              <w:t xml:space="preserve">sanction (approval &amp; </w:t>
            </w:r>
            <w:r w:rsidRPr="003F28E6">
              <w:rPr>
                <w:rFonts w:ascii="Tahoma" w:eastAsia="Times New Roman" w:hAnsi="Tahoma" w:cs="Tahoma"/>
                <w:spacing w:val="-1"/>
                <w:sz w:val="16"/>
                <w:szCs w:val="16"/>
              </w:rPr>
              <w:t>sanction)</w:t>
            </w:r>
          </w:p>
        </w:tc>
      </w:tr>
      <w:tr w:rsidR="00E5494E" w:rsidRPr="003F28E6" w14:paraId="18F05A36" w14:textId="77777777" w:rsidTr="004835CB">
        <w:trPr>
          <w:trHeight w:hRule="exact" w:val="525"/>
        </w:trPr>
        <w:tc>
          <w:tcPr>
            <w:tcW w:w="1066" w:type="dxa"/>
            <w:gridSpan w:val="2"/>
            <w:tcBorders>
              <w:top w:val="single" w:sz="5" w:space="0" w:color="000000"/>
              <w:left w:val="single" w:sz="5" w:space="0" w:color="000000"/>
              <w:bottom w:val="single" w:sz="5" w:space="0" w:color="000000"/>
              <w:right w:val="single" w:sz="5" w:space="0" w:color="000000"/>
            </w:tcBorders>
          </w:tcPr>
          <w:p w14:paraId="1A443299" w14:textId="77777777" w:rsidR="00E5494E" w:rsidRPr="003F28E6" w:rsidRDefault="00E5494E" w:rsidP="004835CB">
            <w:pPr>
              <w:spacing w:after="0" w:line="240" w:lineRule="auto"/>
              <w:jc w:val="both"/>
              <w:rPr>
                <w:rFonts w:ascii="Tahoma" w:hAnsi="Tahoma" w:cs="Tahoma"/>
                <w:sz w:val="16"/>
                <w:szCs w:val="16"/>
              </w:rPr>
            </w:pPr>
          </w:p>
        </w:tc>
        <w:tc>
          <w:tcPr>
            <w:tcW w:w="2869" w:type="dxa"/>
            <w:gridSpan w:val="4"/>
            <w:tcBorders>
              <w:top w:val="single" w:sz="5" w:space="0" w:color="000000"/>
              <w:left w:val="single" w:sz="5" w:space="0" w:color="000000"/>
              <w:bottom w:val="single" w:sz="5" w:space="0" w:color="000000"/>
              <w:right w:val="single" w:sz="5" w:space="0" w:color="000000"/>
            </w:tcBorders>
          </w:tcPr>
          <w:p w14:paraId="4555E2A9"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 xml:space="preserve">With deviation in </w:t>
            </w:r>
            <w:r w:rsidRPr="003F28E6">
              <w:rPr>
                <w:rFonts w:ascii="Tahoma" w:hAnsi="Tahoma" w:cs="Tahoma"/>
                <w:spacing w:val="-1"/>
                <w:sz w:val="16"/>
                <w:szCs w:val="16"/>
              </w:rPr>
              <w:t xml:space="preserve">takeover </w:t>
            </w:r>
            <w:r w:rsidRPr="003F28E6">
              <w:rPr>
                <w:rFonts w:ascii="Tahoma" w:hAnsi="Tahoma" w:cs="Tahoma"/>
                <w:sz w:val="16"/>
                <w:szCs w:val="16"/>
              </w:rPr>
              <w:t>norms</w:t>
            </w:r>
          </w:p>
        </w:tc>
        <w:tc>
          <w:tcPr>
            <w:tcW w:w="4705" w:type="dxa"/>
            <w:gridSpan w:val="2"/>
            <w:tcBorders>
              <w:top w:val="single" w:sz="5" w:space="0" w:color="000000"/>
              <w:left w:val="single" w:sz="5" w:space="0" w:color="000000"/>
              <w:bottom w:val="single" w:sz="5" w:space="0" w:color="000000"/>
              <w:right w:val="single" w:sz="5" w:space="0" w:color="000000"/>
            </w:tcBorders>
          </w:tcPr>
          <w:p w14:paraId="0AE54763"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eastAsia="Times New Roman" w:hAnsi="Tahoma" w:cs="Tahoma"/>
                <w:sz w:val="16"/>
                <w:szCs w:val="16"/>
              </w:rPr>
              <w:t xml:space="preserve">NBGLCC–(Max 3 </w:t>
            </w:r>
            <w:r w:rsidRPr="003F28E6">
              <w:rPr>
                <w:rFonts w:ascii="Tahoma" w:eastAsia="Times New Roman" w:hAnsi="Tahoma" w:cs="Tahoma"/>
                <w:spacing w:val="-1"/>
                <w:sz w:val="16"/>
                <w:szCs w:val="16"/>
              </w:rPr>
              <w:t xml:space="preserve">out </w:t>
            </w:r>
            <w:r w:rsidRPr="003F28E6">
              <w:rPr>
                <w:rFonts w:ascii="Tahoma" w:eastAsia="Times New Roman" w:hAnsi="Tahoma" w:cs="Tahoma"/>
                <w:sz w:val="16"/>
                <w:szCs w:val="16"/>
              </w:rPr>
              <w:t>of 5 financial parameters (i.e.4,5,7,8,9 of above)</w:t>
            </w:r>
          </w:p>
        </w:tc>
      </w:tr>
      <w:tr w:rsidR="00E5494E" w:rsidRPr="003F28E6" w14:paraId="77EE496B" w14:textId="77777777" w:rsidTr="004835CB">
        <w:trPr>
          <w:trHeight w:hRule="exact" w:val="262"/>
        </w:trPr>
        <w:tc>
          <w:tcPr>
            <w:tcW w:w="1066" w:type="dxa"/>
            <w:gridSpan w:val="2"/>
            <w:tcBorders>
              <w:top w:val="single" w:sz="5" w:space="0" w:color="000000"/>
              <w:left w:val="single" w:sz="5" w:space="0" w:color="000000"/>
              <w:bottom w:val="single" w:sz="5" w:space="0" w:color="000000"/>
              <w:right w:val="single" w:sz="5" w:space="0" w:color="000000"/>
            </w:tcBorders>
          </w:tcPr>
          <w:p w14:paraId="57C19AC3"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2</w:t>
            </w:r>
          </w:p>
        </w:tc>
        <w:tc>
          <w:tcPr>
            <w:tcW w:w="7574" w:type="dxa"/>
            <w:gridSpan w:val="6"/>
            <w:tcBorders>
              <w:top w:val="single" w:sz="5" w:space="0" w:color="000000"/>
              <w:left w:val="single" w:sz="5" w:space="0" w:color="000000"/>
              <w:bottom w:val="single" w:sz="5" w:space="0" w:color="000000"/>
              <w:right w:val="single" w:sz="5" w:space="0" w:color="000000"/>
            </w:tcBorders>
          </w:tcPr>
          <w:p w14:paraId="395B202E"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eastAsia="Times New Roman" w:hAnsi="Tahoma" w:cs="Tahoma"/>
                <w:b/>
                <w:bCs/>
                <w:sz w:val="16"/>
                <w:szCs w:val="16"/>
              </w:rPr>
              <w:t xml:space="preserve">Where all terms are complied with – Case </w:t>
            </w:r>
            <w:r w:rsidRPr="003F28E6">
              <w:rPr>
                <w:rFonts w:ascii="Tahoma" w:eastAsia="Times New Roman" w:hAnsi="Tahoma" w:cs="Tahoma"/>
                <w:b/>
                <w:bCs/>
                <w:spacing w:val="-1"/>
                <w:sz w:val="16"/>
                <w:szCs w:val="16"/>
              </w:rPr>
              <w:t>II</w:t>
            </w:r>
          </w:p>
        </w:tc>
      </w:tr>
      <w:tr w:rsidR="00E5494E" w:rsidRPr="003F28E6" w14:paraId="74ECFCC0" w14:textId="77777777" w:rsidTr="004835CB">
        <w:trPr>
          <w:trHeight w:hRule="exact" w:val="286"/>
        </w:trPr>
        <w:tc>
          <w:tcPr>
            <w:tcW w:w="1066" w:type="dxa"/>
            <w:gridSpan w:val="2"/>
            <w:tcBorders>
              <w:top w:val="single" w:sz="5" w:space="0" w:color="000000"/>
              <w:left w:val="single" w:sz="5" w:space="0" w:color="000000"/>
              <w:bottom w:val="single" w:sz="5" w:space="0" w:color="000000"/>
              <w:right w:val="single" w:sz="5" w:space="0" w:color="000000"/>
            </w:tcBorders>
          </w:tcPr>
          <w:p w14:paraId="0B837D5E" w14:textId="77777777" w:rsidR="00E5494E" w:rsidRPr="003F28E6" w:rsidRDefault="00E5494E" w:rsidP="004835CB">
            <w:pPr>
              <w:spacing w:after="0" w:line="240" w:lineRule="auto"/>
              <w:jc w:val="both"/>
              <w:rPr>
                <w:rFonts w:ascii="Tahoma" w:hAnsi="Tahoma" w:cs="Tahoma"/>
                <w:sz w:val="16"/>
                <w:szCs w:val="16"/>
              </w:rPr>
            </w:pPr>
          </w:p>
        </w:tc>
        <w:tc>
          <w:tcPr>
            <w:tcW w:w="2869" w:type="dxa"/>
            <w:gridSpan w:val="4"/>
            <w:tcBorders>
              <w:top w:val="single" w:sz="5" w:space="0" w:color="000000"/>
              <w:left w:val="single" w:sz="5" w:space="0" w:color="000000"/>
              <w:bottom w:val="single" w:sz="5" w:space="0" w:color="000000"/>
              <w:right w:val="single" w:sz="5" w:space="0" w:color="000000"/>
            </w:tcBorders>
          </w:tcPr>
          <w:p w14:paraId="4E6D3D6A"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 xml:space="preserve">Upto </w:t>
            </w:r>
            <w:r w:rsidRPr="003F28E6">
              <w:rPr>
                <w:rFonts w:ascii="Tahoma" w:hAnsi="Tahoma" w:cs="Tahoma"/>
                <w:spacing w:val="-1"/>
                <w:sz w:val="16"/>
                <w:szCs w:val="16"/>
              </w:rPr>
              <w:t xml:space="preserve">sanction </w:t>
            </w:r>
            <w:r w:rsidRPr="003F28E6">
              <w:rPr>
                <w:rFonts w:ascii="Tahoma" w:hAnsi="Tahoma" w:cs="Tahoma"/>
                <w:sz w:val="16"/>
                <w:szCs w:val="16"/>
              </w:rPr>
              <w:t xml:space="preserve">of </w:t>
            </w:r>
            <w:r w:rsidRPr="003F28E6">
              <w:rPr>
                <w:rFonts w:ascii="Tahoma" w:hAnsi="Tahoma" w:cs="Tahoma"/>
                <w:spacing w:val="-1"/>
                <w:sz w:val="16"/>
                <w:szCs w:val="16"/>
              </w:rPr>
              <w:t>ZLCC</w:t>
            </w:r>
          </w:p>
        </w:tc>
        <w:tc>
          <w:tcPr>
            <w:tcW w:w="4705" w:type="dxa"/>
            <w:gridSpan w:val="2"/>
            <w:tcBorders>
              <w:top w:val="single" w:sz="5" w:space="0" w:color="000000"/>
              <w:left w:val="single" w:sz="5" w:space="0" w:color="000000"/>
              <w:bottom w:val="single" w:sz="5" w:space="0" w:color="000000"/>
              <w:right w:val="single" w:sz="5" w:space="0" w:color="000000"/>
            </w:tcBorders>
          </w:tcPr>
          <w:p w14:paraId="4FD9E32C"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pacing w:val="-1"/>
                <w:sz w:val="16"/>
                <w:szCs w:val="16"/>
              </w:rPr>
              <w:t xml:space="preserve">Approval </w:t>
            </w:r>
            <w:r w:rsidRPr="003F28E6">
              <w:rPr>
                <w:rFonts w:ascii="Tahoma" w:hAnsi="Tahoma" w:cs="Tahoma"/>
                <w:spacing w:val="1"/>
                <w:sz w:val="16"/>
                <w:szCs w:val="16"/>
              </w:rPr>
              <w:t xml:space="preserve">by </w:t>
            </w:r>
            <w:r w:rsidRPr="003F28E6">
              <w:rPr>
                <w:rFonts w:ascii="Tahoma" w:hAnsi="Tahoma" w:cs="Tahoma"/>
                <w:sz w:val="16"/>
                <w:szCs w:val="16"/>
              </w:rPr>
              <w:t>NBGLCC#</w:t>
            </w:r>
          </w:p>
        </w:tc>
      </w:tr>
      <w:tr w:rsidR="00E5494E" w:rsidRPr="003F28E6" w14:paraId="166B1044" w14:textId="77777777" w:rsidTr="004835CB">
        <w:trPr>
          <w:trHeight w:hRule="exact" w:val="288"/>
        </w:trPr>
        <w:tc>
          <w:tcPr>
            <w:tcW w:w="1066" w:type="dxa"/>
            <w:gridSpan w:val="2"/>
            <w:tcBorders>
              <w:top w:val="single" w:sz="5" w:space="0" w:color="000000"/>
              <w:left w:val="single" w:sz="5" w:space="0" w:color="000000"/>
              <w:bottom w:val="single" w:sz="5" w:space="0" w:color="000000"/>
              <w:right w:val="single" w:sz="5" w:space="0" w:color="000000"/>
            </w:tcBorders>
          </w:tcPr>
          <w:p w14:paraId="42A955EC" w14:textId="77777777" w:rsidR="00E5494E" w:rsidRPr="003F28E6" w:rsidRDefault="00E5494E" w:rsidP="004835CB">
            <w:pPr>
              <w:spacing w:after="0" w:line="240" w:lineRule="auto"/>
              <w:jc w:val="both"/>
              <w:rPr>
                <w:rFonts w:ascii="Tahoma" w:hAnsi="Tahoma" w:cs="Tahoma"/>
                <w:sz w:val="16"/>
                <w:szCs w:val="16"/>
              </w:rPr>
            </w:pPr>
          </w:p>
        </w:tc>
        <w:tc>
          <w:tcPr>
            <w:tcW w:w="2869" w:type="dxa"/>
            <w:gridSpan w:val="4"/>
            <w:tcBorders>
              <w:top w:val="single" w:sz="5" w:space="0" w:color="000000"/>
              <w:left w:val="single" w:sz="5" w:space="0" w:color="000000"/>
              <w:bottom w:val="single" w:sz="5" w:space="0" w:color="000000"/>
              <w:right w:val="single" w:sz="5" w:space="0" w:color="000000"/>
            </w:tcBorders>
          </w:tcPr>
          <w:p w14:paraId="75522875"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pacing w:val="-1"/>
                <w:sz w:val="16"/>
                <w:szCs w:val="16"/>
              </w:rPr>
              <w:t xml:space="preserve">Sanctions </w:t>
            </w:r>
            <w:r w:rsidRPr="003F28E6">
              <w:rPr>
                <w:rFonts w:ascii="Tahoma" w:hAnsi="Tahoma" w:cs="Tahoma"/>
                <w:sz w:val="16"/>
                <w:szCs w:val="16"/>
              </w:rPr>
              <w:t>of NBGLCC</w:t>
            </w:r>
          </w:p>
        </w:tc>
        <w:tc>
          <w:tcPr>
            <w:tcW w:w="4705" w:type="dxa"/>
            <w:gridSpan w:val="2"/>
            <w:tcBorders>
              <w:top w:val="single" w:sz="5" w:space="0" w:color="000000"/>
              <w:left w:val="single" w:sz="5" w:space="0" w:color="000000"/>
              <w:bottom w:val="single" w:sz="5" w:space="0" w:color="000000"/>
              <w:right w:val="single" w:sz="5" w:space="0" w:color="000000"/>
            </w:tcBorders>
          </w:tcPr>
          <w:p w14:paraId="6BE6F5A8"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pacing w:val="-1"/>
                <w:sz w:val="16"/>
                <w:szCs w:val="16"/>
              </w:rPr>
              <w:t xml:space="preserve">Approval </w:t>
            </w:r>
            <w:r w:rsidRPr="003F28E6">
              <w:rPr>
                <w:rFonts w:ascii="Tahoma" w:hAnsi="Tahoma" w:cs="Tahoma"/>
                <w:spacing w:val="1"/>
                <w:sz w:val="16"/>
                <w:szCs w:val="16"/>
              </w:rPr>
              <w:t xml:space="preserve">by </w:t>
            </w:r>
            <w:r w:rsidRPr="003F28E6">
              <w:rPr>
                <w:rFonts w:ascii="Tahoma" w:hAnsi="Tahoma" w:cs="Tahoma"/>
                <w:sz w:val="16"/>
                <w:szCs w:val="16"/>
              </w:rPr>
              <w:t>HLCC#</w:t>
            </w:r>
          </w:p>
        </w:tc>
      </w:tr>
      <w:tr w:rsidR="00E5494E" w:rsidRPr="003F28E6" w14:paraId="3AEAFE5D" w14:textId="77777777" w:rsidTr="004835CB">
        <w:trPr>
          <w:trHeight w:hRule="exact" w:val="286"/>
        </w:trPr>
        <w:tc>
          <w:tcPr>
            <w:tcW w:w="1066" w:type="dxa"/>
            <w:gridSpan w:val="2"/>
            <w:tcBorders>
              <w:top w:val="single" w:sz="5" w:space="0" w:color="000000"/>
              <w:left w:val="single" w:sz="5" w:space="0" w:color="000000"/>
              <w:bottom w:val="single" w:sz="5" w:space="0" w:color="000000"/>
              <w:right w:val="single" w:sz="5" w:space="0" w:color="000000"/>
            </w:tcBorders>
          </w:tcPr>
          <w:p w14:paraId="245BB947" w14:textId="77777777" w:rsidR="00E5494E" w:rsidRPr="003F28E6" w:rsidRDefault="00E5494E" w:rsidP="004835CB">
            <w:pPr>
              <w:spacing w:after="0" w:line="240" w:lineRule="auto"/>
              <w:jc w:val="both"/>
              <w:rPr>
                <w:rFonts w:ascii="Tahoma" w:hAnsi="Tahoma" w:cs="Tahoma"/>
                <w:sz w:val="16"/>
                <w:szCs w:val="16"/>
              </w:rPr>
            </w:pPr>
          </w:p>
        </w:tc>
        <w:tc>
          <w:tcPr>
            <w:tcW w:w="2869" w:type="dxa"/>
            <w:gridSpan w:val="4"/>
            <w:tcBorders>
              <w:top w:val="single" w:sz="5" w:space="0" w:color="000000"/>
              <w:left w:val="single" w:sz="5" w:space="0" w:color="000000"/>
              <w:bottom w:val="single" w:sz="5" w:space="0" w:color="000000"/>
              <w:right w:val="single" w:sz="5" w:space="0" w:color="000000"/>
            </w:tcBorders>
          </w:tcPr>
          <w:p w14:paraId="6DDF9196"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pacing w:val="-1"/>
                <w:sz w:val="16"/>
                <w:szCs w:val="16"/>
              </w:rPr>
              <w:t xml:space="preserve">Other </w:t>
            </w:r>
            <w:r w:rsidRPr="003F28E6">
              <w:rPr>
                <w:rFonts w:ascii="Tahoma" w:hAnsi="Tahoma" w:cs="Tahoma"/>
                <w:sz w:val="16"/>
                <w:szCs w:val="16"/>
              </w:rPr>
              <w:t>than the above</w:t>
            </w:r>
          </w:p>
        </w:tc>
        <w:tc>
          <w:tcPr>
            <w:tcW w:w="4705" w:type="dxa"/>
            <w:gridSpan w:val="2"/>
            <w:tcBorders>
              <w:top w:val="single" w:sz="5" w:space="0" w:color="000000"/>
              <w:left w:val="single" w:sz="5" w:space="0" w:color="000000"/>
              <w:bottom w:val="single" w:sz="5" w:space="0" w:color="000000"/>
              <w:right w:val="single" w:sz="5" w:space="0" w:color="000000"/>
            </w:tcBorders>
          </w:tcPr>
          <w:p w14:paraId="34E11B8F" w14:textId="77777777" w:rsidR="00E5494E" w:rsidRPr="003F28E6" w:rsidRDefault="00E5494E" w:rsidP="004835CB">
            <w:pPr>
              <w:pStyle w:val="TableParagraph"/>
              <w:spacing w:before="0"/>
              <w:ind w:left="99"/>
              <w:rPr>
                <w:rFonts w:ascii="Tahoma" w:eastAsia="Times New Roman" w:hAnsi="Tahoma" w:cs="Tahoma"/>
                <w:sz w:val="16"/>
                <w:szCs w:val="16"/>
              </w:rPr>
            </w:pPr>
            <w:r w:rsidRPr="003F28E6">
              <w:rPr>
                <w:rFonts w:ascii="Tahoma" w:hAnsi="Tahoma" w:cs="Tahoma"/>
                <w:sz w:val="16"/>
                <w:szCs w:val="16"/>
              </w:rPr>
              <w:t>M.Com (Approval cum Sanction)</w:t>
            </w:r>
          </w:p>
        </w:tc>
      </w:tr>
      <w:tr w:rsidR="00E5494E" w:rsidRPr="003F28E6" w14:paraId="33E25B72" w14:textId="77777777" w:rsidTr="004835CB">
        <w:trPr>
          <w:trHeight w:hRule="exact" w:val="468"/>
        </w:trPr>
        <w:tc>
          <w:tcPr>
            <w:tcW w:w="1066" w:type="dxa"/>
            <w:gridSpan w:val="2"/>
            <w:tcBorders>
              <w:top w:val="single" w:sz="5" w:space="0" w:color="000000"/>
              <w:left w:val="single" w:sz="5" w:space="0" w:color="000000"/>
              <w:bottom w:val="single" w:sz="5" w:space="0" w:color="000000"/>
              <w:right w:val="single" w:sz="5" w:space="0" w:color="000000"/>
            </w:tcBorders>
          </w:tcPr>
          <w:p w14:paraId="642CFF37" w14:textId="77777777" w:rsidR="00E5494E" w:rsidRPr="003F28E6" w:rsidRDefault="00E5494E" w:rsidP="004835CB">
            <w:pPr>
              <w:spacing w:after="0" w:line="240" w:lineRule="auto"/>
              <w:jc w:val="both"/>
              <w:rPr>
                <w:rFonts w:ascii="Tahoma" w:hAnsi="Tahoma" w:cs="Tahoma"/>
                <w:sz w:val="16"/>
                <w:szCs w:val="16"/>
              </w:rPr>
            </w:pPr>
          </w:p>
        </w:tc>
        <w:tc>
          <w:tcPr>
            <w:tcW w:w="7574" w:type="dxa"/>
            <w:gridSpan w:val="6"/>
            <w:tcBorders>
              <w:top w:val="single" w:sz="5" w:space="0" w:color="000000"/>
              <w:left w:val="single" w:sz="5" w:space="0" w:color="000000"/>
              <w:bottom w:val="single" w:sz="5" w:space="0" w:color="000000"/>
              <w:right w:val="single" w:sz="5" w:space="0" w:color="000000"/>
            </w:tcBorders>
          </w:tcPr>
          <w:p w14:paraId="2D47BB1F" w14:textId="77777777" w:rsidR="00E5494E" w:rsidRPr="003F28E6" w:rsidRDefault="00E5494E" w:rsidP="004835CB">
            <w:pPr>
              <w:pStyle w:val="TableParagraph"/>
              <w:spacing w:before="0"/>
              <w:ind w:left="102" w:right="470"/>
              <w:rPr>
                <w:rFonts w:ascii="Tahoma" w:eastAsia="Times New Roman" w:hAnsi="Tahoma" w:cs="Tahoma"/>
                <w:sz w:val="16"/>
                <w:szCs w:val="16"/>
              </w:rPr>
            </w:pPr>
            <w:r w:rsidRPr="003F28E6">
              <w:rPr>
                <w:rFonts w:ascii="Tahoma" w:hAnsi="Tahoma" w:cs="Tahoma"/>
                <w:sz w:val="16"/>
                <w:szCs w:val="16"/>
              </w:rPr>
              <w:t>#</w:t>
            </w:r>
            <w:r w:rsidRPr="003F28E6">
              <w:rPr>
                <w:rFonts w:ascii="Tahoma" w:hAnsi="Tahoma" w:cs="Tahoma"/>
                <w:spacing w:val="-1"/>
                <w:sz w:val="16"/>
                <w:szCs w:val="16"/>
              </w:rPr>
              <w:t xml:space="preserve">Approval for </w:t>
            </w:r>
            <w:r w:rsidRPr="003F28E6">
              <w:rPr>
                <w:rFonts w:ascii="Tahoma" w:hAnsi="Tahoma" w:cs="Tahoma"/>
                <w:sz w:val="16"/>
                <w:szCs w:val="16"/>
              </w:rPr>
              <w:t xml:space="preserve">authorization of takeover tobe </w:t>
            </w:r>
            <w:r w:rsidRPr="003F28E6">
              <w:rPr>
                <w:rFonts w:ascii="Tahoma" w:hAnsi="Tahoma" w:cs="Tahoma"/>
                <w:spacing w:val="-1"/>
                <w:sz w:val="16"/>
                <w:szCs w:val="16"/>
              </w:rPr>
              <w:t xml:space="preserve">sought </w:t>
            </w:r>
            <w:r w:rsidRPr="003F28E6">
              <w:rPr>
                <w:rFonts w:ascii="Tahoma" w:hAnsi="Tahoma" w:cs="Tahoma"/>
                <w:sz w:val="16"/>
                <w:szCs w:val="16"/>
              </w:rPr>
              <w:t xml:space="preserve">alongwith the </w:t>
            </w:r>
            <w:r w:rsidRPr="003F28E6">
              <w:rPr>
                <w:rFonts w:ascii="Tahoma" w:hAnsi="Tahoma" w:cs="Tahoma"/>
                <w:spacing w:val="1"/>
                <w:sz w:val="16"/>
                <w:szCs w:val="16"/>
              </w:rPr>
              <w:t xml:space="preserve">copy </w:t>
            </w:r>
            <w:r w:rsidRPr="003F28E6">
              <w:rPr>
                <w:rFonts w:ascii="Tahoma" w:hAnsi="Tahoma" w:cs="Tahoma"/>
                <w:sz w:val="16"/>
                <w:szCs w:val="16"/>
              </w:rPr>
              <w:t xml:space="preserve">of the Sanctioned proposal </w:t>
            </w:r>
            <w:r w:rsidRPr="003F28E6">
              <w:rPr>
                <w:rFonts w:ascii="Tahoma" w:hAnsi="Tahoma" w:cs="Tahoma"/>
                <w:spacing w:val="-1"/>
                <w:sz w:val="16"/>
                <w:szCs w:val="16"/>
              </w:rPr>
              <w:t xml:space="preserve">from </w:t>
            </w:r>
            <w:r w:rsidRPr="003F28E6">
              <w:rPr>
                <w:rFonts w:ascii="Tahoma" w:hAnsi="Tahoma" w:cs="Tahoma"/>
                <w:sz w:val="16"/>
                <w:szCs w:val="16"/>
              </w:rPr>
              <w:t xml:space="preserve">the </w:t>
            </w:r>
            <w:r w:rsidRPr="003F28E6">
              <w:rPr>
                <w:rFonts w:ascii="Tahoma" w:hAnsi="Tahoma" w:cs="Tahoma"/>
                <w:spacing w:val="-1"/>
                <w:sz w:val="16"/>
                <w:szCs w:val="16"/>
              </w:rPr>
              <w:t>respective abovementioned Authority</w:t>
            </w:r>
          </w:p>
        </w:tc>
      </w:tr>
      <w:tr w:rsidR="00E5494E" w:rsidRPr="003F28E6" w14:paraId="01D1AFA0" w14:textId="77777777" w:rsidTr="004835CB">
        <w:trPr>
          <w:trHeight w:hRule="exact" w:val="264"/>
        </w:trPr>
        <w:tc>
          <w:tcPr>
            <w:tcW w:w="1066" w:type="dxa"/>
            <w:gridSpan w:val="2"/>
            <w:tcBorders>
              <w:top w:val="single" w:sz="5" w:space="0" w:color="000000"/>
              <w:left w:val="single" w:sz="5" w:space="0" w:color="000000"/>
              <w:bottom w:val="single" w:sz="5" w:space="0" w:color="000000"/>
              <w:right w:val="single" w:sz="5" w:space="0" w:color="000000"/>
            </w:tcBorders>
          </w:tcPr>
          <w:p w14:paraId="0DDAED53"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3</w:t>
            </w:r>
          </w:p>
        </w:tc>
        <w:tc>
          <w:tcPr>
            <w:tcW w:w="7574" w:type="dxa"/>
            <w:gridSpan w:val="6"/>
            <w:tcBorders>
              <w:top w:val="single" w:sz="5" w:space="0" w:color="000000"/>
              <w:left w:val="single" w:sz="5" w:space="0" w:color="000000"/>
              <w:bottom w:val="single" w:sz="5" w:space="0" w:color="000000"/>
              <w:right w:val="single" w:sz="5" w:space="0" w:color="000000"/>
            </w:tcBorders>
          </w:tcPr>
          <w:p w14:paraId="22CF3284"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eastAsia="Times New Roman" w:hAnsi="Tahoma" w:cs="Tahoma"/>
                <w:b/>
                <w:bCs/>
                <w:sz w:val="16"/>
                <w:szCs w:val="16"/>
              </w:rPr>
              <w:t>Where all terms are complied with – Case I</w:t>
            </w:r>
          </w:p>
        </w:tc>
      </w:tr>
      <w:tr w:rsidR="00E5494E" w:rsidRPr="003F28E6" w14:paraId="33B081FC" w14:textId="77777777" w:rsidTr="004835CB">
        <w:trPr>
          <w:trHeight w:hRule="exact" w:val="680"/>
        </w:trPr>
        <w:tc>
          <w:tcPr>
            <w:tcW w:w="1066" w:type="dxa"/>
            <w:gridSpan w:val="2"/>
            <w:tcBorders>
              <w:top w:val="single" w:sz="5" w:space="0" w:color="000000"/>
              <w:left w:val="single" w:sz="5" w:space="0" w:color="000000"/>
              <w:bottom w:val="single" w:sz="5" w:space="0" w:color="000000"/>
              <w:right w:val="single" w:sz="5" w:space="0" w:color="000000"/>
            </w:tcBorders>
          </w:tcPr>
          <w:p w14:paraId="644B2D0B" w14:textId="77777777" w:rsidR="00E5494E" w:rsidRPr="003F28E6" w:rsidRDefault="00E5494E" w:rsidP="004835CB">
            <w:pPr>
              <w:spacing w:after="0" w:line="240" w:lineRule="auto"/>
              <w:jc w:val="both"/>
              <w:rPr>
                <w:rFonts w:ascii="Tahoma" w:hAnsi="Tahoma" w:cs="Tahoma"/>
                <w:sz w:val="16"/>
                <w:szCs w:val="16"/>
              </w:rPr>
            </w:pPr>
          </w:p>
        </w:tc>
        <w:tc>
          <w:tcPr>
            <w:tcW w:w="2269" w:type="dxa"/>
            <w:gridSpan w:val="2"/>
            <w:tcBorders>
              <w:top w:val="single" w:sz="5" w:space="0" w:color="000000"/>
              <w:left w:val="single" w:sz="5" w:space="0" w:color="000000"/>
              <w:bottom w:val="single" w:sz="5" w:space="0" w:color="000000"/>
              <w:right w:val="single" w:sz="5" w:space="0" w:color="000000"/>
            </w:tcBorders>
          </w:tcPr>
          <w:p w14:paraId="330BE760"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z w:val="16"/>
                <w:szCs w:val="16"/>
              </w:rPr>
              <w:t xml:space="preserve">Upto </w:t>
            </w:r>
            <w:r w:rsidRPr="003F28E6">
              <w:rPr>
                <w:rFonts w:ascii="Tahoma" w:hAnsi="Tahoma" w:cs="Tahoma"/>
                <w:spacing w:val="-1"/>
                <w:sz w:val="16"/>
                <w:szCs w:val="16"/>
              </w:rPr>
              <w:t xml:space="preserve">sanction </w:t>
            </w:r>
            <w:r w:rsidRPr="003F28E6">
              <w:rPr>
                <w:rFonts w:ascii="Tahoma" w:hAnsi="Tahoma" w:cs="Tahoma"/>
                <w:sz w:val="16"/>
                <w:szCs w:val="16"/>
              </w:rPr>
              <w:t xml:space="preserve">of </w:t>
            </w:r>
            <w:r w:rsidRPr="003F28E6">
              <w:rPr>
                <w:rFonts w:ascii="Tahoma" w:hAnsi="Tahoma" w:cs="Tahoma"/>
                <w:spacing w:val="-1"/>
                <w:sz w:val="16"/>
                <w:szCs w:val="16"/>
              </w:rPr>
              <w:t>ZLCC</w:t>
            </w:r>
          </w:p>
        </w:tc>
        <w:tc>
          <w:tcPr>
            <w:tcW w:w="5305" w:type="dxa"/>
            <w:gridSpan w:val="4"/>
            <w:tcBorders>
              <w:top w:val="single" w:sz="5" w:space="0" w:color="000000"/>
              <w:left w:val="single" w:sz="5" w:space="0" w:color="000000"/>
              <w:bottom w:val="single" w:sz="5" w:space="0" w:color="000000"/>
              <w:right w:val="single" w:sz="5" w:space="0" w:color="000000"/>
            </w:tcBorders>
          </w:tcPr>
          <w:p w14:paraId="6AB81953" w14:textId="77777777" w:rsidR="00E5494E" w:rsidRPr="003F28E6" w:rsidRDefault="00E5494E" w:rsidP="004835CB">
            <w:pPr>
              <w:pStyle w:val="TableParagraph"/>
              <w:spacing w:before="0"/>
              <w:ind w:left="102" w:right="392"/>
              <w:rPr>
                <w:rFonts w:ascii="Tahoma" w:eastAsia="Times New Roman" w:hAnsi="Tahoma" w:cs="Tahoma"/>
                <w:sz w:val="16"/>
                <w:szCs w:val="16"/>
              </w:rPr>
            </w:pPr>
            <w:r w:rsidRPr="003F28E6">
              <w:rPr>
                <w:rFonts w:ascii="Tahoma" w:eastAsia="Times New Roman" w:hAnsi="Tahoma" w:cs="Tahoma"/>
                <w:spacing w:val="-1"/>
                <w:sz w:val="16"/>
                <w:szCs w:val="16"/>
              </w:rPr>
              <w:t>ZLCC</w:t>
            </w:r>
            <w:r w:rsidRPr="003F28E6">
              <w:rPr>
                <w:rFonts w:ascii="Tahoma" w:eastAsia="Times New Roman" w:hAnsi="Tahoma" w:cs="Tahoma"/>
                <w:sz w:val="16"/>
                <w:szCs w:val="16"/>
              </w:rPr>
              <w:t xml:space="preserve">–Inrespect of takeover </w:t>
            </w:r>
            <w:r w:rsidRPr="003F28E6">
              <w:rPr>
                <w:rFonts w:ascii="Tahoma" w:eastAsia="Times New Roman" w:hAnsi="Tahoma" w:cs="Tahoma"/>
                <w:spacing w:val="-1"/>
                <w:sz w:val="16"/>
                <w:szCs w:val="16"/>
              </w:rPr>
              <w:t xml:space="preserve">request complying with </w:t>
            </w:r>
            <w:r w:rsidRPr="003F28E6">
              <w:rPr>
                <w:rFonts w:ascii="Tahoma" w:eastAsia="Times New Roman" w:hAnsi="Tahoma" w:cs="Tahoma"/>
                <w:sz w:val="16"/>
                <w:szCs w:val="16"/>
              </w:rPr>
              <w:t xml:space="preserve">all </w:t>
            </w:r>
            <w:r w:rsidRPr="003F28E6">
              <w:rPr>
                <w:rFonts w:ascii="Tahoma" w:eastAsia="Times New Roman" w:hAnsi="Tahoma" w:cs="Tahoma"/>
                <w:spacing w:val="-1"/>
                <w:sz w:val="16"/>
                <w:szCs w:val="16"/>
              </w:rPr>
              <w:t xml:space="preserve">the </w:t>
            </w:r>
            <w:r w:rsidRPr="003F28E6">
              <w:rPr>
                <w:rFonts w:ascii="Tahoma" w:eastAsia="Times New Roman" w:hAnsi="Tahoma" w:cs="Tahoma"/>
                <w:sz w:val="16"/>
                <w:szCs w:val="16"/>
              </w:rPr>
              <w:t xml:space="preserve">takeover norms </w:t>
            </w:r>
            <w:r w:rsidRPr="003F28E6">
              <w:rPr>
                <w:rFonts w:ascii="Tahoma" w:eastAsia="Times New Roman" w:hAnsi="Tahoma" w:cs="Tahoma"/>
                <w:spacing w:val="-1"/>
                <w:sz w:val="16"/>
                <w:szCs w:val="16"/>
              </w:rPr>
              <w:t xml:space="preserve">and sanctions </w:t>
            </w:r>
            <w:r w:rsidRPr="003F28E6">
              <w:rPr>
                <w:rFonts w:ascii="Tahoma" w:eastAsia="Times New Roman" w:hAnsi="Tahoma" w:cs="Tahoma"/>
                <w:sz w:val="16"/>
                <w:szCs w:val="16"/>
              </w:rPr>
              <w:t xml:space="preserve">falling </w:t>
            </w:r>
            <w:r w:rsidRPr="003F28E6">
              <w:rPr>
                <w:rFonts w:ascii="Tahoma" w:eastAsia="Times New Roman" w:hAnsi="Tahoma" w:cs="Tahoma"/>
                <w:spacing w:val="-1"/>
                <w:sz w:val="16"/>
                <w:szCs w:val="16"/>
              </w:rPr>
              <w:t>with</w:t>
            </w:r>
            <w:r w:rsidRPr="003F28E6">
              <w:rPr>
                <w:rFonts w:ascii="Tahoma" w:eastAsia="Times New Roman" w:hAnsi="Tahoma" w:cs="Tahoma"/>
                <w:sz w:val="16"/>
                <w:szCs w:val="16"/>
              </w:rPr>
              <w:t xml:space="preserve">in the authority of delegates </w:t>
            </w:r>
            <w:r w:rsidRPr="003F28E6">
              <w:rPr>
                <w:rFonts w:ascii="Tahoma" w:eastAsia="Times New Roman" w:hAnsi="Tahoma" w:cs="Tahoma"/>
                <w:spacing w:val="-1"/>
                <w:sz w:val="16"/>
                <w:szCs w:val="16"/>
              </w:rPr>
              <w:t>up</w:t>
            </w:r>
            <w:r w:rsidRPr="003F28E6">
              <w:rPr>
                <w:rFonts w:ascii="Tahoma" w:eastAsia="Times New Roman" w:hAnsi="Tahoma" w:cs="Tahoma"/>
                <w:sz w:val="16"/>
                <w:szCs w:val="16"/>
              </w:rPr>
              <w:t xml:space="preserve">to </w:t>
            </w:r>
            <w:r w:rsidRPr="003F28E6">
              <w:rPr>
                <w:rFonts w:ascii="Tahoma" w:eastAsia="Times New Roman" w:hAnsi="Tahoma" w:cs="Tahoma"/>
                <w:spacing w:val="-1"/>
                <w:sz w:val="16"/>
                <w:szCs w:val="16"/>
              </w:rPr>
              <w:t xml:space="preserve">the level </w:t>
            </w:r>
            <w:r w:rsidRPr="003F28E6">
              <w:rPr>
                <w:rFonts w:ascii="Tahoma" w:eastAsia="Times New Roman" w:hAnsi="Tahoma" w:cs="Tahoma"/>
                <w:sz w:val="16"/>
                <w:szCs w:val="16"/>
              </w:rPr>
              <w:t xml:space="preserve">of </w:t>
            </w:r>
            <w:r w:rsidRPr="003F28E6">
              <w:rPr>
                <w:rFonts w:ascii="Tahoma" w:eastAsia="Times New Roman" w:hAnsi="Tahoma" w:cs="Tahoma"/>
                <w:spacing w:val="1"/>
                <w:sz w:val="16"/>
                <w:szCs w:val="16"/>
              </w:rPr>
              <w:t>ZLCC.</w:t>
            </w:r>
          </w:p>
        </w:tc>
      </w:tr>
      <w:tr w:rsidR="00E5494E" w:rsidRPr="003F28E6" w14:paraId="0FB2EF64" w14:textId="77777777" w:rsidTr="004835CB">
        <w:trPr>
          <w:trHeight w:hRule="exact" w:val="470"/>
        </w:trPr>
        <w:tc>
          <w:tcPr>
            <w:tcW w:w="1066" w:type="dxa"/>
            <w:gridSpan w:val="2"/>
            <w:tcBorders>
              <w:top w:val="single" w:sz="5" w:space="0" w:color="000000"/>
              <w:left w:val="single" w:sz="5" w:space="0" w:color="000000"/>
              <w:bottom w:val="single" w:sz="5" w:space="0" w:color="000000"/>
              <w:right w:val="single" w:sz="5" w:space="0" w:color="000000"/>
            </w:tcBorders>
          </w:tcPr>
          <w:p w14:paraId="15776B8E" w14:textId="77777777" w:rsidR="00E5494E" w:rsidRPr="003F28E6" w:rsidRDefault="00E5494E" w:rsidP="004835CB">
            <w:pPr>
              <w:spacing w:after="0" w:line="240" w:lineRule="auto"/>
              <w:jc w:val="both"/>
              <w:rPr>
                <w:rFonts w:ascii="Tahoma" w:hAnsi="Tahoma" w:cs="Tahoma"/>
                <w:sz w:val="16"/>
                <w:szCs w:val="16"/>
              </w:rPr>
            </w:pPr>
          </w:p>
        </w:tc>
        <w:tc>
          <w:tcPr>
            <w:tcW w:w="2269" w:type="dxa"/>
            <w:gridSpan w:val="2"/>
            <w:tcBorders>
              <w:top w:val="single" w:sz="5" w:space="0" w:color="000000"/>
              <w:left w:val="single" w:sz="5" w:space="0" w:color="000000"/>
              <w:bottom w:val="single" w:sz="5" w:space="0" w:color="000000"/>
              <w:right w:val="single" w:sz="5" w:space="0" w:color="000000"/>
            </w:tcBorders>
          </w:tcPr>
          <w:p w14:paraId="2165D33F" w14:textId="77777777" w:rsidR="00E5494E" w:rsidRPr="003F28E6" w:rsidRDefault="00E5494E" w:rsidP="004835CB">
            <w:pPr>
              <w:pStyle w:val="TableParagraph"/>
              <w:spacing w:before="0"/>
              <w:ind w:left="102" w:right="250"/>
              <w:rPr>
                <w:rFonts w:ascii="Tahoma" w:eastAsia="Times New Roman" w:hAnsi="Tahoma" w:cs="Tahoma"/>
                <w:sz w:val="16"/>
                <w:szCs w:val="16"/>
              </w:rPr>
            </w:pPr>
            <w:r w:rsidRPr="003F28E6">
              <w:rPr>
                <w:rFonts w:ascii="Tahoma" w:hAnsi="Tahoma" w:cs="Tahoma"/>
                <w:spacing w:val="-1"/>
                <w:sz w:val="16"/>
                <w:szCs w:val="16"/>
              </w:rPr>
              <w:t xml:space="preserve">Beyond the </w:t>
            </w:r>
            <w:r w:rsidRPr="003F28E6">
              <w:rPr>
                <w:rFonts w:ascii="Tahoma" w:hAnsi="Tahoma" w:cs="Tahoma"/>
                <w:sz w:val="16"/>
                <w:szCs w:val="16"/>
              </w:rPr>
              <w:t xml:space="preserve">authority </w:t>
            </w:r>
            <w:r w:rsidRPr="003F28E6">
              <w:rPr>
                <w:rFonts w:ascii="Tahoma" w:hAnsi="Tahoma" w:cs="Tahoma"/>
                <w:spacing w:val="1"/>
                <w:sz w:val="16"/>
                <w:szCs w:val="16"/>
              </w:rPr>
              <w:t xml:space="preserve">of </w:t>
            </w:r>
            <w:r w:rsidRPr="003F28E6">
              <w:rPr>
                <w:rFonts w:ascii="Tahoma" w:hAnsi="Tahoma" w:cs="Tahoma"/>
                <w:spacing w:val="-1"/>
                <w:sz w:val="16"/>
                <w:szCs w:val="16"/>
              </w:rPr>
              <w:t xml:space="preserve">ZLCC </w:t>
            </w:r>
            <w:r w:rsidRPr="003F28E6">
              <w:rPr>
                <w:rFonts w:ascii="Tahoma" w:hAnsi="Tahoma" w:cs="Tahoma"/>
                <w:sz w:val="16"/>
                <w:szCs w:val="16"/>
              </w:rPr>
              <w:t>Sanction</w:t>
            </w:r>
          </w:p>
        </w:tc>
        <w:tc>
          <w:tcPr>
            <w:tcW w:w="5305" w:type="dxa"/>
            <w:gridSpan w:val="4"/>
            <w:tcBorders>
              <w:top w:val="single" w:sz="5" w:space="0" w:color="000000"/>
              <w:left w:val="single" w:sz="5" w:space="0" w:color="000000"/>
              <w:bottom w:val="single" w:sz="5" w:space="0" w:color="000000"/>
              <w:right w:val="single" w:sz="5" w:space="0" w:color="000000"/>
            </w:tcBorders>
          </w:tcPr>
          <w:p w14:paraId="5A65D540" w14:textId="77777777" w:rsidR="00E5494E" w:rsidRPr="003F28E6" w:rsidRDefault="00E5494E" w:rsidP="004835CB">
            <w:pPr>
              <w:pStyle w:val="TableParagraph"/>
              <w:spacing w:before="0"/>
              <w:ind w:left="102"/>
              <w:rPr>
                <w:rFonts w:ascii="Tahoma" w:eastAsia="Times New Roman" w:hAnsi="Tahoma" w:cs="Tahoma"/>
                <w:sz w:val="16"/>
                <w:szCs w:val="16"/>
              </w:rPr>
            </w:pPr>
            <w:r w:rsidRPr="003F28E6">
              <w:rPr>
                <w:rFonts w:ascii="Tahoma" w:hAnsi="Tahoma" w:cs="Tahoma"/>
                <w:spacing w:val="-1"/>
                <w:sz w:val="16"/>
                <w:szCs w:val="16"/>
              </w:rPr>
              <w:t xml:space="preserve">Respective </w:t>
            </w:r>
            <w:r w:rsidRPr="003F28E6">
              <w:rPr>
                <w:rFonts w:ascii="Tahoma" w:hAnsi="Tahoma" w:cs="Tahoma"/>
                <w:sz w:val="16"/>
                <w:szCs w:val="16"/>
              </w:rPr>
              <w:t>Sanction Authority (NBGLCC/HLCC/M.Com)</w:t>
            </w:r>
          </w:p>
        </w:tc>
      </w:tr>
    </w:tbl>
    <w:p w14:paraId="5E967B76" w14:textId="77777777" w:rsidR="00E5494E" w:rsidRPr="003F28E6" w:rsidRDefault="00E5494E" w:rsidP="00E5494E">
      <w:pPr>
        <w:autoSpaceDE w:val="0"/>
        <w:autoSpaceDN w:val="0"/>
        <w:adjustRightInd w:val="0"/>
        <w:spacing w:after="0" w:line="240" w:lineRule="auto"/>
        <w:jc w:val="both"/>
        <w:rPr>
          <w:rFonts w:ascii="Tahoma" w:hAnsi="Tahoma" w:cs="Tahoma"/>
          <w:sz w:val="20"/>
        </w:rPr>
      </w:pPr>
    </w:p>
    <w:p w14:paraId="4E0B372E"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XI.</w:t>
      </w:r>
      <w:r w:rsidRPr="003F28E6">
        <w:rPr>
          <w:rFonts w:ascii="Tahoma" w:hAnsi="Tahoma" w:cs="Tahoma"/>
          <w:b/>
          <w:bCs/>
          <w:sz w:val="16"/>
          <w:u w:val="single"/>
        </w:rPr>
        <w:t>Credit Appraisal</w:t>
      </w:r>
    </w:p>
    <w:p w14:paraId="1F50CD55"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sz w:val="16"/>
        </w:rPr>
      </w:pPr>
      <w:r w:rsidRPr="003F28E6">
        <w:rPr>
          <w:rFonts w:ascii="Tahoma" w:hAnsi="Tahoma" w:cs="Tahoma"/>
          <w:sz w:val="16"/>
        </w:rPr>
        <w:t>Although same appraisal norms cannot be uniformly applied to Micro, Small and Medium Enterprises, broadly the appraisal would involve:</w:t>
      </w:r>
    </w:p>
    <w:p w14:paraId="79E205C0"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Proper identification of the Proponent(s) and his/her/their antecedents in accordance with KYC Norms/Guidelines, the proponents’ experience, educational and social background, technical/ professional competence, integrity, initiatives, etc,. </w:t>
      </w:r>
    </w:p>
    <w:p w14:paraId="6F0388B7"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Checking out for Wilful Defaulters’ List of RBI, Specific Approval List (SAL) of ECGC etc.</w:t>
      </w:r>
    </w:p>
    <w:p w14:paraId="75A0B8F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The acceptability of the product manufactured, its popularity/market demand, market competitors. </w:t>
      </w:r>
    </w:p>
    <w:p w14:paraId="31E47F2C"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lastRenderedPageBreak/>
        <w:t></w:t>
      </w:r>
      <w:r w:rsidRPr="003F28E6">
        <w:rPr>
          <w:rFonts w:ascii="Tahoma" w:hAnsi="Tahoma" w:cs="Tahoma"/>
          <w:sz w:val="16"/>
        </w:rPr>
        <w:tab/>
        <w:t xml:space="preserve">Evaluation of State and Central Govt. Policies (enabling environment) with specific reference to the Enterprise in question, Environmental stipulations, Availability of necessary infrastructure-roads, power, labour, raw material and markets. </w:t>
      </w:r>
    </w:p>
    <w:p w14:paraId="25EF91AE"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Techno-economic Appraisal of units </w:t>
      </w:r>
      <w:r w:rsidRPr="003F28E6">
        <w:rPr>
          <w:rFonts w:ascii="Tahoma" w:hAnsi="Tahoma" w:cs="Tahoma"/>
          <w:b/>
          <w:bCs/>
          <w:sz w:val="16"/>
        </w:rPr>
        <w:t>where it is felt absolutely necessary by the Zonal Managers</w:t>
      </w:r>
      <w:r w:rsidRPr="003F28E6">
        <w:rPr>
          <w:rFonts w:ascii="Tahoma" w:hAnsi="Tahoma" w:cs="Tahoma"/>
          <w:sz w:val="16"/>
        </w:rPr>
        <w:t>.</w:t>
      </w:r>
    </w:p>
    <w:p w14:paraId="72B479C1"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Project Cost, the Proponent’s own financial contribution, projections for three years, and other important parameters which would include the BEP, liquidity, solvency, and profitability ratios, etc.</w:t>
      </w:r>
    </w:p>
    <w:p w14:paraId="10AFCE23"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XII. </w:t>
      </w:r>
      <w:r w:rsidRPr="003F28E6">
        <w:rPr>
          <w:rFonts w:ascii="Tahoma" w:hAnsi="Tahoma" w:cs="Tahoma"/>
          <w:b/>
          <w:bCs/>
          <w:sz w:val="16"/>
          <w:u w:val="single"/>
        </w:rPr>
        <w:t xml:space="preserve">Working Capital Assessment </w:t>
      </w:r>
    </w:p>
    <w:p w14:paraId="4383D348"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8"/>
        </w:rPr>
      </w:pPr>
      <w:r w:rsidRPr="003F28E6">
        <w:rPr>
          <w:rFonts w:ascii="Tahoma" w:hAnsi="Tahoma" w:cs="Tahoma"/>
          <w:sz w:val="16"/>
        </w:rPr>
        <w:t>For working capital limits up to Rs.5 Crores,</w:t>
      </w:r>
      <w:r w:rsidRPr="003F28E6">
        <w:rPr>
          <w:rFonts w:ascii="Tahoma" w:hAnsi="Tahoma" w:cs="Tahoma"/>
          <w:b/>
          <w:bCs/>
          <w:sz w:val="16"/>
        </w:rPr>
        <w:t xml:space="preserve">Turnover Method </w:t>
      </w:r>
      <w:r w:rsidRPr="003F28E6">
        <w:rPr>
          <w:rFonts w:ascii="Tahoma" w:hAnsi="Tahoma" w:cs="Tahoma"/>
          <w:sz w:val="16"/>
        </w:rPr>
        <w:t xml:space="preserve">would be applicableas mandated under </w:t>
      </w:r>
      <w:r w:rsidRPr="003F28E6">
        <w:rPr>
          <w:rFonts w:ascii="Tahoma" w:hAnsi="Tahoma" w:cs="Tahoma"/>
          <w:b/>
          <w:bCs/>
          <w:sz w:val="16"/>
        </w:rPr>
        <w:t>Nayak Committee Recommendations</w:t>
      </w:r>
      <w:r w:rsidRPr="003F28E6">
        <w:rPr>
          <w:rFonts w:ascii="Tahoma" w:hAnsi="Tahoma" w:cs="Tahoma"/>
          <w:sz w:val="16"/>
        </w:rPr>
        <w:t xml:space="preserve"> for financing working capital needs of the SMEs @ 20% of the </w:t>
      </w:r>
      <w:r w:rsidRPr="003F28E6">
        <w:rPr>
          <w:rFonts w:ascii="Tahoma" w:hAnsi="Tahoma" w:cs="Tahoma"/>
          <w:b/>
          <w:bCs/>
          <w:sz w:val="16"/>
        </w:rPr>
        <w:t xml:space="preserve">projected turnover </w:t>
      </w:r>
      <w:r w:rsidRPr="003F28E6">
        <w:rPr>
          <w:rFonts w:ascii="Tahoma" w:hAnsi="Tahoma" w:cs="Tahoma"/>
          <w:sz w:val="16"/>
        </w:rPr>
        <w:t>based on the assumption of a three month operating cycle</w:t>
      </w:r>
      <w:r w:rsidRPr="003F28E6">
        <w:rPr>
          <w:rFonts w:ascii="Tahoma" w:hAnsi="Tahoma" w:cs="Tahoma"/>
          <w:b/>
          <w:bCs/>
          <w:sz w:val="16"/>
        </w:rPr>
        <w:t xml:space="preserve">. </w:t>
      </w:r>
      <w:r w:rsidRPr="003F28E6">
        <w:rPr>
          <w:rFonts w:ascii="Tahoma" w:hAnsi="Tahoma" w:cs="Tahoma"/>
          <w:sz w:val="16"/>
        </w:rPr>
        <w:t xml:space="preserve">It is abundantly clarified that this 20% is the minimum WC limit to be </w:t>
      </w:r>
      <w:r w:rsidRPr="003F28E6">
        <w:rPr>
          <w:rFonts w:ascii="Tahoma" w:hAnsi="Tahoma" w:cs="Tahoma"/>
          <w:b/>
          <w:bCs/>
          <w:sz w:val="16"/>
        </w:rPr>
        <w:t xml:space="preserve">sanctioned </w:t>
      </w:r>
      <w:r w:rsidRPr="003F28E6">
        <w:rPr>
          <w:rFonts w:ascii="Tahoma" w:hAnsi="Tahoma" w:cs="Tahoma"/>
          <w:sz w:val="16"/>
        </w:rPr>
        <w:t xml:space="preserve">even if the proponent’s operating cycle is shorter than 3 months. This limit is enhanced from 20% to 25% for </w:t>
      </w:r>
      <w:r w:rsidRPr="003F28E6">
        <w:rPr>
          <w:rFonts w:ascii="Tahoma" w:hAnsi="Tahoma" w:cs="Tahoma"/>
          <w:b/>
          <w:bCs/>
          <w:sz w:val="16"/>
        </w:rPr>
        <w:t>only MICRO &amp; SMALL units</w:t>
      </w:r>
      <w:r w:rsidRPr="003F28E6">
        <w:rPr>
          <w:rFonts w:ascii="Tahoma" w:hAnsi="Tahoma" w:cs="Tahoma"/>
          <w:sz w:val="16"/>
        </w:rPr>
        <w:t xml:space="preserve"> and 30% in case of minimum 25% digital transactions turnover of such unit vide HO BC No. 111/45 dated 27-6-2017. Branches should, however, ensure to restrict the drawings in such cases </w:t>
      </w:r>
      <w:r w:rsidRPr="003F28E6">
        <w:rPr>
          <w:rFonts w:ascii="Tahoma" w:hAnsi="Tahoma" w:cs="Tahoma"/>
          <w:b/>
          <w:bCs/>
          <w:sz w:val="16"/>
        </w:rPr>
        <w:t xml:space="preserve">to actual drawing power. </w:t>
      </w:r>
      <w:r w:rsidRPr="003F28E6">
        <w:rPr>
          <w:rFonts w:ascii="Tahoma" w:hAnsi="Tahoma" w:cs="Tahoma"/>
          <w:sz w:val="16"/>
          <w:u w:val="single"/>
        </w:rPr>
        <w:t xml:space="preserve">MPBF method may be resorted in specific cases with </w:t>
      </w:r>
      <w:r w:rsidRPr="003F28E6">
        <w:rPr>
          <w:rFonts w:ascii="Tahoma" w:hAnsi="Tahoma" w:cs="Tahoma"/>
          <w:b/>
          <w:bCs/>
          <w:sz w:val="16"/>
          <w:u w:val="single"/>
        </w:rPr>
        <w:t xml:space="preserve">longer </w:t>
      </w:r>
      <w:r w:rsidRPr="003F28E6">
        <w:rPr>
          <w:rFonts w:ascii="Tahoma" w:hAnsi="Tahoma" w:cs="Tahoma"/>
          <w:sz w:val="16"/>
          <w:u w:val="single"/>
        </w:rPr>
        <w:t>operating cycle</w:t>
      </w:r>
      <w:r w:rsidRPr="003F28E6">
        <w:rPr>
          <w:rFonts w:ascii="Tahoma" w:hAnsi="Tahoma" w:cs="Tahoma"/>
          <w:sz w:val="16"/>
        </w:rPr>
        <w:t>. Branches should obtain and scrutinise latest audited financials of the constituent in all cases of WC limits above Rs.10 lakhs. In case of provisional balance sheets, it should be ensured that in the audited financials, the variation is not beyond +/- 5%. CMA Data are not also required to be obtained in case of SME Proposals up to Rs.5 Crores under Turnover Method.</w:t>
      </w:r>
      <w:r w:rsidRPr="003F28E6">
        <w:rPr>
          <w:rFonts w:ascii="Tahoma" w:hAnsi="Tahoma" w:cs="Tahoma"/>
          <w:sz w:val="18"/>
        </w:rPr>
        <w:t xml:space="preserve"> </w:t>
      </w:r>
    </w:p>
    <w:p w14:paraId="334D3E55"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The next year’s sales projections made by the borrower, however, would have to be corroborated by the trend in sales over 2 years, last year actual sales through verification of the following indicativeparameters (besides the financial data submitted by the borrower): </w:t>
      </w:r>
    </w:p>
    <w:p w14:paraId="355D202A" w14:textId="77777777" w:rsidR="00E5494E" w:rsidRPr="003F28E6" w:rsidRDefault="00E5494E" w:rsidP="00E5494E">
      <w:pPr>
        <w:tabs>
          <w:tab w:val="left" w:pos="840"/>
        </w:tabs>
        <w:autoSpaceDE w:val="0"/>
        <w:autoSpaceDN w:val="0"/>
        <w:adjustRightInd w:val="0"/>
        <w:spacing w:after="0" w:line="240" w:lineRule="auto"/>
        <w:ind w:left="480"/>
        <w:jc w:val="both"/>
        <w:rPr>
          <w:rFonts w:ascii="Tahoma" w:hAnsi="Tahoma" w:cs="Tahoma"/>
          <w:sz w:val="16"/>
        </w:rPr>
      </w:pPr>
      <w:r w:rsidRPr="003F28E6">
        <w:rPr>
          <w:rFonts w:ascii="Tahoma" w:hAnsi="Tahoma" w:cs="Tahoma"/>
          <w:sz w:val="16"/>
        </w:rPr>
        <w:t></w:t>
      </w:r>
      <w:r w:rsidRPr="003F28E6">
        <w:rPr>
          <w:rFonts w:ascii="Tahoma" w:hAnsi="Tahoma" w:cs="Tahoma"/>
          <w:sz w:val="16"/>
        </w:rPr>
        <w:tab/>
        <w:t>Sales Ledger / Sales Turnover.</w:t>
      </w:r>
    </w:p>
    <w:p w14:paraId="50A7CA91" w14:textId="77777777" w:rsidR="00E5494E" w:rsidRPr="003F28E6" w:rsidRDefault="00E5494E" w:rsidP="00E5494E">
      <w:pPr>
        <w:tabs>
          <w:tab w:val="left" w:pos="840"/>
        </w:tabs>
        <w:autoSpaceDE w:val="0"/>
        <w:autoSpaceDN w:val="0"/>
        <w:adjustRightInd w:val="0"/>
        <w:spacing w:after="0" w:line="240" w:lineRule="auto"/>
        <w:ind w:left="480"/>
        <w:jc w:val="both"/>
        <w:rPr>
          <w:rFonts w:ascii="Tahoma" w:hAnsi="Tahoma" w:cs="Tahoma"/>
          <w:sz w:val="16"/>
        </w:rPr>
      </w:pPr>
      <w:r w:rsidRPr="003F28E6">
        <w:rPr>
          <w:rFonts w:ascii="Tahoma" w:hAnsi="Tahoma" w:cs="Tahoma"/>
          <w:sz w:val="16"/>
        </w:rPr>
        <w:t></w:t>
      </w:r>
      <w:r w:rsidRPr="003F28E6">
        <w:rPr>
          <w:rFonts w:ascii="Tahoma" w:hAnsi="Tahoma" w:cs="Tahoma"/>
          <w:sz w:val="16"/>
        </w:rPr>
        <w:tab/>
        <w:t>Credit Summation in the account.</w:t>
      </w:r>
    </w:p>
    <w:p w14:paraId="5012F850" w14:textId="77777777" w:rsidR="00E5494E" w:rsidRPr="003F28E6" w:rsidRDefault="00E5494E" w:rsidP="00E5494E">
      <w:pPr>
        <w:tabs>
          <w:tab w:val="left" w:pos="840"/>
        </w:tabs>
        <w:autoSpaceDE w:val="0"/>
        <w:autoSpaceDN w:val="0"/>
        <w:adjustRightInd w:val="0"/>
        <w:spacing w:after="0" w:line="240" w:lineRule="auto"/>
        <w:ind w:left="480"/>
        <w:jc w:val="both"/>
        <w:rPr>
          <w:rFonts w:ascii="Tahoma" w:hAnsi="Tahoma" w:cs="Tahoma"/>
          <w:sz w:val="16"/>
        </w:rPr>
      </w:pPr>
      <w:r w:rsidRPr="003F28E6">
        <w:rPr>
          <w:rFonts w:ascii="Tahoma" w:hAnsi="Tahoma" w:cs="Tahoma"/>
          <w:sz w:val="16"/>
        </w:rPr>
        <w:t></w:t>
      </w:r>
      <w:r w:rsidRPr="003F28E6">
        <w:rPr>
          <w:rFonts w:ascii="Tahoma" w:hAnsi="Tahoma" w:cs="Tahoma"/>
          <w:sz w:val="16"/>
        </w:rPr>
        <w:tab/>
        <w:t>Sales Memos or Invoices / Delivery Challans.</w:t>
      </w:r>
    </w:p>
    <w:p w14:paraId="02CCF486" w14:textId="77777777" w:rsidR="00E5494E" w:rsidRPr="003F28E6" w:rsidRDefault="00E5494E" w:rsidP="00E5494E">
      <w:pPr>
        <w:tabs>
          <w:tab w:val="left" w:pos="840"/>
        </w:tabs>
        <w:autoSpaceDE w:val="0"/>
        <w:autoSpaceDN w:val="0"/>
        <w:adjustRightInd w:val="0"/>
        <w:spacing w:after="0" w:line="240" w:lineRule="auto"/>
        <w:ind w:left="48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GST Paid/Turnover Tax/Excise Register, as applicable, </w:t>
      </w:r>
    </w:p>
    <w:p w14:paraId="0BCD7BE5" w14:textId="77777777" w:rsidR="00E5494E" w:rsidRPr="003F28E6" w:rsidRDefault="00E5494E" w:rsidP="00E5494E">
      <w:pPr>
        <w:tabs>
          <w:tab w:val="left" w:pos="840"/>
        </w:tabs>
        <w:autoSpaceDE w:val="0"/>
        <w:autoSpaceDN w:val="0"/>
        <w:adjustRightInd w:val="0"/>
        <w:spacing w:after="0" w:line="240" w:lineRule="auto"/>
        <w:ind w:left="48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Electricity Bills –wherever applicable. </w:t>
      </w:r>
    </w:p>
    <w:p w14:paraId="6516B10C" w14:textId="77777777" w:rsidR="00E5494E" w:rsidRPr="003F28E6" w:rsidRDefault="00E5494E" w:rsidP="00E5494E">
      <w:pPr>
        <w:tabs>
          <w:tab w:val="left" w:pos="840"/>
        </w:tabs>
        <w:autoSpaceDE w:val="0"/>
        <w:autoSpaceDN w:val="0"/>
        <w:adjustRightInd w:val="0"/>
        <w:spacing w:after="0" w:line="240" w:lineRule="auto"/>
        <w:ind w:left="48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Orders on hand/expected orders. </w:t>
      </w:r>
    </w:p>
    <w:p w14:paraId="3292F450" w14:textId="77777777" w:rsidR="00E5494E" w:rsidRPr="003F28E6" w:rsidRDefault="00E5494E" w:rsidP="00E5494E">
      <w:pPr>
        <w:tabs>
          <w:tab w:val="left" w:pos="840"/>
        </w:tabs>
        <w:autoSpaceDE w:val="0"/>
        <w:autoSpaceDN w:val="0"/>
        <w:adjustRightInd w:val="0"/>
        <w:spacing w:after="0" w:line="240" w:lineRule="auto"/>
        <w:ind w:left="48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Installed capacity vis-à-vis the projections. </w:t>
      </w:r>
    </w:p>
    <w:p w14:paraId="4AB37F3F" w14:textId="77777777" w:rsidR="00E5494E" w:rsidRPr="003F28E6" w:rsidRDefault="00E5494E" w:rsidP="00E5494E">
      <w:pPr>
        <w:tabs>
          <w:tab w:val="left" w:pos="840"/>
        </w:tabs>
        <w:autoSpaceDE w:val="0"/>
        <w:autoSpaceDN w:val="0"/>
        <w:adjustRightInd w:val="0"/>
        <w:spacing w:after="0" w:line="240" w:lineRule="auto"/>
        <w:ind w:left="480"/>
        <w:jc w:val="both"/>
        <w:rPr>
          <w:rFonts w:ascii="Tahoma" w:hAnsi="Tahoma" w:cs="Tahoma"/>
          <w:sz w:val="16"/>
        </w:rPr>
      </w:pPr>
      <w:r w:rsidRPr="003F28E6">
        <w:rPr>
          <w:rFonts w:ascii="Tahoma" w:hAnsi="Tahoma" w:cs="Tahoma"/>
          <w:sz w:val="16"/>
        </w:rPr>
        <w:t></w:t>
      </w:r>
      <w:r w:rsidRPr="003F28E6">
        <w:rPr>
          <w:rFonts w:ascii="Tahoma" w:hAnsi="Tahoma" w:cs="Tahoma"/>
          <w:sz w:val="16"/>
        </w:rPr>
        <w:tab/>
        <w:t>Overall market trend etc,.</w:t>
      </w:r>
    </w:p>
    <w:p w14:paraId="63257A16"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Such projections should be within reasonable limits say 25% over last year’s sales. However, in exceptional cases deviations from this may be allowed if supported by LCs/Firm orders on hand etc.</w:t>
      </w:r>
    </w:p>
    <w:p w14:paraId="2FC994E8"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XIII. </w:t>
      </w:r>
      <w:r w:rsidRPr="003F28E6">
        <w:rPr>
          <w:rFonts w:ascii="Tahoma" w:hAnsi="Tahoma" w:cs="Tahoma"/>
          <w:b/>
          <w:bCs/>
          <w:sz w:val="16"/>
          <w:u w:val="single"/>
        </w:rPr>
        <w:t>Current Ratio:</w:t>
      </w:r>
    </w:p>
    <w:p w14:paraId="636245DF"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While a benchmark current ratio of 1.33:1 is always desirable, it is felt that some relaxations are provided to SMEs in their Current Ratio. They may be permitted to maintain a minimum current ratio of 1.20:1 as against 1.25-1.33:1 stipulated for others, although ideally under Turnover Method this ratio should be 1.25:1. Such deviations are not to be allowed except by one level above the sanctioning authority, particularly if the rating gets below AA. Borrower has to improve the position by building up the current assets through infusion of more capital/funds. Classification of Current Assets and Current Liabilities under MPBF method would be based on extant RBI/Bank guidelines. </w:t>
      </w:r>
    </w:p>
    <w:p w14:paraId="4C1F61B0"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The recent guidelines regarding the current ratio should be followed while processing the proposal.</w:t>
      </w:r>
    </w:p>
    <w:p w14:paraId="6AF3896E"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XIV. </w:t>
      </w:r>
      <w:r w:rsidRPr="003F28E6">
        <w:rPr>
          <w:rFonts w:ascii="Tahoma" w:hAnsi="Tahoma" w:cs="Tahoma"/>
          <w:b/>
          <w:bCs/>
          <w:sz w:val="16"/>
          <w:u w:val="single"/>
        </w:rPr>
        <w:t>Debt:Equity Ratio:</w:t>
      </w:r>
    </w:p>
    <w:p w14:paraId="1BEC41C4"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The following may be accepted as the benchmark in this regard: </w:t>
      </w:r>
    </w:p>
    <w:p w14:paraId="51A3B8F8"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w:t>
      </w:r>
      <w:r w:rsidRPr="003F28E6">
        <w:rPr>
          <w:rFonts w:ascii="Tahoma" w:hAnsi="Tahoma" w:cs="Tahoma"/>
          <w:sz w:val="16"/>
        </w:rPr>
        <w:tab/>
        <w:t>W/C Limits up to Rs.5 Crores to Micro &amp; Small Enterprises:  4:1.</w:t>
      </w:r>
    </w:p>
    <w:p w14:paraId="10FBE7D9"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w:t>
      </w:r>
      <w:r w:rsidRPr="003F28E6">
        <w:rPr>
          <w:rFonts w:ascii="Tahoma" w:hAnsi="Tahoma" w:cs="Tahoma"/>
          <w:sz w:val="16"/>
        </w:rPr>
        <w:tab/>
        <w:t>W/C Limits over Rs.5 Crores to Micro &amp; Small Enterprises:   3:1.</w:t>
      </w:r>
    </w:p>
    <w:p w14:paraId="2AFA3CEF"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W/C Limits to Medium Enterprises: 3:1. </w:t>
      </w:r>
    </w:p>
    <w:p w14:paraId="5D007324"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 xml:space="preserve">XV. </w:t>
      </w:r>
      <w:r w:rsidRPr="003F28E6">
        <w:rPr>
          <w:rFonts w:ascii="Tahoma" w:hAnsi="Tahoma" w:cs="Tahoma"/>
          <w:b/>
          <w:bCs/>
          <w:sz w:val="16"/>
          <w:u w:val="single"/>
        </w:rPr>
        <w:t>Credit Rating Model</w:t>
      </w:r>
    </w:p>
    <w:p w14:paraId="754E0F81"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Govt./RBI had advised that Banks may initiate necessary steps to rationalise the cost of loans to SME sector by adopting a transparent rating system with cost of credit being linked to the credit rating of enterprise. The Bank’s Board had already approved on 04/02/2005 adoption of the following credit risk models, developed by ICRA. The entry level requirements prescribed in this new model would be applicable: </w:t>
      </w:r>
    </w:p>
    <w:p w14:paraId="4EB5C97D"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a)</w:t>
      </w:r>
      <w:r w:rsidRPr="003F28E6">
        <w:rPr>
          <w:rFonts w:ascii="Tahoma" w:hAnsi="Tahoma" w:cs="Tahoma"/>
          <w:sz w:val="16"/>
        </w:rPr>
        <w:tab/>
        <w:t xml:space="preserve">Large Corporate Model (Domestic/ECBs/Syndicated Loans) (Fund/Non-Fund-Based limits of Rs.500 Lakhs and above or Turnover Rs.5000 Lakhs); </w:t>
      </w:r>
    </w:p>
    <w:p w14:paraId="2EFFA38B"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b)</w:t>
      </w:r>
      <w:r w:rsidRPr="003F28E6">
        <w:rPr>
          <w:rFonts w:ascii="Tahoma" w:hAnsi="Tahoma" w:cs="Tahoma"/>
          <w:sz w:val="16"/>
        </w:rPr>
        <w:tab/>
        <w:t xml:space="preserve">SBS( Small Business Segment) model ( Fund based / Non-Fund Based ) limits of Rs.10 Lakh and above but below Rs. 100 Lakh and / or Turnover above Rs. 50 Lakhs but below Rs. 500 Lakhs.  SME (Small, Medium Enterprises) model ( Fund based / Non-Fund Based ) limits of Rs.100 Lakh and above but not exceeding Rs 500 Lakh and / or turnover above Rs. 500 Lakhs but below Rs. 5000 Lakhs.  </w:t>
      </w:r>
    </w:p>
    <w:p w14:paraId="2031CAE3"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The revised guidelines are circulated vide Branch Circular No. 109/118 dated 24-08-2015.</w:t>
      </w:r>
    </w:p>
    <w:p w14:paraId="31413391" w14:textId="77777777" w:rsidR="00E5494E" w:rsidRPr="003F28E6" w:rsidRDefault="00E5494E" w:rsidP="00E5494E">
      <w:pPr>
        <w:autoSpaceDE w:val="0"/>
        <w:autoSpaceDN w:val="0"/>
        <w:adjustRightInd w:val="0"/>
        <w:spacing w:after="0" w:line="240" w:lineRule="auto"/>
        <w:jc w:val="both"/>
        <w:rPr>
          <w:rFonts w:ascii="Tahoma" w:hAnsi="Tahoma" w:cs="Tahoma"/>
          <w:sz w:val="18"/>
        </w:rPr>
      </w:pPr>
      <w:r w:rsidRPr="003F28E6">
        <w:rPr>
          <w:rFonts w:ascii="Tahoma" w:hAnsi="Tahoma" w:cs="Tahoma"/>
          <w:sz w:val="16"/>
        </w:rPr>
        <w:t xml:space="preserve"> The ratings given by reputed Credit Rating agencies such as SMERA, CRISIL etc, which have been approved by the National Small Industries Corporation, are also considered for granting concessions in the interest rates, in tune with such credit ratings, based on parameters such as turnover, market position, operating efficiency, existing financial position, and management evaluation.</w:t>
      </w:r>
    </w:p>
    <w:p w14:paraId="2D6417FF"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 XVI. </w:t>
      </w:r>
      <w:r w:rsidRPr="003F28E6">
        <w:rPr>
          <w:rFonts w:ascii="Tahoma" w:hAnsi="Tahoma" w:cs="Tahoma"/>
          <w:b/>
          <w:bCs/>
          <w:sz w:val="16"/>
          <w:u w:val="single"/>
        </w:rPr>
        <w:t>Collateral Security and Margin Norms:</w:t>
      </w:r>
    </w:p>
    <w:p w14:paraId="73F94EB3"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As per extant guidelines (HO BC 112/30 dated 7-6-2018), Micro &amp; Small Enterprises with limits up to Rs.10 Lakhs may be sanctioned credit facilities without any collateral security. The waiver of collateral security may be extended for limits over Rs. 10 Lakhs and up to Rs.25 Lakhs, subject to good track record and financial position of the borrower and with prior approval from ZLCC, on case to case basis. The waiver of collateral security up to total limits of Rs. 200 Lakhs can be </w:t>
      </w:r>
      <w:r w:rsidRPr="003F28E6">
        <w:rPr>
          <w:rFonts w:ascii="Tahoma" w:hAnsi="Tahoma" w:cs="Tahoma"/>
          <w:sz w:val="16"/>
        </w:rPr>
        <w:lastRenderedPageBreak/>
        <w:t xml:space="preserve">extgended provided Credit Guarantee Fund Trust for Small &amp; Medium Enterprises </w:t>
      </w:r>
      <w:r w:rsidRPr="003F28E6">
        <w:rPr>
          <w:rFonts w:ascii="Tahoma" w:hAnsi="Tahoma" w:cs="Tahoma"/>
          <w:b/>
          <w:bCs/>
          <w:sz w:val="16"/>
        </w:rPr>
        <w:t>(CGTMSE)</w:t>
      </w:r>
      <w:r w:rsidRPr="003F28E6">
        <w:rPr>
          <w:rFonts w:ascii="Tahoma" w:hAnsi="Tahoma" w:cs="Tahoma"/>
          <w:sz w:val="16"/>
        </w:rPr>
        <w:t xml:space="preserve"> cover is available</w:t>
      </w:r>
      <w:r>
        <w:rPr>
          <w:rFonts w:ascii="Tahoma" w:hAnsi="Tahoma" w:cs="Tahoma"/>
          <w:sz w:val="16"/>
        </w:rPr>
        <w:t xml:space="preserve"> (Ref. HO BC 110/233 dated 9-3-2017)</w:t>
      </w:r>
      <w:r w:rsidRPr="003F28E6">
        <w:rPr>
          <w:rFonts w:ascii="Tahoma" w:hAnsi="Tahoma" w:cs="Tahoma"/>
          <w:sz w:val="16"/>
        </w:rPr>
        <w:t xml:space="preserve">. </w:t>
      </w:r>
    </w:p>
    <w:p w14:paraId="3E4D2AA7"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6"/>
        </w:rPr>
      </w:pPr>
    </w:p>
    <w:p w14:paraId="316A2BCD"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Credit facilities extended to Micro &amp; Small Enterprises, fund based as well as non fund based, either by way of Term Loan </w:t>
      </w:r>
      <w:r w:rsidRPr="003F28E6">
        <w:rPr>
          <w:rFonts w:ascii="Tahoma" w:hAnsi="Tahoma" w:cs="Tahoma"/>
          <w:b/>
          <w:bCs/>
          <w:sz w:val="16"/>
        </w:rPr>
        <w:t>or</w:t>
      </w:r>
      <w:r w:rsidRPr="003F28E6">
        <w:rPr>
          <w:rFonts w:ascii="Tahoma" w:hAnsi="Tahoma" w:cs="Tahoma"/>
          <w:sz w:val="16"/>
        </w:rPr>
        <w:t xml:space="preserve"> Working Capital </w:t>
      </w:r>
      <w:r w:rsidRPr="003F28E6">
        <w:rPr>
          <w:rFonts w:ascii="Tahoma" w:hAnsi="Tahoma" w:cs="Tahoma"/>
          <w:b/>
          <w:bCs/>
          <w:sz w:val="16"/>
        </w:rPr>
        <w:t>or</w:t>
      </w:r>
      <w:r w:rsidRPr="003F28E6">
        <w:rPr>
          <w:rFonts w:ascii="Tahoma" w:hAnsi="Tahoma" w:cs="Tahoma"/>
          <w:sz w:val="16"/>
        </w:rPr>
        <w:t xml:space="preserve"> both, without any collateral security andthird party guarantee, will be covered, if eligible, under  CGTMSE scheme. The coverage of the Scheme has since been extended to all new and existing Micro and Small Enterprises (both in the manufacturing and Services Sectors)</w:t>
      </w:r>
    </w:p>
    <w:p w14:paraId="511F16DC"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8"/>
        </w:rPr>
      </w:pPr>
    </w:p>
    <w:p w14:paraId="30BCE963" w14:textId="77777777" w:rsidR="00E5494E" w:rsidRPr="003F28E6" w:rsidRDefault="00E5494E" w:rsidP="00E5494E">
      <w:pPr>
        <w:spacing w:after="0" w:line="240" w:lineRule="auto"/>
        <w:ind w:left="90"/>
        <w:rPr>
          <w:rFonts w:ascii="Tahoma" w:eastAsia="Times New Roman" w:hAnsi="Tahoma" w:cs="Tahoma"/>
          <w:sz w:val="16"/>
          <w:szCs w:val="16"/>
        </w:rPr>
      </w:pPr>
      <w:r w:rsidRPr="003F28E6">
        <w:rPr>
          <w:rFonts w:ascii="Tahoma" w:hAnsi="Tahoma" w:cs="Tahoma"/>
          <w:b/>
          <w:spacing w:val="-1"/>
          <w:sz w:val="16"/>
          <w:szCs w:val="18"/>
          <w:u w:val="single" w:color="000000"/>
        </w:rPr>
        <w:t>CREDIT GUARANTEE FUND TRUST</w:t>
      </w:r>
      <w:r w:rsidRPr="003F28E6">
        <w:rPr>
          <w:rFonts w:ascii="Tahoma" w:hAnsi="Tahoma" w:cs="Tahoma"/>
          <w:b/>
          <w:sz w:val="16"/>
          <w:szCs w:val="18"/>
          <w:u w:val="single" w:color="000000"/>
        </w:rPr>
        <w:t xml:space="preserve"> SCHEME FOR MICRO</w:t>
      </w:r>
      <w:r w:rsidRPr="003F28E6">
        <w:rPr>
          <w:rFonts w:ascii="Tahoma" w:hAnsi="Tahoma" w:cs="Tahoma"/>
          <w:b/>
          <w:spacing w:val="-1"/>
          <w:sz w:val="16"/>
          <w:szCs w:val="18"/>
          <w:u w:val="single" w:color="000000"/>
        </w:rPr>
        <w:t xml:space="preserve"> AND</w:t>
      </w:r>
      <w:r w:rsidRPr="003F28E6">
        <w:rPr>
          <w:rFonts w:ascii="Tahoma" w:hAnsi="Tahoma" w:cs="Tahoma"/>
          <w:b/>
          <w:sz w:val="16"/>
          <w:szCs w:val="18"/>
          <w:u w:val="single" w:color="000000"/>
        </w:rPr>
        <w:t xml:space="preserve"> SMALL </w:t>
      </w:r>
      <w:r w:rsidRPr="003F28E6">
        <w:rPr>
          <w:rFonts w:ascii="Tahoma" w:hAnsi="Tahoma" w:cs="Tahoma"/>
          <w:b/>
          <w:spacing w:val="-1"/>
          <w:sz w:val="16"/>
          <w:szCs w:val="18"/>
          <w:u w:val="single" w:color="000000"/>
        </w:rPr>
        <w:t>ENTERPRISES</w:t>
      </w:r>
    </w:p>
    <w:p w14:paraId="5A525148" w14:textId="77777777" w:rsidR="00E5494E" w:rsidRPr="003F28E6" w:rsidRDefault="00E5494E" w:rsidP="00E5494E">
      <w:pPr>
        <w:spacing w:after="0" w:line="240" w:lineRule="auto"/>
        <w:ind w:left="117" w:right="290"/>
        <w:jc w:val="both"/>
        <w:rPr>
          <w:rFonts w:ascii="Tahoma" w:eastAsia="Times New Roman" w:hAnsi="Tahoma" w:cs="Tahoma"/>
          <w:sz w:val="16"/>
          <w:szCs w:val="16"/>
        </w:rPr>
      </w:pPr>
      <w:r w:rsidRPr="003F28E6">
        <w:rPr>
          <w:rFonts w:ascii="Tahoma" w:hAnsi="Tahoma" w:cs="Tahoma"/>
          <w:b/>
          <w:spacing w:val="-1"/>
          <w:sz w:val="16"/>
          <w:szCs w:val="18"/>
        </w:rPr>
        <w:t xml:space="preserve">Credit Guarantee Fund Scheme for Small Industries (CGFSI) has since </w:t>
      </w:r>
      <w:r w:rsidRPr="003F28E6">
        <w:rPr>
          <w:rFonts w:ascii="Tahoma" w:hAnsi="Tahoma" w:cs="Tahoma"/>
          <w:b/>
          <w:sz w:val="16"/>
          <w:szCs w:val="18"/>
        </w:rPr>
        <w:t xml:space="preserve">been </w:t>
      </w:r>
      <w:r w:rsidRPr="003F28E6">
        <w:rPr>
          <w:rFonts w:ascii="Tahoma" w:hAnsi="Tahoma" w:cs="Tahoma"/>
          <w:b/>
          <w:spacing w:val="-1"/>
          <w:sz w:val="16"/>
          <w:szCs w:val="18"/>
        </w:rPr>
        <w:t xml:space="preserve">changed </w:t>
      </w:r>
      <w:r w:rsidRPr="003F28E6">
        <w:rPr>
          <w:rFonts w:ascii="Tahoma" w:hAnsi="Tahoma" w:cs="Tahoma"/>
          <w:b/>
          <w:sz w:val="16"/>
          <w:szCs w:val="18"/>
        </w:rPr>
        <w:t>to</w:t>
      </w:r>
      <w:r w:rsidRPr="003F28E6">
        <w:rPr>
          <w:rFonts w:ascii="Tahoma" w:hAnsi="Tahoma" w:cs="Tahoma"/>
          <w:b/>
          <w:spacing w:val="-1"/>
          <w:sz w:val="16"/>
          <w:szCs w:val="18"/>
        </w:rPr>
        <w:t xml:space="preserve"> Credit Guarantee </w:t>
      </w:r>
      <w:r w:rsidRPr="003F28E6">
        <w:rPr>
          <w:rFonts w:ascii="Tahoma" w:hAnsi="Tahoma" w:cs="Tahoma"/>
          <w:sz w:val="16"/>
          <w:szCs w:val="18"/>
        </w:rPr>
        <w:t xml:space="preserve">Fund </w:t>
      </w:r>
      <w:r w:rsidRPr="003F28E6">
        <w:rPr>
          <w:rFonts w:ascii="Tahoma" w:hAnsi="Tahoma" w:cs="Tahoma"/>
          <w:spacing w:val="-1"/>
          <w:sz w:val="16"/>
          <w:szCs w:val="18"/>
        </w:rPr>
        <w:t xml:space="preserve">Scheme for </w:t>
      </w:r>
      <w:r w:rsidRPr="003F28E6">
        <w:rPr>
          <w:rFonts w:ascii="Tahoma" w:hAnsi="Tahoma" w:cs="Tahoma"/>
          <w:sz w:val="16"/>
          <w:szCs w:val="18"/>
        </w:rPr>
        <w:t>Micro &amp;</w:t>
      </w:r>
      <w:r w:rsidRPr="003F28E6">
        <w:rPr>
          <w:rFonts w:ascii="Tahoma" w:hAnsi="Tahoma" w:cs="Tahoma"/>
          <w:spacing w:val="-1"/>
          <w:sz w:val="16"/>
          <w:szCs w:val="18"/>
        </w:rPr>
        <w:t xml:space="preserve"> Small</w:t>
      </w:r>
      <w:r w:rsidRPr="003F28E6">
        <w:rPr>
          <w:rFonts w:ascii="Tahoma" w:hAnsi="Tahoma" w:cs="Tahoma"/>
          <w:sz w:val="16"/>
          <w:szCs w:val="18"/>
        </w:rPr>
        <w:t xml:space="preserve"> Enterprises </w:t>
      </w:r>
      <w:r w:rsidRPr="003F28E6">
        <w:rPr>
          <w:rFonts w:ascii="Tahoma" w:hAnsi="Tahoma" w:cs="Tahoma"/>
          <w:spacing w:val="-1"/>
          <w:sz w:val="16"/>
          <w:szCs w:val="18"/>
        </w:rPr>
        <w:t>(CGTMSE) with effect</w:t>
      </w:r>
      <w:r w:rsidRPr="003F28E6">
        <w:rPr>
          <w:rFonts w:ascii="Tahoma" w:hAnsi="Tahoma" w:cs="Tahoma"/>
          <w:sz w:val="16"/>
          <w:szCs w:val="18"/>
        </w:rPr>
        <w:t xml:space="preserve"> from </w:t>
      </w:r>
      <w:r w:rsidRPr="003F28E6">
        <w:rPr>
          <w:rFonts w:ascii="Tahoma" w:hAnsi="Tahoma" w:cs="Tahoma"/>
          <w:spacing w:val="1"/>
          <w:sz w:val="16"/>
          <w:szCs w:val="18"/>
        </w:rPr>
        <w:t>2</w:t>
      </w:r>
      <w:r w:rsidRPr="003F28E6">
        <w:rPr>
          <w:rFonts w:ascii="Tahoma" w:hAnsi="Tahoma" w:cs="Tahoma"/>
          <w:spacing w:val="1"/>
          <w:position w:val="6"/>
          <w:sz w:val="10"/>
          <w:szCs w:val="18"/>
        </w:rPr>
        <w:t>nd</w:t>
      </w:r>
      <w:r w:rsidRPr="003F28E6">
        <w:rPr>
          <w:rFonts w:ascii="Tahoma" w:hAnsi="Tahoma" w:cs="Tahoma"/>
          <w:sz w:val="16"/>
          <w:szCs w:val="18"/>
        </w:rPr>
        <w:t xml:space="preserve">July2007. </w:t>
      </w:r>
      <w:r w:rsidRPr="003F28E6">
        <w:rPr>
          <w:rFonts w:ascii="Tahoma" w:hAnsi="Tahoma" w:cs="Tahoma"/>
          <w:spacing w:val="-1"/>
          <w:sz w:val="16"/>
          <w:szCs w:val="18"/>
        </w:rPr>
        <w:t xml:space="preserve">The </w:t>
      </w:r>
      <w:r w:rsidRPr="003F28E6">
        <w:rPr>
          <w:rFonts w:ascii="Tahoma" w:hAnsi="Tahoma" w:cs="Tahoma"/>
          <w:sz w:val="16"/>
          <w:szCs w:val="18"/>
        </w:rPr>
        <w:t xml:space="preserve">salient </w:t>
      </w:r>
      <w:r w:rsidRPr="003F28E6">
        <w:rPr>
          <w:rFonts w:ascii="Tahoma" w:hAnsi="Tahoma" w:cs="Tahoma"/>
          <w:spacing w:val="-1"/>
          <w:sz w:val="16"/>
          <w:szCs w:val="18"/>
        </w:rPr>
        <w:t>features</w:t>
      </w:r>
      <w:r w:rsidRPr="003F28E6">
        <w:rPr>
          <w:rFonts w:ascii="Tahoma" w:hAnsi="Tahoma" w:cs="Tahoma"/>
          <w:sz w:val="16"/>
          <w:szCs w:val="18"/>
        </w:rPr>
        <w:t xml:space="preserve"> of the</w:t>
      </w:r>
      <w:r w:rsidRPr="003F28E6">
        <w:rPr>
          <w:rFonts w:ascii="Tahoma" w:hAnsi="Tahoma" w:cs="Tahoma"/>
          <w:spacing w:val="-1"/>
          <w:sz w:val="16"/>
          <w:szCs w:val="18"/>
        </w:rPr>
        <w:t xml:space="preserve"> scheme </w:t>
      </w:r>
      <w:r w:rsidRPr="003F28E6">
        <w:rPr>
          <w:rFonts w:ascii="Tahoma" w:hAnsi="Tahoma" w:cs="Tahoma"/>
          <w:sz w:val="16"/>
          <w:szCs w:val="18"/>
        </w:rPr>
        <w:t>are</w:t>
      </w:r>
      <w:r w:rsidRPr="003F28E6">
        <w:rPr>
          <w:rFonts w:ascii="Tahoma" w:hAnsi="Tahoma" w:cs="Tahoma"/>
          <w:spacing w:val="-1"/>
          <w:sz w:val="16"/>
          <w:szCs w:val="18"/>
        </w:rPr>
        <w:t xml:space="preserve"> as </w:t>
      </w:r>
      <w:r w:rsidRPr="003F28E6">
        <w:rPr>
          <w:rFonts w:ascii="Tahoma" w:hAnsi="Tahoma" w:cs="Tahoma"/>
          <w:sz w:val="16"/>
          <w:szCs w:val="18"/>
        </w:rPr>
        <w:t>under</w:t>
      </w:r>
      <w:r>
        <w:rPr>
          <w:rFonts w:ascii="Tahoma" w:hAnsi="Tahoma" w:cs="Tahoma"/>
          <w:sz w:val="16"/>
          <w:szCs w:val="18"/>
        </w:rPr>
        <w:t>:</w:t>
      </w:r>
    </w:p>
    <w:p w14:paraId="23051A97" w14:textId="77777777" w:rsidR="00E5494E" w:rsidRPr="003F28E6" w:rsidRDefault="00E5494E" w:rsidP="00E5494E">
      <w:pPr>
        <w:spacing w:after="0" w:line="240" w:lineRule="auto"/>
        <w:ind w:left="117"/>
        <w:jc w:val="both"/>
        <w:rPr>
          <w:rFonts w:ascii="Tahoma" w:eastAsia="Times New Roman" w:hAnsi="Tahoma" w:cs="Tahoma"/>
          <w:sz w:val="16"/>
          <w:szCs w:val="16"/>
        </w:rPr>
      </w:pPr>
      <w:r w:rsidRPr="003F28E6">
        <w:rPr>
          <w:rFonts w:ascii="Tahoma" w:hAnsi="Tahoma" w:cs="Tahoma"/>
          <w:b/>
          <w:sz w:val="16"/>
          <w:szCs w:val="18"/>
        </w:rPr>
        <w:t>i).</w:t>
      </w:r>
      <w:r w:rsidRPr="003F28E6">
        <w:rPr>
          <w:rFonts w:ascii="Tahoma" w:hAnsi="Tahoma" w:cs="Tahoma"/>
          <w:b/>
          <w:spacing w:val="-1"/>
          <w:sz w:val="16"/>
          <w:szCs w:val="18"/>
        </w:rPr>
        <w:t>Eligible Borrowers</w:t>
      </w:r>
      <w:r w:rsidRPr="003F28E6">
        <w:rPr>
          <w:rFonts w:ascii="Tahoma" w:hAnsi="Tahoma" w:cs="Tahoma"/>
          <w:spacing w:val="-1"/>
          <w:sz w:val="16"/>
          <w:szCs w:val="18"/>
        </w:rPr>
        <w:t>:</w:t>
      </w:r>
    </w:p>
    <w:p w14:paraId="15D9C7C2" w14:textId="77777777" w:rsidR="00E5494E" w:rsidRPr="003F28E6" w:rsidRDefault="00E5494E" w:rsidP="00E5494E">
      <w:pPr>
        <w:spacing w:after="0" w:line="240" w:lineRule="auto"/>
        <w:ind w:left="117"/>
        <w:jc w:val="both"/>
        <w:rPr>
          <w:rFonts w:ascii="Tahoma" w:eastAsia="Times New Roman" w:hAnsi="Tahoma" w:cs="Tahoma"/>
          <w:sz w:val="16"/>
          <w:szCs w:val="16"/>
        </w:rPr>
      </w:pPr>
      <w:r w:rsidRPr="003F28E6">
        <w:rPr>
          <w:rFonts w:ascii="Tahoma" w:hAnsi="Tahoma" w:cs="Tahoma"/>
          <w:spacing w:val="-1"/>
          <w:sz w:val="16"/>
          <w:szCs w:val="18"/>
        </w:rPr>
        <w:t>a).</w:t>
      </w:r>
      <w:r w:rsidRPr="003F28E6">
        <w:rPr>
          <w:rFonts w:ascii="Tahoma" w:hAnsi="Tahoma" w:cs="Tahoma"/>
          <w:sz w:val="16"/>
          <w:szCs w:val="18"/>
        </w:rPr>
        <w:t xml:space="preserve">New or existing Micro and </w:t>
      </w:r>
      <w:r w:rsidRPr="003F28E6">
        <w:rPr>
          <w:rFonts w:ascii="Tahoma" w:hAnsi="Tahoma" w:cs="Tahoma"/>
          <w:spacing w:val="-1"/>
          <w:sz w:val="16"/>
          <w:szCs w:val="18"/>
        </w:rPr>
        <w:t xml:space="preserve">Small </w:t>
      </w:r>
      <w:r w:rsidRPr="003F28E6">
        <w:rPr>
          <w:rFonts w:ascii="Tahoma" w:hAnsi="Tahoma" w:cs="Tahoma"/>
          <w:sz w:val="16"/>
          <w:szCs w:val="18"/>
        </w:rPr>
        <w:t xml:space="preserve">Enterprises (both Manufacturing and </w:t>
      </w:r>
      <w:r w:rsidRPr="003F28E6">
        <w:rPr>
          <w:rFonts w:ascii="Tahoma" w:hAnsi="Tahoma" w:cs="Tahoma"/>
          <w:spacing w:val="-1"/>
          <w:sz w:val="16"/>
          <w:szCs w:val="18"/>
        </w:rPr>
        <w:t xml:space="preserve">Services) </w:t>
      </w:r>
      <w:r w:rsidRPr="003F28E6">
        <w:rPr>
          <w:rFonts w:ascii="Tahoma" w:hAnsi="Tahoma" w:cs="Tahoma"/>
          <w:sz w:val="16"/>
          <w:szCs w:val="18"/>
        </w:rPr>
        <w:t xml:space="preserve">to </w:t>
      </w:r>
      <w:r w:rsidRPr="003F28E6">
        <w:rPr>
          <w:rFonts w:ascii="Tahoma" w:hAnsi="Tahoma" w:cs="Tahoma"/>
          <w:spacing w:val="-1"/>
          <w:sz w:val="16"/>
          <w:szCs w:val="18"/>
        </w:rPr>
        <w:t xml:space="preserve">which credit facility </w:t>
      </w:r>
      <w:r w:rsidRPr="003F28E6">
        <w:rPr>
          <w:rFonts w:ascii="Tahoma" w:hAnsi="Tahoma" w:cs="Tahoma"/>
          <w:sz w:val="16"/>
          <w:szCs w:val="18"/>
        </w:rPr>
        <w:t xml:space="preserve">has </w:t>
      </w:r>
      <w:r w:rsidRPr="003F28E6">
        <w:rPr>
          <w:rFonts w:ascii="Tahoma" w:hAnsi="Tahoma" w:cs="Tahoma"/>
          <w:spacing w:val="-1"/>
          <w:sz w:val="16"/>
          <w:szCs w:val="18"/>
        </w:rPr>
        <w:t xml:space="preserve">been </w:t>
      </w:r>
      <w:r w:rsidRPr="003F28E6">
        <w:rPr>
          <w:rFonts w:ascii="Tahoma" w:hAnsi="Tahoma" w:cs="Tahoma"/>
          <w:sz w:val="16"/>
          <w:szCs w:val="18"/>
        </w:rPr>
        <w:t>provided</w:t>
      </w:r>
    </w:p>
    <w:p w14:paraId="5ED11A18" w14:textId="77777777" w:rsidR="00E5494E" w:rsidRPr="003F28E6" w:rsidRDefault="00E5494E" w:rsidP="00E5494E">
      <w:pPr>
        <w:spacing w:after="0" w:line="240" w:lineRule="auto"/>
        <w:ind w:left="477"/>
        <w:jc w:val="both"/>
        <w:rPr>
          <w:rFonts w:ascii="Tahoma" w:eastAsia="Times New Roman" w:hAnsi="Tahoma" w:cs="Tahoma"/>
          <w:sz w:val="16"/>
          <w:szCs w:val="16"/>
        </w:rPr>
      </w:pPr>
      <w:r w:rsidRPr="003F28E6">
        <w:rPr>
          <w:rFonts w:ascii="Tahoma" w:hAnsi="Tahoma" w:cs="Tahoma"/>
          <w:b/>
          <w:spacing w:val="-1"/>
          <w:sz w:val="16"/>
          <w:szCs w:val="18"/>
        </w:rPr>
        <w:t>without anycollateral security and/or third party guarantees</w:t>
      </w:r>
      <w:r w:rsidRPr="003F28E6">
        <w:rPr>
          <w:rFonts w:ascii="Tahoma" w:hAnsi="Tahoma" w:cs="Tahoma"/>
          <w:spacing w:val="-1"/>
          <w:sz w:val="16"/>
          <w:szCs w:val="18"/>
        </w:rPr>
        <w:t>.</w:t>
      </w:r>
    </w:p>
    <w:p w14:paraId="16E2E28A" w14:textId="77777777" w:rsidR="00E5494E" w:rsidRPr="003F28E6" w:rsidRDefault="00E5494E" w:rsidP="00E5494E">
      <w:pPr>
        <w:spacing w:after="0" w:line="240" w:lineRule="auto"/>
        <w:ind w:left="477" w:right="291"/>
        <w:jc w:val="both"/>
        <w:rPr>
          <w:rFonts w:ascii="Tahoma" w:eastAsia="Times New Roman" w:hAnsi="Tahoma" w:cs="Tahoma"/>
          <w:sz w:val="16"/>
          <w:szCs w:val="16"/>
        </w:rPr>
      </w:pPr>
      <w:r w:rsidRPr="003F28E6">
        <w:rPr>
          <w:rFonts w:ascii="Tahoma" w:hAnsi="Tahoma" w:cs="Tahoma"/>
          <w:sz w:val="16"/>
          <w:szCs w:val="18"/>
          <w:u w:val="single" w:color="000000"/>
        </w:rPr>
        <w:t xml:space="preserve">Primary </w:t>
      </w:r>
      <w:r w:rsidRPr="003F28E6">
        <w:rPr>
          <w:rFonts w:ascii="Tahoma" w:hAnsi="Tahoma" w:cs="Tahoma"/>
          <w:spacing w:val="-1"/>
          <w:sz w:val="16"/>
          <w:szCs w:val="18"/>
          <w:u w:val="single" w:color="000000"/>
        </w:rPr>
        <w:t xml:space="preserve">Security shall </w:t>
      </w:r>
      <w:r w:rsidRPr="003F28E6">
        <w:rPr>
          <w:rFonts w:ascii="Tahoma" w:hAnsi="Tahoma" w:cs="Tahoma"/>
          <w:spacing w:val="-2"/>
          <w:sz w:val="16"/>
          <w:szCs w:val="18"/>
          <w:u w:val="single" w:color="000000"/>
        </w:rPr>
        <w:t xml:space="preserve">mean </w:t>
      </w:r>
      <w:r w:rsidRPr="003F28E6">
        <w:rPr>
          <w:rFonts w:ascii="Tahoma" w:hAnsi="Tahoma" w:cs="Tahoma"/>
          <w:spacing w:val="-1"/>
          <w:sz w:val="16"/>
          <w:szCs w:val="18"/>
          <w:u w:val="single" w:color="000000"/>
        </w:rPr>
        <w:t xml:space="preserve">assets created </w:t>
      </w:r>
      <w:r w:rsidRPr="003F28E6">
        <w:rPr>
          <w:rFonts w:ascii="Tahoma" w:hAnsi="Tahoma" w:cs="Tahoma"/>
          <w:sz w:val="16"/>
          <w:szCs w:val="18"/>
          <w:u w:val="single" w:color="000000"/>
        </w:rPr>
        <w:t xml:space="preserve">out of the </w:t>
      </w:r>
      <w:r w:rsidRPr="003F28E6">
        <w:rPr>
          <w:rFonts w:ascii="Tahoma" w:hAnsi="Tahoma" w:cs="Tahoma"/>
          <w:spacing w:val="-1"/>
          <w:sz w:val="16"/>
          <w:szCs w:val="18"/>
          <w:u w:val="single" w:color="000000"/>
        </w:rPr>
        <w:t xml:space="preserve">credit facility </w:t>
      </w:r>
      <w:r w:rsidRPr="003F28E6">
        <w:rPr>
          <w:rFonts w:ascii="Tahoma" w:hAnsi="Tahoma" w:cs="Tahoma"/>
          <w:sz w:val="16"/>
          <w:szCs w:val="18"/>
          <w:u w:val="single" w:color="000000"/>
        </w:rPr>
        <w:t xml:space="preserve">and/or </w:t>
      </w:r>
      <w:r w:rsidRPr="003F28E6">
        <w:rPr>
          <w:rFonts w:ascii="Tahoma" w:hAnsi="Tahoma" w:cs="Tahoma"/>
          <w:spacing w:val="-1"/>
          <w:sz w:val="16"/>
          <w:szCs w:val="18"/>
          <w:u w:val="single" w:color="000000"/>
        </w:rPr>
        <w:t xml:space="preserve">assets which are </w:t>
      </w:r>
      <w:r w:rsidRPr="003F28E6">
        <w:rPr>
          <w:rFonts w:ascii="Tahoma" w:hAnsi="Tahoma" w:cs="Tahoma"/>
          <w:sz w:val="16"/>
          <w:szCs w:val="18"/>
          <w:u w:val="single" w:color="000000"/>
        </w:rPr>
        <w:t xml:space="preserve">directly </w:t>
      </w:r>
      <w:r w:rsidRPr="003F28E6">
        <w:rPr>
          <w:rFonts w:ascii="Tahoma" w:hAnsi="Tahoma" w:cs="Tahoma"/>
          <w:spacing w:val="-1"/>
          <w:sz w:val="16"/>
          <w:szCs w:val="18"/>
          <w:u w:val="single" w:color="000000"/>
        </w:rPr>
        <w:t xml:space="preserve">associated with </w:t>
      </w:r>
      <w:r w:rsidRPr="003F28E6">
        <w:rPr>
          <w:rFonts w:ascii="Tahoma" w:hAnsi="Tahoma" w:cs="Tahoma"/>
          <w:sz w:val="16"/>
          <w:szCs w:val="18"/>
          <w:u w:val="single" w:color="000000"/>
        </w:rPr>
        <w:t xml:space="preserve">the project or </w:t>
      </w:r>
      <w:r w:rsidRPr="003F28E6">
        <w:rPr>
          <w:rFonts w:ascii="Tahoma" w:hAnsi="Tahoma" w:cs="Tahoma"/>
          <w:spacing w:val="-1"/>
          <w:sz w:val="16"/>
          <w:szCs w:val="18"/>
          <w:u w:val="single" w:color="000000"/>
        </w:rPr>
        <w:t xml:space="preserve">business for which the credit facility </w:t>
      </w:r>
      <w:r w:rsidRPr="003F28E6">
        <w:rPr>
          <w:rFonts w:ascii="Tahoma" w:hAnsi="Tahoma" w:cs="Tahoma"/>
          <w:sz w:val="16"/>
          <w:szCs w:val="18"/>
          <w:u w:val="single" w:color="000000"/>
        </w:rPr>
        <w:t xml:space="preserve">has been </w:t>
      </w:r>
      <w:r w:rsidRPr="003F28E6">
        <w:rPr>
          <w:rFonts w:ascii="Tahoma" w:hAnsi="Tahoma" w:cs="Tahoma"/>
          <w:spacing w:val="-1"/>
          <w:sz w:val="16"/>
          <w:szCs w:val="18"/>
          <w:u w:val="single" w:color="000000"/>
        </w:rPr>
        <w:t xml:space="preserve">extended. The </w:t>
      </w:r>
      <w:r w:rsidRPr="003F28E6">
        <w:rPr>
          <w:rFonts w:ascii="Tahoma" w:hAnsi="Tahoma" w:cs="Tahoma"/>
          <w:sz w:val="16"/>
          <w:szCs w:val="18"/>
          <w:u w:val="single" w:color="000000"/>
        </w:rPr>
        <w:t xml:space="preserve">charge on </w:t>
      </w:r>
      <w:r w:rsidRPr="003F28E6">
        <w:rPr>
          <w:rFonts w:ascii="Tahoma" w:hAnsi="Tahoma" w:cs="Tahoma"/>
          <w:spacing w:val="-1"/>
          <w:sz w:val="16"/>
          <w:szCs w:val="18"/>
          <w:u w:val="single" w:color="000000"/>
        </w:rPr>
        <w:t xml:space="preserve">unencumbered assets </w:t>
      </w:r>
      <w:r w:rsidRPr="003F28E6">
        <w:rPr>
          <w:rFonts w:ascii="Tahoma" w:hAnsi="Tahoma" w:cs="Tahoma"/>
          <w:sz w:val="16"/>
          <w:szCs w:val="18"/>
          <w:u w:val="single" w:color="000000"/>
        </w:rPr>
        <w:t xml:space="preserve">appearing in the </w:t>
      </w:r>
      <w:r w:rsidRPr="003F28E6">
        <w:rPr>
          <w:rFonts w:ascii="Tahoma" w:hAnsi="Tahoma" w:cs="Tahoma"/>
          <w:spacing w:val="-1"/>
          <w:sz w:val="16"/>
          <w:szCs w:val="18"/>
          <w:u w:val="single" w:color="000000"/>
        </w:rPr>
        <w:t>Balance Sheet</w:t>
      </w:r>
      <w:r w:rsidRPr="003F28E6">
        <w:rPr>
          <w:rFonts w:ascii="Tahoma" w:hAnsi="Tahoma" w:cs="Tahoma"/>
          <w:sz w:val="16"/>
          <w:szCs w:val="18"/>
          <w:u w:val="single" w:color="000000"/>
        </w:rPr>
        <w:t xml:space="preserve"> of the</w:t>
      </w:r>
      <w:r w:rsidRPr="003F28E6">
        <w:rPr>
          <w:rFonts w:ascii="Tahoma" w:hAnsi="Tahoma" w:cs="Tahoma"/>
          <w:spacing w:val="-1"/>
          <w:sz w:val="16"/>
          <w:szCs w:val="18"/>
          <w:u w:val="single" w:color="000000"/>
        </w:rPr>
        <w:t xml:space="preserve"> unit</w:t>
      </w:r>
      <w:r w:rsidRPr="003F28E6">
        <w:rPr>
          <w:rFonts w:ascii="Tahoma" w:hAnsi="Tahoma" w:cs="Tahoma"/>
          <w:sz w:val="16"/>
          <w:szCs w:val="18"/>
          <w:u w:val="single" w:color="000000"/>
        </w:rPr>
        <w:t xml:space="preserve"> is </w:t>
      </w:r>
      <w:r w:rsidRPr="003F28E6">
        <w:rPr>
          <w:rFonts w:ascii="Tahoma" w:hAnsi="Tahoma" w:cs="Tahoma"/>
          <w:spacing w:val="-1"/>
          <w:sz w:val="16"/>
          <w:szCs w:val="18"/>
          <w:u w:val="single" w:color="000000"/>
        </w:rPr>
        <w:t>treated as primary security</w:t>
      </w:r>
      <w:r w:rsidRPr="003F28E6">
        <w:rPr>
          <w:rFonts w:ascii="Tahoma" w:hAnsi="Tahoma" w:cs="Tahoma"/>
          <w:spacing w:val="-1"/>
          <w:sz w:val="16"/>
          <w:szCs w:val="18"/>
        </w:rPr>
        <w:t>.(HO BC No.</w:t>
      </w:r>
      <w:r w:rsidRPr="003F28E6">
        <w:rPr>
          <w:rFonts w:ascii="Tahoma" w:hAnsi="Tahoma" w:cs="Tahoma"/>
          <w:spacing w:val="-1"/>
          <w:sz w:val="16"/>
          <w:szCs w:val="18"/>
          <w:u w:val="single" w:color="000000"/>
        </w:rPr>
        <w:t xml:space="preserve"> </w:t>
      </w:r>
      <w:r w:rsidRPr="003F28E6">
        <w:rPr>
          <w:rFonts w:ascii="Tahoma" w:hAnsi="Tahoma" w:cs="Tahoma"/>
          <w:spacing w:val="-1"/>
          <w:sz w:val="16"/>
          <w:szCs w:val="18"/>
        </w:rPr>
        <w:t xml:space="preserve">102/195 </w:t>
      </w:r>
      <w:r w:rsidRPr="003F28E6">
        <w:rPr>
          <w:rFonts w:ascii="Tahoma" w:hAnsi="Tahoma" w:cs="Tahoma"/>
          <w:sz w:val="16"/>
          <w:szCs w:val="18"/>
        </w:rPr>
        <w:t xml:space="preserve">dtd. </w:t>
      </w:r>
      <w:r w:rsidRPr="003F28E6">
        <w:rPr>
          <w:rFonts w:ascii="Tahoma" w:hAnsi="Tahoma" w:cs="Tahoma"/>
          <w:spacing w:val="-1"/>
          <w:sz w:val="16"/>
          <w:szCs w:val="18"/>
        </w:rPr>
        <w:t>09.02.2009)</w:t>
      </w:r>
    </w:p>
    <w:p w14:paraId="1919771E" w14:textId="77777777" w:rsidR="00E5494E" w:rsidRPr="003F28E6" w:rsidRDefault="00E5494E" w:rsidP="00E5494E">
      <w:pPr>
        <w:spacing w:after="0" w:line="240" w:lineRule="auto"/>
        <w:ind w:left="477" w:right="285" w:hanging="360"/>
        <w:jc w:val="both"/>
        <w:rPr>
          <w:rFonts w:ascii="Tahoma" w:eastAsia="Times New Roman" w:hAnsi="Tahoma" w:cs="Tahoma"/>
          <w:sz w:val="16"/>
          <w:szCs w:val="16"/>
        </w:rPr>
      </w:pPr>
      <w:r w:rsidRPr="003F28E6">
        <w:rPr>
          <w:rFonts w:ascii="Tahoma" w:hAnsi="Tahoma" w:cs="Tahoma"/>
          <w:sz w:val="16"/>
          <w:szCs w:val="18"/>
        </w:rPr>
        <w:t xml:space="preserve">b).Credit </w:t>
      </w:r>
      <w:r w:rsidRPr="003F28E6">
        <w:rPr>
          <w:rFonts w:ascii="Tahoma" w:hAnsi="Tahoma" w:cs="Tahoma"/>
          <w:spacing w:val="-1"/>
          <w:sz w:val="16"/>
          <w:szCs w:val="18"/>
        </w:rPr>
        <w:t xml:space="preserve">facilities extended </w:t>
      </w:r>
      <w:r w:rsidRPr="003F28E6">
        <w:rPr>
          <w:rFonts w:ascii="Tahoma" w:hAnsi="Tahoma" w:cs="Tahoma"/>
          <w:sz w:val="16"/>
          <w:szCs w:val="18"/>
        </w:rPr>
        <w:t xml:space="preserve">to a unit </w:t>
      </w:r>
      <w:r w:rsidRPr="003F28E6">
        <w:rPr>
          <w:rFonts w:ascii="Tahoma" w:hAnsi="Tahoma" w:cs="Tahoma"/>
          <w:spacing w:val="-1"/>
          <w:sz w:val="16"/>
          <w:szCs w:val="18"/>
        </w:rPr>
        <w:t xml:space="preserve">already assisted </w:t>
      </w:r>
      <w:r w:rsidRPr="003F28E6">
        <w:rPr>
          <w:rFonts w:ascii="Tahoma" w:hAnsi="Tahoma" w:cs="Tahoma"/>
          <w:sz w:val="16"/>
          <w:szCs w:val="18"/>
        </w:rPr>
        <w:t>by State</w:t>
      </w:r>
      <w:r w:rsidRPr="003F28E6">
        <w:rPr>
          <w:rFonts w:ascii="Tahoma" w:hAnsi="Tahoma" w:cs="Tahoma"/>
          <w:sz w:val="18"/>
          <w:szCs w:val="18"/>
        </w:rPr>
        <w:t>/</w:t>
      </w:r>
      <w:r w:rsidRPr="003F28E6">
        <w:rPr>
          <w:rFonts w:ascii="Tahoma" w:hAnsi="Tahoma" w:cs="Tahoma"/>
          <w:sz w:val="16"/>
          <w:szCs w:val="18"/>
        </w:rPr>
        <w:t xml:space="preserve">National </w:t>
      </w:r>
      <w:r w:rsidRPr="003F28E6">
        <w:rPr>
          <w:rFonts w:ascii="Tahoma" w:hAnsi="Tahoma" w:cs="Tahoma"/>
          <w:spacing w:val="-2"/>
          <w:sz w:val="16"/>
          <w:szCs w:val="18"/>
        </w:rPr>
        <w:t xml:space="preserve">Level </w:t>
      </w:r>
      <w:r w:rsidRPr="003F28E6">
        <w:rPr>
          <w:rFonts w:ascii="Tahoma" w:hAnsi="Tahoma" w:cs="Tahoma"/>
          <w:sz w:val="16"/>
          <w:szCs w:val="18"/>
        </w:rPr>
        <w:t xml:space="preserve">Institutions </w:t>
      </w:r>
      <w:r w:rsidRPr="003F28E6">
        <w:rPr>
          <w:rFonts w:ascii="Tahoma" w:hAnsi="Tahoma" w:cs="Tahoma"/>
          <w:spacing w:val="-1"/>
          <w:sz w:val="16"/>
          <w:szCs w:val="18"/>
        </w:rPr>
        <w:t xml:space="preserve">are eligible for Guarantee </w:t>
      </w:r>
      <w:r w:rsidRPr="003F28E6">
        <w:rPr>
          <w:rFonts w:ascii="Tahoma" w:hAnsi="Tahoma" w:cs="Tahoma"/>
          <w:spacing w:val="1"/>
          <w:sz w:val="16"/>
          <w:szCs w:val="18"/>
        </w:rPr>
        <w:t xml:space="preserve">Cover </w:t>
      </w:r>
      <w:r w:rsidRPr="003F28E6">
        <w:rPr>
          <w:rFonts w:ascii="Tahoma" w:hAnsi="Tahoma" w:cs="Tahoma"/>
          <w:sz w:val="16"/>
          <w:szCs w:val="18"/>
        </w:rPr>
        <w:t xml:space="preserve">under the </w:t>
      </w:r>
      <w:r w:rsidRPr="003F28E6">
        <w:rPr>
          <w:rFonts w:ascii="Tahoma" w:hAnsi="Tahoma" w:cs="Tahoma"/>
          <w:spacing w:val="-1"/>
          <w:sz w:val="16"/>
          <w:szCs w:val="18"/>
        </w:rPr>
        <w:t>scheme.</w:t>
      </w:r>
      <w:r w:rsidRPr="003F28E6">
        <w:rPr>
          <w:rFonts w:ascii="Tahoma" w:hAnsi="Tahoma" w:cs="Tahoma"/>
          <w:sz w:val="16"/>
          <w:szCs w:val="18"/>
        </w:rPr>
        <w:t xml:space="preserve">Joint </w:t>
      </w:r>
      <w:r w:rsidRPr="003F28E6">
        <w:rPr>
          <w:rFonts w:ascii="Tahoma" w:hAnsi="Tahoma" w:cs="Tahoma"/>
          <w:spacing w:val="-1"/>
          <w:sz w:val="16"/>
          <w:szCs w:val="18"/>
        </w:rPr>
        <w:t xml:space="preserve">financing </w:t>
      </w:r>
      <w:r w:rsidRPr="003F28E6">
        <w:rPr>
          <w:rFonts w:ascii="Tahoma" w:hAnsi="Tahoma" w:cs="Tahoma"/>
          <w:sz w:val="16"/>
          <w:szCs w:val="18"/>
        </w:rPr>
        <w:t xml:space="preserve">by </w:t>
      </w:r>
      <w:r w:rsidRPr="003F28E6">
        <w:rPr>
          <w:rFonts w:ascii="Tahoma" w:hAnsi="Tahoma" w:cs="Tahoma"/>
          <w:spacing w:val="-1"/>
          <w:sz w:val="16"/>
          <w:szCs w:val="18"/>
        </w:rPr>
        <w:t xml:space="preserve">two commercial Banks </w:t>
      </w:r>
      <w:r w:rsidRPr="003F28E6">
        <w:rPr>
          <w:rFonts w:ascii="Tahoma" w:hAnsi="Tahoma" w:cs="Tahoma"/>
          <w:sz w:val="16"/>
          <w:szCs w:val="18"/>
        </w:rPr>
        <w:t xml:space="preserve">to a </w:t>
      </w:r>
      <w:r w:rsidRPr="003F28E6">
        <w:rPr>
          <w:rFonts w:ascii="Tahoma" w:hAnsi="Tahoma" w:cs="Tahoma"/>
          <w:spacing w:val="-1"/>
          <w:sz w:val="16"/>
          <w:szCs w:val="18"/>
        </w:rPr>
        <w:t xml:space="preserve">single borrower also eligible for guarantee cover. Joint Financing with </w:t>
      </w:r>
      <w:r w:rsidRPr="003F28E6">
        <w:rPr>
          <w:rFonts w:ascii="Tahoma" w:hAnsi="Tahoma" w:cs="Tahoma"/>
          <w:sz w:val="16"/>
          <w:szCs w:val="18"/>
        </w:rPr>
        <w:t xml:space="preserve">SIDBI eligible </w:t>
      </w:r>
      <w:r w:rsidRPr="003F28E6">
        <w:rPr>
          <w:rFonts w:ascii="Tahoma" w:hAnsi="Tahoma" w:cs="Tahoma"/>
          <w:spacing w:val="-1"/>
          <w:sz w:val="16"/>
          <w:szCs w:val="18"/>
        </w:rPr>
        <w:t>for guarantee cover.</w:t>
      </w:r>
    </w:p>
    <w:p w14:paraId="00FB691C" w14:textId="77777777" w:rsidR="00E5494E" w:rsidRPr="003F28E6" w:rsidRDefault="00E5494E" w:rsidP="00E5494E">
      <w:pPr>
        <w:spacing w:after="0" w:line="240" w:lineRule="auto"/>
        <w:ind w:left="117"/>
        <w:jc w:val="both"/>
        <w:rPr>
          <w:rFonts w:ascii="Tahoma" w:eastAsia="Times New Roman" w:hAnsi="Tahoma" w:cs="Tahoma"/>
          <w:sz w:val="16"/>
          <w:szCs w:val="16"/>
        </w:rPr>
      </w:pPr>
      <w:r w:rsidRPr="003F28E6">
        <w:rPr>
          <w:rFonts w:ascii="Tahoma" w:hAnsi="Tahoma" w:cs="Tahoma"/>
          <w:spacing w:val="-1"/>
          <w:sz w:val="16"/>
          <w:szCs w:val="18"/>
        </w:rPr>
        <w:t>c).</w:t>
      </w:r>
      <w:r>
        <w:rPr>
          <w:rFonts w:ascii="Tahoma" w:hAnsi="Tahoma" w:cs="Tahoma"/>
          <w:spacing w:val="-1"/>
          <w:sz w:val="16"/>
          <w:szCs w:val="18"/>
        </w:rPr>
        <w:t xml:space="preserve"> </w:t>
      </w:r>
      <w:r w:rsidRPr="003F28E6">
        <w:rPr>
          <w:rFonts w:ascii="Tahoma" w:hAnsi="Tahoma" w:cs="Tahoma"/>
          <w:spacing w:val="-1"/>
          <w:sz w:val="16"/>
          <w:szCs w:val="18"/>
        </w:rPr>
        <w:t xml:space="preserve">All types </w:t>
      </w:r>
      <w:r w:rsidRPr="003F28E6">
        <w:rPr>
          <w:rFonts w:ascii="Tahoma" w:hAnsi="Tahoma" w:cs="Tahoma"/>
          <w:spacing w:val="1"/>
          <w:sz w:val="16"/>
          <w:szCs w:val="18"/>
        </w:rPr>
        <w:t xml:space="preserve">of </w:t>
      </w:r>
      <w:r w:rsidRPr="003F28E6">
        <w:rPr>
          <w:rFonts w:ascii="Tahoma" w:hAnsi="Tahoma" w:cs="Tahoma"/>
          <w:spacing w:val="-1"/>
          <w:sz w:val="16"/>
          <w:szCs w:val="18"/>
        </w:rPr>
        <w:t>firms</w:t>
      </w:r>
      <w:r w:rsidRPr="003F28E6">
        <w:rPr>
          <w:rFonts w:ascii="Tahoma" w:hAnsi="Tahoma" w:cs="Tahoma"/>
          <w:sz w:val="16"/>
          <w:szCs w:val="18"/>
        </w:rPr>
        <w:t xml:space="preserve"> / </w:t>
      </w:r>
      <w:r w:rsidRPr="003F28E6">
        <w:rPr>
          <w:rFonts w:ascii="Tahoma" w:hAnsi="Tahoma" w:cs="Tahoma"/>
          <w:spacing w:val="-1"/>
          <w:sz w:val="16"/>
          <w:szCs w:val="18"/>
        </w:rPr>
        <w:t>companies</w:t>
      </w:r>
      <w:r w:rsidRPr="003F28E6">
        <w:rPr>
          <w:rFonts w:ascii="Tahoma" w:hAnsi="Tahoma" w:cs="Tahoma"/>
          <w:sz w:val="16"/>
          <w:szCs w:val="18"/>
        </w:rPr>
        <w:t xml:space="preserve"> or </w:t>
      </w:r>
      <w:r w:rsidRPr="003F28E6">
        <w:rPr>
          <w:rFonts w:ascii="Tahoma" w:hAnsi="Tahoma" w:cs="Tahoma"/>
          <w:spacing w:val="-1"/>
          <w:sz w:val="16"/>
          <w:szCs w:val="18"/>
        </w:rPr>
        <w:t xml:space="preserve">other legally </w:t>
      </w:r>
      <w:r w:rsidRPr="003F28E6">
        <w:rPr>
          <w:rFonts w:ascii="Tahoma" w:hAnsi="Tahoma" w:cs="Tahoma"/>
          <w:sz w:val="16"/>
          <w:szCs w:val="18"/>
        </w:rPr>
        <w:t xml:space="preserve">constituted </w:t>
      </w:r>
      <w:r w:rsidRPr="003F28E6">
        <w:rPr>
          <w:rFonts w:ascii="Tahoma" w:hAnsi="Tahoma" w:cs="Tahoma"/>
          <w:spacing w:val="-1"/>
          <w:sz w:val="16"/>
          <w:szCs w:val="18"/>
        </w:rPr>
        <w:t>bodies,</w:t>
      </w:r>
      <w:r w:rsidRPr="003F28E6">
        <w:rPr>
          <w:rFonts w:ascii="Tahoma" w:hAnsi="Tahoma" w:cs="Tahoma"/>
          <w:sz w:val="16"/>
          <w:szCs w:val="18"/>
        </w:rPr>
        <w:t xml:space="preserve"> individual </w:t>
      </w:r>
      <w:r w:rsidRPr="003F28E6">
        <w:rPr>
          <w:rFonts w:ascii="Tahoma" w:hAnsi="Tahoma" w:cs="Tahoma"/>
          <w:spacing w:val="-1"/>
          <w:sz w:val="16"/>
          <w:szCs w:val="18"/>
        </w:rPr>
        <w:t>borrowers, small</w:t>
      </w:r>
      <w:r>
        <w:rPr>
          <w:rFonts w:ascii="Tahoma" w:hAnsi="Tahoma" w:cs="Tahoma"/>
          <w:spacing w:val="-1"/>
          <w:sz w:val="16"/>
          <w:szCs w:val="18"/>
        </w:rPr>
        <w:t xml:space="preserve"> </w:t>
      </w:r>
      <w:r w:rsidRPr="003F28E6">
        <w:rPr>
          <w:rFonts w:ascii="Tahoma" w:hAnsi="Tahoma" w:cs="Tahoma"/>
          <w:spacing w:val="-1"/>
          <w:sz w:val="16"/>
          <w:szCs w:val="18"/>
        </w:rPr>
        <w:t>businesses.</w:t>
      </w:r>
    </w:p>
    <w:p w14:paraId="47FBF4EB" w14:textId="77777777" w:rsidR="00E5494E" w:rsidRDefault="00E5494E" w:rsidP="00E5494E">
      <w:pPr>
        <w:spacing w:after="0" w:line="240" w:lineRule="auto"/>
        <w:ind w:left="117"/>
        <w:jc w:val="both"/>
        <w:rPr>
          <w:rFonts w:ascii="Tahoma" w:hAnsi="Tahoma" w:cs="Tahoma"/>
          <w:spacing w:val="-1"/>
          <w:sz w:val="16"/>
          <w:szCs w:val="18"/>
        </w:rPr>
      </w:pPr>
      <w:r w:rsidRPr="003F28E6">
        <w:rPr>
          <w:rFonts w:ascii="Tahoma" w:hAnsi="Tahoma" w:cs="Tahoma"/>
          <w:sz w:val="16"/>
          <w:szCs w:val="18"/>
        </w:rPr>
        <w:t xml:space="preserve">d) </w:t>
      </w:r>
      <w:r>
        <w:rPr>
          <w:rFonts w:ascii="Tahoma" w:hAnsi="Tahoma" w:cs="Tahoma"/>
          <w:sz w:val="16"/>
          <w:szCs w:val="18"/>
        </w:rPr>
        <w:t xml:space="preserve"> </w:t>
      </w:r>
      <w:r w:rsidRPr="003F28E6">
        <w:rPr>
          <w:rFonts w:ascii="Tahoma" w:hAnsi="Tahoma" w:cs="Tahoma"/>
          <w:sz w:val="16"/>
          <w:szCs w:val="18"/>
        </w:rPr>
        <w:t xml:space="preserve">No </w:t>
      </w:r>
      <w:r w:rsidRPr="003F28E6">
        <w:rPr>
          <w:rFonts w:ascii="Tahoma" w:hAnsi="Tahoma" w:cs="Tahoma"/>
          <w:spacing w:val="-1"/>
          <w:sz w:val="16"/>
          <w:szCs w:val="18"/>
        </w:rPr>
        <w:t xml:space="preserve">death claim benefit available </w:t>
      </w:r>
      <w:r w:rsidRPr="003F28E6">
        <w:rPr>
          <w:rFonts w:ascii="Tahoma" w:hAnsi="Tahoma" w:cs="Tahoma"/>
          <w:sz w:val="16"/>
          <w:szCs w:val="18"/>
        </w:rPr>
        <w:t xml:space="preserve">to </w:t>
      </w:r>
      <w:r w:rsidRPr="003F28E6">
        <w:rPr>
          <w:rFonts w:ascii="Tahoma" w:hAnsi="Tahoma" w:cs="Tahoma"/>
          <w:spacing w:val="-1"/>
          <w:sz w:val="16"/>
          <w:szCs w:val="18"/>
        </w:rPr>
        <w:t xml:space="preserve">the beneficiaries </w:t>
      </w:r>
      <w:r w:rsidRPr="003F28E6">
        <w:rPr>
          <w:rFonts w:ascii="Tahoma" w:hAnsi="Tahoma" w:cs="Tahoma"/>
          <w:sz w:val="16"/>
          <w:szCs w:val="18"/>
        </w:rPr>
        <w:t xml:space="preserve">of </w:t>
      </w:r>
      <w:r w:rsidRPr="003F28E6">
        <w:rPr>
          <w:rFonts w:ascii="Tahoma" w:hAnsi="Tahoma" w:cs="Tahoma"/>
          <w:spacing w:val="-1"/>
          <w:sz w:val="16"/>
          <w:szCs w:val="18"/>
        </w:rPr>
        <w:t xml:space="preserve">CGTMSE scheme </w:t>
      </w:r>
      <w:r>
        <w:rPr>
          <w:rFonts w:ascii="Tahoma" w:hAnsi="Tahoma" w:cs="Tahoma"/>
          <w:spacing w:val="-1"/>
          <w:sz w:val="16"/>
          <w:szCs w:val="18"/>
        </w:rPr>
        <w:t>w.e.f. 29-07-2008 (HO BC 106/184 dated 15.02.2013).</w:t>
      </w:r>
    </w:p>
    <w:p w14:paraId="27EFB97C" w14:textId="77777777" w:rsidR="00E5494E" w:rsidRPr="003F28E6" w:rsidRDefault="00E5494E" w:rsidP="00E5494E">
      <w:pPr>
        <w:spacing w:after="0" w:line="240" w:lineRule="auto"/>
        <w:ind w:left="117"/>
        <w:jc w:val="both"/>
        <w:rPr>
          <w:rFonts w:ascii="Tahoma" w:eastAsia="Times New Roman" w:hAnsi="Tahoma" w:cs="Tahoma"/>
          <w:sz w:val="16"/>
          <w:szCs w:val="16"/>
        </w:rPr>
      </w:pPr>
      <w:r w:rsidRPr="003F28E6">
        <w:rPr>
          <w:rFonts w:ascii="Tahoma" w:hAnsi="Tahoma" w:cs="Tahoma"/>
          <w:sz w:val="16"/>
          <w:szCs w:val="18"/>
        </w:rPr>
        <w:t xml:space="preserve">ii).  </w:t>
      </w:r>
      <w:r w:rsidRPr="003F28E6">
        <w:rPr>
          <w:rFonts w:ascii="Tahoma" w:hAnsi="Tahoma" w:cs="Tahoma"/>
          <w:b/>
          <w:spacing w:val="-1"/>
          <w:sz w:val="16"/>
          <w:szCs w:val="18"/>
        </w:rPr>
        <w:t>Not Eligible Borrowers</w:t>
      </w:r>
      <w:r w:rsidRPr="003F28E6">
        <w:rPr>
          <w:rFonts w:ascii="Tahoma" w:hAnsi="Tahoma" w:cs="Tahoma"/>
          <w:sz w:val="16"/>
          <w:szCs w:val="18"/>
        </w:rPr>
        <w:t>:</w:t>
      </w:r>
    </w:p>
    <w:p w14:paraId="32AB8E62" w14:textId="77777777" w:rsidR="00E5494E" w:rsidRPr="003F28E6" w:rsidRDefault="00E5494E" w:rsidP="00E5494E">
      <w:pPr>
        <w:spacing w:after="0" w:line="240" w:lineRule="auto"/>
        <w:ind w:left="477" w:right="293"/>
        <w:jc w:val="both"/>
        <w:rPr>
          <w:rFonts w:ascii="Tahoma" w:eastAsia="Times New Roman" w:hAnsi="Tahoma" w:cs="Tahoma"/>
          <w:sz w:val="16"/>
          <w:szCs w:val="16"/>
        </w:rPr>
      </w:pPr>
      <w:r w:rsidRPr="003F28E6">
        <w:rPr>
          <w:rFonts w:ascii="Tahoma" w:hAnsi="Tahoma" w:cs="Tahoma"/>
          <w:spacing w:val="-1"/>
          <w:sz w:val="16"/>
          <w:szCs w:val="18"/>
          <w:u w:val="single" w:color="000000"/>
        </w:rPr>
        <w:t xml:space="preserve">Educational Institutions are </w:t>
      </w:r>
      <w:r w:rsidRPr="003F28E6">
        <w:rPr>
          <w:rFonts w:ascii="Tahoma" w:hAnsi="Tahoma" w:cs="Tahoma"/>
          <w:sz w:val="16"/>
          <w:szCs w:val="18"/>
          <w:u w:val="single" w:color="000000"/>
        </w:rPr>
        <w:t xml:space="preserve">not </w:t>
      </w:r>
      <w:r w:rsidRPr="003F28E6">
        <w:rPr>
          <w:rFonts w:ascii="Tahoma" w:hAnsi="Tahoma" w:cs="Tahoma"/>
          <w:spacing w:val="-1"/>
          <w:sz w:val="16"/>
          <w:szCs w:val="18"/>
          <w:u w:val="single" w:color="000000"/>
        </w:rPr>
        <w:t>covered under CGTMSE</w:t>
      </w:r>
      <w:r>
        <w:rPr>
          <w:rFonts w:ascii="Tahoma" w:hAnsi="Tahoma" w:cs="Tahoma"/>
          <w:spacing w:val="-1"/>
          <w:sz w:val="16"/>
          <w:szCs w:val="18"/>
          <w:u w:val="single" w:color="000000"/>
        </w:rPr>
        <w:t xml:space="preserve"> </w:t>
      </w:r>
      <w:r w:rsidRPr="003F28E6">
        <w:rPr>
          <w:rFonts w:ascii="Tahoma" w:hAnsi="Tahoma" w:cs="Tahoma"/>
          <w:sz w:val="16"/>
          <w:szCs w:val="18"/>
          <w:u w:val="single" w:color="000000"/>
        </w:rPr>
        <w:t>(BC</w:t>
      </w:r>
      <w:r>
        <w:rPr>
          <w:rFonts w:ascii="Tahoma" w:hAnsi="Tahoma" w:cs="Tahoma"/>
          <w:sz w:val="16"/>
          <w:szCs w:val="18"/>
          <w:u w:val="single" w:color="000000"/>
        </w:rPr>
        <w:t xml:space="preserve"> </w:t>
      </w:r>
      <w:r w:rsidRPr="003F28E6">
        <w:rPr>
          <w:rFonts w:ascii="Tahoma" w:hAnsi="Tahoma" w:cs="Tahoma"/>
          <w:sz w:val="16"/>
          <w:szCs w:val="18"/>
          <w:u w:val="single" w:color="000000"/>
        </w:rPr>
        <w:t>No:</w:t>
      </w:r>
      <w:r w:rsidRPr="003F28E6">
        <w:rPr>
          <w:rFonts w:ascii="Tahoma" w:hAnsi="Tahoma" w:cs="Tahoma"/>
          <w:spacing w:val="-1"/>
          <w:sz w:val="16"/>
          <w:szCs w:val="18"/>
          <w:u w:val="single" w:color="000000"/>
        </w:rPr>
        <w:t xml:space="preserve"> 112/30 dated 7-6-2018).</w:t>
      </w:r>
      <w:r>
        <w:rPr>
          <w:rFonts w:ascii="Tahoma" w:hAnsi="Tahoma" w:cs="Tahoma"/>
          <w:spacing w:val="-1"/>
          <w:sz w:val="16"/>
          <w:szCs w:val="18"/>
          <w:u w:val="single" w:color="000000"/>
        </w:rPr>
        <w:t xml:space="preserve"> </w:t>
      </w:r>
      <w:r w:rsidRPr="003F28E6">
        <w:rPr>
          <w:rFonts w:ascii="Tahoma" w:hAnsi="Tahoma" w:cs="Tahoma"/>
          <w:spacing w:val="-1"/>
          <w:sz w:val="16"/>
          <w:szCs w:val="18"/>
          <w:u w:val="single" w:color="000000"/>
        </w:rPr>
        <w:t xml:space="preserve">Group </w:t>
      </w:r>
      <w:r w:rsidRPr="003F28E6">
        <w:rPr>
          <w:rFonts w:ascii="Tahoma" w:hAnsi="Tahoma" w:cs="Tahoma"/>
          <w:sz w:val="16"/>
          <w:szCs w:val="18"/>
          <w:u w:val="single" w:color="000000"/>
        </w:rPr>
        <w:t xml:space="preserve">lending </w:t>
      </w:r>
      <w:r w:rsidRPr="003F28E6">
        <w:rPr>
          <w:rFonts w:ascii="Tahoma" w:hAnsi="Tahoma" w:cs="Tahoma"/>
          <w:spacing w:val="-1"/>
          <w:sz w:val="16"/>
          <w:szCs w:val="18"/>
          <w:u w:val="single" w:color="000000"/>
        </w:rPr>
        <w:t xml:space="preserve">through SHGs </w:t>
      </w:r>
      <w:r w:rsidRPr="003F28E6">
        <w:rPr>
          <w:rFonts w:ascii="Tahoma" w:hAnsi="Tahoma" w:cs="Tahoma"/>
          <w:b/>
          <w:spacing w:val="-2"/>
          <w:sz w:val="16"/>
          <w:szCs w:val="18"/>
          <w:u w:val="single" w:color="000000"/>
        </w:rPr>
        <w:t xml:space="preserve">not </w:t>
      </w:r>
      <w:r w:rsidRPr="003F28E6">
        <w:rPr>
          <w:rFonts w:ascii="Tahoma" w:hAnsi="Tahoma" w:cs="Tahoma"/>
          <w:spacing w:val="-1"/>
          <w:sz w:val="16"/>
          <w:szCs w:val="18"/>
          <w:u w:val="single" w:color="000000"/>
        </w:rPr>
        <w:t>eligible</w:t>
      </w:r>
    </w:p>
    <w:p w14:paraId="7A821240" w14:textId="77777777" w:rsidR="00E5494E" w:rsidRPr="003F28E6" w:rsidRDefault="00E5494E" w:rsidP="00E5494E">
      <w:pPr>
        <w:spacing w:after="0" w:line="240" w:lineRule="auto"/>
        <w:ind w:left="477" w:right="283"/>
        <w:jc w:val="both"/>
        <w:rPr>
          <w:rFonts w:ascii="Tahoma" w:eastAsia="Times New Roman" w:hAnsi="Tahoma" w:cs="Tahoma"/>
          <w:sz w:val="16"/>
          <w:szCs w:val="16"/>
        </w:rPr>
      </w:pPr>
      <w:r w:rsidRPr="003F28E6">
        <w:rPr>
          <w:rFonts w:ascii="Tahoma" w:hAnsi="Tahoma" w:cs="Tahoma"/>
          <w:spacing w:val="-1"/>
          <w:sz w:val="16"/>
          <w:szCs w:val="18"/>
        </w:rPr>
        <w:t>Case specific</w:t>
      </w:r>
      <w:r w:rsidRPr="003F28E6">
        <w:rPr>
          <w:rFonts w:ascii="Tahoma" w:hAnsi="Tahoma" w:cs="Tahoma"/>
          <w:sz w:val="16"/>
          <w:szCs w:val="18"/>
        </w:rPr>
        <w:t xml:space="preserve">action, if </w:t>
      </w:r>
      <w:r w:rsidRPr="003F28E6">
        <w:rPr>
          <w:rFonts w:ascii="Tahoma" w:hAnsi="Tahoma" w:cs="Tahoma"/>
          <w:spacing w:val="-1"/>
          <w:sz w:val="16"/>
          <w:szCs w:val="18"/>
        </w:rPr>
        <w:t xml:space="preserve">any, for </w:t>
      </w:r>
      <w:r w:rsidRPr="003F28E6">
        <w:rPr>
          <w:rFonts w:ascii="Tahoma" w:hAnsi="Tahoma" w:cs="Tahoma"/>
          <w:sz w:val="16"/>
          <w:szCs w:val="18"/>
        </w:rPr>
        <w:t xml:space="preserve">obtaining </w:t>
      </w:r>
      <w:r w:rsidRPr="003F28E6">
        <w:rPr>
          <w:rFonts w:ascii="Tahoma" w:hAnsi="Tahoma" w:cs="Tahoma"/>
          <w:spacing w:val="-1"/>
          <w:sz w:val="16"/>
          <w:szCs w:val="18"/>
        </w:rPr>
        <w:t xml:space="preserve">Collateral security/third </w:t>
      </w:r>
      <w:r w:rsidRPr="003F28E6">
        <w:rPr>
          <w:rFonts w:ascii="Tahoma" w:hAnsi="Tahoma" w:cs="Tahoma"/>
          <w:sz w:val="16"/>
          <w:szCs w:val="18"/>
        </w:rPr>
        <w:t xml:space="preserve">party </w:t>
      </w:r>
      <w:r w:rsidRPr="003F28E6">
        <w:rPr>
          <w:rFonts w:ascii="Tahoma" w:hAnsi="Tahoma" w:cs="Tahoma"/>
          <w:spacing w:val="-1"/>
          <w:sz w:val="16"/>
          <w:szCs w:val="18"/>
        </w:rPr>
        <w:t xml:space="preserve">guarantee </w:t>
      </w:r>
      <w:r w:rsidRPr="003F28E6">
        <w:rPr>
          <w:rFonts w:ascii="Tahoma" w:hAnsi="Tahoma" w:cs="Tahoma"/>
          <w:sz w:val="16"/>
          <w:szCs w:val="18"/>
        </w:rPr>
        <w:t xml:space="preserve">in </w:t>
      </w:r>
      <w:r w:rsidRPr="003F28E6">
        <w:rPr>
          <w:rFonts w:ascii="Tahoma" w:hAnsi="Tahoma" w:cs="Tahoma"/>
          <w:spacing w:val="-1"/>
          <w:sz w:val="16"/>
          <w:szCs w:val="18"/>
        </w:rPr>
        <w:t xml:space="preserve">lieu </w:t>
      </w:r>
      <w:r w:rsidRPr="003F28E6">
        <w:rPr>
          <w:rFonts w:ascii="Tahoma" w:hAnsi="Tahoma" w:cs="Tahoma"/>
          <w:sz w:val="16"/>
          <w:szCs w:val="18"/>
        </w:rPr>
        <w:t xml:space="preserve">of CGTMSE </w:t>
      </w:r>
      <w:r w:rsidRPr="003F28E6">
        <w:rPr>
          <w:rFonts w:ascii="Tahoma" w:hAnsi="Tahoma" w:cs="Tahoma"/>
          <w:spacing w:val="-1"/>
          <w:sz w:val="16"/>
          <w:szCs w:val="18"/>
        </w:rPr>
        <w:t xml:space="preserve">cover, may </w:t>
      </w:r>
      <w:r w:rsidRPr="003F28E6">
        <w:rPr>
          <w:rFonts w:ascii="Tahoma" w:hAnsi="Tahoma" w:cs="Tahoma"/>
          <w:sz w:val="16"/>
          <w:szCs w:val="18"/>
        </w:rPr>
        <w:t xml:space="preserve">be </w:t>
      </w:r>
      <w:r w:rsidRPr="003F28E6">
        <w:rPr>
          <w:rFonts w:ascii="Tahoma" w:hAnsi="Tahoma" w:cs="Tahoma"/>
          <w:spacing w:val="-1"/>
          <w:sz w:val="16"/>
          <w:szCs w:val="18"/>
        </w:rPr>
        <w:t xml:space="preserve">taken </w:t>
      </w:r>
      <w:r w:rsidRPr="003F28E6">
        <w:rPr>
          <w:rFonts w:ascii="Tahoma" w:hAnsi="Tahoma" w:cs="Tahoma"/>
          <w:spacing w:val="5"/>
          <w:sz w:val="16"/>
          <w:szCs w:val="18"/>
        </w:rPr>
        <w:t xml:space="preserve">up </w:t>
      </w:r>
      <w:r w:rsidRPr="003F28E6">
        <w:rPr>
          <w:rFonts w:ascii="Tahoma" w:hAnsi="Tahoma" w:cs="Tahoma"/>
          <w:sz w:val="16"/>
          <w:szCs w:val="18"/>
        </w:rPr>
        <w:t xml:space="preserve">only </w:t>
      </w:r>
      <w:r w:rsidRPr="003F28E6">
        <w:rPr>
          <w:rFonts w:ascii="Tahoma" w:hAnsi="Tahoma" w:cs="Tahoma"/>
          <w:spacing w:val="-1"/>
          <w:sz w:val="16"/>
          <w:szCs w:val="18"/>
        </w:rPr>
        <w:t xml:space="preserve">with </w:t>
      </w:r>
      <w:r w:rsidRPr="003F28E6">
        <w:rPr>
          <w:rFonts w:ascii="Tahoma" w:hAnsi="Tahoma" w:cs="Tahoma"/>
          <w:sz w:val="16"/>
          <w:szCs w:val="18"/>
        </w:rPr>
        <w:t xml:space="preserve">prior </w:t>
      </w:r>
      <w:r w:rsidRPr="003F28E6">
        <w:rPr>
          <w:rFonts w:ascii="Tahoma" w:hAnsi="Tahoma" w:cs="Tahoma"/>
          <w:spacing w:val="-1"/>
          <w:sz w:val="16"/>
          <w:szCs w:val="18"/>
        </w:rPr>
        <w:t xml:space="preserve">approval </w:t>
      </w:r>
      <w:r w:rsidRPr="003F28E6">
        <w:rPr>
          <w:rFonts w:ascii="Tahoma" w:hAnsi="Tahoma" w:cs="Tahoma"/>
          <w:sz w:val="16"/>
          <w:szCs w:val="18"/>
        </w:rPr>
        <w:t xml:space="preserve">of </w:t>
      </w:r>
      <w:r w:rsidRPr="003F28E6">
        <w:rPr>
          <w:rFonts w:ascii="Tahoma" w:hAnsi="Tahoma" w:cs="Tahoma"/>
          <w:spacing w:val="-1"/>
          <w:sz w:val="16"/>
          <w:szCs w:val="18"/>
        </w:rPr>
        <w:t>ZLCC (Ref. HO BC 111/77 dated 1-8-2017).</w:t>
      </w:r>
    </w:p>
    <w:p w14:paraId="6B031A7B" w14:textId="77777777" w:rsidR="00E5494E" w:rsidRPr="003F28E6" w:rsidRDefault="00E5494E" w:rsidP="00E5494E">
      <w:pPr>
        <w:spacing w:after="0" w:line="240" w:lineRule="auto"/>
        <w:ind w:left="117"/>
        <w:jc w:val="both"/>
        <w:rPr>
          <w:rFonts w:ascii="Tahoma" w:eastAsia="Times New Roman" w:hAnsi="Tahoma" w:cs="Tahoma"/>
          <w:sz w:val="16"/>
          <w:szCs w:val="16"/>
        </w:rPr>
      </w:pPr>
      <w:r w:rsidRPr="003F28E6">
        <w:rPr>
          <w:rFonts w:ascii="Tahoma" w:hAnsi="Tahoma" w:cs="Tahoma"/>
          <w:b/>
          <w:sz w:val="16"/>
          <w:szCs w:val="18"/>
        </w:rPr>
        <w:t>iii).</w:t>
      </w:r>
      <w:r w:rsidRPr="003F28E6">
        <w:rPr>
          <w:rFonts w:ascii="Tahoma" w:hAnsi="Tahoma" w:cs="Tahoma"/>
          <w:b/>
          <w:spacing w:val="-1"/>
          <w:sz w:val="16"/>
          <w:szCs w:val="18"/>
        </w:rPr>
        <w:t>Eligible Accounts</w:t>
      </w:r>
    </w:p>
    <w:p w14:paraId="711BDCFD" w14:textId="77777777" w:rsidR="00E5494E" w:rsidRPr="003F28E6" w:rsidRDefault="00E5494E" w:rsidP="00E5494E">
      <w:pPr>
        <w:spacing w:after="0" w:line="240" w:lineRule="auto"/>
        <w:ind w:left="117"/>
        <w:jc w:val="both"/>
        <w:rPr>
          <w:rFonts w:ascii="Tahoma" w:eastAsia="Times New Roman" w:hAnsi="Tahoma" w:cs="Tahoma"/>
          <w:sz w:val="16"/>
          <w:szCs w:val="16"/>
        </w:rPr>
      </w:pPr>
      <w:r w:rsidRPr="003F28E6">
        <w:rPr>
          <w:rFonts w:ascii="Tahoma" w:hAnsi="Tahoma" w:cs="Tahoma"/>
          <w:spacing w:val="-1"/>
          <w:sz w:val="16"/>
          <w:szCs w:val="18"/>
        </w:rPr>
        <w:t xml:space="preserve">a).Both Term Loan </w:t>
      </w:r>
      <w:r w:rsidRPr="003F28E6">
        <w:rPr>
          <w:rFonts w:ascii="Tahoma" w:hAnsi="Tahoma" w:cs="Tahoma"/>
          <w:sz w:val="16"/>
          <w:szCs w:val="18"/>
        </w:rPr>
        <w:t xml:space="preserve">and </w:t>
      </w:r>
      <w:r w:rsidRPr="003F28E6">
        <w:rPr>
          <w:rFonts w:ascii="Tahoma" w:hAnsi="Tahoma" w:cs="Tahoma"/>
          <w:spacing w:val="-1"/>
          <w:sz w:val="16"/>
          <w:szCs w:val="18"/>
        </w:rPr>
        <w:t xml:space="preserve">Working Capital (both fund based </w:t>
      </w:r>
      <w:r w:rsidRPr="003F28E6">
        <w:rPr>
          <w:rFonts w:ascii="Tahoma" w:hAnsi="Tahoma" w:cs="Tahoma"/>
          <w:sz w:val="16"/>
          <w:szCs w:val="18"/>
        </w:rPr>
        <w:t xml:space="preserve">and </w:t>
      </w:r>
      <w:r w:rsidRPr="003F28E6">
        <w:rPr>
          <w:rFonts w:ascii="Tahoma" w:hAnsi="Tahoma" w:cs="Tahoma"/>
          <w:spacing w:val="-1"/>
          <w:sz w:val="16"/>
          <w:szCs w:val="18"/>
        </w:rPr>
        <w:t xml:space="preserve">non-fund based) can </w:t>
      </w:r>
      <w:r w:rsidRPr="003F28E6">
        <w:rPr>
          <w:rFonts w:ascii="Tahoma" w:hAnsi="Tahoma" w:cs="Tahoma"/>
          <w:sz w:val="16"/>
          <w:szCs w:val="18"/>
        </w:rPr>
        <w:t>be</w:t>
      </w:r>
      <w:r w:rsidRPr="003F28E6">
        <w:rPr>
          <w:rFonts w:ascii="Tahoma" w:hAnsi="Tahoma" w:cs="Tahoma"/>
          <w:spacing w:val="-1"/>
          <w:sz w:val="16"/>
          <w:szCs w:val="18"/>
        </w:rPr>
        <w:t xml:space="preserve"> covered.</w:t>
      </w:r>
    </w:p>
    <w:p w14:paraId="54F9BCF0" w14:textId="77777777" w:rsidR="00E5494E" w:rsidRPr="003F28E6" w:rsidRDefault="00E5494E" w:rsidP="00E5494E">
      <w:pPr>
        <w:spacing w:after="0" w:line="240" w:lineRule="auto"/>
        <w:ind w:left="477" w:right="291" w:hanging="360"/>
        <w:jc w:val="both"/>
        <w:rPr>
          <w:rFonts w:ascii="Tahoma" w:eastAsia="Times New Roman" w:hAnsi="Tahoma" w:cs="Tahoma"/>
          <w:sz w:val="16"/>
          <w:szCs w:val="16"/>
        </w:rPr>
      </w:pPr>
      <w:r w:rsidRPr="003F28E6">
        <w:rPr>
          <w:rFonts w:ascii="Tahoma" w:hAnsi="Tahoma" w:cs="Tahoma"/>
          <w:noProof/>
          <w:sz w:val="20"/>
          <w:lang w:eastAsia="en-IN"/>
        </w:rPr>
        <mc:AlternateContent>
          <mc:Choice Requires="wpg">
            <w:drawing>
              <wp:anchor distT="0" distB="0" distL="114300" distR="114300" simplePos="0" relativeHeight="251659264" behindDoc="1" locked="0" layoutInCell="1" allowOverlap="1" wp14:anchorId="3A246487" wp14:editId="21316D01">
                <wp:simplePos x="0" y="0"/>
                <wp:positionH relativeFrom="page">
                  <wp:posOffset>4688840</wp:posOffset>
                </wp:positionH>
                <wp:positionV relativeFrom="paragraph">
                  <wp:posOffset>250190</wp:posOffset>
                </wp:positionV>
                <wp:extent cx="30480" cy="6350"/>
                <wp:effectExtent l="0" t="0" r="26670" b="12700"/>
                <wp:wrapNone/>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6350"/>
                          <a:chOff x="7384" y="394"/>
                          <a:chExt cx="48" cy="10"/>
                        </a:xfrm>
                      </wpg:grpSpPr>
                      <wps:wsp>
                        <wps:cNvPr id="10" name="Freeform 9"/>
                        <wps:cNvSpPr>
                          <a:spLocks/>
                        </wps:cNvSpPr>
                        <wps:spPr bwMode="auto">
                          <a:xfrm>
                            <a:off x="7384" y="394"/>
                            <a:ext cx="48" cy="10"/>
                          </a:xfrm>
                          <a:custGeom>
                            <a:avLst/>
                            <a:gdLst>
                              <a:gd name="T0" fmla="+- 0 7384 7384"/>
                              <a:gd name="T1" fmla="*/ T0 w 48"/>
                              <a:gd name="T2" fmla="+- 0 398 394"/>
                              <a:gd name="T3" fmla="*/ 398 h 10"/>
                              <a:gd name="T4" fmla="+- 0 7432 7384"/>
                              <a:gd name="T5" fmla="*/ T4 w 48"/>
                              <a:gd name="T6" fmla="+- 0 398 394"/>
                              <a:gd name="T7" fmla="*/ 398 h 10"/>
                            </a:gdLst>
                            <a:ahLst/>
                            <a:cxnLst>
                              <a:cxn ang="0">
                                <a:pos x="T1" y="T3"/>
                              </a:cxn>
                              <a:cxn ang="0">
                                <a:pos x="T5" y="T7"/>
                              </a:cxn>
                            </a:cxnLst>
                            <a:rect l="0" t="0" r="r" b="b"/>
                            <a:pathLst>
                              <a:path w="48" h="10">
                                <a:moveTo>
                                  <a:pt x="0" y="4"/>
                                </a:moveTo>
                                <a:lnTo>
                                  <a:pt x="4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3AB58F" id="Group 7" o:spid="_x0000_s1026" style="position:absolute;margin-left:369.2pt;margin-top:19.7pt;width:2.4pt;height:.5pt;z-index:-251657216;mso-position-horizontal-relative:page" coordorigin="7384,394" coordsize="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">
                <v:shape id="Freeform 9" o:spid="_x0000_s1027" style="position:absolute;left:7384;top:394;width:48;height:10;visibility:visible;mso-wrap-style:square;v-text-anchor:top" coordsize="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" path="m,4r48,e" filled="f" strokeweight=".58pt">
                  <v:path arrowok="t" o:connecttype="custom" o:connectlocs="0,398;48,398" o:connectangles="0,0"/>
                </v:shape>
                <w10:wrap anchorx="page"/>
              </v:group>
            </w:pict>
          </mc:Fallback>
        </mc:AlternateContent>
      </w:r>
      <w:r w:rsidRPr="003F28E6">
        <w:rPr>
          <w:rFonts w:ascii="Tahoma" w:hAnsi="Tahoma" w:cs="Tahoma"/>
          <w:sz w:val="16"/>
          <w:szCs w:val="18"/>
        </w:rPr>
        <w:t xml:space="preserve">b).In </w:t>
      </w:r>
      <w:r w:rsidRPr="003F28E6">
        <w:rPr>
          <w:rFonts w:ascii="Tahoma" w:hAnsi="Tahoma" w:cs="Tahoma"/>
          <w:spacing w:val="-1"/>
          <w:sz w:val="16"/>
          <w:szCs w:val="18"/>
        </w:rPr>
        <w:t xml:space="preserve">case an </w:t>
      </w:r>
      <w:r w:rsidRPr="003F28E6">
        <w:rPr>
          <w:rFonts w:ascii="Tahoma" w:hAnsi="Tahoma" w:cs="Tahoma"/>
          <w:sz w:val="16"/>
          <w:szCs w:val="18"/>
        </w:rPr>
        <w:t xml:space="preserve">account </w:t>
      </w:r>
      <w:r w:rsidRPr="003F28E6">
        <w:rPr>
          <w:rFonts w:ascii="Tahoma" w:hAnsi="Tahoma" w:cs="Tahoma"/>
          <w:spacing w:val="-1"/>
          <w:sz w:val="16"/>
          <w:szCs w:val="18"/>
        </w:rPr>
        <w:t xml:space="preserve">which had been sanctioned Credit earlier </w:t>
      </w:r>
      <w:r w:rsidRPr="003F28E6">
        <w:rPr>
          <w:rFonts w:ascii="Tahoma" w:hAnsi="Tahoma" w:cs="Tahoma"/>
          <w:sz w:val="16"/>
          <w:szCs w:val="18"/>
        </w:rPr>
        <w:t xml:space="preserve">had </w:t>
      </w:r>
      <w:r w:rsidRPr="003F28E6">
        <w:rPr>
          <w:rFonts w:ascii="Tahoma" w:hAnsi="Tahoma" w:cs="Tahoma"/>
          <w:spacing w:val="-1"/>
          <w:sz w:val="16"/>
          <w:szCs w:val="18"/>
        </w:rPr>
        <w:t xml:space="preserve">been omitted </w:t>
      </w:r>
      <w:r w:rsidRPr="003F28E6">
        <w:rPr>
          <w:rFonts w:ascii="Tahoma" w:hAnsi="Tahoma" w:cs="Tahoma"/>
          <w:sz w:val="16"/>
          <w:szCs w:val="18"/>
        </w:rPr>
        <w:t xml:space="preserve">to be </w:t>
      </w:r>
      <w:r w:rsidRPr="003F28E6">
        <w:rPr>
          <w:rFonts w:ascii="Tahoma" w:hAnsi="Tahoma" w:cs="Tahoma"/>
          <w:spacing w:val="-1"/>
          <w:sz w:val="16"/>
          <w:szCs w:val="18"/>
        </w:rPr>
        <w:t xml:space="preserve">covered under </w:t>
      </w:r>
      <w:r w:rsidRPr="003F28E6">
        <w:rPr>
          <w:rFonts w:ascii="Tahoma" w:hAnsi="Tahoma" w:cs="Tahoma"/>
          <w:sz w:val="16"/>
          <w:szCs w:val="18"/>
        </w:rPr>
        <w:t xml:space="preserve">the </w:t>
      </w:r>
      <w:r w:rsidRPr="003F28E6">
        <w:rPr>
          <w:rFonts w:ascii="Tahoma" w:hAnsi="Tahoma" w:cs="Tahoma"/>
          <w:spacing w:val="-1"/>
          <w:sz w:val="16"/>
          <w:szCs w:val="18"/>
        </w:rPr>
        <w:t xml:space="preserve">scheme, </w:t>
      </w:r>
      <w:r w:rsidRPr="003F28E6">
        <w:rPr>
          <w:rFonts w:ascii="Tahoma" w:hAnsi="Tahoma" w:cs="Tahoma"/>
          <w:sz w:val="16"/>
          <w:szCs w:val="18"/>
        </w:rPr>
        <w:t xml:space="preserve">only </w:t>
      </w:r>
      <w:r w:rsidRPr="003F28E6">
        <w:rPr>
          <w:rFonts w:ascii="Tahoma" w:hAnsi="Tahoma" w:cs="Tahoma"/>
          <w:spacing w:val="-1"/>
          <w:sz w:val="16"/>
          <w:szCs w:val="18"/>
        </w:rPr>
        <w:t>Working Capital</w:t>
      </w:r>
      <w:r w:rsidRPr="003F28E6">
        <w:rPr>
          <w:rFonts w:ascii="Tahoma" w:hAnsi="Tahoma" w:cs="Tahoma"/>
          <w:sz w:val="16"/>
          <w:szCs w:val="18"/>
        </w:rPr>
        <w:t xml:space="preserve"> accounts of </w:t>
      </w:r>
      <w:r w:rsidRPr="003F28E6">
        <w:rPr>
          <w:rFonts w:ascii="Tahoma" w:hAnsi="Tahoma" w:cs="Tahoma"/>
          <w:spacing w:val="-1"/>
          <w:sz w:val="16"/>
          <w:szCs w:val="18"/>
        </w:rPr>
        <w:t xml:space="preserve">such borrower can </w:t>
      </w:r>
      <w:r w:rsidRPr="003F28E6">
        <w:rPr>
          <w:rFonts w:ascii="Tahoma" w:hAnsi="Tahoma" w:cs="Tahoma"/>
          <w:sz w:val="16"/>
          <w:szCs w:val="18"/>
        </w:rPr>
        <w:t>be</w:t>
      </w:r>
      <w:r w:rsidRPr="003F28E6">
        <w:rPr>
          <w:rFonts w:ascii="Tahoma" w:hAnsi="Tahoma" w:cs="Tahoma"/>
          <w:spacing w:val="-1"/>
          <w:sz w:val="16"/>
          <w:szCs w:val="18"/>
        </w:rPr>
        <w:t xml:space="preserve"> covered at the time </w:t>
      </w:r>
      <w:r w:rsidRPr="003F28E6">
        <w:rPr>
          <w:rFonts w:ascii="Tahoma" w:hAnsi="Tahoma" w:cs="Tahoma"/>
          <w:sz w:val="16"/>
          <w:szCs w:val="18"/>
        </w:rPr>
        <w:t>of review/renewal.</w:t>
      </w:r>
    </w:p>
    <w:p w14:paraId="0BD213BD" w14:textId="77777777" w:rsidR="00E5494E" w:rsidRPr="003F28E6" w:rsidRDefault="00E5494E" w:rsidP="00E5494E">
      <w:pPr>
        <w:spacing w:after="0" w:line="240" w:lineRule="auto"/>
        <w:ind w:left="477" w:right="284" w:hanging="360"/>
        <w:jc w:val="both"/>
        <w:rPr>
          <w:rFonts w:ascii="Tahoma" w:eastAsia="Times New Roman" w:hAnsi="Tahoma" w:cs="Tahoma"/>
          <w:sz w:val="16"/>
          <w:szCs w:val="16"/>
        </w:rPr>
      </w:pPr>
      <w:r w:rsidRPr="003F28E6">
        <w:rPr>
          <w:rFonts w:ascii="Tahoma" w:hAnsi="Tahoma" w:cs="Tahoma"/>
          <w:spacing w:val="-1"/>
          <w:sz w:val="16"/>
          <w:szCs w:val="18"/>
        </w:rPr>
        <w:t xml:space="preserve">c).Where </w:t>
      </w:r>
      <w:r w:rsidRPr="003F28E6">
        <w:rPr>
          <w:rFonts w:ascii="Tahoma" w:hAnsi="Tahoma" w:cs="Tahoma"/>
          <w:sz w:val="16"/>
          <w:szCs w:val="18"/>
        </w:rPr>
        <w:t xml:space="preserve">the </w:t>
      </w:r>
      <w:r w:rsidRPr="003F28E6">
        <w:rPr>
          <w:rFonts w:ascii="Tahoma" w:hAnsi="Tahoma" w:cs="Tahoma"/>
          <w:spacing w:val="-1"/>
          <w:sz w:val="16"/>
          <w:szCs w:val="18"/>
        </w:rPr>
        <w:t xml:space="preserve">borrower </w:t>
      </w:r>
      <w:r w:rsidRPr="003F28E6">
        <w:rPr>
          <w:rFonts w:ascii="Tahoma" w:hAnsi="Tahoma" w:cs="Tahoma"/>
          <w:sz w:val="16"/>
          <w:szCs w:val="18"/>
        </w:rPr>
        <w:t xml:space="preserve">is </w:t>
      </w:r>
      <w:r w:rsidRPr="003F28E6">
        <w:rPr>
          <w:rFonts w:ascii="Tahoma" w:hAnsi="Tahoma" w:cs="Tahoma"/>
          <w:spacing w:val="-1"/>
          <w:sz w:val="16"/>
          <w:szCs w:val="18"/>
        </w:rPr>
        <w:t xml:space="preserve">enjoying several </w:t>
      </w:r>
      <w:r w:rsidRPr="003F28E6">
        <w:rPr>
          <w:rFonts w:ascii="Tahoma" w:hAnsi="Tahoma" w:cs="Tahoma"/>
          <w:sz w:val="16"/>
          <w:szCs w:val="18"/>
        </w:rPr>
        <w:t xml:space="preserve">distinct </w:t>
      </w:r>
      <w:r w:rsidRPr="003F28E6">
        <w:rPr>
          <w:rFonts w:ascii="Tahoma" w:hAnsi="Tahoma" w:cs="Tahoma"/>
          <w:spacing w:val="-1"/>
          <w:sz w:val="16"/>
          <w:szCs w:val="18"/>
        </w:rPr>
        <w:t xml:space="preserve">credit facilities, </w:t>
      </w:r>
      <w:r w:rsidRPr="003F28E6">
        <w:rPr>
          <w:rFonts w:ascii="Tahoma" w:hAnsi="Tahoma" w:cs="Tahoma"/>
          <w:sz w:val="16"/>
          <w:szCs w:val="18"/>
        </w:rPr>
        <w:t xml:space="preserve">one or </w:t>
      </w:r>
      <w:r w:rsidRPr="003F28E6">
        <w:rPr>
          <w:rFonts w:ascii="Tahoma" w:hAnsi="Tahoma" w:cs="Tahoma"/>
          <w:spacing w:val="-1"/>
          <w:sz w:val="16"/>
          <w:szCs w:val="18"/>
        </w:rPr>
        <w:t xml:space="preserve">more </w:t>
      </w:r>
      <w:r w:rsidRPr="003F28E6">
        <w:rPr>
          <w:rFonts w:ascii="Tahoma" w:hAnsi="Tahoma" w:cs="Tahoma"/>
          <w:sz w:val="16"/>
          <w:szCs w:val="18"/>
        </w:rPr>
        <w:t xml:space="preserve">out of the </w:t>
      </w:r>
      <w:r w:rsidRPr="003F28E6">
        <w:rPr>
          <w:rFonts w:ascii="Tahoma" w:hAnsi="Tahoma" w:cs="Tahoma"/>
          <w:spacing w:val="-2"/>
          <w:sz w:val="16"/>
          <w:szCs w:val="18"/>
        </w:rPr>
        <w:t xml:space="preserve">same </w:t>
      </w:r>
      <w:r w:rsidRPr="003F28E6">
        <w:rPr>
          <w:rFonts w:ascii="Tahoma" w:hAnsi="Tahoma" w:cs="Tahoma"/>
          <w:sz w:val="16"/>
          <w:szCs w:val="18"/>
        </w:rPr>
        <w:t xml:space="preserve">can be </w:t>
      </w:r>
      <w:r w:rsidRPr="003F28E6">
        <w:rPr>
          <w:rFonts w:ascii="Tahoma" w:hAnsi="Tahoma" w:cs="Tahoma"/>
          <w:spacing w:val="-1"/>
          <w:sz w:val="16"/>
          <w:szCs w:val="18"/>
        </w:rPr>
        <w:t xml:space="preserve">covered </w:t>
      </w:r>
      <w:r w:rsidRPr="003F28E6">
        <w:rPr>
          <w:rFonts w:ascii="Tahoma" w:hAnsi="Tahoma" w:cs="Tahoma"/>
          <w:sz w:val="16"/>
          <w:szCs w:val="18"/>
        </w:rPr>
        <w:t xml:space="preserve">up to </w:t>
      </w:r>
      <w:r w:rsidRPr="003F28E6">
        <w:rPr>
          <w:rFonts w:ascii="Tahoma" w:hAnsi="Tahoma" w:cs="Tahoma"/>
          <w:spacing w:val="-1"/>
          <w:sz w:val="16"/>
          <w:szCs w:val="18"/>
        </w:rPr>
        <w:t xml:space="preserve">the </w:t>
      </w:r>
      <w:r w:rsidRPr="003F28E6">
        <w:rPr>
          <w:rFonts w:ascii="Tahoma" w:hAnsi="Tahoma" w:cs="Tahoma"/>
          <w:sz w:val="16"/>
          <w:szCs w:val="18"/>
        </w:rPr>
        <w:t xml:space="preserve">Eligible </w:t>
      </w:r>
      <w:r w:rsidRPr="003F28E6">
        <w:rPr>
          <w:rFonts w:ascii="Tahoma" w:hAnsi="Tahoma" w:cs="Tahoma"/>
          <w:spacing w:val="-1"/>
          <w:sz w:val="16"/>
          <w:szCs w:val="18"/>
        </w:rPr>
        <w:t>Amount (presently Rs.100 Lakhs for MSME Retail Traders &amp; Rs. 200 Lakhs for other MSME Units</w:t>
      </w:r>
      <w:r>
        <w:rPr>
          <w:rFonts w:ascii="Tahoma" w:hAnsi="Tahoma" w:cs="Tahoma"/>
          <w:spacing w:val="-1"/>
          <w:sz w:val="16"/>
          <w:szCs w:val="18"/>
        </w:rPr>
        <w:t xml:space="preserve"> {HO BC 110/233 dated 9-3-2017}</w:t>
      </w:r>
      <w:r w:rsidRPr="003F28E6">
        <w:rPr>
          <w:rFonts w:ascii="Tahoma" w:hAnsi="Tahoma" w:cs="Tahoma"/>
          <w:spacing w:val="-1"/>
          <w:sz w:val="16"/>
          <w:szCs w:val="18"/>
        </w:rPr>
        <w:t xml:space="preserve">) provided </w:t>
      </w:r>
      <w:r w:rsidRPr="003F28E6">
        <w:rPr>
          <w:rFonts w:ascii="Tahoma" w:hAnsi="Tahoma" w:cs="Tahoma"/>
          <w:sz w:val="16"/>
          <w:szCs w:val="18"/>
        </w:rPr>
        <w:t xml:space="preserve">no </w:t>
      </w:r>
      <w:r w:rsidRPr="003F28E6">
        <w:rPr>
          <w:rFonts w:ascii="Tahoma" w:hAnsi="Tahoma" w:cs="Tahoma"/>
          <w:spacing w:val="-1"/>
          <w:sz w:val="16"/>
          <w:szCs w:val="18"/>
        </w:rPr>
        <w:t xml:space="preserve">collateral security </w:t>
      </w:r>
      <w:r w:rsidRPr="003F28E6">
        <w:rPr>
          <w:rFonts w:ascii="Tahoma" w:hAnsi="Tahoma" w:cs="Tahoma"/>
          <w:sz w:val="16"/>
          <w:szCs w:val="18"/>
        </w:rPr>
        <w:t xml:space="preserve">and </w:t>
      </w:r>
      <w:r w:rsidRPr="003F28E6">
        <w:rPr>
          <w:rFonts w:ascii="Tahoma" w:hAnsi="Tahoma" w:cs="Tahoma"/>
          <w:spacing w:val="2"/>
          <w:sz w:val="16"/>
          <w:szCs w:val="18"/>
        </w:rPr>
        <w:t>3</w:t>
      </w:r>
      <w:r w:rsidRPr="003F28E6">
        <w:rPr>
          <w:rFonts w:ascii="Tahoma" w:hAnsi="Tahoma" w:cs="Tahoma"/>
          <w:spacing w:val="2"/>
          <w:position w:val="6"/>
          <w:sz w:val="10"/>
          <w:szCs w:val="18"/>
          <w:vertAlign w:val="superscript"/>
        </w:rPr>
        <w:t>rd</w:t>
      </w:r>
      <w:r w:rsidRPr="003F28E6">
        <w:rPr>
          <w:rFonts w:ascii="Tahoma" w:hAnsi="Tahoma" w:cs="Tahoma"/>
          <w:spacing w:val="2"/>
          <w:position w:val="6"/>
          <w:sz w:val="10"/>
          <w:szCs w:val="18"/>
        </w:rPr>
        <w:t xml:space="preserve"> </w:t>
      </w:r>
      <w:r w:rsidRPr="003F28E6">
        <w:rPr>
          <w:rFonts w:ascii="Tahoma" w:hAnsi="Tahoma" w:cs="Tahoma"/>
          <w:sz w:val="16"/>
          <w:szCs w:val="18"/>
        </w:rPr>
        <w:t xml:space="preserve">party </w:t>
      </w:r>
      <w:r w:rsidRPr="003F28E6">
        <w:rPr>
          <w:rFonts w:ascii="Tahoma" w:hAnsi="Tahoma" w:cs="Tahoma"/>
          <w:spacing w:val="-1"/>
          <w:sz w:val="16"/>
          <w:szCs w:val="18"/>
        </w:rPr>
        <w:t xml:space="preserve">guarantee </w:t>
      </w:r>
      <w:r w:rsidRPr="003F28E6">
        <w:rPr>
          <w:rFonts w:ascii="Tahoma" w:hAnsi="Tahoma" w:cs="Tahoma"/>
          <w:sz w:val="16"/>
          <w:szCs w:val="18"/>
        </w:rPr>
        <w:t xml:space="preserve">has </w:t>
      </w:r>
      <w:r w:rsidRPr="003F28E6">
        <w:rPr>
          <w:rFonts w:ascii="Tahoma" w:hAnsi="Tahoma" w:cs="Tahoma"/>
          <w:spacing w:val="-1"/>
          <w:sz w:val="16"/>
          <w:szCs w:val="18"/>
        </w:rPr>
        <w:t xml:space="preserve">been </w:t>
      </w:r>
      <w:r w:rsidRPr="003F28E6">
        <w:rPr>
          <w:rFonts w:ascii="Tahoma" w:hAnsi="Tahoma" w:cs="Tahoma"/>
          <w:sz w:val="16"/>
          <w:szCs w:val="18"/>
        </w:rPr>
        <w:t xml:space="preserve">obtained. </w:t>
      </w:r>
      <w:r w:rsidRPr="003F28E6">
        <w:rPr>
          <w:rFonts w:ascii="Tahoma" w:hAnsi="Tahoma" w:cs="Tahoma"/>
          <w:spacing w:val="-2"/>
          <w:sz w:val="16"/>
          <w:szCs w:val="18"/>
        </w:rPr>
        <w:t xml:space="preserve">In </w:t>
      </w:r>
      <w:r w:rsidRPr="003F28E6">
        <w:rPr>
          <w:rFonts w:ascii="Tahoma" w:hAnsi="Tahoma" w:cs="Tahoma"/>
          <w:spacing w:val="-1"/>
          <w:sz w:val="16"/>
          <w:szCs w:val="18"/>
        </w:rPr>
        <w:t xml:space="preserve">case </w:t>
      </w:r>
      <w:r w:rsidRPr="003F28E6">
        <w:rPr>
          <w:rFonts w:ascii="Tahoma" w:hAnsi="Tahoma" w:cs="Tahoma"/>
          <w:sz w:val="16"/>
          <w:szCs w:val="18"/>
        </w:rPr>
        <w:t xml:space="preserve">it is </w:t>
      </w:r>
      <w:r w:rsidRPr="003F28E6">
        <w:rPr>
          <w:rFonts w:ascii="Tahoma" w:hAnsi="Tahoma" w:cs="Tahoma"/>
          <w:spacing w:val="-1"/>
          <w:sz w:val="16"/>
          <w:szCs w:val="18"/>
        </w:rPr>
        <w:t xml:space="preserve">desired </w:t>
      </w:r>
      <w:r w:rsidRPr="003F28E6">
        <w:rPr>
          <w:rFonts w:ascii="Tahoma" w:hAnsi="Tahoma" w:cs="Tahoma"/>
          <w:sz w:val="16"/>
          <w:szCs w:val="18"/>
        </w:rPr>
        <w:t xml:space="preserve">to </w:t>
      </w:r>
      <w:r w:rsidRPr="003F28E6">
        <w:rPr>
          <w:rFonts w:ascii="Tahoma" w:hAnsi="Tahoma" w:cs="Tahoma"/>
          <w:spacing w:val="-1"/>
          <w:sz w:val="16"/>
          <w:szCs w:val="18"/>
        </w:rPr>
        <w:t xml:space="preserve">obtain TPG/collateral for </w:t>
      </w:r>
      <w:r w:rsidRPr="003F28E6">
        <w:rPr>
          <w:rFonts w:ascii="Tahoma" w:hAnsi="Tahoma" w:cs="Tahoma"/>
          <w:sz w:val="16"/>
          <w:szCs w:val="18"/>
        </w:rPr>
        <w:t xml:space="preserve">the </w:t>
      </w:r>
      <w:r w:rsidRPr="003F28E6">
        <w:rPr>
          <w:rFonts w:ascii="Tahoma" w:hAnsi="Tahoma" w:cs="Tahoma"/>
          <w:spacing w:val="-1"/>
          <w:sz w:val="16"/>
          <w:szCs w:val="18"/>
        </w:rPr>
        <w:t xml:space="preserve">amount beyond </w:t>
      </w:r>
      <w:r w:rsidRPr="003F28E6">
        <w:rPr>
          <w:rFonts w:ascii="Tahoma" w:hAnsi="Tahoma" w:cs="Tahoma"/>
          <w:sz w:val="16"/>
          <w:szCs w:val="18"/>
        </w:rPr>
        <w:t xml:space="preserve">the </w:t>
      </w:r>
      <w:r w:rsidRPr="003F28E6">
        <w:rPr>
          <w:rFonts w:ascii="Tahoma" w:hAnsi="Tahoma" w:cs="Tahoma"/>
          <w:spacing w:val="-1"/>
          <w:sz w:val="16"/>
          <w:szCs w:val="18"/>
        </w:rPr>
        <w:t>eligible amt.,</w:t>
      </w:r>
      <w:r>
        <w:rPr>
          <w:rFonts w:ascii="Tahoma" w:hAnsi="Tahoma" w:cs="Tahoma"/>
          <w:spacing w:val="-1"/>
          <w:sz w:val="16"/>
          <w:szCs w:val="18"/>
        </w:rPr>
        <w:t xml:space="preserve"> </w:t>
      </w:r>
      <w:r w:rsidRPr="003F28E6">
        <w:rPr>
          <w:rFonts w:ascii="Tahoma" w:hAnsi="Tahoma" w:cs="Tahoma"/>
          <w:sz w:val="16"/>
          <w:szCs w:val="18"/>
        </w:rPr>
        <w:t xml:space="preserve">this </w:t>
      </w:r>
      <w:r w:rsidRPr="003F28E6">
        <w:rPr>
          <w:rFonts w:ascii="Tahoma" w:hAnsi="Tahoma" w:cs="Tahoma"/>
          <w:spacing w:val="-1"/>
          <w:sz w:val="16"/>
          <w:szCs w:val="18"/>
        </w:rPr>
        <w:t xml:space="preserve">can </w:t>
      </w:r>
      <w:r w:rsidRPr="003F28E6">
        <w:rPr>
          <w:rFonts w:ascii="Tahoma" w:hAnsi="Tahoma" w:cs="Tahoma"/>
          <w:sz w:val="16"/>
          <w:szCs w:val="18"/>
        </w:rPr>
        <w:t xml:space="preserve">be done by opening a </w:t>
      </w:r>
      <w:r w:rsidRPr="003F28E6">
        <w:rPr>
          <w:rFonts w:ascii="Tahoma" w:hAnsi="Tahoma" w:cs="Tahoma"/>
          <w:spacing w:val="-1"/>
          <w:sz w:val="16"/>
          <w:szCs w:val="18"/>
        </w:rPr>
        <w:t xml:space="preserve">separate borrowal </w:t>
      </w:r>
      <w:r w:rsidRPr="003F28E6">
        <w:rPr>
          <w:rFonts w:ascii="Tahoma" w:hAnsi="Tahoma" w:cs="Tahoma"/>
          <w:sz w:val="16"/>
          <w:szCs w:val="18"/>
        </w:rPr>
        <w:t xml:space="preserve">account </w:t>
      </w:r>
      <w:r w:rsidRPr="003F28E6">
        <w:rPr>
          <w:rFonts w:ascii="Tahoma" w:hAnsi="Tahoma" w:cs="Tahoma"/>
          <w:spacing w:val="-1"/>
          <w:sz w:val="16"/>
          <w:szCs w:val="18"/>
        </w:rPr>
        <w:t>for such amount. However</w:t>
      </w:r>
      <w:r w:rsidRPr="003F28E6">
        <w:rPr>
          <w:rFonts w:ascii="Tahoma" w:hAnsi="Tahoma" w:cs="Tahoma"/>
          <w:sz w:val="16"/>
          <w:szCs w:val="18"/>
        </w:rPr>
        <w:t xml:space="preserve"> Corporation </w:t>
      </w:r>
      <w:r w:rsidRPr="003F28E6">
        <w:rPr>
          <w:rFonts w:ascii="Tahoma" w:hAnsi="Tahoma" w:cs="Tahoma"/>
          <w:spacing w:val="-1"/>
          <w:sz w:val="16"/>
          <w:szCs w:val="18"/>
        </w:rPr>
        <w:t>liability will</w:t>
      </w:r>
      <w:r w:rsidRPr="003F28E6">
        <w:rPr>
          <w:rFonts w:ascii="Tahoma" w:hAnsi="Tahoma" w:cs="Tahoma"/>
          <w:sz w:val="16"/>
          <w:szCs w:val="18"/>
        </w:rPr>
        <w:t xml:space="preserve"> be</w:t>
      </w:r>
      <w:r w:rsidRPr="003F28E6">
        <w:rPr>
          <w:rFonts w:ascii="Tahoma" w:hAnsi="Tahoma" w:cs="Tahoma"/>
          <w:spacing w:val="-1"/>
          <w:sz w:val="16"/>
          <w:szCs w:val="18"/>
        </w:rPr>
        <w:t xml:space="preserve"> restricted </w:t>
      </w:r>
      <w:r w:rsidRPr="003F28E6">
        <w:rPr>
          <w:rFonts w:ascii="Tahoma" w:hAnsi="Tahoma" w:cs="Tahoma"/>
          <w:sz w:val="16"/>
          <w:szCs w:val="18"/>
        </w:rPr>
        <w:t xml:space="preserve">to </w:t>
      </w:r>
      <w:r w:rsidRPr="003F28E6">
        <w:rPr>
          <w:rFonts w:ascii="Tahoma" w:hAnsi="Tahoma" w:cs="Tahoma"/>
          <w:spacing w:val="-1"/>
          <w:sz w:val="16"/>
          <w:szCs w:val="18"/>
        </w:rPr>
        <w:t>75% of amount in default subject to a maximum of Rs.</w:t>
      </w:r>
      <w:r w:rsidRPr="003F28E6">
        <w:rPr>
          <w:rFonts w:ascii="Tahoma" w:hAnsi="Tahoma" w:cs="Tahoma"/>
          <w:sz w:val="16"/>
          <w:szCs w:val="18"/>
        </w:rPr>
        <w:t xml:space="preserve"> 150 </w:t>
      </w:r>
      <w:r w:rsidRPr="003F28E6">
        <w:rPr>
          <w:rFonts w:ascii="Tahoma" w:hAnsi="Tahoma" w:cs="Tahoma"/>
          <w:spacing w:val="-1"/>
          <w:sz w:val="16"/>
          <w:szCs w:val="18"/>
        </w:rPr>
        <w:t>Lakhs.</w:t>
      </w:r>
    </w:p>
    <w:p w14:paraId="154BF741" w14:textId="77777777" w:rsidR="00E5494E" w:rsidRPr="003F28E6" w:rsidRDefault="00E5494E" w:rsidP="00282699">
      <w:pPr>
        <w:widowControl w:val="0"/>
        <w:numPr>
          <w:ilvl w:val="0"/>
          <w:numId w:val="16"/>
        </w:numPr>
        <w:tabs>
          <w:tab w:val="left" w:pos="403"/>
        </w:tabs>
        <w:spacing w:after="0" w:line="240" w:lineRule="auto"/>
        <w:ind w:right="285" w:hanging="360"/>
        <w:jc w:val="both"/>
        <w:rPr>
          <w:rFonts w:ascii="Tahoma" w:eastAsia="Times New Roman" w:hAnsi="Tahoma" w:cs="Tahoma"/>
          <w:sz w:val="16"/>
          <w:szCs w:val="16"/>
        </w:rPr>
      </w:pPr>
      <w:r w:rsidRPr="003F28E6">
        <w:rPr>
          <w:rFonts w:ascii="Tahoma" w:hAnsi="Tahoma" w:cs="Tahoma"/>
          <w:sz w:val="16"/>
          <w:szCs w:val="18"/>
        </w:rPr>
        <w:t xml:space="preserve">For </w:t>
      </w:r>
      <w:r w:rsidRPr="003F28E6">
        <w:rPr>
          <w:rFonts w:ascii="Tahoma" w:hAnsi="Tahoma" w:cs="Tahoma"/>
          <w:spacing w:val="-1"/>
          <w:sz w:val="16"/>
          <w:szCs w:val="18"/>
        </w:rPr>
        <w:t xml:space="preserve">credit facilities above </w:t>
      </w:r>
      <w:r w:rsidRPr="003F28E6">
        <w:rPr>
          <w:rFonts w:ascii="Tahoma" w:hAnsi="Tahoma" w:cs="Tahoma"/>
          <w:sz w:val="16"/>
          <w:szCs w:val="18"/>
        </w:rPr>
        <w:t>Rs.</w:t>
      </w:r>
      <w:r>
        <w:rPr>
          <w:rFonts w:ascii="Tahoma" w:hAnsi="Tahoma" w:cs="Tahoma"/>
          <w:sz w:val="16"/>
          <w:szCs w:val="18"/>
        </w:rPr>
        <w:t xml:space="preserve"> </w:t>
      </w:r>
      <w:r w:rsidRPr="003F28E6">
        <w:rPr>
          <w:rFonts w:ascii="Tahoma" w:hAnsi="Tahoma" w:cs="Tahoma"/>
          <w:sz w:val="16"/>
          <w:szCs w:val="18"/>
        </w:rPr>
        <w:t xml:space="preserve">50 </w:t>
      </w:r>
      <w:r w:rsidRPr="003F28E6">
        <w:rPr>
          <w:rFonts w:ascii="Tahoma" w:hAnsi="Tahoma" w:cs="Tahoma"/>
          <w:spacing w:val="-1"/>
          <w:sz w:val="16"/>
          <w:szCs w:val="18"/>
        </w:rPr>
        <w:t xml:space="preserve">Lakhs </w:t>
      </w:r>
      <w:r w:rsidRPr="003F28E6">
        <w:rPr>
          <w:rFonts w:ascii="Tahoma" w:hAnsi="Tahoma" w:cs="Tahoma"/>
          <w:sz w:val="16"/>
          <w:szCs w:val="18"/>
        </w:rPr>
        <w:t xml:space="preserve">and </w:t>
      </w:r>
      <w:r w:rsidRPr="003F28E6">
        <w:rPr>
          <w:rFonts w:ascii="Tahoma" w:hAnsi="Tahoma" w:cs="Tahoma"/>
          <w:spacing w:val="-1"/>
          <w:sz w:val="16"/>
          <w:szCs w:val="18"/>
        </w:rPr>
        <w:t xml:space="preserve">upto Rs.100 </w:t>
      </w:r>
      <w:r w:rsidRPr="003F28E6">
        <w:rPr>
          <w:rFonts w:ascii="Tahoma" w:hAnsi="Tahoma" w:cs="Tahoma"/>
          <w:sz w:val="16"/>
          <w:szCs w:val="18"/>
        </w:rPr>
        <w:t xml:space="preserve">Lakhs, internal rating </w:t>
      </w:r>
      <w:r w:rsidRPr="003F28E6">
        <w:rPr>
          <w:rFonts w:ascii="Tahoma" w:hAnsi="Tahoma" w:cs="Tahoma"/>
          <w:spacing w:val="-1"/>
          <w:sz w:val="16"/>
          <w:szCs w:val="18"/>
        </w:rPr>
        <w:t xml:space="preserve">should </w:t>
      </w:r>
      <w:r w:rsidRPr="003F28E6">
        <w:rPr>
          <w:rFonts w:ascii="Tahoma" w:hAnsi="Tahoma" w:cs="Tahoma"/>
          <w:sz w:val="16"/>
          <w:szCs w:val="18"/>
        </w:rPr>
        <w:t xml:space="preserve">be of </w:t>
      </w:r>
      <w:r w:rsidRPr="003F28E6">
        <w:rPr>
          <w:rFonts w:ascii="Tahoma" w:hAnsi="Tahoma" w:cs="Tahoma"/>
          <w:spacing w:val="-1"/>
          <w:sz w:val="16"/>
          <w:szCs w:val="18"/>
        </w:rPr>
        <w:t>investment grade. Investment grade refers</w:t>
      </w:r>
      <w:r w:rsidRPr="003F28E6">
        <w:rPr>
          <w:rFonts w:ascii="Tahoma" w:hAnsi="Tahoma" w:cs="Tahoma"/>
          <w:sz w:val="16"/>
          <w:szCs w:val="18"/>
        </w:rPr>
        <w:t xml:space="preserve"> to the</w:t>
      </w:r>
      <w:r w:rsidRPr="003F28E6">
        <w:rPr>
          <w:rFonts w:ascii="Tahoma" w:hAnsi="Tahoma" w:cs="Tahoma"/>
          <w:spacing w:val="-1"/>
          <w:sz w:val="16"/>
          <w:szCs w:val="18"/>
        </w:rPr>
        <w:t xml:space="preserve"> acceptable</w:t>
      </w:r>
      <w:r w:rsidRPr="003F28E6">
        <w:rPr>
          <w:rFonts w:ascii="Tahoma" w:hAnsi="Tahoma" w:cs="Tahoma"/>
          <w:sz w:val="16"/>
          <w:szCs w:val="18"/>
        </w:rPr>
        <w:t xml:space="preserve"> grade. In our </w:t>
      </w:r>
      <w:r w:rsidRPr="003F28E6">
        <w:rPr>
          <w:rFonts w:ascii="Tahoma" w:hAnsi="Tahoma" w:cs="Tahoma"/>
          <w:spacing w:val="-1"/>
          <w:sz w:val="16"/>
          <w:szCs w:val="18"/>
        </w:rPr>
        <w:t xml:space="preserve">bank </w:t>
      </w:r>
      <w:r w:rsidRPr="003F28E6">
        <w:rPr>
          <w:rFonts w:ascii="Tahoma" w:hAnsi="Tahoma" w:cs="Tahoma"/>
          <w:sz w:val="16"/>
          <w:szCs w:val="18"/>
        </w:rPr>
        <w:t>internal rating</w:t>
      </w:r>
      <w:r w:rsidRPr="003F28E6">
        <w:rPr>
          <w:rFonts w:ascii="Tahoma" w:hAnsi="Tahoma" w:cs="Tahoma"/>
          <w:spacing w:val="-1"/>
          <w:sz w:val="16"/>
          <w:szCs w:val="18"/>
        </w:rPr>
        <w:t xml:space="preserve"> for</w:t>
      </w:r>
      <w:r w:rsidRPr="003F28E6">
        <w:rPr>
          <w:rFonts w:ascii="Tahoma" w:hAnsi="Tahoma" w:cs="Tahoma"/>
          <w:sz w:val="16"/>
          <w:szCs w:val="18"/>
        </w:rPr>
        <w:t xml:space="preserve"> extending</w:t>
      </w:r>
      <w:r w:rsidRPr="003F28E6">
        <w:rPr>
          <w:rFonts w:ascii="Tahoma" w:hAnsi="Tahoma" w:cs="Tahoma"/>
          <w:spacing w:val="-1"/>
          <w:sz w:val="16"/>
          <w:szCs w:val="18"/>
        </w:rPr>
        <w:t xml:space="preserve"> credit facilities </w:t>
      </w:r>
      <w:r w:rsidRPr="003F28E6">
        <w:rPr>
          <w:rFonts w:ascii="Tahoma" w:hAnsi="Tahoma" w:cs="Tahoma"/>
          <w:sz w:val="16"/>
          <w:szCs w:val="18"/>
        </w:rPr>
        <w:t>to Micro and</w:t>
      </w:r>
      <w:r w:rsidRPr="003F28E6">
        <w:rPr>
          <w:rFonts w:ascii="Tahoma" w:hAnsi="Tahoma" w:cs="Tahoma"/>
          <w:spacing w:val="-1"/>
          <w:sz w:val="16"/>
          <w:szCs w:val="18"/>
        </w:rPr>
        <w:t xml:space="preserve"> Small</w:t>
      </w:r>
      <w:r w:rsidRPr="003F28E6">
        <w:rPr>
          <w:rFonts w:ascii="Tahoma" w:hAnsi="Tahoma" w:cs="Tahoma"/>
          <w:sz w:val="16"/>
          <w:szCs w:val="18"/>
        </w:rPr>
        <w:t xml:space="preserve"> Enterprises </w:t>
      </w:r>
      <w:r w:rsidRPr="003F28E6">
        <w:rPr>
          <w:rFonts w:ascii="Tahoma" w:hAnsi="Tahoma" w:cs="Tahoma"/>
          <w:spacing w:val="2"/>
          <w:sz w:val="16"/>
          <w:szCs w:val="18"/>
        </w:rPr>
        <w:t xml:space="preserve">for </w:t>
      </w:r>
      <w:r w:rsidRPr="003F28E6">
        <w:rPr>
          <w:rFonts w:ascii="Tahoma" w:hAnsi="Tahoma" w:cs="Tahoma"/>
          <w:spacing w:val="-1"/>
          <w:sz w:val="16"/>
          <w:szCs w:val="18"/>
        </w:rPr>
        <w:t xml:space="preserve">fund based </w:t>
      </w:r>
      <w:r w:rsidRPr="003F28E6">
        <w:rPr>
          <w:rFonts w:ascii="Tahoma" w:hAnsi="Tahoma" w:cs="Tahoma"/>
          <w:sz w:val="16"/>
          <w:szCs w:val="18"/>
        </w:rPr>
        <w:t xml:space="preserve">and </w:t>
      </w:r>
      <w:r w:rsidRPr="003F28E6">
        <w:rPr>
          <w:rFonts w:ascii="Tahoma" w:hAnsi="Tahoma" w:cs="Tahoma"/>
          <w:spacing w:val="-1"/>
          <w:sz w:val="16"/>
          <w:szCs w:val="18"/>
        </w:rPr>
        <w:t xml:space="preserve">non fund based limit between </w:t>
      </w:r>
      <w:r w:rsidRPr="003F28E6">
        <w:rPr>
          <w:rFonts w:ascii="Tahoma" w:hAnsi="Tahoma" w:cs="Tahoma"/>
          <w:sz w:val="16"/>
          <w:szCs w:val="18"/>
        </w:rPr>
        <w:t>Rs.</w:t>
      </w:r>
      <w:r>
        <w:rPr>
          <w:rFonts w:ascii="Tahoma" w:hAnsi="Tahoma" w:cs="Tahoma"/>
          <w:sz w:val="16"/>
          <w:szCs w:val="18"/>
        </w:rPr>
        <w:t xml:space="preserve"> </w:t>
      </w:r>
      <w:r w:rsidRPr="003F28E6">
        <w:rPr>
          <w:rFonts w:ascii="Tahoma" w:hAnsi="Tahoma" w:cs="Tahoma"/>
          <w:sz w:val="16"/>
          <w:szCs w:val="18"/>
        </w:rPr>
        <w:t xml:space="preserve">10 </w:t>
      </w:r>
      <w:r w:rsidRPr="003F28E6">
        <w:rPr>
          <w:rFonts w:ascii="Tahoma" w:hAnsi="Tahoma" w:cs="Tahoma"/>
          <w:spacing w:val="-1"/>
          <w:sz w:val="16"/>
          <w:szCs w:val="18"/>
        </w:rPr>
        <w:t xml:space="preserve">Lakhs </w:t>
      </w:r>
      <w:r w:rsidRPr="003F28E6">
        <w:rPr>
          <w:rFonts w:ascii="Tahoma" w:hAnsi="Tahoma" w:cs="Tahoma"/>
          <w:sz w:val="16"/>
          <w:szCs w:val="18"/>
        </w:rPr>
        <w:t>and Rs.</w:t>
      </w:r>
      <w:r>
        <w:rPr>
          <w:rFonts w:ascii="Tahoma" w:hAnsi="Tahoma" w:cs="Tahoma"/>
          <w:sz w:val="16"/>
          <w:szCs w:val="18"/>
        </w:rPr>
        <w:t xml:space="preserve"> </w:t>
      </w:r>
      <w:r w:rsidRPr="003F28E6">
        <w:rPr>
          <w:rFonts w:ascii="Tahoma" w:hAnsi="Tahoma" w:cs="Tahoma"/>
          <w:spacing w:val="-1"/>
          <w:sz w:val="16"/>
          <w:szCs w:val="18"/>
        </w:rPr>
        <w:t xml:space="preserve">100 Lakhs, </w:t>
      </w:r>
      <w:r w:rsidRPr="003F28E6">
        <w:rPr>
          <w:rFonts w:ascii="Tahoma" w:hAnsi="Tahoma" w:cs="Tahoma"/>
          <w:sz w:val="16"/>
          <w:szCs w:val="18"/>
        </w:rPr>
        <w:t xml:space="preserve">the SBS </w:t>
      </w:r>
      <w:r w:rsidRPr="003F28E6">
        <w:rPr>
          <w:rFonts w:ascii="Tahoma" w:hAnsi="Tahoma" w:cs="Tahoma"/>
          <w:spacing w:val="-1"/>
          <w:sz w:val="16"/>
          <w:szCs w:val="18"/>
        </w:rPr>
        <w:t xml:space="preserve">model and from Rs. 100 Lakhs to Rs. 200 Lakhs, the SME Model </w:t>
      </w:r>
      <w:r w:rsidRPr="003F28E6">
        <w:rPr>
          <w:rFonts w:ascii="Tahoma" w:hAnsi="Tahoma" w:cs="Tahoma"/>
          <w:sz w:val="16"/>
          <w:szCs w:val="18"/>
        </w:rPr>
        <w:t xml:space="preserve">of </w:t>
      </w:r>
      <w:r w:rsidRPr="003F28E6">
        <w:rPr>
          <w:rFonts w:ascii="Tahoma" w:hAnsi="Tahoma" w:cs="Tahoma"/>
          <w:spacing w:val="-1"/>
          <w:sz w:val="16"/>
          <w:szCs w:val="18"/>
        </w:rPr>
        <w:t xml:space="preserve">credit </w:t>
      </w:r>
      <w:r w:rsidRPr="003F28E6">
        <w:rPr>
          <w:rFonts w:ascii="Tahoma" w:hAnsi="Tahoma" w:cs="Tahoma"/>
          <w:sz w:val="16"/>
          <w:szCs w:val="18"/>
        </w:rPr>
        <w:t xml:space="preserve">rating </w:t>
      </w:r>
      <w:r w:rsidRPr="003F28E6">
        <w:rPr>
          <w:rFonts w:ascii="Tahoma" w:hAnsi="Tahoma" w:cs="Tahoma"/>
          <w:spacing w:val="-1"/>
          <w:sz w:val="16"/>
          <w:szCs w:val="18"/>
        </w:rPr>
        <w:t xml:space="preserve">shall </w:t>
      </w:r>
      <w:r w:rsidRPr="003F28E6">
        <w:rPr>
          <w:rFonts w:ascii="Tahoma" w:hAnsi="Tahoma" w:cs="Tahoma"/>
          <w:sz w:val="16"/>
          <w:szCs w:val="18"/>
        </w:rPr>
        <w:t xml:space="preserve">be </w:t>
      </w:r>
      <w:r w:rsidRPr="003F28E6">
        <w:rPr>
          <w:rFonts w:ascii="Tahoma" w:hAnsi="Tahoma" w:cs="Tahoma"/>
          <w:spacing w:val="-1"/>
          <w:sz w:val="16"/>
          <w:szCs w:val="18"/>
        </w:rPr>
        <w:t xml:space="preserve">followed.The following </w:t>
      </w:r>
      <w:r w:rsidRPr="003F28E6">
        <w:rPr>
          <w:rFonts w:ascii="Tahoma" w:hAnsi="Tahoma" w:cs="Tahoma"/>
          <w:sz w:val="16"/>
          <w:szCs w:val="18"/>
        </w:rPr>
        <w:t>risk</w:t>
      </w:r>
      <w:r w:rsidRPr="003F28E6">
        <w:rPr>
          <w:rFonts w:ascii="Tahoma" w:hAnsi="Tahoma" w:cs="Tahoma"/>
          <w:spacing w:val="-1"/>
          <w:sz w:val="16"/>
          <w:szCs w:val="18"/>
        </w:rPr>
        <w:t xml:space="preserve"> grades</w:t>
      </w:r>
      <w:r w:rsidRPr="003F28E6">
        <w:rPr>
          <w:rFonts w:ascii="Tahoma" w:hAnsi="Tahoma" w:cs="Tahoma"/>
          <w:sz w:val="16"/>
          <w:szCs w:val="18"/>
        </w:rPr>
        <w:t xml:space="preserve"> are to be</w:t>
      </w:r>
      <w:r w:rsidRPr="003F28E6">
        <w:rPr>
          <w:rFonts w:ascii="Tahoma" w:hAnsi="Tahoma" w:cs="Tahoma"/>
          <w:spacing w:val="-1"/>
          <w:sz w:val="16"/>
          <w:szCs w:val="18"/>
        </w:rPr>
        <w:t xml:space="preserve"> treated as minimum grades for considering sanction </w:t>
      </w:r>
      <w:r w:rsidRPr="003F28E6">
        <w:rPr>
          <w:rFonts w:ascii="Tahoma" w:hAnsi="Tahoma" w:cs="Tahoma"/>
          <w:sz w:val="16"/>
          <w:szCs w:val="18"/>
        </w:rPr>
        <w:t xml:space="preserve">of </w:t>
      </w:r>
      <w:r w:rsidRPr="003F28E6">
        <w:rPr>
          <w:rFonts w:ascii="Tahoma" w:hAnsi="Tahoma" w:cs="Tahoma"/>
          <w:spacing w:val="-1"/>
          <w:sz w:val="16"/>
          <w:szCs w:val="18"/>
        </w:rPr>
        <w:t xml:space="preserve">advance </w:t>
      </w:r>
      <w:r w:rsidRPr="003F28E6">
        <w:rPr>
          <w:rFonts w:ascii="Tahoma" w:hAnsi="Tahoma" w:cs="Tahoma"/>
          <w:sz w:val="16"/>
          <w:szCs w:val="18"/>
        </w:rPr>
        <w:t xml:space="preserve">to a </w:t>
      </w:r>
      <w:r w:rsidRPr="003F28E6">
        <w:rPr>
          <w:rFonts w:ascii="Tahoma" w:hAnsi="Tahoma" w:cs="Tahoma"/>
          <w:spacing w:val="-1"/>
          <w:sz w:val="16"/>
          <w:szCs w:val="18"/>
        </w:rPr>
        <w:t>borrower.</w:t>
      </w:r>
    </w:p>
    <w:p w14:paraId="1E5937EE" w14:textId="77777777" w:rsidR="00E5494E" w:rsidRPr="003F28E6" w:rsidRDefault="00E5494E" w:rsidP="00282699">
      <w:pPr>
        <w:widowControl w:val="0"/>
        <w:numPr>
          <w:ilvl w:val="1"/>
          <w:numId w:val="16"/>
        </w:numPr>
        <w:tabs>
          <w:tab w:val="left" w:pos="1558"/>
        </w:tabs>
        <w:spacing w:after="0" w:line="240" w:lineRule="auto"/>
        <w:ind w:right="29"/>
        <w:jc w:val="both"/>
        <w:rPr>
          <w:rFonts w:ascii="Tahoma" w:eastAsia="Times New Roman" w:hAnsi="Tahoma" w:cs="Tahoma"/>
          <w:sz w:val="16"/>
          <w:szCs w:val="16"/>
        </w:rPr>
      </w:pPr>
      <w:r w:rsidRPr="003F28E6">
        <w:rPr>
          <w:rFonts w:ascii="Tahoma" w:eastAsia="Times New Roman" w:hAnsi="Tahoma" w:cs="Tahoma"/>
          <w:sz w:val="16"/>
          <w:szCs w:val="16"/>
        </w:rPr>
        <w:t xml:space="preserve">Micro </w:t>
      </w:r>
      <w:r w:rsidRPr="003F28E6">
        <w:rPr>
          <w:rFonts w:ascii="Tahoma" w:eastAsia="Times New Roman" w:hAnsi="Tahoma" w:cs="Tahoma"/>
          <w:spacing w:val="-1"/>
          <w:sz w:val="16"/>
          <w:szCs w:val="16"/>
        </w:rPr>
        <w:t>and Small</w:t>
      </w:r>
      <w:r w:rsidRPr="003F28E6">
        <w:rPr>
          <w:rFonts w:ascii="Tahoma" w:eastAsia="Times New Roman" w:hAnsi="Tahoma" w:cs="Tahoma"/>
          <w:sz w:val="16"/>
          <w:szCs w:val="16"/>
        </w:rPr>
        <w:t xml:space="preserve"> Enterprises–</w:t>
      </w:r>
      <w:r w:rsidRPr="003F28E6">
        <w:rPr>
          <w:rFonts w:ascii="Tahoma" w:eastAsia="Times New Roman" w:hAnsi="Tahoma" w:cs="Tahoma"/>
          <w:spacing w:val="-1"/>
          <w:sz w:val="16"/>
          <w:szCs w:val="16"/>
        </w:rPr>
        <w:t xml:space="preserve"> Manufacturing an </w:t>
      </w:r>
      <w:r w:rsidRPr="003F28E6">
        <w:rPr>
          <w:rFonts w:ascii="Tahoma" w:eastAsia="Times New Roman" w:hAnsi="Tahoma" w:cs="Tahoma"/>
          <w:sz w:val="16"/>
          <w:szCs w:val="16"/>
        </w:rPr>
        <w:t xml:space="preserve">entry </w:t>
      </w:r>
      <w:r w:rsidRPr="003F28E6">
        <w:rPr>
          <w:rFonts w:ascii="Tahoma" w:eastAsia="Times New Roman" w:hAnsi="Tahoma" w:cs="Tahoma"/>
          <w:spacing w:val="-1"/>
          <w:sz w:val="16"/>
          <w:szCs w:val="16"/>
        </w:rPr>
        <w:t xml:space="preserve">grade </w:t>
      </w:r>
      <w:r w:rsidRPr="003F28E6">
        <w:rPr>
          <w:rFonts w:ascii="Tahoma" w:eastAsia="Times New Roman" w:hAnsi="Tahoma" w:cs="Tahoma"/>
          <w:sz w:val="16"/>
          <w:szCs w:val="16"/>
        </w:rPr>
        <w:t xml:space="preserve">of SBS / SME </w:t>
      </w:r>
      <w:r w:rsidRPr="003F28E6">
        <w:rPr>
          <w:rFonts w:ascii="Tahoma" w:eastAsia="Times New Roman" w:hAnsi="Tahoma" w:cs="Tahoma"/>
          <w:spacing w:val="-1"/>
          <w:sz w:val="16"/>
          <w:szCs w:val="16"/>
        </w:rPr>
        <w:t>5.0 (total</w:t>
      </w:r>
      <w:r w:rsidRPr="003F28E6">
        <w:rPr>
          <w:rFonts w:ascii="Tahoma" w:eastAsia="Times New Roman" w:hAnsi="Tahoma" w:cs="Tahoma"/>
          <w:sz w:val="16"/>
          <w:szCs w:val="16"/>
        </w:rPr>
        <w:t xml:space="preserve"> score180)</w:t>
      </w:r>
    </w:p>
    <w:p w14:paraId="5FC36B98" w14:textId="77777777" w:rsidR="00E5494E" w:rsidRPr="003F28E6" w:rsidRDefault="00E5494E" w:rsidP="00282699">
      <w:pPr>
        <w:widowControl w:val="0"/>
        <w:numPr>
          <w:ilvl w:val="1"/>
          <w:numId w:val="16"/>
        </w:numPr>
        <w:tabs>
          <w:tab w:val="left" w:pos="1558"/>
        </w:tabs>
        <w:spacing w:after="0" w:line="240" w:lineRule="auto"/>
        <w:ind w:right="29"/>
        <w:jc w:val="both"/>
        <w:rPr>
          <w:rFonts w:ascii="Tahoma" w:eastAsia="Times New Roman" w:hAnsi="Tahoma" w:cs="Tahoma"/>
          <w:sz w:val="16"/>
          <w:szCs w:val="16"/>
        </w:rPr>
      </w:pPr>
      <w:r w:rsidRPr="003F28E6">
        <w:rPr>
          <w:rFonts w:ascii="Tahoma" w:eastAsia="Times New Roman" w:hAnsi="Tahoma" w:cs="Tahoma"/>
          <w:sz w:val="16"/>
          <w:szCs w:val="16"/>
        </w:rPr>
        <w:t xml:space="preserve">Micro </w:t>
      </w:r>
      <w:r w:rsidRPr="003F28E6">
        <w:rPr>
          <w:rFonts w:ascii="Tahoma" w:eastAsia="Times New Roman" w:hAnsi="Tahoma" w:cs="Tahoma"/>
          <w:spacing w:val="-1"/>
          <w:sz w:val="16"/>
          <w:szCs w:val="16"/>
        </w:rPr>
        <w:t>and Small</w:t>
      </w:r>
      <w:r w:rsidRPr="003F28E6">
        <w:rPr>
          <w:rFonts w:ascii="Tahoma" w:eastAsia="Times New Roman" w:hAnsi="Tahoma" w:cs="Tahoma"/>
          <w:sz w:val="16"/>
          <w:szCs w:val="16"/>
        </w:rPr>
        <w:t xml:space="preserve"> Enterprises–</w:t>
      </w:r>
      <w:r w:rsidRPr="003F28E6">
        <w:rPr>
          <w:rFonts w:ascii="Tahoma" w:eastAsia="Times New Roman" w:hAnsi="Tahoma" w:cs="Tahoma"/>
          <w:spacing w:val="-1"/>
          <w:sz w:val="16"/>
          <w:szCs w:val="16"/>
        </w:rPr>
        <w:t xml:space="preserve"> Services an </w:t>
      </w:r>
      <w:r w:rsidRPr="003F28E6">
        <w:rPr>
          <w:rFonts w:ascii="Tahoma" w:eastAsia="Times New Roman" w:hAnsi="Tahoma" w:cs="Tahoma"/>
          <w:sz w:val="16"/>
          <w:szCs w:val="16"/>
        </w:rPr>
        <w:t xml:space="preserve">entry </w:t>
      </w:r>
      <w:r w:rsidRPr="003F28E6">
        <w:rPr>
          <w:rFonts w:ascii="Tahoma" w:eastAsia="Times New Roman" w:hAnsi="Tahoma" w:cs="Tahoma"/>
          <w:spacing w:val="-1"/>
          <w:sz w:val="16"/>
          <w:szCs w:val="16"/>
        </w:rPr>
        <w:t xml:space="preserve">grade </w:t>
      </w:r>
      <w:r w:rsidRPr="003F28E6">
        <w:rPr>
          <w:rFonts w:ascii="Tahoma" w:eastAsia="Times New Roman" w:hAnsi="Tahoma" w:cs="Tahoma"/>
          <w:sz w:val="16"/>
          <w:szCs w:val="16"/>
        </w:rPr>
        <w:t>of SBS / SME  5.5</w:t>
      </w:r>
      <w:r w:rsidRPr="003F28E6">
        <w:rPr>
          <w:rFonts w:ascii="Tahoma" w:eastAsia="Times New Roman" w:hAnsi="Tahoma" w:cs="Tahoma"/>
          <w:spacing w:val="-1"/>
          <w:sz w:val="16"/>
          <w:szCs w:val="16"/>
        </w:rPr>
        <w:t xml:space="preserve"> (total score </w:t>
      </w:r>
      <w:r w:rsidRPr="003F28E6">
        <w:rPr>
          <w:rFonts w:ascii="Tahoma" w:eastAsia="Times New Roman" w:hAnsi="Tahoma" w:cs="Tahoma"/>
          <w:sz w:val="16"/>
          <w:szCs w:val="16"/>
        </w:rPr>
        <w:t>196)</w:t>
      </w:r>
    </w:p>
    <w:p w14:paraId="670380A8" w14:textId="77777777" w:rsidR="00E5494E" w:rsidRPr="003F28E6" w:rsidRDefault="00E5494E" w:rsidP="00E5494E">
      <w:pPr>
        <w:widowControl w:val="0"/>
        <w:tabs>
          <w:tab w:val="left" w:pos="1558"/>
        </w:tabs>
        <w:spacing w:after="0" w:line="240" w:lineRule="auto"/>
        <w:ind w:right="29"/>
        <w:jc w:val="both"/>
        <w:rPr>
          <w:rFonts w:ascii="Tahoma" w:eastAsia="Times New Roman" w:hAnsi="Tahoma" w:cs="Tahoma"/>
          <w:sz w:val="16"/>
          <w:szCs w:val="16"/>
        </w:rPr>
      </w:pPr>
      <w:r w:rsidRPr="003F28E6">
        <w:rPr>
          <w:rFonts w:ascii="Tahoma" w:eastAsia="Times New Roman" w:hAnsi="Tahoma" w:cs="Tahoma"/>
          <w:b/>
          <w:bCs/>
          <w:sz w:val="16"/>
          <w:szCs w:val="16"/>
          <w:u w:val="single"/>
        </w:rPr>
        <w:t>Partial Collateral Security under CGTMSE (Hybrid Security Product):</w:t>
      </w:r>
      <w:r w:rsidRPr="003F28E6">
        <w:rPr>
          <w:rFonts w:ascii="Tahoma" w:eastAsia="Times New Roman" w:hAnsi="Tahoma" w:cs="Tahoma"/>
          <w:sz w:val="16"/>
          <w:szCs w:val="16"/>
        </w:rPr>
        <w:t xml:space="preserve"> CGTMSE has now introduced a new Hybrid Security product, allowing guarantee cover for the portion of credit facility not covered by collateral security. In the partical collateral security model, the bank will be allowed to obtain collateral security for a part of the credit facility whereas the remaining part of the credit facility upto a maximum of Rs. 200 Lakhs can be covered under Credit Guarantee Scheme. CGTMSE will however have notional </w:t>
      </w:r>
      <w:r w:rsidRPr="003F28E6">
        <w:rPr>
          <w:rFonts w:ascii="Tahoma" w:eastAsia="Times New Roman" w:hAnsi="Tahoma" w:cs="Tahoma"/>
          <w:sz w:val="16"/>
          <w:szCs w:val="16"/>
          <w:u w:val="single"/>
        </w:rPr>
        <w:t>second</w:t>
      </w:r>
      <w:r w:rsidRPr="003F28E6">
        <w:rPr>
          <w:rFonts w:ascii="Tahoma" w:eastAsia="Times New Roman" w:hAnsi="Tahoma" w:cs="Tahoma"/>
          <w:sz w:val="16"/>
          <w:szCs w:val="16"/>
        </w:rPr>
        <w:t xml:space="preserve"> charge on the collateral security provided by the borrower for the credit facility. No formal charge is to be created in favour of CGTMSE by way of any legal documentation (Ref. HO BC 112/112 dated 6-11-2018).</w:t>
      </w:r>
    </w:p>
    <w:p w14:paraId="0C6B9017" w14:textId="77777777" w:rsidR="00E5494E" w:rsidRPr="003F28E6" w:rsidRDefault="00E5494E" w:rsidP="00E5494E">
      <w:pPr>
        <w:widowControl w:val="0"/>
        <w:tabs>
          <w:tab w:val="left" w:pos="1558"/>
        </w:tabs>
        <w:spacing w:after="0" w:line="240" w:lineRule="auto"/>
        <w:ind w:right="29"/>
        <w:rPr>
          <w:rFonts w:ascii="Tahoma" w:eastAsia="Times New Roman" w:hAnsi="Tahoma" w:cs="Tahoma"/>
          <w:sz w:val="16"/>
          <w:szCs w:val="16"/>
        </w:rPr>
      </w:pPr>
      <w:r w:rsidRPr="003F28E6">
        <w:rPr>
          <w:rFonts w:ascii="Tahoma" w:eastAsia="Times New Roman" w:hAnsi="Tahoma" w:cs="Tahoma"/>
          <w:sz w:val="16"/>
          <w:szCs w:val="16"/>
        </w:rPr>
        <w:t>The above change of allowing partial collateral security under the ambit of Credit Guarantee Scheme of CGTMSE shall be applicable to FRESH credit facilities eligible for coverage on or after 28-02-2018.</w:t>
      </w:r>
    </w:p>
    <w:p w14:paraId="15837AC8" w14:textId="77777777" w:rsidR="00E5494E" w:rsidRPr="003F28E6" w:rsidRDefault="00E5494E" w:rsidP="00E5494E">
      <w:pPr>
        <w:spacing w:after="0" w:line="240" w:lineRule="auto"/>
        <w:ind w:left="117" w:right="294"/>
        <w:jc w:val="both"/>
        <w:rPr>
          <w:rFonts w:ascii="Tahoma" w:eastAsia="Times New Roman" w:hAnsi="Tahoma" w:cs="Tahoma"/>
          <w:sz w:val="16"/>
          <w:szCs w:val="16"/>
        </w:rPr>
      </w:pPr>
      <w:r w:rsidRPr="003F28E6">
        <w:rPr>
          <w:rFonts w:ascii="Tahoma" w:hAnsi="Tahoma" w:cs="Tahoma"/>
          <w:b/>
          <w:spacing w:val="-1"/>
          <w:sz w:val="16"/>
          <w:szCs w:val="18"/>
        </w:rPr>
        <w:t xml:space="preserve">iv).Non-Eligibility: </w:t>
      </w:r>
      <w:r w:rsidRPr="003F28E6">
        <w:rPr>
          <w:rFonts w:ascii="Tahoma" w:hAnsi="Tahoma" w:cs="Tahoma"/>
          <w:sz w:val="16"/>
          <w:szCs w:val="18"/>
        </w:rPr>
        <w:t xml:space="preserve">Any </w:t>
      </w:r>
      <w:r w:rsidRPr="003F28E6">
        <w:rPr>
          <w:rFonts w:ascii="Tahoma" w:hAnsi="Tahoma" w:cs="Tahoma"/>
          <w:spacing w:val="-1"/>
          <w:sz w:val="16"/>
          <w:szCs w:val="18"/>
        </w:rPr>
        <w:t xml:space="preserve">facility given </w:t>
      </w:r>
      <w:r w:rsidRPr="003F28E6">
        <w:rPr>
          <w:rFonts w:ascii="Tahoma" w:hAnsi="Tahoma" w:cs="Tahoma"/>
          <w:sz w:val="16"/>
          <w:szCs w:val="18"/>
        </w:rPr>
        <w:t xml:space="preserve">on the basis of </w:t>
      </w:r>
      <w:r w:rsidRPr="003F28E6">
        <w:rPr>
          <w:rFonts w:ascii="Tahoma" w:hAnsi="Tahoma" w:cs="Tahoma"/>
          <w:spacing w:val="-1"/>
          <w:sz w:val="16"/>
          <w:szCs w:val="18"/>
        </w:rPr>
        <w:t xml:space="preserve">collateral security </w:t>
      </w:r>
      <w:r w:rsidRPr="003F28E6">
        <w:rPr>
          <w:rFonts w:ascii="Tahoma" w:hAnsi="Tahoma" w:cs="Tahoma"/>
          <w:sz w:val="16"/>
          <w:szCs w:val="18"/>
        </w:rPr>
        <w:t xml:space="preserve">and/or </w:t>
      </w:r>
      <w:r w:rsidRPr="003F28E6">
        <w:rPr>
          <w:rFonts w:ascii="Tahoma" w:hAnsi="Tahoma" w:cs="Tahoma"/>
          <w:spacing w:val="-1"/>
          <w:sz w:val="16"/>
          <w:szCs w:val="18"/>
        </w:rPr>
        <w:t xml:space="preserve">third </w:t>
      </w:r>
      <w:r w:rsidRPr="003F28E6">
        <w:rPr>
          <w:rFonts w:ascii="Tahoma" w:hAnsi="Tahoma" w:cs="Tahoma"/>
          <w:sz w:val="16"/>
          <w:szCs w:val="18"/>
        </w:rPr>
        <w:t xml:space="preserve">party guarantee </w:t>
      </w:r>
      <w:r w:rsidRPr="003F28E6">
        <w:rPr>
          <w:rFonts w:ascii="Tahoma" w:hAnsi="Tahoma" w:cs="Tahoma"/>
          <w:spacing w:val="-1"/>
          <w:sz w:val="16"/>
          <w:szCs w:val="18"/>
        </w:rPr>
        <w:t xml:space="preserve">shall </w:t>
      </w:r>
      <w:r w:rsidRPr="003F28E6">
        <w:rPr>
          <w:rFonts w:ascii="Tahoma" w:hAnsi="Tahoma" w:cs="Tahoma"/>
          <w:sz w:val="16"/>
          <w:szCs w:val="18"/>
        </w:rPr>
        <w:t xml:space="preserve">be </w:t>
      </w:r>
      <w:r w:rsidRPr="003F28E6">
        <w:rPr>
          <w:rFonts w:ascii="Tahoma" w:hAnsi="Tahoma" w:cs="Tahoma"/>
          <w:spacing w:val="-1"/>
          <w:sz w:val="16"/>
          <w:szCs w:val="18"/>
        </w:rPr>
        <w:t xml:space="preserve">disqualified for coverage </w:t>
      </w:r>
      <w:r w:rsidRPr="003F28E6">
        <w:rPr>
          <w:rFonts w:ascii="Tahoma" w:hAnsi="Tahoma" w:cs="Tahoma"/>
          <w:sz w:val="16"/>
          <w:szCs w:val="18"/>
        </w:rPr>
        <w:t xml:space="preserve">under the </w:t>
      </w:r>
      <w:r w:rsidRPr="003F28E6">
        <w:rPr>
          <w:rFonts w:ascii="Tahoma" w:hAnsi="Tahoma" w:cs="Tahoma"/>
          <w:spacing w:val="-1"/>
          <w:sz w:val="16"/>
          <w:szCs w:val="18"/>
        </w:rPr>
        <w:t xml:space="preserve">scheme.The </w:t>
      </w:r>
      <w:r w:rsidRPr="003F28E6">
        <w:rPr>
          <w:rFonts w:ascii="Tahoma" w:hAnsi="Tahoma" w:cs="Tahoma"/>
          <w:sz w:val="16"/>
          <w:szCs w:val="18"/>
        </w:rPr>
        <w:t xml:space="preserve">CGTMSE </w:t>
      </w:r>
      <w:r w:rsidRPr="003F28E6">
        <w:rPr>
          <w:rFonts w:ascii="Tahoma" w:hAnsi="Tahoma" w:cs="Tahoma"/>
          <w:spacing w:val="-1"/>
          <w:sz w:val="16"/>
          <w:szCs w:val="18"/>
        </w:rPr>
        <w:t xml:space="preserve">also reserves </w:t>
      </w:r>
      <w:r w:rsidRPr="003F28E6">
        <w:rPr>
          <w:rFonts w:ascii="Tahoma" w:hAnsi="Tahoma" w:cs="Tahoma"/>
          <w:sz w:val="16"/>
          <w:szCs w:val="18"/>
        </w:rPr>
        <w:t xml:space="preserve">the right to </w:t>
      </w:r>
      <w:r w:rsidRPr="003F28E6">
        <w:rPr>
          <w:rFonts w:ascii="Tahoma" w:hAnsi="Tahoma" w:cs="Tahoma"/>
          <w:spacing w:val="-1"/>
          <w:sz w:val="16"/>
          <w:szCs w:val="18"/>
        </w:rPr>
        <w:t xml:space="preserve">reject </w:t>
      </w:r>
      <w:r w:rsidRPr="003F28E6">
        <w:rPr>
          <w:rFonts w:ascii="Tahoma" w:hAnsi="Tahoma" w:cs="Tahoma"/>
          <w:sz w:val="16"/>
          <w:szCs w:val="18"/>
        </w:rPr>
        <w:t xml:space="preserve">any application </w:t>
      </w:r>
      <w:r w:rsidRPr="003F28E6">
        <w:rPr>
          <w:rFonts w:ascii="Tahoma" w:hAnsi="Tahoma" w:cs="Tahoma"/>
          <w:spacing w:val="-1"/>
          <w:sz w:val="16"/>
          <w:szCs w:val="18"/>
        </w:rPr>
        <w:t xml:space="preserve">for </w:t>
      </w:r>
      <w:r w:rsidRPr="003F28E6">
        <w:rPr>
          <w:rFonts w:ascii="Tahoma" w:hAnsi="Tahoma" w:cs="Tahoma"/>
          <w:sz w:val="16"/>
          <w:szCs w:val="18"/>
        </w:rPr>
        <w:t xml:space="preserve">the </w:t>
      </w:r>
      <w:r w:rsidRPr="003F28E6">
        <w:rPr>
          <w:rFonts w:ascii="Tahoma" w:hAnsi="Tahoma" w:cs="Tahoma"/>
          <w:spacing w:val="-1"/>
          <w:sz w:val="16"/>
          <w:szCs w:val="18"/>
        </w:rPr>
        <w:t xml:space="preserve">guarantee </w:t>
      </w:r>
      <w:r w:rsidRPr="003F28E6">
        <w:rPr>
          <w:rFonts w:ascii="Tahoma" w:hAnsi="Tahoma" w:cs="Tahoma"/>
          <w:sz w:val="16"/>
          <w:szCs w:val="18"/>
        </w:rPr>
        <w:t xml:space="preserve">cover, </w:t>
      </w:r>
      <w:r w:rsidRPr="003F28E6">
        <w:rPr>
          <w:rFonts w:ascii="Tahoma" w:hAnsi="Tahoma" w:cs="Tahoma"/>
          <w:spacing w:val="1"/>
          <w:sz w:val="16"/>
          <w:szCs w:val="18"/>
        </w:rPr>
        <w:t xml:space="preserve">if </w:t>
      </w:r>
      <w:r w:rsidRPr="003F28E6">
        <w:rPr>
          <w:rFonts w:ascii="Tahoma" w:hAnsi="Tahoma" w:cs="Tahoma"/>
          <w:sz w:val="16"/>
          <w:szCs w:val="18"/>
        </w:rPr>
        <w:t xml:space="preserve">it deems </w:t>
      </w:r>
      <w:r w:rsidRPr="003F28E6">
        <w:rPr>
          <w:rFonts w:ascii="Tahoma" w:hAnsi="Tahoma" w:cs="Tahoma"/>
          <w:spacing w:val="-1"/>
          <w:sz w:val="16"/>
          <w:szCs w:val="18"/>
        </w:rPr>
        <w:t>necessary.</w:t>
      </w:r>
    </w:p>
    <w:p w14:paraId="7009F583" w14:textId="77777777" w:rsidR="00E5494E" w:rsidRPr="003F28E6" w:rsidRDefault="00E5494E" w:rsidP="00E5494E">
      <w:pPr>
        <w:spacing w:after="0" w:line="240" w:lineRule="auto"/>
        <w:ind w:left="117"/>
        <w:jc w:val="both"/>
        <w:rPr>
          <w:rFonts w:ascii="Tahoma" w:eastAsia="Times New Roman" w:hAnsi="Tahoma" w:cs="Tahoma"/>
          <w:sz w:val="16"/>
          <w:szCs w:val="16"/>
        </w:rPr>
      </w:pPr>
      <w:r w:rsidRPr="003F28E6">
        <w:rPr>
          <w:rFonts w:ascii="Tahoma" w:hAnsi="Tahoma" w:cs="Tahoma"/>
          <w:b/>
          <w:spacing w:val="-1"/>
          <w:sz w:val="16"/>
          <w:szCs w:val="18"/>
        </w:rPr>
        <w:t xml:space="preserve">v).Credit Guarantee Cover: </w:t>
      </w:r>
      <w:r w:rsidRPr="003F28E6">
        <w:rPr>
          <w:rFonts w:ascii="Tahoma" w:hAnsi="Tahoma" w:cs="Tahoma"/>
          <w:spacing w:val="-1"/>
          <w:sz w:val="16"/>
          <w:szCs w:val="18"/>
        </w:rPr>
        <w:t>The Trust</w:t>
      </w:r>
      <w:r w:rsidRPr="003F28E6">
        <w:rPr>
          <w:rFonts w:ascii="Tahoma" w:hAnsi="Tahoma" w:cs="Tahoma"/>
          <w:sz w:val="16"/>
          <w:szCs w:val="18"/>
        </w:rPr>
        <w:t xml:space="preserve"> shall </w:t>
      </w:r>
      <w:r w:rsidRPr="003F28E6">
        <w:rPr>
          <w:rFonts w:ascii="Tahoma" w:hAnsi="Tahoma" w:cs="Tahoma"/>
          <w:spacing w:val="-1"/>
          <w:sz w:val="16"/>
          <w:szCs w:val="18"/>
        </w:rPr>
        <w:t>provide guarantee as under; (Ref. HO BC 112/30 dated 7-6-2018)</w:t>
      </w:r>
    </w:p>
    <w:tbl>
      <w:tblPr>
        <w:tblW w:w="8280" w:type="dxa"/>
        <w:tblInd w:w="108" w:type="dxa"/>
        <w:tblLayout w:type="fixed"/>
        <w:tblLook w:val="01E0" w:firstRow="1" w:lastRow="1" w:firstColumn="1" w:lastColumn="1" w:noHBand="0" w:noVBand="0"/>
      </w:tblPr>
      <w:tblGrid>
        <w:gridCol w:w="2694"/>
        <w:gridCol w:w="1559"/>
        <w:gridCol w:w="1701"/>
        <w:gridCol w:w="2326"/>
      </w:tblGrid>
      <w:tr w:rsidR="00E5494E" w:rsidRPr="003F28E6" w14:paraId="67AA9AD1" w14:textId="77777777" w:rsidTr="004835CB">
        <w:trPr>
          <w:trHeight w:hRule="exact" w:val="291"/>
        </w:trPr>
        <w:tc>
          <w:tcPr>
            <w:tcW w:w="2694" w:type="dxa"/>
            <w:tcBorders>
              <w:top w:val="single" w:sz="5" w:space="0" w:color="000000"/>
              <w:left w:val="single" w:sz="5" w:space="0" w:color="000000"/>
              <w:bottom w:val="single" w:sz="5" w:space="0" w:color="000000"/>
              <w:right w:val="single" w:sz="5" w:space="0" w:color="000000"/>
            </w:tcBorders>
          </w:tcPr>
          <w:p w14:paraId="491C9EE5" w14:textId="77777777" w:rsidR="00E5494E" w:rsidRPr="003F28E6" w:rsidRDefault="00E5494E" w:rsidP="004835CB">
            <w:pPr>
              <w:pStyle w:val="TableParagraph"/>
              <w:spacing w:before="0"/>
              <w:ind w:left="102"/>
              <w:jc w:val="left"/>
              <w:rPr>
                <w:rFonts w:ascii="Tahoma" w:eastAsia="Times New Roman" w:hAnsi="Tahoma" w:cs="Tahoma"/>
                <w:sz w:val="16"/>
                <w:szCs w:val="16"/>
              </w:rPr>
            </w:pPr>
            <w:r w:rsidRPr="003F28E6">
              <w:rPr>
                <w:rFonts w:ascii="Tahoma" w:hAnsi="Tahoma" w:cs="Tahoma"/>
                <w:b/>
                <w:spacing w:val="-1"/>
                <w:sz w:val="16"/>
                <w:szCs w:val="20"/>
              </w:rPr>
              <w:t>Category</w:t>
            </w:r>
          </w:p>
        </w:tc>
        <w:tc>
          <w:tcPr>
            <w:tcW w:w="5586" w:type="dxa"/>
            <w:gridSpan w:val="3"/>
            <w:tcBorders>
              <w:top w:val="single" w:sz="5" w:space="0" w:color="000000"/>
              <w:left w:val="single" w:sz="5" w:space="0" w:color="000000"/>
              <w:bottom w:val="single" w:sz="5" w:space="0" w:color="000000"/>
              <w:right w:val="single" w:sz="5" w:space="0" w:color="000000"/>
            </w:tcBorders>
          </w:tcPr>
          <w:p w14:paraId="6A089E37" w14:textId="77777777" w:rsidR="00E5494E" w:rsidRPr="003F28E6" w:rsidRDefault="00E5494E" w:rsidP="004835CB">
            <w:pPr>
              <w:pStyle w:val="TableParagraph"/>
              <w:spacing w:before="0"/>
              <w:ind w:left="99"/>
              <w:jc w:val="left"/>
              <w:rPr>
                <w:rFonts w:ascii="Tahoma" w:eastAsia="Times New Roman" w:hAnsi="Tahoma" w:cs="Tahoma"/>
                <w:sz w:val="16"/>
                <w:szCs w:val="16"/>
              </w:rPr>
            </w:pPr>
            <w:r w:rsidRPr="003F28E6">
              <w:rPr>
                <w:rFonts w:ascii="Tahoma" w:hAnsi="Tahoma" w:cs="Tahoma"/>
                <w:b/>
                <w:spacing w:val="-1"/>
                <w:sz w:val="16"/>
                <w:szCs w:val="20"/>
              </w:rPr>
              <w:t xml:space="preserve">Maximum extent of Guarantee </w:t>
            </w:r>
            <w:r w:rsidRPr="003F28E6">
              <w:rPr>
                <w:rFonts w:ascii="Tahoma" w:hAnsi="Tahoma" w:cs="Tahoma"/>
                <w:b/>
                <w:sz w:val="16"/>
                <w:szCs w:val="20"/>
              </w:rPr>
              <w:t>where</w:t>
            </w:r>
            <w:r w:rsidRPr="003F28E6">
              <w:rPr>
                <w:rFonts w:ascii="Tahoma" w:hAnsi="Tahoma" w:cs="Tahoma"/>
                <w:b/>
                <w:spacing w:val="-1"/>
                <w:sz w:val="16"/>
                <w:szCs w:val="20"/>
              </w:rPr>
              <w:t xml:space="preserve"> credit facility </w:t>
            </w:r>
            <w:r w:rsidRPr="003F28E6">
              <w:rPr>
                <w:rFonts w:ascii="Tahoma" w:hAnsi="Tahoma" w:cs="Tahoma"/>
                <w:b/>
                <w:sz w:val="16"/>
                <w:szCs w:val="20"/>
              </w:rPr>
              <w:t>is</w:t>
            </w:r>
          </w:p>
        </w:tc>
      </w:tr>
      <w:tr w:rsidR="00E5494E" w:rsidRPr="003F28E6" w14:paraId="53EBCD36" w14:textId="77777777" w:rsidTr="004835CB">
        <w:trPr>
          <w:trHeight w:hRule="exact" w:val="624"/>
        </w:trPr>
        <w:tc>
          <w:tcPr>
            <w:tcW w:w="2694" w:type="dxa"/>
            <w:tcBorders>
              <w:top w:val="single" w:sz="5" w:space="0" w:color="000000"/>
              <w:left w:val="single" w:sz="5" w:space="0" w:color="000000"/>
              <w:bottom w:val="single" w:sz="4" w:space="0" w:color="auto"/>
              <w:right w:val="single" w:sz="5" w:space="0" w:color="000000"/>
            </w:tcBorders>
          </w:tcPr>
          <w:p w14:paraId="170220EA" w14:textId="77777777" w:rsidR="00E5494E" w:rsidRPr="003F28E6" w:rsidRDefault="00E5494E" w:rsidP="004835CB">
            <w:pPr>
              <w:spacing w:after="0" w:line="240" w:lineRule="auto"/>
              <w:rPr>
                <w:rFonts w:ascii="Tahoma" w:hAnsi="Tahoma" w:cs="Tahoma"/>
                <w:sz w:val="20"/>
                <w:szCs w:val="18"/>
              </w:rPr>
            </w:pPr>
          </w:p>
        </w:tc>
        <w:tc>
          <w:tcPr>
            <w:tcW w:w="1559" w:type="dxa"/>
            <w:tcBorders>
              <w:top w:val="single" w:sz="5" w:space="0" w:color="000000"/>
              <w:left w:val="single" w:sz="5" w:space="0" w:color="000000"/>
              <w:bottom w:val="single" w:sz="4" w:space="0" w:color="auto"/>
              <w:right w:val="single" w:sz="5" w:space="0" w:color="000000"/>
            </w:tcBorders>
          </w:tcPr>
          <w:p w14:paraId="47B57471" w14:textId="77777777" w:rsidR="00E5494E" w:rsidRPr="003F28E6" w:rsidRDefault="00E5494E" w:rsidP="004835CB">
            <w:pPr>
              <w:pStyle w:val="TableParagraph"/>
              <w:spacing w:before="0"/>
              <w:ind w:left="99"/>
              <w:jc w:val="left"/>
              <w:rPr>
                <w:rFonts w:ascii="Tahoma" w:eastAsia="Times New Roman" w:hAnsi="Tahoma" w:cs="Tahoma"/>
                <w:sz w:val="16"/>
                <w:szCs w:val="16"/>
              </w:rPr>
            </w:pPr>
            <w:r w:rsidRPr="003F28E6">
              <w:rPr>
                <w:rFonts w:ascii="Tahoma" w:hAnsi="Tahoma" w:cs="Tahoma"/>
                <w:sz w:val="16"/>
                <w:szCs w:val="20"/>
              </w:rPr>
              <w:t xml:space="preserve">Upto </w:t>
            </w:r>
            <w:r w:rsidRPr="003F28E6">
              <w:rPr>
                <w:rFonts w:ascii="Tahoma" w:hAnsi="Tahoma" w:cs="Tahoma"/>
                <w:spacing w:val="-1"/>
                <w:sz w:val="16"/>
                <w:szCs w:val="20"/>
              </w:rPr>
              <w:t>Rs. 5 lacs</w:t>
            </w:r>
          </w:p>
        </w:tc>
        <w:tc>
          <w:tcPr>
            <w:tcW w:w="1701" w:type="dxa"/>
            <w:tcBorders>
              <w:top w:val="single" w:sz="5" w:space="0" w:color="000000"/>
              <w:left w:val="single" w:sz="5" w:space="0" w:color="000000"/>
              <w:bottom w:val="single" w:sz="4" w:space="0" w:color="auto"/>
              <w:right w:val="single" w:sz="5" w:space="0" w:color="000000"/>
            </w:tcBorders>
          </w:tcPr>
          <w:p w14:paraId="1740FF2D" w14:textId="77777777" w:rsidR="00E5494E" w:rsidRPr="003F28E6" w:rsidRDefault="00E5494E" w:rsidP="004835CB">
            <w:pPr>
              <w:pStyle w:val="TableParagraph"/>
              <w:spacing w:before="0"/>
              <w:ind w:left="102" w:right="101"/>
              <w:jc w:val="left"/>
              <w:rPr>
                <w:rFonts w:ascii="Tahoma" w:eastAsia="Times New Roman" w:hAnsi="Tahoma" w:cs="Tahoma"/>
                <w:sz w:val="16"/>
                <w:szCs w:val="16"/>
              </w:rPr>
            </w:pPr>
            <w:r w:rsidRPr="003F28E6">
              <w:rPr>
                <w:rFonts w:ascii="Tahoma" w:hAnsi="Tahoma" w:cs="Tahoma"/>
                <w:spacing w:val="-1"/>
                <w:sz w:val="16"/>
                <w:szCs w:val="20"/>
              </w:rPr>
              <w:t xml:space="preserve">Above </w:t>
            </w:r>
            <w:r w:rsidRPr="003F28E6">
              <w:rPr>
                <w:rFonts w:ascii="Tahoma" w:hAnsi="Tahoma" w:cs="Tahoma"/>
                <w:sz w:val="16"/>
                <w:szCs w:val="20"/>
              </w:rPr>
              <w:t xml:space="preserve">Rs. 5 </w:t>
            </w:r>
            <w:r w:rsidRPr="003F28E6">
              <w:rPr>
                <w:rFonts w:ascii="Tahoma" w:hAnsi="Tahoma" w:cs="Tahoma"/>
                <w:spacing w:val="-1"/>
                <w:sz w:val="16"/>
                <w:szCs w:val="20"/>
              </w:rPr>
              <w:t xml:space="preserve">lacs </w:t>
            </w:r>
            <w:r w:rsidRPr="003F28E6">
              <w:rPr>
                <w:rFonts w:ascii="Tahoma" w:hAnsi="Tahoma" w:cs="Tahoma"/>
                <w:sz w:val="16"/>
                <w:szCs w:val="20"/>
              </w:rPr>
              <w:t xml:space="preserve">and below 50 </w:t>
            </w:r>
            <w:r w:rsidRPr="003F28E6">
              <w:rPr>
                <w:rFonts w:ascii="Tahoma" w:hAnsi="Tahoma" w:cs="Tahoma"/>
                <w:spacing w:val="-1"/>
                <w:sz w:val="16"/>
                <w:szCs w:val="20"/>
              </w:rPr>
              <w:t>lacs</w:t>
            </w:r>
          </w:p>
        </w:tc>
        <w:tc>
          <w:tcPr>
            <w:tcW w:w="2326" w:type="dxa"/>
            <w:tcBorders>
              <w:top w:val="single" w:sz="5" w:space="0" w:color="000000"/>
              <w:left w:val="single" w:sz="5" w:space="0" w:color="000000"/>
              <w:bottom w:val="single" w:sz="4" w:space="0" w:color="auto"/>
              <w:right w:val="single" w:sz="5" w:space="0" w:color="000000"/>
            </w:tcBorders>
          </w:tcPr>
          <w:p w14:paraId="338A18F2" w14:textId="77777777" w:rsidR="00E5494E" w:rsidRPr="003F28E6" w:rsidRDefault="00E5494E" w:rsidP="004835CB">
            <w:pPr>
              <w:pStyle w:val="TableParagraph"/>
              <w:spacing w:before="0"/>
              <w:ind w:left="102"/>
              <w:jc w:val="left"/>
              <w:rPr>
                <w:rFonts w:ascii="Tahoma" w:eastAsia="Times New Roman" w:hAnsi="Tahoma" w:cs="Tahoma"/>
                <w:sz w:val="16"/>
                <w:szCs w:val="16"/>
              </w:rPr>
            </w:pPr>
            <w:r w:rsidRPr="003F28E6">
              <w:rPr>
                <w:rFonts w:ascii="Tahoma" w:hAnsi="Tahoma" w:cs="Tahoma"/>
                <w:spacing w:val="-1"/>
                <w:sz w:val="16"/>
                <w:szCs w:val="20"/>
              </w:rPr>
              <w:t xml:space="preserve">Between </w:t>
            </w:r>
            <w:r w:rsidRPr="003F28E6">
              <w:rPr>
                <w:rFonts w:ascii="Tahoma" w:hAnsi="Tahoma" w:cs="Tahoma"/>
                <w:sz w:val="16"/>
                <w:szCs w:val="20"/>
              </w:rPr>
              <w:t xml:space="preserve">Rs.50 </w:t>
            </w:r>
            <w:r w:rsidRPr="003F28E6">
              <w:rPr>
                <w:rFonts w:ascii="Tahoma" w:hAnsi="Tahoma" w:cs="Tahoma"/>
                <w:spacing w:val="-1"/>
                <w:sz w:val="16"/>
                <w:szCs w:val="20"/>
              </w:rPr>
              <w:t>lacs</w:t>
            </w:r>
            <w:r w:rsidRPr="003F28E6">
              <w:rPr>
                <w:rFonts w:ascii="Tahoma" w:hAnsi="Tahoma" w:cs="Tahoma"/>
                <w:sz w:val="16"/>
                <w:szCs w:val="20"/>
              </w:rPr>
              <w:t xml:space="preserve"> and </w:t>
            </w:r>
            <w:r w:rsidRPr="003F28E6">
              <w:rPr>
                <w:rFonts w:ascii="Tahoma" w:hAnsi="Tahoma" w:cs="Tahoma"/>
                <w:spacing w:val="-1"/>
                <w:sz w:val="16"/>
                <w:szCs w:val="20"/>
              </w:rPr>
              <w:t>upto 200 Lakhs</w:t>
            </w:r>
          </w:p>
        </w:tc>
      </w:tr>
      <w:tr w:rsidR="00E5494E" w:rsidRPr="003F28E6" w14:paraId="4C548929" w14:textId="77777777" w:rsidTr="004835CB">
        <w:trPr>
          <w:trHeight w:val="1226"/>
        </w:trPr>
        <w:tc>
          <w:tcPr>
            <w:tcW w:w="2694" w:type="dxa"/>
            <w:tcBorders>
              <w:top w:val="single" w:sz="4" w:space="0" w:color="auto"/>
              <w:left w:val="single" w:sz="4" w:space="0" w:color="auto"/>
              <w:bottom w:val="single" w:sz="4" w:space="0" w:color="auto"/>
              <w:right w:val="single" w:sz="4" w:space="0" w:color="auto"/>
            </w:tcBorders>
          </w:tcPr>
          <w:p w14:paraId="182C6D88" w14:textId="77777777" w:rsidR="00E5494E" w:rsidRPr="003F28E6" w:rsidRDefault="00E5494E" w:rsidP="004835CB">
            <w:pPr>
              <w:pStyle w:val="TableParagraph"/>
              <w:spacing w:before="0"/>
              <w:ind w:left="102"/>
              <w:jc w:val="left"/>
              <w:rPr>
                <w:rFonts w:ascii="Tahoma" w:eastAsia="Times New Roman" w:hAnsi="Tahoma" w:cs="Tahoma"/>
                <w:sz w:val="16"/>
                <w:szCs w:val="16"/>
              </w:rPr>
            </w:pPr>
            <w:r w:rsidRPr="003F28E6">
              <w:rPr>
                <w:rFonts w:ascii="Tahoma" w:hAnsi="Tahoma" w:cs="Tahoma"/>
                <w:sz w:val="16"/>
                <w:szCs w:val="20"/>
              </w:rPr>
              <w:t>Micro</w:t>
            </w:r>
            <w:r w:rsidRPr="003F28E6">
              <w:rPr>
                <w:rFonts w:ascii="Tahoma" w:hAnsi="Tahoma" w:cs="Tahoma"/>
                <w:spacing w:val="-1"/>
                <w:sz w:val="16"/>
                <w:szCs w:val="20"/>
              </w:rPr>
              <w:t>enterprises</w:t>
            </w:r>
          </w:p>
        </w:tc>
        <w:tc>
          <w:tcPr>
            <w:tcW w:w="1559" w:type="dxa"/>
            <w:tcBorders>
              <w:top w:val="single" w:sz="4" w:space="0" w:color="auto"/>
              <w:left w:val="single" w:sz="4" w:space="0" w:color="auto"/>
              <w:bottom w:val="single" w:sz="4" w:space="0" w:color="auto"/>
              <w:right w:val="single" w:sz="4" w:space="0" w:color="auto"/>
            </w:tcBorders>
          </w:tcPr>
          <w:p w14:paraId="7B72B6DF" w14:textId="77777777" w:rsidR="00E5494E" w:rsidRPr="003F28E6" w:rsidRDefault="00E5494E" w:rsidP="004835CB">
            <w:pPr>
              <w:pStyle w:val="TableParagraph"/>
              <w:spacing w:before="0"/>
              <w:ind w:left="99" w:right="101"/>
              <w:jc w:val="left"/>
              <w:rPr>
                <w:rFonts w:ascii="Tahoma" w:eastAsia="Times New Roman" w:hAnsi="Tahoma" w:cs="Tahoma"/>
                <w:sz w:val="16"/>
                <w:szCs w:val="16"/>
              </w:rPr>
            </w:pPr>
            <w:r w:rsidRPr="003F28E6">
              <w:rPr>
                <w:rFonts w:ascii="Tahoma" w:hAnsi="Tahoma" w:cs="Tahoma"/>
                <w:sz w:val="16"/>
                <w:szCs w:val="20"/>
              </w:rPr>
              <w:t xml:space="preserve">85% of amount in </w:t>
            </w:r>
            <w:r w:rsidRPr="003F28E6">
              <w:rPr>
                <w:rFonts w:ascii="Tahoma" w:hAnsi="Tahoma" w:cs="Tahoma"/>
                <w:spacing w:val="-1"/>
                <w:sz w:val="16"/>
                <w:szCs w:val="20"/>
              </w:rPr>
              <w:t>default maximum Rs.4.25 lacs</w:t>
            </w:r>
          </w:p>
        </w:tc>
        <w:tc>
          <w:tcPr>
            <w:tcW w:w="1701" w:type="dxa"/>
            <w:tcBorders>
              <w:top w:val="single" w:sz="4" w:space="0" w:color="auto"/>
              <w:left w:val="single" w:sz="4" w:space="0" w:color="auto"/>
              <w:bottom w:val="single" w:sz="4" w:space="0" w:color="auto"/>
              <w:right w:val="single" w:sz="4" w:space="0" w:color="auto"/>
            </w:tcBorders>
          </w:tcPr>
          <w:p w14:paraId="7ADE7940" w14:textId="77777777" w:rsidR="00E5494E" w:rsidRPr="003F28E6" w:rsidRDefault="00E5494E" w:rsidP="004835CB">
            <w:pPr>
              <w:pStyle w:val="TableParagraph"/>
              <w:spacing w:before="0"/>
              <w:ind w:left="102" w:right="100"/>
              <w:jc w:val="left"/>
              <w:rPr>
                <w:rFonts w:ascii="Tahoma" w:eastAsia="Times New Roman" w:hAnsi="Tahoma" w:cs="Tahoma"/>
                <w:sz w:val="16"/>
                <w:szCs w:val="16"/>
              </w:rPr>
            </w:pPr>
            <w:r w:rsidRPr="003F28E6">
              <w:rPr>
                <w:rFonts w:ascii="Tahoma" w:hAnsi="Tahoma" w:cs="Tahoma"/>
                <w:sz w:val="16"/>
                <w:szCs w:val="20"/>
              </w:rPr>
              <w:t xml:space="preserve">75% of amount </w:t>
            </w:r>
            <w:r w:rsidRPr="003F28E6">
              <w:rPr>
                <w:rFonts w:ascii="Tahoma" w:hAnsi="Tahoma" w:cs="Tahoma"/>
                <w:spacing w:val="-1"/>
                <w:sz w:val="16"/>
                <w:szCs w:val="20"/>
              </w:rPr>
              <w:t xml:space="preserve">in default maximum </w:t>
            </w:r>
            <w:r w:rsidRPr="003F28E6">
              <w:rPr>
                <w:rFonts w:ascii="Tahoma" w:hAnsi="Tahoma" w:cs="Tahoma"/>
                <w:sz w:val="16"/>
                <w:szCs w:val="20"/>
              </w:rPr>
              <w:t xml:space="preserve">of Rs.37.50 </w:t>
            </w:r>
            <w:r w:rsidRPr="003F28E6">
              <w:rPr>
                <w:rFonts w:ascii="Tahoma" w:hAnsi="Tahoma" w:cs="Tahoma"/>
                <w:spacing w:val="-1"/>
                <w:sz w:val="16"/>
                <w:szCs w:val="20"/>
              </w:rPr>
              <w:t>lacs</w:t>
            </w:r>
          </w:p>
        </w:tc>
        <w:tc>
          <w:tcPr>
            <w:tcW w:w="2326" w:type="dxa"/>
            <w:vMerge w:val="restart"/>
            <w:tcBorders>
              <w:top w:val="single" w:sz="4" w:space="0" w:color="auto"/>
              <w:left w:val="single" w:sz="4" w:space="0" w:color="auto"/>
              <w:bottom w:val="single" w:sz="4" w:space="0" w:color="auto"/>
              <w:right w:val="single" w:sz="4" w:space="0" w:color="auto"/>
            </w:tcBorders>
            <w:vAlign w:val="center"/>
          </w:tcPr>
          <w:p w14:paraId="43DE9059" w14:textId="77777777" w:rsidR="00E5494E" w:rsidRPr="003F28E6" w:rsidRDefault="00E5494E" w:rsidP="004835CB">
            <w:pPr>
              <w:pStyle w:val="TableParagraph"/>
              <w:spacing w:before="0"/>
              <w:ind w:left="102" w:right="105"/>
              <w:jc w:val="center"/>
              <w:rPr>
                <w:rFonts w:ascii="Tahoma" w:eastAsia="Times New Roman" w:hAnsi="Tahoma" w:cs="Tahoma"/>
                <w:sz w:val="16"/>
                <w:szCs w:val="16"/>
              </w:rPr>
            </w:pPr>
            <w:r w:rsidRPr="003F28E6">
              <w:rPr>
                <w:rFonts w:ascii="Tahoma" w:hAnsi="Tahoma" w:cs="Tahoma"/>
                <w:sz w:val="16"/>
                <w:szCs w:val="20"/>
              </w:rPr>
              <w:t xml:space="preserve">75% of amount </w:t>
            </w:r>
            <w:r w:rsidRPr="003F28E6">
              <w:rPr>
                <w:rFonts w:ascii="Tahoma" w:hAnsi="Tahoma" w:cs="Tahoma"/>
                <w:spacing w:val="-1"/>
                <w:sz w:val="16"/>
                <w:szCs w:val="20"/>
              </w:rPr>
              <w:t xml:space="preserve">in default subject to a maximum </w:t>
            </w:r>
            <w:r w:rsidRPr="003F28E6">
              <w:rPr>
                <w:rFonts w:ascii="Tahoma" w:hAnsi="Tahoma" w:cs="Tahoma"/>
                <w:sz w:val="16"/>
                <w:szCs w:val="20"/>
              </w:rPr>
              <w:t xml:space="preserve">of Rs. 150 </w:t>
            </w:r>
            <w:r w:rsidRPr="003F28E6">
              <w:rPr>
                <w:rFonts w:ascii="Tahoma" w:hAnsi="Tahoma" w:cs="Tahoma"/>
                <w:spacing w:val="-1"/>
                <w:sz w:val="16"/>
                <w:szCs w:val="20"/>
              </w:rPr>
              <w:t>lacs</w:t>
            </w:r>
          </w:p>
        </w:tc>
      </w:tr>
      <w:tr w:rsidR="00E5494E" w:rsidRPr="003F28E6" w14:paraId="47C79AE6" w14:textId="77777777" w:rsidTr="004835CB">
        <w:trPr>
          <w:trHeight w:val="1533"/>
        </w:trPr>
        <w:tc>
          <w:tcPr>
            <w:tcW w:w="2694" w:type="dxa"/>
            <w:tcBorders>
              <w:top w:val="single" w:sz="4" w:space="0" w:color="auto"/>
              <w:left w:val="single" w:sz="4" w:space="0" w:color="auto"/>
              <w:bottom w:val="single" w:sz="4" w:space="0" w:color="auto"/>
              <w:right w:val="single" w:sz="4" w:space="0" w:color="auto"/>
            </w:tcBorders>
          </w:tcPr>
          <w:p w14:paraId="621EDA23" w14:textId="77777777" w:rsidR="00E5494E" w:rsidRPr="003F28E6" w:rsidRDefault="00E5494E" w:rsidP="004835CB">
            <w:pPr>
              <w:pStyle w:val="TableParagraph"/>
              <w:spacing w:before="0"/>
              <w:ind w:left="102" w:right="101"/>
              <w:rPr>
                <w:rFonts w:ascii="Tahoma" w:eastAsia="Times New Roman" w:hAnsi="Tahoma" w:cs="Tahoma"/>
                <w:sz w:val="16"/>
                <w:szCs w:val="16"/>
              </w:rPr>
            </w:pPr>
            <w:r w:rsidRPr="003F28E6">
              <w:rPr>
                <w:rFonts w:ascii="Tahoma" w:hAnsi="Tahoma" w:cs="Tahoma"/>
                <w:spacing w:val="-1"/>
                <w:sz w:val="16"/>
                <w:szCs w:val="20"/>
              </w:rPr>
              <w:t xml:space="preserve">Women </w:t>
            </w:r>
            <w:r w:rsidRPr="003F28E6">
              <w:rPr>
                <w:rFonts w:ascii="Tahoma" w:hAnsi="Tahoma" w:cs="Tahoma"/>
                <w:sz w:val="16"/>
                <w:szCs w:val="20"/>
              </w:rPr>
              <w:t xml:space="preserve">entrepreneurs / units </w:t>
            </w:r>
            <w:r w:rsidRPr="003F28E6">
              <w:rPr>
                <w:rFonts w:ascii="Tahoma" w:hAnsi="Tahoma" w:cs="Tahoma"/>
                <w:spacing w:val="-1"/>
                <w:sz w:val="16"/>
                <w:szCs w:val="20"/>
              </w:rPr>
              <w:t xml:space="preserve">located </w:t>
            </w:r>
            <w:r w:rsidRPr="003F28E6">
              <w:rPr>
                <w:rFonts w:ascii="Tahoma" w:hAnsi="Tahoma" w:cs="Tahoma"/>
                <w:sz w:val="16"/>
                <w:szCs w:val="20"/>
              </w:rPr>
              <w:t xml:space="preserve">in </w:t>
            </w:r>
            <w:r w:rsidRPr="003F28E6">
              <w:rPr>
                <w:rFonts w:ascii="Tahoma" w:hAnsi="Tahoma" w:cs="Tahoma"/>
                <w:spacing w:val="-2"/>
                <w:sz w:val="16"/>
                <w:szCs w:val="20"/>
              </w:rPr>
              <w:t xml:space="preserve">NE </w:t>
            </w:r>
            <w:r w:rsidRPr="003F28E6">
              <w:rPr>
                <w:rFonts w:ascii="Tahoma" w:hAnsi="Tahoma" w:cs="Tahoma"/>
                <w:spacing w:val="-1"/>
                <w:sz w:val="16"/>
                <w:szCs w:val="20"/>
              </w:rPr>
              <w:t>regions (</w:t>
            </w:r>
            <w:r w:rsidRPr="003F28E6">
              <w:rPr>
                <w:rFonts w:ascii="Tahoma" w:hAnsi="Tahoma" w:cs="Tahoma"/>
                <w:b/>
                <w:spacing w:val="-1"/>
                <w:sz w:val="16"/>
                <w:szCs w:val="20"/>
              </w:rPr>
              <w:t xml:space="preserve">other </w:t>
            </w:r>
            <w:r w:rsidRPr="003F28E6">
              <w:rPr>
                <w:rFonts w:ascii="Tahoma" w:hAnsi="Tahoma" w:cs="Tahoma"/>
                <w:b/>
                <w:sz w:val="16"/>
                <w:szCs w:val="20"/>
              </w:rPr>
              <w:t xml:space="preserve">than </w:t>
            </w:r>
            <w:r w:rsidRPr="003F28E6">
              <w:rPr>
                <w:rFonts w:ascii="Tahoma" w:hAnsi="Tahoma" w:cs="Tahoma"/>
                <w:b/>
                <w:spacing w:val="-1"/>
                <w:sz w:val="16"/>
                <w:szCs w:val="20"/>
              </w:rPr>
              <w:t xml:space="preserve">credit facilities </w:t>
            </w:r>
            <w:r w:rsidRPr="003F28E6">
              <w:rPr>
                <w:rFonts w:ascii="Tahoma" w:hAnsi="Tahoma" w:cs="Tahoma"/>
                <w:b/>
                <w:sz w:val="16"/>
                <w:szCs w:val="20"/>
              </w:rPr>
              <w:t xml:space="preserve">upto </w:t>
            </w:r>
            <w:r w:rsidRPr="003F28E6">
              <w:rPr>
                <w:rFonts w:ascii="Tahoma" w:hAnsi="Tahoma" w:cs="Tahoma"/>
                <w:b/>
                <w:spacing w:val="-1"/>
                <w:sz w:val="16"/>
                <w:szCs w:val="20"/>
              </w:rPr>
              <w:t xml:space="preserve">Rs.5 lacs </w:t>
            </w:r>
            <w:r w:rsidRPr="003F28E6">
              <w:rPr>
                <w:rFonts w:ascii="Tahoma" w:hAnsi="Tahoma" w:cs="Tahoma"/>
                <w:b/>
                <w:spacing w:val="1"/>
                <w:sz w:val="16"/>
                <w:szCs w:val="20"/>
              </w:rPr>
              <w:t xml:space="preserve">to </w:t>
            </w:r>
            <w:r w:rsidRPr="003F28E6">
              <w:rPr>
                <w:rFonts w:ascii="Tahoma" w:hAnsi="Tahoma" w:cs="Tahoma"/>
                <w:b/>
                <w:spacing w:val="-1"/>
                <w:sz w:val="16"/>
                <w:szCs w:val="20"/>
              </w:rPr>
              <w:t>micro enterprises)</w:t>
            </w:r>
          </w:p>
        </w:tc>
        <w:tc>
          <w:tcPr>
            <w:tcW w:w="3260" w:type="dxa"/>
            <w:gridSpan w:val="2"/>
            <w:tcBorders>
              <w:top w:val="single" w:sz="4" w:space="0" w:color="auto"/>
              <w:left w:val="single" w:sz="4" w:space="0" w:color="auto"/>
              <w:bottom w:val="single" w:sz="4" w:space="0" w:color="auto"/>
              <w:right w:val="single" w:sz="4" w:space="0" w:color="auto"/>
            </w:tcBorders>
          </w:tcPr>
          <w:p w14:paraId="54A34E4D" w14:textId="77777777" w:rsidR="00E5494E" w:rsidRPr="003F28E6" w:rsidRDefault="00E5494E" w:rsidP="004835CB">
            <w:pPr>
              <w:pStyle w:val="TableParagraph"/>
              <w:spacing w:before="0"/>
              <w:ind w:left="99" w:right="104"/>
              <w:jc w:val="left"/>
              <w:rPr>
                <w:rFonts w:ascii="Tahoma" w:eastAsia="Times New Roman" w:hAnsi="Tahoma" w:cs="Tahoma"/>
                <w:sz w:val="16"/>
                <w:szCs w:val="16"/>
              </w:rPr>
            </w:pPr>
            <w:r w:rsidRPr="003F28E6">
              <w:rPr>
                <w:rFonts w:ascii="Tahoma" w:hAnsi="Tahoma" w:cs="Tahoma"/>
                <w:sz w:val="16"/>
                <w:szCs w:val="20"/>
              </w:rPr>
              <w:t xml:space="preserve">80%  of </w:t>
            </w:r>
            <w:r w:rsidRPr="003F28E6">
              <w:rPr>
                <w:rFonts w:ascii="Tahoma" w:hAnsi="Tahoma" w:cs="Tahoma"/>
                <w:spacing w:val="-1"/>
                <w:sz w:val="16"/>
                <w:szCs w:val="20"/>
              </w:rPr>
              <w:t xml:space="preserve">amount </w:t>
            </w:r>
            <w:r w:rsidRPr="003F28E6">
              <w:rPr>
                <w:rFonts w:ascii="Tahoma" w:hAnsi="Tahoma" w:cs="Tahoma"/>
                <w:sz w:val="16"/>
                <w:szCs w:val="20"/>
              </w:rPr>
              <w:t xml:space="preserve">in  </w:t>
            </w:r>
            <w:r w:rsidRPr="003F28E6">
              <w:rPr>
                <w:rFonts w:ascii="Tahoma" w:hAnsi="Tahoma" w:cs="Tahoma"/>
                <w:spacing w:val="-1"/>
                <w:sz w:val="16"/>
                <w:szCs w:val="20"/>
              </w:rPr>
              <w:t xml:space="preserve">default maximum </w:t>
            </w:r>
            <w:r w:rsidRPr="003F28E6">
              <w:rPr>
                <w:rFonts w:ascii="Tahoma" w:hAnsi="Tahoma" w:cs="Tahoma"/>
                <w:sz w:val="16"/>
                <w:szCs w:val="20"/>
              </w:rPr>
              <w:t xml:space="preserve">Rs. 40 </w:t>
            </w:r>
            <w:r w:rsidRPr="003F28E6">
              <w:rPr>
                <w:rFonts w:ascii="Tahoma" w:hAnsi="Tahoma" w:cs="Tahoma"/>
                <w:spacing w:val="-1"/>
                <w:sz w:val="16"/>
                <w:szCs w:val="20"/>
              </w:rPr>
              <w:t>lacs</w:t>
            </w:r>
          </w:p>
        </w:tc>
        <w:tc>
          <w:tcPr>
            <w:tcW w:w="2326" w:type="dxa"/>
            <w:vMerge/>
            <w:tcBorders>
              <w:top w:val="single" w:sz="4" w:space="0" w:color="auto"/>
              <w:left w:val="single" w:sz="4" w:space="0" w:color="auto"/>
              <w:bottom w:val="single" w:sz="4" w:space="0" w:color="auto"/>
              <w:right w:val="single" w:sz="4" w:space="0" w:color="auto"/>
            </w:tcBorders>
          </w:tcPr>
          <w:p w14:paraId="17FFB4CB" w14:textId="77777777" w:rsidR="00E5494E" w:rsidRPr="003F28E6" w:rsidRDefault="00E5494E" w:rsidP="004835CB">
            <w:pPr>
              <w:pStyle w:val="TableParagraph"/>
              <w:spacing w:before="0"/>
              <w:ind w:left="102" w:right="100"/>
              <w:jc w:val="left"/>
              <w:rPr>
                <w:rFonts w:ascii="Tahoma" w:eastAsia="Times New Roman" w:hAnsi="Tahoma" w:cs="Tahoma"/>
                <w:sz w:val="16"/>
                <w:szCs w:val="16"/>
              </w:rPr>
            </w:pPr>
          </w:p>
        </w:tc>
      </w:tr>
      <w:tr w:rsidR="00E5494E" w:rsidRPr="003F28E6" w14:paraId="0A2C37D7" w14:textId="77777777" w:rsidTr="004835CB">
        <w:trPr>
          <w:trHeight w:hRule="exact" w:val="903"/>
        </w:trPr>
        <w:tc>
          <w:tcPr>
            <w:tcW w:w="2694" w:type="dxa"/>
            <w:tcBorders>
              <w:top w:val="single" w:sz="4" w:space="0" w:color="auto"/>
              <w:left w:val="single" w:sz="4" w:space="0" w:color="auto"/>
              <w:bottom w:val="single" w:sz="4" w:space="0" w:color="auto"/>
              <w:right w:val="single" w:sz="4" w:space="0" w:color="auto"/>
            </w:tcBorders>
          </w:tcPr>
          <w:p w14:paraId="4F8E4A83" w14:textId="77777777" w:rsidR="00E5494E" w:rsidRPr="003F28E6" w:rsidRDefault="00E5494E" w:rsidP="004835CB">
            <w:pPr>
              <w:pStyle w:val="TableParagraph"/>
              <w:spacing w:before="0"/>
              <w:ind w:left="102" w:right="101"/>
              <w:jc w:val="left"/>
              <w:rPr>
                <w:rFonts w:ascii="Tahoma" w:eastAsia="Times New Roman" w:hAnsi="Tahoma" w:cs="Tahoma"/>
                <w:sz w:val="16"/>
                <w:szCs w:val="16"/>
              </w:rPr>
            </w:pPr>
            <w:r w:rsidRPr="003F28E6">
              <w:rPr>
                <w:rFonts w:ascii="Tahoma" w:hAnsi="Tahoma" w:cs="Tahoma"/>
                <w:spacing w:val="-1"/>
                <w:sz w:val="16"/>
                <w:szCs w:val="20"/>
              </w:rPr>
              <w:t xml:space="preserve">All </w:t>
            </w:r>
            <w:r w:rsidRPr="003F28E6">
              <w:rPr>
                <w:rFonts w:ascii="Tahoma" w:hAnsi="Tahoma" w:cs="Tahoma"/>
                <w:sz w:val="16"/>
                <w:szCs w:val="20"/>
              </w:rPr>
              <w:t xml:space="preserve">other  category  </w:t>
            </w:r>
            <w:r w:rsidRPr="003F28E6">
              <w:rPr>
                <w:rFonts w:ascii="Tahoma" w:hAnsi="Tahoma" w:cs="Tahoma"/>
                <w:spacing w:val="1"/>
                <w:sz w:val="16"/>
                <w:szCs w:val="20"/>
              </w:rPr>
              <w:t xml:space="preserve">of </w:t>
            </w:r>
            <w:r w:rsidRPr="003F28E6">
              <w:rPr>
                <w:rFonts w:ascii="Tahoma" w:hAnsi="Tahoma" w:cs="Tahoma"/>
                <w:spacing w:val="-1"/>
                <w:sz w:val="16"/>
                <w:szCs w:val="20"/>
              </w:rPr>
              <w:t>borrowers</w:t>
            </w:r>
          </w:p>
        </w:tc>
        <w:tc>
          <w:tcPr>
            <w:tcW w:w="3260" w:type="dxa"/>
            <w:gridSpan w:val="2"/>
            <w:tcBorders>
              <w:top w:val="single" w:sz="4" w:space="0" w:color="auto"/>
              <w:left w:val="single" w:sz="4" w:space="0" w:color="auto"/>
              <w:bottom w:val="single" w:sz="4" w:space="0" w:color="auto"/>
              <w:right w:val="single" w:sz="4" w:space="0" w:color="auto"/>
            </w:tcBorders>
          </w:tcPr>
          <w:p w14:paraId="20CD5F14" w14:textId="77777777" w:rsidR="00E5494E" w:rsidRPr="003F28E6" w:rsidRDefault="00E5494E" w:rsidP="004835CB">
            <w:pPr>
              <w:pStyle w:val="TableParagraph"/>
              <w:spacing w:before="0"/>
              <w:ind w:left="99" w:right="104"/>
              <w:jc w:val="left"/>
              <w:rPr>
                <w:rFonts w:ascii="Tahoma" w:eastAsia="Times New Roman" w:hAnsi="Tahoma" w:cs="Tahoma"/>
                <w:sz w:val="16"/>
                <w:szCs w:val="16"/>
              </w:rPr>
            </w:pPr>
            <w:r w:rsidRPr="003F28E6">
              <w:rPr>
                <w:rFonts w:ascii="Tahoma" w:hAnsi="Tahoma" w:cs="Tahoma"/>
                <w:sz w:val="16"/>
                <w:szCs w:val="20"/>
              </w:rPr>
              <w:t xml:space="preserve">75% of amount in </w:t>
            </w:r>
            <w:r w:rsidRPr="003F28E6">
              <w:rPr>
                <w:rFonts w:ascii="Tahoma" w:hAnsi="Tahoma" w:cs="Tahoma"/>
                <w:spacing w:val="-1"/>
                <w:sz w:val="16"/>
                <w:szCs w:val="20"/>
              </w:rPr>
              <w:t xml:space="preserve">default maximum </w:t>
            </w:r>
            <w:r w:rsidRPr="003F28E6">
              <w:rPr>
                <w:rFonts w:ascii="Tahoma" w:hAnsi="Tahoma" w:cs="Tahoma"/>
                <w:sz w:val="16"/>
                <w:szCs w:val="20"/>
              </w:rPr>
              <w:t xml:space="preserve">Rs.37.50 </w:t>
            </w:r>
            <w:r w:rsidRPr="003F28E6">
              <w:rPr>
                <w:rFonts w:ascii="Tahoma" w:hAnsi="Tahoma" w:cs="Tahoma"/>
                <w:spacing w:val="-1"/>
                <w:sz w:val="16"/>
                <w:szCs w:val="20"/>
              </w:rPr>
              <w:t>Lakhs</w:t>
            </w:r>
          </w:p>
        </w:tc>
        <w:tc>
          <w:tcPr>
            <w:tcW w:w="2326" w:type="dxa"/>
            <w:vMerge/>
            <w:tcBorders>
              <w:top w:val="single" w:sz="4" w:space="0" w:color="auto"/>
              <w:left w:val="single" w:sz="4" w:space="0" w:color="auto"/>
              <w:bottom w:val="single" w:sz="4" w:space="0" w:color="auto"/>
              <w:right w:val="single" w:sz="4" w:space="0" w:color="auto"/>
            </w:tcBorders>
          </w:tcPr>
          <w:p w14:paraId="01C553CB" w14:textId="77777777" w:rsidR="00E5494E" w:rsidRPr="003F28E6" w:rsidRDefault="00E5494E" w:rsidP="004835CB">
            <w:pPr>
              <w:pStyle w:val="TableParagraph"/>
              <w:spacing w:before="0"/>
              <w:ind w:left="102" w:right="105"/>
              <w:jc w:val="left"/>
              <w:rPr>
                <w:rFonts w:ascii="Tahoma" w:eastAsia="Times New Roman" w:hAnsi="Tahoma" w:cs="Tahoma"/>
                <w:sz w:val="16"/>
                <w:szCs w:val="16"/>
              </w:rPr>
            </w:pPr>
          </w:p>
        </w:tc>
      </w:tr>
    </w:tbl>
    <w:p w14:paraId="5D66E336" w14:textId="77777777" w:rsidR="00E5494E" w:rsidRPr="003F28E6" w:rsidRDefault="00E5494E" w:rsidP="00E5494E">
      <w:pPr>
        <w:spacing w:after="0" w:line="240" w:lineRule="auto"/>
        <w:ind w:left="117"/>
        <w:jc w:val="both"/>
        <w:rPr>
          <w:rFonts w:ascii="Tahoma" w:hAnsi="Tahoma" w:cs="Tahoma"/>
          <w:b/>
          <w:spacing w:val="-1"/>
          <w:sz w:val="18"/>
          <w:szCs w:val="18"/>
        </w:rPr>
      </w:pPr>
    </w:p>
    <w:p w14:paraId="4F27709D" w14:textId="77777777" w:rsidR="00E5494E" w:rsidRPr="003F28E6" w:rsidRDefault="00E5494E" w:rsidP="00E5494E">
      <w:pPr>
        <w:spacing w:after="0" w:line="240" w:lineRule="auto"/>
        <w:ind w:left="117"/>
        <w:jc w:val="both"/>
        <w:rPr>
          <w:rFonts w:ascii="Tahoma" w:eastAsia="Times New Roman" w:hAnsi="Tahoma" w:cs="Tahoma"/>
          <w:sz w:val="18"/>
          <w:szCs w:val="16"/>
        </w:rPr>
      </w:pPr>
      <w:r w:rsidRPr="003F28E6">
        <w:rPr>
          <w:rFonts w:ascii="Tahoma" w:hAnsi="Tahoma" w:cs="Tahoma"/>
          <w:b/>
          <w:spacing w:val="-1"/>
          <w:sz w:val="18"/>
          <w:szCs w:val="18"/>
        </w:rPr>
        <w:t>For Example</w:t>
      </w:r>
      <w:r w:rsidRPr="003F28E6">
        <w:rPr>
          <w:rFonts w:ascii="Tahoma" w:hAnsi="Tahoma" w:cs="Tahoma"/>
          <w:b/>
          <w:sz w:val="18"/>
          <w:szCs w:val="18"/>
        </w:rPr>
        <w:t xml:space="preserve"> :</w:t>
      </w:r>
    </w:p>
    <w:p w14:paraId="37181811" w14:textId="77777777" w:rsidR="00E5494E" w:rsidRPr="003F28E6" w:rsidRDefault="00E5494E" w:rsidP="00282699">
      <w:pPr>
        <w:widowControl w:val="0"/>
        <w:numPr>
          <w:ilvl w:val="0"/>
          <w:numId w:val="15"/>
        </w:numPr>
        <w:tabs>
          <w:tab w:val="left" w:pos="631"/>
        </w:tabs>
        <w:spacing w:after="0" w:line="240" w:lineRule="auto"/>
        <w:ind w:right="29" w:hanging="153"/>
        <w:jc w:val="both"/>
        <w:rPr>
          <w:rFonts w:ascii="Tahoma" w:eastAsia="Tahoma" w:hAnsi="Tahoma" w:cs="Tahoma"/>
          <w:sz w:val="16"/>
          <w:szCs w:val="14"/>
        </w:rPr>
      </w:pPr>
      <w:r w:rsidRPr="003F28E6">
        <w:rPr>
          <w:rFonts w:ascii="Tahoma" w:hAnsi="Tahoma" w:cs="Tahoma"/>
          <w:spacing w:val="-1"/>
          <w:sz w:val="16"/>
          <w:szCs w:val="18"/>
        </w:rPr>
        <w:t>S/L</w:t>
      </w:r>
      <w:r w:rsidRPr="003F28E6">
        <w:rPr>
          <w:rFonts w:ascii="Tahoma" w:hAnsi="Tahoma" w:cs="Tahoma"/>
          <w:sz w:val="16"/>
          <w:szCs w:val="18"/>
        </w:rPr>
        <w:t>:</w:t>
      </w:r>
      <w:r w:rsidRPr="003F28E6">
        <w:rPr>
          <w:rFonts w:ascii="Tahoma" w:hAnsi="Tahoma" w:cs="Tahoma"/>
          <w:spacing w:val="-1"/>
          <w:sz w:val="16"/>
          <w:szCs w:val="18"/>
        </w:rPr>
        <w:t>Rs.50 lacs</w:t>
      </w:r>
      <w:r w:rsidRPr="003F28E6">
        <w:rPr>
          <w:rFonts w:ascii="Tahoma" w:hAnsi="Tahoma" w:cs="Tahoma"/>
          <w:sz w:val="16"/>
          <w:szCs w:val="18"/>
        </w:rPr>
        <w:t>:</w:t>
      </w:r>
      <w:r w:rsidRPr="003F28E6">
        <w:rPr>
          <w:rFonts w:ascii="Tahoma" w:hAnsi="Tahoma" w:cs="Tahoma"/>
          <w:spacing w:val="-1"/>
          <w:sz w:val="16"/>
          <w:szCs w:val="18"/>
        </w:rPr>
        <w:t>Amount outstanding</w:t>
      </w:r>
      <w:r w:rsidRPr="003F28E6">
        <w:rPr>
          <w:rFonts w:ascii="Tahoma" w:hAnsi="Tahoma" w:cs="Tahoma"/>
          <w:sz w:val="16"/>
          <w:szCs w:val="18"/>
        </w:rPr>
        <w:t xml:space="preserve"> :Rs. </w:t>
      </w:r>
      <w:r w:rsidRPr="003F28E6">
        <w:rPr>
          <w:rFonts w:ascii="Tahoma" w:hAnsi="Tahoma" w:cs="Tahoma"/>
          <w:spacing w:val="-1"/>
          <w:sz w:val="16"/>
          <w:szCs w:val="18"/>
        </w:rPr>
        <w:t>50 lacs</w:t>
      </w:r>
      <w:r w:rsidRPr="003F28E6">
        <w:rPr>
          <w:rFonts w:ascii="Tahoma" w:hAnsi="Tahoma" w:cs="Tahoma"/>
          <w:sz w:val="16"/>
          <w:szCs w:val="18"/>
        </w:rPr>
        <w:t xml:space="preserve">; </w:t>
      </w:r>
      <w:r w:rsidRPr="003F28E6">
        <w:rPr>
          <w:rFonts w:ascii="Tahoma" w:hAnsi="Tahoma" w:cs="Tahoma"/>
          <w:spacing w:val="-1"/>
          <w:sz w:val="16"/>
          <w:szCs w:val="18"/>
        </w:rPr>
        <w:t>Category</w:t>
      </w:r>
      <w:r w:rsidRPr="003F28E6">
        <w:rPr>
          <w:rFonts w:ascii="Tahoma" w:hAnsi="Tahoma" w:cs="Tahoma"/>
          <w:sz w:val="16"/>
          <w:szCs w:val="18"/>
        </w:rPr>
        <w:t>:</w:t>
      </w:r>
      <w:r w:rsidRPr="003F28E6">
        <w:rPr>
          <w:rFonts w:ascii="Tahoma" w:hAnsi="Tahoma" w:cs="Tahoma"/>
          <w:spacing w:val="-1"/>
          <w:sz w:val="16"/>
          <w:szCs w:val="18"/>
        </w:rPr>
        <w:t xml:space="preserve">Others;Claim payable </w:t>
      </w:r>
      <w:r w:rsidRPr="003F28E6">
        <w:rPr>
          <w:rFonts w:ascii="Tahoma" w:hAnsi="Tahoma" w:cs="Tahoma"/>
          <w:sz w:val="16"/>
          <w:szCs w:val="18"/>
        </w:rPr>
        <w:t>:75%</w:t>
      </w:r>
      <w:r w:rsidRPr="003F28E6">
        <w:rPr>
          <w:rFonts w:ascii="Tahoma" w:hAnsi="Tahoma" w:cs="Tahoma"/>
          <w:spacing w:val="-1"/>
          <w:sz w:val="16"/>
          <w:szCs w:val="18"/>
        </w:rPr>
        <w:t xml:space="preserve"> of </w:t>
      </w:r>
      <w:r w:rsidRPr="003F28E6">
        <w:rPr>
          <w:rFonts w:ascii="Tahoma" w:hAnsi="Tahoma" w:cs="Tahoma"/>
          <w:sz w:val="16"/>
          <w:szCs w:val="18"/>
        </w:rPr>
        <w:t xml:space="preserve">50 </w:t>
      </w:r>
      <w:r w:rsidRPr="003F28E6">
        <w:rPr>
          <w:rFonts w:ascii="Tahoma" w:hAnsi="Tahoma" w:cs="Tahoma"/>
          <w:spacing w:val="-1"/>
          <w:sz w:val="16"/>
          <w:szCs w:val="18"/>
        </w:rPr>
        <w:t>lacs</w:t>
      </w:r>
      <w:r w:rsidRPr="003F28E6">
        <w:rPr>
          <w:rFonts w:ascii="Tahoma" w:hAnsi="Tahoma" w:cs="Tahoma"/>
          <w:sz w:val="16"/>
          <w:szCs w:val="18"/>
        </w:rPr>
        <w:t xml:space="preserve"> =</w:t>
      </w:r>
      <w:r w:rsidRPr="003F28E6">
        <w:rPr>
          <w:rFonts w:ascii="Tahoma" w:hAnsi="Tahoma" w:cs="Tahoma"/>
          <w:spacing w:val="-1"/>
          <w:sz w:val="16"/>
          <w:szCs w:val="18"/>
        </w:rPr>
        <w:t>37.50 lac max</w:t>
      </w:r>
    </w:p>
    <w:p w14:paraId="326026A2" w14:textId="77777777" w:rsidR="00E5494E" w:rsidRPr="003F28E6" w:rsidRDefault="00E5494E" w:rsidP="00282699">
      <w:pPr>
        <w:widowControl w:val="0"/>
        <w:numPr>
          <w:ilvl w:val="0"/>
          <w:numId w:val="15"/>
        </w:numPr>
        <w:tabs>
          <w:tab w:val="left" w:pos="631"/>
        </w:tabs>
        <w:spacing w:after="0" w:line="240" w:lineRule="auto"/>
        <w:ind w:right="29" w:hanging="153"/>
        <w:jc w:val="both"/>
        <w:rPr>
          <w:rFonts w:ascii="Tahoma" w:eastAsia="Tahoma" w:hAnsi="Tahoma" w:cs="Tahoma"/>
          <w:sz w:val="16"/>
          <w:szCs w:val="14"/>
        </w:rPr>
      </w:pPr>
      <w:r w:rsidRPr="003F28E6">
        <w:rPr>
          <w:rFonts w:ascii="Tahoma" w:hAnsi="Tahoma" w:cs="Tahoma"/>
          <w:spacing w:val="-1"/>
          <w:sz w:val="16"/>
          <w:szCs w:val="18"/>
        </w:rPr>
        <w:t>S/L</w:t>
      </w:r>
      <w:r w:rsidRPr="003F28E6">
        <w:rPr>
          <w:rFonts w:ascii="Tahoma" w:hAnsi="Tahoma" w:cs="Tahoma"/>
          <w:sz w:val="16"/>
          <w:szCs w:val="18"/>
        </w:rPr>
        <w:t>:Rs.</w:t>
      </w:r>
      <w:r w:rsidRPr="003F28E6">
        <w:rPr>
          <w:rFonts w:ascii="Tahoma" w:hAnsi="Tahoma" w:cs="Tahoma"/>
          <w:spacing w:val="-1"/>
          <w:sz w:val="16"/>
          <w:szCs w:val="18"/>
        </w:rPr>
        <w:t xml:space="preserve"> 60 lacs</w:t>
      </w:r>
      <w:r w:rsidRPr="003F28E6">
        <w:rPr>
          <w:rFonts w:ascii="Tahoma" w:hAnsi="Tahoma" w:cs="Tahoma"/>
          <w:sz w:val="16"/>
          <w:szCs w:val="18"/>
        </w:rPr>
        <w:t>:</w:t>
      </w:r>
      <w:r w:rsidRPr="003F28E6">
        <w:rPr>
          <w:rFonts w:ascii="Tahoma" w:hAnsi="Tahoma" w:cs="Tahoma"/>
          <w:spacing w:val="-1"/>
          <w:sz w:val="16"/>
          <w:szCs w:val="18"/>
        </w:rPr>
        <w:t>Amount outstanding</w:t>
      </w:r>
      <w:r w:rsidRPr="003F28E6">
        <w:rPr>
          <w:rFonts w:ascii="Tahoma" w:hAnsi="Tahoma" w:cs="Tahoma"/>
          <w:sz w:val="16"/>
          <w:szCs w:val="18"/>
        </w:rPr>
        <w:t xml:space="preserve"> :Rs </w:t>
      </w:r>
      <w:r w:rsidRPr="003F28E6">
        <w:rPr>
          <w:rFonts w:ascii="Tahoma" w:hAnsi="Tahoma" w:cs="Tahoma"/>
          <w:spacing w:val="-1"/>
          <w:sz w:val="16"/>
          <w:szCs w:val="18"/>
        </w:rPr>
        <w:t xml:space="preserve">60 lacs;Category </w:t>
      </w:r>
      <w:r w:rsidRPr="003F28E6">
        <w:rPr>
          <w:rFonts w:ascii="Tahoma" w:hAnsi="Tahoma" w:cs="Tahoma"/>
          <w:sz w:val="16"/>
          <w:szCs w:val="18"/>
        </w:rPr>
        <w:t xml:space="preserve">: </w:t>
      </w:r>
      <w:r w:rsidRPr="003F28E6">
        <w:rPr>
          <w:rFonts w:ascii="Tahoma" w:hAnsi="Tahoma" w:cs="Tahoma"/>
          <w:spacing w:val="-1"/>
          <w:sz w:val="16"/>
          <w:szCs w:val="18"/>
        </w:rPr>
        <w:t xml:space="preserve">Others;Claim payable </w:t>
      </w:r>
      <w:r w:rsidRPr="003F28E6">
        <w:rPr>
          <w:rFonts w:ascii="Tahoma" w:hAnsi="Tahoma" w:cs="Tahoma"/>
          <w:sz w:val="16"/>
          <w:szCs w:val="18"/>
        </w:rPr>
        <w:t xml:space="preserve">: </w:t>
      </w:r>
      <w:r w:rsidRPr="003F28E6">
        <w:rPr>
          <w:rFonts w:ascii="Tahoma" w:hAnsi="Tahoma" w:cs="Tahoma"/>
          <w:spacing w:val="-1"/>
          <w:sz w:val="16"/>
          <w:szCs w:val="18"/>
        </w:rPr>
        <w:t>75% of 60 lacs</w:t>
      </w:r>
      <w:r w:rsidRPr="003F28E6">
        <w:rPr>
          <w:rFonts w:ascii="Tahoma" w:hAnsi="Tahoma" w:cs="Tahoma"/>
          <w:sz w:val="16"/>
          <w:szCs w:val="18"/>
        </w:rPr>
        <w:t xml:space="preserve"> =</w:t>
      </w:r>
      <w:r w:rsidRPr="003F28E6">
        <w:rPr>
          <w:rFonts w:ascii="Tahoma" w:hAnsi="Tahoma" w:cs="Tahoma"/>
          <w:spacing w:val="-1"/>
          <w:sz w:val="16"/>
          <w:szCs w:val="18"/>
        </w:rPr>
        <w:t xml:space="preserve"> 45.00 Lakhs max</w:t>
      </w:r>
    </w:p>
    <w:p w14:paraId="2DB6E241" w14:textId="77777777" w:rsidR="00E5494E" w:rsidRPr="003F28E6" w:rsidRDefault="00E5494E" w:rsidP="00E5494E">
      <w:pPr>
        <w:spacing w:after="0" w:line="240" w:lineRule="auto"/>
        <w:ind w:left="477" w:right="282"/>
        <w:jc w:val="both"/>
        <w:rPr>
          <w:rFonts w:ascii="Tahoma" w:hAnsi="Tahoma" w:cs="Tahoma"/>
          <w:spacing w:val="-1"/>
          <w:sz w:val="18"/>
          <w:szCs w:val="18"/>
        </w:rPr>
      </w:pPr>
      <w:r w:rsidRPr="003F28E6">
        <w:rPr>
          <w:rFonts w:ascii="Tahoma" w:hAnsi="Tahoma" w:cs="Tahoma"/>
          <w:sz w:val="16"/>
          <w:szCs w:val="18"/>
        </w:rPr>
        <w:t xml:space="preserve">If </w:t>
      </w:r>
      <w:r w:rsidRPr="003F28E6">
        <w:rPr>
          <w:rFonts w:ascii="Tahoma" w:hAnsi="Tahoma" w:cs="Tahoma"/>
          <w:spacing w:val="-1"/>
          <w:sz w:val="16"/>
          <w:szCs w:val="18"/>
        </w:rPr>
        <w:t xml:space="preserve">Balance outstanding is between </w:t>
      </w:r>
      <w:r w:rsidRPr="003F28E6">
        <w:rPr>
          <w:rFonts w:ascii="Tahoma" w:hAnsi="Tahoma" w:cs="Tahoma"/>
          <w:sz w:val="16"/>
          <w:szCs w:val="18"/>
        </w:rPr>
        <w:t xml:space="preserve">50 </w:t>
      </w:r>
      <w:r w:rsidRPr="003F28E6">
        <w:rPr>
          <w:rFonts w:ascii="Tahoma" w:hAnsi="Tahoma" w:cs="Tahoma"/>
          <w:spacing w:val="-1"/>
          <w:sz w:val="16"/>
          <w:szCs w:val="18"/>
        </w:rPr>
        <w:t xml:space="preserve">lacs and 200 lacs, then claim payable will </w:t>
      </w:r>
      <w:r w:rsidRPr="003F28E6">
        <w:rPr>
          <w:rFonts w:ascii="Tahoma" w:hAnsi="Tahoma" w:cs="Tahoma"/>
          <w:sz w:val="16"/>
          <w:szCs w:val="18"/>
        </w:rPr>
        <w:t xml:space="preserve">be 75% </w:t>
      </w:r>
      <w:r w:rsidRPr="003F28E6">
        <w:rPr>
          <w:rFonts w:ascii="Tahoma" w:hAnsi="Tahoma" w:cs="Tahoma"/>
          <w:spacing w:val="-1"/>
          <w:sz w:val="16"/>
          <w:szCs w:val="18"/>
        </w:rPr>
        <w:t>of balance outstanding amount subject to maximum claim payable Rs.150 lacs.</w:t>
      </w:r>
      <w:r w:rsidRPr="003F28E6">
        <w:rPr>
          <w:rFonts w:ascii="Tahoma" w:hAnsi="Tahoma" w:cs="Tahoma"/>
          <w:spacing w:val="-1"/>
          <w:sz w:val="18"/>
          <w:szCs w:val="18"/>
        </w:rPr>
        <w:t xml:space="preserve"> (Ref. HO BC 112/30 dated 7-6-2018)</w:t>
      </w:r>
    </w:p>
    <w:p w14:paraId="5C12A370" w14:textId="77777777" w:rsidR="00E5494E" w:rsidRPr="003F28E6" w:rsidRDefault="00E5494E" w:rsidP="00E5494E">
      <w:pPr>
        <w:spacing w:after="0" w:line="240" w:lineRule="auto"/>
        <w:ind w:left="477" w:right="282"/>
        <w:jc w:val="both"/>
        <w:rPr>
          <w:rFonts w:ascii="Tahoma" w:hAnsi="Tahoma" w:cs="Tahoma"/>
          <w:spacing w:val="-1"/>
          <w:sz w:val="18"/>
          <w:szCs w:val="18"/>
        </w:rPr>
      </w:pPr>
    </w:p>
    <w:p w14:paraId="5214F8FF" w14:textId="77777777" w:rsidR="00E5494E" w:rsidRPr="003F28E6" w:rsidRDefault="00E5494E" w:rsidP="00E5494E">
      <w:pPr>
        <w:spacing w:after="0" w:line="240" w:lineRule="auto"/>
        <w:ind w:left="477" w:right="282"/>
        <w:jc w:val="both"/>
        <w:rPr>
          <w:rFonts w:ascii="Tahoma" w:hAnsi="Tahoma" w:cs="Tahoma"/>
          <w:spacing w:val="-1"/>
          <w:sz w:val="18"/>
          <w:szCs w:val="18"/>
        </w:rPr>
      </w:pPr>
      <w:r w:rsidRPr="003F28E6">
        <w:rPr>
          <w:rFonts w:ascii="Tahoma" w:hAnsi="Tahoma" w:cs="Tahoma"/>
          <w:spacing w:val="-1"/>
          <w:sz w:val="18"/>
          <w:szCs w:val="18"/>
        </w:rPr>
        <w:t>The revised guidelines for increase in the extent of gurantee coverage to 75% and increase in the standard AGF rate will be applicable for cases sanctioned ON OR AFTER 01-04-2018. In accounts where original sanctions are prior to April 01, 2018 and the enhancement in the limits are on or after this date, the earlier rate structure and extent of guarangee coverage would CONTINUE to apply even for the enhanced portion.</w:t>
      </w:r>
    </w:p>
    <w:p w14:paraId="09A12B67" w14:textId="77777777" w:rsidR="00E5494E" w:rsidRPr="003F28E6" w:rsidRDefault="00E5494E" w:rsidP="00E5494E">
      <w:pPr>
        <w:spacing w:after="0" w:line="240" w:lineRule="auto"/>
        <w:ind w:left="477" w:right="282"/>
        <w:jc w:val="both"/>
        <w:rPr>
          <w:rFonts w:ascii="Tahoma" w:eastAsia="Times New Roman" w:hAnsi="Tahoma" w:cs="Tahoma"/>
          <w:sz w:val="18"/>
          <w:szCs w:val="16"/>
        </w:rPr>
      </w:pPr>
    </w:p>
    <w:p w14:paraId="070ABCF4" w14:textId="77777777" w:rsidR="00E5494E" w:rsidRPr="003F28E6" w:rsidRDefault="00E5494E" w:rsidP="00E5494E">
      <w:pPr>
        <w:spacing w:after="0" w:line="240" w:lineRule="auto"/>
        <w:ind w:left="117"/>
        <w:jc w:val="both"/>
        <w:rPr>
          <w:rFonts w:ascii="Tahoma" w:eastAsia="Times New Roman" w:hAnsi="Tahoma" w:cs="Tahoma"/>
          <w:sz w:val="16"/>
          <w:szCs w:val="16"/>
        </w:rPr>
      </w:pPr>
      <w:r w:rsidRPr="003F28E6">
        <w:rPr>
          <w:rFonts w:ascii="Tahoma" w:hAnsi="Tahoma" w:cs="Tahoma"/>
          <w:spacing w:val="-1"/>
          <w:sz w:val="16"/>
          <w:szCs w:val="18"/>
        </w:rPr>
        <w:t>The Guarantee Cover will</w:t>
      </w:r>
      <w:r w:rsidRPr="003F28E6">
        <w:rPr>
          <w:rFonts w:ascii="Tahoma" w:hAnsi="Tahoma" w:cs="Tahoma"/>
          <w:sz w:val="16"/>
          <w:szCs w:val="18"/>
        </w:rPr>
        <w:t xml:space="preserve"> commence from the date of </w:t>
      </w:r>
      <w:r w:rsidRPr="003F28E6">
        <w:rPr>
          <w:rFonts w:ascii="Tahoma" w:hAnsi="Tahoma" w:cs="Tahoma"/>
          <w:spacing w:val="-1"/>
          <w:sz w:val="16"/>
          <w:szCs w:val="18"/>
        </w:rPr>
        <w:t>payment</w:t>
      </w:r>
      <w:r w:rsidRPr="003F28E6">
        <w:rPr>
          <w:rFonts w:ascii="Tahoma" w:hAnsi="Tahoma" w:cs="Tahoma"/>
          <w:sz w:val="16"/>
          <w:szCs w:val="18"/>
        </w:rPr>
        <w:t xml:space="preserve"> of </w:t>
      </w:r>
      <w:r w:rsidRPr="003F28E6">
        <w:rPr>
          <w:rFonts w:ascii="Tahoma" w:hAnsi="Tahoma" w:cs="Tahoma"/>
          <w:spacing w:val="-1"/>
          <w:sz w:val="16"/>
          <w:szCs w:val="18"/>
        </w:rPr>
        <w:t xml:space="preserve">guarantee </w:t>
      </w:r>
      <w:r w:rsidRPr="003F28E6">
        <w:rPr>
          <w:rFonts w:ascii="Tahoma" w:hAnsi="Tahoma" w:cs="Tahoma"/>
          <w:spacing w:val="-2"/>
          <w:sz w:val="16"/>
          <w:szCs w:val="18"/>
        </w:rPr>
        <w:t>fee.</w:t>
      </w:r>
    </w:p>
    <w:p w14:paraId="41FF8866" w14:textId="77777777" w:rsidR="00E5494E" w:rsidRPr="003F28E6" w:rsidRDefault="00E5494E" w:rsidP="00282699">
      <w:pPr>
        <w:widowControl w:val="0"/>
        <w:numPr>
          <w:ilvl w:val="0"/>
          <w:numId w:val="14"/>
        </w:numPr>
        <w:tabs>
          <w:tab w:val="left" w:pos="838"/>
        </w:tabs>
        <w:spacing w:after="0" w:line="240" w:lineRule="auto"/>
        <w:ind w:right="29"/>
        <w:jc w:val="both"/>
        <w:rPr>
          <w:rFonts w:ascii="Tahoma" w:eastAsia="Times New Roman" w:hAnsi="Tahoma" w:cs="Tahoma"/>
          <w:sz w:val="16"/>
          <w:szCs w:val="16"/>
        </w:rPr>
      </w:pPr>
      <w:r w:rsidRPr="003F28E6">
        <w:rPr>
          <w:rFonts w:ascii="Tahoma" w:hAnsi="Tahoma" w:cs="Tahoma"/>
          <w:spacing w:val="-1"/>
          <w:sz w:val="16"/>
          <w:szCs w:val="18"/>
        </w:rPr>
        <w:t>The Guarantee Cover shall</w:t>
      </w:r>
      <w:r w:rsidRPr="003F28E6">
        <w:rPr>
          <w:rFonts w:ascii="Tahoma" w:hAnsi="Tahoma" w:cs="Tahoma"/>
          <w:sz w:val="16"/>
          <w:szCs w:val="18"/>
        </w:rPr>
        <w:t xml:space="preserve"> run</w:t>
      </w:r>
      <w:r w:rsidRPr="003F28E6">
        <w:rPr>
          <w:rFonts w:ascii="Tahoma" w:hAnsi="Tahoma" w:cs="Tahoma"/>
          <w:spacing w:val="-1"/>
          <w:sz w:val="16"/>
          <w:szCs w:val="18"/>
        </w:rPr>
        <w:t xml:space="preserve"> through the </w:t>
      </w:r>
      <w:r w:rsidRPr="003F28E6">
        <w:rPr>
          <w:rFonts w:ascii="Tahoma" w:hAnsi="Tahoma" w:cs="Tahoma"/>
          <w:sz w:val="16"/>
          <w:szCs w:val="18"/>
        </w:rPr>
        <w:t>entire tenure of the</w:t>
      </w:r>
      <w:r w:rsidRPr="003F28E6">
        <w:rPr>
          <w:rFonts w:ascii="Tahoma" w:hAnsi="Tahoma" w:cs="Tahoma"/>
          <w:spacing w:val="-1"/>
          <w:sz w:val="16"/>
          <w:szCs w:val="18"/>
        </w:rPr>
        <w:t xml:space="preserve"> Term </w:t>
      </w:r>
      <w:r w:rsidRPr="003F28E6">
        <w:rPr>
          <w:rFonts w:ascii="Tahoma" w:hAnsi="Tahoma" w:cs="Tahoma"/>
          <w:sz w:val="16"/>
          <w:szCs w:val="18"/>
        </w:rPr>
        <w:t xml:space="preserve">Credit / </w:t>
      </w:r>
      <w:r w:rsidRPr="003F28E6">
        <w:rPr>
          <w:rFonts w:ascii="Tahoma" w:hAnsi="Tahoma" w:cs="Tahoma"/>
          <w:spacing w:val="-1"/>
          <w:sz w:val="16"/>
          <w:szCs w:val="18"/>
        </w:rPr>
        <w:t>Composite</w:t>
      </w:r>
      <w:r w:rsidRPr="003F28E6">
        <w:rPr>
          <w:rFonts w:ascii="Tahoma" w:hAnsi="Tahoma" w:cs="Tahoma"/>
          <w:sz w:val="16"/>
          <w:szCs w:val="18"/>
        </w:rPr>
        <w:t xml:space="preserve"> Credit.</w:t>
      </w:r>
    </w:p>
    <w:p w14:paraId="03208DE5" w14:textId="77777777" w:rsidR="00E5494E" w:rsidRPr="003F28E6" w:rsidRDefault="00E5494E" w:rsidP="00282699">
      <w:pPr>
        <w:widowControl w:val="0"/>
        <w:numPr>
          <w:ilvl w:val="0"/>
          <w:numId w:val="14"/>
        </w:numPr>
        <w:tabs>
          <w:tab w:val="left" w:pos="838"/>
        </w:tabs>
        <w:spacing w:after="0" w:line="240" w:lineRule="auto"/>
        <w:ind w:right="290"/>
        <w:jc w:val="both"/>
        <w:rPr>
          <w:rFonts w:ascii="Tahoma" w:eastAsia="Times New Roman" w:hAnsi="Tahoma" w:cs="Tahoma"/>
          <w:sz w:val="16"/>
          <w:szCs w:val="16"/>
        </w:rPr>
      </w:pPr>
      <w:r w:rsidRPr="003F28E6">
        <w:rPr>
          <w:rFonts w:ascii="Tahoma" w:hAnsi="Tahoma" w:cs="Tahoma"/>
          <w:spacing w:val="-1"/>
          <w:sz w:val="16"/>
          <w:szCs w:val="18"/>
        </w:rPr>
        <w:t xml:space="preserve">Where working capital </w:t>
      </w:r>
      <w:r w:rsidRPr="003F28E6">
        <w:rPr>
          <w:rFonts w:ascii="Tahoma" w:hAnsi="Tahoma" w:cs="Tahoma"/>
          <w:sz w:val="16"/>
          <w:szCs w:val="18"/>
        </w:rPr>
        <w:t xml:space="preserve">alone is </w:t>
      </w:r>
      <w:r w:rsidRPr="003F28E6">
        <w:rPr>
          <w:rFonts w:ascii="Tahoma" w:hAnsi="Tahoma" w:cs="Tahoma"/>
          <w:spacing w:val="-1"/>
          <w:sz w:val="16"/>
          <w:szCs w:val="18"/>
        </w:rPr>
        <w:t xml:space="preserve">financed, the </w:t>
      </w:r>
      <w:r w:rsidRPr="003F28E6">
        <w:rPr>
          <w:rFonts w:ascii="Tahoma" w:hAnsi="Tahoma" w:cs="Tahoma"/>
          <w:sz w:val="16"/>
          <w:szCs w:val="18"/>
        </w:rPr>
        <w:t xml:space="preserve">tenure of </w:t>
      </w:r>
      <w:r w:rsidRPr="003F28E6">
        <w:rPr>
          <w:rFonts w:ascii="Tahoma" w:hAnsi="Tahoma" w:cs="Tahoma"/>
          <w:spacing w:val="-1"/>
          <w:sz w:val="16"/>
          <w:szCs w:val="18"/>
        </w:rPr>
        <w:t xml:space="preserve">guarantee cover </w:t>
      </w:r>
      <w:r w:rsidRPr="003F28E6">
        <w:rPr>
          <w:rFonts w:ascii="Tahoma" w:hAnsi="Tahoma" w:cs="Tahoma"/>
          <w:sz w:val="16"/>
          <w:szCs w:val="18"/>
        </w:rPr>
        <w:t xml:space="preserve">is </w:t>
      </w:r>
      <w:r w:rsidRPr="003F28E6">
        <w:rPr>
          <w:rFonts w:ascii="Tahoma" w:hAnsi="Tahoma" w:cs="Tahoma"/>
          <w:spacing w:val="-1"/>
          <w:sz w:val="16"/>
          <w:szCs w:val="18"/>
        </w:rPr>
        <w:t xml:space="preserve">fixed at </w:t>
      </w:r>
      <w:r w:rsidRPr="003F28E6">
        <w:rPr>
          <w:rFonts w:ascii="Tahoma" w:hAnsi="Tahoma" w:cs="Tahoma"/>
          <w:sz w:val="16"/>
          <w:szCs w:val="18"/>
        </w:rPr>
        <w:t xml:space="preserve">5 </w:t>
      </w:r>
      <w:r w:rsidRPr="003F28E6">
        <w:rPr>
          <w:rFonts w:ascii="Tahoma" w:hAnsi="Tahoma" w:cs="Tahoma"/>
          <w:spacing w:val="-1"/>
          <w:sz w:val="16"/>
          <w:szCs w:val="18"/>
        </w:rPr>
        <w:t xml:space="preserve">years. Guarantee Fee </w:t>
      </w:r>
      <w:r w:rsidRPr="003F28E6">
        <w:rPr>
          <w:rFonts w:ascii="Tahoma" w:hAnsi="Tahoma" w:cs="Tahoma"/>
          <w:sz w:val="16"/>
          <w:szCs w:val="18"/>
        </w:rPr>
        <w:t xml:space="preserve">has to be </w:t>
      </w:r>
      <w:r w:rsidRPr="003F28E6">
        <w:rPr>
          <w:rFonts w:ascii="Tahoma" w:hAnsi="Tahoma" w:cs="Tahoma"/>
          <w:spacing w:val="-1"/>
          <w:sz w:val="16"/>
          <w:szCs w:val="18"/>
        </w:rPr>
        <w:t xml:space="preserve">paid afresh for renewed guarantee </w:t>
      </w:r>
      <w:r w:rsidRPr="003F28E6">
        <w:rPr>
          <w:rFonts w:ascii="Tahoma" w:hAnsi="Tahoma" w:cs="Tahoma"/>
          <w:sz w:val="16"/>
          <w:szCs w:val="18"/>
        </w:rPr>
        <w:t xml:space="preserve">cover </w:t>
      </w:r>
      <w:r w:rsidRPr="003F28E6">
        <w:rPr>
          <w:rFonts w:ascii="Tahoma" w:hAnsi="Tahoma" w:cs="Tahoma"/>
          <w:spacing w:val="-1"/>
          <w:sz w:val="16"/>
          <w:szCs w:val="18"/>
        </w:rPr>
        <w:t>thereafter for</w:t>
      </w:r>
      <w:r w:rsidRPr="003F28E6">
        <w:rPr>
          <w:rFonts w:ascii="Tahoma" w:hAnsi="Tahoma" w:cs="Tahoma"/>
          <w:sz w:val="16"/>
          <w:szCs w:val="18"/>
        </w:rPr>
        <w:t xml:space="preserve"> the</w:t>
      </w:r>
      <w:r w:rsidRPr="003F28E6">
        <w:rPr>
          <w:rFonts w:ascii="Tahoma" w:hAnsi="Tahoma" w:cs="Tahoma"/>
          <w:spacing w:val="-1"/>
          <w:sz w:val="16"/>
          <w:szCs w:val="18"/>
        </w:rPr>
        <w:t xml:space="preserve"> next block </w:t>
      </w:r>
      <w:r w:rsidRPr="003F28E6">
        <w:rPr>
          <w:rFonts w:ascii="Tahoma" w:hAnsi="Tahoma" w:cs="Tahoma"/>
          <w:sz w:val="16"/>
          <w:szCs w:val="18"/>
        </w:rPr>
        <w:t xml:space="preserve">of 5 </w:t>
      </w:r>
      <w:r w:rsidRPr="003F28E6">
        <w:rPr>
          <w:rFonts w:ascii="Tahoma" w:hAnsi="Tahoma" w:cs="Tahoma"/>
          <w:spacing w:val="-1"/>
          <w:sz w:val="16"/>
          <w:szCs w:val="18"/>
        </w:rPr>
        <w:t>years for</w:t>
      </w:r>
      <w:r w:rsidRPr="003F28E6">
        <w:rPr>
          <w:rFonts w:ascii="Tahoma" w:hAnsi="Tahoma" w:cs="Tahoma"/>
          <w:sz w:val="16"/>
          <w:szCs w:val="18"/>
        </w:rPr>
        <w:t xml:space="preserve"> S/L in case of existing accounts from 31-04-2018 onwards.</w:t>
      </w:r>
    </w:p>
    <w:p w14:paraId="12F03FB1" w14:textId="77777777" w:rsidR="00E5494E" w:rsidRPr="003F28E6" w:rsidRDefault="00E5494E" w:rsidP="00282699">
      <w:pPr>
        <w:widowControl w:val="0"/>
        <w:numPr>
          <w:ilvl w:val="0"/>
          <w:numId w:val="14"/>
        </w:numPr>
        <w:tabs>
          <w:tab w:val="left" w:pos="838"/>
        </w:tabs>
        <w:spacing w:after="0" w:line="240" w:lineRule="auto"/>
        <w:ind w:right="290"/>
        <w:jc w:val="both"/>
        <w:rPr>
          <w:rFonts w:ascii="Tahoma" w:eastAsia="Times New Roman" w:hAnsi="Tahoma" w:cs="Tahoma"/>
          <w:sz w:val="18"/>
          <w:szCs w:val="16"/>
        </w:rPr>
      </w:pPr>
      <w:r w:rsidRPr="003F28E6">
        <w:rPr>
          <w:rFonts w:ascii="Tahoma" w:hAnsi="Tahoma" w:cs="Tahoma"/>
          <w:spacing w:val="-1"/>
          <w:sz w:val="16"/>
          <w:szCs w:val="18"/>
        </w:rPr>
        <w:t xml:space="preserve">Term </w:t>
      </w:r>
      <w:r w:rsidRPr="003F28E6">
        <w:rPr>
          <w:rFonts w:ascii="Tahoma" w:hAnsi="Tahoma" w:cs="Tahoma"/>
          <w:sz w:val="16"/>
          <w:szCs w:val="18"/>
        </w:rPr>
        <w:t xml:space="preserve">loan </w:t>
      </w:r>
      <w:r w:rsidRPr="003F28E6">
        <w:rPr>
          <w:rFonts w:ascii="Tahoma" w:hAnsi="Tahoma" w:cs="Tahoma"/>
          <w:spacing w:val="-1"/>
          <w:sz w:val="16"/>
          <w:szCs w:val="18"/>
        </w:rPr>
        <w:t xml:space="preserve">sanctioned </w:t>
      </w:r>
      <w:r w:rsidRPr="003F28E6">
        <w:rPr>
          <w:rFonts w:ascii="Tahoma" w:hAnsi="Tahoma" w:cs="Tahoma"/>
          <w:sz w:val="16"/>
          <w:szCs w:val="18"/>
        </w:rPr>
        <w:t xml:space="preserve">or </w:t>
      </w:r>
      <w:r w:rsidRPr="003F28E6">
        <w:rPr>
          <w:rFonts w:ascii="Tahoma" w:hAnsi="Tahoma" w:cs="Tahoma"/>
          <w:spacing w:val="-1"/>
          <w:sz w:val="16"/>
          <w:szCs w:val="18"/>
        </w:rPr>
        <w:t xml:space="preserve">WC limit sanctioned </w:t>
      </w:r>
      <w:r w:rsidRPr="003F28E6">
        <w:rPr>
          <w:rFonts w:ascii="Tahoma" w:hAnsi="Tahoma" w:cs="Tahoma"/>
          <w:sz w:val="16"/>
          <w:szCs w:val="18"/>
        </w:rPr>
        <w:t xml:space="preserve">/ </w:t>
      </w:r>
      <w:r w:rsidRPr="003F28E6">
        <w:rPr>
          <w:rFonts w:ascii="Tahoma" w:hAnsi="Tahoma" w:cs="Tahoma"/>
          <w:spacing w:val="-1"/>
          <w:sz w:val="16"/>
          <w:szCs w:val="18"/>
        </w:rPr>
        <w:t xml:space="preserve">renewed </w:t>
      </w:r>
      <w:r w:rsidRPr="003F28E6">
        <w:rPr>
          <w:rFonts w:ascii="Tahoma" w:hAnsi="Tahoma" w:cs="Tahoma"/>
          <w:sz w:val="16"/>
          <w:szCs w:val="18"/>
        </w:rPr>
        <w:t xml:space="preserve">in a particular </w:t>
      </w:r>
      <w:r w:rsidRPr="003F28E6">
        <w:rPr>
          <w:rFonts w:ascii="Tahoma" w:hAnsi="Tahoma" w:cs="Tahoma"/>
          <w:spacing w:val="-1"/>
          <w:sz w:val="16"/>
          <w:szCs w:val="18"/>
        </w:rPr>
        <w:t xml:space="preserve">calendar </w:t>
      </w:r>
      <w:r w:rsidRPr="003F28E6">
        <w:rPr>
          <w:rFonts w:ascii="Tahoma" w:hAnsi="Tahoma" w:cs="Tahoma"/>
          <w:sz w:val="16"/>
          <w:szCs w:val="18"/>
        </w:rPr>
        <w:t xml:space="preserve">quarter </w:t>
      </w:r>
      <w:r w:rsidRPr="003F28E6">
        <w:rPr>
          <w:rFonts w:ascii="Tahoma" w:hAnsi="Tahoma" w:cs="Tahoma"/>
          <w:spacing w:val="-1"/>
          <w:sz w:val="16"/>
          <w:szCs w:val="18"/>
        </w:rPr>
        <w:t xml:space="preserve">should </w:t>
      </w:r>
      <w:r w:rsidRPr="003F28E6">
        <w:rPr>
          <w:rFonts w:ascii="Tahoma" w:hAnsi="Tahoma" w:cs="Tahoma"/>
          <w:sz w:val="16"/>
          <w:szCs w:val="18"/>
        </w:rPr>
        <w:t xml:space="preserve">be </w:t>
      </w:r>
      <w:r w:rsidRPr="003F28E6">
        <w:rPr>
          <w:rFonts w:ascii="Tahoma" w:hAnsi="Tahoma" w:cs="Tahoma"/>
          <w:spacing w:val="-1"/>
          <w:sz w:val="16"/>
          <w:szCs w:val="18"/>
        </w:rPr>
        <w:t>covered lates t</w:t>
      </w:r>
      <w:r w:rsidRPr="003F28E6">
        <w:rPr>
          <w:rFonts w:ascii="Tahoma" w:hAnsi="Tahoma" w:cs="Tahoma"/>
          <w:spacing w:val="1"/>
          <w:sz w:val="16"/>
          <w:szCs w:val="18"/>
        </w:rPr>
        <w:t xml:space="preserve">by </w:t>
      </w:r>
      <w:r w:rsidRPr="003F28E6">
        <w:rPr>
          <w:rFonts w:ascii="Tahoma" w:hAnsi="Tahoma" w:cs="Tahoma"/>
          <w:sz w:val="16"/>
          <w:szCs w:val="18"/>
        </w:rPr>
        <w:t xml:space="preserve">the end of </w:t>
      </w:r>
      <w:r w:rsidRPr="003F28E6">
        <w:rPr>
          <w:rFonts w:ascii="Tahoma" w:hAnsi="Tahoma" w:cs="Tahoma"/>
          <w:spacing w:val="-1"/>
          <w:sz w:val="16"/>
          <w:szCs w:val="18"/>
        </w:rPr>
        <w:t xml:space="preserve">next calendar </w:t>
      </w:r>
      <w:r w:rsidRPr="003F28E6">
        <w:rPr>
          <w:rFonts w:ascii="Tahoma" w:hAnsi="Tahoma" w:cs="Tahoma"/>
          <w:sz w:val="16"/>
          <w:szCs w:val="18"/>
        </w:rPr>
        <w:t>quarter.</w:t>
      </w:r>
    </w:p>
    <w:p w14:paraId="25C8374E" w14:textId="77777777" w:rsidR="00E5494E" w:rsidRPr="003F28E6" w:rsidRDefault="00E5494E" w:rsidP="00E5494E">
      <w:pPr>
        <w:spacing w:after="0" w:line="240" w:lineRule="auto"/>
        <w:ind w:left="477" w:right="107" w:hanging="360"/>
        <w:jc w:val="both"/>
        <w:rPr>
          <w:rFonts w:ascii="Tahoma" w:eastAsia="Times New Roman" w:hAnsi="Tahoma" w:cs="Tahoma"/>
          <w:sz w:val="16"/>
          <w:szCs w:val="16"/>
        </w:rPr>
      </w:pPr>
      <w:r w:rsidRPr="003F28E6">
        <w:rPr>
          <w:rFonts w:ascii="Tahoma" w:hAnsi="Tahoma" w:cs="Tahoma"/>
          <w:b/>
          <w:spacing w:val="-1"/>
          <w:sz w:val="16"/>
          <w:szCs w:val="18"/>
        </w:rPr>
        <w:t xml:space="preserve">vi).Additional credit facilities </w:t>
      </w:r>
      <w:r w:rsidRPr="003F28E6">
        <w:rPr>
          <w:rFonts w:ascii="Tahoma" w:hAnsi="Tahoma" w:cs="Tahoma"/>
          <w:b/>
          <w:spacing w:val="1"/>
          <w:sz w:val="16"/>
          <w:szCs w:val="18"/>
        </w:rPr>
        <w:t xml:space="preserve">in </w:t>
      </w:r>
      <w:r w:rsidRPr="003F28E6">
        <w:rPr>
          <w:rFonts w:ascii="Tahoma" w:hAnsi="Tahoma" w:cs="Tahoma"/>
          <w:b/>
          <w:spacing w:val="-1"/>
          <w:sz w:val="16"/>
          <w:szCs w:val="18"/>
        </w:rPr>
        <w:t xml:space="preserve">respect of accounts guaranteed under </w:t>
      </w:r>
      <w:r w:rsidRPr="003F28E6">
        <w:rPr>
          <w:rFonts w:ascii="Tahoma" w:hAnsi="Tahoma" w:cs="Tahoma"/>
          <w:b/>
          <w:sz w:val="16"/>
          <w:szCs w:val="18"/>
        </w:rPr>
        <w:t xml:space="preserve">CGTMSE </w:t>
      </w:r>
      <w:r w:rsidRPr="003F28E6">
        <w:rPr>
          <w:rFonts w:ascii="Tahoma" w:hAnsi="Tahoma" w:cs="Tahoma"/>
          <w:spacing w:val="-1"/>
          <w:sz w:val="16"/>
          <w:szCs w:val="18"/>
        </w:rPr>
        <w:t xml:space="preserve">Additional credit facilities (within the maximum limit of Rs. 200 Lakhs per borrower) sanctioned to </w:t>
      </w:r>
      <w:r w:rsidRPr="003F28E6">
        <w:rPr>
          <w:rFonts w:ascii="Tahoma" w:hAnsi="Tahoma" w:cs="Tahoma"/>
          <w:sz w:val="16"/>
          <w:szCs w:val="18"/>
        </w:rPr>
        <w:t xml:space="preserve">units </w:t>
      </w:r>
      <w:r w:rsidRPr="003F28E6">
        <w:rPr>
          <w:rFonts w:ascii="Tahoma" w:hAnsi="Tahoma" w:cs="Tahoma"/>
          <w:spacing w:val="-1"/>
          <w:sz w:val="16"/>
          <w:szCs w:val="18"/>
        </w:rPr>
        <w:t xml:space="preserve">covered under CGTMSE will also </w:t>
      </w:r>
      <w:r w:rsidRPr="003F28E6">
        <w:rPr>
          <w:rFonts w:ascii="Tahoma" w:hAnsi="Tahoma" w:cs="Tahoma"/>
          <w:sz w:val="16"/>
          <w:szCs w:val="18"/>
        </w:rPr>
        <w:t xml:space="preserve">be </w:t>
      </w:r>
      <w:r w:rsidRPr="003F28E6">
        <w:rPr>
          <w:rFonts w:ascii="Tahoma" w:hAnsi="Tahoma" w:cs="Tahoma"/>
          <w:spacing w:val="-1"/>
          <w:sz w:val="16"/>
          <w:szCs w:val="18"/>
        </w:rPr>
        <w:t xml:space="preserve">eligible for cover </w:t>
      </w:r>
      <w:r w:rsidRPr="003F28E6">
        <w:rPr>
          <w:rFonts w:ascii="Tahoma" w:hAnsi="Tahoma" w:cs="Tahoma"/>
          <w:sz w:val="16"/>
          <w:szCs w:val="18"/>
        </w:rPr>
        <w:t xml:space="preserve">under the </w:t>
      </w:r>
      <w:r w:rsidRPr="003F28E6">
        <w:rPr>
          <w:rFonts w:ascii="Tahoma" w:hAnsi="Tahoma" w:cs="Tahoma"/>
          <w:spacing w:val="-1"/>
          <w:sz w:val="16"/>
          <w:szCs w:val="18"/>
        </w:rPr>
        <w:t xml:space="preserve">Scheme, </w:t>
      </w:r>
      <w:r w:rsidRPr="003F28E6">
        <w:rPr>
          <w:rFonts w:ascii="Tahoma" w:hAnsi="Tahoma" w:cs="Tahoma"/>
          <w:spacing w:val="1"/>
          <w:sz w:val="16"/>
          <w:szCs w:val="18"/>
        </w:rPr>
        <w:t xml:space="preserve">if </w:t>
      </w:r>
      <w:r w:rsidRPr="003F28E6">
        <w:rPr>
          <w:rFonts w:ascii="Tahoma" w:hAnsi="Tahoma" w:cs="Tahoma"/>
          <w:sz w:val="16"/>
          <w:szCs w:val="18"/>
        </w:rPr>
        <w:t xml:space="preserve">the unitis </w:t>
      </w:r>
      <w:r w:rsidRPr="003F28E6">
        <w:rPr>
          <w:rFonts w:ascii="Tahoma" w:hAnsi="Tahoma" w:cs="Tahoma"/>
          <w:spacing w:val="-1"/>
          <w:sz w:val="16"/>
          <w:szCs w:val="18"/>
        </w:rPr>
        <w:t xml:space="preserve">otherwise eligible for cover after sanction </w:t>
      </w:r>
      <w:r w:rsidRPr="003F28E6">
        <w:rPr>
          <w:rFonts w:ascii="Tahoma" w:hAnsi="Tahoma" w:cs="Tahoma"/>
          <w:sz w:val="16"/>
          <w:szCs w:val="18"/>
        </w:rPr>
        <w:t xml:space="preserve">of additional </w:t>
      </w:r>
      <w:r w:rsidRPr="003F28E6">
        <w:rPr>
          <w:rFonts w:ascii="Tahoma" w:hAnsi="Tahoma" w:cs="Tahoma"/>
          <w:spacing w:val="-1"/>
          <w:sz w:val="16"/>
          <w:szCs w:val="18"/>
        </w:rPr>
        <w:t xml:space="preserve">limits. </w:t>
      </w:r>
    </w:p>
    <w:p w14:paraId="0CFE7931" w14:textId="77777777" w:rsidR="00E5494E" w:rsidRPr="003F28E6" w:rsidRDefault="00E5494E" w:rsidP="00282699">
      <w:pPr>
        <w:widowControl w:val="0"/>
        <w:numPr>
          <w:ilvl w:val="0"/>
          <w:numId w:val="14"/>
        </w:numPr>
        <w:tabs>
          <w:tab w:val="left" w:pos="838"/>
        </w:tabs>
        <w:spacing w:after="0" w:line="240" w:lineRule="auto"/>
        <w:ind w:right="29"/>
        <w:jc w:val="both"/>
        <w:rPr>
          <w:rFonts w:ascii="Tahoma" w:eastAsia="Times New Roman" w:hAnsi="Tahoma" w:cs="Tahoma"/>
          <w:sz w:val="16"/>
          <w:szCs w:val="16"/>
        </w:rPr>
      </w:pPr>
      <w:r w:rsidRPr="003F28E6">
        <w:rPr>
          <w:rFonts w:ascii="Tahoma" w:hAnsi="Tahoma" w:cs="Tahoma"/>
          <w:sz w:val="16"/>
          <w:szCs w:val="18"/>
        </w:rPr>
        <w:t xml:space="preserve">In </w:t>
      </w:r>
      <w:r w:rsidRPr="003F28E6">
        <w:rPr>
          <w:rFonts w:ascii="Tahoma" w:hAnsi="Tahoma" w:cs="Tahoma"/>
          <w:spacing w:val="-1"/>
          <w:sz w:val="16"/>
          <w:szCs w:val="18"/>
        </w:rPr>
        <w:t xml:space="preserve">such cases, fresh applications </w:t>
      </w:r>
      <w:r w:rsidRPr="003F28E6">
        <w:rPr>
          <w:rFonts w:ascii="Tahoma" w:hAnsi="Tahoma" w:cs="Tahoma"/>
          <w:spacing w:val="-2"/>
          <w:sz w:val="16"/>
          <w:szCs w:val="18"/>
        </w:rPr>
        <w:t xml:space="preserve">have </w:t>
      </w:r>
      <w:r w:rsidRPr="003F28E6">
        <w:rPr>
          <w:rFonts w:ascii="Tahoma" w:hAnsi="Tahoma" w:cs="Tahoma"/>
          <w:sz w:val="16"/>
          <w:szCs w:val="18"/>
        </w:rPr>
        <w:t>to be</w:t>
      </w:r>
      <w:r w:rsidRPr="003F28E6">
        <w:rPr>
          <w:rFonts w:ascii="Tahoma" w:hAnsi="Tahoma" w:cs="Tahoma"/>
          <w:spacing w:val="-1"/>
          <w:sz w:val="16"/>
          <w:szCs w:val="18"/>
        </w:rPr>
        <w:t xml:space="preserve"> submitted for</w:t>
      </w:r>
      <w:r w:rsidRPr="003F28E6">
        <w:rPr>
          <w:rFonts w:ascii="Tahoma" w:hAnsi="Tahoma" w:cs="Tahoma"/>
          <w:sz w:val="16"/>
          <w:szCs w:val="18"/>
        </w:rPr>
        <w:t xml:space="preserve"> the</w:t>
      </w:r>
      <w:r w:rsidRPr="003F28E6">
        <w:rPr>
          <w:rFonts w:ascii="Tahoma" w:hAnsi="Tahoma" w:cs="Tahoma"/>
          <w:spacing w:val="-1"/>
          <w:sz w:val="16"/>
          <w:szCs w:val="18"/>
        </w:rPr>
        <w:t xml:space="preserve"> additional loan / limit.</w:t>
      </w:r>
    </w:p>
    <w:p w14:paraId="197BF5B7" w14:textId="77777777" w:rsidR="00E5494E" w:rsidRPr="003F28E6" w:rsidRDefault="00E5494E" w:rsidP="00282699">
      <w:pPr>
        <w:widowControl w:val="0"/>
        <w:numPr>
          <w:ilvl w:val="0"/>
          <w:numId w:val="14"/>
        </w:numPr>
        <w:tabs>
          <w:tab w:val="left" w:pos="838"/>
        </w:tabs>
        <w:spacing w:after="0" w:line="240" w:lineRule="auto"/>
        <w:ind w:right="112"/>
        <w:jc w:val="both"/>
        <w:rPr>
          <w:rFonts w:ascii="Tahoma" w:eastAsia="Times New Roman" w:hAnsi="Tahoma" w:cs="Tahoma"/>
          <w:sz w:val="16"/>
          <w:szCs w:val="16"/>
        </w:rPr>
      </w:pPr>
      <w:r w:rsidRPr="003F28E6">
        <w:rPr>
          <w:rFonts w:ascii="Tahoma" w:hAnsi="Tahoma" w:cs="Tahoma"/>
          <w:spacing w:val="-1"/>
          <w:sz w:val="16"/>
          <w:szCs w:val="18"/>
        </w:rPr>
        <w:t xml:space="preserve">While submitting such applications, the CGPAN </w:t>
      </w:r>
      <w:r w:rsidRPr="003F28E6">
        <w:rPr>
          <w:rFonts w:ascii="Tahoma" w:hAnsi="Tahoma" w:cs="Tahoma"/>
          <w:sz w:val="16"/>
          <w:szCs w:val="18"/>
        </w:rPr>
        <w:t xml:space="preserve">already </w:t>
      </w:r>
      <w:r w:rsidRPr="003F28E6">
        <w:rPr>
          <w:rFonts w:ascii="Tahoma" w:hAnsi="Tahoma" w:cs="Tahoma"/>
          <w:spacing w:val="-1"/>
          <w:sz w:val="16"/>
          <w:szCs w:val="18"/>
        </w:rPr>
        <w:t xml:space="preserve">allotted </w:t>
      </w:r>
      <w:r w:rsidRPr="003F28E6">
        <w:rPr>
          <w:rFonts w:ascii="Tahoma" w:hAnsi="Tahoma" w:cs="Tahoma"/>
          <w:sz w:val="16"/>
          <w:szCs w:val="18"/>
        </w:rPr>
        <w:t xml:space="preserve">by </w:t>
      </w:r>
      <w:r w:rsidRPr="003F28E6">
        <w:rPr>
          <w:rFonts w:ascii="Tahoma" w:hAnsi="Tahoma" w:cs="Tahoma"/>
          <w:spacing w:val="-1"/>
          <w:sz w:val="16"/>
          <w:szCs w:val="18"/>
        </w:rPr>
        <w:t xml:space="preserve">CGTMSE </w:t>
      </w:r>
      <w:r w:rsidRPr="003F28E6">
        <w:rPr>
          <w:rFonts w:ascii="Tahoma" w:hAnsi="Tahoma" w:cs="Tahoma"/>
          <w:sz w:val="16"/>
          <w:szCs w:val="18"/>
        </w:rPr>
        <w:t xml:space="preserve">to </w:t>
      </w:r>
      <w:r w:rsidRPr="003F28E6">
        <w:rPr>
          <w:rFonts w:ascii="Tahoma" w:hAnsi="Tahoma" w:cs="Tahoma"/>
          <w:spacing w:val="-1"/>
          <w:sz w:val="16"/>
          <w:szCs w:val="18"/>
        </w:rPr>
        <w:t xml:space="preserve">that particular borrower at </w:t>
      </w:r>
      <w:r w:rsidRPr="003F28E6">
        <w:rPr>
          <w:rFonts w:ascii="Tahoma" w:hAnsi="Tahoma" w:cs="Tahoma"/>
          <w:sz w:val="16"/>
          <w:szCs w:val="18"/>
        </w:rPr>
        <w:t xml:space="preserve">the </w:t>
      </w:r>
      <w:r w:rsidRPr="003F28E6">
        <w:rPr>
          <w:rFonts w:ascii="Tahoma" w:hAnsi="Tahoma" w:cs="Tahoma"/>
          <w:spacing w:val="-2"/>
          <w:sz w:val="16"/>
          <w:szCs w:val="18"/>
        </w:rPr>
        <w:t xml:space="preserve">time </w:t>
      </w:r>
      <w:r w:rsidRPr="003F28E6">
        <w:rPr>
          <w:rFonts w:ascii="Tahoma" w:hAnsi="Tahoma" w:cs="Tahoma"/>
          <w:spacing w:val="1"/>
          <w:sz w:val="16"/>
          <w:szCs w:val="18"/>
        </w:rPr>
        <w:t xml:space="preserve">of </w:t>
      </w:r>
      <w:r w:rsidRPr="003F28E6">
        <w:rPr>
          <w:rFonts w:ascii="Tahoma" w:hAnsi="Tahoma" w:cs="Tahoma"/>
          <w:sz w:val="16"/>
          <w:szCs w:val="18"/>
        </w:rPr>
        <w:t xml:space="preserve">initial </w:t>
      </w:r>
      <w:r w:rsidRPr="003F28E6">
        <w:rPr>
          <w:rFonts w:ascii="Tahoma" w:hAnsi="Tahoma" w:cs="Tahoma"/>
          <w:spacing w:val="-1"/>
          <w:sz w:val="16"/>
          <w:szCs w:val="18"/>
        </w:rPr>
        <w:t xml:space="preserve">guarantee cover should </w:t>
      </w:r>
      <w:r w:rsidRPr="003F28E6">
        <w:rPr>
          <w:rFonts w:ascii="Tahoma" w:hAnsi="Tahoma" w:cs="Tahoma"/>
          <w:sz w:val="16"/>
          <w:szCs w:val="18"/>
        </w:rPr>
        <w:t>be mentioned in the</w:t>
      </w:r>
      <w:r w:rsidRPr="003F28E6">
        <w:rPr>
          <w:rFonts w:ascii="Tahoma" w:hAnsi="Tahoma" w:cs="Tahoma"/>
          <w:spacing w:val="-1"/>
          <w:sz w:val="16"/>
          <w:szCs w:val="18"/>
        </w:rPr>
        <w:t xml:space="preserve"> field </w:t>
      </w:r>
      <w:r w:rsidRPr="003F28E6">
        <w:rPr>
          <w:rFonts w:ascii="Tahoma" w:hAnsi="Tahoma" w:cs="Tahoma"/>
          <w:sz w:val="16"/>
          <w:szCs w:val="18"/>
        </w:rPr>
        <w:t>Bank</w:t>
      </w:r>
      <w:r w:rsidRPr="003F28E6">
        <w:rPr>
          <w:rFonts w:ascii="Tahoma" w:hAnsi="Tahoma" w:cs="Tahoma"/>
          <w:spacing w:val="-1"/>
          <w:sz w:val="16"/>
          <w:szCs w:val="18"/>
        </w:rPr>
        <w:t xml:space="preserve"> Reference Number after</w:t>
      </w:r>
      <w:r w:rsidRPr="003F28E6">
        <w:rPr>
          <w:rFonts w:ascii="Tahoma" w:hAnsi="Tahoma" w:cs="Tahoma"/>
          <w:sz w:val="16"/>
          <w:szCs w:val="18"/>
        </w:rPr>
        <w:t xml:space="preserve"> the</w:t>
      </w:r>
      <w:r w:rsidRPr="003F28E6">
        <w:rPr>
          <w:rFonts w:ascii="Tahoma" w:hAnsi="Tahoma" w:cs="Tahoma"/>
          <w:spacing w:val="-1"/>
          <w:sz w:val="16"/>
          <w:szCs w:val="18"/>
        </w:rPr>
        <w:t xml:space="preserve"> reference number</w:t>
      </w:r>
      <w:r w:rsidRPr="003F28E6">
        <w:rPr>
          <w:rFonts w:ascii="Tahoma" w:hAnsi="Tahoma" w:cs="Tahoma"/>
          <w:sz w:val="16"/>
          <w:szCs w:val="18"/>
        </w:rPr>
        <w:t xml:space="preserve"> of the branch.</w:t>
      </w:r>
    </w:p>
    <w:p w14:paraId="438E27B3" w14:textId="77777777" w:rsidR="00E5494E" w:rsidRPr="003F28E6" w:rsidRDefault="00E5494E" w:rsidP="00E5494E">
      <w:pPr>
        <w:spacing w:after="0" w:line="240" w:lineRule="auto"/>
        <w:ind w:left="117" w:right="110"/>
        <w:jc w:val="both"/>
        <w:rPr>
          <w:rFonts w:ascii="Tahoma" w:eastAsia="Times New Roman" w:hAnsi="Tahoma" w:cs="Tahoma"/>
          <w:sz w:val="16"/>
          <w:szCs w:val="16"/>
        </w:rPr>
      </w:pPr>
      <w:r w:rsidRPr="003F28E6">
        <w:rPr>
          <w:rFonts w:ascii="Tahoma" w:hAnsi="Tahoma" w:cs="Tahoma"/>
          <w:b/>
          <w:spacing w:val="-1"/>
          <w:sz w:val="16"/>
          <w:szCs w:val="18"/>
        </w:rPr>
        <w:t xml:space="preserve">vii).Rehabilitation assistance: </w:t>
      </w:r>
      <w:r w:rsidRPr="003F28E6">
        <w:rPr>
          <w:rFonts w:ascii="Tahoma" w:hAnsi="Tahoma" w:cs="Tahoma"/>
          <w:sz w:val="16"/>
          <w:szCs w:val="18"/>
        </w:rPr>
        <w:t xml:space="preserve">For the </w:t>
      </w:r>
      <w:r w:rsidRPr="003F28E6">
        <w:rPr>
          <w:rFonts w:ascii="Tahoma" w:hAnsi="Tahoma" w:cs="Tahoma"/>
          <w:spacing w:val="-1"/>
          <w:sz w:val="16"/>
          <w:szCs w:val="18"/>
        </w:rPr>
        <w:t xml:space="preserve">unit covered </w:t>
      </w:r>
      <w:r w:rsidRPr="003F28E6">
        <w:rPr>
          <w:rFonts w:ascii="Tahoma" w:hAnsi="Tahoma" w:cs="Tahoma"/>
          <w:sz w:val="16"/>
          <w:szCs w:val="18"/>
        </w:rPr>
        <w:t xml:space="preserve">under </w:t>
      </w:r>
      <w:r w:rsidRPr="003F28E6">
        <w:rPr>
          <w:rFonts w:ascii="Tahoma" w:hAnsi="Tahoma" w:cs="Tahoma"/>
          <w:spacing w:val="-1"/>
          <w:sz w:val="16"/>
          <w:szCs w:val="18"/>
        </w:rPr>
        <w:t xml:space="preserve">CGTMSE </w:t>
      </w:r>
      <w:r w:rsidRPr="003F28E6">
        <w:rPr>
          <w:rFonts w:ascii="Tahoma" w:hAnsi="Tahoma" w:cs="Tahoma"/>
          <w:spacing w:val="1"/>
          <w:sz w:val="16"/>
          <w:szCs w:val="18"/>
        </w:rPr>
        <w:t xml:space="preserve">and </w:t>
      </w:r>
      <w:r w:rsidRPr="003F28E6">
        <w:rPr>
          <w:rFonts w:ascii="Tahoma" w:hAnsi="Tahoma" w:cs="Tahoma"/>
          <w:spacing w:val="-1"/>
          <w:sz w:val="16"/>
          <w:szCs w:val="18"/>
        </w:rPr>
        <w:t xml:space="preserve">becoming </w:t>
      </w:r>
      <w:r w:rsidRPr="003F28E6">
        <w:rPr>
          <w:rFonts w:ascii="Tahoma" w:hAnsi="Tahoma" w:cs="Tahoma"/>
          <w:sz w:val="16"/>
          <w:szCs w:val="18"/>
        </w:rPr>
        <w:t xml:space="preserve">sick due to </w:t>
      </w:r>
      <w:r w:rsidRPr="003F28E6">
        <w:rPr>
          <w:rFonts w:ascii="Tahoma" w:hAnsi="Tahoma" w:cs="Tahoma"/>
          <w:spacing w:val="-1"/>
          <w:sz w:val="16"/>
          <w:szCs w:val="18"/>
        </w:rPr>
        <w:t xml:space="preserve">factors </w:t>
      </w:r>
      <w:r w:rsidRPr="003F28E6">
        <w:rPr>
          <w:rFonts w:ascii="Tahoma" w:hAnsi="Tahoma" w:cs="Tahoma"/>
          <w:sz w:val="16"/>
          <w:szCs w:val="18"/>
        </w:rPr>
        <w:t xml:space="preserve">beyond the control of </w:t>
      </w:r>
      <w:r w:rsidRPr="003F28E6">
        <w:rPr>
          <w:rFonts w:ascii="Tahoma" w:hAnsi="Tahoma" w:cs="Tahoma"/>
          <w:spacing w:val="-1"/>
          <w:sz w:val="16"/>
          <w:szCs w:val="18"/>
        </w:rPr>
        <w:t xml:space="preserve">management, assistance for </w:t>
      </w:r>
      <w:r w:rsidRPr="003F28E6">
        <w:rPr>
          <w:rFonts w:ascii="Tahoma" w:hAnsi="Tahoma" w:cs="Tahoma"/>
          <w:sz w:val="16"/>
          <w:szCs w:val="18"/>
        </w:rPr>
        <w:t xml:space="preserve">rehabilitation </w:t>
      </w:r>
      <w:r w:rsidRPr="003F28E6">
        <w:rPr>
          <w:rFonts w:ascii="Tahoma" w:hAnsi="Tahoma" w:cs="Tahoma"/>
          <w:spacing w:val="-1"/>
          <w:sz w:val="16"/>
          <w:szCs w:val="18"/>
        </w:rPr>
        <w:t xml:space="preserve">extended </w:t>
      </w:r>
      <w:r w:rsidRPr="003F28E6">
        <w:rPr>
          <w:rFonts w:ascii="Tahoma" w:hAnsi="Tahoma" w:cs="Tahoma"/>
          <w:sz w:val="16"/>
          <w:szCs w:val="18"/>
        </w:rPr>
        <w:t xml:space="preserve">by the Bank could </w:t>
      </w:r>
      <w:r w:rsidRPr="003F28E6">
        <w:rPr>
          <w:rFonts w:ascii="Tahoma" w:hAnsi="Tahoma" w:cs="Tahoma"/>
          <w:spacing w:val="-1"/>
          <w:sz w:val="16"/>
          <w:szCs w:val="18"/>
        </w:rPr>
        <w:t xml:space="preserve">also </w:t>
      </w:r>
      <w:r w:rsidRPr="003F28E6">
        <w:rPr>
          <w:rFonts w:ascii="Tahoma" w:hAnsi="Tahoma" w:cs="Tahoma"/>
          <w:sz w:val="16"/>
          <w:szCs w:val="18"/>
        </w:rPr>
        <w:t xml:space="preserve">be </w:t>
      </w:r>
      <w:r w:rsidRPr="003F28E6">
        <w:rPr>
          <w:rFonts w:ascii="Tahoma" w:hAnsi="Tahoma" w:cs="Tahoma"/>
          <w:spacing w:val="-1"/>
          <w:sz w:val="16"/>
          <w:szCs w:val="18"/>
        </w:rPr>
        <w:t xml:space="preserve">covered </w:t>
      </w:r>
      <w:r w:rsidRPr="003F28E6">
        <w:rPr>
          <w:rFonts w:ascii="Tahoma" w:hAnsi="Tahoma" w:cs="Tahoma"/>
          <w:sz w:val="16"/>
          <w:szCs w:val="18"/>
        </w:rPr>
        <w:t xml:space="preserve">under the </w:t>
      </w:r>
      <w:r w:rsidRPr="003F28E6">
        <w:rPr>
          <w:rFonts w:ascii="Tahoma" w:hAnsi="Tahoma" w:cs="Tahoma"/>
          <w:spacing w:val="-1"/>
          <w:sz w:val="16"/>
          <w:szCs w:val="18"/>
        </w:rPr>
        <w:t xml:space="preserve">scheme </w:t>
      </w:r>
      <w:r w:rsidRPr="003F28E6">
        <w:rPr>
          <w:rFonts w:ascii="Tahoma" w:hAnsi="Tahoma" w:cs="Tahoma"/>
          <w:sz w:val="16"/>
          <w:szCs w:val="18"/>
        </w:rPr>
        <w:t xml:space="preserve">provided the </w:t>
      </w:r>
      <w:r w:rsidRPr="003F28E6">
        <w:rPr>
          <w:rFonts w:ascii="Tahoma" w:hAnsi="Tahoma" w:cs="Tahoma"/>
          <w:spacing w:val="-1"/>
          <w:sz w:val="16"/>
          <w:szCs w:val="18"/>
        </w:rPr>
        <w:t xml:space="preserve">overall assistance </w:t>
      </w:r>
      <w:r w:rsidRPr="003F28E6">
        <w:rPr>
          <w:rFonts w:ascii="Tahoma" w:hAnsi="Tahoma" w:cs="Tahoma"/>
          <w:sz w:val="16"/>
          <w:szCs w:val="18"/>
        </w:rPr>
        <w:t xml:space="preserve">is </w:t>
      </w:r>
      <w:r w:rsidRPr="003F28E6">
        <w:rPr>
          <w:rFonts w:ascii="Tahoma" w:hAnsi="Tahoma" w:cs="Tahoma"/>
          <w:spacing w:val="-1"/>
          <w:sz w:val="16"/>
          <w:szCs w:val="18"/>
        </w:rPr>
        <w:t xml:space="preserve">within the credit cap </w:t>
      </w:r>
      <w:r w:rsidRPr="003F28E6">
        <w:rPr>
          <w:rFonts w:ascii="Tahoma" w:hAnsi="Tahoma" w:cs="Tahoma"/>
          <w:sz w:val="16"/>
          <w:szCs w:val="18"/>
        </w:rPr>
        <w:t>of Rs.200</w:t>
      </w:r>
      <w:r w:rsidRPr="003F28E6">
        <w:rPr>
          <w:rFonts w:ascii="Tahoma" w:hAnsi="Tahoma" w:cs="Tahoma"/>
          <w:spacing w:val="-1"/>
          <w:sz w:val="16"/>
          <w:szCs w:val="18"/>
        </w:rPr>
        <w:t xml:space="preserve"> lakhs.</w:t>
      </w:r>
    </w:p>
    <w:p w14:paraId="3F95DD09" w14:textId="77777777" w:rsidR="00E5494E" w:rsidRPr="003F28E6" w:rsidRDefault="00E5494E" w:rsidP="00E5494E">
      <w:pPr>
        <w:spacing w:after="0" w:line="240" w:lineRule="auto"/>
        <w:ind w:left="117"/>
        <w:jc w:val="both"/>
        <w:rPr>
          <w:rFonts w:ascii="Tahoma" w:eastAsia="Times New Roman" w:hAnsi="Tahoma" w:cs="Tahoma"/>
          <w:sz w:val="16"/>
          <w:szCs w:val="16"/>
        </w:rPr>
      </w:pPr>
      <w:r w:rsidRPr="003F28E6">
        <w:rPr>
          <w:rFonts w:ascii="Tahoma" w:hAnsi="Tahoma" w:cs="Tahoma"/>
          <w:b/>
          <w:spacing w:val="-1"/>
          <w:sz w:val="16"/>
          <w:szCs w:val="18"/>
        </w:rPr>
        <w:t xml:space="preserve">viii).Guarantee </w:t>
      </w:r>
      <w:r w:rsidRPr="003F28E6">
        <w:rPr>
          <w:rFonts w:ascii="Tahoma" w:hAnsi="Tahoma" w:cs="Tahoma"/>
          <w:b/>
          <w:sz w:val="16"/>
          <w:szCs w:val="18"/>
        </w:rPr>
        <w:t>Fee</w:t>
      </w:r>
      <w:r w:rsidRPr="003F28E6">
        <w:rPr>
          <w:rFonts w:ascii="Tahoma" w:hAnsi="Tahoma" w:cs="Tahoma"/>
          <w:b/>
          <w:spacing w:val="-1"/>
          <w:sz w:val="16"/>
          <w:szCs w:val="18"/>
        </w:rPr>
        <w:t>and</w:t>
      </w:r>
      <w:r w:rsidRPr="003F28E6">
        <w:rPr>
          <w:rFonts w:ascii="Tahoma" w:hAnsi="Tahoma" w:cs="Tahoma"/>
          <w:b/>
          <w:sz w:val="16"/>
          <w:szCs w:val="18"/>
        </w:rPr>
        <w:t xml:space="preserve"> Annual </w:t>
      </w:r>
      <w:r w:rsidRPr="003F28E6">
        <w:rPr>
          <w:rFonts w:ascii="Tahoma" w:hAnsi="Tahoma" w:cs="Tahoma"/>
          <w:b/>
          <w:spacing w:val="-1"/>
          <w:sz w:val="16"/>
          <w:szCs w:val="18"/>
        </w:rPr>
        <w:t xml:space="preserve">Service </w:t>
      </w:r>
      <w:r w:rsidRPr="003F28E6">
        <w:rPr>
          <w:rFonts w:ascii="Tahoma" w:hAnsi="Tahoma" w:cs="Tahoma"/>
          <w:b/>
          <w:sz w:val="16"/>
          <w:szCs w:val="18"/>
        </w:rPr>
        <w:t>Fee</w:t>
      </w:r>
    </w:p>
    <w:p w14:paraId="734D8865" w14:textId="77777777" w:rsidR="00E5494E" w:rsidRPr="003F28E6" w:rsidRDefault="00E5494E" w:rsidP="00282699">
      <w:pPr>
        <w:widowControl w:val="0"/>
        <w:numPr>
          <w:ilvl w:val="0"/>
          <w:numId w:val="13"/>
        </w:numPr>
        <w:tabs>
          <w:tab w:val="left" w:pos="346"/>
        </w:tabs>
        <w:spacing w:after="0" w:line="240" w:lineRule="auto"/>
        <w:ind w:right="29"/>
        <w:jc w:val="both"/>
        <w:rPr>
          <w:rFonts w:ascii="Tahoma" w:eastAsia="Times New Roman" w:hAnsi="Tahoma" w:cs="Tahoma"/>
          <w:sz w:val="16"/>
          <w:szCs w:val="16"/>
        </w:rPr>
      </w:pPr>
      <w:r w:rsidRPr="003F28E6">
        <w:rPr>
          <w:rFonts w:ascii="Tahoma" w:hAnsi="Tahoma" w:cs="Tahoma"/>
          <w:b/>
          <w:spacing w:val="-1"/>
          <w:sz w:val="16"/>
          <w:szCs w:val="18"/>
        </w:rPr>
        <w:t xml:space="preserve">(For Sanctioned Limit </w:t>
      </w:r>
      <w:r w:rsidRPr="003F28E6">
        <w:rPr>
          <w:rFonts w:ascii="Tahoma" w:hAnsi="Tahoma" w:cs="Tahoma"/>
          <w:b/>
          <w:sz w:val="16"/>
          <w:szCs w:val="18"/>
          <w:u w:val="single"/>
        </w:rPr>
        <w:t>on or after 1-4-2018</w:t>
      </w:r>
      <w:r w:rsidRPr="003F28E6">
        <w:rPr>
          <w:rFonts w:ascii="Tahoma" w:hAnsi="Tahoma" w:cs="Tahoma"/>
          <w:b/>
          <w:sz w:val="16"/>
          <w:szCs w:val="18"/>
        </w:rPr>
        <w:t>)</w:t>
      </w:r>
    </w:p>
    <w:p w14:paraId="00767AA3" w14:textId="77777777" w:rsidR="00E5494E" w:rsidRPr="003F28E6" w:rsidRDefault="00E5494E" w:rsidP="00282699">
      <w:pPr>
        <w:widowControl w:val="0"/>
        <w:numPr>
          <w:ilvl w:val="1"/>
          <w:numId w:val="13"/>
        </w:numPr>
        <w:tabs>
          <w:tab w:val="left" w:pos="300"/>
        </w:tabs>
        <w:spacing w:after="0" w:line="240" w:lineRule="auto"/>
        <w:ind w:right="387" w:firstLine="0"/>
        <w:jc w:val="both"/>
        <w:rPr>
          <w:rFonts w:ascii="Tahoma" w:eastAsia="Times New Roman" w:hAnsi="Tahoma" w:cs="Tahoma"/>
          <w:sz w:val="16"/>
          <w:szCs w:val="16"/>
        </w:rPr>
      </w:pPr>
      <w:r w:rsidRPr="003F28E6">
        <w:rPr>
          <w:rFonts w:ascii="Tahoma" w:hAnsi="Tahoma" w:cs="Tahoma"/>
          <w:sz w:val="16"/>
          <w:szCs w:val="18"/>
        </w:rPr>
        <w:t xml:space="preserve">One </w:t>
      </w:r>
      <w:r w:rsidRPr="003F28E6">
        <w:rPr>
          <w:rFonts w:ascii="Tahoma" w:hAnsi="Tahoma" w:cs="Tahoma"/>
          <w:spacing w:val="-2"/>
          <w:sz w:val="16"/>
          <w:szCs w:val="18"/>
        </w:rPr>
        <w:t xml:space="preserve">time </w:t>
      </w:r>
      <w:r w:rsidRPr="003F28E6">
        <w:rPr>
          <w:rFonts w:ascii="Tahoma" w:hAnsi="Tahoma" w:cs="Tahoma"/>
          <w:spacing w:val="-1"/>
          <w:sz w:val="16"/>
          <w:szCs w:val="18"/>
        </w:rPr>
        <w:t xml:space="preserve">Guarantee </w:t>
      </w:r>
      <w:r w:rsidRPr="003F28E6">
        <w:rPr>
          <w:rFonts w:ascii="Tahoma" w:hAnsi="Tahoma" w:cs="Tahoma"/>
          <w:spacing w:val="-2"/>
          <w:sz w:val="16"/>
          <w:szCs w:val="18"/>
        </w:rPr>
        <w:t>fee</w:t>
      </w:r>
      <w:r w:rsidRPr="003F28E6">
        <w:rPr>
          <w:rFonts w:ascii="Tahoma" w:hAnsi="Tahoma" w:cs="Tahoma"/>
          <w:spacing w:val="-1"/>
          <w:sz w:val="16"/>
          <w:szCs w:val="18"/>
        </w:rPr>
        <w:t xml:space="preserve"> at</w:t>
      </w:r>
      <w:r w:rsidRPr="003F28E6">
        <w:rPr>
          <w:rFonts w:ascii="Tahoma" w:hAnsi="Tahoma" w:cs="Tahoma"/>
          <w:sz w:val="16"/>
          <w:szCs w:val="18"/>
        </w:rPr>
        <w:t xml:space="preserve"> the</w:t>
      </w:r>
      <w:r w:rsidRPr="003F28E6">
        <w:rPr>
          <w:rFonts w:ascii="Tahoma" w:hAnsi="Tahoma" w:cs="Tahoma"/>
          <w:spacing w:val="-1"/>
          <w:sz w:val="16"/>
          <w:szCs w:val="18"/>
        </w:rPr>
        <w:t xml:space="preserve"> specified rate</w:t>
      </w:r>
      <w:r w:rsidRPr="003F28E6">
        <w:rPr>
          <w:rFonts w:ascii="Tahoma" w:hAnsi="Tahoma" w:cs="Tahoma"/>
          <w:sz w:val="16"/>
          <w:szCs w:val="18"/>
        </w:rPr>
        <w:t xml:space="preserve"> on the </w:t>
      </w:r>
      <w:r w:rsidRPr="003F28E6">
        <w:rPr>
          <w:rFonts w:ascii="Tahoma" w:hAnsi="Tahoma" w:cs="Tahoma"/>
          <w:spacing w:val="-2"/>
          <w:sz w:val="16"/>
          <w:szCs w:val="18"/>
        </w:rPr>
        <w:t xml:space="preserve">outstanding loan amount instead of guaranteed amount for credit facilities sanctioned / renewed on or after 1-4-2018 </w:t>
      </w:r>
      <w:r w:rsidRPr="003F28E6">
        <w:rPr>
          <w:rFonts w:ascii="Tahoma" w:hAnsi="Tahoma" w:cs="Tahoma"/>
          <w:spacing w:val="-1"/>
          <w:sz w:val="16"/>
          <w:szCs w:val="18"/>
        </w:rPr>
        <w:t>shall</w:t>
      </w:r>
      <w:r w:rsidRPr="003F28E6">
        <w:rPr>
          <w:rFonts w:ascii="Tahoma" w:hAnsi="Tahoma" w:cs="Tahoma"/>
          <w:sz w:val="16"/>
          <w:szCs w:val="18"/>
        </w:rPr>
        <w:t xml:space="preserve"> be paid</w:t>
      </w:r>
      <w:r w:rsidRPr="003F28E6">
        <w:rPr>
          <w:rFonts w:ascii="Tahoma" w:hAnsi="Tahoma" w:cs="Tahoma"/>
          <w:spacing w:val="-1"/>
          <w:sz w:val="16"/>
          <w:szCs w:val="18"/>
        </w:rPr>
        <w:t xml:space="preserve"> upfront</w:t>
      </w:r>
      <w:r w:rsidRPr="003F28E6">
        <w:rPr>
          <w:rFonts w:ascii="Tahoma" w:hAnsi="Tahoma" w:cs="Tahoma"/>
          <w:sz w:val="16"/>
          <w:szCs w:val="18"/>
        </w:rPr>
        <w:t xml:space="preserve"> to</w:t>
      </w:r>
      <w:r w:rsidRPr="003F28E6">
        <w:rPr>
          <w:rFonts w:ascii="Tahoma" w:hAnsi="Tahoma" w:cs="Tahoma"/>
          <w:spacing w:val="-1"/>
          <w:sz w:val="16"/>
          <w:szCs w:val="18"/>
        </w:rPr>
        <w:t xml:space="preserve"> CGTMSE. </w:t>
      </w:r>
      <w:r w:rsidRPr="003F28E6">
        <w:rPr>
          <w:rFonts w:ascii="Tahoma" w:hAnsi="Tahoma" w:cs="Tahoma"/>
          <w:spacing w:val="-2"/>
          <w:sz w:val="16"/>
          <w:szCs w:val="18"/>
        </w:rPr>
        <w:t xml:space="preserve">In </w:t>
      </w:r>
      <w:r w:rsidRPr="003F28E6">
        <w:rPr>
          <w:rFonts w:ascii="Tahoma" w:hAnsi="Tahoma" w:cs="Tahoma"/>
          <w:spacing w:val="-1"/>
          <w:sz w:val="16"/>
          <w:szCs w:val="18"/>
        </w:rPr>
        <w:t xml:space="preserve">case </w:t>
      </w:r>
      <w:r w:rsidRPr="003F28E6">
        <w:rPr>
          <w:rFonts w:ascii="Tahoma" w:hAnsi="Tahoma" w:cs="Tahoma"/>
          <w:sz w:val="16"/>
          <w:szCs w:val="18"/>
        </w:rPr>
        <w:t xml:space="preserve">of </w:t>
      </w:r>
      <w:r w:rsidRPr="003F28E6">
        <w:rPr>
          <w:rFonts w:ascii="Tahoma" w:hAnsi="Tahoma" w:cs="Tahoma"/>
          <w:spacing w:val="-1"/>
          <w:sz w:val="16"/>
          <w:szCs w:val="18"/>
        </w:rPr>
        <w:t>Cash</w:t>
      </w:r>
      <w:r w:rsidRPr="003F28E6">
        <w:rPr>
          <w:rFonts w:ascii="Tahoma" w:hAnsi="Tahoma" w:cs="Tahoma"/>
          <w:sz w:val="16"/>
          <w:szCs w:val="18"/>
        </w:rPr>
        <w:t xml:space="preserve"> Credit </w:t>
      </w:r>
      <w:r w:rsidRPr="003F28E6">
        <w:rPr>
          <w:rFonts w:ascii="Tahoma" w:hAnsi="Tahoma" w:cs="Tahoma"/>
          <w:spacing w:val="-1"/>
          <w:sz w:val="16"/>
          <w:szCs w:val="18"/>
        </w:rPr>
        <w:t xml:space="preserve">Guarantee Fee </w:t>
      </w:r>
      <w:r w:rsidRPr="003F28E6">
        <w:rPr>
          <w:rFonts w:ascii="Tahoma" w:hAnsi="Tahoma" w:cs="Tahoma"/>
          <w:sz w:val="16"/>
          <w:szCs w:val="18"/>
        </w:rPr>
        <w:t xml:space="preserve">is </w:t>
      </w:r>
      <w:r w:rsidRPr="003F28E6">
        <w:rPr>
          <w:rFonts w:ascii="Tahoma" w:hAnsi="Tahoma" w:cs="Tahoma"/>
          <w:spacing w:val="-1"/>
          <w:sz w:val="16"/>
          <w:szCs w:val="18"/>
        </w:rPr>
        <w:t>payable</w:t>
      </w:r>
      <w:r w:rsidRPr="003F28E6">
        <w:rPr>
          <w:rFonts w:ascii="Tahoma" w:hAnsi="Tahoma" w:cs="Tahoma"/>
          <w:sz w:val="16"/>
          <w:szCs w:val="18"/>
        </w:rPr>
        <w:t xml:space="preserve"> every 5 </w:t>
      </w:r>
      <w:r w:rsidRPr="003F28E6">
        <w:rPr>
          <w:rFonts w:ascii="Tahoma" w:hAnsi="Tahoma" w:cs="Tahoma"/>
          <w:spacing w:val="-1"/>
          <w:sz w:val="16"/>
          <w:szCs w:val="18"/>
        </w:rPr>
        <w:t>years.</w:t>
      </w:r>
    </w:p>
    <w:p w14:paraId="5C4B8113" w14:textId="77777777" w:rsidR="00E5494E" w:rsidRPr="003F28E6" w:rsidRDefault="00E5494E" w:rsidP="00E5494E">
      <w:pPr>
        <w:widowControl w:val="0"/>
        <w:tabs>
          <w:tab w:val="left" w:pos="300"/>
        </w:tabs>
        <w:spacing w:after="0" w:line="240" w:lineRule="auto"/>
        <w:ind w:left="299" w:right="29"/>
        <w:rPr>
          <w:rFonts w:ascii="Tahoma" w:eastAsia="Times New Roman" w:hAnsi="Tahoma" w:cs="Tahoma"/>
          <w:strike/>
          <w:sz w:val="16"/>
          <w:szCs w:val="16"/>
        </w:rPr>
      </w:pPr>
      <w:r w:rsidRPr="003F28E6">
        <w:rPr>
          <w:rFonts w:ascii="Tahoma" w:hAnsi="Tahoma" w:cs="Tahoma"/>
          <w:spacing w:val="-1"/>
          <w:sz w:val="16"/>
          <w:szCs w:val="18"/>
        </w:rPr>
        <w:t xml:space="preserve">The Annual Guarantee </w:t>
      </w:r>
      <w:r w:rsidRPr="003F28E6">
        <w:rPr>
          <w:rFonts w:ascii="Tahoma" w:hAnsi="Tahoma" w:cs="Tahoma"/>
          <w:spacing w:val="-2"/>
          <w:sz w:val="16"/>
          <w:szCs w:val="18"/>
        </w:rPr>
        <w:t xml:space="preserve">fee </w:t>
      </w:r>
      <w:r w:rsidRPr="003F28E6">
        <w:rPr>
          <w:rFonts w:ascii="Tahoma" w:hAnsi="Tahoma" w:cs="Tahoma"/>
          <w:spacing w:val="-1"/>
          <w:sz w:val="16"/>
          <w:szCs w:val="18"/>
        </w:rPr>
        <w:t>would be calculated as on 31</w:t>
      </w:r>
      <w:r w:rsidRPr="003F28E6">
        <w:rPr>
          <w:rFonts w:ascii="Tahoma" w:hAnsi="Tahoma" w:cs="Tahoma"/>
          <w:spacing w:val="-1"/>
          <w:sz w:val="16"/>
          <w:szCs w:val="18"/>
          <w:vertAlign w:val="superscript"/>
        </w:rPr>
        <w:t>st</w:t>
      </w:r>
      <w:r w:rsidRPr="003F28E6">
        <w:rPr>
          <w:rFonts w:ascii="Tahoma" w:hAnsi="Tahoma" w:cs="Tahoma"/>
          <w:spacing w:val="-1"/>
          <w:sz w:val="16"/>
          <w:szCs w:val="18"/>
        </w:rPr>
        <w:t xml:space="preserve"> December against each guarantee amount for the FIRST YEAR and on OUTSTANDING amount for the remaining tenure of Term Loans / WC Limits sanctioned / renewed on or after 01-04-2018 as under:  </w:t>
      </w:r>
      <w:r w:rsidRPr="003F28E6">
        <w:rPr>
          <w:rFonts w:ascii="Tahoma" w:hAnsi="Tahoma" w:cs="Tahoma"/>
          <w:sz w:val="16"/>
          <w:szCs w:val="18"/>
        </w:rPr>
        <w:t>(Ref. HO BC No. 112/30 dated 7-6-2018)</w:t>
      </w:r>
    </w:p>
    <w:tbl>
      <w:tblPr>
        <w:tblW w:w="9286" w:type="dxa"/>
        <w:tblInd w:w="178" w:type="dxa"/>
        <w:tblLayout w:type="fixed"/>
        <w:tblLook w:val="01E0" w:firstRow="1" w:lastRow="1" w:firstColumn="1" w:lastColumn="1" w:noHBand="0" w:noVBand="0"/>
      </w:tblPr>
      <w:tblGrid>
        <w:gridCol w:w="2907"/>
        <w:gridCol w:w="2957"/>
        <w:gridCol w:w="3422"/>
      </w:tblGrid>
      <w:tr w:rsidR="00E5494E" w:rsidRPr="003F28E6" w14:paraId="6417B433" w14:textId="77777777" w:rsidTr="004835CB">
        <w:trPr>
          <w:trHeight w:hRule="exact" w:val="228"/>
        </w:trPr>
        <w:tc>
          <w:tcPr>
            <w:tcW w:w="2907" w:type="dxa"/>
            <w:tcBorders>
              <w:top w:val="single" w:sz="8" w:space="0" w:color="000000"/>
              <w:left w:val="single" w:sz="8" w:space="0" w:color="000000"/>
              <w:bottom w:val="single" w:sz="8" w:space="0" w:color="000000"/>
              <w:right w:val="single" w:sz="8" w:space="0" w:color="000000"/>
            </w:tcBorders>
          </w:tcPr>
          <w:p w14:paraId="57A3A924" w14:textId="77777777" w:rsidR="00E5494E" w:rsidRPr="003F28E6" w:rsidRDefault="00E5494E" w:rsidP="004835CB">
            <w:pPr>
              <w:spacing w:after="0" w:line="240" w:lineRule="auto"/>
              <w:jc w:val="both"/>
              <w:rPr>
                <w:rFonts w:ascii="Tahoma" w:hAnsi="Tahoma" w:cs="Tahoma"/>
                <w:sz w:val="20"/>
                <w:szCs w:val="18"/>
              </w:rPr>
            </w:pPr>
          </w:p>
        </w:tc>
        <w:tc>
          <w:tcPr>
            <w:tcW w:w="6379" w:type="dxa"/>
            <w:gridSpan w:val="2"/>
            <w:tcBorders>
              <w:top w:val="single" w:sz="8" w:space="0" w:color="000000"/>
              <w:left w:val="single" w:sz="8" w:space="0" w:color="000000"/>
              <w:bottom w:val="single" w:sz="8" w:space="0" w:color="000000"/>
              <w:right w:val="single" w:sz="8" w:space="0" w:color="000000"/>
            </w:tcBorders>
          </w:tcPr>
          <w:p w14:paraId="3C9CBD52" w14:textId="77777777" w:rsidR="00E5494E" w:rsidRPr="003F28E6" w:rsidRDefault="00E5494E" w:rsidP="004835CB">
            <w:pPr>
              <w:pStyle w:val="TableParagraph"/>
              <w:spacing w:before="0"/>
              <w:ind w:left="1249"/>
              <w:rPr>
                <w:rFonts w:ascii="Tahoma" w:eastAsia="Times New Roman" w:hAnsi="Tahoma" w:cs="Tahoma"/>
                <w:sz w:val="16"/>
                <w:szCs w:val="16"/>
              </w:rPr>
            </w:pPr>
            <w:r w:rsidRPr="003F28E6">
              <w:rPr>
                <w:rFonts w:ascii="Tahoma" w:hAnsi="Tahoma" w:cs="Tahoma"/>
                <w:b/>
                <w:spacing w:val="-1"/>
                <w:sz w:val="16"/>
                <w:szCs w:val="20"/>
              </w:rPr>
              <w:t xml:space="preserve">Upfront Annual Guarantee </w:t>
            </w:r>
            <w:r w:rsidRPr="003F28E6">
              <w:rPr>
                <w:rFonts w:ascii="Tahoma" w:hAnsi="Tahoma" w:cs="Tahoma"/>
                <w:b/>
                <w:sz w:val="16"/>
                <w:szCs w:val="20"/>
              </w:rPr>
              <w:t>Fee (%)</w:t>
            </w:r>
          </w:p>
        </w:tc>
      </w:tr>
      <w:tr w:rsidR="00E5494E" w:rsidRPr="003F28E6" w14:paraId="76E7C2B7" w14:textId="77777777" w:rsidTr="004835CB">
        <w:trPr>
          <w:trHeight w:hRule="exact" w:val="516"/>
        </w:trPr>
        <w:tc>
          <w:tcPr>
            <w:tcW w:w="2907" w:type="dxa"/>
            <w:tcBorders>
              <w:top w:val="single" w:sz="8" w:space="0" w:color="000000"/>
              <w:left w:val="single" w:sz="8" w:space="0" w:color="000000"/>
              <w:bottom w:val="single" w:sz="8" w:space="0" w:color="000000"/>
              <w:right w:val="single" w:sz="8" w:space="0" w:color="000000"/>
            </w:tcBorders>
          </w:tcPr>
          <w:p w14:paraId="7C68F851" w14:textId="77777777" w:rsidR="00E5494E" w:rsidRPr="003F28E6" w:rsidRDefault="00E5494E" w:rsidP="004835CB">
            <w:pPr>
              <w:pStyle w:val="TableParagraph"/>
              <w:spacing w:before="0"/>
              <w:ind w:left="182"/>
              <w:jc w:val="center"/>
              <w:rPr>
                <w:rFonts w:ascii="Tahoma" w:eastAsia="Times New Roman" w:hAnsi="Tahoma" w:cs="Tahoma"/>
                <w:sz w:val="16"/>
                <w:szCs w:val="16"/>
              </w:rPr>
            </w:pPr>
            <w:r w:rsidRPr="003F28E6">
              <w:rPr>
                <w:rFonts w:ascii="Tahoma" w:hAnsi="Tahoma" w:cs="Tahoma"/>
                <w:sz w:val="16"/>
                <w:szCs w:val="20"/>
              </w:rPr>
              <w:t xml:space="preserve">Credit </w:t>
            </w:r>
            <w:r w:rsidRPr="003F28E6">
              <w:rPr>
                <w:rFonts w:ascii="Tahoma" w:hAnsi="Tahoma" w:cs="Tahoma"/>
                <w:spacing w:val="-1"/>
                <w:sz w:val="16"/>
                <w:szCs w:val="20"/>
              </w:rPr>
              <w:t>Facility</w:t>
            </w:r>
          </w:p>
        </w:tc>
        <w:tc>
          <w:tcPr>
            <w:tcW w:w="2957" w:type="dxa"/>
            <w:tcBorders>
              <w:top w:val="single" w:sz="8" w:space="0" w:color="000000"/>
              <w:left w:val="single" w:sz="8" w:space="0" w:color="000000"/>
              <w:bottom w:val="single" w:sz="8" w:space="0" w:color="000000"/>
              <w:right w:val="single" w:sz="8" w:space="0" w:color="000000"/>
            </w:tcBorders>
          </w:tcPr>
          <w:p w14:paraId="620B3BED" w14:textId="77777777" w:rsidR="00E5494E" w:rsidRPr="003F28E6" w:rsidRDefault="00E5494E" w:rsidP="004835CB">
            <w:pPr>
              <w:pStyle w:val="TableParagraph"/>
              <w:spacing w:before="0"/>
              <w:ind w:left="97"/>
              <w:rPr>
                <w:rFonts w:ascii="Tahoma" w:eastAsia="Times New Roman" w:hAnsi="Tahoma" w:cs="Tahoma"/>
                <w:sz w:val="16"/>
                <w:szCs w:val="16"/>
              </w:rPr>
            </w:pPr>
            <w:r w:rsidRPr="003F28E6">
              <w:rPr>
                <w:rFonts w:ascii="Tahoma" w:hAnsi="Tahoma" w:cs="Tahoma"/>
                <w:sz w:val="16"/>
                <w:szCs w:val="20"/>
              </w:rPr>
              <w:t xml:space="preserve">Women, Micro Ent. &amp; units covered in North </w:t>
            </w:r>
            <w:r w:rsidRPr="003F28E6">
              <w:rPr>
                <w:rFonts w:ascii="Tahoma" w:hAnsi="Tahoma" w:cs="Tahoma"/>
                <w:spacing w:val="-1"/>
                <w:sz w:val="16"/>
                <w:szCs w:val="20"/>
              </w:rPr>
              <w:t xml:space="preserve">East Region </w:t>
            </w:r>
          </w:p>
        </w:tc>
        <w:tc>
          <w:tcPr>
            <w:tcW w:w="3422" w:type="dxa"/>
            <w:tcBorders>
              <w:top w:val="single" w:sz="8" w:space="0" w:color="000000"/>
              <w:left w:val="single" w:sz="8" w:space="0" w:color="000000"/>
              <w:bottom w:val="single" w:sz="8" w:space="0" w:color="000000"/>
              <w:right w:val="single" w:sz="8" w:space="0" w:color="000000"/>
            </w:tcBorders>
          </w:tcPr>
          <w:p w14:paraId="6406E0B7" w14:textId="77777777" w:rsidR="00E5494E" w:rsidRPr="003F28E6" w:rsidRDefault="00E5494E" w:rsidP="004835CB">
            <w:pPr>
              <w:pStyle w:val="TableParagraph"/>
              <w:spacing w:before="0"/>
              <w:ind w:left="258"/>
              <w:rPr>
                <w:rFonts w:ascii="Tahoma" w:eastAsia="Times New Roman" w:hAnsi="Tahoma" w:cs="Tahoma"/>
                <w:sz w:val="16"/>
                <w:szCs w:val="16"/>
              </w:rPr>
            </w:pPr>
            <w:r w:rsidRPr="003F28E6">
              <w:rPr>
                <w:rFonts w:ascii="Tahoma" w:hAnsi="Tahoma" w:cs="Tahoma"/>
                <w:sz w:val="16"/>
                <w:szCs w:val="20"/>
              </w:rPr>
              <w:t>Others</w:t>
            </w:r>
          </w:p>
        </w:tc>
      </w:tr>
      <w:tr w:rsidR="00E5494E" w:rsidRPr="003F28E6" w14:paraId="723727EB" w14:textId="77777777" w:rsidTr="004835CB">
        <w:trPr>
          <w:trHeight w:hRule="exact" w:val="228"/>
        </w:trPr>
        <w:tc>
          <w:tcPr>
            <w:tcW w:w="2907" w:type="dxa"/>
            <w:tcBorders>
              <w:top w:val="single" w:sz="8" w:space="0" w:color="000000"/>
              <w:left w:val="single" w:sz="8" w:space="0" w:color="000000"/>
              <w:bottom w:val="single" w:sz="8" w:space="0" w:color="000000"/>
              <w:right w:val="single" w:sz="8" w:space="0" w:color="000000"/>
            </w:tcBorders>
          </w:tcPr>
          <w:p w14:paraId="3425D873" w14:textId="77777777" w:rsidR="00E5494E" w:rsidRPr="003F28E6" w:rsidRDefault="00E5494E" w:rsidP="004835CB">
            <w:pPr>
              <w:pStyle w:val="TableParagraph"/>
              <w:spacing w:before="0"/>
              <w:ind w:left="182"/>
              <w:jc w:val="center"/>
              <w:rPr>
                <w:rFonts w:ascii="Tahoma" w:eastAsia="Times New Roman" w:hAnsi="Tahoma" w:cs="Tahoma"/>
                <w:sz w:val="16"/>
                <w:szCs w:val="16"/>
              </w:rPr>
            </w:pPr>
            <w:r w:rsidRPr="003F28E6">
              <w:rPr>
                <w:rFonts w:ascii="Tahoma" w:hAnsi="Tahoma" w:cs="Tahoma"/>
                <w:sz w:val="16"/>
                <w:szCs w:val="20"/>
              </w:rPr>
              <w:t xml:space="preserve">Upto </w:t>
            </w:r>
            <w:r w:rsidRPr="003F28E6">
              <w:rPr>
                <w:rFonts w:ascii="Tahoma" w:hAnsi="Tahoma" w:cs="Tahoma"/>
                <w:spacing w:val="-1"/>
                <w:sz w:val="16"/>
                <w:szCs w:val="20"/>
              </w:rPr>
              <w:t>Rs. 5 lakh</w:t>
            </w:r>
          </w:p>
        </w:tc>
        <w:tc>
          <w:tcPr>
            <w:tcW w:w="6379" w:type="dxa"/>
            <w:gridSpan w:val="2"/>
            <w:tcBorders>
              <w:top w:val="single" w:sz="8" w:space="0" w:color="000000"/>
              <w:left w:val="single" w:sz="8" w:space="0" w:color="000000"/>
              <w:bottom w:val="single" w:sz="8" w:space="0" w:color="000000"/>
              <w:right w:val="single" w:sz="8" w:space="0" w:color="000000"/>
            </w:tcBorders>
          </w:tcPr>
          <w:p w14:paraId="2AED71E5" w14:textId="77777777" w:rsidR="00E5494E" w:rsidRPr="003F28E6" w:rsidRDefault="00E5494E" w:rsidP="004835CB">
            <w:pPr>
              <w:pStyle w:val="TableParagraph"/>
              <w:spacing w:before="0"/>
              <w:ind w:left="212"/>
              <w:jc w:val="left"/>
              <w:rPr>
                <w:rFonts w:ascii="Tahoma" w:eastAsia="Times New Roman" w:hAnsi="Tahoma" w:cs="Tahoma"/>
                <w:sz w:val="16"/>
                <w:szCs w:val="16"/>
              </w:rPr>
            </w:pPr>
            <w:r w:rsidRPr="003F28E6">
              <w:rPr>
                <w:rFonts w:ascii="Tahoma" w:eastAsia="Times New Roman" w:hAnsi="Tahoma" w:cs="Tahoma"/>
                <w:sz w:val="16"/>
                <w:szCs w:val="16"/>
              </w:rPr>
              <w:t>1.00 + Risk Premium as per extant guidelines of the trust</w:t>
            </w:r>
          </w:p>
        </w:tc>
      </w:tr>
      <w:tr w:rsidR="00E5494E" w:rsidRPr="003F28E6" w14:paraId="3925CEC9" w14:textId="77777777" w:rsidTr="004835CB">
        <w:trPr>
          <w:trHeight w:hRule="exact" w:val="476"/>
        </w:trPr>
        <w:tc>
          <w:tcPr>
            <w:tcW w:w="2907" w:type="dxa"/>
            <w:tcBorders>
              <w:top w:val="single" w:sz="8" w:space="0" w:color="000000"/>
              <w:left w:val="single" w:sz="8" w:space="0" w:color="000000"/>
              <w:bottom w:val="single" w:sz="8" w:space="0" w:color="000000"/>
              <w:right w:val="single" w:sz="8" w:space="0" w:color="000000"/>
            </w:tcBorders>
          </w:tcPr>
          <w:p w14:paraId="49035862" w14:textId="77777777" w:rsidR="00E5494E" w:rsidRPr="003F28E6" w:rsidRDefault="00E5494E" w:rsidP="004835CB">
            <w:pPr>
              <w:pStyle w:val="TableParagraph"/>
              <w:spacing w:before="0"/>
              <w:ind w:left="378"/>
              <w:jc w:val="center"/>
              <w:rPr>
                <w:rFonts w:ascii="Tahoma" w:eastAsia="Times New Roman" w:hAnsi="Tahoma" w:cs="Tahoma"/>
                <w:sz w:val="16"/>
                <w:szCs w:val="16"/>
              </w:rPr>
            </w:pPr>
            <w:r w:rsidRPr="003F28E6">
              <w:rPr>
                <w:rFonts w:ascii="Tahoma" w:hAnsi="Tahoma" w:cs="Tahoma"/>
                <w:spacing w:val="-1"/>
                <w:sz w:val="16"/>
                <w:szCs w:val="20"/>
              </w:rPr>
              <w:t xml:space="preserve">Above </w:t>
            </w:r>
            <w:r w:rsidRPr="003F28E6">
              <w:rPr>
                <w:rFonts w:ascii="Tahoma" w:hAnsi="Tahoma" w:cs="Tahoma"/>
                <w:sz w:val="16"/>
                <w:szCs w:val="20"/>
              </w:rPr>
              <w:t xml:space="preserve">Rs.5 </w:t>
            </w:r>
            <w:r w:rsidRPr="003F28E6">
              <w:rPr>
                <w:rFonts w:ascii="Tahoma" w:hAnsi="Tahoma" w:cs="Tahoma"/>
                <w:spacing w:val="-1"/>
                <w:sz w:val="16"/>
                <w:szCs w:val="20"/>
              </w:rPr>
              <w:t xml:space="preserve">lakh </w:t>
            </w:r>
            <w:r w:rsidRPr="003F28E6">
              <w:rPr>
                <w:rFonts w:ascii="Tahoma" w:hAnsi="Tahoma" w:cs="Tahoma"/>
                <w:sz w:val="16"/>
                <w:szCs w:val="20"/>
              </w:rPr>
              <w:t xml:space="preserve">to </w:t>
            </w:r>
            <w:r w:rsidRPr="003F28E6">
              <w:rPr>
                <w:rFonts w:ascii="Tahoma" w:hAnsi="Tahoma" w:cs="Tahoma"/>
                <w:spacing w:val="-1"/>
                <w:sz w:val="16"/>
                <w:szCs w:val="20"/>
              </w:rPr>
              <w:t>Rs.50 Lakh</w:t>
            </w:r>
          </w:p>
        </w:tc>
        <w:tc>
          <w:tcPr>
            <w:tcW w:w="2957" w:type="dxa"/>
            <w:tcBorders>
              <w:top w:val="single" w:sz="8" w:space="0" w:color="000000"/>
              <w:left w:val="single" w:sz="8" w:space="0" w:color="000000"/>
              <w:bottom w:val="single" w:sz="8" w:space="0" w:color="000000"/>
              <w:right w:val="single" w:sz="8" w:space="0" w:color="000000"/>
            </w:tcBorders>
          </w:tcPr>
          <w:p w14:paraId="206284BD" w14:textId="77777777" w:rsidR="00E5494E" w:rsidRPr="003F28E6" w:rsidRDefault="00E5494E" w:rsidP="004835CB">
            <w:pPr>
              <w:pStyle w:val="TableParagraph"/>
              <w:spacing w:before="0"/>
              <w:jc w:val="left"/>
              <w:rPr>
                <w:rFonts w:ascii="Tahoma" w:eastAsia="Times New Roman" w:hAnsi="Tahoma" w:cs="Tahoma"/>
                <w:sz w:val="16"/>
                <w:szCs w:val="16"/>
              </w:rPr>
            </w:pPr>
            <w:r w:rsidRPr="003F28E6">
              <w:rPr>
                <w:rFonts w:ascii="Tahoma" w:eastAsia="Times New Roman" w:hAnsi="Tahoma" w:cs="Tahoma"/>
                <w:sz w:val="16"/>
                <w:szCs w:val="16"/>
              </w:rPr>
              <w:t>1.35 + Risk Premium as per extant guidelines of the trust</w:t>
            </w:r>
          </w:p>
        </w:tc>
        <w:tc>
          <w:tcPr>
            <w:tcW w:w="3422" w:type="dxa"/>
            <w:tcBorders>
              <w:top w:val="single" w:sz="8" w:space="0" w:color="000000"/>
              <w:left w:val="single" w:sz="8" w:space="0" w:color="000000"/>
              <w:bottom w:val="single" w:sz="8" w:space="0" w:color="000000"/>
              <w:right w:val="single" w:sz="8" w:space="0" w:color="000000"/>
            </w:tcBorders>
          </w:tcPr>
          <w:p w14:paraId="7E8B1807" w14:textId="77777777" w:rsidR="00E5494E" w:rsidRPr="003F28E6" w:rsidRDefault="00E5494E" w:rsidP="004835CB">
            <w:pPr>
              <w:pStyle w:val="TableParagraph"/>
              <w:spacing w:before="0"/>
              <w:ind w:left="123"/>
              <w:jc w:val="left"/>
              <w:rPr>
                <w:rFonts w:ascii="Tahoma" w:eastAsia="Times New Roman" w:hAnsi="Tahoma" w:cs="Tahoma"/>
                <w:sz w:val="16"/>
                <w:szCs w:val="16"/>
              </w:rPr>
            </w:pPr>
            <w:r w:rsidRPr="003F28E6">
              <w:rPr>
                <w:rFonts w:ascii="Tahoma" w:eastAsia="Times New Roman" w:hAnsi="Tahoma" w:cs="Tahoma"/>
                <w:sz w:val="16"/>
                <w:szCs w:val="16"/>
              </w:rPr>
              <w:t>1.50 + Risk Premium as per extant guidelines of the trust</w:t>
            </w:r>
          </w:p>
        </w:tc>
      </w:tr>
      <w:tr w:rsidR="00E5494E" w:rsidRPr="003F28E6" w14:paraId="3B44B065" w14:textId="77777777" w:rsidTr="004835CB">
        <w:trPr>
          <w:trHeight w:hRule="exact" w:val="229"/>
        </w:trPr>
        <w:tc>
          <w:tcPr>
            <w:tcW w:w="2907" w:type="dxa"/>
            <w:tcBorders>
              <w:top w:val="single" w:sz="8" w:space="0" w:color="000000"/>
              <w:left w:val="single" w:sz="8" w:space="0" w:color="000000"/>
              <w:bottom w:val="single" w:sz="8" w:space="0" w:color="000000"/>
              <w:right w:val="single" w:sz="8" w:space="0" w:color="000000"/>
            </w:tcBorders>
          </w:tcPr>
          <w:p w14:paraId="7A7AD3CD" w14:textId="77777777" w:rsidR="00E5494E" w:rsidRPr="003F28E6" w:rsidRDefault="00E5494E" w:rsidP="004835CB">
            <w:pPr>
              <w:pStyle w:val="TableParagraph"/>
              <w:spacing w:before="0"/>
              <w:ind w:left="289"/>
              <w:jc w:val="center"/>
              <w:rPr>
                <w:rFonts w:ascii="Tahoma" w:eastAsia="Times New Roman" w:hAnsi="Tahoma" w:cs="Tahoma"/>
                <w:sz w:val="16"/>
                <w:szCs w:val="16"/>
              </w:rPr>
            </w:pPr>
            <w:r w:rsidRPr="003F28E6">
              <w:rPr>
                <w:rFonts w:ascii="Tahoma" w:hAnsi="Tahoma" w:cs="Tahoma"/>
                <w:spacing w:val="-1"/>
                <w:sz w:val="16"/>
                <w:szCs w:val="20"/>
              </w:rPr>
              <w:t xml:space="preserve">Above </w:t>
            </w:r>
            <w:r w:rsidRPr="003F28E6">
              <w:rPr>
                <w:rFonts w:ascii="Tahoma" w:hAnsi="Tahoma" w:cs="Tahoma"/>
                <w:sz w:val="16"/>
                <w:szCs w:val="20"/>
              </w:rPr>
              <w:t xml:space="preserve">Rs.50 </w:t>
            </w:r>
            <w:r w:rsidRPr="003F28E6">
              <w:rPr>
                <w:rFonts w:ascii="Tahoma" w:hAnsi="Tahoma" w:cs="Tahoma"/>
                <w:spacing w:val="-1"/>
                <w:sz w:val="16"/>
                <w:szCs w:val="20"/>
              </w:rPr>
              <w:t>lakh &amp; up</w:t>
            </w:r>
            <w:r w:rsidRPr="003F28E6">
              <w:rPr>
                <w:rFonts w:ascii="Tahoma" w:hAnsi="Tahoma" w:cs="Tahoma"/>
                <w:sz w:val="16"/>
                <w:szCs w:val="20"/>
              </w:rPr>
              <w:t>to</w:t>
            </w:r>
            <w:r w:rsidRPr="003F28E6">
              <w:rPr>
                <w:rFonts w:ascii="Tahoma" w:hAnsi="Tahoma" w:cs="Tahoma"/>
                <w:spacing w:val="-1"/>
                <w:sz w:val="16"/>
                <w:szCs w:val="20"/>
              </w:rPr>
              <w:t xml:space="preserve"> Rs.200 Lakh</w:t>
            </w:r>
          </w:p>
        </w:tc>
        <w:tc>
          <w:tcPr>
            <w:tcW w:w="6379" w:type="dxa"/>
            <w:gridSpan w:val="2"/>
            <w:tcBorders>
              <w:top w:val="single" w:sz="8" w:space="0" w:color="000000"/>
              <w:left w:val="single" w:sz="8" w:space="0" w:color="000000"/>
              <w:bottom w:val="single" w:sz="8" w:space="0" w:color="000000"/>
              <w:right w:val="single" w:sz="8" w:space="0" w:color="000000"/>
            </w:tcBorders>
          </w:tcPr>
          <w:p w14:paraId="551C570F" w14:textId="77777777" w:rsidR="00E5494E" w:rsidRPr="003F28E6" w:rsidRDefault="00E5494E" w:rsidP="004835CB">
            <w:pPr>
              <w:pStyle w:val="TableParagraph"/>
              <w:spacing w:before="0"/>
              <w:ind w:left="212"/>
              <w:jc w:val="left"/>
              <w:rPr>
                <w:rFonts w:ascii="Tahoma" w:eastAsia="Times New Roman" w:hAnsi="Tahoma" w:cs="Tahoma"/>
                <w:sz w:val="16"/>
                <w:szCs w:val="16"/>
              </w:rPr>
            </w:pPr>
            <w:r w:rsidRPr="003F28E6">
              <w:rPr>
                <w:rFonts w:ascii="Tahoma" w:eastAsia="Times New Roman" w:hAnsi="Tahoma" w:cs="Tahoma"/>
                <w:sz w:val="16"/>
                <w:szCs w:val="16"/>
              </w:rPr>
              <w:t>1.80 + Risk Premium as per extant guidelines of the trust</w:t>
            </w:r>
          </w:p>
        </w:tc>
      </w:tr>
      <w:tr w:rsidR="00E5494E" w:rsidRPr="003F28E6" w14:paraId="26C93AAA" w14:textId="77777777" w:rsidTr="004835CB">
        <w:trPr>
          <w:trHeight w:hRule="exact" w:val="229"/>
        </w:trPr>
        <w:tc>
          <w:tcPr>
            <w:tcW w:w="9286" w:type="dxa"/>
            <w:gridSpan w:val="3"/>
            <w:tcBorders>
              <w:top w:val="single" w:sz="8" w:space="0" w:color="000000"/>
              <w:left w:val="single" w:sz="8" w:space="0" w:color="000000"/>
              <w:bottom w:val="single" w:sz="8" w:space="0" w:color="000000"/>
              <w:right w:val="single" w:sz="8" w:space="0" w:color="000000"/>
            </w:tcBorders>
          </w:tcPr>
          <w:p w14:paraId="552FD347" w14:textId="77777777" w:rsidR="00E5494E" w:rsidRPr="003F28E6" w:rsidRDefault="00E5494E" w:rsidP="004835CB">
            <w:pPr>
              <w:pStyle w:val="TableParagraph"/>
              <w:spacing w:before="0"/>
              <w:ind w:left="212"/>
              <w:jc w:val="left"/>
              <w:rPr>
                <w:rFonts w:ascii="Tahoma" w:eastAsia="Times New Roman" w:hAnsi="Tahoma" w:cs="Tahoma"/>
                <w:sz w:val="16"/>
                <w:szCs w:val="16"/>
              </w:rPr>
            </w:pPr>
            <w:r w:rsidRPr="003F28E6">
              <w:rPr>
                <w:rFonts w:ascii="Tahoma" w:eastAsia="Times New Roman" w:hAnsi="Tahoma" w:cs="Tahoma"/>
                <w:sz w:val="16"/>
                <w:szCs w:val="16"/>
              </w:rPr>
              <w:t xml:space="preserve">For Loan covered under Retail Trade : 2% + Risk Premium </w:t>
            </w:r>
          </w:p>
        </w:tc>
      </w:tr>
      <w:tr w:rsidR="00E5494E" w:rsidRPr="003F28E6" w14:paraId="6D8985EC" w14:textId="77777777" w:rsidTr="004835CB">
        <w:trPr>
          <w:trHeight w:hRule="exact" w:val="671"/>
        </w:trPr>
        <w:tc>
          <w:tcPr>
            <w:tcW w:w="9286" w:type="dxa"/>
            <w:gridSpan w:val="3"/>
            <w:tcBorders>
              <w:top w:val="single" w:sz="8" w:space="0" w:color="000000"/>
              <w:left w:val="single" w:sz="8" w:space="0" w:color="000000"/>
              <w:bottom w:val="single" w:sz="8" w:space="0" w:color="000000"/>
              <w:right w:val="single" w:sz="8" w:space="0" w:color="000000"/>
            </w:tcBorders>
          </w:tcPr>
          <w:p w14:paraId="10DC4681" w14:textId="77777777" w:rsidR="00E5494E" w:rsidRPr="003F28E6" w:rsidRDefault="00E5494E" w:rsidP="004835CB">
            <w:pPr>
              <w:pStyle w:val="TableParagraph"/>
              <w:spacing w:before="0"/>
              <w:ind w:left="212"/>
              <w:jc w:val="left"/>
              <w:rPr>
                <w:rFonts w:ascii="Tahoma" w:eastAsia="Times New Roman" w:hAnsi="Tahoma" w:cs="Tahoma"/>
                <w:sz w:val="16"/>
                <w:szCs w:val="16"/>
              </w:rPr>
            </w:pPr>
            <w:r w:rsidRPr="003F28E6">
              <w:rPr>
                <w:rFonts w:ascii="Tahoma" w:eastAsia="Times New Roman" w:hAnsi="Tahoma" w:cs="Tahoma"/>
                <w:sz w:val="16"/>
                <w:szCs w:val="16"/>
              </w:rPr>
              <w:t>Additional Risk Premium of 15% will be charged on the applicable rate to the Bank who exceeds the payout threshold limit of 2 times more than thrice in last 5 years. This premium will be applicable for all guarantee accounts irrespective of the sanction date.</w:t>
            </w:r>
          </w:p>
        </w:tc>
      </w:tr>
    </w:tbl>
    <w:p w14:paraId="4FE39E60" w14:textId="77777777" w:rsidR="00E5494E" w:rsidRPr="003F28E6" w:rsidRDefault="00E5494E" w:rsidP="00E5494E">
      <w:pPr>
        <w:spacing w:after="0" w:line="240" w:lineRule="auto"/>
        <w:ind w:left="117"/>
        <w:jc w:val="both"/>
        <w:rPr>
          <w:rFonts w:ascii="Tahoma" w:hAnsi="Tahoma" w:cs="Tahoma"/>
          <w:sz w:val="16"/>
          <w:szCs w:val="16"/>
        </w:rPr>
      </w:pPr>
      <w:r w:rsidRPr="003F28E6">
        <w:rPr>
          <w:rFonts w:ascii="Tahoma" w:hAnsi="Tahoma" w:cs="Tahoma"/>
          <w:sz w:val="16"/>
          <w:szCs w:val="16"/>
        </w:rPr>
        <w:t>At present the Risk Premium is 20% of Standard rate and the same may vary. (Ref. HO BC 110/34 dated 5-5-2016 &amp; HO BC 112/30 dated 7-6-2018)</w:t>
      </w:r>
    </w:p>
    <w:p w14:paraId="6A3FBB97" w14:textId="77777777" w:rsidR="00E5494E" w:rsidRPr="003F28E6" w:rsidRDefault="00E5494E" w:rsidP="00E5494E">
      <w:pPr>
        <w:spacing w:after="0" w:line="240" w:lineRule="auto"/>
        <w:ind w:left="117"/>
        <w:jc w:val="both"/>
        <w:rPr>
          <w:rFonts w:ascii="Tahoma" w:hAnsi="Tahoma" w:cs="Tahoma"/>
          <w:sz w:val="16"/>
          <w:szCs w:val="16"/>
        </w:rPr>
      </w:pPr>
    </w:p>
    <w:p w14:paraId="2A0C6D38" w14:textId="77777777" w:rsidR="00E5494E" w:rsidRPr="003F28E6" w:rsidRDefault="00E5494E" w:rsidP="00282699">
      <w:pPr>
        <w:widowControl w:val="0"/>
        <w:numPr>
          <w:ilvl w:val="1"/>
          <w:numId w:val="13"/>
        </w:numPr>
        <w:tabs>
          <w:tab w:val="left" w:pos="298"/>
        </w:tabs>
        <w:spacing w:after="0" w:line="240" w:lineRule="auto"/>
        <w:ind w:left="297" w:right="29" w:hanging="180"/>
        <w:jc w:val="both"/>
        <w:rPr>
          <w:rFonts w:ascii="Tahoma" w:eastAsia="Arial" w:hAnsi="Tahoma" w:cs="Tahoma"/>
          <w:sz w:val="16"/>
          <w:szCs w:val="16"/>
        </w:rPr>
      </w:pPr>
      <w:r w:rsidRPr="003F28E6">
        <w:rPr>
          <w:rFonts w:ascii="Tahoma" w:hAnsi="Tahoma" w:cs="Tahoma"/>
          <w:sz w:val="16"/>
          <w:szCs w:val="16"/>
        </w:rPr>
        <w:t>As</w:t>
      </w:r>
      <w:r w:rsidRPr="003F28E6">
        <w:rPr>
          <w:rFonts w:ascii="Tahoma" w:hAnsi="Tahoma" w:cs="Tahoma"/>
          <w:spacing w:val="-1"/>
          <w:sz w:val="16"/>
          <w:szCs w:val="16"/>
        </w:rPr>
        <w:t xml:space="preserve"> per latest guidelines </w:t>
      </w:r>
      <w:r w:rsidRPr="003F28E6">
        <w:rPr>
          <w:rFonts w:ascii="Tahoma" w:hAnsi="Tahoma" w:cs="Tahoma"/>
          <w:spacing w:val="-2"/>
          <w:sz w:val="16"/>
          <w:szCs w:val="16"/>
        </w:rPr>
        <w:t xml:space="preserve">of </w:t>
      </w:r>
      <w:r w:rsidRPr="003F28E6">
        <w:rPr>
          <w:rFonts w:ascii="Tahoma" w:hAnsi="Tahoma" w:cs="Tahoma"/>
          <w:spacing w:val="-1"/>
          <w:sz w:val="16"/>
          <w:szCs w:val="16"/>
        </w:rPr>
        <w:t xml:space="preserve">CGTMSE, ASF will be payable </w:t>
      </w:r>
      <w:r w:rsidRPr="003F28E6">
        <w:rPr>
          <w:rFonts w:ascii="Tahoma" w:hAnsi="Tahoma" w:cs="Tahoma"/>
          <w:spacing w:val="-2"/>
          <w:sz w:val="16"/>
          <w:szCs w:val="16"/>
        </w:rPr>
        <w:t>up front</w:t>
      </w:r>
      <w:r w:rsidRPr="003F28E6">
        <w:rPr>
          <w:rFonts w:ascii="Tahoma" w:hAnsi="Tahoma" w:cs="Tahoma"/>
          <w:spacing w:val="-1"/>
          <w:sz w:val="16"/>
          <w:szCs w:val="16"/>
        </w:rPr>
        <w:t>.</w:t>
      </w:r>
    </w:p>
    <w:p w14:paraId="39C6BD42" w14:textId="77777777" w:rsidR="00E5494E" w:rsidRPr="003F28E6" w:rsidRDefault="00E5494E" w:rsidP="00282699">
      <w:pPr>
        <w:widowControl w:val="0"/>
        <w:numPr>
          <w:ilvl w:val="1"/>
          <w:numId w:val="13"/>
        </w:numPr>
        <w:tabs>
          <w:tab w:val="left" w:pos="300"/>
        </w:tabs>
        <w:spacing w:after="0" w:line="240" w:lineRule="auto"/>
        <w:ind w:left="299" w:right="29"/>
        <w:jc w:val="both"/>
        <w:rPr>
          <w:rFonts w:ascii="Tahoma" w:eastAsia="Times New Roman" w:hAnsi="Tahoma" w:cs="Tahoma"/>
          <w:sz w:val="16"/>
          <w:szCs w:val="16"/>
        </w:rPr>
      </w:pPr>
      <w:r w:rsidRPr="003F28E6">
        <w:rPr>
          <w:rFonts w:ascii="Tahoma" w:hAnsi="Tahoma" w:cs="Tahoma"/>
          <w:spacing w:val="-1"/>
          <w:sz w:val="16"/>
          <w:szCs w:val="16"/>
        </w:rPr>
        <w:t>The Annual Guarantee Fee for</w:t>
      </w:r>
      <w:r w:rsidRPr="003F28E6">
        <w:rPr>
          <w:rFonts w:ascii="Tahoma" w:hAnsi="Tahoma" w:cs="Tahoma"/>
          <w:sz w:val="16"/>
          <w:szCs w:val="16"/>
        </w:rPr>
        <w:t xml:space="preserve"> the </w:t>
      </w:r>
      <w:r w:rsidRPr="003F28E6">
        <w:rPr>
          <w:rFonts w:ascii="Tahoma" w:hAnsi="Tahoma" w:cs="Tahoma"/>
          <w:spacing w:val="-1"/>
          <w:sz w:val="16"/>
          <w:szCs w:val="16"/>
        </w:rPr>
        <w:t xml:space="preserve">first </w:t>
      </w:r>
      <w:r w:rsidRPr="003F28E6">
        <w:rPr>
          <w:rFonts w:ascii="Tahoma" w:hAnsi="Tahoma" w:cs="Tahoma"/>
          <w:spacing w:val="-2"/>
          <w:sz w:val="16"/>
          <w:szCs w:val="16"/>
        </w:rPr>
        <w:t xml:space="preserve">year </w:t>
      </w:r>
      <w:r w:rsidRPr="003F28E6">
        <w:rPr>
          <w:rFonts w:ascii="Tahoma" w:hAnsi="Tahoma" w:cs="Tahoma"/>
          <w:spacing w:val="-1"/>
          <w:sz w:val="16"/>
          <w:szCs w:val="16"/>
        </w:rPr>
        <w:t>shall</w:t>
      </w:r>
      <w:r w:rsidRPr="003F28E6">
        <w:rPr>
          <w:rFonts w:ascii="Tahoma" w:hAnsi="Tahoma" w:cs="Tahoma"/>
          <w:sz w:val="16"/>
          <w:szCs w:val="16"/>
        </w:rPr>
        <w:t xml:space="preserve"> be</w:t>
      </w:r>
      <w:r w:rsidRPr="003F28E6">
        <w:rPr>
          <w:rFonts w:ascii="Tahoma" w:hAnsi="Tahoma" w:cs="Tahoma"/>
          <w:spacing w:val="-1"/>
          <w:sz w:val="16"/>
          <w:szCs w:val="16"/>
        </w:rPr>
        <w:t xml:space="preserve"> for</w:t>
      </w:r>
      <w:r w:rsidRPr="003F28E6">
        <w:rPr>
          <w:rFonts w:ascii="Tahoma" w:hAnsi="Tahoma" w:cs="Tahoma"/>
          <w:sz w:val="16"/>
          <w:szCs w:val="16"/>
        </w:rPr>
        <w:t xml:space="preserve"> the</w:t>
      </w:r>
      <w:r w:rsidRPr="003F28E6">
        <w:rPr>
          <w:rFonts w:ascii="Tahoma" w:hAnsi="Tahoma" w:cs="Tahoma"/>
          <w:spacing w:val="-1"/>
          <w:sz w:val="16"/>
          <w:szCs w:val="16"/>
        </w:rPr>
        <w:t xml:space="preserve"> broken </w:t>
      </w:r>
      <w:r w:rsidRPr="003F28E6">
        <w:rPr>
          <w:rFonts w:ascii="Tahoma" w:hAnsi="Tahoma" w:cs="Tahoma"/>
          <w:sz w:val="16"/>
          <w:szCs w:val="16"/>
        </w:rPr>
        <w:t>period</w:t>
      </w:r>
      <w:r w:rsidRPr="003F28E6">
        <w:rPr>
          <w:rFonts w:ascii="Tahoma" w:hAnsi="Tahoma" w:cs="Tahoma"/>
          <w:spacing w:val="-1"/>
          <w:sz w:val="16"/>
          <w:szCs w:val="16"/>
        </w:rPr>
        <w:t xml:space="preserve"> from </w:t>
      </w:r>
      <w:r w:rsidRPr="003F28E6">
        <w:rPr>
          <w:rFonts w:ascii="Tahoma" w:hAnsi="Tahoma" w:cs="Tahoma"/>
          <w:sz w:val="16"/>
          <w:szCs w:val="16"/>
        </w:rPr>
        <w:t xml:space="preserve">the date of </w:t>
      </w:r>
      <w:r w:rsidRPr="003F28E6">
        <w:rPr>
          <w:rFonts w:ascii="Tahoma" w:hAnsi="Tahoma" w:cs="Tahoma"/>
          <w:spacing w:val="-1"/>
          <w:sz w:val="16"/>
          <w:szCs w:val="16"/>
        </w:rPr>
        <w:t xml:space="preserve">sanction of </w:t>
      </w:r>
      <w:r w:rsidRPr="003F28E6">
        <w:rPr>
          <w:rFonts w:ascii="Tahoma" w:hAnsi="Tahoma" w:cs="Tahoma"/>
          <w:sz w:val="16"/>
          <w:szCs w:val="16"/>
        </w:rPr>
        <w:t>the</w:t>
      </w:r>
      <w:r w:rsidRPr="003F28E6">
        <w:rPr>
          <w:rFonts w:ascii="Tahoma" w:hAnsi="Tahoma" w:cs="Tahoma"/>
          <w:spacing w:val="-1"/>
          <w:sz w:val="16"/>
          <w:szCs w:val="16"/>
        </w:rPr>
        <w:t xml:space="preserve"> facility </w:t>
      </w:r>
      <w:r w:rsidRPr="003F28E6">
        <w:rPr>
          <w:rFonts w:ascii="Tahoma" w:hAnsi="Tahoma" w:cs="Tahoma"/>
          <w:sz w:val="16"/>
          <w:szCs w:val="16"/>
        </w:rPr>
        <w:t xml:space="preserve">till </w:t>
      </w:r>
      <w:r w:rsidRPr="003F28E6">
        <w:rPr>
          <w:rFonts w:ascii="Tahoma" w:hAnsi="Tahoma" w:cs="Tahoma"/>
          <w:color w:val="FF0000"/>
          <w:spacing w:val="2"/>
          <w:sz w:val="16"/>
          <w:szCs w:val="16"/>
        </w:rPr>
        <w:t>31st</w:t>
      </w:r>
      <w:r w:rsidRPr="003F28E6">
        <w:rPr>
          <w:rFonts w:ascii="Tahoma" w:hAnsi="Tahoma" w:cs="Tahoma"/>
          <w:color w:val="FF0000"/>
          <w:sz w:val="16"/>
          <w:szCs w:val="16"/>
        </w:rPr>
        <w:t xml:space="preserve"> March</w:t>
      </w:r>
      <w:r w:rsidRPr="003F28E6">
        <w:rPr>
          <w:rFonts w:ascii="Tahoma" w:hAnsi="Tahoma" w:cs="Tahoma"/>
          <w:sz w:val="16"/>
          <w:szCs w:val="16"/>
        </w:rPr>
        <w:t>.</w:t>
      </w:r>
    </w:p>
    <w:p w14:paraId="1857647F" w14:textId="77777777" w:rsidR="00E5494E" w:rsidRPr="003F28E6" w:rsidRDefault="00E5494E" w:rsidP="00282699">
      <w:pPr>
        <w:widowControl w:val="0"/>
        <w:numPr>
          <w:ilvl w:val="1"/>
          <w:numId w:val="13"/>
        </w:numPr>
        <w:tabs>
          <w:tab w:val="left" w:pos="300"/>
        </w:tabs>
        <w:spacing w:after="0" w:line="240" w:lineRule="auto"/>
        <w:ind w:right="5696" w:firstLine="0"/>
        <w:jc w:val="both"/>
        <w:rPr>
          <w:rFonts w:ascii="Tahoma" w:eastAsia="Times New Roman" w:hAnsi="Tahoma" w:cs="Tahoma"/>
          <w:sz w:val="16"/>
          <w:szCs w:val="16"/>
        </w:rPr>
      </w:pPr>
      <w:r w:rsidRPr="003F28E6">
        <w:rPr>
          <w:rFonts w:ascii="Tahoma" w:hAnsi="Tahoma" w:cs="Tahoma"/>
          <w:spacing w:val="-1"/>
          <w:sz w:val="16"/>
          <w:szCs w:val="16"/>
        </w:rPr>
        <w:t>The AGF shall</w:t>
      </w:r>
      <w:r w:rsidRPr="003F28E6">
        <w:rPr>
          <w:rFonts w:ascii="Tahoma" w:hAnsi="Tahoma" w:cs="Tahoma"/>
          <w:sz w:val="16"/>
          <w:szCs w:val="16"/>
        </w:rPr>
        <w:t xml:space="preserve"> be paid on or before 15</w:t>
      </w:r>
      <w:r w:rsidRPr="003F28E6">
        <w:rPr>
          <w:rFonts w:ascii="Tahoma" w:hAnsi="Tahoma" w:cs="Tahoma"/>
          <w:sz w:val="16"/>
          <w:szCs w:val="16"/>
          <w:vertAlign w:val="superscript"/>
        </w:rPr>
        <w:t>th</w:t>
      </w:r>
      <w:r w:rsidRPr="003F28E6">
        <w:rPr>
          <w:rFonts w:ascii="Tahoma" w:hAnsi="Tahoma" w:cs="Tahoma"/>
          <w:sz w:val="16"/>
          <w:szCs w:val="16"/>
        </w:rPr>
        <w:t xml:space="preserve"> April </w:t>
      </w:r>
      <w:r w:rsidRPr="003F28E6">
        <w:rPr>
          <w:rFonts w:ascii="Tahoma" w:hAnsi="Tahoma" w:cs="Tahoma"/>
          <w:spacing w:val="-1"/>
          <w:sz w:val="16"/>
          <w:szCs w:val="16"/>
        </w:rPr>
        <w:t xml:space="preserve"> each year. </w:t>
      </w:r>
      <w:r w:rsidRPr="003F28E6">
        <w:rPr>
          <w:rFonts w:ascii="Tahoma" w:hAnsi="Tahoma" w:cs="Tahoma"/>
          <w:sz w:val="16"/>
          <w:szCs w:val="16"/>
        </w:rPr>
        <w:t xml:space="preserve">It is </w:t>
      </w:r>
    </w:p>
    <w:p w14:paraId="6BB7159B" w14:textId="77777777" w:rsidR="00E5494E" w:rsidRPr="003F28E6" w:rsidRDefault="00E5494E" w:rsidP="00E5494E">
      <w:pPr>
        <w:widowControl w:val="0"/>
        <w:tabs>
          <w:tab w:val="left" w:pos="300"/>
        </w:tabs>
        <w:spacing w:after="0" w:line="240" w:lineRule="auto"/>
        <w:ind w:left="117" w:right="5696"/>
        <w:rPr>
          <w:rFonts w:ascii="Tahoma" w:eastAsia="Times New Roman" w:hAnsi="Tahoma" w:cs="Tahoma"/>
          <w:sz w:val="16"/>
          <w:szCs w:val="16"/>
        </w:rPr>
      </w:pPr>
      <w:r w:rsidRPr="003F28E6">
        <w:rPr>
          <w:rFonts w:ascii="Tahoma" w:hAnsi="Tahoma" w:cs="Tahoma"/>
          <w:sz w:val="16"/>
          <w:szCs w:val="16"/>
        </w:rPr>
        <w:t>to be noted that;</w:t>
      </w:r>
    </w:p>
    <w:p w14:paraId="69C4C15C" w14:textId="77777777" w:rsidR="00E5494E" w:rsidRPr="003F28E6" w:rsidRDefault="00E5494E" w:rsidP="00282699">
      <w:pPr>
        <w:widowControl w:val="0"/>
        <w:numPr>
          <w:ilvl w:val="2"/>
          <w:numId w:val="13"/>
        </w:numPr>
        <w:tabs>
          <w:tab w:val="left" w:pos="1198"/>
        </w:tabs>
        <w:spacing w:after="0" w:line="240" w:lineRule="auto"/>
        <w:ind w:right="114" w:hanging="360"/>
        <w:jc w:val="both"/>
        <w:rPr>
          <w:rFonts w:ascii="Tahoma" w:eastAsia="Times New Roman" w:hAnsi="Tahoma" w:cs="Tahoma"/>
          <w:strike/>
          <w:sz w:val="16"/>
          <w:szCs w:val="16"/>
        </w:rPr>
      </w:pPr>
      <w:r w:rsidRPr="003F28E6">
        <w:rPr>
          <w:rFonts w:ascii="Tahoma" w:hAnsi="Tahoma" w:cs="Tahoma"/>
          <w:spacing w:val="-1"/>
          <w:sz w:val="16"/>
          <w:szCs w:val="16"/>
        </w:rPr>
        <w:t xml:space="preserve">The Office </w:t>
      </w:r>
      <w:r w:rsidRPr="003F28E6">
        <w:rPr>
          <w:rFonts w:ascii="Tahoma" w:hAnsi="Tahoma" w:cs="Tahoma"/>
          <w:spacing w:val="1"/>
          <w:sz w:val="16"/>
          <w:szCs w:val="16"/>
        </w:rPr>
        <w:t xml:space="preserve">of </w:t>
      </w:r>
      <w:r w:rsidRPr="003F28E6">
        <w:rPr>
          <w:rFonts w:ascii="Tahoma" w:hAnsi="Tahoma" w:cs="Tahoma"/>
          <w:sz w:val="16"/>
          <w:szCs w:val="16"/>
        </w:rPr>
        <w:t xml:space="preserve">the </w:t>
      </w:r>
      <w:r w:rsidRPr="003F28E6">
        <w:rPr>
          <w:rFonts w:ascii="Tahoma" w:hAnsi="Tahoma" w:cs="Tahoma"/>
          <w:spacing w:val="-1"/>
          <w:sz w:val="16"/>
          <w:szCs w:val="16"/>
        </w:rPr>
        <w:t xml:space="preserve">Development Commissioner (Handicrafts) </w:t>
      </w:r>
      <w:r w:rsidRPr="003F28E6">
        <w:rPr>
          <w:rFonts w:ascii="Tahoma" w:hAnsi="Tahoma" w:cs="Tahoma"/>
          <w:sz w:val="16"/>
          <w:szCs w:val="16"/>
        </w:rPr>
        <w:t xml:space="preserve">reimburses the </w:t>
      </w:r>
      <w:r w:rsidRPr="003F28E6">
        <w:rPr>
          <w:rFonts w:ascii="Tahoma" w:hAnsi="Tahoma" w:cs="Tahoma"/>
          <w:spacing w:val="-1"/>
          <w:sz w:val="16"/>
          <w:szCs w:val="16"/>
        </w:rPr>
        <w:t xml:space="preserve">Guarantee Fee </w:t>
      </w:r>
      <w:r w:rsidRPr="003F28E6">
        <w:rPr>
          <w:rFonts w:ascii="Tahoma" w:hAnsi="Tahoma" w:cs="Tahoma"/>
          <w:sz w:val="16"/>
          <w:szCs w:val="16"/>
        </w:rPr>
        <w:t xml:space="preserve">and </w:t>
      </w:r>
      <w:r w:rsidRPr="003F28E6">
        <w:rPr>
          <w:rFonts w:ascii="Tahoma" w:hAnsi="Tahoma" w:cs="Tahoma"/>
          <w:spacing w:val="-1"/>
          <w:sz w:val="16"/>
          <w:szCs w:val="16"/>
        </w:rPr>
        <w:t xml:space="preserve">Annual Service Fee </w:t>
      </w:r>
      <w:r w:rsidRPr="003F28E6">
        <w:rPr>
          <w:rFonts w:ascii="Tahoma" w:hAnsi="Tahoma" w:cs="Tahoma"/>
          <w:sz w:val="16"/>
          <w:szCs w:val="16"/>
        </w:rPr>
        <w:t xml:space="preserve">in </w:t>
      </w:r>
      <w:r w:rsidRPr="003F28E6">
        <w:rPr>
          <w:rFonts w:ascii="Tahoma" w:hAnsi="Tahoma" w:cs="Tahoma"/>
          <w:spacing w:val="-1"/>
          <w:sz w:val="16"/>
          <w:szCs w:val="16"/>
        </w:rPr>
        <w:t xml:space="preserve">case </w:t>
      </w:r>
      <w:r w:rsidRPr="003F28E6">
        <w:rPr>
          <w:rFonts w:ascii="Tahoma" w:hAnsi="Tahoma" w:cs="Tahoma"/>
          <w:sz w:val="16"/>
          <w:szCs w:val="16"/>
        </w:rPr>
        <w:t xml:space="preserve">of loans </w:t>
      </w:r>
      <w:r w:rsidRPr="003F28E6">
        <w:rPr>
          <w:rFonts w:ascii="Tahoma" w:hAnsi="Tahoma" w:cs="Tahoma"/>
          <w:spacing w:val="-1"/>
          <w:sz w:val="16"/>
          <w:szCs w:val="16"/>
        </w:rPr>
        <w:t xml:space="preserve">sanctioned to Artisans </w:t>
      </w:r>
      <w:r w:rsidRPr="003F28E6">
        <w:rPr>
          <w:rFonts w:ascii="Tahoma" w:hAnsi="Tahoma" w:cs="Tahoma"/>
          <w:sz w:val="16"/>
          <w:szCs w:val="16"/>
        </w:rPr>
        <w:t xml:space="preserve">by way of incentive to Banking Institutions as conveyed vide HO BC 100/30 dated 1-7-2006. (Ref. HO BC 112/30 dtd. 7-6-2018) </w:t>
      </w:r>
    </w:p>
    <w:p w14:paraId="3C3ACF8C" w14:textId="77777777" w:rsidR="00E5494E" w:rsidRPr="003F28E6" w:rsidRDefault="00E5494E" w:rsidP="00282699">
      <w:pPr>
        <w:widowControl w:val="0"/>
        <w:numPr>
          <w:ilvl w:val="2"/>
          <w:numId w:val="13"/>
        </w:numPr>
        <w:tabs>
          <w:tab w:val="left" w:pos="1198"/>
        </w:tabs>
        <w:spacing w:after="0" w:line="240" w:lineRule="auto"/>
        <w:ind w:right="107" w:hanging="360"/>
        <w:jc w:val="both"/>
        <w:rPr>
          <w:rFonts w:ascii="Tahoma" w:eastAsia="Times New Roman" w:hAnsi="Tahoma" w:cs="Tahoma"/>
          <w:sz w:val="16"/>
          <w:szCs w:val="16"/>
        </w:rPr>
      </w:pPr>
      <w:r w:rsidRPr="003F28E6">
        <w:rPr>
          <w:rFonts w:ascii="Tahoma" w:hAnsi="Tahoma" w:cs="Tahoma"/>
          <w:sz w:val="16"/>
          <w:szCs w:val="16"/>
        </w:rPr>
        <w:t xml:space="preserve">For </w:t>
      </w:r>
      <w:r w:rsidRPr="003F28E6">
        <w:rPr>
          <w:rFonts w:ascii="Tahoma" w:hAnsi="Tahoma" w:cs="Tahoma"/>
          <w:spacing w:val="-1"/>
          <w:sz w:val="16"/>
          <w:szCs w:val="16"/>
        </w:rPr>
        <w:t xml:space="preserve">PMEGP borrowers </w:t>
      </w:r>
      <w:r w:rsidRPr="003F28E6">
        <w:rPr>
          <w:rFonts w:ascii="Tahoma" w:hAnsi="Tahoma" w:cs="Tahoma"/>
          <w:sz w:val="16"/>
          <w:szCs w:val="16"/>
        </w:rPr>
        <w:t xml:space="preserve">100% of </w:t>
      </w:r>
      <w:r w:rsidRPr="003F28E6">
        <w:rPr>
          <w:rFonts w:ascii="Tahoma" w:hAnsi="Tahoma" w:cs="Tahoma"/>
          <w:b/>
          <w:spacing w:val="-1"/>
          <w:sz w:val="16"/>
          <w:szCs w:val="16"/>
        </w:rPr>
        <w:t xml:space="preserve">Annual Guarantee </w:t>
      </w:r>
      <w:r w:rsidRPr="003F28E6">
        <w:rPr>
          <w:rFonts w:ascii="Tahoma" w:hAnsi="Tahoma" w:cs="Tahoma"/>
          <w:b/>
          <w:sz w:val="16"/>
          <w:szCs w:val="16"/>
        </w:rPr>
        <w:t xml:space="preserve">Fee for entire tenure </w:t>
      </w:r>
      <w:r w:rsidRPr="003F28E6">
        <w:rPr>
          <w:rFonts w:ascii="Tahoma" w:hAnsi="Tahoma" w:cs="Tahoma"/>
          <w:spacing w:val="-1"/>
          <w:sz w:val="16"/>
          <w:szCs w:val="16"/>
        </w:rPr>
        <w:t xml:space="preserve">will </w:t>
      </w:r>
      <w:r w:rsidRPr="003F28E6">
        <w:rPr>
          <w:rFonts w:ascii="Tahoma" w:hAnsi="Tahoma" w:cs="Tahoma"/>
          <w:spacing w:val="1"/>
          <w:sz w:val="16"/>
          <w:szCs w:val="16"/>
        </w:rPr>
        <w:t xml:space="preserve">be borne by </w:t>
      </w:r>
      <w:r w:rsidRPr="003F28E6">
        <w:rPr>
          <w:rFonts w:ascii="Tahoma" w:hAnsi="Tahoma" w:cs="Tahoma"/>
          <w:sz w:val="16"/>
          <w:szCs w:val="16"/>
        </w:rPr>
        <w:t xml:space="preserve">the </w:t>
      </w:r>
      <w:r w:rsidRPr="003F28E6">
        <w:rPr>
          <w:rFonts w:ascii="Tahoma" w:hAnsi="Tahoma" w:cs="Tahoma"/>
          <w:spacing w:val="-1"/>
          <w:sz w:val="16"/>
          <w:szCs w:val="16"/>
        </w:rPr>
        <w:t>Bank.(</w:t>
      </w:r>
      <w:r w:rsidRPr="003F28E6">
        <w:rPr>
          <w:rFonts w:ascii="Tahoma" w:hAnsi="Tahoma" w:cs="Tahoma"/>
          <w:color w:val="FF0000"/>
          <w:spacing w:val="-1"/>
          <w:sz w:val="16"/>
          <w:szCs w:val="16"/>
        </w:rPr>
        <w:t xml:space="preserve"> </w:t>
      </w:r>
      <w:r w:rsidRPr="003F28E6">
        <w:rPr>
          <w:rFonts w:ascii="Tahoma" w:hAnsi="Tahoma" w:cs="Tahoma"/>
          <w:spacing w:val="-1"/>
          <w:sz w:val="16"/>
          <w:szCs w:val="16"/>
        </w:rPr>
        <w:t>Ref BC No :112/30 dated 07.06.2018)</w:t>
      </w:r>
    </w:p>
    <w:p w14:paraId="373901A1" w14:textId="77777777" w:rsidR="00E5494E" w:rsidRPr="003F28E6" w:rsidRDefault="00E5494E" w:rsidP="00282699">
      <w:pPr>
        <w:widowControl w:val="0"/>
        <w:numPr>
          <w:ilvl w:val="2"/>
          <w:numId w:val="13"/>
        </w:numPr>
        <w:tabs>
          <w:tab w:val="left" w:pos="1198"/>
        </w:tabs>
        <w:spacing w:after="0" w:line="240" w:lineRule="auto"/>
        <w:ind w:right="114" w:hanging="360"/>
        <w:jc w:val="both"/>
        <w:rPr>
          <w:rFonts w:ascii="Tahoma" w:eastAsia="Times New Roman" w:hAnsi="Tahoma" w:cs="Tahoma"/>
          <w:sz w:val="16"/>
          <w:szCs w:val="16"/>
        </w:rPr>
      </w:pPr>
      <w:r w:rsidRPr="003F28E6">
        <w:rPr>
          <w:rFonts w:ascii="Tahoma" w:hAnsi="Tahoma" w:cs="Tahoma"/>
          <w:spacing w:val="-1"/>
          <w:sz w:val="16"/>
          <w:szCs w:val="16"/>
        </w:rPr>
        <w:t xml:space="preserve">The </w:t>
      </w:r>
      <w:r w:rsidRPr="003F28E6">
        <w:rPr>
          <w:rFonts w:ascii="Tahoma" w:hAnsi="Tahoma" w:cs="Tahoma"/>
          <w:sz w:val="16"/>
          <w:szCs w:val="16"/>
        </w:rPr>
        <w:t xml:space="preserve">Bank </w:t>
      </w:r>
      <w:r w:rsidRPr="003F28E6">
        <w:rPr>
          <w:rFonts w:ascii="Tahoma" w:hAnsi="Tahoma" w:cs="Tahoma"/>
          <w:spacing w:val="-1"/>
          <w:sz w:val="16"/>
          <w:szCs w:val="16"/>
        </w:rPr>
        <w:t xml:space="preserve">will bear 100% of AGF for entire tenure for credit limit up to Rs. 100 Lakh only in respect of </w:t>
      </w:r>
      <w:r w:rsidRPr="003F28E6">
        <w:rPr>
          <w:rFonts w:ascii="Tahoma" w:hAnsi="Tahoma" w:cs="Tahoma"/>
          <w:sz w:val="16"/>
          <w:szCs w:val="16"/>
        </w:rPr>
        <w:t xml:space="preserve">the </w:t>
      </w:r>
      <w:r w:rsidRPr="003F28E6">
        <w:rPr>
          <w:rFonts w:ascii="Tahoma" w:hAnsi="Tahoma" w:cs="Tahoma"/>
          <w:spacing w:val="-1"/>
          <w:sz w:val="16"/>
          <w:szCs w:val="16"/>
        </w:rPr>
        <w:t xml:space="preserve">borrowers </w:t>
      </w:r>
      <w:r w:rsidRPr="003F28E6">
        <w:rPr>
          <w:rFonts w:ascii="Tahoma" w:hAnsi="Tahoma" w:cs="Tahoma"/>
          <w:sz w:val="16"/>
          <w:szCs w:val="16"/>
        </w:rPr>
        <w:t xml:space="preserve">of </w:t>
      </w:r>
      <w:r w:rsidRPr="003F28E6">
        <w:rPr>
          <w:rFonts w:ascii="Tahoma" w:hAnsi="Tahoma" w:cs="Tahoma"/>
          <w:spacing w:val="-1"/>
          <w:sz w:val="16"/>
          <w:szCs w:val="16"/>
        </w:rPr>
        <w:t xml:space="preserve">category </w:t>
      </w:r>
      <w:r w:rsidRPr="003F28E6">
        <w:rPr>
          <w:rFonts w:ascii="Tahoma" w:hAnsi="Tahoma" w:cs="Tahoma"/>
          <w:sz w:val="16"/>
          <w:szCs w:val="16"/>
        </w:rPr>
        <w:t xml:space="preserve">of : </w:t>
      </w:r>
      <w:r w:rsidRPr="003F28E6">
        <w:rPr>
          <w:rFonts w:ascii="Tahoma" w:hAnsi="Tahoma" w:cs="Tahoma"/>
          <w:spacing w:val="-1"/>
          <w:sz w:val="16"/>
          <w:szCs w:val="16"/>
        </w:rPr>
        <w:t xml:space="preserve">SC/ST, </w:t>
      </w:r>
      <w:r w:rsidRPr="003F28E6">
        <w:rPr>
          <w:rFonts w:ascii="Tahoma" w:hAnsi="Tahoma" w:cs="Tahoma"/>
          <w:spacing w:val="-2"/>
          <w:sz w:val="16"/>
          <w:szCs w:val="16"/>
        </w:rPr>
        <w:t xml:space="preserve">Women </w:t>
      </w:r>
      <w:r w:rsidRPr="003F28E6">
        <w:rPr>
          <w:rFonts w:ascii="Tahoma" w:hAnsi="Tahoma" w:cs="Tahoma"/>
          <w:spacing w:val="-1"/>
          <w:sz w:val="16"/>
          <w:szCs w:val="16"/>
        </w:rPr>
        <w:t xml:space="preserve">beneficiaries, Minority, </w:t>
      </w:r>
      <w:r w:rsidRPr="003F28E6">
        <w:rPr>
          <w:rFonts w:ascii="Tahoma" w:hAnsi="Tahoma" w:cs="Tahoma"/>
          <w:sz w:val="16"/>
          <w:szCs w:val="16"/>
        </w:rPr>
        <w:t xml:space="preserve">Units in </w:t>
      </w:r>
      <w:r w:rsidRPr="003F28E6">
        <w:rPr>
          <w:rFonts w:ascii="Tahoma" w:hAnsi="Tahoma" w:cs="Tahoma"/>
          <w:spacing w:val="-1"/>
          <w:sz w:val="16"/>
          <w:szCs w:val="16"/>
        </w:rPr>
        <w:t xml:space="preserve">NER area </w:t>
      </w:r>
      <w:r w:rsidRPr="003F28E6">
        <w:rPr>
          <w:rFonts w:ascii="Tahoma" w:hAnsi="Tahoma" w:cs="Tahoma"/>
          <w:sz w:val="16"/>
          <w:szCs w:val="16"/>
        </w:rPr>
        <w:t>including</w:t>
      </w:r>
      <w:r w:rsidRPr="003F28E6">
        <w:rPr>
          <w:rFonts w:ascii="Tahoma" w:hAnsi="Tahoma" w:cs="Tahoma"/>
          <w:spacing w:val="-1"/>
          <w:sz w:val="16"/>
          <w:szCs w:val="16"/>
        </w:rPr>
        <w:t xml:space="preserve"> Sikkim </w:t>
      </w:r>
      <w:r w:rsidRPr="003F28E6">
        <w:rPr>
          <w:rFonts w:ascii="Tahoma" w:hAnsi="Tahoma" w:cs="Tahoma"/>
          <w:sz w:val="16"/>
          <w:szCs w:val="16"/>
        </w:rPr>
        <w:t>and J&amp;K. Credit limit above Rs. 100 Lakhs, the AGF will be borne by the borrower for the entire loan amount.</w:t>
      </w:r>
    </w:p>
    <w:p w14:paraId="21005A2D" w14:textId="77777777" w:rsidR="00E5494E" w:rsidRPr="003F28E6" w:rsidRDefault="00E5494E" w:rsidP="00282699">
      <w:pPr>
        <w:widowControl w:val="0"/>
        <w:numPr>
          <w:ilvl w:val="2"/>
          <w:numId w:val="13"/>
        </w:numPr>
        <w:tabs>
          <w:tab w:val="left" w:pos="1198"/>
        </w:tabs>
        <w:spacing w:after="0" w:line="240" w:lineRule="auto"/>
        <w:ind w:right="114" w:hanging="360"/>
        <w:jc w:val="both"/>
        <w:rPr>
          <w:rFonts w:ascii="Tahoma" w:eastAsia="Times New Roman" w:hAnsi="Tahoma" w:cs="Tahoma"/>
          <w:sz w:val="16"/>
          <w:szCs w:val="16"/>
        </w:rPr>
      </w:pPr>
      <w:r w:rsidRPr="003F28E6">
        <w:rPr>
          <w:rFonts w:ascii="Tahoma" w:hAnsi="Tahoma" w:cs="Tahoma"/>
          <w:sz w:val="16"/>
          <w:szCs w:val="16"/>
        </w:rPr>
        <w:t>Bank to bear 100% of First year’s AGF for all categories of borrowers in respect of Credit limits up to Rs. 50 Lakh &amp; the borrowers to bear the full AGF from 2</w:t>
      </w:r>
      <w:r w:rsidRPr="003F28E6">
        <w:rPr>
          <w:rFonts w:ascii="Tahoma" w:hAnsi="Tahoma" w:cs="Tahoma"/>
          <w:sz w:val="16"/>
          <w:szCs w:val="16"/>
          <w:vertAlign w:val="superscript"/>
        </w:rPr>
        <w:t>nd</w:t>
      </w:r>
      <w:r w:rsidRPr="003F28E6">
        <w:rPr>
          <w:rFonts w:ascii="Tahoma" w:hAnsi="Tahoma" w:cs="Tahoma"/>
          <w:sz w:val="16"/>
          <w:szCs w:val="16"/>
        </w:rPr>
        <w:t xml:space="preserve"> year onwards.</w:t>
      </w:r>
    </w:p>
    <w:p w14:paraId="25903E46" w14:textId="77777777" w:rsidR="00E5494E" w:rsidRPr="003F28E6" w:rsidRDefault="00E5494E" w:rsidP="00282699">
      <w:pPr>
        <w:widowControl w:val="0"/>
        <w:numPr>
          <w:ilvl w:val="2"/>
          <w:numId w:val="13"/>
        </w:numPr>
        <w:tabs>
          <w:tab w:val="left" w:pos="1198"/>
        </w:tabs>
        <w:spacing w:after="0" w:line="240" w:lineRule="auto"/>
        <w:ind w:right="114" w:hanging="360"/>
        <w:jc w:val="both"/>
        <w:rPr>
          <w:rFonts w:ascii="Tahoma" w:eastAsia="Times New Roman" w:hAnsi="Tahoma" w:cs="Tahoma"/>
          <w:sz w:val="16"/>
          <w:szCs w:val="16"/>
        </w:rPr>
      </w:pPr>
      <w:r w:rsidRPr="003F28E6">
        <w:rPr>
          <w:rFonts w:ascii="Tahoma" w:hAnsi="Tahoma" w:cs="Tahoma"/>
          <w:sz w:val="16"/>
          <w:szCs w:val="16"/>
        </w:rPr>
        <w:t xml:space="preserve">Bank to bear 50% of AGF &amp; remaining 50% to be borne by the borrower for </w:t>
      </w:r>
      <w:r w:rsidRPr="003F28E6">
        <w:rPr>
          <w:rFonts w:ascii="Tahoma" w:hAnsi="Tahoma" w:cs="Tahoma"/>
          <w:sz w:val="16"/>
          <w:szCs w:val="16"/>
          <w:u w:val="single"/>
        </w:rPr>
        <w:t>First year</w:t>
      </w:r>
      <w:r w:rsidRPr="003F28E6">
        <w:rPr>
          <w:rFonts w:ascii="Tahoma" w:hAnsi="Tahoma" w:cs="Tahoma"/>
          <w:sz w:val="16"/>
          <w:szCs w:val="16"/>
        </w:rPr>
        <w:t xml:space="preserve"> for all categories of borrowers and the borrowers to bear the FULL AGF from 2</w:t>
      </w:r>
      <w:r w:rsidRPr="003F28E6">
        <w:rPr>
          <w:rFonts w:ascii="Tahoma" w:hAnsi="Tahoma" w:cs="Tahoma"/>
          <w:sz w:val="16"/>
          <w:szCs w:val="16"/>
          <w:vertAlign w:val="superscript"/>
        </w:rPr>
        <w:t>nd</w:t>
      </w:r>
      <w:r w:rsidRPr="003F28E6">
        <w:rPr>
          <w:rFonts w:ascii="Tahoma" w:hAnsi="Tahoma" w:cs="Tahoma"/>
          <w:sz w:val="16"/>
          <w:szCs w:val="16"/>
        </w:rPr>
        <w:t xml:space="preserve"> year onwards in case of credit limits above Rs. 50 Lakh to Rs. 100 Lakh.</w:t>
      </w:r>
    </w:p>
    <w:p w14:paraId="29B1D9AD" w14:textId="77777777" w:rsidR="00E5494E" w:rsidRPr="003F28E6" w:rsidRDefault="00E5494E" w:rsidP="00282699">
      <w:pPr>
        <w:widowControl w:val="0"/>
        <w:numPr>
          <w:ilvl w:val="2"/>
          <w:numId w:val="13"/>
        </w:numPr>
        <w:tabs>
          <w:tab w:val="left" w:pos="1198"/>
        </w:tabs>
        <w:spacing w:after="0" w:line="240" w:lineRule="auto"/>
        <w:ind w:right="114" w:hanging="360"/>
        <w:jc w:val="both"/>
        <w:rPr>
          <w:rFonts w:ascii="Tahoma" w:eastAsia="Times New Roman" w:hAnsi="Tahoma" w:cs="Tahoma"/>
          <w:sz w:val="16"/>
          <w:szCs w:val="16"/>
        </w:rPr>
      </w:pPr>
      <w:r w:rsidRPr="003F28E6">
        <w:rPr>
          <w:rFonts w:ascii="Tahoma" w:hAnsi="Tahoma" w:cs="Tahoma"/>
          <w:sz w:val="16"/>
          <w:szCs w:val="16"/>
        </w:rPr>
        <w:t>For Credit limit above Rs. 100 Lakh to Rs. 200 Lakh, 100% of AGF for Entire tenure and entire loan amount will be borne by the borrower.</w:t>
      </w:r>
    </w:p>
    <w:p w14:paraId="26F877F3" w14:textId="77777777" w:rsidR="00E5494E" w:rsidRPr="003F28E6" w:rsidRDefault="00E5494E" w:rsidP="00282699">
      <w:pPr>
        <w:widowControl w:val="0"/>
        <w:numPr>
          <w:ilvl w:val="2"/>
          <w:numId w:val="13"/>
        </w:numPr>
        <w:tabs>
          <w:tab w:val="left" w:pos="1198"/>
        </w:tabs>
        <w:spacing w:after="0" w:line="240" w:lineRule="auto"/>
        <w:ind w:right="114" w:hanging="360"/>
        <w:jc w:val="both"/>
        <w:rPr>
          <w:rFonts w:ascii="Tahoma" w:eastAsia="Times New Roman" w:hAnsi="Tahoma" w:cs="Tahoma"/>
          <w:sz w:val="16"/>
          <w:szCs w:val="16"/>
        </w:rPr>
      </w:pPr>
      <w:r w:rsidRPr="003F28E6">
        <w:rPr>
          <w:rFonts w:ascii="Tahoma" w:hAnsi="Tahoma" w:cs="Tahoma"/>
          <w:sz w:val="16"/>
          <w:szCs w:val="16"/>
        </w:rPr>
        <w:t>All other borrowers except special category of accounts as mentioned above will bear AGF from 2</w:t>
      </w:r>
      <w:r w:rsidRPr="003F28E6">
        <w:rPr>
          <w:rFonts w:ascii="Tahoma" w:hAnsi="Tahoma" w:cs="Tahoma"/>
          <w:sz w:val="16"/>
          <w:szCs w:val="16"/>
          <w:vertAlign w:val="superscript"/>
        </w:rPr>
        <w:t>nd</w:t>
      </w:r>
      <w:r w:rsidRPr="003F28E6">
        <w:rPr>
          <w:rFonts w:ascii="Tahoma" w:hAnsi="Tahoma" w:cs="Tahoma"/>
          <w:sz w:val="16"/>
          <w:szCs w:val="16"/>
        </w:rPr>
        <w:t xml:space="preserve"> year onwards.</w:t>
      </w:r>
    </w:p>
    <w:p w14:paraId="251E5E4D" w14:textId="77777777" w:rsidR="00E5494E" w:rsidRPr="003F28E6" w:rsidRDefault="00E5494E" w:rsidP="00E5494E">
      <w:pPr>
        <w:widowControl w:val="0"/>
        <w:tabs>
          <w:tab w:val="left" w:pos="1198"/>
        </w:tabs>
        <w:spacing w:after="0" w:line="240" w:lineRule="auto"/>
        <w:ind w:left="477" w:right="5970"/>
        <w:rPr>
          <w:rFonts w:ascii="Tahoma" w:eastAsia="Times New Roman" w:hAnsi="Tahoma" w:cs="Tahoma"/>
          <w:strike/>
          <w:sz w:val="16"/>
          <w:szCs w:val="16"/>
        </w:rPr>
      </w:pPr>
    </w:p>
    <w:p w14:paraId="19146C38" w14:textId="77777777" w:rsidR="00E5494E" w:rsidRPr="003F28E6" w:rsidRDefault="00E5494E" w:rsidP="00282699">
      <w:pPr>
        <w:pStyle w:val="ListParagraph"/>
        <w:widowControl w:val="0"/>
        <w:numPr>
          <w:ilvl w:val="0"/>
          <w:numId w:val="13"/>
        </w:numPr>
        <w:tabs>
          <w:tab w:val="left" w:pos="1198"/>
        </w:tabs>
        <w:spacing w:after="0" w:line="240" w:lineRule="auto"/>
        <w:ind w:left="346"/>
        <w:rPr>
          <w:rFonts w:ascii="Tahoma" w:hAnsi="Tahoma" w:cs="Tahoma"/>
          <w:b/>
          <w:sz w:val="16"/>
          <w:szCs w:val="16"/>
        </w:rPr>
      </w:pPr>
      <w:r w:rsidRPr="003F28E6">
        <w:rPr>
          <w:rFonts w:ascii="Tahoma" w:hAnsi="Tahoma" w:cs="Tahoma"/>
          <w:b/>
          <w:sz w:val="16"/>
          <w:szCs w:val="16"/>
        </w:rPr>
        <w:t xml:space="preserve">ASF / AGF (Applicable for accounts </w:t>
      </w:r>
      <w:r w:rsidRPr="003F28E6">
        <w:rPr>
          <w:rFonts w:ascii="Tahoma" w:hAnsi="Tahoma" w:cs="Tahoma"/>
          <w:b/>
          <w:spacing w:val="-1"/>
          <w:sz w:val="16"/>
          <w:szCs w:val="16"/>
        </w:rPr>
        <w:t xml:space="preserve">Sanctioned  before </w:t>
      </w:r>
      <w:r w:rsidRPr="003F28E6">
        <w:rPr>
          <w:rFonts w:ascii="Tahoma" w:hAnsi="Tahoma" w:cs="Tahoma"/>
          <w:b/>
          <w:sz w:val="16"/>
          <w:szCs w:val="16"/>
        </w:rPr>
        <w:t>01.01.2013)</w:t>
      </w:r>
    </w:p>
    <w:p w14:paraId="3F885552" w14:textId="77777777" w:rsidR="00E5494E" w:rsidRPr="003F28E6" w:rsidRDefault="00E5494E" w:rsidP="00E5494E">
      <w:pPr>
        <w:pStyle w:val="ListParagraph"/>
        <w:widowControl w:val="0"/>
        <w:tabs>
          <w:tab w:val="left" w:pos="1198"/>
        </w:tabs>
        <w:spacing w:after="0" w:line="240" w:lineRule="auto"/>
        <w:ind w:left="346"/>
        <w:jc w:val="both"/>
        <w:rPr>
          <w:rFonts w:ascii="Tahoma" w:hAnsi="Tahoma" w:cs="Tahoma"/>
          <w:bCs/>
          <w:sz w:val="16"/>
          <w:szCs w:val="16"/>
        </w:rPr>
      </w:pPr>
      <w:r w:rsidRPr="003F28E6">
        <w:rPr>
          <w:rFonts w:ascii="Tahoma" w:hAnsi="Tahoma" w:cs="Tahoma"/>
          <w:bCs/>
          <w:sz w:val="16"/>
          <w:szCs w:val="16"/>
        </w:rPr>
        <w:t>Demand for ASF will be generated in the accounts in which guarantees issued up to March 31, 2013 against the credit facilities sanctioned / approved / renewed by Bank up to December, 2012 (i.e. For Accounts sanctioned bedore 01-01-2013).</w:t>
      </w:r>
    </w:p>
    <w:p w14:paraId="6C3DEE5F" w14:textId="77777777" w:rsidR="00E5494E" w:rsidRPr="003F28E6" w:rsidRDefault="00E5494E" w:rsidP="00E5494E">
      <w:pPr>
        <w:pStyle w:val="ListParagraph"/>
        <w:widowControl w:val="0"/>
        <w:tabs>
          <w:tab w:val="left" w:pos="1198"/>
        </w:tabs>
        <w:spacing w:after="0" w:line="240" w:lineRule="auto"/>
        <w:ind w:left="346"/>
        <w:jc w:val="both"/>
        <w:rPr>
          <w:rFonts w:ascii="Tahoma" w:hAnsi="Tahoma" w:cs="Tahoma"/>
          <w:bCs/>
          <w:sz w:val="16"/>
          <w:szCs w:val="16"/>
        </w:rPr>
      </w:pPr>
      <w:r w:rsidRPr="003F28E6">
        <w:rPr>
          <w:rFonts w:ascii="Tahoma" w:hAnsi="Tahoma" w:cs="Tahoma"/>
          <w:bCs/>
          <w:sz w:val="16"/>
          <w:szCs w:val="16"/>
        </w:rPr>
        <w:t>Details of ASF is as under:</w:t>
      </w:r>
    </w:p>
    <w:tbl>
      <w:tblPr>
        <w:tblW w:w="5742" w:type="dxa"/>
        <w:tblInd w:w="1087" w:type="dxa"/>
        <w:tblLayout w:type="fixed"/>
        <w:tblLook w:val="01E0" w:firstRow="1" w:lastRow="1" w:firstColumn="1" w:lastColumn="1" w:noHBand="0" w:noVBand="0"/>
      </w:tblPr>
      <w:tblGrid>
        <w:gridCol w:w="3416"/>
        <w:gridCol w:w="2326"/>
      </w:tblGrid>
      <w:tr w:rsidR="00E5494E" w:rsidRPr="003F28E6" w14:paraId="702DEE64" w14:textId="77777777" w:rsidTr="004835CB">
        <w:trPr>
          <w:trHeight w:hRule="exact" w:val="312"/>
        </w:trPr>
        <w:tc>
          <w:tcPr>
            <w:tcW w:w="3416" w:type="dxa"/>
            <w:tcBorders>
              <w:top w:val="single" w:sz="8" w:space="0" w:color="000000"/>
              <w:left w:val="single" w:sz="8" w:space="0" w:color="000000"/>
              <w:bottom w:val="single" w:sz="8" w:space="0" w:color="000000"/>
              <w:right w:val="single" w:sz="8" w:space="0" w:color="000000"/>
            </w:tcBorders>
          </w:tcPr>
          <w:p w14:paraId="1EEEAC92" w14:textId="77777777" w:rsidR="00E5494E" w:rsidRPr="003F28E6" w:rsidRDefault="00E5494E" w:rsidP="004835CB">
            <w:pPr>
              <w:pStyle w:val="TableParagraph"/>
              <w:spacing w:before="0"/>
              <w:ind w:left="958"/>
              <w:rPr>
                <w:rFonts w:ascii="Tahoma" w:eastAsia="Times New Roman" w:hAnsi="Tahoma" w:cs="Tahoma"/>
                <w:sz w:val="16"/>
                <w:szCs w:val="16"/>
              </w:rPr>
            </w:pPr>
            <w:r w:rsidRPr="003F28E6">
              <w:rPr>
                <w:rFonts w:ascii="Tahoma" w:hAnsi="Tahoma" w:cs="Tahoma"/>
                <w:sz w:val="16"/>
                <w:szCs w:val="16"/>
              </w:rPr>
              <w:t xml:space="preserve">Credit </w:t>
            </w:r>
            <w:r w:rsidRPr="003F28E6">
              <w:rPr>
                <w:rFonts w:ascii="Tahoma" w:hAnsi="Tahoma" w:cs="Tahoma"/>
                <w:spacing w:val="-1"/>
                <w:sz w:val="16"/>
                <w:szCs w:val="16"/>
              </w:rPr>
              <w:t>Facility</w:t>
            </w:r>
          </w:p>
        </w:tc>
        <w:tc>
          <w:tcPr>
            <w:tcW w:w="2326" w:type="dxa"/>
            <w:tcBorders>
              <w:top w:val="single" w:sz="8" w:space="0" w:color="000000"/>
              <w:left w:val="single" w:sz="8" w:space="0" w:color="000000"/>
              <w:bottom w:val="single" w:sz="8" w:space="0" w:color="000000"/>
              <w:right w:val="single" w:sz="8" w:space="0" w:color="000000"/>
            </w:tcBorders>
          </w:tcPr>
          <w:p w14:paraId="455F32D5" w14:textId="77777777" w:rsidR="00E5494E" w:rsidRPr="003F28E6" w:rsidRDefault="00E5494E" w:rsidP="004835CB">
            <w:pPr>
              <w:pStyle w:val="TableParagraph"/>
              <w:spacing w:before="0"/>
              <w:ind w:left="97" w:right="353"/>
              <w:jc w:val="center"/>
              <w:rPr>
                <w:rFonts w:ascii="Tahoma" w:eastAsia="Times New Roman" w:hAnsi="Tahoma" w:cs="Tahoma"/>
                <w:sz w:val="16"/>
                <w:szCs w:val="16"/>
              </w:rPr>
            </w:pPr>
            <w:r w:rsidRPr="003F28E6">
              <w:rPr>
                <w:rFonts w:ascii="Tahoma" w:hAnsi="Tahoma" w:cs="Tahoma"/>
                <w:spacing w:val="-1"/>
                <w:sz w:val="16"/>
                <w:szCs w:val="16"/>
              </w:rPr>
              <w:t>ASF in % p.a.</w:t>
            </w:r>
          </w:p>
        </w:tc>
      </w:tr>
      <w:tr w:rsidR="00E5494E" w:rsidRPr="003F28E6" w14:paraId="10DA1556" w14:textId="77777777" w:rsidTr="004835CB">
        <w:trPr>
          <w:trHeight w:hRule="exact" w:val="250"/>
        </w:trPr>
        <w:tc>
          <w:tcPr>
            <w:tcW w:w="3416" w:type="dxa"/>
            <w:tcBorders>
              <w:top w:val="single" w:sz="8" w:space="0" w:color="000000"/>
              <w:left w:val="single" w:sz="8" w:space="0" w:color="000000"/>
              <w:bottom w:val="single" w:sz="8" w:space="0" w:color="000000"/>
              <w:right w:val="single" w:sz="8" w:space="0" w:color="000000"/>
            </w:tcBorders>
          </w:tcPr>
          <w:p w14:paraId="2D1F6A71" w14:textId="77777777" w:rsidR="00E5494E" w:rsidRPr="003F28E6" w:rsidRDefault="00E5494E" w:rsidP="004835CB">
            <w:pPr>
              <w:pStyle w:val="TableParagraph"/>
              <w:spacing w:before="0"/>
              <w:ind w:left="879"/>
              <w:rPr>
                <w:rFonts w:ascii="Tahoma" w:eastAsia="Times New Roman" w:hAnsi="Tahoma" w:cs="Tahoma"/>
                <w:sz w:val="16"/>
                <w:szCs w:val="16"/>
              </w:rPr>
            </w:pPr>
            <w:r w:rsidRPr="003F28E6">
              <w:rPr>
                <w:rFonts w:ascii="Tahoma" w:hAnsi="Tahoma" w:cs="Tahoma"/>
                <w:sz w:val="16"/>
                <w:szCs w:val="16"/>
              </w:rPr>
              <w:t xml:space="preserve">Up to </w:t>
            </w:r>
            <w:r w:rsidRPr="003F28E6">
              <w:rPr>
                <w:rFonts w:ascii="Tahoma" w:hAnsi="Tahoma" w:cs="Tahoma"/>
                <w:spacing w:val="-1"/>
                <w:sz w:val="16"/>
                <w:szCs w:val="16"/>
              </w:rPr>
              <w:t>Rs. 5 lakh</w:t>
            </w:r>
          </w:p>
        </w:tc>
        <w:tc>
          <w:tcPr>
            <w:tcW w:w="2326" w:type="dxa"/>
            <w:tcBorders>
              <w:top w:val="single" w:sz="8" w:space="0" w:color="000000"/>
              <w:left w:val="single" w:sz="8" w:space="0" w:color="000000"/>
              <w:bottom w:val="single" w:sz="8" w:space="0" w:color="000000"/>
              <w:right w:val="single" w:sz="8" w:space="0" w:color="000000"/>
            </w:tcBorders>
          </w:tcPr>
          <w:p w14:paraId="29432B1F" w14:textId="77777777" w:rsidR="00E5494E" w:rsidRPr="003F28E6" w:rsidRDefault="00E5494E" w:rsidP="004835CB">
            <w:pPr>
              <w:pStyle w:val="TableParagraph"/>
              <w:spacing w:before="0"/>
              <w:jc w:val="center"/>
              <w:rPr>
                <w:rFonts w:ascii="Tahoma" w:eastAsia="Times New Roman" w:hAnsi="Tahoma" w:cs="Tahoma"/>
                <w:sz w:val="16"/>
                <w:szCs w:val="16"/>
              </w:rPr>
            </w:pPr>
            <w:r w:rsidRPr="003F28E6">
              <w:rPr>
                <w:rFonts w:ascii="Tahoma" w:hAnsi="Tahoma" w:cs="Tahoma"/>
                <w:sz w:val="16"/>
                <w:szCs w:val="16"/>
              </w:rPr>
              <w:t>0.50</w:t>
            </w:r>
          </w:p>
        </w:tc>
      </w:tr>
      <w:tr w:rsidR="00E5494E" w:rsidRPr="003F28E6" w14:paraId="17817A63" w14:textId="77777777" w:rsidTr="004835CB">
        <w:trPr>
          <w:trHeight w:hRule="exact" w:val="306"/>
        </w:trPr>
        <w:tc>
          <w:tcPr>
            <w:tcW w:w="3416" w:type="dxa"/>
            <w:tcBorders>
              <w:top w:val="single" w:sz="8" w:space="0" w:color="000000"/>
              <w:left w:val="single" w:sz="8" w:space="0" w:color="000000"/>
              <w:bottom w:val="single" w:sz="8" w:space="0" w:color="000000"/>
              <w:right w:val="single" w:sz="8" w:space="0" w:color="000000"/>
            </w:tcBorders>
          </w:tcPr>
          <w:p w14:paraId="19714C40" w14:textId="77777777" w:rsidR="00E5494E" w:rsidRPr="003F28E6" w:rsidRDefault="00E5494E" w:rsidP="004835CB">
            <w:pPr>
              <w:pStyle w:val="TableParagraph"/>
              <w:spacing w:before="0"/>
              <w:ind w:left="207"/>
              <w:rPr>
                <w:rFonts w:ascii="Tahoma" w:eastAsia="Times New Roman" w:hAnsi="Tahoma" w:cs="Tahoma"/>
                <w:sz w:val="16"/>
                <w:szCs w:val="16"/>
              </w:rPr>
            </w:pPr>
            <w:r w:rsidRPr="003F28E6">
              <w:rPr>
                <w:rFonts w:ascii="Tahoma" w:hAnsi="Tahoma" w:cs="Tahoma"/>
                <w:spacing w:val="-1"/>
                <w:sz w:val="16"/>
                <w:szCs w:val="16"/>
              </w:rPr>
              <w:t xml:space="preserve">Above Rs. 5 </w:t>
            </w:r>
            <w:r w:rsidRPr="003F28E6">
              <w:rPr>
                <w:rFonts w:ascii="Tahoma" w:hAnsi="Tahoma" w:cs="Tahoma"/>
                <w:sz w:val="16"/>
                <w:szCs w:val="16"/>
              </w:rPr>
              <w:t>lakh &amp; upto Rs.100 lakh</w:t>
            </w:r>
          </w:p>
        </w:tc>
        <w:tc>
          <w:tcPr>
            <w:tcW w:w="2326" w:type="dxa"/>
            <w:tcBorders>
              <w:top w:val="single" w:sz="8" w:space="0" w:color="000000"/>
              <w:left w:val="single" w:sz="8" w:space="0" w:color="000000"/>
              <w:bottom w:val="single" w:sz="8" w:space="0" w:color="000000"/>
              <w:right w:val="single" w:sz="8" w:space="0" w:color="000000"/>
            </w:tcBorders>
          </w:tcPr>
          <w:p w14:paraId="2A86FC15" w14:textId="77777777" w:rsidR="00E5494E" w:rsidRPr="003F28E6" w:rsidRDefault="00E5494E" w:rsidP="004835CB">
            <w:pPr>
              <w:pStyle w:val="TableParagraph"/>
              <w:spacing w:before="0"/>
              <w:jc w:val="center"/>
              <w:rPr>
                <w:rFonts w:ascii="Tahoma" w:eastAsia="Times New Roman" w:hAnsi="Tahoma" w:cs="Tahoma"/>
                <w:sz w:val="16"/>
                <w:szCs w:val="16"/>
              </w:rPr>
            </w:pPr>
            <w:r w:rsidRPr="003F28E6">
              <w:rPr>
                <w:rFonts w:ascii="Tahoma" w:hAnsi="Tahoma" w:cs="Tahoma"/>
                <w:sz w:val="16"/>
                <w:szCs w:val="16"/>
              </w:rPr>
              <w:t>0.75</w:t>
            </w:r>
          </w:p>
        </w:tc>
      </w:tr>
    </w:tbl>
    <w:p w14:paraId="5D40E9C0" w14:textId="77777777" w:rsidR="00E5494E" w:rsidRPr="003F28E6" w:rsidRDefault="00E5494E" w:rsidP="00E5494E">
      <w:pPr>
        <w:pStyle w:val="ListParagraph"/>
        <w:widowControl w:val="0"/>
        <w:tabs>
          <w:tab w:val="left" w:pos="1198"/>
        </w:tabs>
        <w:spacing w:after="0" w:line="240" w:lineRule="auto"/>
        <w:ind w:left="346"/>
        <w:jc w:val="both"/>
        <w:rPr>
          <w:rFonts w:ascii="Tahoma" w:hAnsi="Tahoma" w:cs="Tahoma"/>
          <w:bCs/>
          <w:sz w:val="16"/>
          <w:szCs w:val="16"/>
        </w:rPr>
      </w:pPr>
    </w:p>
    <w:p w14:paraId="1E545706" w14:textId="77777777" w:rsidR="00E5494E" w:rsidRPr="003F28E6" w:rsidRDefault="00E5494E" w:rsidP="00282699">
      <w:pPr>
        <w:pStyle w:val="ListParagraph"/>
        <w:widowControl w:val="0"/>
        <w:numPr>
          <w:ilvl w:val="0"/>
          <w:numId w:val="13"/>
        </w:numPr>
        <w:tabs>
          <w:tab w:val="left" w:pos="1198"/>
        </w:tabs>
        <w:spacing w:after="0" w:line="240" w:lineRule="auto"/>
        <w:ind w:left="346" w:hanging="227"/>
        <w:jc w:val="both"/>
        <w:rPr>
          <w:rFonts w:ascii="Tahoma" w:eastAsia="Times New Roman" w:hAnsi="Tahoma" w:cs="Tahoma"/>
          <w:sz w:val="16"/>
          <w:szCs w:val="16"/>
        </w:rPr>
      </w:pPr>
      <w:r w:rsidRPr="003F28E6">
        <w:rPr>
          <w:rFonts w:ascii="Tahoma" w:hAnsi="Tahoma" w:cs="Tahoma"/>
          <w:b/>
          <w:sz w:val="16"/>
          <w:szCs w:val="16"/>
        </w:rPr>
        <w:t xml:space="preserve">ASF / AGF (Applicable for accounts </w:t>
      </w:r>
      <w:r w:rsidRPr="003F28E6">
        <w:rPr>
          <w:rFonts w:ascii="Tahoma" w:hAnsi="Tahoma" w:cs="Tahoma"/>
          <w:b/>
          <w:spacing w:val="-1"/>
          <w:sz w:val="16"/>
          <w:szCs w:val="16"/>
        </w:rPr>
        <w:t xml:space="preserve">Sanctioned  on or after </w:t>
      </w:r>
      <w:r w:rsidRPr="003F28E6">
        <w:rPr>
          <w:rFonts w:ascii="Tahoma" w:hAnsi="Tahoma" w:cs="Tahoma"/>
          <w:b/>
          <w:sz w:val="16"/>
          <w:szCs w:val="16"/>
        </w:rPr>
        <w:t xml:space="preserve">01.01.2013 till </w:t>
      </w:r>
      <w:r w:rsidRPr="003F28E6">
        <w:rPr>
          <w:rFonts w:ascii="Tahoma" w:hAnsi="Tahoma" w:cs="Tahoma"/>
          <w:b/>
          <w:spacing w:val="-1"/>
          <w:sz w:val="16"/>
          <w:szCs w:val="16"/>
        </w:rPr>
        <w:t>31.03</w:t>
      </w:r>
      <w:r w:rsidRPr="003F28E6">
        <w:rPr>
          <w:rFonts w:ascii="Tahoma" w:hAnsi="Tahoma" w:cs="Tahoma"/>
          <w:b/>
          <w:sz w:val="16"/>
          <w:szCs w:val="16"/>
        </w:rPr>
        <w:t xml:space="preserve">.2018  </w:t>
      </w:r>
    </w:p>
    <w:p w14:paraId="249B46B7" w14:textId="77777777" w:rsidR="00E5494E" w:rsidRPr="003F28E6" w:rsidRDefault="00E5494E" w:rsidP="00E5494E">
      <w:pPr>
        <w:widowControl w:val="0"/>
        <w:tabs>
          <w:tab w:val="left" w:pos="1198"/>
        </w:tabs>
        <w:spacing w:after="0" w:line="240" w:lineRule="auto"/>
        <w:ind w:left="117" w:right="5970"/>
        <w:jc w:val="both"/>
        <w:rPr>
          <w:rFonts w:ascii="Tahoma" w:eastAsia="Times New Roman" w:hAnsi="Tahoma" w:cs="Tahoma"/>
          <w:sz w:val="16"/>
          <w:szCs w:val="16"/>
        </w:rPr>
      </w:pPr>
    </w:p>
    <w:p w14:paraId="73F4A388" w14:textId="77777777" w:rsidR="00E5494E" w:rsidRPr="003F28E6" w:rsidRDefault="00E5494E" w:rsidP="00E5494E">
      <w:pPr>
        <w:widowControl w:val="0"/>
        <w:tabs>
          <w:tab w:val="left" w:pos="300"/>
        </w:tabs>
        <w:spacing w:after="0" w:line="240" w:lineRule="auto"/>
        <w:ind w:left="-65" w:right="171"/>
        <w:rPr>
          <w:rFonts w:ascii="Tahoma" w:eastAsia="Times New Roman" w:hAnsi="Tahoma" w:cs="Tahoma"/>
          <w:strike/>
          <w:sz w:val="16"/>
          <w:szCs w:val="16"/>
        </w:rPr>
      </w:pPr>
      <w:r w:rsidRPr="003F28E6">
        <w:rPr>
          <w:rFonts w:ascii="Tahoma" w:hAnsi="Tahoma" w:cs="Tahoma"/>
          <w:spacing w:val="-1"/>
          <w:sz w:val="16"/>
          <w:szCs w:val="16"/>
        </w:rPr>
        <w:t xml:space="preserve">Composite all-in Guarantee Fee payable </w:t>
      </w:r>
      <w:r w:rsidRPr="003F28E6">
        <w:rPr>
          <w:rFonts w:ascii="Tahoma" w:hAnsi="Tahoma" w:cs="Tahoma"/>
          <w:sz w:val="16"/>
          <w:szCs w:val="16"/>
        </w:rPr>
        <w:t xml:space="preserve">on </w:t>
      </w:r>
      <w:r w:rsidRPr="003F28E6">
        <w:rPr>
          <w:rFonts w:ascii="Tahoma" w:hAnsi="Tahoma" w:cs="Tahoma"/>
          <w:spacing w:val="-1"/>
          <w:sz w:val="16"/>
          <w:szCs w:val="16"/>
        </w:rPr>
        <w:t xml:space="preserve">the Sanctioned credit facility upfront. </w:t>
      </w:r>
    </w:p>
    <w:p w14:paraId="0B329C6F" w14:textId="77777777" w:rsidR="00E5494E" w:rsidRPr="003F28E6" w:rsidRDefault="00E5494E" w:rsidP="00E5494E">
      <w:pPr>
        <w:widowControl w:val="0"/>
        <w:tabs>
          <w:tab w:val="left" w:pos="300"/>
        </w:tabs>
        <w:spacing w:after="0" w:line="240" w:lineRule="auto"/>
        <w:ind w:left="117" w:right="171"/>
        <w:rPr>
          <w:rFonts w:ascii="Tahoma" w:eastAsia="Times New Roman" w:hAnsi="Tahoma" w:cs="Tahoma"/>
          <w:strike/>
          <w:sz w:val="16"/>
          <w:szCs w:val="16"/>
        </w:rPr>
      </w:pPr>
    </w:p>
    <w:p w14:paraId="2FA803E6" w14:textId="77777777" w:rsidR="00E5494E" w:rsidRPr="003F28E6" w:rsidRDefault="00E5494E" w:rsidP="00282699">
      <w:pPr>
        <w:widowControl w:val="0"/>
        <w:numPr>
          <w:ilvl w:val="0"/>
          <w:numId w:val="12"/>
        </w:numPr>
        <w:tabs>
          <w:tab w:val="left" w:pos="300"/>
        </w:tabs>
        <w:spacing w:after="0" w:line="240" w:lineRule="auto"/>
        <w:ind w:left="299" w:right="29"/>
        <w:jc w:val="both"/>
        <w:rPr>
          <w:rFonts w:ascii="Tahoma" w:eastAsia="Times New Roman" w:hAnsi="Tahoma" w:cs="Tahoma"/>
          <w:sz w:val="16"/>
          <w:szCs w:val="16"/>
        </w:rPr>
      </w:pPr>
      <w:r w:rsidRPr="003F28E6">
        <w:rPr>
          <w:rFonts w:ascii="Tahoma" w:hAnsi="Tahoma" w:cs="Tahoma"/>
          <w:spacing w:val="-1"/>
          <w:sz w:val="16"/>
          <w:szCs w:val="16"/>
        </w:rPr>
        <w:t>The rate</w:t>
      </w:r>
      <w:r w:rsidRPr="003F28E6">
        <w:rPr>
          <w:rFonts w:ascii="Tahoma" w:hAnsi="Tahoma" w:cs="Tahoma"/>
          <w:sz w:val="16"/>
          <w:szCs w:val="16"/>
        </w:rPr>
        <w:t xml:space="preserve"> of </w:t>
      </w:r>
      <w:r w:rsidRPr="003F28E6">
        <w:rPr>
          <w:rFonts w:ascii="Tahoma" w:hAnsi="Tahoma" w:cs="Tahoma"/>
          <w:spacing w:val="-1"/>
          <w:sz w:val="16"/>
          <w:szCs w:val="16"/>
        </w:rPr>
        <w:t xml:space="preserve">Guarantee Fee </w:t>
      </w:r>
      <w:r w:rsidRPr="003F28E6">
        <w:rPr>
          <w:rFonts w:ascii="Tahoma" w:hAnsi="Tahoma" w:cs="Tahoma"/>
          <w:sz w:val="16"/>
          <w:szCs w:val="16"/>
        </w:rPr>
        <w:t>is as</w:t>
      </w:r>
      <w:r w:rsidRPr="003F28E6">
        <w:rPr>
          <w:rFonts w:ascii="Tahoma" w:hAnsi="Tahoma" w:cs="Tahoma"/>
          <w:spacing w:val="-1"/>
          <w:sz w:val="16"/>
          <w:szCs w:val="16"/>
        </w:rPr>
        <w:t xml:space="preserve"> given below.</w:t>
      </w:r>
    </w:p>
    <w:tbl>
      <w:tblPr>
        <w:tblW w:w="8480" w:type="dxa"/>
        <w:tblInd w:w="178" w:type="dxa"/>
        <w:tblLayout w:type="fixed"/>
        <w:tblLook w:val="01E0" w:firstRow="1" w:lastRow="1" w:firstColumn="1" w:lastColumn="1" w:noHBand="0" w:noVBand="0"/>
      </w:tblPr>
      <w:tblGrid>
        <w:gridCol w:w="2986"/>
        <w:gridCol w:w="3874"/>
        <w:gridCol w:w="1620"/>
      </w:tblGrid>
      <w:tr w:rsidR="00E5494E" w:rsidRPr="003F28E6" w14:paraId="7A2D3247" w14:textId="77777777" w:rsidTr="004835CB">
        <w:trPr>
          <w:trHeight w:hRule="exact" w:val="226"/>
        </w:trPr>
        <w:tc>
          <w:tcPr>
            <w:tcW w:w="2986" w:type="dxa"/>
            <w:tcBorders>
              <w:top w:val="single" w:sz="8" w:space="0" w:color="000000"/>
              <w:left w:val="single" w:sz="8" w:space="0" w:color="000000"/>
              <w:bottom w:val="single" w:sz="8" w:space="0" w:color="000000"/>
              <w:right w:val="single" w:sz="8" w:space="0" w:color="000000"/>
            </w:tcBorders>
          </w:tcPr>
          <w:p w14:paraId="5BAA6386" w14:textId="77777777" w:rsidR="00E5494E" w:rsidRPr="003F28E6" w:rsidRDefault="00E5494E" w:rsidP="004835CB">
            <w:pPr>
              <w:spacing w:after="0" w:line="240" w:lineRule="auto"/>
              <w:jc w:val="both"/>
              <w:rPr>
                <w:rFonts w:ascii="Tahoma" w:hAnsi="Tahoma" w:cs="Tahoma"/>
                <w:sz w:val="16"/>
                <w:szCs w:val="16"/>
              </w:rPr>
            </w:pPr>
          </w:p>
        </w:tc>
        <w:tc>
          <w:tcPr>
            <w:tcW w:w="5494" w:type="dxa"/>
            <w:gridSpan w:val="2"/>
            <w:tcBorders>
              <w:top w:val="single" w:sz="8" w:space="0" w:color="000000"/>
              <w:left w:val="single" w:sz="8" w:space="0" w:color="000000"/>
              <w:bottom w:val="single" w:sz="8" w:space="0" w:color="000000"/>
              <w:right w:val="single" w:sz="8" w:space="0" w:color="000000"/>
            </w:tcBorders>
          </w:tcPr>
          <w:p w14:paraId="32B8E4C5" w14:textId="77777777" w:rsidR="00E5494E" w:rsidRPr="003F28E6" w:rsidRDefault="00E5494E" w:rsidP="004835CB">
            <w:pPr>
              <w:pStyle w:val="TableParagraph"/>
              <w:spacing w:before="0"/>
              <w:ind w:left="1933"/>
              <w:rPr>
                <w:rFonts w:ascii="Tahoma" w:eastAsia="Times New Roman" w:hAnsi="Tahoma" w:cs="Tahoma"/>
                <w:sz w:val="16"/>
                <w:szCs w:val="16"/>
              </w:rPr>
            </w:pPr>
            <w:r w:rsidRPr="003F28E6">
              <w:rPr>
                <w:rFonts w:ascii="Tahoma" w:hAnsi="Tahoma" w:cs="Tahoma"/>
                <w:b/>
                <w:spacing w:val="-1"/>
                <w:sz w:val="16"/>
                <w:szCs w:val="16"/>
              </w:rPr>
              <w:t xml:space="preserve">Upfront Annual Guarantee </w:t>
            </w:r>
            <w:r w:rsidRPr="003F28E6">
              <w:rPr>
                <w:rFonts w:ascii="Tahoma" w:hAnsi="Tahoma" w:cs="Tahoma"/>
                <w:b/>
                <w:sz w:val="16"/>
                <w:szCs w:val="16"/>
              </w:rPr>
              <w:t>Fee</w:t>
            </w:r>
          </w:p>
        </w:tc>
      </w:tr>
      <w:tr w:rsidR="00E5494E" w:rsidRPr="003F28E6" w14:paraId="7AC3E9F5" w14:textId="77777777" w:rsidTr="004835CB">
        <w:trPr>
          <w:trHeight w:hRule="exact" w:val="498"/>
        </w:trPr>
        <w:tc>
          <w:tcPr>
            <w:tcW w:w="2986" w:type="dxa"/>
            <w:tcBorders>
              <w:top w:val="single" w:sz="8" w:space="0" w:color="000000"/>
              <w:left w:val="single" w:sz="8" w:space="0" w:color="000000"/>
              <w:bottom w:val="single" w:sz="8" w:space="0" w:color="000000"/>
              <w:right w:val="single" w:sz="8" w:space="0" w:color="000000"/>
            </w:tcBorders>
          </w:tcPr>
          <w:p w14:paraId="32EED065" w14:textId="77777777" w:rsidR="00E5494E" w:rsidRPr="003F28E6" w:rsidRDefault="00E5494E" w:rsidP="004835CB">
            <w:pPr>
              <w:pStyle w:val="TableParagraph"/>
              <w:spacing w:before="0"/>
              <w:ind w:left="958"/>
              <w:rPr>
                <w:rFonts w:ascii="Tahoma" w:eastAsia="Times New Roman" w:hAnsi="Tahoma" w:cs="Tahoma"/>
                <w:sz w:val="16"/>
                <w:szCs w:val="16"/>
              </w:rPr>
            </w:pPr>
            <w:r w:rsidRPr="003F28E6">
              <w:rPr>
                <w:rFonts w:ascii="Tahoma" w:hAnsi="Tahoma" w:cs="Tahoma"/>
                <w:sz w:val="16"/>
                <w:szCs w:val="16"/>
              </w:rPr>
              <w:t xml:space="preserve">Credit </w:t>
            </w:r>
            <w:r w:rsidRPr="003F28E6">
              <w:rPr>
                <w:rFonts w:ascii="Tahoma" w:hAnsi="Tahoma" w:cs="Tahoma"/>
                <w:spacing w:val="-1"/>
                <w:sz w:val="16"/>
                <w:szCs w:val="16"/>
              </w:rPr>
              <w:t>Facility</w:t>
            </w:r>
          </w:p>
        </w:tc>
        <w:tc>
          <w:tcPr>
            <w:tcW w:w="3874" w:type="dxa"/>
            <w:tcBorders>
              <w:top w:val="single" w:sz="8" w:space="0" w:color="000000"/>
              <w:left w:val="single" w:sz="8" w:space="0" w:color="000000"/>
              <w:bottom w:val="single" w:sz="8" w:space="0" w:color="000000"/>
              <w:right w:val="single" w:sz="8" w:space="0" w:color="000000"/>
            </w:tcBorders>
          </w:tcPr>
          <w:p w14:paraId="0EBD7D40" w14:textId="77777777" w:rsidR="00E5494E" w:rsidRPr="003F28E6" w:rsidRDefault="00E5494E" w:rsidP="004835CB">
            <w:pPr>
              <w:pStyle w:val="TableParagraph"/>
              <w:spacing w:before="0"/>
              <w:ind w:left="97" w:right="353"/>
              <w:rPr>
                <w:rFonts w:ascii="Tahoma" w:eastAsia="Times New Roman" w:hAnsi="Tahoma" w:cs="Tahoma"/>
                <w:sz w:val="16"/>
                <w:szCs w:val="16"/>
              </w:rPr>
            </w:pPr>
            <w:r w:rsidRPr="003F28E6">
              <w:rPr>
                <w:rFonts w:ascii="Tahoma" w:hAnsi="Tahoma" w:cs="Tahoma"/>
                <w:spacing w:val="-1"/>
                <w:sz w:val="16"/>
                <w:szCs w:val="16"/>
              </w:rPr>
              <w:t>Women,</w:t>
            </w:r>
            <w:r w:rsidRPr="003F28E6">
              <w:rPr>
                <w:rFonts w:ascii="Tahoma" w:hAnsi="Tahoma" w:cs="Tahoma"/>
                <w:sz w:val="16"/>
                <w:szCs w:val="16"/>
              </w:rPr>
              <w:t xml:space="preserve"> Micro </w:t>
            </w:r>
            <w:r w:rsidRPr="003F28E6">
              <w:rPr>
                <w:rFonts w:ascii="Tahoma" w:hAnsi="Tahoma" w:cs="Tahoma"/>
                <w:spacing w:val="-1"/>
                <w:sz w:val="16"/>
                <w:szCs w:val="16"/>
              </w:rPr>
              <w:t xml:space="preserve">Enterprises, </w:t>
            </w:r>
            <w:r w:rsidRPr="003F28E6">
              <w:rPr>
                <w:rFonts w:ascii="Tahoma" w:hAnsi="Tahoma" w:cs="Tahoma"/>
                <w:sz w:val="16"/>
                <w:szCs w:val="16"/>
              </w:rPr>
              <w:t xml:space="preserve">units in </w:t>
            </w:r>
            <w:r w:rsidRPr="003F28E6">
              <w:rPr>
                <w:rFonts w:ascii="Tahoma" w:hAnsi="Tahoma" w:cs="Tahoma"/>
                <w:spacing w:val="-1"/>
                <w:sz w:val="16"/>
                <w:szCs w:val="16"/>
              </w:rPr>
              <w:t xml:space="preserve">North East Region </w:t>
            </w:r>
            <w:r w:rsidRPr="003F28E6">
              <w:rPr>
                <w:rFonts w:ascii="Tahoma" w:hAnsi="Tahoma" w:cs="Tahoma"/>
                <w:sz w:val="16"/>
                <w:szCs w:val="16"/>
              </w:rPr>
              <w:t xml:space="preserve">(Inc. </w:t>
            </w:r>
            <w:r w:rsidRPr="003F28E6">
              <w:rPr>
                <w:rFonts w:ascii="Tahoma" w:hAnsi="Tahoma" w:cs="Tahoma"/>
                <w:spacing w:val="-1"/>
                <w:sz w:val="16"/>
                <w:szCs w:val="16"/>
              </w:rPr>
              <w:t>Sikkim)</w:t>
            </w:r>
          </w:p>
        </w:tc>
        <w:tc>
          <w:tcPr>
            <w:tcW w:w="1620" w:type="dxa"/>
            <w:tcBorders>
              <w:top w:val="single" w:sz="8" w:space="0" w:color="000000"/>
              <w:left w:val="single" w:sz="8" w:space="0" w:color="000000"/>
              <w:bottom w:val="single" w:sz="8" w:space="0" w:color="000000"/>
              <w:right w:val="single" w:sz="8" w:space="0" w:color="000000"/>
            </w:tcBorders>
          </w:tcPr>
          <w:p w14:paraId="167AA977" w14:textId="77777777" w:rsidR="00E5494E" w:rsidRPr="003F28E6" w:rsidRDefault="00E5494E" w:rsidP="004835CB">
            <w:pPr>
              <w:pStyle w:val="TableParagraph"/>
              <w:spacing w:before="0"/>
              <w:ind w:right="1"/>
              <w:rPr>
                <w:rFonts w:ascii="Tahoma" w:eastAsia="Times New Roman" w:hAnsi="Tahoma" w:cs="Tahoma"/>
                <w:sz w:val="16"/>
                <w:szCs w:val="16"/>
              </w:rPr>
            </w:pPr>
            <w:r w:rsidRPr="003F28E6">
              <w:rPr>
                <w:rFonts w:ascii="Tahoma" w:hAnsi="Tahoma" w:cs="Tahoma"/>
                <w:sz w:val="16"/>
                <w:szCs w:val="16"/>
              </w:rPr>
              <w:t>Others</w:t>
            </w:r>
          </w:p>
        </w:tc>
      </w:tr>
      <w:tr w:rsidR="00E5494E" w:rsidRPr="003F28E6" w14:paraId="6CA32204" w14:textId="77777777" w:rsidTr="004835CB">
        <w:trPr>
          <w:trHeight w:hRule="exact" w:val="250"/>
        </w:trPr>
        <w:tc>
          <w:tcPr>
            <w:tcW w:w="2986" w:type="dxa"/>
            <w:tcBorders>
              <w:top w:val="single" w:sz="8" w:space="0" w:color="000000"/>
              <w:left w:val="single" w:sz="8" w:space="0" w:color="000000"/>
              <w:bottom w:val="single" w:sz="8" w:space="0" w:color="000000"/>
              <w:right w:val="single" w:sz="8" w:space="0" w:color="000000"/>
            </w:tcBorders>
          </w:tcPr>
          <w:p w14:paraId="48F350E4" w14:textId="77777777" w:rsidR="00E5494E" w:rsidRPr="003F28E6" w:rsidRDefault="00E5494E" w:rsidP="004835CB">
            <w:pPr>
              <w:pStyle w:val="TableParagraph"/>
              <w:spacing w:before="0"/>
              <w:ind w:left="879"/>
              <w:rPr>
                <w:rFonts w:ascii="Tahoma" w:eastAsia="Times New Roman" w:hAnsi="Tahoma" w:cs="Tahoma"/>
                <w:sz w:val="16"/>
                <w:szCs w:val="16"/>
              </w:rPr>
            </w:pPr>
            <w:r w:rsidRPr="003F28E6">
              <w:rPr>
                <w:rFonts w:ascii="Tahoma" w:hAnsi="Tahoma" w:cs="Tahoma"/>
                <w:sz w:val="16"/>
                <w:szCs w:val="16"/>
              </w:rPr>
              <w:t xml:space="preserve">Upto </w:t>
            </w:r>
            <w:r w:rsidRPr="003F28E6">
              <w:rPr>
                <w:rFonts w:ascii="Tahoma" w:hAnsi="Tahoma" w:cs="Tahoma"/>
                <w:spacing w:val="-1"/>
                <w:sz w:val="16"/>
                <w:szCs w:val="16"/>
              </w:rPr>
              <w:t>Rs. 5 lakh</w:t>
            </w:r>
          </w:p>
        </w:tc>
        <w:tc>
          <w:tcPr>
            <w:tcW w:w="3874" w:type="dxa"/>
            <w:tcBorders>
              <w:top w:val="single" w:sz="8" w:space="0" w:color="000000"/>
              <w:left w:val="single" w:sz="8" w:space="0" w:color="000000"/>
              <w:bottom w:val="single" w:sz="8" w:space="0" w:color="000000"/>
              <w:right w:val="single" w:sz="8" w:space="0" w:color="000000"/>
            </w:tcBorders>
          </w:tcPr>
          <w:p w14:paraId="39732274" w14:textId="77777777" w:rsidR="00E5494E" w:rsidRPr="003F28E6" w:rsidRDefault="00E5494E" w:rsidP="004835CB">
            <w:pPr>
              <w:pStyle w:val="TableParagraph"/>
              <w:spacing w:before="0"/>
              <w:ind w:left="1244"/>
              <w:rPr>
                <w:rFonts w:ascii="Tahoma" w:eastAsia="Times New Roman" w:hAnsi="Tahoma" w:cs="Tahoma"/>
                <w:sz w:val="16"/>
                <w:szCs w:val="16"/>
              </w:rPr>
            </w:pPr>
            <w:r w:rsidRPr="003F28E6">
              <w:rPr>
                <w:rFonts w:ascii="Tahoma" w:hAnsi="Tahoma" w:cs="Tahoma"/>
                <w:sz w:val="16"/>
                <w:szCs w:val="16"/>
              </w:rPr>
              <w:t xml:space="preserve">0.75% </w:t>
            </w:r>
          </w:p>
        </w:tc>
        <w:tc>
          <w:tcPr>
            <w:tcW w:w="1620" w:type="dxa"/>
            <w:tcBorders>
              <w:top w:val="single" w:sz="8" w:space="0" w:color="000000"/>
              <w:left w:val="single" w:sz="8" w:space="0" w:color="000000"/>
              <w:bottom w:val="single" w:sz="8" w:space="0" w:color="000000"/>
              <w:right w:val="single" w:sz="8" w:space="0" w:color="000000"/>
            </w:tcBorders>
          </w:tcPr>
          <w:p w14:paraId="10FD9E00" w14:textId="77777777" w:rsidR="00E5494E" w:rsidRPr="003F28E6" w:rsidRDefault="00E5494E" w:rsidP="004835CB">
            <w:pPr>
              <w:pStyle w:val="TableParagraph"/>
              <w:spacing w:before="0"/>
              <w:rPr>
                <w:rFonts w:ascii="Tahoma" w:eastAsia="Times New Roman" w:hAnsi="Tahoma" w:cs="Tahoma"/>
                <w:sz w:val="16"/>
                <w:szCs w:val="16"/>
              </w:rPr>
            </w:pPr>
            <w:r w:rsidRPr="003F28E6">
              <w:rPr>
                <w:rFonts w:ascii="Tahoma" w:hAnsi="Tahoma" w:cs="Tahoma"/>
                <w:sz w:val="16"/>
                <w:szCs w:val="16"/>
              </w:rPr>
              <w:t xml:space="preserve">1% </w:t>
            </w:r>
          </w:p>
        </w:tc>
      </w:tr>
      <w:tr w:rsidR="00E5494E" w:rsidRPr="003F28E6" w14:paraId="409C195D" w14:textId="77777777" w:rsidTr="004835CB">
        <w:trPr>
          <w:trHeight w:hRule="exact" w:val="252"/>
        </w:trPr>
        <w:tc>
          <w:tcPr>
            <w:tcW w:w="2986" w:type="dxa"/>
            <w:tcBorders>
              <w:top w:val="single" w:sz="8" w:space="0" w:color="000000"/>
              <w:left w:val="single" w:sz="8" w:space="0" w:color="000000"/>
              <w:bottom w:val="single" w:sz="8" w:space="0" w:color="000000"/>
              <w:right w:val="single" w:sz="8" w:space="0" w:color="000000"/>
            </w:tcBorders>
          </w:tcPr>
          <w:p w14:paraId="495CE040" w14:textId="77777777" w:rsidR="00E5494E" w:rsidRPr="003F28E6" w:rsidRDefault="00E5494E" w:rsidP="004835CB">
            <w:pPr>
              <w:pStyle w:val="TableParagraph"/>
              <w:spacing w:before="0"/>
              <w:ind w:left="207"/>
              <w:rPr>
                <w:rFonts w:ascii="Tahoma" w:eastAsia="Times New Roman" w:hAnsi="Tahoma" w:cs="Tahoma"/>
                <w:sz w:val="16"/>
                <w:szCs w:val="16"/>
              </w:rPr>
            </w:pPr>
            <w:r w:rsidRPr="003F28E6">
              <w:rPr>
                <w:rFonts w:ascii="Tahoma" w:hAnsi="Tahoma" w:cs="Tahoma"/>
                <w:spacing w:val="-1"/>
                <w:sz w:val="16"/>
                <w:szCs w:val="16"/>
              </w:rPr>
              <w:t xml:space="preserve">Above Rs. 5 </w:t>
            </w:r>
            <w:r w:rsidRPr="003F28E6">
              <w:rPr>
                <w:rFonts w:ascii="Tahoma" w:hAnsi="Tahoma" w:cs="Tahoma"/>
                <w:sz w:val="16"/>
                <w:szCs w:val="16"/>
              </w:rPr>
              <w:t>lakh to Rs. 100 lakh</w:t>
            </w:r>
          </w:p>
        </w:tc>
        <w:tc>
          <w:tcPr>
            <w:tcW w:w="3874" w:type="dxa"/>
            <w:tcBorders>
              <w:top w:val="single" w:sz="8" w:space="0" w:color="000000"/>
              <w:left w:val="single" w:sz="8" w:space="0" w:color="000000"/>
              <w:bottom w:val="single" w:sz="8" w:space="0" w:color="000000"/>
              <w:right w:val="single" w:sz="8" w:space="0" w:color="000000"/>
            </w:tcBorders>
          </w:tcPr>
          <w:p w14:paraId="0B13C734" w14:textId="77777777" w:rsidR="00E5494E" w:rsidRPr="003F28E6" w:rsidRDefault="00E5494E" w:rsidP="004835CB">
            <w:pPr>
              <w:pStyle w:val="TableParagraph"/>
              <w:spacing w:before="0"/>
              <w:ind w:left="1244"/>
              <w:rPr>
                <w:rFonts w:ascii="Tahoma" w:eastAsia="Times New Roman" w:hAnsi="Tahoma" w:cs="Tahoma"/>
                <w:sz w:val="16"/>
                <w:szCs w:val="16"/>
              </w:rPr>
            </w:pPr>
            <w:r w:rsidRPr="003F28E6">
              <w:rPr>
                <w:rFonts w:ascii="Tahoma" w:hAnsi="Tahoma" w:cs="Tahoma"/>
                <w:sz w:val="16"/>
                <w:szCs w:val="16"/>
              </w:rPr>
              <w:t xml:space="preserve">0.85%  </w:t>
            </w:r>
          </w:p>
        </w:tc>
        <w:tc>
          <w:tcPr>
            <w:tcW w:w="1620" w:type="dxa"/>
            <w:tcBorders>
              <w:top w:val="single" w:sz="8" w:space="0" w:color="000000"/>
              <w:left w:val="single" w:sz="8" w:space="0" w:color="000000"/>
              <w:bottom w:val="single" w:sz="8" w:space="0" w:color="000000"/>
              <w:right w:val="single" w:sz="8" w:space="0" w:color="000000"/>
            </w:tcBorders>
          </w:tcPr>
          <w:p w14:paraId="10CDC21A" w14:textId="77777777" w:rsidR="00E5494E" w:rsidRPr="003F28E6" w:rsidRDefault="00E5494E" w:rsidP="004835CB">
            <w:pPr>
              <w:pStyle w:val="TableParagraph"/>
              <w:spacing w:before="0"/>
              <w:rPr>
                <w:rFonts w:ascii="Tahoma" w:eastAsia="Times New Roman" w:hAnsi="Tahoma" w:cs="Tahoma"/>
                <w:sz w:val="16"/>
                <w:szCs w:val="16"/>
              </w:rPr>
            </w:pPr>
            <w:r w:rsidRPr="003F28E6">
              <w:rPr>
                <w:rFonts w:ascii="Tahoma" w:hAnsi="Tahoma" w:cs="Tahoma"/>
                <w:sz w:val="16"/>
                <w:szCs w:val="16"/>
              </w:rPr>
              <w:t xml:space="preserve">1% </w:t>
            </w:r>
          </w:p>
        </w:tc>
      </w:tr>
      <w:tr w:rsidR="00E5494E" w:rsidRPr="003F28E6" w14:paraId="101336C5" w14:textId="77777777" w:rsidTr="004835CB">
        <w:trPr>
          <w:trHeight w:hRule="exact" w:val="484"/>
        </w:trPr>
        <w:tc>
          <w:tcPr>
            <w:tcW w:w="8480" w:type="dxa"/>
            <w:gridSpan w:val="3"/>
            <w:tcBorders>
              <w:top w:val="single" w:sz="8" w:space="0" w:color="000000"/>
              <w:left w:val="single" w:sz="8" w:space="0" w:color="000000"/>
              <w:bottom w:val="single" w:sz="8" w:space="0" w:color="000000"/>
              <w:right w:val="single" w:sz="8" w:space="0" w:color="000000"/>
            </w:tcBorders>
          </w:tcPr>
          <w:p w14:paraId="3F85EE49" w14:textId="77777777" w:rsidR="00E5494E" w:rsidRPr="003F28E6" w:rsidRDefault="00E5494E" w:rsidP="004835CB">
            <w:pPr>
              <w:pStyle w:val="TableParagraph"/>
              <w:spacing w:before="0"/>
              <w:rPr>
                <w:rFonts w:ascii="Tahoma" w:hAnsi="Tahoma" w:cs="Tahoma"/>
                <w:sz w:val="16"/>
                <w:szCs w:val="16"/>
              </w:rPr>
            </w:pPr>
            <w:r w:rsidRPr="003F28E6">
              <w:rPr>
                <w:rFonts w:ascii="Tahoma" w:hAnsi="Tahoma" w:cs="Tahoma"/>
                <w:sz w:val="16"/>
                <w:szCs w:val="16"/>
              </w:rPr>
              <w:lastRenderedPageBreak/>
              <w:t>Composite guarantee fee at rate mentioned above payable per year up front. Risk Premium as applicable and intimated by CGTMSE will be applicable over and above the rates as mentioned above.</w:t>
            </w:r>
          </w:p>
        </w:tc>
      </w:tr>
    </w:tbl>
    <w:p w14:paraId="4C28EBA6" w14:textId="77777777" w:rsidR="00E5494E" w:rsidRPr="003F28E6" w:rsidRDefault="00E5494E" w:rsidP="00E5494E">
      <w:pPr>
        <w:spacing w:after="0" w:line="240" w:lineRule="auto"/>
        <w:ind w:firstLine="720"/>
        <w:jc w:val="both"/>
        <w:rPr>
          <w:rFonts w:ascii="Tahoma" w:hAnsi="Tahoma" w:cs="Tahoma"/>
          <w:spacing w:val="-1"/>
          <w:sz w:val="16"/>
          <w:szCs w:val="16"/>
        </w:rPr>
      </w:pPr>
      <w:r w:rsidRPr="003F28E6">
        <w:rPr>
          <w:rFonts w:ascii="Tahoma" w:hAnsi="Tahoma" w:cs="Tahoma"/>
          <w:spacing w:val="-1"/>
          <w:sz w:val="16"/>
          <w:szCs w:val="16"/>
        </w:rPr>
        <w:t>CGTMSE had introduced risk based pricing structure based on NPA percentage and claim payout ratio for charging of annual service fees / annual guarantee fees. The Risk premium would be charged over and above applicable Standard Rate (SR) on credit facility sanctioned on or after April 01, 2016 and cover under Credit Guarangee Scheme.</w:t>
      </w:r>
    </w:p>
    <w:p w14:paraId="58E50F1A" w14:textId="77777777" w:rsidR="00E5494E" w:rsidRPr="003F28E6" w:rsidRDefault="00E5494E" w:rsidP="00E5494E">
      <w:pPr>
        <w:spacing w:after="0" w:line="240" w:lineRule="auto"/>
        <w:jc w:val="both"/>
        <w:rPr>
          <w:rFonts w:ascii="Tahoma" w:hAnsi="Tahoma" w:cs="Tahoma"/>
          <w:spacing w:val="-1"/>
          <w:sz w:val="16"/>
          <w:szCs w:val="16"/>
        </w:rPr>
      </w:pPr>
    </w:p>
    <w:p w14:paraId="66814371" w14:textId="77777777" w:rsidR="00E5494E" w:rsidRPr="003F28E6" w:rsidRDefault="00E5494E" w:rsidP="00E5494E">
      <w:pPr>
        <w:spacing w:after="0" w:line="240" w:lineRule="auto"/>
        <w:ind w:firstLine="720"/>
        <w:jc w:val="both"/>
        <w:rPr>
          <w:rFonts w:ascii="Tahoma" w:hAnsi="Tahoma" w:cs="Tahoma"/>
          <w:spacing w:val="-1"/>
          <w:sz w:val="16"/>
          <w:szCs w:val="16"/>
        </w:rPr>
      </w:pPr>
      <w:r w:rsidRPr="003F28E6">
        <w:rPr>
          <w:rFonts w:ascii="Tahoma" w:hAnsi="Tahoma" w:cs="Tahoma"/>
          <w:spacing w:val="-1"/>
          <w:sz w:val="16"/>
          <w:szCs w:val="16"/>
        </w:rPr>
        <w:t>At present the Risk premium is 20% of Standard Rate and the same may vary. (Ref. HOBC 110/34 dated 05-05-2016 and 112/30 dated 07-6-2018).</w:t>
      </w:r>
    </w:p>
    <w:p w14:paraId="08052E94" w14:textId="77777777" w:rsidR="00E5494E" w:rsidRPr="003F28E6" w:rsidRDefault="00E5494E" w:rsidP="00E5494E">
      <w:pPr>
        <w:spacing w:after="0" w:line="240" w:lineRule="auto"/>
        <w:ind w:left="837"/>
        <w:jc w:val="both"/>
        <w:rPr>
          <w:rFonts w:ascii="Tahoma" w:hAnsi="Tahoma" w:cs="Tahoma"/>
          <w:strike/>
          <w:spacing w:val="-1"/>
          <w:sz w:val="16"/>
          <w:szCs w:val="16"/>
        </w:rPr>
      </w:pPr>
    </w:p>
    <w:p w14:paraId="49D8A627" w14:textId="77777777" w:rsidR="00E5494E" w:rsidRPr="003F28E6" w:rsidRDefault="00E5494E" w:rsidP="00282699">
      <w:pPr>
        <w:widowControl w:val="0"/>
        <w:numPr>
          <w:ilvl w:val="0"/>
          <w:numId w:val="11"/>
        </w:numPr>
        <w:tabs>
          <w:tab w:val="left" w:pos="379"/>
        </w:tabs>
        <w:spacing w:after="0" w:line="240" w:lineRule="auto"/>
        <w:ind w:right="106" w:firstLine="0"/>
        <w:jc w:val="both"/>
        <w:rPr>
          <w:rFonts w:ascii="Tahoma" w:eastAsia="Times New Roman" w:hAnsi="Tahoma" w:cs="Tahoma"/>
          <w:bCs/>
          <w:sz w:val="16"/>
          <w:szCs w:val="16"/>
        </w:rPr>
      </w:pPr>
      <w:r w:rsidRPr="003F28E6">
        <w:rPr>
          <w:rFonts w:ascii="Tahoma" w:hAnsi="Tahoma" w:cs="Tahoma"/>
          <w:b/>
          <w:spacing w:val="-1"/>
          <w:sz w:val="16"/>
          <w:szCs w:val="16"/>
        </w:rPr>
        <w:t xml:space="preserve">Interest </w:t>
      </w:r>
      <w:r w:rsidRPr="003F28E6">
        <w:rPr>
          <w:rFonts w:ascii="Tahoma" w:hAnsi="Tahoma" w:cs="Tahoma"/>
          <w:b/>
          <w:sz w:val="16"/>
          <w:szCs w:val="16"/>
        </w:rPr>
        <w:t xml:space="preserve">Rate </w:t>
      </w:r>
      <w:r w:rsidRPr="003F28E6">
        <w:rPr>
          <w:rFonts w:ascii="Tahoma" w:hAnsi="Tahoma" w:cs="Tahoma"/>
          <w:b/>
          <w:spacing w:val="-1"/>
          <w:sz w:val="16"/>
          <w:szCs w:val="16"/>
        </w:rPr>
        <w:t xml:space="preserve">payable by Borrower: </w:t>
      </w:r>
      <w:r w:rsidRPr="003F28E6">
        <w:rPr>
          <w:rFonts w:ascii="Tahoma" w:hAnsi="Tahoma" w:cs="Tahoma"/>
          <w:bCs/>
          <w:spacing w:val="-1"/>
          <w:sz w:val="16"/>
          <w:szCs w:val="16"/>
        </w:rPr>
        <w:t>Any credit facility sanctioned by the bank where interest is charged as per the RBI guidelines would be ligible for CGTMSE coverage (in accounts sanctioned on or after 31-10-2018) – (Ref. HO BC 112/117 dated 14-11-2018).</w:t>
      </w:r>
    </w:p>
    <w:p w14:paraId="176AFD76" w14:textId="77777777" w:rsidR="00E5494E" w:rsidRPr="003F28E6" w:rsidRDefault="00E5494E" w:rsidP="00E5494E">
      <w:pPr>
        <w:widowControl w:val="0"/>
        <w:tabs>
          <w:tab w:val="left" w:pos="379"/>
        </w:tabs>
        <w:spacing w:after="0" w:line="240" w:lineRule="auto"/>
        <w:ind w:left="117" w:right="106"/>
        <w:rPr>
          <w:rFonts w:ascii="Tahoma" w:eastAsia="Times New Roman" w:hAnsi="Tahoma" w:cs="Tahoma"/>
          <w:bCs/>
          <w:sz w:val="16"/>
          <w:szCs w:val="16"/>
        </w:rPr>
      </w:pPr>
      <w:r w:rsidRPr="003F28E6">
        <w:rPr>
          <w:rFonts w:ascii="Tahoma" w:hAnsi="Tahoma" w:cs="Tahoma"/>
          <w:bCs/>
          <w:spacing w:val="-1"/>
          <w:sz w:val="16"/>
          <w:szCs w:val="16"/>
        </w:rPr>
        <w:tab/>
        <w:t>Any credit facilities which has been sanctioned by the lending institution with the maximum interest rate more than 14% p.a. (including cost of guarantee cover) would not be eligible for coverage under the scheme. (HO BC 112/30 dated 7-6-2018).</w:t>
      </w:r>
    </w:p>
    <w:p w14:paraId="7E8A62CB" w14:textId="77777777" w:rsidR="00E5494E" w:rsidRPr="003F28E6" w:rsidRDefault="00E5494E" w:rsidP="00E5494E">
      <w:pPr>
        <w:spacing w:after="0" w:line="240" w:lineRule="auto"/>
        <w:ind w:left="117" w:right="101"/>
        <w:jc w:val="both"/>
        <w:rPr>
          <w:rFonts w:ascii="Tahoma" w:hAnsi="Tahoma" w:cs="Tahoma"/>
          <w:b/>
          <w:sz w:val="16"/>
          <w:szCs w:val="16"/>
        </w:rPr>
      </w:pPr>
    </w:p>
    <w:p w14:paraId="1DFCF82A" w14:textId="77777777" w:rsidR="00E5494E" w:rsidRPr="003F28E6" w:rsidRDefault="00E5494E" w:rsidP="00E5494E">
      <w:pPr>
        <w:spacing w:after="0" w:line="240" w:lineRule="auto"/>
        <w:ind w:left="117" w:right="101"/>
        <w:jc w:val="both"/>
        <w:rPr>
          <w:rFonts w:ascii="Tahoma" w:hAnsi="Tahoma" w:cs="Tahoma"/>
          <w:bCs/>
          <w:spacing w:val="-1"/>
          <w:sz w:val="16"/>
          <w:szCs w:val="16"/>
        </w:rPr>
      </w:pPr>
      <w:r w:rsidRPr="003F28E6">
        <w:rPr>
          <w:rFonts w:ascii="Tahoma" w:hAnsi="Tahoma" w:cs="Tahoma"/>
          <w:b/>
          <w:sz w:val="16"/>
          <w:szCs w:val="16"/>
        </w:rPr>
        <w:t>x).</w:t>
      </w:r>
      <w:r w:rsidRPr="003F28E6">
        <w:rPr>
          <w:rFonts w:ascii="Tahoma" w:hAnsi="Tahoma" w:cs="Tahoma"/>
          <w:b/>
          <w:spacing w:val="-1"/>
          <w:sz w:val="16"/>
          <w:szCs w:val="16"/>
        </w:rPr>
        <w:t xml:space="preserve">Application </w:t>
      </w:r>
      <w:r w:rsidRPr="003F28E6">
        <w:rPr>
          <w:rFonts w:ascii="Tahoma" w:hAnsi="Tahoma" w:cs="Tahoma"/>
          <w:b/>
          <w:sz w:val="16"/>
          <w:szCs w:val="16"/>
        </w:rPr>
        <w:t xml:space="preserve">for </w:t>
      </w:r>
      <w:r w:rsidRPr="003F28E6">
        <w:rPr>
          <w:rFonts w:ascii="Tahoma" w:hAnsi="Tahoma" w:cs="Tahoma"/>
          <w:b/>
          <w:spacing w:val="-1"/>
          <w:sz w:val="16"/>
          <w:szCs w:val="16"/>
        </w:rPr>
        <w:t xml:space="preserve">Cover : </w:t>
      </w:r>
      <w:r w:rsidRPr="003F28E6">
        <w:rPr>
          <w:rFonts w:ascii="Tahoma" w:hAnsi="Tahoma" w:cs="Tahoma"/>
          <w:bCs/>
          <w:spacing w:val="-1"/>
          <w:sz w:val="16"/>
          <w:szCs w:val="16"/>
        </w:rPr>
        <w:t>CGTMSE module in CBS was introduced as per HO BC 107/195 dated 1-2-2014.Branches have to use option A – Application Details, for data entry of application details for the accounts covered under CGTMSE guarantee cover immediately after the account is opened in Financle System. After the verification by branch official, the application form to be printed using “CGTMSE-R option at ZO and apply for CGPAN in the CGTMSE web site within stipulated time.</w:t>
      </w:r>
    </w:p>
    <w:p w14:paraId="0CC924D3" w14:textId="77777777" w:rsidR="00E5494E" w:rsidRPr="003F28E6" w:rsidRDefault="00E5494E" w:rsidP="00E5494E">
      <w:pPr>
        <w:spacing w:after="0" w:line="240" w:lineRule="auto"/>
        <w:ind w:left="117" w:right="101"/>
        <w:jc w:val="both"/>
        <w:rPr>
          <w:rFonts w:ascii="Tahoma" w:hAnsi="Tahoma" w:cs="Tahoma"/>
          <w:b/>
          <w:sz w:val="16"/>
          <w:szCs w:val="16"/>
          <w:u w:val="single"/>
        </w:rPr>
      </w:pPr>
    </w:p>
    <w:p w14:paraId="1B9663A8" w14:textId="77777777" w:rsidR="00E5494E" w:rsidRPr="003F28E6" w:rsidRDefault="00E5494E" w:rsidP="00E5494E">
      <w:pPr>
        <w:spacing w:after="0" w:line="240" w:lineRule="auto"/>
        <w:ind w:left="117" w:right="101"/>
        <w:jc w:val="both"/>
        <w:rPr>
          <w:rFonts w:ascii="Tahoma" w:hAnsi="Tahoma" w:cs="Tahoma"/>
          <w:bCs/>
          <w:spacing w:val="-1"/>
          <w:sz w:val="16"/>
          <w:szCs w:val="16"/>
        </w:rPr>
      </w:pPr>
      <w:r w:rsidRPr="003F28E6">
        <w:rPr>
          <w:rFonts w:ascii="Tahoma" w:hAnsi="Tahoma" w:cs="Tahoma"/>
          <w:b/>
          <w:sz w:val="16"/>
          <w:szCs w:val="16"/>
          <w:u w:val="single"/>
        </w:rPr>
        <w:t>Updation of CGPAN</w:t>
      </w:r>
      <w:r w:rsidRPr="003F28E6">
        <w:rPr>
          <w:rFonts w:ascii="Tahoma" w:hAnsi="Tahoma" w:cs="Tahoma"/>
          <w:b/>
          <w:sz w:val="16"/>
          <w:szCs w:val="16"/>
        </w:rPr>
        <w:t xml:space="preserve"> :</w:t>
      </w:r>
      <w:r w:rsidRPr="003F28E6">
        <w:rPr>
          <w:rFonts w:ascii="Tahoma" w:hAnsi="Tahoma" w:cs="Tahoma"/>
          <w:bCs/>
          <w:spacing w:val="-1"/>
          <w:sz w:val="16"/>
          <w:szCs w:val="16"/>
        </w:rPr>
        <w:t xml:space="preserve"> Upon receipt of the CGPAN to each facility from CGTMSE, the ZO has to update the CGPAN by using option “U – Updation of CGPAN No. with details like guarantee start date, expiry date and guarantee cover percentage.</w:t>
      </w:r>
    </w:p>
    <w:p w14:paraId="7379F5ED" w14:textId="77777777" w:rsidR="00E5494E" w:rsidRPr="003F28E6" w:rsidRDefault="00E5494E" w:rsidP="00E5494E">
      <w:pPr>
        <w:spacing w:after="0" w:line="240" w:lineRule="auto"/>
        <w:ind w:left="117" w:right="101"/>
        <w:jc w:val="both"/>
        <w:rPr>
          <w:rFonts w:ascii="Tahoma" w:hAnsi="Tahoma" w:cs="Tahoma"/>
          <w:bCs/>
          <w:spacing w:val="-1"/>
          <w:sz w:val="16"/>
          <w:szCs w:val="16"/>
        </w:rPr>
      </w:pPr>
    </w:p>
    <w:p w14:paraId="28DC7365" w14:textId="77777777" w:rsidR="00E5494E" w:rsidRPr="003F28E6" w:rsidRDefault="00E5494E" w:rsidP="00E5494E">
      <w:pPr>
        <w:spacing w:after="0" w:line="240" w:lineRule="auto"/>
        <w:ind w:left="117" w:right="101"/>
        <w:jc w:val="both"/>
        <w:rPr>
          <w:rFonts w:ascii="Tahoma" w:hAnsi="Tahoma" w:cs="Tahoma"/>
          <w:bCs/>
          <w:spacing w:val="-1"/>
          <w:sz w:val="16"/>
          <w:szCs w:val="16"/>
        </w:rPr>
      </w:pPr>
      <w:r w:rsidRPr="003F28E6">
        <w:rPr>
          <w:rFonts w:ascii="Tahoma" w:hAnsi="Tahoma" w:cs="Tahoma"/>
          <w:b/>
          <w:sz w:val="16"/>
          <w:szCs w:val="16"/>
          <w:u w:val="single"/>
        </w:rPr>
        <w:t>NPA Reporting</w:t>
      </w:r>
      <w:r w:rsidRPr="003F28E6">
        <w:rPr>
          <w:rFonts w:ascii="Tahoma" w:hAnsi="Tahoma" w:cs="Tahoma"/>
          <w:b/>
          <w:sz w:val="16"/>
          <w:szCs w:val="16"/>
        </w:rPr>
        <w:t xml:space="preserve"> :</w:t>
      </w:r>
      <w:r w:rsidRPr="003F28E6">
        <w:rPr>
          <w:rFonts w:ascii="Tahoma" w:hAnsi="Tahoma" w:cs="Tahoma"/>
          <w:b/>
          <w:spacing w:val="-1"/>
          <w:sz w:val="16"/>
          <w:szCs w:val="16"/>
        </w:rPr>
        <w:t xml:space="preserve"> </w:t>
      </w:r>
      <w:r w:rsidRPr="003F28E6">
        <w:rPr>
          <w:rFonts w:ascii="Tahoma" w:hAnsi="Tahoma" w:cs="Tahoma"/>
          <w:bCs/>
          <w:spacing w:val="-1"/>
          <w:sz w:val="16"/>
          <w:szCs w:val="16"/>
        </w:rPr>
        <w:t>In case of an account slipped to NPA, the reporting of such cases to be entered through option “N – NPA Reporting of Menu CGTMSE. The data entry &amp; verification will be done at branch level. The ZO will generate report and update the information on CGTMSE web site.</w:t>
      </w:r>
    </w:p>
    <w:p w14:paraId="2C43AB8E" w14:textId="77777777" w:rsidR="00E5494E" w:rsidRPr="003F28E6" w:rsidRDefault="00E5494E" w:rsidP="00E5494E">
      <w:pPr>
        <w:spacing w:after="0" w:line="240" w:lineRule="auto"/>
        <w:ind w:left="117" w:right="101"/>
        <w:jc w:val="both"/>
        <w:rPr>
          <w:rFonts w:ascii="Tahoma" w:hAnsi="Tahoma" w:cs="Tahoma"/>
          <w:b/>
          <w:sz w:val="16"/>
          <w:szCs w:val="16"/>
          <w:u w:val="single"/>
        </w:rPr>
      </w:pPr>
    </w:p>
    <w:p w14:paraId="3B193377" w14:textId="77777777" w:rsidR="00E5494E" w:rsidRPr="003F28E6" w:rsidRDefault="00E5494E" w:rsidP="00E5494E">
      <w:pPr>
        <w:spacing w:after="0" w:line="240" w:lineRule="auto"/>
        <w:ind w:left="117" w:right="101"/>
        <w:jc w:val="both"/>
        <w:rPr>
          <w:rFonts w:ascii="Tahoma" w:hAnsi="Tahoma" w:cs="Tahoma"/>
          <w:bCs/>
          <w:spacing w:val="-1"/>
          <w:sz w:val="16"/>
          <w:szCs w:val="16"/>
        </w:rPr>
      </w:pPr>
      <w:r w:rsidRPr="003F28E6">
        <w:rPr>
          <w:rFonts w:ascii="Tahoma" w:hAnsi="Tahoma" w:cs="Tahoma"/>
          <w:b/>
          <w:sz w:val="16"/>
          <w:szCs w:val="16"/>
          <w:u w:val="single"/>
        </w:rPr>
        <w:t>NPA Reporting in CGTMSE web site</w:t>
      </w:r>
      <w:r w:rsidRPr="003F28E6">
        <w:rPr>
          <w:rFonts w:ascii="Tahoma" w:hAnsi="Tahoma" w:cs="Tahoma"/>
          <w:b/>
          <w:sz w:val="16"/>
          <w:szCs w:val="16"/>
        </w:rPr>
        <w:t xml:space="preserve"> :</w:t>
      </w:r>
      <w:r w:rsidRPr="003F28E6">
        <w:rPr>
          <w:rFonts w:ascii="Tahoma" w:hAnsi="Tahoma" w:cs="Tahoma"/>
          <w:bCs/>
          <w:spacing w:val="-1"/>
          <w:sz w:val="16"/>
          <w:szCs w:val="16"/>
        </w:rPr>
        <w:t xml:space="preserve"> After updating the reporting of NPA on CGTMSE web portal, the ZONE has to use option “NR” for marking the NPA reporting of the account as uploaded on CGTMSE portal.</w:t>
      </w:r>
    </w:p>
    <w:p w14:paraId="50D81DA4" w14:textId="77777777" w:rsidR="00E5494E" w:rsidRPr="003F28E6" w:rsidRDefault="00E5494E" w:rsidP="00E5494E">
      <w:pPr>
        <w:spacing w:after="0" w:line="240" w:lineRule="auto"/>
        <w:ind w:left="117" w:right="101"/>
        <w:jc w:val="both"/>
        <w:rPr>
          <w:rFonts w:ascii="Tahoma" w:hAnsi="Tahoma" w:cs="Tahoma"/>
          <w:b/>
          <w:spacing w:val="-1"/>
          <w:sz w:val="16"/>
          <w:szCs w:val="16"/>
          <w:u w:val="single"/>
        </w:rPr>
      </w:pPr>
    </w:p>
    <w:p w14:paraId="0DF60C60" w14:textId="77777777" w:rsidR="00E5494E" w:rsidRPr="003F28E6" w:rsidRDefault="00E5494E" w:rsidP="00E5494E">
      <w:pPr>
        <w:spacing w:after="0" w:line="240" w:lineRule="auto"/>
        <w:ind w:left="117" w:right="101"/>
        <w:jc w:val="both"/>
        <w:rPr>
          <w:rFonts w:ascii="Tahoma" w:hAnsi="Tahoma" w:cs="Tahoma"/>
          <w:bCs/>
          <w:spacing w:val="-1"/>
          <w:sz w:val="16"/>
          <w:szCs w:val="16"/>
        </w:rPr>
      </w:pPr>
      <w:r w:rsidRPr="003F28E6">
        <w:rPr>
          <w:rFonts w:ascii="Tahoma" w:hAnsi="Tahoma" w:cs="Tahoma"/>
          <w:b/>
          <w:spacing w:val="-1"/>
          <w:sz w:val="16"/>
          <w:szCs w:val="16"/>
          <w:u w:val="single"/>
        </w:rPr>
        <w:t>Reporting of NPA on CGTMSE portal</w:t>
      </w:r>
      <w:r w:rsidRPr="003F28E6">
        <w:rPr>
          <w:rFonts w:ascii="Tahoma" w:hAnsi="Tahoma" w:cs="Tahoma"/>
          <w:bCs/>
          <w:spacing w:val="-1"/>
          <w:sz w:val="16"/>
          <w:szCs w:val="16"/>
        </w:rPr>
        <w:t xml:space="preserve"> : NPA is to be reported to CGTMSE (to be uploaded on CGTMSE web portal) by the end of the subsequent quarter from the quarter in which the date of NPA falls.</w:t>
      </w:r>
    </w:p>
    <w:p w14:paraId="334572A7" w14:textId="77777777" w:rsidR="00E5494E" w:rsidRPr="003F28E6" w:rsidRDefault="00E5494E" w:rsidP="00E5494E">
      <w:pPr>
        <w:spacing w:after="0" w:line="240" w:lineRule="auto"/>
        <w:ind w:left="117" w:right="101"/>
        <w:jc w:val="both"/>
        <w:rPr>
          <w:rFonts w:ascii="Tahoma" w:hAnsi="Tahoma" w:cs="Tahoma"/>
          <w:bCs/>
          <w:spacing w:val="-1"/>
          <w:sz w:val="16"/>
          <w:szCs w:val="16"/>
        </w:rPr>
      </w:pPr>
      <w:r w:rsidRPr="003F28E6">
        <w:rPr>
          <w:rFonts w:ascii="Tahoma" w:hAnsi="Tahoma" w:cs="Tahoma"/>
          <w:bCs/>
          <w:spacing w:val="-1"/>
          <w:sz w:val="16"/>
          <w:szCs w:val="16"/>
        </w:rPr>
        <w:t>[</w:t>
      </w:r>
      <w:r w:rsidRPr="003F28E6">
        <w:rPr>
          <w:rFonts w:ascii="Tahoma" w:hAnsi="Tahoma" w:cs="Tahoma"/>
          <w:b/>
          <w:spacing w:val="-1"/>
          <w:sz w:val="16"/>
          <w:szCs w:val="16"/>
        </w:rPr>
        <w:t>Member Login area - Guarantee Maintenance – Periodic Information – NPA Details</w:t>
      </w:r>
      <w:r w:rsidRPr="003F28E6">
        <w:rPr>
          <w:rFonts w:ascii="Tahoma" w:hAnsi="Tahoma" w:cs="Tahoma"/>
          <w:bCs/>
          <w:spacing w:val="-1"/>
          <w:sz w:val="16"/>
          <w:szCs w:val="16"/>
        </w:rPr>
        <w:t>]</w:t>
      </w:r>
    </w:p>
    <w:p w14:paraId="0A4C37DA" w14:textId="77777777" w:rsidR="00E5494E" w:rsidRPr="003F28E6" w:rsidRDefault="00E5494E" w:rsidP="00E5494E">
      <w:pPr>
        <w:spacing w:after="0" w:line="240" w:lineRule="auto"/>
        <w:ind w:left="297" w:right="101"/>
        <w:jc w:val="both"/>
        <w:rPr>
          <w:rFonts w:ascii="Tahoma" w:hAnsi="Tahoma" w:cs="Tahoma"/>
          <w:b/>
          <w:spacing w:val="-1"/>
          <w:sz w:val="16"/>
          <w:szCs w:val="16"/>
        </w:rPr>
      </w:pPr>
    </w:p>
    <w:p w14:paraId="29076F1A" w14:textId="77777777" w:rsidR="00E5494E" w:rsidRPr="003F28E6" w:rsidRDefault="00E5494E" w:rsidP="00E5494E">
      <w:pPr>
        <w:spacing w:after="0" w:line="240" w:lineRule="auto"/>
        <w:ind w:left="297"/>
        <w:jc w:val="both"/>
        <w:rPr>
          <w:rFonts w:ascii="Tahoma" w:hAnsi="Tahoma" w:cs="Tahoma"/>
          <w:b/>
          <w:spacing w:val="-1"/>
          <w:sz w:val="16"/>
          <w:szCs w:val="16"/>
        </w:rPr>
      </w:pPr>
      <w:r w:rsidRPr="003F28E6">
        <w:rPr>
          <w:rFonts w:ascii="Tahoma" w:hAnsi="Tahoma" w:cs="Tahoma"/>
          <w:b/>
          <w:sz w:val="16"/>
          <w:szCs w:val="16"/>
        </w:rPr>
        <w:t>xi).</w:t>
      </w:r>
      <w:r w:rsidRPr="003F28E6">
        <w:rPr>
          <w:rFonts w:ascii="Tahoma" w:hAnsi="Tahoma" w:cs="Tahoma"/>
          <w:b/>
          <w:spacing w:val="-1"/>
          <w:sz w:val="16"/>
          <w:szCs w:val="16"/>
        </w:rPr>
        <w:t>Invocation of guarantee:</w:t>
      </w:r>
    </w:p>
    <w:p w14:paraId="1D3E082C" w14:textId="77777777" w:rsidR="00E5494E" w:rsidRPr="003F28E6" w:rsidRDefault="00E5494E" w:rsidP="00E5494E">
      <w:pPr>
        <w:spacing w:after="0" w:line="240" w:lineRule="auto"/>
        <w:ind w:left="297"/>
        <w:jc w:val="both"/>
        <w:rPr>
          <w:rFonts w:ascii="Tahoma" w:eastAsia="Times New Roman" w:hAnsi="Tahoma" w:cs="Tahoma"/>
          <w:sz w:val="16"/>
          <w:szCs w:val="16"/>
        </w:rPr>
      </w:pPr>
    </w:p>
    <w:p w14:paraId="6FCC3DA6" w14:textId="77777777" w:rsidR="00E5494E" w:rsidRPr="003F28E6" w:rsidRDefault="00E5494E" w:rsidP="00E5494E">
      <w:pPr>
        <w:spacing w:after="0" w:line="240" w:lineRule="auto"/>
        <w:ind w:left="297"/>
        <w:jc w:val="both"/>
        <w:rPr>
          <w:rFonts w:ascii="Tahoma" w:eastAsia="Times New Roman" w:hAnsi="Tahoma" w:cs="Tahoma"/>
          <w:sz w:val="16"/>
          <w:szCs w:val="16"/>
        </w:rPr>
      </w:pPr>
      <w:r w:rsidRPr="003F28E6">
        <w:rPr>
          <w:rFonts w:ascii="Tahoma" w:hAnsi="Tahoma" w:cs="Tahoma"/>
          <w:spacing w:val="-1"/>
          <w:sz w:val="16"/>
          <w:szCs w:val="16"/>
        </w:rPr>
        <w:t xml:space="preserve">Guarantee </w:t>
      </w:r>
      <w:r w:rsidRPr="003F28E6">
        <w:rPr>
          <w:rFonts w:ascii="Tahoma" w:hAnsi="Tahoma" w:cs="Tahoma"/>
          <w:sz w:val="16"/>
          <w:szCs w:val="16"/>
        </w:rPr>
        <w:t xml:space="preserve">in </w:t>
      </w:r>
      <w:r w:rsidRPr="003F28E6">
        <w:rPr>
          <w:rFonts w:ascii="Tahoma" w:hAnsi="Tahoma" w:cs="Tahoma"/>
          <w:spacing w:val="-1"/>
          <w:sz w:val="16"/>
          <w:szCs w:val="16"/>
        </w:rPr>
        <w:t>respect</w:t>
      </w:r>
      <w:r w:rsidRPr="003F28E6">
        <w:rPr>
          <w:rFonts w:ascii="Tahoma" w:hAnsi="Tahoma" w:cs="Tahoma"/>
          <w:sz w:val="16"/>
          <w:szCs w:val="16"/>
        </w:rPr>
        <w:t xml:space="preserve"> of accounts </w:t>
      </w:r>
      <w:r w:rsidRPr="003F28E6">
        <w:rPr>
          <w:rFonts w:ascii="Tahoma" w:hAnsi="Tahoma" w:cs="Tahoma"/>
          <w:spacing w:val="-1"/>
          <w:sz w:val="16"/>
          <w:szCs w:val="16"/>
        </w:rPr>
        <w:t xml:space="preserve">covered </w:t>
      </w:r>
      <w:r w:rsidRPr="003F28E6">
        <w:rPr>
          <w:rFonts w:ascii="Tahoma" w:hAnsi="Tahoma" w:cs="Tahoma"/>
          <w:sz w:val="16"/>
          <w:szCs w:val="16"/>
        </w:rPr>
        <w:t xml:space="preserve">under </w:t>
      </w:r>
      <w:r w:rsidRPr="003F28E6">
        <w:rPr>
          <w:rFonts w:ascii="Tahoma" w:hAnsi="Tahoma" w:cs="Tahoma"/>
          <w:spacing w:val="-1"/>
          <w:sz w:val="16"/>
          <w:szCs w:val="16"/>
        </w:rPr>
        <w:t xml:space="preserve">CGTMSE may </w:t>
      </w:r>
      <w:r w:rsidRPr="003F28E6">
        <w:rPr>
          <w:rFonts w:ascii="Tahoma" w:hAnsi="Tahoma" w:cs="Tahoma"/>
          <w:sz w:val="16"/>
          <w:szCs w:val="16"/>
        </w:rPr>
        <w:t>be</w:t>
      </w:r>
      <w:r w:rsidRPr="003F28E6">
        <w:rPr>
          <w:rFonts w:ascii="Tahoma" w:hAnsi="Tahoma" w:cs="Tahoma"/>
          <w:spacing w:val="-1"/>
          <w:sz w:val="16"/>
          <w:szCs w:val="16"/>
        </w:rPr>
        <w:t xml:space="preserve"> invoked </w:t>
      </w:r>
      <w:r w:rsidRPr="003F28E6">
        <w:rPr>
          <w:rFonts w:ascii="Tahoma" w:hAnsi="Tahoma" w:cs="Tahoma"/>
          <w:sz w:val="16"/>
          <w:szCs w:val="16"/>
        </w:rPr>
        <w:t>if the</w:t>
      </w:r>
      <w:r w:rsidRPr="003F28E6">
        <w:rPr>
          <w:rFonts w:ascii="Tahoma" w:hAnsi="Tahoma" w:cs="Tahoma"/>
          <w:spacing w:val="-1"/>
          <w:sz w:val="16"/>
          <w:szCs w:val="16"/>
        </w:rPr>
        <w:t xml:space="preserve"> following conditions are </w:t>
      </w:r>
      <w:r w:rsidRPr="003F28E6">
        <w:rPr>
          <w:rFonts w:ascii="Tahoma" w:hAnsi="Tahoma" w:cs="Tahoma"/>
          <w:sz w:val="16"/>
          <w:szCs w:val="16"/>
        </w:rPr>
        <w:t>satisfied-</w:t>
      </w:r>
    </w:p>
    <w:p w14:paraId="0965F5F4" w14:textId="77777777" w:rsidR="00E5494E" w:rsidRPr="003F28E6" w:rsidRDefault="00E5494E" w:rsidP="00282699">
      <w:pPr>
        <w:widowControl w:val="0"/>
        <w:numPr>
          <w:ilvl w:val="1"/>
          <w:numId w:val="11"/>
        </w:numPr>
        <w:tabs>
          <w:tab w:val="left" w:pos="749"/>
        </w:tabs>
        <w:spacing w:after="0" w:line="240" w:lineRule="auto"/>
        <w:ind w:right="29" w:hanging="271"/>
        <w:jc w:val="both"/>
        <w:rPr>
          <w:rFonts w:ascii="Tahoma" w:eastAsia="Times New Roman" w:hAnsi="Tahoma" w:cs="Tahoma"/>
          <w:sz w:val="16"/>
          <w:szCs w:val="16"/>
        </w:rPr>
      </w:pPr>
      <w:r w:rsidRPr="003F28E6">
        <w:rPr>
          <w:rFonts w:ascii="Tahoma" w:hAnsi="Tahoma" w:cs="Tahoma"/>
          <w:spacing w:val="-1"/>
          <w:sz w:val="16"/>
          <w:szCs w:val="16"/>
        </w:rPr>
        <w:t xml:space="preserve">The guarantee </w:t>
      </w:r>
      <w:r w:rsidRPr="003F28E6">
        <w:rPr>
          <w:rFonts w:ascii="Tahoma" w:hAnsi="Tahoma" w:cs="Tahoma"/>
          <w:sz w:val="16"/>
          <w:szCs w:val="16"/>
        </w:rPr>
        <w:t xml:space="preserve">in </w:t>
      </w:r>
      <w:r w:rsidRPr="003F28E6">
        <w:rPr>
          <w:rFonts w:ascii="Tahoma" w:hAnsi="Tahoma" w:cs="Tahoma"/>
          <w:spacing w:val="-1"/>
          <w:sz w:val="16"/>
          <w:szCs w:val="16"/>
        </w:rPr>
        <w:t>respect</w:t>
      </w:r>
      <w:r w:rsidRPr="003F28E6">
        <w:rPr>
          <w:rFonts w:ascii="Tahoma" w:hAnsi="Tahoma" w:cs="Tahoma"/>
          <w:sz w:val="16"/>
          <w:szCs w:val="16"/>
        </w:rPr>
        <w:t xml:space="preserve"> of the</w:t>
      </w:r>
      <w:r w:rsidRPr="003F28E6">
        <w:rPr>
          <w:rFonts w:ascii="Tahoma" w:hAnsi="Tahoma" w:cs="Tahoma"/>
          <w:spacing w:val="-1"/>
          <w:sz w:val="16"/>
          <w:szCs w:val="16"/>
        </w:rPr>
        <w:t xml:space="preserve"> concerned credit facility </w:t>
      </w:r>
      <w:r w:rsidRPr="003F28E6">
        <w:rPr>
          <w:rFonts w:ascii="Tahoma" w:hAnsi="Tahoma" w:cs="Tahoma"/>
          <w:sz w:val="16"/>
          <w:szCs w:val="16"/>
        </w:rPr>
        <w:t xml:space="preserve">is in </w:t>
      </w:r>
      <w:r w:rsidRPr="003F28E6">
        <w:rPr>
          <w:rFonts w:ascii="Tahoma" w:hAnsi="Tahoma" w:cs="Tahoma"/>
          <w:spacing w:val="-1"/>
          <w:sz w:val="16"/>
          <w:szCs w:val="16"/>
        </w:rPr>
        <w:t xml:space="preserve">force </w:t>
      </w:r>
      <w:r w:rsidRPr="003F28E6">
        <w:rPr>
          <w:rFonts w:ascii="Tahoma" w:hAnsi="Tahoma" w:cs="Tahoma"/>
          <w:b/>
          <w:bCs/>
          <w:spacing w:val="-1"/>
          <w:sz w:val="16"/>
          <w:szCs w:val="16"/>
        </w:rPr>
        <w:t>at the time of accountin turning NPA</w:t>
      </w:r>
      <w:r w:rsidRPr="003F28E6">
        <w:rPr>
          <w:rFonts w:ascii="Tahoma" w:hAnsi="Tahoma" w:cs="Tahoma"/>
          <w:spacing w:val="-1"/>
          <w:sz w:val="16"/>
          <w:szCs w:val="16"/>
        </w:rPr>
        <w:t>.</w:t>
      </w:r>
    </w:p>
    <w:p w14:paraId="279953CE" w14:textId="77777777" w:rsidR="00E5494E" w:rsidRPr="003F28E6" w:rsidRDefault="00E5494E" w:rsidP="00282699">
      <w:pPr>
        <w:widowControl w:val="0"/>
        <w:numPr>
          <w:ilvl w:val="1"/>
          <w:numId w:val="11"/>
        </w:numPr>
        <w:tabs>
          <w:tab w:val="left" w:pos="749"/>
        </w:tabs>
        <w:spacing w:after="0" w:line="240" w:lineRule="auto"/>
        <w:ind w:right="113" w:hanging="271"/>
        <w:jc w:val="both"/>
        <w:rPr>
          <w:rFonts w:ascii="Tahoma" w:eastAsia="Times New Roman" w:hAnsi="Tahoma" w:cs="Tahoma"/>
          <w:sz w:val="16"/>
          <w:szCs w:val="16"/>
        </w:rPr>
      </w:pPr>
      <w:r w:rsidRPr="003F28E6">
        <w:rPr>
          <w:rFonts w:ascii="Tahoma" w:hAnsi="Tahoma" w:cs="Tahoma"/>
          <w:spacing w:val="-1"/>
          <w:sz w:val="16"/>
          <w:szCs w:val="16"/>
        </w:rPr>
        <w:t xml:space="preserve">The </w:t>
      </w:r>
      <w:r w:rsidRPr="003F28E6">
        <w:rPr>
          <w:rFonts w:ascii="Tahoma" w:hAnsi="Tahoma" w:cs="Tahoma"/>
          <w:sz w:val="16"/>
          <w:szCs w:val="16"/>
        </w:rPr>
        <w:t>lock-in-period of 18 months from</w:t>
      </w:r>
      <w:r w:rsidRPr="003F28E6">
        <w:rPr>
          <w:rFonts w:ascii="Tahoma" w:hAnsi="Tahoma" w:cs="Tahoma"/>
          <w:spacing w:val="-1"/>
          <w:sz w:val="16"/>
          <w:szCs w:val="16"/>
        </w:rPr>
        <w:t xml:space="preserve"> either </w:t>
      </w:r>
      <w:r w:rsidRPr="003F28E6">
        <w:rPr>
          <w:rFonts w:ascii="Tahoma" w:hAnsi="Tahoma" w:cs="Tahoma"/>
          <w:sz w:val="16"/>
          <w:szCs w:val="16"/>
        </w:rPr>
        <w:t xml:space="preserve">the date of last </w:t>
      </w:r>
      <w:r w:rsidRPr="003F28E6">
        <w:rPr>
          <w:rFonts w:ascii="Tahoma" w:hAnsi="Tahoma" w:cs="Tahoma"/>
          <w:spacing w:val="-1"/>
          <w:sz w:val="16"/>
          <w:szCs w:val="16"/>
        </w:rPr>
        <w:t xml:space="preserve">disbursement </w:t>
      </w:r>
      <w:r w:rsidRPr="003F28E6">
        <w:rPr>
          <w:rFonts w:ascii="Tahoma" w:hAnsi="Tahoma" w:cs="Tahoma"/>
          <w:sz w:val="16"/>
          <w:szCs w:val="16"/>
        </w:rPr>
        <w:t xml:space="preserve">of the loan or the date of </w:t>
      </w:r>
      <w:r w:rsidRPr="003F28E6">
        <w:rPr>
          <w:rFonts w:ascii="Tahoma" w:hAnsi="Tahoma" w:cs="Tahoma"/>
          <w:spacing w:val="-1"/>
          <w:sz w:val="16"/>
          <w:szCs w:val="16"/>
        </w:rPr>
        <w:t xml:space="preserve">payment </w:t>
      </w:r>
      <w:r w:rsidRPr="003F28E6">
        <w:rPr>
          <w:rFonts w:ascii="Tahoma" w:hAnsi="Tahoma" w:cs="Tahoma"/>
          <w:sz w:val="16"/>
          <w:szCs w:val="16"/>
        </w:rPr>
        <w:t xml:space="preserve">of the </w:t>
      </w:r>
      <w:r w:rsidRPr="003F28E6">
        <w:rPr>
          <w:rFonts w:ascii="Tahoma" w:hAnsi="Tahoma" w:cs="Tahoma"/>
          <w:spacing w:val="-1"/>
          <w:sz w:val="16"/>
          <w:szCs w:val="16"/>
        </w:rPr>
        <w:t xml:space="preserve">guarantee fee </w:t>
      </w:r>
      <w:r w:rsidRPr="003F28E6">
        <w:rPr>
          <w:rFonts w:ascii="Tahoma" w:hAnsi="Tahoma" w:cs="Tahoma"/>
          <w:sz w:val="16"/>
          <w:szCs w:val="16"/>
        </w:rPr>
        <w:t xml:space="preserve">in </w:t>
      </w:r>
      <w:r w:rsidRPr="003F28E6">
        <w:rPr>
          <w:rFonts w:ascii="Tahoma" w:hAnsi="Tahoma" w:cs="Tahoma"/>
          <w:spacing w:val="-1"/>
          <w:sz w:val="16"/>
          <w:szCs w:val="16"/>
        </w:rPr>
        <w:t>respect</w:t>
      </w:r>
      <w:r w:rsidRPr="003F28E6">
        <w:rPr>
          <w:rFonts w:ascii="Tahoma" w:hAnsi="Tahoma" w:cs="Tahoma"/>
          <w:sz w:val="16"/>
          <w:szCs w:val="16"/>
        </w:rPr>
        <w:t xml:space="preserve"> of the</w:t>
      </w:r>
      <w:r w:rsidRPr="003F28E6">
        <w:rPr>
          <w:rFonts w:ascii="Tahoma" w:hAnsi="Tahoma" w:cs="Tahoma"/>
          <w:spacing w:val="-1"/>
          <w:sz w:val="16"/>
          <w:szCs w:val="16"/>
        </w:rPr>
        <w:t xml:space="preserve"> credit facility, </w:t>
      </w:r>
      <w:r w:rsidRPr="003F28E6">
        <w:rPr>
          <w:rFonts w:ascii="Tahoma" w:hAnsi="Tahoma" w:cs="Tahoma"/>
          <w:spacing w:val="-1"/>
          <w:sz w:val="16"/>
          <w:szCs w:val="16"/>
          <w:u w:val="single" w:color="000000"/>
        </w:rPr>
        <w:t>whichever</w:t>
      </w:r>
      <w:r w:rsidRPr="003F28E6">
        <w:rPr>
          <w:rFonts w:ascii="Tahoma" w:hAnsi="Tahoma" w:cs="Tahoma"/>
          <w:sz w:val="16"/>
          <w:szCs w:val="16"/>
          <w:u w:val="single" w:color="000000"/>
        </w:rPr>
        <w:t xml:space="preserve"> is </w:t>
      </w:r>
      <w:r w:rsidRPr="003F28E6">
        <w:rPr>
          <w:rFonts w:ascii="Tahoma" w:hAnsi="Tahoma" w:cs="Tahoma"/>
          <w:spacing w:val="-1"/>
          <w:sz w:val="16"/>
          <w:szCs w:val="16"/>
          <w:u w:val="single" w:color="000000"/>
        </w:rPr>
        <w:t>later</w:t>
      </w:r>
      <w:r w:rsidRPr="003F28E6">
        <w:rPr>
          <w:rFonts w:ascii="Tahoma" w:hAnsi="Tahoma" w:cs="Tahoma"/>
          <w:spacing w:val="-1"/>
          <w:sz w:val="16"/>
          <w:szCs w:val="16"/>
        </w:rPr>
        <w:t>,</w:t>
      </w:r>
      <w:r w:rsidRPr="003F28E6">
        <w:rPr>
          <w:rFonts w:ascii="Tahoma" w:hAnsi="Tahoma" w:cs="Tahoma"/>
          <w:sz w:val="16"/>
          <w:szCs w:val="16"/>
        </w:rPr>
        <w:t xml:space="preserve"> has </w:t>
      </w:r>
      <w:r w:rsidRPr="003F28E6">
        <w:rPr>
          <w:rFonts w:ascii="Tahoma" w:hAnsi="Tahoma" w:cs="Tahoma"/>
          <w:spacing w:val="-1"/>
          <w:sz w:val="16"/>
          <w:szCs w:val="16"/>
        </w:rPr>
        <w:t>elapsed.</w:t>
      </w:r>
    </w:p>
    <w:p w14:paraId="4030C839" w14:textId="77777777" w:rsidR="00E5494E" w:rsidRPr="003F28E6" w:rsidRDefault="00E5494E" w:rsidP="00282699">
      <w:pPr>
        <w:widowControl w:val="0"/>
        <w:numPr>
          <w:ilvl w:val="1"/>
          <w:numId w:val="11"/>
        </w:numPr>
        <w:tabs>
          <w:tab w:val="left" w:pos="749"/>
        </w:tabs>
        <w:spacing w:after="0" w:line="240" w:lineRule="auto"/>
        <w:ind w:right="107" w:hanging="271"/>
        <w:jc w:val="both"/>
        <w:rPr>
          <w:rFonts w:ascii="Tahoma" w:eastAsia="Times New Roman" w:hAnsi="Tahoma" w:cs="Tahoma"/>
          <w:sz w:val="16"/>
          <w:szCs w:val="16"/>
        </w:rPr>
      </w:pPr>
      <w:r w:rsidRPr="003F28E6">
        <w:rPr>
          <w:rFonts w:ascii="Tahoma" w:hAnsi="Tahoma" w:cs="Tahoma"/>
          <w:sz w:val="16"/>
          <w:szCs w:val="16"/>
        </w:rPr>
        <w:t xml:space="preserve">Claim should be </w:t>
      </w:r>
      <w:r w:rsidRPr="003F28E6">
        <w:rPr>
          <w:rFonts w:ascii="Tahoma" w:hAnsi="Tahoma" w:cs="Tahoma"/>
          <w:spacing w:val="-1"/>
          <w:sz w:val="16"/>
          <w:szCs w:val="16"/>
        </w:rPr>
        <w:t xml:space="preserve">filed within </w:t>
      </w:r>
      <w:r w:rsidRPr="003F28E6">
        <w:rPr>
          <w:rFonts w:ascii="Tahoma" w:hAnsi="Tahoma" w:cs="Tahoma"/>
          <w:sz w:val="16"/>
          <w:szCs w:val="16"/>
        </w:rPr>
        <w:t xml:space="preserve">ONE </w:t>
      </w:r>
      <w:r w:rsidRPr="003F28E6">
        <w:rPr>
          <w:rFonts w:ascii="Tahoma" w:hAnsi="Tahoma" w:cs="Tahoma"/>
          <w:spacing w:val="-1"/>
          <w:sz w:val="16"/>
          <w:szCs w:val="16"/>
        </w:rPr>
        <w:t xml:space="preserve">year </w:t>
      </w:r>
      <w:r w:rsidRPr="003F28E6">
        <w:rPr>
          <w:rFonts w:ascii="Tahoma" w:hAnsi="Tahoma" w:cs="Tahoma"/>
          <w:sz w:val="16"/>
          <w:szCs w:val="16"/>
        </w:rPr>
        <w:t xml:space="preserve">from date of </w:t>
      </w:r>
      <w:r w:rsidRPr="003F28E6">
        <w:rPr>
          <w:rFonts w:ascii="Tahoma" w:hAnsi="Tahoma" w:cs="Tahoma"/>
          <w:spacing w:val="-1"/>
          <w:sz w:val="16"/>
          <w:szCs w:val="16"/>
        </w:rPr>
        <w:t xml:space="preserve">NPA, if NPA is after lock-in period or within </w:t>
      </w:r>
      <w:r w:rsidRPr="003F28E6">
        <w:rPr>
          <w:rFonts w:ascii="Tahoma" w:hAnsi="Tahoma" w:cs="Tahoma"/>
          <w:sz w:val="16"/>
          <w:szCs w:val="16"/>
        </w:rPr>
        <w:t xml:space="preserve">ONE </w:t>
      </w:r>
      <w:r w:rsidRPr="003F28E6">
        <w:rPr>
          <w:rFonts w:ascii="Tahoma" w:hAnsi="Tahoma" w:cs="Tahoma"/>
          <w:spacing w:val="-1"/>
          <w:sz w:val="16"/>
          <w:szCs w:val="16"/>
        </w:rPr>
        <w:t xml:space="preserve">year </w:t>
      </w:r>
      <w:r w:rsidRPr="003F28E6">
        <w:rPr>
          <w:rFonts w:ascii="Tahoma" w:hAnsi="Tahoma" w:cs="Tahoma"/>
          <w:sz w:val="16"/>
          <w:szCs w:val="16"/>
        </w:rPr>
        <w:t xml:space="preserve">of expiry of </w:t>
      </w:r>
      <w:r w:rsidRPr="003F28E6">
        <w:rPr>
          <w:rFonts w:ascii="Tahoma" w:hAnsi="Tahoma" w:cs="Tahoma"/>
          <w:spacing w:val="-1"/>
          <w:sz w:val="16"/>
          <w:szCs w:val="16"/>
        </w:rPr>
        <w:t xml:space="preserve">lock-in period, if NPA is within </w:t>
      </w:r>
      <w:r w:rsidRPr="003F28E6">
        <w:rPr>
          <w:rFonts w:ascii="Tahoma" w:hAnsi="Tahoma" w:cs="Tahoma"/>
          <w:sz w:val="16"/>
          <w:szCs w:val="16"/>
        </w:rPr>
        <w:t xml:space="preserve"> </w:t>
      </w:r>
      <w:r w:rsidRPr="003F28E6">
        <w:rPr>
          <w:rFonts w:ascii="Tahoma" w:hAnsi="Tahoma" w:cs="Tahoma"/>
          <w:spacing w:val="-1"/>
          <w:sz w:val="16"/>
          <w:szCs w:val="16"/>
        </w:rPr>
        <w:t>lock-in period for accounts sanctioned before 01-01-2013.</w:t>
      </w:r>
    </w:p>
    <w:p w14:paraId="2A7E0A00" w14:textId="77777777" w:rsidR="00E5494E" w:rsidRPr="003F28E6" w:rsidRDefault="00E5494E" w:rsidP="00282699">
      <w:pPr>
        <w:widowControl w:val="0"/>
        <w:numPr>
          <w:ilvl w:val="1"/>
          <w:numId w:val="11"/>
        </w:numPr>
        <w:tabs>
          <w:tab w:val="left" w:pos="749"/>
        </w:tabs>
        <w:spacing w:after="0" w:line="240" w:lineRule="auto"/>
        <w:ind w:right="107" w:hanging="271"/>
        <w:jc w:val="both"/>
        <w:rPr>
          <w:rFonts w:ascii="Tahoma" w:eastAsia="Times New Roman" w:hAnsi="Tahoma" w:cs="Tahoma"/>
          <w:sz w:val="16"/>
          <w:szCs w:val="16"/>
        </w:rPr>
      </w:pPr>
      <w:r w:rsidRPr="003F28E6">
        <w:rPr>
          <w:rFonts w:ascii="Tahoma" w:eastAsia="Times New Roman" w:hAnsi="Tahoma" w:cs="Tahoma"/>
          <w:sz w:val="16"/>
          <w:szCs w:val="16"/>
        </w:rPr>
        <w:t xml:space="preserve">The Branch / Bank can invoke the guarantee in respect of credit facility within a maximum period of TWO years from </w:t>
      </w:r>
      <w:r w:rsidRPr="003F28E6">
        <w:rPr>
          <w:rFonts w:ascii="Tahoma" w:hAnsi="Tahoma" w:cs="Tahoma"/>
          <w:sz w:val="16"/>
          <w:szCs w:val="16"/>
        </w:rPr>
        <w:t xml:space="preserve">date of </w:t>
      </w:r>
      <w:r w:rsidRPr="003F28E6">
        <w:rPr>
          <w:rFonts w:ascii="Tahoma" w:hAnsi="Tahoma" w:cs="Tahoma"/>
          <w:spacing w:val="-1"/>
          <w:sz w:val="16"/>
          <w:szCs w:val="16"/>
        </w:rPr>
        <w:t xml:space="preserve">NPA, if NPA is after lock-in period or within </w:t>
      </w:r>
      <w:r w:rsidRPr="003F28E6">
        <w:rPr>
          <w:rFonts w:ascii="Tahoma" w:hAnsi="Tahoma" w:cs="Tahoma"/>
          <w:sz w:val="16"/>
          <w:szCs w:val="16"/>
        </w:rPr>
        <w:t xml:space="preserve">TWO </w:t>
      </w:r>
      <w:r w:rsidRPr="003F28E6">
        <w:rPr>
          <w:rFonts w:ascii="Tahoma" w:hAnsi="Tahoma" w:cs="Tahoma"/>
          <w:spacing w:val="-1"/>
          <w:sz w:val="16"/>
          <w:szCs w:val="16"/>
        </w:rPr>
        <w:t xml:space="preserve">years </w:t>
      </w:r>
      <w:r w:rsidRPr="003F28E6">
        <w:rPr>
          <w:rFonts w:ascii="Tahoma" w:hAnsi="Tahoma" w:cs="Tahoma"/>
          <w:sz w:val="16"/>
          <w:szCs w:val="16"/>
        </w:rPr>
        <w:t xml:space="preserve">of expiry of </w:t>
      </w:r>
      <w:r w:rsidRPr="003F28E6">
        <w:rPr>
          <w:rFonts w:ascii="Tahoma" w:hAnsi="Tahoma" w:cs="Tahoma"/>
          <w:spacing w:val="-1"/>
          <w:sz w:val="16"/>
          <w:szCs w:val="16"/>
        </w:rPr>
        <w:t xml:space="preserve">lock-in period, if NPA is within </w:t>
      </w:r>
      <w:r w:rsidRPr="003F28E6">
        <w:rPr>
          <w:rFonts w:ascii="Tahoma" w:hAnsi="Tahoma" w:cs="Tahoma"/>
          <w:sz w:val="16"/>
          <w:szCs w:val="16"/>
        </w:rPr>
        <w:t xml:space="preserve"> </w:t>
      </w:r>
      <w:r w:rsidRPr="003F28E6">
        <w:rPr>
          <w:rFonts w:ascii="Tahoma" w:hAnsi="Tahoma" w:cs="Tahoma"/>
          <w:spacing w:val="-1"/>
          <w:sz w:val="16"/>
          <w:szCs w:val="16"/>
        </w:rPr>
        <w:t xml:space="preserve">lock-in period for accounts sanctioned after 01-01-2013, but turned NPA before 15-03-2018. </w:t>
      </w:r>
      <w:r w:rsidRPr="003F28E6">
        <w:rPr>
          <w:rFonts w:ascii="Tahoma" w:eastAsia="Times New Roman" w:hAnsi="Tahoma" w:cs="Tahoma"/>
          <w:sz w:val="16"/>
          <w:szCs w:val="16"/>
        </w:rPr>
        <w:t xml:space="preserve"> </w:t>
      </w:r>
    </w:p>
    <w:p w14:paraId="40526CEE" w14:textId="77777777" w:rsidR="00E5494E" w:rsidRPr="003F28E6" w:rsidRDefault="00E5494E" w:rsidP="00282699">
      <w:pPr>
        <w:widowControl w:val="0"/>
        <w:numPr>
          <w:ilvl w:val="1"/>
          <w:numId w:val="11"/>
        </w:numPr>
        <w:tabs>
          <w:tab w:val="left" w:pos="749"/>
        </w:tabs>
        <w:spacing w:after="0" w:line="240" w:lineRule="auto"/>
        <w:ind w:right="107" w:hanging="271"/>
        <w:jc w:val="both"/>
        <w:rPr>
          <w:rFonts w:ascii="Tahoma" w:eastAsia="Times New Roman" w:hAnsi="Tahoma" w:cs="Tahoma"/>
          <w:sz w:val="16"/>
          <w:szCs w:val="16"/>
        </w:rPr>
      </w:pPr>
      <w:r w:rsidRPr="003F28E6">
        <w:rPr>
          <w:rFonts w:ascii="Tahoma" w:eastAsia="Times New Roman" w:hAnsi="Tahoma" w:cs="Tahoma"/>
          <w:sz w:val="16"/>
          <w:szCs w:val="16"/>
        </w:rPr>
        <w:t xml:space="preserve">The Branch / Bank can invoke the guarantee in respect of credit facility within a maximum period of THREE years from </w:t>
      </w:r>
      <w:r w:rsidRPr="003F28E6">
        <w:rPr>
          <w:rFonts w:ascii="Tahoma" w:hAnsi="Tahoma" w:cs="Tahoma"/>
          <w:sz w:val="16"/>
          <w:szCs w:val="16"/>
        </w:rPr>
        <w:t xml:space="preserve">date of </w:t>
      </w:r>
      <w:r w:rsidRPr="003F28E6">
        <w:rPr>
          <w:rFonts w:ascii="Tahoma" w:hAnsi="Tahoma" w:cs="Tahoma"/>
          <w:spacing w:val="-1"/>
          <w:sz w:val="16"/>
          <w:szCs w:val="16"/>
        </w:rPr>
        <w:t xml:space="preserve">NPA, if NPA is after lock-in period or within </w:t>
      </w:r>
      <w:r w:rsidRPr="003F28E6">
        <w:rPr>
          <w:rFonts w:ascii="Tahoma" w:hAnsi="Tahoma" w:cs="Tahoma"/>
          <w:sz w:val="16"/>
          <w:szCs w:val="16"/>
        </w:rPr>
        <w:t xml:space="preserve">TWO </w:t>
      </w:r>
      <w:r w:rsidRPr="003F28E6">
        <w:rPr>
          <w:rFonts w:ascii="Tahoma" w:hAnsi="Tahoma" w:cs="Tahoma"/>
          <w:spacing w:val="-1"/>
          <w:sz w:val="16"/>
          <w:szCs w:val="16"/>
        </w:rPr>
        <w:t xml:space="preserve">years </w:t>
      </w:r>
      <w:r w:rsidRPr="003F28E6">
        <w:rPr>
          <w:rFonts w:ascii="Tahoma" w:hAnsi="Tahoma" w:cs="Tahoma"/>
          <w:sz w:val="16"/>
          <w:szCs w:val="16"/>
        </w:rPr>
        <w:t xml:space="preserve">of expiry of </w:t>
      </w:r>
      <w:r w:rsidRPr="003F28E6">
        <w:rPr>
          <w:rFonts w:ascii="Tahoma" w:hAnsi="Tahoma" w:cs="Tahoma"/>
          <w:spacing w:val="-1"/>
          <w:sz w:val="16"/>
          <w:szCs w:val="16"/>
        </w:rPr>
        <w:t>lock-in period, if NPA is within lock-in period for accounts turned NPA on or after 15-03-2018, irrespective of sanction date.</w:t>
      </w:r>
      <w:r w:rsidRPr="003F28E6">
        <w:rPr>
          <w:rFonts w:ascii="Tahoma" w:eastAsia="Times New Roman" w:hAnsi="Tahoma" w:cs="Tahoma"/>
          <w:sz w:val="16"/>
          <w:szCs w:val="16"/>
        </w:rPr>
        <w:t xml:space="preserve"> </w:t>
      </w:r>
    </w:p>
    <w:p w14:paraId="3529B284" w14:textId="77777777" w:rsidR="00E5494E" w:rsidRPr="003F28E6" w:rsidRDefault="00E5494E" w:rsidP="00282699">
      <w:pPr>
        <w:widowControl w:val="0"/>
        <w:numPr>
          <w:ilvl w:val="1"/>
          <w:numId w:val="11"/>
        </w:numPr>
        <w:tabs>
          <w:tab w:val="left" w:pos="749"/>
        </w:tabs>
        <w:spacing w:after="0" w:line="240" w:lineRule="auto"/>
        <w:ind w:right="102" w:hanging="271"/>
        <w:jc w:val="both"/>
        <w:rPr>
          <w:rFonts w:ascii="Tahoma" w:eastAsia="Times New Roman" w:hAnsi="Tahoma" w:cs="Tahoma"/>
          <w:sz w:val="16"/>
          <w:szCs w:val="16"/>
        </w:rPr>
      </w:pPr>
      <w:r w:rsidRPr="003F28E6">
        <w:rPr>
          <w:rFonts w:ascii="Tahoma" w:hAnsi="Tahoma" w:cs="Tahoma"/>
          <w:spacing w:val="-1"/>
          <w:sz w:val="16"/>
          <w:szCs w:val="16"/>
        </w:rPr>
        <w:t xml:space="preserve">The </w:t>
      </w:r>
      <w:r w:rsidRPr="003F28E6">
        <w:rPr>
          <w:rFonts w:ascii="Tahoma" w:hAnsi="Tahoma" w:cs="Tahoma"/>
          <w:sz w:val="16"/>
          <w:szCs w:val="16"/>
        </w:rPr>
        <w:t xml:space="preserve">amount due </w:t>
      </w:r>
      <w:r w:rsidRPr="003F28E6">
        <w:rPr>
          <w:rFonts w:ascii="Tahoma" w:hAnsi="Tahoma" w:cs="Tahoma"/>
          <w:spacing w:val="-1"/>
          <w:sz w:val="16"/>
          <w:szCs w:val="16"/>
        </w:rPr>
        <w:t xml:space="preserve">and payable </w:t>
      </w:r>
      <w:r w:rsidRPr="003F28E6">
        <w:rPr>
          <w:rFonts w:ascii="Tahoma" w:hAnsi="Tahoma" w:cs="Tahoma"/>
          <w:sz w:val="16"/>
          <w:szCs w:val="16"/>
        </w:rPr>
        <w:t xml:space="preserve">in respect of the </w:t>
      </w:r>
      <w:r w:rsidRPr="003F28E6">
        <w:rPr>
          <w:rFonts w:ascii="Tahoma" w:hAnsi="Tahoma" w:cs="Tahoma"/>
          <w:spacing w:val="-1"/>
          <w:sz w:val="16"/>
          <w:szCs w:val="16"/>
        </w:rPr>
        <w:t xml:space="preserve">credit facility </w:t>
      </w:r>
      <w:r w:rsidRPr="003F28E6">
        <w:rPr>
          <w:rFonts w:ascii="Tahoma" w:hAnsi="Tahoma" w:cs="Tahoma"/>
          <w:sz w:val="16"/>
          <w:szCs w:val="16"/>
        </w:rPr>
        <w:t xml:space="preserve">has not </w:t>
      </w:r>
      <w:r w:rsidRPr="003F28E6">
        <w:rPr>
          <w:rFonts w:ascii="Tahoma" w:hAnsi="Tahoma" w:cs="Tahoma"/>
          <w:spacing w:val="-1"/>
          <w:sz w:val="16"/>
          <w:szCs w:val="16"/>
        </w:rPr>
        <w:t xml:space="preserve">been </w:t>
      </w:r>
      <w:r w:rsidRPr="003F28E6">
        <w:rPr>
          <w:rFonts w:ascii="Tahoma" w:hAnsi="Tahoma" w:cs="Tahoma"/>
          <w:sz w:val="16"/>
          <w:szCs w:val="16"/>
        </w:rPr>
        <w:t xml:space="preserve">paid </w:t>
      </w:r>
      <w:r w:rsidRPr="003F28E6">
        <w:rPr>
          <w:rFonts w:ascii="Tahoma" w:hAnsi="Tahoma" w:cs="Tahoma"/>
          <w:spacing w:val="-1"/>
          <w:sz w:val="16"/>
          <w:szCs w:val="16"/>
        </w:rPr>
        <w:t xml:space="preserve">and the dues have been classified as </w:t>
      </w:r>
      <w:r w:rsidRPr="003F28E6">
        <w:rPr>
          <w:rFonts w:ascii="Tahoma" w:hAnsi="Tahoma" w:cs="Tahoma"/>
          <w:spacing w:val="2"/>
          <w:sz w:val="16"/>
          <w:szCs w:val="16"/>
        </w:rPr>
        <w:t>Non-</w:t>
      </w:r>
      <w:r w:rsidRPr="003F28E6">
        <w:rPr>
          <w:rFonts w:ascii="Tahoma" w:hAnsi="Tahoma" w:cs="Tahoma"/>
          <w:spacing w:val="-1"/>
          <w:sz w:val="16"/>
          <w:szCs w:val="16"/>
        </w:rPr>
        <w:t>Performing Assets. Provided that the lending institution shall not make or be entitled to make any claim on the Trust in respect of the said credit facility if the loan in respect of the said credit facility had occurred owing to actions / decisions taken contrary to or in contravention of the guidelines issued by the trust.</w:t>
      </w:r>
    </w:p>
    <w:p w14:paraId="1BB23371" w14:textId="77777777" w:rsidR="00E5494E" w:rsidRPr="003F28E6" w:rsidRDefault="00E5494E" w:rsidP="00282699">
      <w:pPr>
        <w:widowControl w:val="0"/>
        <w:numPr>
          <w:ilvl w:val="0"/>
          <w:numId w:val="10"/>
        </w:numPr>
        <w:tabs>
          <w:tab w:val="left" w:pos="749"/>
        </w:tabs>
        <w:spacing w:after="0" w:line="240" w:lineRule="auto"/>
        <w:ind w:right="113" w:hanging="271"/>
        <w:jc w:val="both"/>
        <w:rPr>
          <w:rFonts w:ascii="Tahoma" w:eastAsia="Arial" w:hAnsi="Tahoma" w:cs="Tahoma"/>
          <w:sz w:val="16"/>
          <w:szCs w:val="14"/>
        </w:rPr>
      </w:pPr>
      <w:r w:rsidRPr="003F28E6">
        <w:rPr>
          <w:rFonts w:ascii="Tahoma" w:hAnsi="Tahoma" w:cs="Tahoma"/>
          <w:spacing w:val="-1"/>
          <w:sz w:val="16"/>
          <w:szCs w:val="18"/>
        </w:rPr>
        <w:t xml:space="preserve">The credit facility </w:t>
      </w:r>
      <w:r w:rsidRPr="003F28E6">
        <w:rPr>
          <w:rFonts w:ascii="Tahoma" w:hAnsi="Tahoma" w:cs="Tahoma"/>
          <w:sz w:val="16"/>
          <w:szCs w:val="18"/>
        </w:rPr>
        <w:t xml:space="preserve">has </w:t>
      </w:r>
      <w:r w:rsidRPr="003F28E6">
        <w:rPr>
          <w:rFonts w:ascii="Tahoma" w:hAnsi="Tahoma" w:cs="Tahoma"/>
          <w:spacing w:val="-1"/>
          <w:sz w:val="16"/>
          <w:szCs w:val="18"/>
        </w:rPr>
        <w:t xml:space="preserve">been recalled </w:t>
      </w:r>
      <w:r w:rsidRPr="003F28E6">
        <w:rPr>
          <w:rFonts w:ascii="Tahoma" w:hAnsi="Tahoma" w:cs="Tahoma"/>
          <w:sz w:val="16"/>
          <w:szCs w:val="18"/>
        </w:rPr>
        <w:t xml:space="preserve">and </w:t>
      </w:r>
      <w:r w:rsidRPr="003F28E6">
        <w:rPr>
          <w:rFonts w:ascii="Tahoma" w:hAnsi="Tahoma" w:cs="Tahoma"/>
          <w:spacing w:val="-1"/>
          <w:sz w:val="16"/>
          <w:szCs w:val="18"/>
        </w:rPr>
        <w:t>recovery proceedings have been initiated under</w:t>
      </w:r>
      <w:r w:rsidRPr="003F28E6">
        <w:rPr>
          <w:rFonts w:ascii="Tahoma" w:hAnsi="Tahoma" w:cs="Tahoma"/>
          <w:sz w:val="16"/>
          <w:szCs w:val="18"/>
        </w:rPr>
        <w:t xml:space="preserve"> the</w:t>
      </w:r>
      <w:r w:rsidRPr="003F28E6">
        <w:rPr>
          <w:rFonts w:ascii="Tahoma" w:hAnsi="Tahoma" w:cs="Tahoma"/>
          <w:spacing w:val="-1"/>
          <w:sz w:val="16"/>
          <w:szCs w:val="18"/>
        </w:rPr>
        <w:t xml:space="preserve"> due process </w:t>
      </w:r>
      <w:r w:rsidRPr="003F28E6">
        <w:rPr>
          <w:rFonts w:ascii="Tahoma" w:hAnsi="Tahoma" w:cs="Tahoma"/>
          <w:sz w:val="16"/>
          <w:szCs w:val="18"/>
        </w:rPr>
        <w:t xml:space="preserve">of law. </w:t>
      </w:r>
      <w:r w:rsidRPr="003F28E6">
        <w:rPr>
          <w:rFonts w:ascii="Tahoma" w:hAnsi="Tahoma" w:cs="Tahoma"/>
          <w:spacing w:val="-1"/>
          <w:sz w:val="16"/>
          <w:szCs w:val="18"/>
        </w:rPr>
        <w:t xml:space="preserve">Mere issuance of recall notice </w:t>
      </w:r>
      <w:r w:rsidRPr="003F28E6">
        <w:rPr>
          <w:rFonts w:ascii="Tahoma" w:hAnsi="Tahoma" w:cs="Tahoma"/>
          <w:spacing w:val="-2"/>
          <w:sz w:val="16"/>
          <w:szCs w:val="18"/>
        </w:rPr>
        <w:t xml:space="preserve">under </w:t>
      </w:r>
      <w:r w:rsidRPr="003F28E6">
        <w:rPr>
          <w:rFonts w:ascii="Tahoma" w:hAnsi="Tahoma" w:cs="Tahoma"/>
          <w:spacing w:val="-1"/>
          <w:sz w:val="16"/>
          <w:szCs w:val="18"/>
        </w:rPr>
        <w:t xml:space="preserve">SARFAESI Act 2002 cannot be construed as initiation </w:t>
      </w:r>
      <w:r w:rsidRPr="003F28E6">
        <w:rPr>
          <w:rFonts w:ascii="Tahoma" w:hAnsi="Tahoma" w:cs="Tahoma"/>
          <w:spacing w:val="-2"/>
          <w:sz w:val="16"/>
          <w:szCs w:val="18"/>
        </w:rPr>
        <w:t xml:space="preserve">of </w:t>
      </w:r>
      <w:r w:rsidRPr="003F28E6">
        <w:rPr>
          <w:rFonts w:ascii="Tahoma" w:hAnsi="Tahoma" w:cs="Tahoma"/>
          <w:spacing w:val="-1"/>
          <w:sz w:val="16"/>
          <w:szCs w:val="18"/>
        </w:rPr>
        <w:t>legal proceedings for purpose of preferment of claim under Credit Guarantee Scheme (CGS). Banks are advised to take further action as contained</w:t>
      </w:r>
      <w:r w:rsidRPr="003F28E6">
        <w:rPr>
          <w:rFonts w:ascii="Tahoma" w:hAnsi="Tahoma" w:cs="Tahoma"/>
          <w:sz w:val="16"/>
          <w:szCs w:val="18"/>
        </w:rPr>
        <w:t xml:space="preserve"> in </w:t>
      </w:r>
      <w:r w:rsidRPr="003F28E6">
        <w:rPr>
          <w:rFonts w:ascii="Tahoma" w:hAnsi="Tahoma" w:cs="Tahoma"/>
          <w:spacing w:val="-1"/>
          <w:sz w:val="16"/>
          <w:szCs w:val="18"/>
        </w:rPr>
        <w:t>Section</w:t>
      </w:r>
      <w:r w:rsidRPr="003F28E6">
        <w:rPr>
          <w:rFonts w:ascii="Tahoma" w:hAnsi="Tahoma" w:cs="Tahoma"/>
          <w:spacing w:val="-2"/>
          <w:sz w:val="16"/>
          <w:szCs w:val="18"/>
        </w:rPr>
        <w:t>13</w:t>
      </w:r>
      <w:r w:rsidRPr="003F28E6">
        <w:rPr>
          <w:rFonts w:ascii="Tahoma" w:hAnsi="Tahoma" w:cs="Tahoma"/>
          <w:spacing w:val="-1"/>
          <w:sz w:val="16"/>
          <w:szCs w:val="18"/>
        </w:rPr>
        <w:t>(4)of the above Act wherein a secured creditor can take recourse to any one or more of the recovery measures before submitting claims for first instalment of guaranteed amount. In case the bank is not in a position to take any of the action indicated in Section 13(4) of the aforesaid Act, they may initiate fresh recovery proceeding under any other applicable law and seek the claim for first instalment from the Trust.</w:t>
      </w:r>
    </w:p>
    <w:p w14:paraId="1E6C4674" w14:textId="77777777" w:rsidR="00E5494E" w:rsidRPr="003F28E6" w:rsidRDefault="00E5494E" w:rsidP="00282699">
      <w:pPr>
        <w:widowControl w:val="0"/>
        <w:numPr>
          <w:ilvl w:val="0"/>
          <w:numId w:val="10"/>
        </w:numPr>
        <w:tabs>
          <w:tab w:val="left" w:pos="749"/>
        </w:tabs>
        <w:spacing w:after="0" w:line="240" w:lineRule="auto"/>
        <w:ind w:right="113" w:hanging="271"/>
        <w:jc w:val="both"/>
        <w:rPr>
          <w:rFonts w:ascii="Tahoma" w:eastAsia="Arial" w:hAnsi="Tahoma" w:cs="Tahoma"/>
          <w:sz w:val="16"/>
          <w:szCs w:val="14"/>
        </w:rPr>
      </w:pPr>
      <w:r w:rsidRPr="003F28E6">
        <w:rPr>
          <w:rFonts w:ascii="Tahoma" w:hAnsi="Tahoma" w:cs="Tahoma"/>
          <w:spacing w:val="-1"/>
          <w:sz w:val="16"/>
          <w:szCs w:val="18"/>
        </w:rPr>
        <w:lastRenderedPageBreak/>
        <w:t>For the purpose of the scheme, issue of notice under Lok Adalat is sufficient to prove the legal proceedings have initiated for the cases where the total default is up to Rs. 20 Lakhs only.</w:t>
      </w:r>
    </w:p>
    <w:p w14:paraId="3AD77FCC" w14:textId="77777777" w:rsidR="00E5494E" w:rsidRPr="003F28E6" w:rsidRDefault="00E5494E" w:rsidP="00282699">
      <w:pPr>
        <w:widowControl w:val="0"/>
        <w:numPr>
          <w:ilvl w:val="0"/>
          <w:numId w:val="9"/>
        </w:numPr>
        <w:tabs>
          <w:tab w:val="left" w:pos="749"/>
        </w:tabs>
        <w:spacing w:after="0" w:line="240" w:lineRule="auto"/>
        <w:ind w:right="104" w:hanging="271"/>
        <w:jc w:val="both"/>
        <w:rPr>
          <w:rFonts w:ascii="Tahoma" w:eastAsia="Times New Roman" w:hAnsi="Tahoma" w:cs="Tahoma"/>
          <w:sz w:val="16"/>
          <w:szCs w:val="16"/>
        </w:rPr>
      </w:pPr>
      <w:r w:rsidRPr="003F28E6">
        <w:rPr>
          <w:rFonts w:ascii="Tahoma" w:hAnsi="Tahoma" w:cs="Tahoma"/>
          <w:sz w:val="16"/>
          <w:szCs w:val="18"/>
        </w:rPr>
        <w:t xml:space="preserve">Initiation of </w:t>
      </w:r>
      <w:r w:rsidRPr="003F28E6">
        <w:rPr>
          <w:rFonts w:ascii="Tahoma" w:hAnsi="Tahoma" w:cs="Tahoma"/>
          <w:spacing w:val="-1"/>
          <w:sz w:val="16"/>
          <w:szCs w:val="18"/>
        </w:rPr>
        <w:t xml:space="preserve">legal proceedings as </w:t>
      </w:r>
      <w:r w:rsidRPr="003F28E6">
        <w:rPr>
          <w:rFonts w:ascii="Tahoma" w:hAnsi="Tahoma" w:cs="Tahoma"/>
          <w:sz w:val="16"/>
          <w:szCs w:val="18"/>
        </w:rPr>
        <w:t xml:space="preserve">a precondition </w:t>
      </w:r>
      <w:r w:rsidRPr="003F28E6">
        <w:rPr>
          <w:rFonts w:ascii="Tahoma" w:hAnsi="Tahoma" w:cs="Tahoma"/>
          <w:spacing w:val="-1"/>
          <w:sz w:val="16"/>
          <w:szCs w:val="18"/>
        </w:rPr>
        <w:t xml:space="preserve">for invoking </w:t>
      </w:r>
      <w:r w:rsidRPr="003F28E6">
        <w:rPr>
          <w:rFonts w:ascii="Tahoma" w:hAnsi="Tahoma" w:cs="Tahoma"/>
          <w:sz w:val="16"/>
          <w:szCs w:val="18"/>
        </w:rPr>
        <w:t xml:space="preserve">of </w:t>
      </w:r>
      <w:r w:rsidRPr="003F28E6">
        <w:rPr>
          <w:rFonts w:ascii="Tahoma" w:hAnsi="Tahoma" w:cs="Tahoma"/>
          <w:spacing w:val="-1"/>
          <w:sz w:val="16"/>
          <w:szCs w:val="18"/>
        </w:rPr>
        <w:t xml:space="preserve">guarantee shall </w:t>
      </w:r>
      <w:r w:rsidRPr="003F28E6">
        <w:rPr>
          <w:rFonts w:ascii="Tahoma" w:hAnsi="Tahoma" w:cs="Tahoma"/>
          <w:sz w:val="16"/>
          <w:szCs w:val="18"/>
        </w:rPr>
        <w:t xml:space="preserve">be </w:t>
      </w:r>
      <w:r w:rsidRPr="003F28E6">
        <w:rPr>
          <w:rFonts w:ascii="Tahoma" w:hAnsi="Tahoma" w:cs="Tahoma"/>
          <w:spacing w:val="-1"/>
          <w:sz w:val="16"/>
          <w:szCs w:val="18"/>
        </w:rPr>
        <w:t xml:space="preserve">waived for aggregate credit facilities </w:t>
      </w:r>
      <w:r w:rsidRPr="003F28E6">
        <w:rPr>
          <w:rFonts w:ascii="Tahoma" w:hAnsi="Tahoma" w:cs="Tahoma"/>
          <w:sz w:val="16"/>
          <w:szCs w:val="18"/>
        </w:rPr>
        <w:t xml:space="preserve">not exceeding Rs.50,000/- as on NPA date. The waiver is applicable for those claims lodged on or after 14-03-2018.  </w:t>
      </w:r>
    </w:p>
    <w:p w14:paraId="784E7CAA" w14:textId="77777777" w:rsidR="00E5494E" w:rsidRPr="003F28E6" w:rsidRDefault="00E5494E" w:rsidP="00E5494E">
      <w:pPr>
        <w:widowControl w:val="0"/>
        <w:tabs>
          <w:tab w:val="left" w:pos="749"/>
        </w:tabs>
        <w:spacing w:after="0" w:line="240" w:lineRule="auto"/>
        <w:ind w:left="748" w:right="104"/>
        <w:jc w:val="both"/>
        <w:rPr>
          <w:rFonts w:ascii="Tahoma" w:eastAsia="Times New Roman" w:hAnsi="Tahoma" w:cs="Tahoma"/>
          <w:sz w:val="16"/>
          <w:szCs w:val="16"/>
        </w:rPr>
      </w:pPr>
    </w:p>
    <w:p w14:paraId="76117180" w14:textId="77777777" w:rsidR="00E5494E" w:rsidRPr="003F28E6" w:rsidRDefault="00E5494E" w:rsidP="00E5494E">
      <w:pPr>
        <w:spacing w:after="0" w:line="240" w:lineRule="auto"/>
        <w:ind w:left="297"/>
        <w:jc w:val="both"/>
        <w:rPr>
          <w:rFonts w:ascii="Tahoma" w:eastAsia="Times New Roman" w:hAnsi="Tahoma" w:cs="Tahoma"/>
          <w:sz w:val="16"/>
          <w:szCs w:val="16"/>
        </w:rPr>
      </w:pPr>
      <w:r w:rsidRPr="003F28E6">
        <w:rPr>
          <w:rFonts w:ascii="Tahoma" w:hAnsi="Tahoma" w:cs="Tahoma"/>
          <w:b/>
          <w:sz w:val="16"/>
          <w:szCs w:val="18"/>
        </w:rPr>
        <w:t xml:space="preserve">xii). </w:t>
      </w:r>
      <w:r w:rsidRPr="003F28E6">
        <w:rPr>
          <w:rFonts w:ascii="Tahoma" w:hAnsi="Tahoma" w:cs="Tahoma"/>
          <w:b/>
          <w:spacing w:val="-1"/>
          <w:sz w:val="16"/>
          <w:szCs w:val="18"/>
          <w:u w:val="single"/>
        </w:rPr>
        <w:t>Submission of Claim</w:t>
      </w:r>
      <w:r w:rsidRPr="003F28E6">
        <w:rPr>
          <w:rFonts w:ascii="Tahoma" w:hAnsi="Tahoma" w:cs="Tahoma"/>
          <w:b/>
          <w:spacing w:val="-1"/>
          <w:sz w:val="16"/>
          <w:szCs w:val="18"/>
        </w:rPr>
        <w:t>:</w:t>
      </w:r>
    </w:p>
    <w:p w14:paraId="163C437F" w14:textId="77777777" w:rsidR="00E5494E" w:rsidRPr="003F28E6" w:rsidRDefault="00E5494E" w:rsidP="00E5494E">
      <w:pPr>
        <w:spacing w:after="0" w:line="240" w:lineRule="auto"/>
        <w:ind w:left="297" w:right="104"/>
        <w:jc w:val="both"/>
        <w:rPr>
          <w:rFonts w:ascii="Tahoma" w:eastAsia="Times New Roman" w:hAnsi="Tahoma" w:cs="Tahoma"/>
          <w:sz w:val="16"/>
          <w:szCs w:val="16"/>
        </w:rPr>
      </w:pPr>
      <w:r w:rsidRPr="003F28E6">
        <w:rPr>
          <w:rFonts w:ascii="Tahoma" w:hAnsi="Tahoma" w:cs="Tahoma"/>
          <w:spacing w:val="-1"/>
          <w:sz w:val="16"/>
          <w:szCs w:val="18"/>
        </w:rPr>
        <w:t xml:space="preserve">MLIs are requested </w:t>
      </w:r>
      <w:r w:rsidRPr="003F28E6">
        <w:rPr>
          <w:rFonts w:ascii="Tahoma" w:hAnsi="Tahoma" w:cs="Tahoma"/>
          <w:sz w:val="16"/>
          <w:szCs w:val="18"/>
        </w:rPr>
        <w:t xml:space="preserve">to </w:t>
      </w:r>
      <w:r w:rsidRPr="003F28E6">
        <w:rPr>
          <w:rFonts w:ascii="Tahoma" w:hAnsi="Tahoma" w:cs="Tahoma"/>
          <w:spacing w:val="-1"/>
          <w:sz w:val="16"/>
          <w:szCs w:val="18"/>
        </w:rPr>
        <w:t xml:space="preserve">furnish information as </w:t>
      </w:r>
      <w:r w:rsidRPr="003F28E6">
        <w:rPr>
          <w:rFonts w:ascii="Tahoma" w:hAnsi="Tahoma" w:cs="Tahoma"/>
          <w:sz w:val="16"/>
          <w:szCs w:val="18"/>
        </w:rPr>
        <w:t xml:space="preserve">per </w:t>
      </w:r>
      <w:r w:rsidRPr="003F28E6">
        <w:rPr>
          <w:rFonts w:ascii="Tahoma" w:hAnsi="Tahoma" w:cs="Tahoma"/>
          <w:spacing w:val="-1"/>
          <w:sz w:val="16"/>
          <w:szCs w:val="18"/>
        </w:rPr>
        <w:t xml:space="preserve">Annexure </w:t>
      </w:r>
      <w:r w:rsidRPr="003F28E6">
        <w:rPr>
          <w:rFonts w:ascii="Tahoma" w:hAnsi="Tahoma" w:cs="Tahoma"/>
          <w:sz w:val="16"/>
          <w:szCs w:val="18"/>
        </w:rPr>
        <w:t xml:space="preserve">I duly </w:t>
      </w:r>
      <w:r w:rsidRPr="003F28E6">
        <w:rPr>
          <w:rFonts w:ascii="Tahoma" w:hAnsi="Tahoma" w:cs="Tahoma"/>
          <w:spacing w:val="-1"/>
          <w:sz w:val="16"/>
          <w:szCs w:val="18"/>
        </w:rPr>
        <w:t xml:space="preserve">signed </w:t>
      </w:r>
      <w:r w:rsidRPr="003F28E6">
        <w:rPr>
          <w:rFonts w:ascii="Tahoma" w:hAnsi="Tahoma" w:cs="Tahoma"/>
          <w:sz w:val="16"/>
          <w:szCs w:val="18"/>
        </w:rPr>
        <w:t xml:space="preserve">by the authorized </w:t>
      </w:r>
      <w:r w:rsidRPr="003F28E6">
        <w:rPr>
          <w:rFonts w:ascii="Tahoma" w:hAnsi="Tahoma" w:cs="Tahoma"/>
          <w:spacing w:val="-1"/>
          <w:sz w:val="16"/>
          <w:szCs w:val="18"/>
        </w:rPr>
        <w:t xml:space="preserve">officials </w:t>
      </w:r>
      <w:r w:rsidRPr="003F28E6">
        <w:rPr>
          <w:rFonts w:ascii="Tahoma" w:hAnsi="Tahoma" w:cs="Tahoma"/>
          <w:sz w:val="16"/>
          <w:szCs w:val="18"/>
        </w:rPr>
        <w:t xml:space="preserve">not </w:t>
      </w:r>
      <w:r w:rsidRPr="003F28E6">
        <w:rPr>
          <w:rFonts w:ascii="Tahoma" w:hAnsi="Tahoma" w:cs="Tahoma"/>
          <w:spacing w:val="-1"/>
          <w:sz w:val="16"/>
          <w:szCs w:val="18"/>
        </w:rPr>
        <w:t>below</w:t>
      </w:r>
      <w:r w:rsidRPr="003F28E6">
        <w:rPr>
          <w:rFonts w:ascii="Tahoma" w:hAnsi="Tahoma" w:cs="Tahoma"/>
          <w:sz w:val="16"/>
          <w:szCs w:val="18"/>
        </w:rPr>
        <w:t xml:space="preserve"> rank</w:t>
      </w:r>
      <w:r w:rsidRPr="003F28E6">
        <w:rPr>
          <w:rFonts w:ascii="Tahoma" w:hAnsi="Tahoma" w:cs="Tahoma"/>
          <w:spacing w:val="1"/>
          <w:sz w:val="16"/>
          <w:szCs w:val="18"/>
        </w:rPr>
        <w:t xml:space="preserve"> of </w:t>
      </w:r>
      <w:r w:rsidRPr="003F28E6">
        <w:rPr>
          <w:rFonts w:ascii="Tahoma" w:hAnsi="Tahoma" w:cs="Tahoma"/>
          <w:spacing w:val="-1"/>
          <w:sz w:val="16"/>
          <w:szCs w:val="18"/>
        </w:rPr>
        <w:t xml:space="preserve">AGM, at </w:t>
      </w:r>
      <w:r w:rsidRPr="003F28E6">
        <w:rPr>
          <w:rFonts w:ascii="Tahoma" w:hAnsi="Tahoma" w:cs="Tahoma"/>
          <w:sz w:val="16"/>
          <w:szCs w:val="18"/>
        </w:rPr>
        <w:t xml:space="preserve">the </w:t>
      </w:r>
      <w:r w:rsidRPr="003F28E6">
        <w:rPr>
          <w:rFonts w:ascii="Tahoma" w:hAnsi="Tahoma" w:cs="Tahoma"/>
          <w:spacing w:val="-1"/>
          <w:sz w:val="16"/>
          <w:szCs w:val="18"/>
        </w:rPr>
        <w:t xml:space="preserve">time </w:t>
      </w:r>
      <w:r w:rsidRPr="003F28E6">
        <w:rPr>
          <w:rFonts w:ascii="Tahoma" w:hAnsi="Tahoma" w:cs="Tahoma"/>
          <w:spacing w:val="1"/>
          <w:sz w:val="16"/>
          <w:szCs w:val="18"/>
        </w:rPr>
        <w:t xml:space="preserve">of </w:t>
      </w:r>
      <w:r w:rsidRPr="003F28E6">
        <w:rPr>
          <w:rFonts w:ascii="Tahoma" w:hAnsi="Tahoma" w:cs="Tahoma"/>
          <w:spacing w:val="-1"/>
          <w:sz w:val="16"/>
          <w:szCs w:val="18"/>
        </w:rPr>
        <w:t xml:space="preserve">lodgement </w:t>
      </w:r>
      <w:r w:rsidRPr="003F28E6">
        <w:rPr>
          <w:rFonts w:ascii="Tahoma" w:hAnsi="Tahoma" w:cs="Tahoma"/>
          <w:sz w:val="16"/>
          <w:szCs w:val="18"/>
        </w:rPr>
        <w:t xml:space="preserve">of </w:t>
      </w:r>
      <w:r w:rsidRPr="003F28E6">
        <w:rPr>
          <w:rFonts w:ascii="Tahoma" w:hAnsi="Tahoma" w:cs="Tahoma"/>
          <w:spacing w:val="-1"/>
          <w:sz w:val="16"/>
          <w:szCs w:val="18"/>
        </w:rPr>
        <w:t xml:space="preserve">claims </w:t>
      </w:r>
      <w:r w:rsidRPr="003F28E6">
        <w:rPr>
          <w:rFonts w:ascii="Tahoma" w:hAnsi="Tahoma" w:cs="Tahoma"/>
          <w:sz w:val="16"/>
          <w:szCs w:val="18"/>
        </w:rPr>
        <w:t xml:space="preserve">together </w:t>
      </w:r>
      <w:r w:rsidRPr="003F28E6">
        <w:rPr>
          <w:rFonts w:ascii="Tahoma" w:hAnsi="Tahoma" w:cs="Tahoma"/>
          <w:spacing w:val="-1"/>
          <w:sz w:val="16"/>
          <w:szCs w:val="18"/>
        </w:rPr>
        <w:t xml:space="preserve">with declaration and understanding in respect </w:t>
      </w:r>
      <w:r w:rsidRPr="003F28E6">
        <w:rPr>
          <w:rFonts w:ascii="Tahoma" w:hAnsi="Tahoma" w:cs="Tahoma"/>
          <w:sz w:val="16"/>
          <w:szCs w:val="18"/>
        </w:rPr>
        <w:t xml:space="preserve">of </w:t>
      </w:r>
      <w:r w:rsidRPr="003F28E6">
        <w:rPr>
          <w:rFonts w:ascii="Tahoma" w:hAnsi="Tahoma" w:cs="Tahoma"/>
          <w:spacing w:val="-1"/>
          <w:sz w:val="16"/>
          <w:szCs w:val="18"/>
        </w:rPr>
        <w:t xml:space="preserve">guarantee claims </w:t>
      </w:r>
      <w:r w:rsidRPr="003F28E6">
        <w:rPr>
          <w:rFonts w:ascii="Tahoma" w:hAnsi="Tahoma" w:cs="Tahoma"/>
          <w:sz w:val="16"/>
          <w:szCs w:val="18"/>
        </w:rPr>
        <w:t xml:space="preserve">up to Rs. 20 </w:t>
      </w:r>
      <w:r w:rsidRPr="003F28E6">
        <w:rPr>
          <w:rFonts w:ascii="Tahoma" w:hAnsi="Tahoma" w:cs="Tahoma"/>
          <w:spacing w:val="-1"/>
          <w:sz w:val="16"/>
          <w:szCs w:val="18"/>
        </w:rPr>
        <w:t xml:space="preserve">lakhs and submit Annexure </w:t>
      </w:r>
      <w:r w:rsidRPr="003F28E6">
        <w:rPr>
          <w:rFonts w:ascii="Tahoma" w:hAnsi="Tahoma" w:cs="Tahoma"/>
          <w:sz w:val="16"/>
          <w:szCs w:val="18"/>
        </w:rPr>
        <w:t xml:space="preserve">I &amp; II </w:t>
      </w:r>
      <w:r w:rsidRPr="003F28E6">
        <w:rPr>
          <w:rFonts w:ascii="Tahoma" w:hAnsi="Tahoma" w:cs="Tahoma"/>
          <w:spacing w:val="-1"/>
          <w:sz w:val="16"/>
          <w:szCs w:val="18"/>
        </w:rPr>
        <w:t xml:space="preserve">for claims above </w:t>
      </w:r>
      <w:r w:rsidRPr="003F28E6">
        <w:rPr>
          <w:rFonts w:ascii="Tahoma" w:hAnsi="Tahoma" w:cs="Tahoma"/>
          <w:sz w:val="16"/>
          <w:szCs w:val="18"/>
        </w:rPr>
        <w:t>Rs.</w:t>
      </w:r>
      <w:r w:rsidRPr="003F28E6">
        <w:rPr>
          <w:rFonts w:ascii="Tahoma" w:hAnsi="Tahoma" w:cs="Tahoma"/>
          <w:spacing w:val="-1"/>
          <w:sz w:val="16"/>
          <w:szCs w:val="18"/>
        </w:rPr>
        <w:t xml:space="preserve">20 lakhs.The scanned copy </w:t>
      </w:r>
      <w:r w:rsidRPr="003F28E6">
        <w:rPr>
          <w:rFonts w:ascii="Tahoma" w:hAnsi="Tahoma" w:cs="Tahoma"/>
          <w:sz w:val="16"/>
          <w:szCs w:val="18"/>
        </w:rPr>
        <w:t xml:space="preserve">of </w:t>
      </w:r>
      <w:r w:rsidRPr="003F28E6">
        <w:rPr>
          <w:rFonts w:ascii="Tahoma" w:hAnsi="Tahoma" w:cs="Tahoma"/>
          <w:spacing w:val="-1"/>
          <w:sz w:val="16"/>
          <w:szCs w:val="18"/>
        </w:rPr>
        <w:t xml:space="preserve">Annexure  </w:t>
      </w:r>
      <w:r w:rsidRPr="003F28E6">
        <w:rPr>
          <w:rFonts w:ascii="Tahoma" w:hAnsi="Tahoma" w:cs="Tahoma"/>
          <w:sz w:val="16"/>
          <w:szCs w:val="18"/>
        </w:rPr>
        <w:t xml:space="preserve">I </w:t>
      </w:r>
      <w:r w:rsidRPr="003F28E6">
        <w:rPr>
          <w:rFonts w:ascii="Tahoma" w:hAnsi="Tahoma" w:cs="Tahoma"/>
          <w:spacing w:val="-1"/>
          <w:sz w:val="16"/>
          <w:szCs w:val="18"/>
        </w:rPr>
        <w:t xml:space="preserve">may also be sent </w:t>
      </w:r>
      <w:r w:rsidRPr="003F28E6">
        <w:rPr>
          <w:rFonts w:ascii="Tahoma" w:hAnsi="Tahoma" w:cs="Tahoma"/>
          <w:sz w:val="16"/>
          <w:szCs w:val="18"/>
        </w:rPr>
        <w:t xml:space="preserve">to </w:t>
      </w:r>
      <w:r w:rsidRPr="003F28E6">
        <w:rPr>
          <w:rFonts w:ascii="Tahoma" w:hAnsi="Tahoma" w:cs="Tahoma"/>
          <w:spacing w:val="-1"/>
          <w:sz w:val="16"/>
          <w:szCs w:val="18"/>
        </w:rPr>
        <w:t xml:space="preserve">specially created </w:t>
      </w:r>
      <w:r w:rsidRPr="003F28E6">
        <w:rPr>
          <w:rFonts w:ascii="Tahoma" w:hAnsi="Tahoma" w:cs="Tahoma"/>
          <w:spacing w:val="1"/>
          <w:sz w:val="16"/>
          <w:szCs w:val="18"/>
        </w:rPr>
        <w:t>mail</w:t>
      </w:r>
      <w:r w:rsidRPr="003F28E6">
        <w:rPr>
          <w:rFonts w:ascii="Tahoma" w:hAnsi="Tahoma" w:cs="Tahoma"/>
          <w:sz w:val="16"/>
          <w:szCs w:val="18"/>
        </w:rPr>
        <w:t xml:space="preserve">box </w:t>
      </w:r>
      <w:r w:rsidRPr="003F28E6">
        <w:rPr>
          <w:rFonts w:ascii="Tahoma" w:hAnsi="Tahoma" w:cs="Tahoma"/>
          <w:spacing w:val="-1"/>
          <w:sz w:val="16"/>
          <w:szCs w:val="18"/>
        </w:rPr>
        <w:t xml:space="preserve">viz </w:t>
      </w:r>
      <w:hyperlink r:id="rId8">
        <w:r w:rsidRPr="003F28E6">
          <w:rPr>
            <w:rFonts w:ascii="Tahoma" w:hAnsi="Tahoma" w:cs="Tahoma"/>
            <w:b/>
            <w:spacing w:val="-1"/>
            <w:sz w:val="16"/>
            <w:szCs w:val="18"/>
            <w:u w:val="single" w:color="0000FF"/>
          </w:rPr>
          <w:t>claiminfo@cgtmse.in</w:t>
        </w:r>
        <w:r w:rsidRPr="003F28E6">
          <w:rPr>
            <w:rFonts w:ascii="Tahoma" w:hAnsi="Tahoma" w:cs="Tahoma"/>
            <w:b/>
            <w:spacing w:val="-1"/>
            <w:sz w:val="16"/>
            <w:szCs w:val="18"/>
          </w:rPr>
          <w:t>.</w:t>
        </w:r>
      </w:hyperlink>
    </w:p>
    <w:p w14:paraId="20F62CB1" w14:textId="77777777" w:rsidR="00E5494E" w:rsidRPr="003F28E6" w:rsidRDefault="00E5494E" w:rsidP="00E5494E">
      <w:pPr>
        <w:spacing w:after="0" w:line="240" w:lineRule="auto"/>
        <w:ind w:left="297" w:right="107"/>
        <w:jc w:val="both"/>
        <w:rPr>
          <w:rFonts w:ascii="Tahoma" w:hAnsi="Tahoma" w:cs="Tahoma"/>
          <w:spacing w:val="-1"/>
          <w:sz w:val="16"/>
          <w:szCs w:val="18"/>
        </w:rPr>
      </w:pPr>
      <w:r w:rsidRPr="003F28E6">
        <w:rPr>
          <w:rFonts w:ascii="Tahoma" w:hAnsi="Tahoma" w:cs="Tahoma"/>
          <w:sz w:val="16"/>
          <w:szCs w:val="18"/>
        </w:rPr>
        <w:t xml:space="preserve">Please </w:t>
      </w:r>
      <w:r w:rsidRPr="003F28E6">
        <w:rPr>
          <w:rFonts w:ascii="Tahoma" w:hAnsi="Tahoma" w:cs="Tahoma"/>
          <w:spacing w:val="-1"/>
          <w:sz w:val="16"/>
          <w:szCs w:val="18"/>
        </w:rPr>
        <w:t xml:space="preserve">also </w:t>
      </w:r>
      <w:r w:rsidRPr="003F28E6">
        <w:rPr>
          <w:rFonts w:ascii="Tahoma" w:hAnsi="Tahoma" w:cs="Tahoma"/>
          <w:sz w:val="16"/>
          <w:szCs w:val="18"/>
        </w:rPr>
        <w:t xml:space="preserve">note that </w:t>
      </w:r>
      <w:r w:rsidRPr="003F28E6">
        <w:rPr>
          <w:rFonts w:ascii="Tahoma" w:hAnsi="Tahoma" w:cs="Tahoma"/>
          <w:spacing w:val="-1"/>
          <w:sz w:val="16"/>
          <w:szCs w:val="18"/>
        </w:rPr>
        <w:t xml:space="preserve">all </w:t>
      </w:r>
      <w:r w:rsidRPr="003F28E6">
        <w:rPr>
          <w:rFonts w:ascii="Tahoma" w:hAnsi="Tahoma" w:cs="Tahoma"/>
          <w:sz w:val="16"/>
          <w:szCs w:val="18"/>
        </w:rPr>
        <w:t xml:space="preserve">the </w:t>
      </w:r>
      <w:r w:rsidRPr="003F28E6">
        <w:rPr>
          <w:rFonts w:ascii="Tahoma" w:hAnsi="Tahoma" w:cs="Tahoma"/>
          <w:spacing w:val="-1"/>
          <w:sz w:val="16"/>
          <w:szCs w:val="18"/>
        </w:rPr>
        <w:t xml:space="preserve">columns </w:t>
      </w:r>
      <w:r w:rsidRPr="003F28E6">
        <w:rPr>
          <w:rFonts w:ascii="Tahoma" w:hAnsi="Tahoma" w:cs="Tahoma"/>
          <w:sz w:val="16"/>
          <w:szCs w:val="18"/>
        </w:rPr>
        <w:t xml:space="preserve">of </w:t>
      </w:r>
      <w:r w:rsidRPr="003F28E6">
        <w:rPr>
          <w:rFonts w:ascii="Tahoma" w:hAnsi="Tahoma" w:cs="Tahoma"/>
          <w:spacing w:val="-1"/>
          <w:sz w:val="16"/>
          <w:szCs w:val="18"/>
        </w:rPr>
        <w:t xml:space="preserve">Annexure </w:t>
      </w:r>
      <w:r w:rsidRPr="003F28E6">
        <w:rPr>
          <w:rFonts w:ascii="Tahoma" w:hAnsi="Tahoma" w:cs="Tahoma"/>
          <w:sz w:val="16"/>
          <w:szCs w:val="18"/>
        </w:rPr>
        <w:t xml:space="preserve">I </w:t>
      </w:r>
      <w:r w:rsidRPr="003F28E6">
        <w:rPr>
          <w:rFonts w:ascii="Tahoma" w:hAnsi="Tahoma" w:cs="Tahoma"/>
          <w:spacing w:val="-1"/>
          <w:sz w:val="16"/>
          <w:szCs w:val="18"/>
        </w:rPr>
        <w:t xml:space="preserve">would need to </w:t>
      </w:r>
      <w:r w:rsidRPr="003F28E6">
        <w:rPr>
          <w:rFonts w:ascii="Tahoma" w:hAnsi="Tahoma" w:cs="Tahoma"/>
          <w:sz w:val="16"/>
          <w:szCs w:val="18"/>
        </w:rPr>
        <w:t xml:space="preserve">be </w:t>
      </w:r>
      <w:r w:rsidRPr="003F28E6">
        <w:rPr>
          <w:rFonts w:ascii="Tahoma" w:hAnsi="Tahoma" w:cs="Tahoma"/>
          <w:spacing w:val="-1"/>
          <w:sz w:val="16"/>
          <w:szCs w:val="18"/>
        </w:rPr>
        <w:t xml:space="preserve">compulsorily filled although </w:t>
      </w:r>
      <w:r w:rsidRPr="003F28E6">
        <w:rPr>
          <w:rFonts w:ascii="Tahoma" w:hAnsi="Tahoma" w:cs="Tahoma"/>
          <w:sz w:val="16"/>
          <w:szCs w:val="18"/>
        </w:rPr>
        <w:t xml:space="preserve">the </w:t>
      </w:r>
      <w:r w:rsidRPr="003F28E6">
        <w:rPr>
          <w:rFonts w:ascii="Tahoma" w:hAnsi="Tahoma" w:cs="Tahoma"/>
          <w:spacing w:val="-1"/>
          <w:sz w:val="16"/>
          <w:szCs w:val="18"/>
        </w:rPr>
        <w:t xml:space="preserve">relevant information </w:t>
      </w:r>
      <w:r w:rsidRPr="003F28E6">
        <w:rPr>
          <w:rFonts w:ascii="Tahoma" w:hAnsi="Tahoma" w:cs="Tahoma"/>
          <w:spacing w:val="1"/>
          <w:sz w:val="16"/>
          <w:szCs w:val="18"/>
        </w:rPr>
        <w:t xml:space="preserve">might </w:t>
      </w:r>
      <w:r w:rsidRPr="003F28E6">
        <w:rPr>
          <w:rFonts w:ascii="Tahoma" w:hAnsi="Tahoma" w:cs="Tahoma"/>
          <w:spacing w:val="-1"/>
          <w:sz w:val="16"/>
          <w:szCs w:val="18"/>
        </w:rPr>
        <w:t xml:space="preserve">have </w:t>
      </w:r>
      <w:r w:rsidRPr="003F28E6">
        <w:rPr>
          <w:rFonts w:ascii="Tahoma" w:hAnsi="Tahoma" w:cs="Tahoma"/>
          <w:sz w:val="16"/>
          <w:szCs w:val="18"/>
        </w:rPr>
        <w:t xml:space="preserve">already </w:t>
      </w:r>
      <w:r w:rsidRPr="003F28E6">
        <w:rPr>
          <w:rFonts w:ascii="Tahoma" w:hAnsi="Tahoma" w:cs="Tahoma"/>
          <w:spacing w:val="-1"/>
          <w:sz w:val="16"/>
          <w:szCs w:val="18"/>
        </w:rPr>
        <w:t xml:space="preserve">given </w:t>
      </w:r>
      <w:r w:rsidRPr="003F28E6">
        <w:rPr>
          <w:rFonts w:ascii="Tahoma" w:hAnsi="Tahoma" w:cs="Tahoma"/>
          <w:sz w:val="16"/>
          <w:szCs w:val="18"/>
        </w:rPr>
        <w:t xml:space="preserve">in </w:t>
      </w:r>
      <w:r w:rsidRPr="003F28E6">
        <w:rPr>
          <w:rFonts w:ascii="Tahoma" w:hAnsi="Tahoma" w:cs="Tahoma"/>
          <w:spacing w:val="-1"/>
          <w:sz w:val="16"/>
          <w:szCs w:val="18"/>
        </w:rPr>
        <w:t xml:space="preserve">the claim </w:t>
      </w:r>
      <w:r w:rsidRPr="003F28E6">
        <w:rPr>
          <w:rFonts w:ascii="Tahoma" w:hAnsi="Tahoma" w:cs="Tahoma"/>
          <w:sz w:val="16"/>
          <w:szCs w:val="18"/>
        </w:rPr>
        <w:t xml:space="preserve">application </w:t>
      </w:r>
      <w:r w:rsidRPr="003F28E6">
        <w:rPr>
          <w:rFonts w:ascii="Tahoma" w:hAnsi="Tahoma" w:cs="Tahoma"/>
          <w:spacing w:val="-2"/>
          <w:sz w:val="16"/>
          <w:szCs w:val="18"/>
        </w:rPr>
        <w:t xml:space="preserve">form. </w:t>
      </w:r>
      <w:r w:rsidRPr="003F28E6">
        <w:rPr>
          <w:rFonts w:ascii="Tahoma" w:hAnsi="Tahoma" w:cs="Tahoma"/>
          <w:spacing w:val="-1"/>
          <w:sz w:val="16"/>
          <w:szCs w:val="18"/>
        </w:rPr>
        <w:t xml:space="preserve">The information submitted in Annexure </w:t>
      </w:r>
      <w:r w:rsidRPr="003F28E6">
        <w:rPr>
          <w:rFonts w:ascii="Tahoma" w:hAnsi="Tahoma" w:cs="Tahoma"/>
          <w:sz w:val="16"/>
          <w:szCs w:val="18"/>
        </w:rPr>
        <w:t xml:space="preserve">I </w:t>
      </w:r>
      <w:r w:rsidRPr="003F28E6">
        <w:rPr>
          <w:rFonts w:ascii="Tahoma" w:hAnsi="Tahoma" w:cs="Tahoma"/>
          <w:spacing w:val="-1"/>
          <w:sz w:val="16"/>
          <w:szCs w:val="18"/>
        </w:rPr>
        <w:t xml:space="preserve">would </w:t>
      </w:r>
      <w:r w:rsidRPr="003F28E6">
        <w:rPr>
          <w:rFonts w:ascii="Tahoma" w:hAnsi="Tahoma" w:cs="Tahoma"/>
          <w:sz w:val="16"/>
          <w:szCs w:val="18"/>
        </w:rPr>
        <w:t xml:space="preserve">be </w:t>
      </w:r>
      <w:r w:rsidRPr="003F28E6">
        <w:rPr>
          <w:rFonts w:ascii="Tahoma" w:hAnsi="Tahoma" w:cs="Tahoma"/>
          <w:spacing w:val="-1"/>
          <w:sz w:val="16"/>
          <w:szCs w:val="18"/>
        </w:rPr>
        <w:t xml:space="preserve">treated as correct in case </w:t>
      </w:r>
      <w:r w:rsidRPr="003F28E6">
        <w:rPr>
          <w:rFonts w:ascii="Tahoma" w:hAnsi="Tahoma" w:cs="Tahoma"/>
          <w:sz w:val="16"/>
          <w:szCs w:val="18"/>
        </w:rPr>
        <w:t>of any discrepancy in online</w:t>
      </w:r>
      <w:r w:rsidRPr="003F28E6">
        <w:rPr>
          <w:rFonts w:ascii="Tahoma" w:hAnsi="Tahoma" w:cs="Tahoma"/>
          <w:spacing w:val="-1"/>
          <w:sz w:val="16"/>
          <w:szCs w:val="18"/>
        </w:rPr>
        <w:t xml:space="preserve"> claim </w:t>
      </w:r>
      <w:r w:rsidRPr="003F28E6">
        <w:rPr>
          <w:rFonts w:ascii="Tahoma" w:hAnsi="Tahoma" w:cs="Tahoma"/>
          <w:sz w:val="16"/>
          <w:szCs w:val="18"/>
        </w:rPr>
        <w:t xml:space="preserve">application </w:t>
      </w:r>
      <w:r w:rsidRPr="003F28E6">
        <w:rPr>
          <w:rFonts w:ascii="Tahoma" w:hAnsi="Tahoma" w:cs="Tahoma"/>
          <w:spacing w:val="-2"/>
          <w:sz w:val="16"/>
          <w:szCs w:val="18"/>
        </w:rPr>
        <w:t>form.</w:t>
      </w:r>
      <w:r w:rsidRPr="003F28E6">
        <w:rPr>
          <w:rFonts w:ascii="Tahoma" w:hAnsi="Tahoma" w:cs="Tahoma"/>
          <w:sz w:val="16"/>
          <w:szCs w:val="18"/>
        </w:rPr>
        <w:t xml:space="preserve"> (BC No: </w:t>
      </w:r>
      <w:r w:rsidRPr="003F28E6">
        <w:rPr>
          <w:rFonts w:ascii="Tahoma" w:hAnsi="Tahoma" w:cs="Tahoma"/>
          <w:spacing w:val="-1"/>
          <w:sz w:val="16"/>
          <w:szCs w:val="18"/>
        </w:rPr>
        <w:t xml:space="preserve">107/169 </w:t>
      </w:r>
      <w:r w:rsidRPr="003F28E6">
        <w:rPr>
          <w:rFonts w:ascii="Tahoma" w:hAnsi="Tahoma" w:cs="Tahoma"/>
          <w:sz w:val="16"/>
          <w:szCs w:val="18"/>
        </w:rPr>
        <w:t>dt:</w:t>
      </w:r>
      <w:r w:rsidRPr="003F28E6">
        <w:rPr>
          <w:rFonts w:ascii="Tahoma" w:hAnsi="Tahoma" w:cs="Tahoma"/>
          <w:spacing w:val="-1"/>
          <w:sz w:val="16"/>
          <w:szCs w:val="18"/>
        </w:rPr>
        <w:t>29.11.2013).</w:t>
      </w:r>
    </w:p>
    <w:p w14:paraId="1F1D35B4" w14:textId="77777777" w:rsidR="00E5494E" w:rsidRPr="003F28E6" w:rsidRDefault="00E5494E" w:rsidP="00E5494E">
      <w:pPr>
        <w:spacing w:after="0" w:line="240" w:lineRule="auto"/>
        <w:ind w:left="297" w:right="107"/>
        <w:jc w:val="both"/>
        <w:rPr>
          <w:rFonts w:ascii="Tahoma" w:eastAsia="Times New Roman" w:hAnsi="Tahoma" w:cs="Tahoma"/>
          <w:sz w:val="16"/>
          <w:szCs w:val="16"/>
        </w:rPr>
      </w:pPr>
      <w:r w:rsidRPr="003F28E6">
        <w:rPr>
          <w:rFonts w:ascii="Tahoma" w:hAnsi="Tahoma" w:cs="Tahoma"/>
          <w:spacing w:val="-1"/>
          <w:sz w:val="16"/>
          <w:szCs w:val="18"/>
        </w:rPr>
        <w:t>Please also refer to HO BC 112/30 dated 7-6-2018 for detailed procedure &amp; FAQs.</w:t>
      </w:r>
    </w:p>
    <w:p w14:paraId="3EA20518" w14:textId="77777777" w:rsidR="00E5494E" w:rsidRPr="003F28E6" w:rsidRDefault="00E5494E" w:rsidP="00E5494E">
      <w:pPr>
        <w:spacing w:after="0" w:line="240" w:lineRule="auto"/>
        <w:ind w:left="297"/>
        <w:jc w:val="both"/>
        <w:rPr>
          <w:rFonts w:ascii="Tahoma" w:hAnsi="Tahoma" w:cs="Tahoma"/>
          <w:b/>
          <w:sz w:val="16"/>
          <w:szCs w:val="18"/>
        </w:rPr>
      </w:pPr>
    </w:p>
    <w:p w14:paraId="68AA473A" w14:textId="77777777" w:rsidR="00E5494E" w:rsidRPr="003F28E6" w:rsidRDefault="00E5494E" w:rsidP="00E5494E">
      <w:pPr>
        <w:spacing w:after="0" w:line="240" w:lineRule="auto"/>
        <w:ind w:left="297"/>
        <w:jc w:val="both"/>
        <w:rPr>
          <w:rFonts w:ascii="Tahoma" w:eastAsia="Times New Roman" w:hAnsi="Tahoma" w:cs="Tahoma"/>
          <w:sz w:val="16"/>
          <w:szCs w:val="16"/>
        </w:rPr>
      </w:pPr>
      <w:r w:rsidRPr="003F28E6">
        <w:rPr>
          <w:rFonts w:ascii="Tahoma" w:hAnsi="Tahoma" w:cs="Tahoma"/>
          <w:b/>
          <w:sz w:val="16"/>
          <w:szCs w:val="18"/>
        </w:rPr>
        <w:t xml:space="preserve">xiii). </w:t>
      </w:r>
      <w:r w:rsidRPr="003F28E6">
        <w:rPr>
          <w:rFonts w:ascii="Tahoma" w:hAnsi="Tahoma" w:cs="Tahoma"/>
          <w:b/>
          <w:spacing w:val="-1"/>
          <w:sz w:val="16"/>
          <w:szCs w:val="18"/>
        </w:rPr>
        <w:t>Claim Settlement</w:t>
      </w:r>
    </w:p>
    <w:p w14:paraId="677B7048" w14:textId="77777777" w:rsidR="00E5494E" w:rsidRPr="003F28E6" w:rsidRDefault="00E5494E" w:rsidP="00282699">
      <w:pPr>
        <w:widowControl w:val="0"/>
        <w:numPr>
          <w:ilvl w:val="0"/>
          <w:numId w:val="8"/>
        </w:numPr>
        <w:tabs>
          <w:tab w:val="left" w:pos="571"/>
        </w:tabs>
        <w:spacing w:after="0" w:line="240" w:lineRule="auto"/>
        <w:ind w:right="109" w:hanging="360"/>
        <w:jc w:val="both"/>
        <w:rPr>
          <w:rFonts w:ascii="Tahoma" w:eastAsia="Times New Roman" w:hAnsi="Tahoma" w:cs="Tahoma"/>
          <w:sz w:val="16"/>
          <w:szCs w:val="16"/>
        </w:rPr>
      </w:pPr>
      <w:r w:rsidRPr="003F28E6">
        <w:rPr>
          <w:rFonts w:ascii="Tahoma" w:hAnsi="Tahoma" w:cs="Tahoma"/>
          <w:spacing w:val="-1"/>
          <w:sz w:val="16"/>
          <w:szCs w:val="18"/>
        </w:rPr>
        <w:t xml:space="preserve">CGTMSE shall </w:t>
      </w:r>
      <w:r w:rsidRPr="003F28E6">
        <w:rPr>
          <w:rFonts w:ascii="Tahoma" w:hAnsi="Tahoma" w:cs="Tahoma"/>
          <w:sz w:val="16"/>
          <w:szCs w:val="18"/>
        </w:rPr>
        <w:t xml:space="preserve">pay 75% of the </w:t>
      </w:r>
      <w:r w:rsidRPr="003F28E6">
        <w:rPr>
          <w:rFonts w:ascii="Tahoma" w:hAnsi="Tahoma" w:cs="Tahoma"/>
          <w:spacing w:val="-1"/>
          <w:sz w:val="16"/>
          <w:szCs w:val="18"/>
        </w:rPr>
        <w:t xml:space="preserve">admissible </w:t>
      </w:r>
      <w:r w:rsidRPr="003F28E6">
        <w:rPr>
          <w:rFonts w:ascii="Tahoma" w:hAnsi="Tahoma" w:cs="Tahoma"/>
          <w:sz w:val="16"/>
          <w:szCs w:val="18"/>
        </w:rPr>
        <w:t xml:space="preserve">amount </w:t>
      </w:r>
      <w:r w:rsidRPr="003F28E6">
        <w:rPr>
          <w:rFonts w:ascii="Tahoma" w:hAnsi="Tahoma" w:cs="Tahoma"/>
          <w:spacing w:val="-1"/>
          <w:sz w:val="16"/>
          <w:szCs w:val="18"/>
        </w:rPr>
        <w:t xml:space="preserve">on preferring </w:t>
      </w:r>
      <w:r w:rsidRPr="003F28E6">
        <w:rPr>
          <w:rFonts w:ascii="Tahoma" w:hAnsi="Tahoma" w:cs="Tahoma"/>
          <w:sz w:val="16"/>
          <w:szCs w:val="18"/>
        </w:rPr>
        <w:t xml:space="preserve">of </w:t>
      </w:r>
      <w:r w:rsidRPr="003F28E6">
        <w:rPr>
          <w:rFonts w:ascii="Tahoma" w:hAnsi="Tahoma" w:cs="Tahoma"/>
          <w:spacing w:val="-1"/>
          <w:sz w:val="16"/>
          <w:szCs w:val="18"/>
        </w:rPr>
        <w:t xml:space="preserve">eligible </w:t>
      </w:r>
      <w:r w:rsidRPr="003F28E6">
        <w:rPr>
          <w:rFonts w:ascii="Tahoma" w:hAnsi="Tahoma" w:cs="Tahoma"/>
          <w:sz w:val="16"/>
          <w:szCs w:val="18"/>
        </w:rPr>
        <w:t xml:space="preserve">claim, </w:t>
      </w:r>
      <w:r w:rsidRPr="003F28E6">
        <w:rPr>
          <w:rFonts w:ascii="Tahoma" w:hAnsi="Tahoma" w:cs="Tahoma"/>
          <w:spacing w:val="-1"/>
          <w:sz w:val="16"/>
          <w:szCs w:val="18"/>
        </w:rPr>
        <w:t xml:space="preserve">within </w:t>
      </w:r>
      <w:r w:rsidRPr="003F28E6">
        <w:rPr>
          <w:rFonts w:ascii="Tahoma" w:hAnsi="Tahoma" w:cs="Tahoma"/>
          <w:sz w:val="16"/>
          <w:szCs w:val="18"/>
        </w:rPr>
        <w:t>30</w:t>
      </w:r>
      <w:r w:rsidRPr="003F28E6">
        <w:rPr>
          <w:rFonts w:ascii="Tahoma" w:hAnsi="Tahoma" w:cs="Tahoma"/>
          <w:spacing w:val="-1"/>
          <w:sz w:val="16"/>
          <w:szCs w:val="18"/>
        </w:rPr>
        <w:t xml:space="preserve">days, subject </w:t>
      </w:r>
      <w:r w:rsidRPr="003F28E6">
        <w:rPr>
          <w:rFonts w:ascii="Tahoma" w:hAnsi="Tahoma" w:cs="Tahoma"/>
          <w:sz w:val="16"/>
          <w:szCs w:val="18"/>
        </w:rPr>
        <w:t xml:space="preserve">to </w:t>
      </w:r>
      <w:r w:rsidRPr="003F28E6">
        <w:rPr>
          <w:rFonts w:ascii="Tahoma" w:hAnsi="Tahoma" w:cs="Tahoma"/>
          <w:spacing w:val="-1"/>
          <w:sz w:val="16"/>
          <w:szCs w:val="18"/>
        </w:rPr>
        <w:t xml:space="preserve">claim </w:t>
      </w:r>
      <w:r w:rsidRPr="003F28E6">
        <w:rPr>
          <w:rFonts w:ascii="Tahoma" w:hAnsi="Tahoma" w:cs="Tahoma"/>
          <w:sz w:val="16"/>
          <w:szCs w:val="18"/>
        </w:rPr>
        <w:t xml:space="preserve">being </w:t>
      </w:r>
      <w:r w:rsidRPr="003F28E6">
        <w:rPr>
          <w:rFonts w:ascii="Tahoma" w:hAnsi="Tahoma" w:cs="Tahoma"/>
          <w:spacing w:val="-1"/>
          <w:sz w:val="16"/>
          <w:szCs w:val="18"/>
        </w:rPr>
        <w:t xml:space="preserve">otherwise </w:t>
      </w:r>
      <w:r w:rsidRPr="003F28E6">
        <w:rPr>
          <w:rFonts w:ascii="Tahoma" w:hAnsi="Tahoma" w:cs="Tahoma"/>
          <w:sz w:val="16"/>
          <w:szCs w:val="18"/>
        </w:rPr>
        <w:t xml:space="preserve">found in order and </w:t>
      </w:r>
      <w:r w:rsidRPr="003F28E6">
        <w:rPr>
          <w:rFonts w:ascii="Tahoma" w:hAnsi="Tahoma" w:cs="Tahoma"/>
          <w:spacing w:val="-1"/>
          <w:sz w:val="16"/>
          <w:szCs w:val="18"/>
        </w:rPr>
        <w:t xml:space="preserve">complete </w:t>
      </w:r>
      <w:r w:rsidRPr="003F28E6">
        <w:rPr>
          <w:rFonts w:ascii="Tahoma" w:hAnsi="Tahoma" w:cs="Tahoma"/>
          <w:sz w:val="16"/>
          <w:szCs w:val="18"/>
        </w:rPr>
        <w:t xml:space="preserve">in </w:t>
      </w:r>
      <w:r w:rsidRPr="003F28E6">
        <w:rPr>
          <w:rFonts w:ascii="Tahoma" w:hAnsi="Tahoma" w:cs="Tahoma"/>
          <w:spacing w:val="-1"/>
          <w:sz w:val="16"/>
          <w:szCs w:val="18"/>
        </w:rPr>
        <w:t xml:space="preserve">all respects. </w:t>
      </w:r>
      <w:r w:rsidRPr="003F28E6">
        <w:rPr>
          <w:rFonts w:ascii="Tahoma" w:hAnsi="Tahoma" w:cs="Tahoma"/>
          <w:spacing w:val="1"/>
          <w:sz w:val="16"/>
          <w:szCs w:val="18"/>
        </w:rPr>
        <w:t xml:space="preserve">If </w:t>
      </w:r>
      <w:r w:rsidRPr="003F28E6">
        <w:rPr>
          <w:rFonts w:ascii="Tahoma" w:hAnsi="Tahoma" w:cs="Tahoma"/>
          <w:sz w:val="16"/>
          <w:szCs w:val="18"/>
        </w:rPr>
        <w:t xml:space="preserve">75% </w:t>
      </w:r>
      <w:r w:rsidRPr="003F28E6">
        <w:rPr>
          <w:rFonts w:ascii="Tahoma" w:hAnsi="Tahoma" w:cs="Tahoma"/>
          <w:spacing w:val="1"/>
          <w:sz w:val="16"/>
          <w:szCs w:val="18"/>
        </w:rPr>
        <w:t xml:space="preserve">of </w:t>
      </w:r>
      <w:r w:rsidRPr="003F28E6">
        <w:rPr>
          <w:rFonts w:ascii="Tahoma" w:hAnsi="Tahoma" w:cs="Tahoma"/>
          <w:sz w:val="16"/>
          <w:szCs w:val="18"/>
        </w:rPr>
        <w:t xml:space="preserve">the </w:t>
      </w:r>
      <w:r w:rsidRPr="003F28E6">
        <w:rPr>
          <w:rFonts w:ascii="Tahoma" w:hAnsi="Tahoma" w:cs="Tahoma"/>
          <w:spacing w:val="-1"/>
          <w:sz w:val="16"/>
          <w:szCs w:val="18"/>
        </w:rPr>
        <w:t xml:space="preserve">admissible </w:t>
      </w:r>
      <w:r w:rsidRPr="003F28E6">
        <w:rPr>
          <w:rFonts w:ascii="Tahoma" w:hAnsi="Tahoma" w:cs="Tahoma"/>
          <w:sz w:val="16"/>
          <w:szCs w:val="18"/>
        </w:rPr>
        <w:t xml:space="preserve">amount is not paid </w:t>
      </w:r>
      <w:r w:rsidRPr="003F28E6">
        <w:rPr>
          <w:rFonts w:ascii="Tahoma" w:hAnsi="Tahoma" w:cs="Tahoma"/>
          <w:spacing w:val="-1"/>
          <w:sz w:val="16"/>
          <w:szCs w:val="18"/>
        </w:rPr>
        <w:t xml:space="preserve">within </w:t>
      </w:r>
      <w:r w:rsidRPr="003F28E6">
        <w:rPr>
          <w:rFonts w:ascii="Tahoma" w:hAnsi="Tahoma" w:cs="Tahoma"/>
          <w:sz w:val="16"/>
          <w:szCs w:val="18"/>
        </w:rPr>
        <w:t>30</w:t>
      </w:r>
      <w:r w:rsidRPr="003F28E6">
        <w:rPr>
          <w:rFonts w:ascii="Tahoma" w:hAnsi="Tahoma" w:cs="Tahoma"/>
          <w:spacing w:val="-1"/>
          <w:sz w:val="16"/>
          <w:szCs w:val="18"/>
        </w:rPr>
        <w:t>days, CGTMSE shall</w:t>
      </w:r>
      <w:r w:rsidRPr="003F28E6">
        <w:rPr>
          <w:rFonts w:ascii="Tahoma" w:hAnsi="Tahoma" w:cs="Tahoma"/>
          <w:sz w:val="16"/>
          <w:szCs w:val="18"/>
        </w:rPr>
        <w:t xml:space="preserve"> pay </w:t>
      </w:r>
      <w:r w:rsidRPr="003F28E6">
        <w:rPr>
          <w:rFonts w:ascii="Tahoma" w:hAnsi="Tahoma" w:cs="Tahoma"/>
          <w:spacing w:val="-1"/>
          <w:sz w:val="16"/>
          <w:szCs w:val="18"/>
        </w:rPr>
        <w:t>interest</w:t>
      </w:r>
      <w:r w:rsidRPr="003F28E6">
        <w:rPr>
          <w:rFonts w:ascii="Tahoma" w:hAnsi="Tahoma" w:cs="Tahoma"/>
          <w:sz w:val="16"/>
          <w:szCs w:val="18"/>
        </w:rPr>
        <w:t xml:space="preserve"> on </w:t>
      </w:r>
      <w:r w:rsidRPr="003F28E6">
        <w:rPr>
          <w:rFonts w:ascii="Tahoma" w:hAnsi="Tahoma" w:cs="Tahoma"/>
          <w:spacing w:val="-1"/>
          <w:sz w:val="16"/>
          <w:szCs w:val="18"/>
        </w:rPr>
        <w:t xml:space="preserve">the eligible claim </w:t>
      </w:r>
      <w:r w:rsidRPr="003F28E6">
        <w:rPr>
          <w:rFonts w:ascii="Tahoma" w:hAnsi="Tahoma" w:cs="Tahoma"/>
          <w:sz w:val="16"/>
          <w:szCs w:val="18"/>
        </w:rPr>
        <w:t xml:space="preserve">amount </w:t>
      </w:r>
      <w:r w:rsidRPr="003F28E6">
        <w:rPr>
          <w:rFonts w:ascii="Tahoma" w:hAnsi="Tahoma" w:cs="Tahoma"/>
          <w:spacing w:val="-1"/>
          <w:sz w:val="16"/>
          <w:szCs w:val="18"/>
        </w:rPr>
        <w:t>at</w:t>
      </w:r>
      <w:r w:rsidRPr="003F28E6">
        <w:rPr>
          <w:rFonts w:ascii="Tahoma" w:hAnsi="Tahoma" w:cs="Tahoma"/>
          <w:sz w:val="16"/>
          <w:szCs w:val="18"/>
        </w:rPr>
        <w:t xml:space="preserve"> the</w:t>
      </w:r>
      <w:r w:rsidRPr="003F28E6">
        <w:rPr>
          <w:rFonts w:ascii="Tahoma" w:hAnsi="Tahoma" w:cs="Tahoma"/>
          <w:spacing w:val="-1"/>
          <w:sz w:val="16"/>
          <w:szCs w:val="18"/>
        </w:rPr>
        <w:t xml:space="preserve"> prevailing Bank Rate for</w:t>
      </w:r>
      <w:r w:rsidRPr="003F28E6">
        <w:rPr>
          <w:rFonts w:ascii="Tahoma" w:hAnsi="Tahoma" w:cs="Tahoma"/>
          <w:sz w:val="16"/>
          <w:szCs w:val="18"/>
        </w:rPr>
        <w:t xml:space="preserve"> the period of delay beyond</w:t>
      </w:r>
      <w:r w:rsidRPr="003F28E6">
        <w:rPr>
          <w:rFonts w:ascii="Tahoma" w:hAnsi="Tahoma" w:cs="Tahoma"/>
          <w:spacing w:val="-1"/>
          <w:sz w:val="16"/>
          <w:szCs w:val="18"/>
        </w:rPr>
        <w:t xml:space="preserve"> 30 days.</w:t>
      </w:r>
    </w:p>
    <w:p w14:paraId="058F6FCC" w14:textId="77777777" w:rsidR="00E5494E" w:rsidRPr="003F28E6" w:rsidRDefault="00E5494E" w:rsidP="00282699">
      <w:pPr>
        <w:widowControl w:val="0"/>
        <w:numPr>
          <w:ilvl w:val="0"/>
          <w:numId w:val="8"/>
        </w:numPr>
        <w:tabs>
          <w:tab w:val="left" w:pos="638"/>
        </w:tabs>
        <w:spacing w:after="0" w:line="240" w:lineRule="auto"/>
        <w:ind w:right="111" w:hanging="360"/>
        <w:jc w:val="both"/>
        <w:rPr>
          <w:rFonts w:ascii="Tahoma" w:eastAsia="Times New Roman" w:hAnsi="Tahoma" w:cs="Tahoma"/>
          <w:strike/>
          <w:sz w:val="16"/>
          <w:szCs w:val="16"/>
        </w:rPr>
      </w:pPr>
      <w:r w:rsidRPr="003F28E6">
        <w:rPr>
          <w:rFonts w:ascii="Tahoma" w:hAnsi="Tahoma" w:cs="Tahoma"/>
          <w:spacing w:val="-1"/>
          <w:sz w:val="16"/>
          <w:szCs w:val="18"/>
        </w:rPr>
        <w:t xml:space="preserve">The balance </w:t>
      </w:r>
      <w:r w:rsidRPr="003F28E6">
        <w:rPr>
          <w:rFonts w:ascii="Tahoma" w:hAnsi="Tahoma" w:cs="Tahoma"/>
          <w:sz w:val="16"/>
          <w:szCs w:val="18"/>
        </w:rPr>
        <w:t xml:space="preserve">25% of the </w:t>
      </w:r>
      <w:r w:rsidRPr="003F28E6">
        <w:rPr>
          <w:rFonts w:ascii="Tahoma" w:hAnsi="Tahoma" w:cs="Tahoma"/>
          <w:spacing w:val="-1"/>
          <w:sz w:val="16"/>
          <w:szCs w:val="18"/>
        </w:rPr>
        <w:t xml:space="preserve">admissible </w:t>
      </w:r>
      <w:r w:rsidRPr="003F28E6">
        <w:rPr>
          <w:rFonts w:ascii="Tahoma" w:hAnsi="Tahoma" w:cs="Tahoma"/>
          <w:sz w:val="16"/>
          <w:szCs w:val="18"/>
        </w:rPr>
        <w:t xml:space="preserve">amount </w:t>
      </w:r>
      <w:r w:rsidRPr="003F28E6">
        <w:rPr>
          <w:rFonts w:ascii="Tahoma" w:hAnsi="Tahoma" w:cs="Tahoma"/>
          <w:spacing w:val="-1"/>
          <w:sz w:val="16"/>
          <w:szCs w:val="18"/>
        </w:rPr>
        <w:t xml:space="preserve">will </w:t>
      </w:r>
      <w:r w:rsidRPr="003F28E6">
        <w:rPr>
          <w:rFonts w:ascii="Tahoma" w:hAnsi="Tahoma" w:cs="Tahoma"/>
          <w:sz w:val="16"/>
          <w:szCs w:val="18"/>
        </w:rPr>
        <w:t xml:space="preserve">be </w:t>
      </w:r>
      <w:r w:rsidRPr="003F28E6">
        <w:rPr>
          <w:rFonts w:ascii="Tahoma" w:hAnsi="Tahoma" w:cs="Tahoma"/>
          <w:spacing w:val="-1"/>
          <w:sz w:val="16"/>
          <w:szCs w:val="18"/>
        </w:rPr>
        <w:t xml:space="preserve">paid </w:t>
      </w:r>
      <w:r w:rsidRPr="003F28E6">
        <w:rPr>
          <w:rFonts w:ascii="Tahoma" w:hAnsi="Tahoma" w:cs="Tahoma"/>
          <w:sz w:val="16"/>
          <w:szCs w:val="18"/>
        </w:rPr>
        <w:t xml:space="preserve">by </w:t>
      </w:r>
      <w:r w:rsidRPr="003F28E6">
        <w:rPr>
          <w:rFonts w:ascii="Tahoma" w:hAnsi="Tahoma" w:cs="Tahoma"/>
          <w:spacing w:val="-1"/>
          <w:sz w:val="16"/>
          <w:szCs w:val="18"/>
        </w:rPr>
        <w:t xml:space="preserve">CGTMSE </w:t>
      </w:r>
      <w:r w:rsidRPr="003F28E6">
        <w:rPr>
          <w:rFonts w:ascii="Tahoma" w:hAnsi="Tahoma" w:cs="Tahoma"/>
          <w:sz w:val="16"/>
          <w:szCs w:val="18"/>
        </w:rPr>
        <w:t xml:space="preserve">on </w:t>
      </w:r>
      <w:r w:rsidRPr="003F28E6">
        <w:rPr>
          <w:rFonts w:ascii="Tahoma" w:hAnsi="Tahoma" w:cs="Tahoma"/>
          <w:spacing w:val="-1"/>
          <w:sz w:val="16"/>
          <w:szCs w:val="18"/>
        </w:rPr>
        <w:t xml:space="preserve">conclusion </w:t>
      </w:r>
      <w:r w:rsidRPr="003F28E6">
        <w:rPr>
          <w:rFonts w:ascii="Tahoma" w:hAnsi="Tahoma" w:cs="Tahoma"/>
          <w:sz w:val="16"/>
          <w:szCs w:val="18"/>
        </w:rPr>
        <w:t xml:space="preserve">of recovery </w:t>
      </w:r>
      <w:r w:rsidRPr="003F28E6">
        <w:rPr>
          <w:rFonts w:ascii="Tahoma" w:hAnsi="Tahoma" w:cs="Tahoma"/>
          <w:spacing w:val="-1"/>
          <w:sz w:val="16"/>
          <w:szCs w:val="18"/>
        </w:rPr>
        <w:t xml:space="preserve">proceedings. </w:t>
      </w:r>
    </w:p>
    <w:p w14:paraId="6AC09F54" w14:textId="77777777" w:rsidR="00E5494E" w:rsidRPr="003F28E6" w:rsidRDefault="00E5494E" w:rsidP="00282699">
      <w:pPr>
        <w:widowControl w:val="0"/>
        <w:numPr>
          <w:ilvl w:val="0"/>
          <w:numId w:val="8"/>
        </w:numPr>
        <w:tabs>
          <w:tab w:val="left" w:pos="602"/>
        </w:tabs>
        <w:spacing w:after="0" w:line="240" w:lineRule="auto"/>
        <w:ind w:right="105" w:hanging="360"/>
        <w:jc w:val="both"/>
        <w:rPr>
          <w:rFonts w:ascii="Tahoma" w:eastAsia="Times New Roman" w:hAnsi="Tahoma" w:cs="Tahoma"/>
          <w:sz w:val="16"/>
          <w:szCs w:val="16"/>
        </w:rPr>
      </w:pPr>
      <w:r w:rsidRPr="003F28E6">
        <w:rPr>
          <w:rFonts w:ascii="Tahoma" w:hAnsi="Tahoma" w:cs="Tahoma"/>
          <w:sz w:val="16"/>
          <w:szCs w:val="18"/>
        </w:rPr>
        <w:t xml:space="preserve">In </w:t>
      </w:r>
      <w:r w:rsidRPr="003F28E6">
        <w:rPr>
          <w:rFonts w:ascii="Tahoma" w:hAnsi="Tahoma" w:cs="Tahoma"/>
          <w:spacing w:val="-1"/>
          <w:sz w:val="16"/>
          <w:szCs w:val="18"/>
        </w:rPr>
        <w:t xml:space="preserve">the event </w:t>
      </w:r>
      <w:r w:rsidRPr="003F28E6">
        <w:rPr>
          <w:rFonts w:ascii="Tahoma" w:hAnsi="Tahoma" w:cs="Tahoma"/>
          <w:sz w:val="16"/>
          <w:szCs w:val="18"/>
        </w:rPr>
        <w:t xml:space="preserve">of </w:t>
      </w:r>
      <w:r w:rsidRPr="003F28E6">
        <w:rPr>
          <w:rFonts w:ascii="Tahoma" w:hAnsi="Tahoma" w:cs="Tahoma"/>
          <w:spacing w:val="-1"/>
          <w:sz w:val="16"/>
          <w:szCs w:val="18"/>
        </w:rPr>
        <w:t xml:space="preserve">default, the branches </w:t>
      </w:r>
      <w:r w:rsidRPr="003F28E6">
        <w:rPr>
          <w:rFonts w:ascii="Tahoma" w:hAnsi="Tahoma" w:cs="Tahoma"/>
          <w:sz w:val="16"/>
          <w:szCs w:val="18"/>
        </w:rPr>
        <w:t xml:space="preserve">shall </w:t>
      </w:r>
      <w:r w:rsidRPr="003F28E6">
        <w:rPr>
          <w:rFonts w:ascii="Tahoma" w:hAnsi="Tahoma" w:cs="Tahoma"/>
          <w:spacing w:val="-1"/>
          <w:sz w:val="16"/>
          <w:szCs w:val="18"/>
        </w:rPr>
        <w:t xml:space="preserve">exercise </w:t>
      </w:r>
      <w:r w:rsidRPr="003F28E6">
        <w:rPr>
          <w:rFonts w:ascii="Tahoma" w:hAnsi="Tahoma" w:cs="Tahoma"/>
          <w:sz w:val="16"/>
          <w:szCs w:val="18"/>
        </w:rPr>
        <w:t xml:space="preserve">the rights, </w:t>
      </w:r>
      <w:r w:rsidRPr="003F28E6">
        <w:rPr>
          <w:rFonts w:ascii="Tahoma" w:hAnsi="Tahoma" w:cs="Tahoma"/>
          <w:spacing w:val="-1"/>
          <w:sz w:val="16"/>
          <w:szCs w:val="18"/>
        </w:rPr>
        <w:t>if any,</w:t>
      </w:r>
      <w:r w:rsidRPr="003F28E6">
        <w:rPr>
          <w:rFonts w:ascii="Tahoma" w:hAnsi="Tahoma" w:cs="Tahoma"/>
          <w:sz w:val="16"/>
          <w:szCs w:val="18"/>
        </w:rPr>
        <w:t xml:space="preserve">to </w:t>
      </w:r>
      <w:r w:rsidRPr="003F28E6">
        <w:rPr>
          <w:rFonts w:ascii="Tahoma" w:hAnsi="Tahoma" w:cs="Tahoma"/>
          <w:spacing w:val="-1"/>
          <w:sz w:val="16"/>
          <w:szCs w:val="18"/>
        </w:rPr>
        <w:t xml:space="preserve">take over </w:t>
      </w:r>
      <w:r w:rsidRPr="003F28E6">
        <w:rPr>
          <w:rFonts w:ascii="Tahoma" w:hAnsi="Tahoma" w:cs="Tahoma"/>
          <w:sz w:val="16"/>
          <w:szCs w:val="18"/>
        </w:rPr>
        <w:t xml:space="preserve">the </w:t>
      </w:r>
      <w:r w:rsidRPr="003F28E6">
        <w:rPr>
          <w:rFonts w:ascii="Tahoma" w:hAnsi="Tahoma" w:cs="Tahoma"/>
          <w:spacing w:val="-1"/>
          <w:sz w:val="16"/>
          <w:szCs w:val="18"/>
        </w:rPr>
        <w:t xml:space="preserve">assets </w:t>
      </w:r>
      <w:r w:rsidRPr="003F28E6">
        <w:rPr>
          <w:rFonts w:ascii="Tahoma" w:hAnsi="Tahoma" w:cs="Tahoma"/>
          <w:sz w:val="16"/>
          <w:szCs w:val="18"/>
        </w:rPr>
        <w:t xml:space="preserve">of the </w:t>
      </w:r>
      <w:r w:rsidRPr="003F28E6">
        <w:rPr>
          <w:rFonts w:ascii="Tahoma" w:hAnsi="Tahoma" w:cs="Tahoma"/>
          <w:spacing w:val="-1"/>
          <w:sz w:val="16"/>
          <w:szCs w:val="18"/>
        </w:rPr>
        <w:t xml:space="preserve">borrowers </w:t>
      </w:r>
      <w:r w:rsidRPr="003F28E6">
        <w:rPr>
          <w:rFonts w:ascii="Tahoma" w:hAnsi="Tahoma" w:cs="Tahoma"/>
          <w:sz w:val="16"/>
          <w:szCs w:val="18"/>
        </w:rPr>
        <w:t xml:space="preserve">and the </w:t>
      </w:r>
      <w:r w:rsidRPr="003F28E6">
        <w:rPr>
          <w:rFonts w:ascii="Tahoma" w:hAnsi="Tahoma" w:cs="Tahoma"/>
          <w:b/>
          <w:spacing w:val="-1"/>
          <w:sz w:val="16"/>
          <w:szCs w:val="18"/>
        </w:rPr>
        <w:t>amount/s realized</w:t>
      </w:r>
      <w:r w:rsidRPr="003F28E6">
        <w:rPr>
          <w:rFonts w:ascii="Tahoma" w:hAnsi="Tahoma" w:cs="Tahoma"/>
          <w:spacing w:val="-1"/>
          <w:sz w:val="16"/>
          <w:szCs w:val="18"/>
        </w:rPr>
        <w:t xml:space="preserve">, </w:t>
      </w:r>
      <w:r w:rsidRPr="003F28E6">
        <w:rPr>
          <w:rFonts w:ascii="Tahoma" w:hAnsi="Tahoma" w:cs="Tahoma"/>
          <w:sz w:val="16"/>
          <w:szCs w:val="18"/>
        </w:rPr>
        <w:t xml:space="preserve">if </w:t>
      </w:r>
      <w:r w:rsidRPr="003F28E6">
        <w:rPr>
          <w:rFonts w:ascii="Tahoma" w:hAnsi="Tahoma" w:cs="Tahoma"/>
          <w:spacing w:val="-1"/>
          <w:sz w:val="16"/>
          <w:szCs w:val="18"/>
        </w:rPr>
        <w:t xml:space="preserve">any, </w:t>
      </w:r>
      <w:r w:rsidRPr="003F28E6">
        <w:rPr>
          <w:rFonts w:ascii="Tahoma" w:hAnsi="Tahoma" w:cs="Tahoma"/>
          <w:sz w:val="16"/>
          <w:szCs w:val="18"/>
        </w:rPr>
        <w:t xml:space="preserve">from the </w:t>
      </w:r>
      <w:r w:rsidRPr="003F28E6">
        <w:rPr>
          <w:rFonts w:ascii="Tahoma" w:hAnsi="Tahoma" w:cs="Tahoma"/>
          <w:spacing w:val="-1"/>
          <w:sz w:val="16"/>
          <w:szCs w:val="18"/>
        </w:rPr>
        <w:t xml:space="preserve">sale </w:t>
      </w:r>
      <w:r w:rsidRPr="003F28E6">
        <w:rPr>
          <w:rFonts w:ascii="Tahoma" w:hAnsi="Tahoma" w:cs="Tahoma"/>
          <w:sz w:val="16"/>
          <w:szCs w:val="18"/>
        </w:rPr>
        <w:t xml:space="preserve">of </w:t>
      </w:r>
      <w:r w:rsidRPr="003F28E6">
        <w:rPr>
          <w:rFonts w:ascii="Tahoma" w:hAnsi="Tahoma" w:cs="Tahoma"/>
          <w:spacing w:val="-1"/>
          <w:sz w:val="16"/>
          <w:szCs w:val="18"/>
        </w:rPr>
        <w:t xml:space="preserve">such assets </w:t>
      </w:r>
      <w:r w:rsidRPr="003F28E6">
        <w:rPr>
          <w:rFonts w:ascii="Tahoma" w:hAnsi="Tahoma" w:cs="Tahoma"/>
          <w:sz w:val="16"/>
          <w:szCs w:val="18"/>
        </w:rPr>
        <w:t xml:space="preserve">or </w:t>
      </w:r>
      <w:r w:rsidRPr="003F28E6">
        <w:rPr>
          <w:rFonts w:ascii="Tahoma" w:hAnsi="Tahoma" w:cs="Tahoma"/>
          <w:spacing w:val="-1"/>
          <w:sz w:val="16"/>
          <w:szCs w:val="18"/>
        </w:rPr>
        <w:t xml:space="preserve">otherwise shall first </w:t>
      </w:r>
      <w:r w:rsidRPr="003F28E6">
        <w:rPr>
          <w:rFonts w:ascii="Tahoma" w:hAnsi="Tahoma" w:cs="Tahoma"/>
          <w:sz w:val="16"/>
          <w:szCs w:val="18"/>
        </w:rPr>
        <w:t xml:space="preserve">be </w:t>
      </w:r>
      <w:r w:rsidRPr="003F28E6">
        <w:rPr>
          <w:rFonts w:ascii="Tahoma" w:hAnsi="Tahoma" w:cs="Tahoma"/>
          <w:b/>
          <w:spacing w:val="-1"/>
          <w:sz w:val="16"/>
          <w:szCs w:val="18"/>
        </w:rPr>
        <w:t xml:space="preserve">remitted </w:t>
      </w:r>
      <w:r w:rsidRPr="003F28E6">
        <w:rPr>
          <w:rFonts w:ascii="Tahoma" w:hAnsi="Tahoma" w:cs="Tahoma"/>
          <w:b/>
          <w:sz w:val="16"/>
          <w:szCs w:val="18"/>
        </w:rPr>
        <w:t xml:space="preserve">in full </w:t>
      </w:r>
      <w:r w:rsidRPr="003F28E6">
        <w:rPr>
          <w:rFonts w:ascii="Tahoma" w:hAnsi="Tahoma" w:cs="Tahoma"/>
          <w:sz w:val="16"/>
          <w:szCs w:val="18"/>
        </w:rPr>
        <w:t xml:space="preserve">to </w:t>
      </w:r>
      <w:r w:rsidRPr="003F28E6">
        <w:rPr>
          <w:rFonts w:ascii="Tahoma" w:hAnsi="Tahoma" w:cs="Tahoma"/>
          <w:spacing w:val="-1"/>
          <w:sz w:val="16"/>
          <w:szCs w:val="18"/>
        </w:rPr>
        <w:t xml:space="preserve">CGTMSE after </w:t>
      </w:r>
      <w:r w:rsidRPr="003F28E6">
        <w:rPr>
          <w:rFonts w:ascii="Tahoma" w:hAnsi="Tahoma" w:cs="Tahoma"/>
          <w:sz w:val="16"/>
          <w:szCs w:val="18"/>
        </w:rPr>
        <w:t xml:space="preserve">adjusting the </w:t>
      </w:r>
      <w:r w:rsidRPr="003F28E6">
        <w:rPr>
          <w:rFonts w:ascii="Tahoma" w:hAnsi="Tahoma" w:cs="Tahoma"/>
          <w:spacing w:val="-1"/>
          <w:sz w:val="16"/>
          <w:szCs w:val="18"/>
        </w:rPr>
        <w:t xml:space="preserve">cost </w:t>
      </w:r>
      <w:r w:rsidRPr="003F28E6">
        <w:rPr>
          <w:rFonts w:ascii="Tahoma" w:hAnsi="Tahoma" w:cs="Tahoma"/>
          <w:sz w:val="16"/>
          <w:szCs w:val="18"/>
        </w:rPr>
        <w:t xml:space="preserve">incurred by the Bank </w:t>
      </w:r>
      <w:r w:rsidRPr="003F28E6">
        <w:rPr>
          <w:rFonts w:ascii="Tahoma" w:hAnsi="Tahoma" w:cs="Tahoma"/>
          <w:spacing w:val="-1"/>
          <w:sz w:val="16"/>
          <w:szCs w:val="18"/>
        </w:rPr>
        <w:t xml:space="preserve">for </w:t>
      </w:r>
      <w:r w:rsidRPr="003F28E6">
        <w:rPr>
          <w:rFonts w:ascii="Tahoma" w:hAnsi="Tahoma" w:cs="Tahoma"/>
          <w:sz w:val="16"/>
          <w:szCs w:val="18"/>
        </w:rPr>
        <w:t xml:space="preserve">recovery of </w:t>
      </w:r>
      <w:r w:rsidRPr="003F28E6">
        <w:rPr>
          <w:rFonts w:ascii="Tahoma" w:hAnsi="Tahoma" w:cs="Tahoma"/>
          <w:spacing w:val="1"/>
          <w:sz w:val="16"/>
          <w:szCs w:val="18"/>
        </w:rPr>
        <w:t xml:space="preserve">the </w:t>
      </w:r>
      <w:r w:rsidRPr="003F28E6">
        <w:rPr>
          <w:rFonts w:ascii="Tahoma" w:hAnsi="Tahoma" w:cs="Tahoma"/>
          <w:sz w:val="16"/>
          <w:szCs w:val="18"/>
        </w:rPr>
        <w:t xml:space="preserve">amount. </w:t>
      </w:r>
      <w:r w:rsidRPr="003F28E6">
        <w:rPr>
          <w:rFonts w:ascii="Tahoma" w:hAnsi="Tahoma" w:cs="Tahoma"/>
          <w:spacing w:val="-1"/>
          <w:sz w:val="16"/>
          <w:szCs w:val="18"/>
        </w:rPr>
        <w:t xml:space="preserve">CGTMSE shall </w:t>
      </w:r>
      <w:r w:rsidRPr="003F28E6">
        <w:rPr>
          <w:rFonts w:ascii="Tahoma" w:hAnsi="Tahoma" w:cs="Tahoma"/>
          <w:sz w:val="16"/>
          <w:szCs w:val="18"/>
        </w:rPr>
        <w:t xml:space="preserve">appropriate the </w:t>
      </w:r>
      <w:r w:rsidRPr="003F28E6">
        <w:rPr>
          <w:rFonts w:ascii="Tahoma" w:hAnsi="Tahoma" w:cs="Tahoma"/>
          <w:spacing w:val="-1"/>
          <w:sz w:val="16"/>
          <w:szCs w:val="18"/>
        </w:rPr>
        <w:t xml:space="preserve">same </w:t>
      </w:r>
      <w:r w:rsidRPr="003F28E6">
        <w:rPr>
          <w:rFonts w:ascii="Tahoma" w:hAnsi="Tahoma" w:cs="Tahoma"/>
          <w:sz w:val="16"/>
          <w:szCs w:val="18"/>
        </w:rPr>
        <w:t xml:space="preserve">towards the pending </w:t>
      </w:r>
      <w:r w:rsidRPr="003F28E6">
        <w:rPr>
          <w:rFonts w:ascii="Tahoma" w:hAnsi="Tahoma" w:cs="Tahoma"/>
          <w:spacing w:val="-1"/>
          <w:sz w:val="16"/>
          <w:szCs w:val="18"/>
        </w:rPr>
        <w:t xml:space="preserve">service </w:t>
      </w:r>
      <w:r w:rsidRPr="003F28E6">
        <w:rPr>
          <w:rFonts w:ascii="Tahoma" w:hAnsi="Tahoma" w:cs="Tahoma"/>
          <w:spacing w:val="-2"/>
          <w:sz w:val="16"/>
          <w:szCs w:val="18"/>
        </w:rPr>
        <w:t xml:space="preserve">fee, </w:t>
      </w:r>
      <w:r w:rsidRPr="003F28E6">
        <w:rPr>
          <w:rFonts w:ascii="Tahoma" w:hAnsi="Tahoma" w:cs="Tahoma"/>
          <w:sz w:val="16"/>
          <w:szCs w:val="18"/>
        </w:rPr>
        <w:t xml:space="preserve">penal </w:t>
      </w:r>
      <w:r w:rsidRPr="003F28E6">
        <w:rPr>
          <w:rFonts w:ascii="Tahoma" w:hAnsi="Tahoma" w:cs="Tahoma"/>
          <w:spacing w:val="-1"/>
          <w:sz w:val="16"/>
          <w:szCs w:val="18"/>
        </w:rPr>
        <w:t xml:space="preserve">interest </w:t>
      </w:r>
      <w:r w:rsidRPr="003F28E6">
        <w:rPr>
          <w:rFonts w:ascii="Tahoma" w:hAnsi="Tahoma" w:cs="Tahoma"/>
          <w:sz w:val="16"/>
          <w:szCs w:val="18"/>
        </w:rPr>
        <w:t xml:space="preserve">and </w:t>
      </w:r>
      <w:r w:rsidRPr="003F28E6">
        <w:rPr>
          <w:rFonts w:ascii="Tahoma" w:hAnsi="Tahoma" w:cs="Tahoma"/>
          <w:spacing w:val="-1"/>
          <w:sz w:val="16"/>
          <w:szCs w:val="18"/>
        </w:rPr>
        <w:t xml:space="preserve">other charges </w:t>
      </w:r>
      <w:r w:rsidRPr="003F28E6">
        <w:rPr>
          <w:rFonts w:ascii="Tahoma" w:hAnsi="Tahoma" w:cs="Tahoma"/>
          <w:sz w:val="16"/>
          <w:szCs w:val="18"/>
        </w:rPr>
        <w:t xml:space="preserve">due to </w:t>
      </w:r>
      <w:r w:rsidRPr="003F28E6">
        <w:rPr>
          <w:rFonts w:ascii="Tahoma" w:hAnsi="Tahoma" w:cs="Tahoma"/>
          <w:spacing w:val="-1"/>
          <w:sz w:val="16"/>
          <w:szCs w:val="18"/>
        </w:rPr>
        <w:t xml:space="preserve">CGTMSE, </w:t>
      </w:r>
      <w:r w:rsidRPr="003F28E6">
        <w:rPr>
          <w:rFonts w:ascii="Tahoma" w:hAnsi="Tahoma" w:cs="Tahoma"/>
          <w:sz w:val="16"/>
          <w:szCs w:val="18"/>
        </w:rPr>
        <w:t>if</w:t>
      </w:r>
      <w:r w:rsidRPr="003F28E6">
        <w:rPr>
          <w:rFonts w:ascii="Tahoma" w:hAnsi="Tahoma" w:cs="Tahoma"/>
          <w:spacing w:val="-1"/>
          <w:sz w:val="16"/>
          <w:szCs w:val="18"/>
        </w:rPr>
        <w:t xml:space="preserve">any, </w:t>
      </w:r>
      <w:r w:rsidRPr="003F28E6">
        <w:rPr>
          <w:rFonts w:ascii="Tahoma" w:hAnsi="Tahoma" w:cs="Tahoma"/>
          <w:sz w:val="16"/>
          <w:szCs w:val="18"/>
        </w:rPr>
        <w:t xml:space="preserve">in </w:t>
      </w:r>
      <w:r w:rsidRPr="003F28E6">
        <w:rPr>
          <w:rFonts w:ascii="Tahoma" w:hAnsi="Tahoma" w:cs="Tahoma"/>
          <w:spacing w:val="-1"/>
          <w:sz w:val="16"/>
          <w:szCs w:val="18"/>
        </w:rPr>
        <w:t xml:space="preserve">respect </w:t>
      </w:r>
      <w:r w:rsidRPr="003F28E6">
        <w:rPr>
          <w:rFonts w:ascii="Tahoma" w:hAnsi="Tahoma" w:cs="Tahoma"/>
          <w:spacing w:val="1"/>
          <w:sz w:val="16"/>
          <w:szCs w:val="18"/>
        </w:rPr>
        <w:t xml:space="preserve">of </w:t>
      </w:r>
      <w:r w:rsidRPr="003F28E6">
        <w:rPr>
          <w:rFonts w:ascii="Tahoma" w:hAnsi="Tahoma" w:cs="Tahoma"/>
          <w:sz w:val="16"/>
          <w:szCs w:val="18"/>
        </w:rPr>
        <w:t xml:space="preserve">the </w:t>
      </w:r>
      <w:r w:rsidRPr="003F28E6">
        <w:rPr>
          <w:rFonts w:ascii="Tahoma" w:hAnsi="Tahoma" w:cs="Tahoma"/>
          <w:spacing w:val="-1"/>
          <w:sz w:val="16"/>
          <w:szCs w:val="18"/>
        </w:rPr>
        <w:t xml:space="preserve">concerned credit facility. </w:t>
      </w:r>
      <w:r w:rsidRPr="003F28E6">
        <w:rPr>
          <w:rFonts w:ascii="Tahoma" w:hAnsi="Tahoma" w:cs="Tahoma"/>
          <w:sz w:val="16"/>
          <w:szCs w:val="18"/>
        </w:rPr>
        <w:t xml:space="preserve">Only </w:t>
      </w:r>
      <w:r w:rsidRPr="003F28E6">
        <w:rPr>
          <w:rFonts w:ascii="Tahoma" w:hAnsi="Tahoma" w:cs="Tahoma"/>
          <w:spacing w:val="-1"/>
          <w:sz w:val="16"/>
          <w:szCs w:val="18"/>
        </w:rPr>
        <w:t xml:space="preserve">thereafter </w:t>
      </w:r>
      <w:r w:rsidRPr="003F28E6">
        <w:rPr>
          <w:rFonts w:ascii="Tahoma" w:hAnsi="Tahoma" w:cs="Tahoma"/>
          <w:sz w:val="16"/>
          <w:szCs w:val="18"/>
        </w:rPr>
        <w:t xml:space="preserve">claim </w:t>
      </w:r>
      <w:r w:rsidRPr="003F28E6">
        <w:rPr>
          <w:rFonts w:ascii="Tahoma" w:hAnsi="Tahoma" w:cs="Tahoma"/>
          <w:spacing w:val="-1"/>
          <w:sz w:val="16"/>
          <w:szCs w:val="18"/>
        </w:rPr>
        <w:t xml:space="preserve">for </w:t>
      </w:r>
      <w:r w:rsidRPr="003F28E6">
        <w:rPr>
          <w:rFonts w:ascii="Tahoma" w:hAnsi="Tahoma" w:cs="Tahoma"/>
          <w:sz w:val="16"/>
          <w:szCs w:val="18"/>
        </w:rPr>
        <w:t xml:space="preserve">the </w:t>
      </w:r>
      <w:r w:rsidRPr="003F28E6">
        <w:rPr>
          <w:rFonts w:ascii="Tahoma" w:hAnsi="Tahoma" w:cs="Tahoma"/>
          <w:spacing w:val="-1"/>
          <w:sz w:val="16"/>
          <w:szCs w:val="18"/>
        </w:rPr>
        <w:t xml:space="preserve">remaining </w:t>
      </w:r>
      <w:r w:rsidRPr="003F28E6">
        <w:rPr>
          <w:rFonts w:ascii="Tahoma" w:hAnsi="Tahoma" w:cs="Tahoma"/>
          <w:sz w:val="16"/>
          <w:szCs w:val="18"/>
        </w:rPr>
        <w:t>25% of the</w:t>
      </w:r>
      <w:r w:rsidRPr="003F28E6">
        <w:rPr>
          <w:rFonts w:ascii="Tahoma" w:hAnsi="Tahoma" w:cs="Tahoma"/>
          <w:spacing w:val="-1"/>
          <w:sz w:val="16"/>
          <w:szCs w:val="18"/>
        </w:rPr>
        <w:t xml:space="preserve"> guaranteed </w:t>
      </w:r>
      <w:r w:rsidRPr="003F28E6">
        <w:rPr>
          <w:rFonts w:ascii="Tahoma" w:hAnsi="Tahoma" w:cs="Tahoma"/>
          <w:sz w:val="16"/>
          <w:szCs w:val="18"/>
        </w:rPr>
        <w:t xml:space="preserve">amount </w:t>
      </w:r>
      <w:r w:rsidRPr="003F28E6">
        <w:rPr>
          <w:rFonts w:ascii="Tahoma" w:hAnsi="Tahoma" w:cs="Tahoma"/>
          <w:spacing w:val="-1"/>
          <w:sz w:val="16"/>
          <w:szCs w:val="18"/>
        </w:rPr>
        <w:t xml:space="preserve">may </w:t>
      </w:r>
      <w:r w:rsidRPr="003F28E6">
        <w:rPr>
          <w:rFonts w:ascii="Tahoma" w:hAnsi="Tahoma" w:cs="Tahoma"/>
          <w:sz w:val="16"/>
          <w:szCs w:val="18"/>
        </w:rPr>
        <w:t xml:space="preserve">be </w:t>
      </w:r>
      <w:r w:rsidRPr="003F28E6">
        <w:rPr>
          <w:rFonts w:ascii="Tahoma" w:hAnsi="Tahoma" w:cs="Tahoma"/>
          <w:spacing w:val="-1"/>
          <w:sz w:val="16"/>
          <w:szCs w:val="18"/>
        </w:rPr>
        <w:t>made.</w:t>
      </w:r>
    </w:p>
    <w:p w14:paraId="7AAD3885" w14:textId="77777777" w:rsidR="00E5494E" w:rsidRPr="003F28E6" w:rsidRDefault="00E5494E" w:rsidP="00E5494E">
      <w:pPr>
        <w:spacing w:after="0" w:line="240" w:lineRule="auto"/>
        <w:ind w:left="657" w:right="106" w:hanging="360"/>
        <w:jc w:val="both"/>
        <w:rPr>
          <w:rFonts w:ascii="Tahoma" w:hAnsi="Tahoma" w:cs="Tahoma"/>
          <w:spacing w:val="-1"/>
          <w:sz w:val="16"/>
          <w:szCs w:val="18"/>
        </w:rPr>
      </w:pPr>
      <w:r w:rsidRPr="003F28E6">
        <w:rPr>
          <w:rFonts w:ascii="Tahoma" w:hAnsi="Tahoma" w:cs="Tahoma"/>
          <w:sz w:val="16"/>
          <w:szCs w:val="18"/>
        </w:rPr>
        <w:t xml:space="preserve">(d).  On a </w:t>
      </w:r>
      <w:r w:rsidRPr="003F28E6">
        <w:rPr>
          <w:rFonts w:ascii="Tahoma" w:hAnsi="Tahoma" w:cs="Tahoma"/>
          <w:spacing w:val="-1"/>
          <w:sz w:val="16"/>
          <w:szCs w:val="18"/>
        </w:rPr>
        <w:t xml:space="preserve">claim </w:t>
      </w:r>
      <w:r w:rsidRPr="003F28E6">
        <w:rPr>
          <w:rFonts w:ascii="Tahoma" w:hAnsi="Tahoma" w:cs="Tahoma"/>
          <w:sz w:val="16"/>
          <w:szCs w:val="18"/>
        </w:rPr>
        <w:t xml:space="preserve">being </w:t>
      </w:r>
      <w:r w:rsidRPr="003F28E6">
        <w:rPr>
          <w:rFonts w:ascii="Tahoma" w:hAnsi="Tahoma" w:cs="Tahoma"/>
          <w:spacing w:val="-1"/>
          <w:sz w:val="16"/>
          <w:szCs w:val="18"/>
        </w:rPr>
        <w:t>paid, CGTMSE shall</w:t>
      </w:r>
      <w:r w:rsidRPr="003F28E6">
        <w:rPr>
          <w:rFonts w:ascii="Tahoma" w:hAnsi="Tahoma" w:cs="Tahoma"/>
          <w:sz w:val="16"/>
          <w:szCs w:val="18"/>
        </w:rPr>
        <w:t xml:space="preserve"> be </w:t>
      </w:r>
      <w:r w:rsidRPr="003F28E6">
        <w:rPr>
          <w:rFonts w:ascii="Tahoma" w:hAnsi="Tahoma" w:cs="Tahoma"/>
          <w:spacing w:val="-1"/>
          <w:sz w:val="16"/>
          <w:szCs w:val="18"/>
        </w:rPr>
        <w:t xml:space="preserve">deemed </w:t>
      </w:r>
      <w:r w:rsidRPr="003F28E6">
        <w:rPr>
          <w:rFonts w:ascii="Tahoma" w:hAnsi="Tahoma" w:cs="Tahoma"/>
          <w:sz w:val="16"/>
          <w:szCs w:val="18"/>
        </w:rPr>
        <w:t xml:space="preserve">to </w:t>
      </w:r>
      <w:r w:rsidRPr="003F28E6">
        <w:rPr>
          <w:rFonts w:ascii="Tahoma" w:hAnsi="Tahoma" w:cs="Tahoma"/>
          <w:spacing w:val="-1"/>
          <w:sz w:val="16"/>
          <w:szCs w:val="18"/>
        </w:rPr>
        <w:t xml:space="preserve">have been discharged from all </w:t>
      </w:r>
      <w:r w:rsidRPr="003F28E6">
        <w:rPr>
          <w:rFonts w:ascii="Tahoma" w:hAnsi="Tahoma" w:cs="Tahoma"/>
          <w:sz w:val="16"/>
          <w:szCs w:val="18"/>
        </w:rPr>
        <w:t xml:space="preserve">its </w:t>
      </w:r>
      <w:r w:rsidRPr="003F28E6">
        <w:rPr>
          <w:rFonts w:ascii="Tahoma" w:hAnsi="Tahoma" w:cs="Tahoma"/>
          <w:spacing w:val="-1"/>
          <w:sz w:val="16"/>
          <w:szCs w:val="18"/>
        </w:rPr>
        <w:t xml:space="preserve">liabilities </w:t>
      </w:r>
      <w:r w:rsidRPr="003F28E6">
        <w:rPr>
          <w:rFonts w:ascii="Tahoma" w:hAnsi="Tahoma" w:cs="Tahoma"/>
          <w:sz w:val="16"/>
          <w:szCs w:val="18"/>
        </w:rPr>
        <w:t xml:space="preserve">on </w:t>
      </w:r>
      <w:r w:rsidRPr="003F28E6">
        <w:rPr>
          <w:rFonts w:ascii="Tahoma" w:hAnsi="Tahoma" w:cs="Tahoma"/>
          <w:spacing w:val="-1"/>
          <w:sz w:val="16"/>
          <w:szCs w:val="18"/>
        </w:rPr>
        <w:t>account</w:t>
      </w:r>
      <w:r w:rsidRPr="003F28E6">
        <w:rPr>
          <w:rFonts w:ascii="Tahoma" w:hAnsi="Tahoma" w:cs="Tahoma"/>
          <w:sz w:val="16"/>
          <w:szCs w:val="18"/>
        </w:rPr>
        <w:t xml:space="preserve"> of the guarantee in </w:t>
      </w:r>
      <w:r w:rsidRPr="003F28E6">
        <w:rPr>
          <w:rFonts w:ascii="Tahoma" w:hAnsi="Tahoma" w:cs="Tahoma"/>
          <w:spacing w:val="-1"/>
          <w:sz w:val="16"/>
          <w:szCs w:val="18"/>
        </w:rPr>
        <w:t xml:space="preserve">force </w:t>
      </w:r>
      <w:r w:rsidRPr="003F28E6">
        <w:rPr>
          <w:rFonts w:ascii="Tahoma" w:hAnsi="Tahoma" w:cs="Tahoma"/>
          <w:sz w:val="16"/>
          <w:szCs w:val="18"/>
        </w:rPr>
        <w:t xml:space="preserve">in </w:t>
      </w:r>
      <w:r w:rsidRPr="003F28E6">
        <w:rPr>
          <w:rFonts w:ascii="Tahoma" w:hAnsi="Tahoma" w:cs="Tahoma"/>
          <w:spacing w:val="-1"/>
          <w:sz w:val="16"/>
          <w:szCs w:val="18"/>
        </w:rPr>
        <w:t>respect</w:t>
      </w:r>
      <w:r w:rsidRPr="003F28E6">
        <w:rPr>
          <w:rFonts w:ascii="Tahoma" w:hAnsi="Tahoma" w:cs="Tahoma"/>
          <w:sz w:val="16"/>
          <w:szCs w:val="18"/>
        </w:rPr>
        <w:t xml:space="preserve"> of the</w:t>
      </w:r>
      <w:r w:rsidRPr="003F28E6">
        <w:rPr>
          <w:rFonts w:ascii="Tahoma" w:hAnsi="Tahoma" w:cs="Tahoma"/>
          <w:spacing w:val="-1"/>
          <w:sz w:val="16"/>
          <w:szCs w:val="18"/>
        </w:rPr>
        <w:t xml:space="preserve"> concerned credit.</w:t>
      </w:r>
    </w:p>
    <w:p w14:paraId="625E52CE" w14:textId="77777777" w:rsidR="00E5494E" w:rsidRPr="003F28E6" w:rsidRDefault="00E5494E" w:rsidP="00E5494E">
      <w:pPr>
        <w:spacing w:after="0" w:line="240" w:lineRule="auto"/>
        <w:ind w:left="657" w:right="106" w:hanging="360"/>
        <w:jc w:val="both"/>
        <w:rPr>
          <w:rFonts w:ascii="Tahoma" w:hAnsi="Tahoma" w:cs="Tahoma"/>
          <w:spacing w:val="-1"/>
          <w:sz w:val="16"/>
          <w:szCs w:val="18"/>
        </w:rPr>
      </w:pPr>
      <w:r w:rsidRPr="003F28E6">
        <w:rPr>
          <w:rFonts w:ascii="Tahoma" w:hAnsi="Tahoma" w:cs="Tahoma"/>
          <w:spacing w:val="-1"/>
          <w:sz w:val="16"/>
          <w:szCs w:val="18"/>
        </w:rPr>
        <w:t>(e)</w:t>
      </w:r>
      <w:r w:rsidRPr="003F28E6">
        <w:rPr>
          <w:rFonts w:ascii="Tahoma" w:hAnsi="Tahoma" w:cs="Tahoma"/>
          <w:spacing w:val="-1"/>
          <w:sz w:val="16"/>
          <w:szCs w:val="18"/>
        </w:rPr>
        <w:tab/>
        <w:t>The Bank shall be liable to refund the claim released by the CGTMSE together with penal interest at the rate of 4% above the prevailing Bank Rate, if such a recall is made by the Trust in the event of seriouse deficiencies having eisted in the matter of appraisal / renewal / follow-up / conduct of the credit facility or where lodgement of the calim was more than once or where there existed suppression of any material information on part of the lending institution for the settlement of claims. Bank shall pay such penal interest, when demanded by the Trust, from the date of initial release of the claim by the trust to the date of refund of the claim.</w:t>
      </w:r>
    </w:p>
    <w:p w14:paraId="579B98DA" w14:textId="77777777" w:rsidR="00E5494E" w:rsidRPr="003F28E6" w:rsidRDefault="00E5494E" w:rsidP="00E5494E">
      <w:pPr>
        <w:spacing w:after="0" w:line="240" w:lineRule="auto"/>
        <w:ind w:left="657" w:right="106" w:hanging="360"/>
        <w:jc w:val="both"/>
        <w:rPr>
          <w:rFonts w:ascii="Tahoma" w:hAnsi="Tahoma" w:cs="Tahoma"/>
          <w:spacing w:val="-1"/>
          <w:sz w:val="16"/>
          <w:szCs w:val="18"/>
        </w:rPr>
      </w:pPr>
      <w:r w:rsidRPr="003F28E6">
        <w:rPr>
          <w:rFonts w:ascii="Tahoma" w:hAnsi="Tahoma" w:cs="Tahoma"/>
          <w:spacing w:val="-1"/>
          <w:sz w:val="16"/>
          <w:szCs w:val="18"/>
        </w:rPr>
        <w:tab/>
        <w:t xml:space="preserve">Finally, loss will be shared by CGTMSE and Bank in the proportion of 75% / 80% / 85% and 25% / 20% / 15% respectively i.e. based on extent of guarantee cover obtained. </w:t>
      </w:r>
    </w:p>
    <w:p w14:paraId="0743D23E" w14:textId="77777777" w:rsidR="00E5494E" w:rsidRPr="003F28E6" w:rsidRDefault="00E5494E" w:rsidP="00E5494E">
      <w:pPr>
        <w:spacing w:after="0" w:line="240" w:lineRule="auto"/>
        <w:ind w:left="657" w:right="106"/>
        <w:jc w:val="both"/>
        <w:rPr>
          <w:rFonts w:ascii="Tahoma" w:hAnsi="Tahoma" w:cs="Tahoma"/>
          <w:spacing w:val="-1"/>
          <w:sz w:val="16"/>
          <w:szCs w:val="18"/>
        </w:rPr>
      </w:pPr>
      <w:r w:rsidRPr="003F28E6">
        <w:rPr>
          <w:rFonts w:ascii="Tahoma" w:hAnsi="Tahoma" w:cs="Tahoma"/>
          <w:spacing w:val="-1"/>
          <w:sz w:val="16"/>
          <w:szCs w:val="18"/>
        </w:rPr>
        <w:t>CGTMSE has started making all claims / refund payments through RTGS / NEFT system w.e.f. October 15, 2012.</w:t>
      </w:r>
    </w:p>
    <w:p w14:paraId="4FE54F57" w14:textId="77777777" w:rsidR="00E5494E" w:rsidRPr="003F28E6" w:rsidRDefault="00E5494E" w:rsidP="00E5494E">
      <w:pPr>
        <w:spacing w:after="0" w:line="240" w:lineRule="auto"/>
        <w:ind w:left="657" w:right="106" w:hanging="360"/>
        <w:jc w:val="both"/>
        <w:rPr>
          <w:rFonts w:ascii="Tahoma" w:eastAsia="Times New Roman" w:hAnsi="Tahoma" w:cs="Tahoma"/>
          <w:sz w:val="16"/>
          <w:szCs w:val="16"/>
        </w:rPr>
      </w:pPr>
    </w:p>
    <w:p w14:paraId="2B21AD00" w14:textId="77777777" w:rsidR="00E5494E" w:rsidRPr="003F28E6" w:rsidRDefault="00E5494E" w:rsidP="00282699">
      <w:pPr>
        <w:widowControl w:val="0"/>
        <w:numPr>
          <w:ilvl w:val="0"/>
          <w:numId w:val="7"/>
        </w:numPr>
        <w:tabs>
          <w:tab w:val="left" w:pos="645"/>
        </w:tabs>
        <w:spacing w:after="0" w:line="240" w:lineRule="auto"/>
        <w:ind w:right="105" w:hanging="360"/>
        <w:jc w:val="both"/>
        <w:rPr>
          <w:rFonts w:ascii="Tahoma" w:eastAsia="Times New Roman" w:hAnsi="Tahoma" w:cs="Tahoma"/>
          <w:sz w:val="16"/>
          <w:szCs w:val="16"/>
        </w:rPr>
      </w:pPr>
      <w:r w:rsidRPr="003F28E6">
        <w:rPr>
          <w:rFonts w:ascii="Tahoma" w:eastAsia="Times New Roman" w:hAnsi="Tahoma" w:cs="Tahoma"/>
          <w:sz w:val="16"/>
          <w:szCs w:val="16"/>
        </w:rPr>
        <w:t>Claim</w:t>
      </w:r>
      <w:r w:rsidRPr="003F28E6">
        <w:rPr>
          <w:rFonts w:ascii="Tahoma" w:eastAsia="Times New Roman" w:hAnsi="Tahoma" w:cs="Tahoma"/>
          <w:spacing w:val="-1"/>
          <w:sz w:val="16"/>
          <w:szCs w:val="16"/>
        </w:rPr>
        <w:t xml:space="preserve"> received </w:t>
      </w:r>
      <w:r w:rsidRPr="003F28E6">
        <w:rPr>
          <w:rFonts w:ascii="Tahoma" w:eastAsia="Times New Roman" w:hAnsi="Tahoma" w:cs="Tahoma"/>
          <w:sz w:val="16"/>
          <w:szCs w:val="16"/>
        </w:rPr>
        <w:t xml:space="preserve">from CGTMSE: </w:t>
      </w:r>
      <w:r w:rsidRPr="003F28E6">
        <w:rPr>
          <w:rFonts w:ascii="Tahoma" w:eastAsia="Times New Roman" w:hAnsi="Tahoma" w:cs="Tahoma"/>
          <w:b/>
          <w:bCs/>
          <w:spacing w:val="-1"/>
          <w:sz w:val="16"/>
          <w:szCs w:val="16"/>
          <w:u w:val="single" w:color="000000"/>
        </w:rPr>
        <w:t xml:space="preserve">Such amount should </w:t>
      </w:r>
      <w:r w:rsidRPr="003F28E6">
        <w:rPr>
          <w:rFonts w:ascii="Tahoma" w:eastAsia="Times New Roman" w:hAnsi="Tahoma" w:cs="Tahoma"/>
          <w:b/>
          <w:bCs/>
          <w:sz w:val="16"/>
          <w:szCs w:val="16"/>
          <w:u w:val="single" w:color="000000"/>
        </w:rPr>
        <w:t xml:space="preserve">be </w:t>
      </w:r>
      <w:r w:rsidRPr="003F28E6">
        <w:rPr>
          <w:rFonts w:ascii="Tahoma" w:eastAsia="Times New Roman" w:hAnsi="Tahoma" w:cs="Tahoma"/>
          <w:b/>
          <w:bCs/>
          <w:spacing w:val="-2"/>
          <w:sz w:val="16"/>
          <w:szCs w:val="16"/>
          <w:u w:val="single" w:color="000000"/>
        </w:rPr>
        <w:t xml:space="preserve">kept </w:t>
      </w:r>
      <w:r w:rsidRPr="003F28E6">
        <w:rPr>
          <w:rFonts w:ascii="Tahoma" w:eastAsia="Times New Roman" w:hAnsi="Tahoma" w:cs="Tahoma"/>
          <w:b/>
          <w:bCs/>
          <w:sz w:val="16"/>
          <w:szCs w:val="16"/>
          <w:u w:val="single" w:color="000000"/>
        </w:rPr>
        <w:t xml:space="preserve">in </w:t>
      </w:r>
      <w:r w:rsidRPr="003F28E6">
        <w:rPr>
          <w:rFonts w:ascii="Tahoma" w:eastAsia="Times New Roman" w:hAnsi="Tahoma" w:cs="Tahoma"/>
          <w:b/>
          <w:bCs/>
          <w:spacing w:val="-1"/>
          <w:sz w:val="16"/>
          <w:szCs w:val="16"/>
          <w:u w:val="single" w:color="000000"/>
        </w:rPr>
        <w:t xml:space="preserve">Sundry Credit </w:t>
      </w:r>
      <w:r w:rsidRPr="003F28E6">
        <w:rPr>
          <w:rFonts w:ascii="Tahoma" w:eastAsia="Times New Roman" w:hAnsi="Tahoma" w:cs="Tahoma"/>
          <w:b/>
          <w:bCs/>
          <w:sz w:val="16"/>
          <w:szCs w:val="16"/>
          <w:u w:val="single" w:color="000000"/>
        </w:rPr>
        <w:t>“</w:t>
      </w:r>
      <w:r w:rsidRPr="003F28E6">
        <w:rPr>
          <w:rFonts w:ascii="Tahoma" w:eastAsia="Times New Roman" w:hAnsi="Tahoma" w:cs="Tahoma"/>
          <w:b/>
          <w:bCs/>
          <w:spacing w:val="-1"/>
          <w:sz w:val="16"/>
          <w:szCs w:val="16"/>
          <w:u w:val="single" w:color="000000"/>
        </w:rPr>
        <w:t>SOL-ID SUNCR801</w:t>
      </w:r>
      <w:r w:rsidRPr="003F28E6">
        <w:rPr>
          <w:rFonts w:ascii="Tahoma" w:eastAsia="Times New Roman" w:hAnsi="Tahoma" w:cs="Tahoma"/>
          <w:b/>
          <w:bCs/>
          <w:spacing w:val="-1"/>
          <w:sz w:val="16"/>
          <w:szCs w:val="16"/>
          <w:u w:color="000000"/>
        </w:rPr>
        <w:t>”</w:t>
      </w:r>
      <w:r w:rsidRPr="003F28E6">
        <w:rPr>
          <w:rFonts w:ascii="Tahoma" w:eastAsia="Times New Roman" w:hAnsi="Tahoma" w:cs="Tahoma"/>
          <w:spacing w:val="-1"/>
          <w:sz w:val="16"/>
          <w:szCs w:val="16"/>
        </w:rPr>
        <w:t xml:space="preserve"> especially created for </w:t>
      </w:r>
      <w:r w:rsidRPr="003F28E6">
        <w:rPr>
          <w:rFonts w:ascii="Tahoma" w:eastAsia="Times New Roman" w:hAnsi="Tahoma" w:cs="Tahoma"/>
          <w:sz w:val="16"/>
          <w:szCs w:val="16"/>
        </w:rPr>
        <w:t xml:space="preserve">this purpose and </w:t>
      </w:r>
      <w:r w:rsidRPr="003F28E6">
        <w:rPr>
          <w:rFonts w:ascii="Tahoma" w:eastAsia="Times New Roman" w:hAnsi="Tahoma" w:cs="Tahoma"/>
          <w:spacing w:val="-1"/>
          <w:sz w:val="16"/>
          <w:szCs w:val="16"/>
        </w:rPr>
        <w:t xml:space="preserve">not </w:t>
      </w:r>
      <w:r w:rsidRPr="003F28E6">
        <w:rPr>
          <w:rFonts w:ascii="Tahoma" w:eastAsia="Times New Roman" w:hAnsi="Tahoma" w:cs="Tahoma"/>
          <w:sz w:val="16"/>
          <w:szCs w:val="16"/>
        </w:rPr>
        <w:t xml:space="preserve">to </w:t>
      </w:r>
      <w:r w:rsidRPr="003F28E6">
        <w:rPr>
          <w:rFonts w:ascii="Tahoma" w:eastAsia="Times New Roman" w:hAnsi="Tahoma" w:cs="Tahoma"/>
          <w:spacing w:val="-1"/>
          <w:sz w:val="16"/>
          <w:szCs w:val="16"/>
        </w:rPr>
        <w:t>credit</w:t>
      </w:r>
      <w:r w:rsidRPr="003F28E6">
        <w:rPr>
          <w:rFonts w:ascii="Tahoma" w:eastAsia="Times New Roman" w:hAnsi="Tahoma" w:cs="Tahoma"/>
          <w:sz w:val="16"/>
          <w:szCs w:val="16"/>
        </w:rPr>
        <w:t xml:space="preserve"> in </w:t>
      </w:r>
      <w:r w:rsidRPr="003F28E6">
        <w:rPr>
          <w:rFonts w:ascii="Tahoma" w:eastAsia="Times New Roman" w:hAnsi="Tahoma" w:cs="Tahoma"/>
          <w:spacing w:val="-1"/>
          <w:sz w:val="16"/>
          <w:szCs w:val="16"/>
        </w:rPr>
        <w:t xml:space="preserve">Loan </w:t>
      </w:r>
      <w:r w:rsidRPr="003F28E6">
        <w:rPr>
          <w:rFonts w:ascii="Tahoma" w:eastAsia="Times New Roman" w:hAnsi="Tahoma" w:cs="Tahoma"/>
          <w:sz w:val="16"/>
          <w:szCs w:val="16"/>
        </w:rPr>
        <w:t xml:space="preserve">Account. </w:t>
      </w:r>
      <w:r w:rsidRPr="003F28E6">
        <w:rPr>
          <w:rFonts w:ascii="Tahoma" w:eastAsia="Times New Roman" w:hAnsi="Tahoma" w:cs="Tahoma"/>
          <w:spacing w:val="-2"/>
          <w:sz w:val="16"/>
          <w:szCs w:val="16"/>
        </w:rPr>
        <w:t xml:space="preserve">At </w:t>
      </w:r>
      <w:r w:rsidRPr="003F28E6">
        <w:rPr>
          <w:rFonts w:ascii="Tahoma" w:eastAsia="Times New Roman" w:hAnsi="Tahoma" w:cs="Tahoma"/>
          <w:sz w:val="16"/>
          <w:szCs w:val="16"/>
        </w:rPr>
        <w:t xml:space="preserve">the same time the claim </w:t>
      </w:r>
      <w:r w:rsidRPr="003F28E6">
        <w:rPr>
          <w:rFonts w:ascii="Tahoma" w:eastAsia="Times New Roman" w:hAnsi="Tahoma" w:cs="Tahoma"/>
          <w:spacing w:val="-1"/>
          <w:sz w:val="16"/>
          <w:szCs w:val="16"/>
        </w:rPr>
        <w:t xml:space="preserve">received </w:t>
      </w:r>
      <w:r w:rsidRPr="003F28E6">
        <w:rPr>
          <w:rFonts w:ascii="Tahoma" w:eastAsia="Times New Roman" w:hAnsi="Tahoma" w:cs="Tahoma"/>
          <w:sz w:val="16"/>
          <w:szCs w:val="16"/>
        </w:rPr>
        <w:t xml:space="preserve">has to be entered in </w:t>
      </w:r>
      <w:r w:rsidRPr="003F28E6">
        <w:rPr>
          <w:rFonts w:ascii="Tahoma" w:eastAsia="Times New Roman" w:hAnsi="Tahoma" w:cs="Tahoma"/>
          <w:spacing w:val="-1"/>
          <w:sz w:val="16"/>
          <w:szCs w:val="16"/>
        </w:rPr>
        <w:t xml:space="preserve">database </w:t>
      </w:r>
      <w:r w:rsidRPr="003F28E6">
        <w:rPr>
          <w:rFonts w:ascii="Tahoma" w:eastAsia="Times New Roman" w:hAnsi="Tahoma" w:cs="Tahoma"/>
          <w:sz w:val="16"/>
          <w:szCs w:val="16"/>
        </w:rPr>
        <w:t xml:space="preserve">in </w:t>
      </w:r>
      <w:r w:rsidRPr="003F28E6">
        <w:rPr>
          <w:rFonts w:ascii="Tahoma" w:eastAsia="Times New Roman" w:hAnsi="Tahoma" w:cs="Tahoma"/>
          <w:spacing w:val="2"/>
          <w:sz w:val="16"/>
          <w:szCs w:val="16"/>
        </w:rPr>
        <w:t xml:space="preserve">CCIS, </w:t>
      </w:r>
      <w:r w:rsidRPr="003F28E6">
        <w:rPr>
          <w:rFonts w:ascii="Tahoma" w:eastAsia="Times New Roman" w:hAnsi="Tahoma" w:cs="Tahoma"/>
          <w:spacing w:val="-1"/>
          <w:sz w:val="16"/>
          <w:szCs w:val="16"/>
        </w:rPr>
        <w:t xml:space="preserve">Option </w:t>
      </w:r>
      <w:r w:rsidRPr="003F28E6">
        <w:rPr>
          <w:rFonts w:ascii="Tahoma" w:eastAsia="Times New Roman" w:hAnsi="Tahoma" w:cs="Tahoma"/>
          <w:sz w:val="16"/>
          <w:szCs w:val="16"/>
        </w:rPr>
        <w:t>A–</w:t>
      </w:r>
      <w:r w:rsidRPr="003F28E6">
        <w:rPr>
          <w:rFonts w:ascii="Tahoma" w:eastAsia="Times New Roman" w:hAnsi="Tahoma" w:cs="Tahoma"/>
          <w:spacing w:val="-1"/>
          <w:sz w:val="16"/>
          <w:szCs w:val="16"/>
        </w:rPr>
        <w:t xml:space="preserve">Guarantee </w:t>
      </w:r>
      <w:r w:rsidRPr="003F28E6">
        <w:rPr>
          <w:rFonts w:ascii="Tahoma" w:eastAsia="Times New Roman" w:hAnsi="Tahoma" w:cs="Tahoma"/>
          <w:sz w:val="16"/>
          <w:szCs w:val="16"/>
        </w:rPr>
        <w:t xml:space="preserve">Claim </w:t>
      </w:r>
      <w:r w:rsidRPr="003F28E6">
        <w:rPr>
          <w:rFonts w:ascii="Tahoma" w:eastAsia="Times New Roman" w:hAnsi="Tahoma" w:cs="Tahoma"/>
          <w:spacing w:val="-1"/>
          <w:sz w:val="16"/>
          <w:szCs w:val="16"/>
        </w:rPr>
        <w:t xml:space="preserve">Settled amount to avoid wrong provision. </w:t>
      </w:r>
      <w:r w:rsidRPr="003F28E6">
        <w:rPr>
          <w:rFonts w:ascii="Tahoma" w:eastAsia="Times New Roman" w:hAnsi="Tahoma" w:cs="Tahoma"/>
          <w:spacing w:val="-2"/>
          <w:sz w:val="16"/>
          <w:szCs w:val="16"/>
        </w:rPr>
        <w:t xml:space="preserve">After </w:t>
      </w:r>
      <w:r w:rsidRPr="003F28E6">
        <w:rPr>
          <w:rFonts w:ascii="Tahoma" w:eastAsia="Times New Roman" w:hAnsi="Tahoma" w:cs="Tahoma"/>
          <w:sz w:val="16"/>
          <w:szCs w:val="16"/>
        </w:rPr>
        <w:t xml:space="preserve">the </w:t>
      </w:r>
      <w:r w:rsidRPr="003F28E6">
        <w:rPr>
          <w:rFonts w:ascii="Tahoma" w:eastAsia="Times New Roman" w:hAnsi="Tahoma" w:cs="Tahoma"/>
          <w:spacing w:val="-1"/>
          <w:sz w:val="16"/>
          <w:szCs w:val="16"/>
        </w:rPr>
        <w:t xml:space="preserve">recovery efforts are exhausted </w:t>
      </w:r>
      <w:r w:rsidRPr="003F28E6">
        <w:rPr>
          <w:rFonts w:ascii="Tahoma" w:eastAsia="Times New Roman" w:hAnsi="Tahoma" w:cs="Tahoma"/>
          <w:sz w:val="16"/>
          <w:szCs w:val="16"/>
        </w:rPr>
        <w:t xml:space="preserve">and </w:t>
      </w:r>
      <w:r w:rsidRPr="003F28E6">
        <w:rPr>
          <w:rFonts w:ascii="Tahoma" w:eastAsia="Times New Roman" w:hAnsi="Tahoma" w:cs="Tahoma"/>
          <w:spacing w:val="-1"/>
          <w:sz w:val="16"/>
          <w:szCs w:val="16"/>
        </w:rPr>
        <w:t>claim finally settled,</w:t>
      </w:r>
      <w:r w:rsidRPr="003F28E6">
        <w:rPr>
          <w:rFonts w:ascii="Tahoma" w:eastAsia="Times New Roman" w:hAnsi="Tahoma" w:cs="Tahoma"/>
          <w:sz w:val="16"/>
          <w:szCs w:val="16"/>
        </w:rPr>
        <w:t xml:space="preserve"> the</w:t>
      </w:r>
      <w:r w:rsidRPr="003F28E6">
        <w:rPr>
          <w:rFonts w:ascii="Tahoma" w:eastAsia="Times New Roman" w:hAnsi="Tahoma" w:cs="Tahoma"/>
          <w:spacing w:val="-1"/>
          <w:sz w:val="16"/>
          <w:szCs w:val="16"/>
        </w:rPr>
        <w:t xml:space="preserve"> amount may </w:t>
      </w:r>
      <w:r w:rsidRPr="003F28E6">
        <w:rPr>
          <w:rFonts w:ascii="Tahoma" w:eastAsia="Times New Roman" w:hAnsi="Tahoma" w:cs="Tahoma"/>
          <w:sz w:val="16"/>
          <w:szCs w:val="16"/>
        </w:rPr>
        <w:t xml:space="preserve">be </w:t>
      </w:r>
      <w:r w:rsidRPr="003F28E6">
        <w:rPr>
          <w:rFonts w:ascii="Tahoma" w:eastAsia="Times New Roman" w:hAnsi="Tahoma" w:cs="Tahoma"/>
          <w:spacing w:val="-1"/>
          <w:sz w:val="16"/>
          <w:szCs w:val="16"/>
        </w:rPr>
        <w:t xml:space="preserve">appropriated </w:t>
      </w:r>
      <w:r w:rsidRPr="003F28E6">
        <w:rPr>
          <w:rFonts w:ascii="Tahoma" w:eastAsia="Times New Roman" w:hAnsi="Tahoma" w:cs="Tahoma"/>
          <w:sz w:val="16"/>
          <w:szCs w:val="16"/>
        </w:rPr>
        <w:t xml:space="preserve">to the </w:t>
      </w:r>
      <w:r w:rsidRPr="003F28E6">
        <w:rPr>
          <w:rFonts w:ascii="Tahoma" w:eastAsia="Times New Roman" w:hAnsi="Tahoma" w:cs="Tahoma"/>
          <w:spacing w:val="-1"/>
          <w:sz w:val="16"/>
          <w:szCs w:val="16"/>
        </w:rPr>
        <w:t>borrowal account.</w:t>
      </w:r>
      <w:r w:rsidRPr="003F28E6">
        <w:rPr>
          <w:rFonts w:ascii="Tahoma" w:eastAsia="Times New Roman" w:hAnsi="Tahoma" w:cs="Tahoma"/>
          <w:sz w:val="16"/>
          <w:szCs w:val="16"/>
        </w:rPr>
        <w:t xml:space="preserve">(BC </w:t>
      </w:r>
      <w:r w:rsidRPr="003F28E6">
        <w:rPr>
          <w:rFonts w:ascii="Tahoma" w:eastAsia="Times New Roman" w:hAnsi="Tahoma" w:cs="Tahoma"/>
          <w:spacing w:val="-1"/>
          <w:sz w:val="16"/>
          <w:szCs w:val="16"/>
        </w:rPr>
        <w:t>No:</w:t>
      </w:r>
      <w:r w:rsidRPr="003F28E6">
        <w:rPr>
          <w:rFonts w:ascii="Tahoma" w:eastAsia="Times New Roman" w:hAnsi="Tahoma" w:cs="Tahoma"/>
          <w:sz w:val="16"/>
          <w:szCs w:val="16"/>
        </w:rPr>
        <w:t>107/117 dt:</w:t>
      </w:r>
      <w:r w:rsidRPr="003F28E6">
        <w:rPr>
          <w:rFonts w:ascii="Tahoma" w:eastAsia="Times New Roman" w:hAnsi="Tahoma" w:cs="Tahoma"/>
          <w:spacing w:val="-1"/>
          <w:sz w:val="16"/>
          <w:szCs w:val="16"/>
        </w:rPr>
        <w:t>27.09.2013)</w:t>
      </w:r>
    </w:p>
    <w:p w14:paraId="45F69E29" w14:textId="77777777" w:rsidR="00E5494E" w:rsidRPr="003F28E6" w:rsidRDefault="00E5494E" w:rsidP="00E5494E">
      <w:pPr>
        <w:spacing w:after="0" w:line="240" w:lineRule="auto"/>
        <w:ind w:left="297"/>
        <w:jc w:val="both"/>
        <w:rPr>
          <w:rFonts w:ascii="Tahoma" w:hAnsi="Tahoma" w:cs="Tahoma"/>
          <w:b/>
          <w:spacing w:val="-1"/>
          <w:sz w:val="16"/>
          <w:szCs w:val="18"/>
          <w:u w:val="single" w:color="000000"/>
        </w:rPr>
      </w:pPr>
    </w:p>
    <w:p w14:paraId="211E5779" w14:textId="77777777" w:rsidR="00E5494E" w:rsidRPr="003F28E6" w:rsidRDefault="00E5494E" w:rsidP="00E5494E">
      <w:pPr>
        <w:spacing w:after="0" w:line="240" w:lineRule="auto"/>
        <w:ind w:left="297"/>
        <w:jc w:val="both"/>
        <w:rPr>
          <w:rFonts w:ascii="Tahoma" w:eastAsia="Times New Roman" w:hAnsi="Tahoma" w:cs="Tahoma"/>
          <w:sz w:val="16"/>
          <w:szCs w:val="16"/>
        </w:rPr>
      </w:pPr>
      <w:r w:rsidRPr="003F28E6">
        <w:rPr>
          <w:rFonts w:ascii="Tahoma" w:hAnsi="Tahoma" w:cs="Tahoma"/>
          <w:b/>
          <w:spacing w:val="-1"/>
          <w:sz w:val="16"/>
          <w:szCs w:val="18"/>
          <w:u w:val="single" w:color="000000"/>
        </w:rPr>
        <w:t>Introduction of</w:t>
      </w:r>
      <w:r w:rsidRPr="003F28E6">
        <w:rPr>
          <w:rFonts w:ascii="Tahoma" w:hAnsi="Tahoma" w:cs="Tahoma"/>
          <w:b/>
          <w:sz w:val="16"/>
          <w:szCs w:val="18"/>
          <w:u w:val="single" w:color="000000"/>
        </w:rPr>
        <w:t xml:space="preserve"> CGTMSE </w:t>
      </w:r>
      <w:r w:rsidRPr="003F28E6">
        <w:rPr>
          <w:rFonts w:ascii="Tahoma" w:hAnsi="Tahoma" w:cs="Tahoma"/>
          <w:b/>
          <w:spacing w:val="-1"/>
          <w:sz w:val="16"/>
          <w:szCs w:val="18"/>
          <w:u w:val="single" w:color="000000"/>
        </w:rPr>
        <w:t>Module</w:t>
      </w:r>
      <w:r w:rsidRPr="003F28E6">
        <w:rPr>
          <w:rFonts w:ascii="Tahoma" w:hAnsi="Tahoma" w:cs="Tahoma"/>
          <w:b/>
          <w:sz w:val="16"/>
          <w:szCs w:val="18"/>
          <w:u w:val="single" w:color="000000"/>
        </w:rPr>
        <w:t xml:space="preserve"> in </w:t>
      </w:r>
      <w:r w:rsidRPr="003F28E6">
        <w:rPr>
          <w:rFonts w:ascii="Tahoma" w:hAnsi="Tahoma" w:cs="Tahoma"/>
          <w:b/>
          <w:spacing w:val="-1"/>
          <w:sz w:val="16"/>
          <w:szCs w:val="18"/>
          <w:u w:val="single" w:color="000000"/>
        </w:rPr>
        <w:t xml:space="preserve">Finacle </w:t>
      </w:r>
      <w:r w:rsidRPr="003F28E6">
        <w:rPr>
          <w:rFonts w:ascii="Tahoma" w:hAnsi="Tahoma" w:cs="Tahoma"/>
          <w:b/>
          <w:sz w:val="16"/>
          <w:szCs w:val="18"/>
          <w:u w:val="single" w:color="000000"/>
        </w:rPr>
        <w:t xml:space="preserve">(BC </w:t>
      </w:r>
      <w:r w:rsidRPr="003F28E6">
        <w:rPr>
          <w:rFonts w:ascii="Tahoma" w:hAnsi="Tahoma" w:cs="Tahoma"/>
          <w:b/>
          <w:spacing w:val="-1"/>
          <w:sz w:val="16"/>
          <w:szCs w:val="18"/>
          <w:u w:val="single" w:color="000000"/>
        </w:rPr>
        <w:t>No:</w:t>
      </w:r>
      <w:r w:rsidRPr="003F28E6">
        <w:rPr>
          <w:rFonts w:ascii="Tahoma" w:hAnsi="Tahoma" w:cs="Tahoma"/>
          <w:b/>
          <w:sz w:val="16"/>
          <w:szCs w:val="18"/>
          <w:u w:val="single" w:color="000000"/>
        </w:rPr>
        <w:t xml:space="preserve"> 107/195 </w:t>
      </w:r>
      <w:r w:rsidRPr="003F28E6">
        <w:rPr>
          <w:rFonts w:ascii="Tahoma" w:hAnsi="Tahoma" w:cs="Tahoma"/>
          <w:b/>
          <w:spacing w:val="-1"/>
          <w:sz w:val="16"/>
          <w:szCs w:val="18"/>
          <w:u w:val="single" w:color="000000"/>
        </w:rPr>
        <w:t>dt:</w:t>
      </w:r>
      <w:r w:rsidRPr="003F28E6">
        <w:rPr>
          <w:rFonts w:ascii="Tahoma" w:hAnsi="Tahoma" w:cs="Tahoma"/>
          <w:b/>
          <w:sz w:val="16"/>
          <w:szCs w:val="18"/>
          <w:u w:val="single" w:color="000000"/>
        </w:rPr>
        <w:t xml:space="preserve"> 01.02.2014) w.e.f. </w:t>
      </w:r>
      <w:r w:rsidRPr="003F28E6">
        <w:rPr>
          <w:rFonts w:ascii="Tahoma" w:hAnsi="Tahoma" w:cs="Tahoma"/>
          <w:b/>
          <w:spacing w:val="-1"/>
          <w:sz w:val="16"/>
          <w:szCs w:val="18"/>
          <w:u w:val="single" w:color="000000"/>
        </w:rPr>
        <w:t>01.02.2014</w:t>
      </w:r>
    </w:p>
    <w:p w14:paraId="240E88DD" w14:textId="77777777" w:rsidR="00E5494E" w:rsidRPr="003F28E6" w:rsidRDefault="00E5494E" w:rsidP="00E5494E">
      <w:pPr>
        <w:spacing w:after="0" w:line="240" w:lineRule="auto"/>
        <w:ind w:left="297" w:right="161"/>
        <w:jc w:val="both"/>
        <w:rPr>
          <w:rFonts w:ascii="Tahoma" w:eastAsia="Times New Roman" w:hAnsi="Tahoma" w:cs="Tahoma"/>
          <w:sz w:val="16"/>
          <w:szCs w:val="18"/>
        </w:rPr>
      </w:pPr>
      <w:r w:rsidRPr="003F28E6">
        <w:rPr>
          <w:rFonts w:ascii="Tahoma" w:eastAsia="Times New Roman" w:hAnsi="Tahoma" w:cs="Tahoma"/>
          <w:sz w:val="16"/>
          <w:szCs w:val="18"/>
        </w:rPr>
        <w:t xml:space="preserve">The </w:t>
      </w:r>
      <w:r w:rsidRPr="003F28E6">
        <w:rPr>
          <w:rFonts w:ascii="Tahoma" w:eastAsia="Times New Roman" w:hAnsi="Tahoma" w:cs="Tahoma"/>
          <w:spacing w:val="-1"/>
          <w:sz w:val="16"/>
          <w:szCs w:val="18"/>
        </w:rPr>
        <w:t xml:space="preserve">accounts which </w:t>
      </w:r>
      <w:r w:rsidRPr="003F28E6">
        <w:rPr>
          <w:rFonts w:ascii="Tahoma" w:eastAsia="Times New Roman" w:hAnsi="Tahoma" w:cs="Tahoma"/>
          <w:sz w:val="16"/>
          <w:szCs w:val="18"/>
        </w:rPr>
        <w:t xml:space="preserve">are covered </w:t>
      </w:r>
      <w:r w:rsidRPr="003F28E6">
        <w:rPr>
          <w:rFonts w:ascii="Tahoma" w:eastAsia="Times New Roman" w:hAnsi="Tahoma" w:cs="Tahoma"/>
          <w:spacing w:val="-1"/>
          <w:sz w:val="16"/>
          <w:szCs w:val="18"/>
        </w:rPr>
        <w:t xml:space="preserve">under </w:t>
      </w:r>
      <w:r w:rsidRPr="003F28E6">
        <w:rPr>
          <w:rFonts w:ascii="Tahoma" w:eastAsia="Times New Roman" w:hAnsi="Tahoma" w:cs="Tahoma"/>
          <w:sz w:val="16"/>
          <w:szCs w:val="18"/>
        </w:rPr>
        <w:t xml:space="preserve">CGTMSE are </w:t>
      </w:r>
      <w:r w:rsidRPr="003F28E6">
        <w:rPr>
          <w:rFonts w:ascii="Tahoma" w:eastAsia="Times New Roman" w:hAnsi="Tahoma" w:cs="Tahoma"/>
          <w:spacing w:val="-1"/>
          <w:sz w:val="16"/>
          <w:szCs w:val="18"/>
        </w:rPr>
        <w:t xml:space="preserve">identified </w:t>
      </w:r>
      <w:r w:rsidRPr="003F28E6">
        <w:rPr>
          <w:rFonts w:ascii="Tahoma" w:eastAsia="Times New Roman" w:hAnsi="Tahoma" w:cs="Tahoma"/>
          <w:sz w:val="16"/>
          <w:szCs w:val="18"/>
        </w:rPr>
        <w:t xml:space="preserve">as per </w:t>
      </w:r>
      <w:r w:rsidRPr="003F28E6">
        <w:rPr>
          <w:rFonts w:ascii="Tahoma" w:eastAsia="Times New Roman" w:hAnsi="Tahoma" w:cs="Tahoma"/>
          <w:spacing w:val="-1"/>
          <w:sz w:val="16"/>
          <w:szCs w:val="18"/>
        </w:rPr>
        <w:t xml:space="preserve">the guarantee </w:t>
      </w:r>
      <w:r w:rsidRPr="003F28E6">
        <w:rPr>
          <w:rFonts w:ascii="Tahoma" w:eastAsia="Times New Roman" w:hAnsi="Tahoma" w:cs="Tahoma"/>
          <w:sz w:val="16"/>
          <w:szCs w:val="18"/>
        </w:rPr>
        <w:t xml:space="preserve">code </w:t>
      </w:r>
      <w:r w:rsidRPr="003F28E6">
        <w:rPr>
          <w:rFonts w:ascii="Tahoma" w:eastAsia="Times New Roman" w:hAnsi="Tahoma" w:cs="Tahoma"/>
          <w:spacing w:val="-1"/>
          <w:sz w:val="16"/>
          <w:szCs w:val="18"/>
        </w:rPr>
        <w:t xml:space="preserve">(i.e“7”) entered </w:t>
      </w:r>
      <w:r w:rsidRPr="003F28E6">
        <w:rPr>
          <w:rFonts w:ascii="Tahoma" w:eastAsia="Times New Roman" w:hAnsi="Tahoma" w:cs="Tahoma"/>
          <w:sz w:val="16"/>
          <w:szCs w:val="18"/>
        </w:rPr>
        <w:t xml:space="preserve">by branches in </w:t>
      </w:r>
      <w:r w:rsidRPr="003F28E6">
        <w:rPr>
          <w:rFonts w:ascii="Tahoma" w:eastAsia="Times New Roman" w:hAnsi="Tahoma" w:cs="Tahoma"/>
          <w:spacing w:val="-1"/>
          <w:sz w:val="16"/>
          <w:szCs w:val="18"/>
        </w:rPr>
        <w:t xml:space="preserve">ACM </w:t>
      </w:r>
      <w:r w:rsidRPr="003F28E6">
        <w:rPr>
          <w:rFonts w:ascii="Tahoma" w:eastAsia="Times New Roman" w:hAnsi="Tahoma" w:cs="Tahoma"/>
          <w:sz w:val="16"/>
          <w:szCs w:val="18"/>
        </w:rPr>
        <w:t xml:space="preserve">option </w:t>
      </w:r>
      <w:r w:rsidRPr="003F28E6">
        <w:rPr>
          <w:rFonts w:ascii="Tahoma" w:eastAsia="Times New Roman" w:hAnsi="Tahoma" w:cs="Tahoma"/>
          <w:spacing w:val="-1"/>
          <w:sz w:val="16"/>
          <w:szCs w:val="18"/>
        </w:rPr>
        <w:t xml:space="preserve">“V” </w:t>
      </w:r>
      <w:r w:rsidRPr="003F28E6">
        <w:rPr>
          <w:rFonts w:ascii="Tahoma" w:eastAsia="Times New Roman" w:hAnsi="Tahoma" w:cs="Tahoma"/>
          <w:sz w:val="16"/>
          <w:szCs w:val="18"/>
        </w:rPr>
        <w:t xml:space="preserve">based on the eligibility </w:t>
      </w:r>
      <w:r w:rsidRPr="003F28E6">
        <w:rPr>
          <w:rFonts w:ascii="Tahoma" w:eastAsia="Times New Roman" w:hAnsi="Tahoma" w:cs="Tahoma"/>
          <w:spacing w:val="1"/>
          <w:sz w:val="16"/>
          <w:szCs w:val="18"/>
        </w:rPr>
        <w:t xml:space="preserve">as </w:t>
      </w:r>
      <w:r w:rsidRPr="003F28E6">
        <w:rPr>
          <w:rFonts w:ascii="Tahoma" w:eastAsia="Times New Roman" w:hAnsi="Tahoma" w:cs="Tahoma"/>
          <w:sz w:val="16"/>
          <w:szCs w:val="18"/>
        </w:rPr>
        <w:t xml:space="preserve">per extant guidelines issued by our </w:t>
      </w:r>
      <w:r w:rsidRPr="003F28E6">
        <w:rPr>
          <w:rFonts w:ascii="Tahoma" w:eastAsia="Times New Roman" w:hAnsi="Tahoma" w:cs="Tahoma"/>
          <w:spacing w:val="-1"/>
          <w:sz w:val="16"/>
          <w:szCs w:val="18"/>
        </w:rPr>
        <w:t xml:space="preserve">Bank. </w:t>
      </w:r>
      <w:r w:rsidRPr="003F28E6">
        <w:rPr>
          <w:rFonts w:ascii="Tahoma" w:hAnsi="Tahoma" w:cs="Tahoma"/>
          <w:spacing w:val="-1"/>
          <w:sz w:val="16"/>
          <w:szCs w:val="18"/>
        </w:rPr>
        <w:t xml:space="preserve">While navigation, use up and </w:t>
      </w:r>
      <w:r w:rsidRPr="003F28E6">
        <w:rPr>
          <w:rFonts w:ascii="Tahoma" w:hAnsi="Tahoma" w:cs="Tahoma"/>
          <w:sz w:val="16"/>
          <w:szCs w:val="18"/>
        </w:rPr>
        <w:t xml:space="preserve">down arrow key </w:t>
      </w:r>
      <w:r w:rsidRPr="003F28E6">
        <w:rPr>
          <w:rFonts w:ascii="Tahoma" w:hAnsi="Tahoma" w:cs="Tahoma"/>
          <w:spacing w:val="-1"/>
          <w:sz w:val="16"/>
          <w:szCs w:val="18"/>
        </w:rPr>
        <w:t xml:space="preserve">only. </w:t>
      </w:r>
      <w:r w:rsidRPr="003F28E6">
        <w:rPr>
          <w:rFonts w:ascii="Tahoma" w:hAnsi="Tahoma" w:cs="Tahoma"/>
          <w:sz w:val="16"/>
          <w:szCs w:val="18"/>
        </w:rPr>
        <w:t xml:space="preserve">For Help </w:t>
      </w:r>
      <w:r w:rsidRPr="003F28E6">
        <w:rPr>
          <w:rFonts w:ascii="Tahoma" w:hAnsi="Tahoma" w:cs="Tahoma"/>
          <w:spacing w:val="-1"/>
          <w:sz w:val="16"/>
          <w:szCs w:val="18"/>
        </w:rPr>
        <w:t xml:space="preserve">use </w:t>
      </w:r>
      <w:r w:rsidRPr="003F28E6">
        <w:rPr>
          <w:rFonts w:ascii="Tahoma" w:hAnsi="Tahoma" w:cs="Tahoma"/>
          <w:sz w:val="16"/>
          <w:szCs w:val="18"/>
        </w:rPr>
        <w:t>F2.</w:t>
      </w:r>
    </w:p>
    <w:p w14:paraId="5CA539D6" w14:textId="77777777" w:rsidR="00E5494E" w:rsidRPr="003F28E6" w:rsidRDefault="00E5494E" w:rsidP="00282699">
      <w:pPr>
        <w:widowControl w:val="0"/>
        <w:numPr>
          <w:ilvl w:val="1"/>
          <w:numId w:val="7"/>
        </w:numPr>
        <w:tabs>
          <w:tab w:val="left" w:pos="869"/>
        </w:tabs>
        <w:spacing w:after="0" w:line="240" w:lineRule="auto"/>
        <w:ind w:right="29" w:hanging="211"/>
        <w:jc w:val="both"/>
        <w:rPr>
          <w:rFonts w:ascii="Tahoma" w:eastAsia="Times New Roman" w:hAnsi="Tahoma" w:cs="Tahoma"/>
          <w:sz w:val="16"/>
          <w:szCs w:val="18"/>
        </w:rPr>
      </w:pPr>
      <w:r w:rsidRPr="003F28E6">
        <w:rPr>
          <w:rFonts w:ascii="Tahoma" w:eastAsia="Times New Roman" w:hAnsi="Tahoma" w:cs="Tahoma"/>
          <w:spacing w:val="-1"/>
          <w:sz w:val="16"/>
          <w:szCs w:val="18"/>
        </w:rPr>
        <w:t xml:space="preserve">Coverage </w:t>
      </w:r>
      <w:r w:rsidRPr="003F28E6">
        <w:rPr>
          <w:rFonts w:ascii="Tahoma" w:eastAsia="Times New Roman" w:hAnsi="Tahoma" w:cs="Tahoma"/>
          <w:sz w:val="16"/>
          <w:szCs w:val="18"/>
        </w:rPr>
        <w:t xml:space="preserve">– Standard loan </w:t>
      </w:r>
      <w:r w:rsidRPr="003F28E6">
        <w:rPr>
          <w:rFonts w:ascii="Tahoma" w:eastAsia="Times New Roman" w:hAnsi="Tahoma" w:cs="Tahoma"/>
          <w:spacing w:val="-1"/>
          <w:sz w:val="16"/>
          <w:szCs w:val="18"/>
        </w:rPr>
        <w:t xml:space="preserve">and </w:t>
      </w:r>
      <w:r w:rsidRPr="003F28E6">
        <w:rPr>
          <w:rFonts w:ascii="Tahoma" w:eastAsia="Times New Roman" w:hAnsi="Tahoma" w:cs="Tahoma"/>
          <w:sz w:val="16"/>
          <w:szCs w:val="18"/>
        </w:rPr>
        <w:t xml:space="preserve">Cash Credit account (LAA &amp; </w:t>
      </w:r>
      <w:r w:rsidRPr="003F28E6">
        <w:rPr>
          <w:rFonts w:ascii="Tahoma" w:eastAsia="Times New Roman" w:hAnsi="Tahoma" w:cs="Tahoma"/>
          <w:spacing w:val="-1"/>
          <w:sz w:val="16"/>
          <w:szCs w:val="18"/>
        </w:rPr>
        <w:t>CCA)</w:t>
      </w:r>
    </w:p>
    <w:p w14:paraId="49A89F62" w14:textId="77777777" w:rsidR="00E5494E" w:rsidRPr="003F28E6" w:rsidRDefault="00E5494E" w:rsidP="00282699">
      <w:pPr>
        <w:widowControl w:val="0"/>
        <w:numPr>
          <w:ilvl w:val="1"/>
          <w:numId w:val="7"/>
        </w:numPr>
        <w:tabs>
          <w:tab w:val="left" w:pos="869"/>
        </w:tabs>
        <w:spacing w:after="0" w:line="240" w:lineRule="auto"/>
        <w:ind w:right="29" w:hanging="211"/>
        <w:jc w:val="both"/>
        <w:rPr>
          <w:rFonts w:ascii="Tahoma" w:eastAsia="Times New Roman" w:hAnsi="Tahoma" w:cs="Tahoma"/>
          <w:sz w:val="16"/>
          <w:szCs w:val="18"/>
        </w:rPr>
      </w:pPr>
      <w:r w:rsidRPr="003F28E6">
        <w:rPr>
          <w:rFonts w:ascii="Tahoma" w:eastAsia="Times New Roman" w:hAnsi="Tahoma" w:cs="Tahoma"/>
          <w:sz w:val="16"/>
          <w:szCs w:val="18"/>
        </w:rPr>
        <w:t>Application Entry – Option ‘A’</w:t>
      </w:r>
    </w:p>
    <w:p w14:paraId="64F747DE" w14:textId="77777777" w:rsidR="00E5494E" w:rsidRPr="003F28E6" w:rsidRDefault="00E5494E" w:rsidP="00282699">
      <w:pPr>
        <w:widowControl w:val="0"/>
        <w:numPr>
          <w:ilvl w:val="1"/>
          <w:numId w:val="7"/>
        </w:numPr>
        <w:tabs>
          <w:tab w:val="left" w:pos="869"/>
        </w:tabs>
        <w:spacing w:after="0" w:line="240" w:lineRule="auto"/>
        <w:ind w:right="29" w:hanging="211"/>
        <w:jc w:val="both"/>
        <w:rPr>
          <w:rFonts w:ascii="Tahoma" w:eastAsia="Times New Roman" w:hAnsi="Tahoma" w:cs="Tahoma"/>
          <w:sz w:val="16"/>
          <w:szCs w:val="18"/>
        </w:rPr>
      </w:pPr>
      <w:r w:rsidRPr="003F28E6">
        <w:rPr>
          <w:rFonts w:ascii="Tahoma" w:eastAsia="Times New Roman" w:hAnsi="Tahoma" w:cs="Tahoma"/>
          <w:sz w:val="16"/>
          <w:szCs w:val="18"/>
        </w:rPr>
        <w:t>Updation of CGPAN – Option‘U’</w:t>
      </w:r>
    </w:p>
    <w:p w14:paraId="7D8D049C" w14:textId="77777777" w:rsidR="00E5494E" w:rsidRPr="003F28E6" w:rsidRDefault="00E5494E" w:rsidP="00282699">
      <w:pPr>
        <w:widowControl w:val="0"/>
        <w:numPr>
          <w:ilvl w:val="1"/>
          <w:numId w:val="7"/>
        </w:numPr>
        <w:tabs>
          <w:tab w:val="left" w:pos="869"/>
        </w:tabs>
        <w:spacing w:after="0" w:line="240" w:lineRule="auto"/>
        <w:ind w:right="29" w:hanging="211"/>
        <w:jc w:val="both"/>
        <w:rPr>
          <w:rFonts w:ascii="Tahoma" w:eastAsia="Times New Roman" w:hAnsi="Tahoma" w:cs="Tahoma"/>
          <w:sz w:val="16"/>
          <w:szCs w:val="18"/>
        </w:rPr>
      </w:pPr>
      <w:r w:rsidRPr="003F28E6">
        <w:rPr>
          <w:rFonts w:ascii="Tahoma" w:eastAsia="Times New Roman" w:hAnsi="Tahoma" w:cs="Tahoma"/>
          <w:sz w:val="16"/>
          <w:szCs w:val="18"/>
        </w:rPr>
        <w:t>NPA Reporting – Option ‘N’</w:t>
      </w:r>
    </w:p>
    <w:p w14:paraId="25F6C345" w14:textId="77777777" w:rsidR="00E5494E" w:rsidRPr="003F28E6" w:rsidRDefault="00E5494E" w:rsidP="00282699">
      <w:pPr>
        <w:widowControl w:val="0"/>
        <w:numPr>
          <w:ilvl w:val="1"/>
          <w:numId w:val="7"/>
        </w:numPr>
        <w:tabs>
          <w:tab w:val="left" w:pos="869"/>
        </w:tabs>
        <w:spacing w:after="0" w:line="240" w:lineRule="auto"/>
        <w:ind w:right="29" w:hanging="211"/>
        <w:jc w:val="both"/>
        <w:rPr>
          <w:rFonts w:ascii="Tahoma" w:eastAsia="Times New Roman" w:hAnsi="Tahoma" w:cs="Tahoma"/>
          <w:sz w:val="16"/>
          <w:szCs w:val="18"/>
        </w:rPr>
      </w:pPr>
      <w:r w:rsidRPr="003F28E6">
        <w:rPr>
          <w:rFonts w:ascii="Tahoma" w:eastAsia="Times New Roman" w:hAnsi="Tahoma" w:cs="Tahoma"/>
          <w:spacing w:val="-1"/>
          <w:sz w:val="16"/>
          <w:szCs w:val="18"/>
        </w:rPr>
        <w:t xml:space="preserve">Submission </w:t>
      </w:r>
      <w:r w:rsidRPr="003F28E6">
        <w:rPr>
          <w:rFonts w:ascii="Tahoma" w:eastAsia="Times New Roman" w:hAnsi="Tahoma" w:cs="Tahoma"/>
          <w:sz w:val="16"/>
          <w:szCs w:val="18"/>
        </w:rPr>
        <w:t xml:space="preserve">of Claim – Option </w:t>
      </w:r>
      <w:r w:rsidRPr="003F28E6">
        <w:rPr>
          <w:rFonts w:ascii="Tahoma" w:eastAsia="Times New Roman" w:hAnsi="Tahoma" w:cs="Tahoma"/>
          <w:spacing w:val="-1"/>
          <w:sz w:val="16"/>
          <w:szCs w:val="18"/>
        </w:rPr>
        <w:t>‘C’</w:t>
      </w:r>
    </w:p>
    <w:p w14:paraId="06ADE571" w14:textId="77777777" w:rsidR="00E5494E" w:rsidRPr="003F28E6" w:rsidRDefault="00E5494E" w:rsidP="00282699">
      <w:pPr>
        <w:widowControl w:val="0"/>
        <w:numPr>
          <w:ilvl w:val="1"/>
          <w:numId w:val="7"/>
        </w:numPr>
        <w:tabs>
          <w:tab w:val="left" w:pos="811"/>
        </w:tabs>
        <w:spacing w:after="0" w:line="240" w:lineRule="auto"/>
        <w:ind w:left="810" w:right="29" w:hanging="153"/>
        <w:jc w:val="both"/>
        <w:rPr>
          <w:rFonts w:ascii="Tahoma" w:eastAsia="Times New Roman" w:hAnsi="Tahoma" w:cs="Tahoma"/>
          <w:sz w:val="16"/>
          <w:szCs w:val="18"/>
        </w:rPr>
      </w:pPr>
      <w:r w:rsidRPr="003F28E6">
        <w:rPr>
          <w:rFonts w:ascii="Tahoma" w:eastAsia="Times New Roman" w:hAnsi="Tahoma" w:cs="Tahoma"/>
          <w:spacing w:val="-1"/>
          <w:sz w:val="16"/>
          <w:szCs w:val="18"/>
        </w:rPr>
        <w:t xml:space="preserve"> Settlement </w:t>
      </w:r>
      <w:r w:rsidRPr="003F28E6">
        <w:rPr>
          <w:rFonts w:ascii="Tahoma" w:eastAsia="Times New Roman" w:hAnsi="Tahoma" w:cs="Tahoma"/>
          <w:spacing w:val="1"/>
          <w:sz w:val="16"/>
          <w:szCs w:val="18"/>
        </w:rPr>
        <w:t xml:space="preserve">of </w:t>
      </w:r>
      <w:r w:rsidRPr="003F28E6">
        <w:rPr>
          <w:rFonts w:ascii="Tahoma" w:eastAsia="Times New Roman" w:hAnsi="Tahoma" w:cs="Tahoma"/>
          <w:sz w:val="16"/>
          <w:szCs w:val="18"/>
        </w:rPr>
        <w:t xml:space="preserve">Claim – Option </w:t>
      </w:r>
      <w:r w:rsidRPr="003F28E6">
        <w:rPr>
          <w:rFonts w:ascii="Tahoma" w:eastAsia="Times New Roman" w:hAnsi="Tahoma" w:cs="Tahoma"/>
          <w:spacing w:val="-1"/>
          <w:sz w:val="16"/>
          <w:szCs w:val="18"/>
        </w:rPr>
        <w:t>‘S’</w:t>
      </w:r>
    </w:p>
    <w:p w14:paraId="5847DC71" w14:textId="77777777" w:rsidR="00E5494E" w:rsidRPr="003F28E6" w:rsidRDefault="00E5494E" w:rsidP="00282699">
      <w:pPr>
        <w:widowControl w:val="0"/>
        <w:numPr>
          <w:ilvl w:val="1"/>
          <w:numId w:val="7"/>
        </w:numPr>
        <w:tabs>
          <w:tab w:val="left" w:pos="869"/>
        </w:tabs>
        <w:spacing w:after="0" w:line="240" w:lineRule="auto"/>
        <w:ind w:right="29" w:hanging="211"/>
        <w:jc w:val="both"/>
        <w:rPr>
          <w:rFonts w:ascii="Tahoma" w:eastAsia="Times New Roman" w:hAnsi="Tahoma" w:cs="Tahoma"/>
          <w:sz w:val="16"/>
          <w:szCs w:val="18"/>
        </w:rPr>
      </w:pPr>
      <w:r w:rsidRPr="003F28E6">
        <w:rPr>
          <w:rFonts w:ascii="Tahoma" w:eastAsia="Times New Roman" w:hAnsi="Tahoma" w:cs="Tahoma"/>
          <w:sz w:val="16"/>
          <w:szCs w:val="18"/>
        </w:rPr>
        <w:t>Upgradation – Option ‘UG’</w:t>
      </w:r>
    </w:p>
    <w:p w14:paraId="57E0C453" w14:textId="77777777" w:rsidR="00E5494E" w:rsidRPr="003F28E6" w:rsidRDefault="00E5494E" w:rsidP="00282699">
      <w:pPr>
        <w:widowControl w:val="0"/>
        <w:numPr>
          <w:ilvl w:val="1"/>
          <w:numId w:val="7"/>
        </w:numPr>
        <w:tabs>
          <w:tab w:val="left" w:pos="869"/>
        </w:tabs>
        <w:spacing w:after="0" w:line="240" w:lineRule="auto"/>
        <w:ind w:right="29" w:hanging="211"/>
        <w:jc w:val="both"/>
        <w:rPr>
          <w:rFonts w:ascii="Tahoma" w:eastAsia="Times New Roman" w:hAnsi="Tahoma" w:cs="Tahoma"/>
          <w:sz w:val="16"/>
          <w:szCs w:val="18"/>
        </w:rPr>
      </w:pPr>
      <w:r w:rsidRPr="003F28E6">
        <w:rPr>
          <w:rFonts w:ascii="Tahoma" w:eastAsia="Times New Roman" w:hAnsi="Tahoma" w:cs="Tahoma"/>
          <w:spacing w:val="-1"/>
          <w:sz w:val="16"/>
          <w:szCs w:val="18"/>
        </w:rPr>
        <w:t xml:space="preserve">Restructured </w:t>
      </w:r>
      <w:r w:rsidRPr="003F28E6">
        <w:rPr>
          <w:rFonts w:ascii="Tahoma" w:eastAsia="Times New Roman" w:hAnsi="Tahoma" w:cs="Tahoma"/>
          <w:sz w:val="16"/>
          <w:szCs w:val="18"/>
        </w:rPr>
        <w:t>– Option ‘RS’</w:t>
      </w:r>
    </w:p>
    <w:p w14:paraId="64D885DB" w14:textId="77777777" w:rsidR="00E5494E" w:rsidRPr="003F28E6" w:rsidRDefault="00E5494E" w:rsidP="00282699">
      <w:pPr>
        <w:widowControl w:val="0"/>
        <w:numPr>
          <w:ilvl w:val="1"/>
          <w:numId w:val="7"/>
        </w:numPr>
        <w:tabs>
          <w:tab w:val="left" w:pos="811"/>
        </w:tabs>
        <w:spacing w:after="0" w:line="240" w:lineRule="auto"/>
        <w:ind w:left="810" w:right="29" w:hanging="153"/>
        <w:jc w:val="both"/>
        <w:rPr>
          <w:rFonts w:ascii="Tahoma" w:eastAsia="Times New Roman" w:hAnsi="Tahoma" w:cs="Tahoma"/>
          <w:sz w:val="16"/>
          <w:szCs w:val="18"/>
        </w:rPr>
      </w:pPr>
      <w:r w:rsidRPr="003F28E6">
        <w:rPr>
          <w:rFonts w:ascii="Tahoma" w:eastAsia="Times New Roman" w:hAnsi="Tahoma" w:cs="Tahoma"/>
          <w:spacing w:val="-1"/>
          <w:sz w:val="16"/>
          <w:szCs w:val="18"/>
        </w:rPr>
        <w:t xml:space="preserve"> Reporting Closed Account </w:t>
      </w:r>
      <w:r w:rsidRPr="003F28E6">
        <w:rPr>
          <w:rFonts w:ascii="Tahoma" w:eastAsia="Times New Roman" w:hAnsi="Tahoma" w:cs="Tahoma"/>
          <w:sz w:val="16"/>
          <w:szCs w:val="18"/>
        </w:rPr>
        <w:t xml:space="preserve">– Option </w:t>
      </w:r>
      <w:r w:rsidRPr="003F28E6">
        <w:rPr>
          <w:rFonts w:ascii="Tahoma" w:eastAsia="Times New Roman" w:hAnsi="Tahoma" w:cs="Tahoma"/>
          <w:spacing w:val="-1"/>
          <w:sz w:val="16"/>
          <w:szCs w:val="18"/>
        </w:rPr>
        <w:t>‘CL’</w:t>
      </w:r>
    </w:p>
    <w:p w14:paraId="61941D5D" w14:textId="77777777" w:rsidR="00E5494E" w:rsidRPr="003F28E6" w:rsidRDefault="00E5494E" w:rsidP="00E5494E">
      <w:pPr>
        <w:widowControl w:val="0"/>
        <w:tabs>
          <w:tab w:val="left" w:pos="811"/>
        </w:tabs>
        <w:spacing w:after="0" w:line="240" w:lineRule="auto"/>
        <w:ind w:left="810" w:right="29"/>
        <w:rPr>
          <w:rFonts w:ascii="Tahoma" w:eastAsia="Times New Roman" w:hAnsi="Tahoma" w:cs="Tahoma"/>
          <w:sz w:val="16"/>
          <w:szCs w:val="18"/>
        </w:rPr>
      </w:pPr>
    </w:p>
    <w:p w14:paraId="0A376DD4" w14:textId="77777777" w:rsidR="00E5494E" w:rsidRPr="003F28E6" w:rsidRDefault="00E5494E" w:rsidP="00E5494E">
      <w:pPr>
        <w:spacing w:after="0" w:line="240" w:lineRule="auto"/>
        <w:ind w:left="297"/>
        <w:jc w:val="both"/>
        <w:rPr>
          <w:rFonts w:ascii="Tahoma" w:eastAsia="Times New Roman" w:hAnsi="Tahoma" w:cs="Tahoma"/>
          <w:b/>
          <w:bCs/>
          <w:sz w:val="16"/>
          <w:szCs w:val="18"/>
        </w:rPr>
      </w:pPr>
      <w:r w:rsidRPr="003F28E6">
        <w:rPr>
          <w:rFonts w:ascii="Tahoma" w:eastAsia="Times New Roman" w:hAnsi="Tahoma" w:cs="Tahoma"/>
          <w:b/>
          <w:bCs/>
          <w:sz w:val="16"/>
          <w:szCs w:val="18"/>
        </w:rPr>
        <w:t xml:space="preserve">Available Reports – In MISRPT+&gt; CGTMSE Set – ID – </w:t>
      </w:r>
      <w:r w:rsidRPr="003F28E6">
        <w:rPr>
          <w:rFonts w:ascii="Tahoma" w:eastAsia="Times New Roman" w:hAnsi="Tahoma" w:cs="Tahoma"/>
          <w:b/>
          <w:bCs/>
          <w:spacing w:val="-1"/>
          <w:sz w:val="16"/>
          <w:szCs w:val="18"/>
        </w:rPr>
        <w:t xml:space="preserve">Branch </w:t>
      </w:r>
      <w:r w:rsidRPr="003F28E6">
        <w:rPr>
          <w:rFonts w:ascii="Tahoma" w:eastAsia="Times New Roman" w:hAnsi="Tahoma" w:cs="Tahoma"/>
          <w:b/>
          <w:bCs/>
          <w:sz w:val="16"/>
          <w:szCs w:val="18"/>
        </w:rPr>
        <w:t>Sol ID</w:t>
      </w:r>
    </w:p>
    <w:p w14:paraId="0B7D06DB" w14:textId="77777777" w:rsidR="00E5494E" w:rsidRPr="003F28E6" w:rsidRDefault="00E5494E" w:rsidP="00E5494E">
      <w:pPr>
        <w:tabs>
          <w:tab w:val="left" w:pos="8360"/>
        </w:tabs>
        <w:autoSpaceDE w:val="0"/>
        <w:autoSpaceDN w:val="0"/>
        <w:adjustRightInd w:val="0"/>
        <w:spacing w:after="0" w:line="240" w:lineRule="auto"/>
        <w:rPr>
          <w:rFonts w:ascii="Tahoma" w:hAnsi="Tahoma" w:cs="Tahoma"/>
          <w:sz w:val="18"/>
        </w:rPr>
      </w:pPr>
      <w:r w:rsidRPr="003F28E6">
        <w:rPr>
          <w:rFonts w:ascii="Tahoma" w:hAnsi="Tahoma" w:cs="Tahoma"/>
          <w:spacing w:val="-1"/>
          <w:sz w:val="16"/>
          <w:szCs w:val="18"/>
        </w:rPr>
        <w:t xml:space="preserve">(Ref. 2009-10/74 </w:t>
      </w:r>
      <w:r w:rsidRPr="003F28E6">
        <w:rPr>
          <w:rFonts w:ascii="Tahoma" w:hAnsi="Tahoma" w:cs="Tahoma"/>
          <w:sz w:val="16"/>
          <w:szCs w:val="18"/>
        </w:rPr>
        <w:t xml:space="preserve">of </w:t>
      </w:r>
      <w:r w:rsidRPr="003F28E6">
        <w:rPr>
          <w:rFonts w:ascii="Tahoma" w:hAnsi="Tahoma" w:cs="Tahoma"/>
          <w:spacing w:val="-1"/>
          <w:sz w:val="16"/>
          <w:szCs w:val="18"/>
        </w:rPr>
        <w:t>18.07.2009]  Master</w:t>
      </w:r>
      <w:r w:rsidRPr="003F28E6">
        <w:rPr>
          <w:rFonts w:ascii="Tahoma" w:hAnsi="Tahoma" w:cs="Tahoma"/>
          <w:sz w:val="16"/>
          <w:szCs w:val="18"/>
        </w:rPr>
        <w:t xml:space="preserve"> Cir </w:t>
      </w:r>
      <w:r w:rsidRPr="003F28E6">
        <w:rPr>
          <w:rFonts w:ascii="Tahoma" w:hAnsi="Tahoma" w:cs="Tahoma"/>
          <w:spacing w:val="-1"/>
          <w:sz w:val="16"/>
          <w:szCs w:val="18"/>
        </w:rPr>
        <w:t xml:space="preserve">101/129 </w:t>
      </w:r>
      <w:r w:rsidRPr="003F28E6">
        <w:rPr>
          <w:rFonts w:ascii="Tahoma" w:hAnsi="Tahoma" w:cs="Tahoma"/>
          <w:sz w:val="16"/>
          <w:szCs w:val="18"/>
        </w:rPr>
        <w:t xml:space="preserve">of </w:t>
      </w:r>
      <w:r w:rsidRPr="003F28E6">
        <w:rPr>
          <w:rFonts w:ascii="Tahoma" w:hAnsi="Tahoma" w:cs="Tahoma"/>
          <w:spacing w:val="-1"/>
          <w:sz w:val="16"/>
          <w:szCs w:val="18"/>
        </w:rPr>
        <w:t xml:space="preserve">08.10.07, </w:t>
      </w:r>
      <w:r w:rsidRPr="003F28E6">
        <w:rPr>
          <w:rFonts w:ascii="Tahoma" w:hAnsi="Tahoma" w:cs="Tahoma"/>
          <w:sz w:val="16"/>
          <w:szCs w:val="18"/>
        </w:rPr>
        <w:t xml:space="preserve">101/202 of </w:t>
      </w:r>
      <w:r w:rsidRPr="003F28E6">
        <w:rPr>
          <w:rFonts w:ascii="Tahoma" w:hAnsi="Tahoma" w:cs="Tahoma"/>
          <w:spacing w:val="-1"/>
          <w:sz w:val="16"/>
          <w:szCs w:val="18"/>
        </w:rPr>
        <w:t xml:space="preserve">27.02.08, </w:t>
      </w:r>
      <w:r w:rsidRPr="003F28E6">
        <w:rPr>
          <w:rFonts w:ascii="Tahoma" w:hAnsi="Tahoma" w:cs="Tahoma"/>
          <w:sz w:val="16"/>
          <w:szCs w:val="18"/>
        </w:rPr>
        <w:t xml:space="preserve">102/195 of </w:t>
      </w:r>
      <w:r w:rsidRPr="003F28E6">
        <w:rPr>
          <w:rFonts w:ascii="Tahoma" w:hAnsi="Tahoma" w:cs="Tahoma"/>
          <w:spacing w:val="-1"/>
          <w:sz w:val="16"/>
          <w:szCs w:val="18"/>
        </w:rPr>
        <w:t>09.02.09, 103/61 dt. 07.07.2009 Cir. Letter</w:t>
      </w:r>
      <w:r w:rsidRPr="003F28E6">
        <w:rPr>
          <w:rFonts w:ascii="Tahoma" w:hAnsi="Tahoma" w:cs="Tahoma"/>
          <w:sz w:val="16"/>
          <w:szCs w:val="18"/>
        </w:rPr>
        <w:t xml:space="preserve"> No. 2008-09/17 of </w:t>
      </w:r>
      <w:r w:rsidRPr="003F28E6">
        <w:rPr>
          <w:rFonts w:ascii="Tahoma" w:hAnsi="Tahoma" w:cs="Tahoma"/>
          <w:spacing w:val="-1"/>
          <w:sz w:val="16"/>
          <w:szCs w:val="18"/>
        </w:rPr>
        <w:t xml:space="preserve">02.05.08, 2008-09/56 </w:t>
      </w:r>
      <w:r w:rsidRPr="003F28E6">
        <w:rPr>
          <w:rFonts w:ascii="Tahoma" w:hAnsi="Tahoma" w:cs="Tahoma"/>
          <w:sz w:val="16"/>
          <w:szCs w:val="18"/>
        </w:rPr>
        <w:t xml:space="preserve">of </w:t>
      </w:r>
      <w:r w:rsidRPr="003F28E6">
        <w:rPr>
          <w:rFonts w:ascii="Tahoma" w:hAnsi="Tahoma" w:cs="Tahoma"/>
          <w:spacing w:val="-1"/>
          <w:sz w:val="16"/>
          <w:szCs w:val="18"/>
        </w:rPr>
        <w:t xml:space="preserve">19.07.08 and 2008-09/117 </w:t>
      </w:r>
      <w:r w:rsidRPr="003F28E6">
        <w:rPr>
          <w:rFonts w:ascii="Tahoma" w:hAnsi="Tahoma" w:cs="Tahoma"/>
          <w:sz w:val="16"/>
          <w:szCs w:val="18"/>
        </w:rPr>
        <w:t xml:space="preserve">of </w:t>
      </w:r>
      <w:r w:rsidRPr="003F28E6">
        <w:rPr>
          <w:rFonts w:ascii="Tahoma" w:hAnsi="Tahoma" w:cs="Tahoma"/>
          <w:spacing w:val="-1"/>
          <w:sz w:val="16"/>
          <w:szCs w:val="18"/>
        </w:rPr>
        <w:t xml:space="preserve">18.03.2009, </w:t>
      </w:r>
      <w:r w:rsidRPr="003F28E6">
        <w:rPr>
          <w:rFonts w:ascii="Tahoma" w:hAnsi="Tahoma" w:cs="Tahoma"/>
          <w:sz w:val="16"/>
          <w:szCs w:val="18"/>
        </w:rPr>
        <w:t xml:space="preserve">2009-10/74 of </w:t>
      </w:r>
      <w:r w:rsidRPr="003F28E6">
        <w:rPr>
          <w:rFonts w:ascii="Tahoma" w:hAnsi="Tahoma" w:cs="Tahoma"/>
          <w:spacing w:val="-1"/>
          <w:sz w:val="16"/>
          <w:szCs w:val="18"/>
        </w:rPr>
        <w:lastRenderedPageBreak/>
        <w:t>18.07.2009,</w:t>
      </w:r>
      <w:r w:rsidRPr="003F28E6">
        <w:rPr>
          <w:rFonts w:ascii="Tahoma" w:hAnsi="Tahoma" w:cs="Tahoma"/>
          <w:sz w:val="16"/>
          <w:szCs w:val="18"/>
        </w:rPr>
        <w:t xml:space="preserve"> BC106/164 </w:t>
      </w:r>
      <w:r w:rsidRPr="003F28E6">
        <w:rPr>
          <w:rFonts w:ascii="Tahoma" w:hAnsi="Tahoma" w:cs="Tahoma"/>
          <w:spacing w:val="-1"/>
          <w:sz w:val="16"/>
          <w:szCs w:val="18"/>
        </w:rPr>
        <w:t xml:space="preserve">dt:08.01.2013, 106/121 </w:t>
      </w:r>
      <w:r w:rsidRPr="003F28E6">
        <w:rPr>
          <w:rFonts w:ascii="Tahoma" w:hAnsi="Tahoma" w:cs="Tahoma"/>
          <w:sz w:val="16"/>
          <w:szCs w:val="18"/>
        </w:rPr>
        <w:t xml:space="preserve">dt: </w:t>
      </w:r>
      <w:r w:rsidRPr="003F28E6">
        <w:rPr>
          <w:rFonts w:ascii="Tahoma" w:hAnsi="Tahoma" w:cs="Tahoma"/>
          <w:spacing w:val="-1"/>
          <w:sz w:val="16"/>
          <w:szCs w:val="18"/>
        </w:rPr>
        <w:t xml:space="preserve">08.11.2012, 106/164 dt: 08.01.2013,106/176 dt: 30.01.2013, </w:t>
      </w:r>
      <w:r w:rsidRPr="003F28E6">
        <w:rPr>
          <w:rFonts w:ascii="Tahoma" w:hAnsi="Tahoma" w:cs="Tahoma"/>
          <w:sz w:val="16"/>
          <w:szCs w:val="18"/>
        </w:rPr>
        <w:t>106/184 &amp;</w:t>
      </w:r>
      <w:r w:rsidRPr="003F28E6">
        <w:rPr>
          <w:rFonts w:ascii="Tahoma" w:hAnsi="Tahoma" w:cs="Tahoma"/>
          <w:spacing w:val="-1"/>
          <w:sz w:val="16"/>
          <w:szCs w:val="18"/>
        </w:rPr>
        <w:t xml:space="preserve"> 185 </w:t>
      </w:r>
      <w:r w:rsidRPr="003F28E6">
        <w:rPr>
          <w:rFonts w:ascii="Tahoma" w:hAnsi="Tahoma" w:cs="Tahoma"/>
          <w:sz w:val="16"/>
          <w:szCs w:val="18"/>
        </w:rPr>
        <w:t>dt: 15.02.2013, 107/117 dt: 27.09.2013 BC No:</w:t>
      </w:r>
      <w:r w:rsidRPr="003F28E6">
        <w:rPr>
          <w:rFonts w:ascii="Tahoma" w:hAnsi="Tahoma" w:cs="Tahoma"/>
          <w:spacing w:val="-1"/>
          <w:sz w:val="16"/>
          <w:szCs w:val="18"/>
        </w:rPr>
        <w:t xml:space="preserve">107/181 </w:t>
      </w:r>
      <w:r w:rsidRPr="003F28E6">
        <w:rPr>
          <w:rFonts w:ascii="Tahoma" w:hAnsi="Tahoma" w:cs="Tahoma"/>
          <w:spacing w:val="1"/>
          <w:sz w:val="16"/>
          <w:szCs w:val="18"/>
        </w:rPr>
        <w:t xml:space="preserve">dt: </w:t>
      </w:r>
      <w:r w:rsidRPr="003F28E6">
        <w:rPr>
          <w:rFonts w:ascii="Tahoma" w:hAnsi="Tahoma" w:cs="Tahoma"/>
          <w:spacing w:val="-1"/>
          <w:sz w:val="16"/>
          <w:szCs w:val="18"/>
        </w:rPr>
        <w:t>02.01.</w:t>
      </w:r>
      <w:r w:rsidRPr="003F28E6">
        <w:rPr>
          <w:rFonts w:ascii="Tahoma" w:hAnsi="Tahoma" w:cs="Tahoma"/>
          <w:sz w:val="16"/>
          <w:szCs w:val="18"/>
        </w:rPr>
        <w:t>2014, BC No:</w:t>
      </w:r>
      <w:r w:rsidRPr="003F28E6">
        <w:rPr>
          <w:rFonts w:ascii="Tahoma" w:hAnsi="Tahoma" w:cs="Tahoma"/>
          <w:spacing w:val="-1"/>
          <w:sz w:val="16"/>
          <w:szCs w:val="18"/>
        </w:rPr>
        <w:t xml:space="preserve">107/195 </w:t>
      </w:r>
      <w:r w:rsidRPr="003F28E6">
        <w:rPr>
          <w:rFonts w:ascii="Tahoma" w:hAnsi="Tahoma" w:cs="Tahoma"/>
          <w:sz w:val="16"/>
          <w:szCs w:val="18"/>
        </w:rPr>
        <w:t xml:space="preserve">dt: 01.02.2014, HO BC </w:t>
      </w:r>
      <w:r w:rsidRPr="003F28E6">
        <w:rPr>
          <w:rFonts w:ascii="Tahoma" w:hAnsi="Tahoma" w:cs="Tahoma"/>
          <w:b/>
          <w:bCs/>
          <w:sz w:val="16"/>
          <w:szCs w:val="18"/>
        </w:rPr>
        <w:t>112/30 dated 7-6-2018</w:t>
      </w:r>
      <w:r w:rsidRPr="003F28E6">
        <w:rPr>
          <w:rFonts w:ascii="Tahoma" w:hAnsi="Tahoma" w:cs="Tahoma"/>
          <w:sz w:val="16"/>
          <w:szCs w:val="18"/>
        </w:rPr>
        <w:t>)</w:t>
      </w:r>
      <w:r w:rsidRPr="003F28E6">
        <w:rPr>
          <w:rFonts w:ascii="Tahoma" w:hAnsi="Tahoma" w:cs="Tahoma"/>
          <w:sz w:val="18"/>
        </w:rPr>
        <w:t>. Following reports are available :</w:t>
      </w:r>
    </w:p>
    <w:p w14:paraId="567CB2CF"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CGTMSE01 – Consolidated report  for A – Application Details</w:t>
      </w:r>
    </w:p>
    <w:p w14:paraId="08E49255"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CGTMSE02 – Consolidated report  for U – Updation of CGPAN</w:t>
      </w:r>
    </w:p>
    <w:p w14:paraId="43CE8645"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CGTMSE03 – Consolidated report  for N – NPA Reporting</w:t>
      </w:r>
    </w:p>
    <w:p w14:paraId="6501D22A"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CGTMSE04 – Consolidated report  for C – NPA Claim</w:t>
      </w:r>
    </w:p>
    <w:p w14:paraId="11E891F1"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CGTMSE05 – Consolidated report  for R- Reschedule</w:t>
      </w:r>
    </w:p>
    <w:p w14:paraId="2233879F"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CGTMSE06 – Consolidated report  for CL – Closed Accounts</w:t>
      </w:r>
    </w:p>
    <w:p w14:paraId="2DE693AA"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CGTMSE07 – Report  on accounts opened byt application not forwarded to ZO / CGTMSE</w:t>
      </w:r>
    </w:p>
    <w:p w14:paraId="01BB9D61"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CGTMSE08 – Report  on application forwarded to CGTMSE but CGPAN not yet received</w:t>
      </w:r>
    </w:p>
    <w:p w14:paraId="159143B2"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CGTMSE09 – Report  on accounts slipped to NPA but reporting not done</w:t>
      </w:r>
    </w:p>
    <w:p w14:paraId="00DEB2A7"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CGTMSE10 – Report  on accounts where NPA reporting has been done but claims not lodged</w:t>
      </w:r>
    </w:p>
    <w:p w14:paraId="7A785082"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CGTMSE11 – Report  for accounts where NPA reporting has been done and lock in period not completed</w:t>
      </w:r>
    </w:p>
    <w:p w14:paraId="74B592FF"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CGTMSE12 – Report  will be generated where guarantee code is “7” and CGPAN is blank</w:t>
      </w:r>
    </w:p>
    <w:p w14:paraId="74D52B1B"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CGTMSE13 – Report  of expirty of guarantee cover</w:t>
      </w:r>
    </w:p>
    <w:p w14:paraId="30E3AF5C"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CGTMSE14 – Report  on accounts settled under CGTMSE</w:t>
      </w:r>
    </w:p>
    <w:p w14:paraId="29CB1C56"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CGTMSE15 – Details of account which are not entered in CGTMSE</w:t>
      </w:r>
    </w:p>
    <w:p w14:paraId="700AE6C1"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CGTMSE16 –Claim reported for CGTMSE on web portal of CGTMSE</w:t>
      </w:r>
    </w:p>
    <w:p w14:paraId="6D43804F" w14:textId="77777777" w:rsidR="00E5494E" w:rsidRPr="003F28E6" w:rsidRDefault="00E5494E" w:rsidP="00282699">
      <w:pPr>
        <w:pStyle w:val="ListParagraph"/>
        <w:numPr>
          <w:ilvl w:val="0"/>
          <w:numId w:val="77"/>
        </w:numPr>
        <w:tabs>
          <w:tab w:val="left" w:pos="8360"/>
        </w:tabs>
        <w:autoSpaceDE w:val="0"/>
        <w:autoSpaceDN w:val="0"/>
        <w:adjustRightInd w:val="0"/>
        <w:spacing w:after="0" w:line="240" w:lineRule="auto"/>
        <w:rPr>
          <w:rFonts w:ascii="Tahoma" w:hAnsi="Tahoma" w:cs="Tahoma"/>
          <w:sz w:val="18"/>
        </w:rPr>
      </w:pPr>
      <w:r w:rsidRPr="003F28E6">
        <w:rPr>
          <w:rFonts w:ascii="Tahoma" w:hAnsi="Tahoma" w:cs="Tahoma"/>
          <w:sz w:val="18"/>
        </w:rPr>
        <w:t>CGTMSE17 – NPA reported for CGTMSE on web portal of CGTMSE.</w:t>
      </w:r>
    </w:p>
    <w:p w14:paraId="519E3CD3" w14:textId="77777777" w:rsidR="00E5494E" w:rsidRPr="003F28E6" w:rsidRDefault="00E5494E" w:rsidP="00E5494E">
      <w:pPr>
        <w:tabs>
          <w:tab w:val="left" w:pos="2774"/>
        </w:tabs>
        <w:autoSpaceDE w:val="0"/>
        <w:autoSpaceDN w:val="0"/>
        <w:adjustRightInd w:val="0"/>
        <w:spacing w:after="0" w:line="240" w:lineRule="auto"/>
        <w:rPr>
          <w:rFonts w:ascii="Tahoma" w:hAnsi="Tahoma" w:cs="Tahoma"/>
          <w:sz w:val="20"/>
        </w:rPr>
      </w:pPr>
      <w:r w:rsidRPr="003F28E6">
        <w:rPr>
          <w:rFonts w:ascii="Tahoma" w:hAnsi="Tahoma" w:cs="Tahoma"/>
          <w:sz w:val="20"/>
        </w:rPr>
        <w:tab/>
      </w:r>
    </w:p>
    <w:p w14:paraId="3E905AAC"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XVI.</w:t>
      </w:r>
      <w:r w:rsidRPr="003F28E6">
        <w:rPr>
          <w:rFonts w:ascii="Tahoma" w:hAnsi="Tahoma" w:cs="Tahoma"/>
          <w:b/>
          <w:bCs/>
          <w:sz w:val="16"/>
          <w:u w:val="single"/>
        </w:rPr>
        <w:t>Time Norms for Disposal of Applications</w:t>
      </w:r>
      <w:r w:rsidRPr="003F28E6">
        <w:rPr>
          <w:rFonts w:ascii="Tahoma" w:hAnsi="Tahoma" w:cs="Tahoma"/>
          <w:sz w:val="16"/>
        </w:rPr>
        <w:t xml:space="preserve">: </w:t>
      </w:r>
    </w:p>
    <w:p w14:paraId="42F3412A"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With the switchover to the simple Turnover Method for all advances in the SME segment up to Rs. 5 Crores, the time for processing of the applications and sanction has to be curtailed as under (from the date of submission of complete papers by the borrower): </w:t>
      </w:r>
    </w:p>
    <w:p w14:paraId="0917C972" w14:textId="77777777" w:rsidR="00E5494E" w:rsidRPr="003F28E6" w:rsidRDefault="00E5494E" w:rsidP="00E5494E">
      <w:pPr>
        <w:tabs>
          <w:tab w:val="left" w:pos="3360"/>
        </w:tabs>
        <w:autoSpaceDE w:val="0"/>
        <w:autoSpaceDN w:val="0"/>
        <w:adjustRightInd w:val="0"/>
        <w:spacing w:after="0" w:line="240" w:lineRule="auto"/>
        <w:ind w:left="180" w:right="60"/>
        <w:jc w:val="both"/>
        <w:rPr>
          <w:rFonts w:ascii="Tahoma" w:hAnsi="Tahoma" w:cs="Tahoma"/>
          <w:b/>
          <w:bCs/>
          <w:sz w:val="16"/>
          <w:szCs w:val="16"/>
        </w:rPr>
      </w:pPr>
      <w:r w:rsidRPr="003F28E6">
        <w:rPr>
          <w:rFonts w:ascii="Tahoma" w:hAnsi="Tahoma" w:cs="Tahoma"/>
          <w:b/>
          <w:bCs/>
          <w:sz w:val="16"/>
          <w:szCs w:val="16"/>
        </w:rPr>
        <w:t>Limits</w:t>
      </w:r>
      <w:r w:rsidRPr="003F28E6">
        <w:rPr>
          <w:rFonts w:ascii="Tahoma" w:hAnsi="Tahoma" w:cs="Tahoma"/>
          <w:b/>
          <w:bCs/>
          <w:sz w:val="16"/>
          <w:szCs w:val="16"/>
        </w:rPr>
        <w:tab/>
        <w:t>Time Limit Not Exceeding</w:t>
      </w:r>
    </w:p>
    <w:p w14:paraId="7097BE14" w14:textId="77777777" w:rsidR="00E5494E" w:rsidRPr="003F28E6" w:rsidRDefault="00E5494E" w:rsidP="00E5494E">
      <w:pPr>
        <w:tabs>
          <w:tab w:val="left" w:pos="3360"/>
        </w:tabs>
        <w:autoSpaceDE w:val="0"/>
        <w:autoSpaceDN w:val="0"/>
        <w:adjustRightInd w:val="0"/>
        <w:spacing w:after="0" w:line="240" w:lineRule="auto"/>
        <w:ind w:left="180" w:right="60"/>
        <w:jc w:val="both"/>
        <w:rPr>
          <w:rFonts w:ascii="Tahoma" w:hAnsi="Tahoma" w:cs="Tahoma"/>
          <w:sz w:val="16"/>
          <w:szCs w:val="16"/>
        </w:rPr>
      </w:pPr>
      <w:r w:rsidRPr="003F28E6">
        <w:rPr>
          <w:rFonts w:ascii="Tahoma" w:hAnsi="Tahoma" w:cs="Tahoma"/>
          <w:sz w:val="16"/>
          <w:szCs w:val="16"/>
        </w:rPr>
        <w:t>Up to and including Rs.25,000/-</w:t>
      </w:r>
      <w:r w:rsidRPr="003F28E6">
        <w:rPr>
          <w:rFonts w:ascii="Tahoma" w:hAnsi="Tahoma" w:cs="Tahoma"/>
          <w:sz w:val="16"/>
          <w:szCs w:val="16"/>
        </w:rPr>
        <w:tab/>
        <w:t>4 Business Days.</w:t>
      </w:r>
    </w:p>
    <w:p w14:paraId="0863F0CB" w14:textId="77777777" w:rsidR="00E5494E" w:rsidRPr="003F28E6" w:rsidRDefault="00E5494E" w:rsidP="00E5494E">
      <w:pPr>
        <w:tabs>
          <w:tab w:val="left" w:pos="3360"/>
        </w:tabs>
        <w:autoSpaceDE w:val="0"/>
        <w:autoSpaceDN w:val="0"/>
        <w:adjustRightInd w:val="0"/>
        <w:spacing w:after="0" w:line="240" w:lineRule="auto"/>
        <w:ind w:left="180" w:right="60"/>
        <w:jc w:val="both"/>
        <w:rPr>
          <w:rFonts w:ascii="Tahoma" w:hAnsi="Tahoma" w:cs="Tahoma"/>
          <w:sz w:val="16"/>
          <w:szCs w:val="16"/>
        </w:rPr>
      </w:pPr>
      <w:r w:rsidRPr="003F28E6">
        <w:rPr>
          <w:rFonts w:ascii="Tahoma" w:hAnsi="Tahoma" w:cs="Tahoma"/>
          <w:sz w:val="16"/>
          <w:szCs w:val="16"/>
        </w:rPr>
        <w:t>Over Rs. 25,000/-  and up to</w:t>
      </w:r>
    </w:p>
    <w:p w14:paraId="7D194208" w14:textId="77777777" w:rsidR="00E5494E" w:rsidRPr="003F28E6" w:rsidRDefault="00E5494E" w:rsidP="00E5494E">
      <w:pPr>
        <w:tabs>
          <w:tab w:val="left" w:pos="3360"/>
        </w:tabs>
        <w:autoSpaceDE w:val="0"/>
        <w:autoSpaceDN w:val="0"/>
        <w:adjustRightInd w:val="0"/>
        <w:spacing w:after="0" w:line="240" w:lineRule="auto"/>
        <w:ind w:left="180" w:right="60"/>
        <w:jc w:val="both"/>
        <w:rPr>
          <w:rFonts w:ascii="Tahoma" w:hAnsi="Tahoma" w:cs="Tahoma"/>
          <w:sz w:val="16"/>
          <w:szCs w:val="16"/>
        </w:rPr>
      </w:pPr>
      <w:r w:rsidRPr="003F28E6">
        <w:rPr>
          <w:rFonts w:ascii="Tahoma" w:hAnsi="Tahoma" w:cs="Tahoma"/>
          <w:sz w:val="16"/>
          <w:szCs w:val="16"/>
        </w:rPr>
        <w:t xml:space="preserve">Rs. 10 Lakhs </w:t>
      </w:r>
      <w:r w:rsidRPr="003F28E6">
        <w:rPr>
          <w:rFonts w:ascii="Tahoma" w:hAnsi="Tahoma" w:cs="Tahoma"/>
          <w:sz w:val="16"/>
          <w:szCs w:val="16"/>
        </w:rPr>
        <w:tab/>
        <w:t>8 Business Days.</w:t>
      </w:r>
    </w:p>
    <w:p w14:paraId="4D072624" w14:textId="77777777" w:rsidR="00E5494E" w:rsidRPr="003F28E6" w:rsidRDefault="00E5494E" w:rsidP="00E5494E">
      <w:pPr>
        <w:tabs>
          <w:tab w:val="left" w:pos="3360"/>
        </w:tabs>
        <w:autoSpaceDE w:val="0"/>
        <w:autoSpaceDN w:val="0"/>
        <w:adjustRightInd w:val="0"/>
        <w:spacing w:after="0" w:line="240" w:lineRule="auto"/>
        <w:ind w:left="180" w:right="60"/>
        <w:jc w:val="both"/>
        <w:rPr>
          <w:rFonts w:ascii="Tahoma" w:hAnsi="Tahoma" w:cs="Tahoma"/>
          <w:sz w:val="16"/>
          <w:szCs w:val="16"/>
        </w:rPr>
      </w:pPr>
      <w:r w:rsidRPr="003F28E6">
        <w:rPr>
          <w:rFonts w:ascii="Tahoma" w:hAnsi="Tahoma" w:cs="Tahoma"/>
          <w:sz w:val="16"/>
          <w:szCs w:val="16"/>
        </w:rPr>
        <w:t>Over Rs. 10 Lakhs up to Rs. 5 Crores</w:t>
      </w:r>
      <w:r w:rsidRPr="003F28E6">
        <w:rPr>
          <w:rFonts w:ascii="Tahoma" w:hAnsi="Tahoma" w:cs="Tahoma"/>
          <w:sz w:val="16"/>
          <w:szCs w:val="16"/>
        </w:rPr>
        <w:tab/>
        <w:t>12 Business Days.</w:t>
      </w:r>
    </w:p>
    <w:p w14:paraId="264F0906" w14:textId="77777777" w:rsidR="00E5494E" w:rsidRPr="003F28E6" w:rsidRDefault="00E5494E" w:rsidP="00E5494E">
      <w:pPr>
        <w:tabs>
          <w:tab w:val="left" w:pos="3360"/>
        </w:tabs>
        <w:autoSpaceDE w:val="0"/>
        <w:autoSpaceDN w:val="0"/>
        <w:adjustRightInd w:val="0"/>
        <w:spacing w:after="0" w:line="240" w:lineRule="auto"/>
        <w:ind w:left="180" w:right="60"/>
        <w:jc w:val="both"/>
        <w:rPr>
          <w:rFonts w:ascii="Tahoma" w:hAnsi="Tahoma" w:cs="Tahoma"/>
          <w:sz w:val="16"/>
          <w:szCs w:val="16"/>
        </w:rPr>
      </w:pPr>
      <w:r w:rsidRPr="003F28E6">
        <w:rPr>
          <w:rFonts w:ascii="Tahoma" w:hAnsi="Tahoma" w:cs="Tahoma"/>
          <w:sz w:val="16"/>
          <w:szCs w:val="16"/>
        </w:rPr>
        <w:t>Over Rs. 5 Crores</w:t>
      </w:r>
      <w:r w:rsidRPr="003F28E6">
        <w:rPr>
          <w:rFonts w:ascii="Tahoma" w:hAnsi="Tahoma" w:cs="Tahoma"/>
          <w:sz w:val="16"/>
          <w:szCs w:val="16"/>
        </w:rPr>
        <w:tab/>
        <w:t>20 Business Days.</w:t>
      </w:r>
    </w:p>
    <w:p w14:paraId="4119EBC5" w14:textId="77777777" w:rsidR="00E5494E" w:rsidRPr="003F28E6" w:rsidRDefault="00E5494E" w:rsidP="00E5494E">
      <w:pPr>
        <w:tabs>
          <w:tab w:val="left" w:pos="3360"/>
        </w:tabs>
        <w:autoSpaceDE w:val="0"/>
        <w:autoSpaceDN w:val="0"/>
        <w:adjustRightInd w:val="0"/>
        <w:spacing w:after="0" w:line="240" w:lineRule="auto"/>
        <w:ind w:left="180" w:right="60"/>
        <w:jc w:val="both"/>
        <w:rPr>
          <w:rFonts w:ascii="Tahoma" w:hAnsi="Tahoma" w:cs="Tahoma"/>
          <w:sz w:val="18"/>
        </w:rPr>
      </w:pPr>
    </w:p>
    <w:p w14:paraId="1A76AE13" w14:textId="77777777" w:rsidR="00E5494E" w:rsidRPr="003F28E6" w:rsidRDefault="00E5494E" w:rsidP="00E5494E">
      <w:pPr>
        <w:autoSpaceDE w:val="0"/>
        <w:autoSpaceDN w:val="0"/>
        <w:adjustRightInd w:val="0"/>
        <w:spacing w:after="0" w:line="240" w:lineRule="auto"/>
        <w:ind w:left="90"/>
        <w:jc w:val="both"/>
        <w:rPr>
          <w:rFonts w:ascii="Tahoma" w:hAnsi="Tahoma" w:cs="Tahoma"/>
          <w:sz w:val="20"/>
        </w:rPr>
      </w:pPr>
      <w:r w:rsidRPr="003F28E6">
        <w:rPr>
          <w:rFonts w:ascii="Tahoma" w:hAnsi="Tahoma" w:cs="Tahoma"/>
          <w:sz w:val="18"/>
          <w:u w:val="single"/>
        </w:rPr>
        <w:t>In case of rejections, approval shall have to be obtained from the next higher authority, not below the level of Zonal Manager</w:t>
      </w:r>
      <w:r w:rsidRPr="003F28E6">
        <w:rPr>
          <w:rFonts w:ascii="Tahoma" w:hAnsi="Tahoma" w:cs="Tahoma"/>
          <w:sz w:val="18"/>
        </w:rPr>
        <w:t>.</w:t>
      </w:r>
      <w:r w:rsidRPr="003F28E6">
        <w:rPr>
          <w:rFonts w:ascii="Tahoma" w:hAnsi="Tahoma" w:cs="Tahoma"/>
          <w:sz w:val="20"/>
        </w:rPr>
        <w:t xml:space="preserve"> </w:t>
      </w:r>
    </w:p>
    <w:p w14:paraId="5600C9A5" w14:textId="77777777" w:rsidR="00E5494E" w:rsidRPr="003F28E6" w:rsidRDefault="00E5494E" w:rsidP="00E5494E">
      <w:pPr>
        <w:spacing w:after="0" w:line="240" w:lineRule="auto"/>
        <w:ind w:left="217"/>
        <w:jc w:val="both"/>
        <w:rPr>
          <w:rFonts w:ascii="Tahoma" w:hAnsi="Tahoma" w:cs="Tahoma"/>
          <w:sz w:val="16"/>
        </w:rPr>
      </w:pPr>
      <w:r w:rsidRPr="003F28E6">
        <w:rPr>
          <w:rFonts w:ascii="Tahoma" w:hAnsi="Tahoma" w:cs="Tahoma"/>
          <w:sz w:val="16"/>
        </w:rPr>
        <w:t>A register should be maintained at the branches to record the dates of receipt of applications / sanction / disbursements /  rejections with reasons therefor.</w:t>
      </w:r>
    </w:p>
    <w:p w14:paraId="7744A85D" w14:textId="77777777" w:rsidR="00E5494E" w:rsidRPr="003F28E6" w:rsidRDefault="00E5494E" w:rsidP="00E5494E">
      <w:pPr>
        <w:spacing w:after="0" w:line="240" w:lineRule="auto"/>
        <w:ind w:left="217"/>
        <w:jc w:val="both"/>
        <w:rPr>
          <w:rFonts w:ascii="Tahoma" w:eastAsia="Arial" w:hAnsi="Tahoma" w:cs="Tahoma"/>
          <w:sz w:val="16"/>
          <w:szCs w:val="18"/>
        </w:rPr>
      </w:pPr>
      <w:r w:rsidRPr="003F28E6">
        <w:rPr>
          <w:rFonts w:ascii="Tahoma" w:hAnsi="Tahoma" w:cs="Tahoma"/>
          <w:b/>
          <w:spacing w:val="-1"/>
          <w:sz w:val="18"/>
          <w:szCs w:val="18"/>
          <w:u w:val="thick" w:color="000000"/>
        </w:rPr>
        <w:t xml:space="preserve">Central Registration </w:t>
      </w:r>
      <w:r w:rsidRPr="003F28E6">
        <w:rPr>
          <w:rFonts w:ascii="Tahoma" w:hAnsi="Tahoma" w:cs="Tahoma"/>
          <w:b/>
          <w:spacing w:val="-2"/>
          <w:sz w:val="18"/>
          <w:szCs w:val="18"/>
          <w:u w:val="thick" w:color="000000"/>
        </w:rPr>
        <w:t xml:space="preserve">of </w:t>
      </w:r>
      <w:r w:rsidRPr="003F28E6">
        <w:rPr>
          <w:rFonts w:ascii="Tahoma" w:hAnsi="Tahoma" w:cs="Tahoma"/>
          <w:b/>
          <w:spacing w:val="-1"/>
          <w:sz w:val="18"/>
          <w:szCs w:val="18"/>
          <w:u w:val="thick" w:color="000000"/>
        </w:rPr>
        <w:t xml:space="preserve">Loan Application </w:t>
      </w:r>
      <w:r w:rsidRPr="003F28E6">
        <w:rPr>
          <w:rFonts w:ascii="Tahoma" w:hAnsi="Tahoma" w:cs="Tahoma"/>
          <w:b/>
          <w:sz w:val="18"/>
          <w:szCs w:val="18"/>
          <w:u w:val="thick" w:color="000000"/>
        </w:rPr>
        <w:t xml:space="preserve">– </w:t>
      </w:r>
      <w:r w:rsidRPr="003F28E6">
        <w:rPr>
          <w:rFonts w:ascii="Tahoma" w:hAnsi="Tahoma" w:cs="Tahoma"/>
          <w:b/>
          <w:sz w:val="16"/>
          <w:szCs w:val="18"/>
          <w:u w:val="thick" w:color="000000"/>
        </w:rPr>
        <w:t xml:space="preserve">Web </w:t>
      </w:r>
      <w:r w:rsidRPr="003F28E6">
        <w:rPr>
          <w:rFonts w:ascii="Tahoma" w:hAnsi="Tahoma" w:cs="Tahoma"/>
          <w:b/>
          <w:spacing w:val="-1"/>
          <w:sz w:val="16"/>
          <w:szCs w:val="18"/>
          <w:u w:val="thick" w:color="000000"/>
        </w:rPr>
        <w:t xml:space="preserve">based </w:t>
      </w:r>
      <w:r w:rsidRPr="003F28E6">
        <w:rPr>
          <w:rFonts w:ascii="Tahoma" w:hAnsi="Tahoma" w:cs="Tahoma"/>
          <w:b/>
          <w:sz w:val="16"/>
          <w:szCs w:val="18"/>
          <w:u w:val="thick" w:color="000000"/>
        </w:rPr>
        <w:t>system put in place for implementation</w:t>
      </w:r>
    </w:p>
    <w:p w14:paraId="1FFBE76E" w14:textId="77777777" w:rsidR="00E5494E" w:rsidRPr="003F28E6" w:rsidRDefault="00E5494E" w:rsidP="00E5494E">
      <w:pPr>
        <w:spacing w:after="0" w:line="240" w:lineRule="auto"/>
        <w:ind w:left="217" w:right="283"/>
        <w:jc w:val="both"/>
        <w:rPr>
          <w:rFonts w:ascii="Tahoma" w:eastAsia="Times New Roman" w:hAnsi="Tahoma" w:cs="Tahoma"/>
          <w:sz w:val="12"/>
          <w:szCs w:val="18"/>
        </w:rPr>
      </w:pPr>
      <w:r w:rsidRPr="003F28E6">
        <w:rPr>
          <w:rFonts w:ascii="Tahoma" w:hAnsi="Tahoma" w:cs="Tahoma"/>
          <w:sz w:val="16"/>
          <w:szCs w:val="18"/>
        </w:rPr>
        <w:t xml:space="preserve">In </w:t>
      </w:r>
      <w:r w:rsidRPr="003F28E6">
        <w:rPr>
          <w:rFonts w:ascii="Tahoma" w:hAnsi="Tahoma" w:cs="Tahoma"/>
          <w:spacing w:val="-1"/>
          <w:sz w:val="16"/>
          <w:szCs w:val="18"/>
        </w:rPr>
        <w:t xml:space="preserve">terms </w:t>
      </w:r>
      <w:r w:rsidRPr="003F28E6">
        <w:rPr>
          <w:rFonts w:ascii="Tahoma" w:hAnsi="Tahoma" w:cs="Tahoma"/>
          <w:spacing w:val="1"/>
          <w:sz w:val="16"/>
          <w:szCs w:val="18"/>
        </w:rPr>
        <w:t xml:space="preserve">of </w:t>
      </w:r>
      <w:r w:rsidRPr="003F28E6">
        <w:rPr>
          <w:rFonts w:ascii="Tahoma" w:hAnsi="Tahoma" w:cs="Tahoma"/>
          <w:sz w:val="16"/>
          <w:szCs w:val="18"/>
        </w:rPr>
        <w:t xml:space="preserve">RBI </w:t>
      </w:r>
      <w:r w:rsidRPr="003F28E6">
        <w:rPr>
          <w:rFonts w:ascii="Tahoma" w:hAnsi="Tahoma" w:cs="Tahoma"/>
          <w:spacing w:val="-1"/>
          <w:sz w:val="16"/>
          <w:szCs w:val="18"/>
        </w:rPr>
        <w:t xml:space="preserve">directives, </w:t>
      </w:r>
      <w:r w:rsidRPr="003F28E6">
        <w:rPr>
          <w:rFonts w:ascii="Tahoma" w:hAnsi="Tahoma" w:cs="Tahoma"/>
          <w:sz w:val="16"/>
          <w:szCs w:val="18"/>
        </w:rPr>
        <w:t xml:space="preserve">all </w:t>
      </w:r>
      <w:r w:rsidRPr="003F28E6">
        <w:rPr>
          <w:rFonts w:ascii="Tahoma" w:hAnsi="Tahoma" w:cs="Tahoma"/>
          <w:spacing w:val="-1"/>
          <w:sz w:val="16"/>
          <w:szCs w:val="18"/>
        </w:rPr>
        <w:t xml:space="preserve">banks </w:t>
      </w:r>
      <w:r w:rsidRPr="003F28E6">
        <w:rPr>
          <w:rFonts w:ascii="Tahoma" w:hAnsi="Tahoma" w:cs="Tahoma"/>
          <w:sz w:val="16"/>
          <w:szCs w:val="18"/>
        </w:rPr>
        <w:t xml:space="preserve">are mandatorily required to </w:t>
      </w:r>
      <w:r w:rsidRPr="003F28E6">
        <w:rPr>
          <w:rFonts w:ascii="Tahoma" w:hAnsi="Tahoma" w:cs="Tahoma"/>
          <w:spacing w:val="-1"/>
          <w:sz w:val="16"/>
          <w:szCs w:val="18"/>
        </w:rPr>
        <w:t xml:space="preserve">maintain </w:t>
      </w:r>
      <w:r w:rsidRPr="003F28E6">
        <w:rPr>
          <w:rFonts w:ascii="Tahoma" w:hAnsi="Tahoma" w:cs="Tahoma"/>
          <w:sz w:val="16"/>
          <w:szCs w:val="18"/>
        </w:rPr>
        <w:t xml:space="preserve">Centralised Loan Application Register in respect of MSME </w:t>
      </w:r>
      <w:r w:rsidRPr="003F28E6">
        <w:rPr>
          <w:rFonts w:ascii="Tahoma" w:hAnsi="Tahoma" w:cs="Tahoma"/>
          <w:spacing w:val="-1"/>
          <w:sz w:val="16"/>
          <w:szCs w:val="18"/>
        </w:rPr>
        <w:t xml:space="preserve">borrowers with online </w:t>
      </w:r>
      <w:r w:rsidRPr="003F28E6">
        <w:rPr>
          <w:rFonts w:ascii="Tahoma" w:hAnsi="Tahoma" w:cs="Tahoma"/>
          <w:sz w:val="16"/>
          <w:szCs w:val="18"/>
        </w:rPr>
        <w:t xml:space="preserve">tracking </w:t>
      </w:r>
      <w:r w:rsidRPr="003F28E6">
        <w:rPr>
          <w:rFonts w:ascii="Tahoma" w:hAnsi="Tahoma" w:cs="Tahoma"/>
          <w:spacing w:val="-1"/>
          <w:sz w:val="16"/>
          <w:szCs w:val="18"/>
        </w:rPr>
        <w:t xml:space="preserve">facility. </w:t>
      </w:r>
      <w:r w:rsidRPr="003F28E6">
        <w:rPr>
          <w:rFonts w:ascii="Tahoma" w:hAnsi="Tahoma" w:cs="Tahoma"/>
          <w:sz w:val="16"/>
          <w:szCs w:val="18"/>
        </w:rPr>
        <w:t xml:space="preserve">In this </w:t>
      </w:r>
      <w:r w:rsidRPr="003F28E6">
        <w:rPr>
          <w:rFonts w:ascii="Tahoma" w:hAnsi="Tahoma" w:cs="Tahoma"/>
          <w:spacing w:val="-1"/>
          <w:sz w:val="16"/>
          <w:szCs w:val="18"/>
        </w:rPr>
        <w:t xml:space="preserve">connection, </w:t>
      </w:r>
      <w:r w:rsidRPr="003F28E6">
        <w:rPr>
          <w:rFonts w:ascii="Tahoma" w:hAnsi="Tahoma" w:cs="Tahoma"/>
          <w:sz w:val="16"/>
          <w:szCs w:val="18"/>
        </w:rPr>
        <w:t xml:space="preserve">a </w:t>
      </w:r>
      <w:r w:rsidRPr="003F28E6">
        <w:rPr>
          <w:rFonts w:ascii="Tahoma" w:hAnsi="Tahoma" w:cs="Tahoma"/>
          <w:spacing w:val="-1"/>
          <w:sz w:val="16"/>
          <w:szCs w:val="18"/>
        </w:rPr>
        <w:t xml:space="preserve">web </w:t>
      </w:r>
      <w:r w:rsidRPr="003F28E6">
        <w:rPr>
          <w:rFonts w:ascii="Tahoma" w:hAnsi="Tahoma" w:cs="Tahoma"/>
          <w:sz w:val="16"/>
          <w:szCs w:val="18"/>
        </w:rPr>
        <w:t xml:space="preserve">based system </w:t>
      </w:r>
      <w:r w:rsidRPr="003F28E6">
        <w:rPr>
          <w:rFonts w:ascii="Tahoma" w:hAnsi="Tahoma" w:cs="Tahoma"/>
          <w:spacing w:val="1"/>
          <w:sz w:val="16"/>
          <w:szCs w:val="18"/>
        </w:rPr>
        <w:t xml:space="preserve">of </w:t>
      </w:r>
      <w:r w:rsidRPr="003F28E6">
        <w:rPr>
          <w:rFonts w:ascii="Tahoma" w:hAnsi="Tahoma" w:cs="Tahoma"/>
          <w:spacing w:val="-1"/>
          <w:sz w:val="16"/>
          <w:szCs w:val="18"/>
        </w:rPr>
        <w:t xml:space="preserve">Centralised Loan </w:t>
      </w:r>
      <w:r w:rsidRPr="003F28E6">
        <w:rPr>
          <w:rFonts w:ascii="Tahoma" w:hAnsi="Tahoma" w:cs="Tahoma"/>
          <w:sz w:val="16"/>
          <w:szCs w:val="18"/>
        </w:rPr>
        <w:t xml:space="preserve">Application </w:t>
      </w:r>
      <w:r w:rsidRPr="003F28E6">
        <w:rPr>
          <w:rFonts w:ascii="Tahoma" w:hAnsi="Tahoma" w:cs="Tahoma"/>
          <w:spacing w:val="-1"/>
          <w:sz w:val="16"/>
          <w:szCs w:val="18"/>
        </w:rPr>
        <w:t xml:space="preserve">Register has </w:t>
      </w:r>
      <w:r w:rsidRPr="003F28E6">
        <w:rPr>
          <w:rFonts w:ascii="Tahoma" w:hAnsi="Tahoma" w:cs="Tahoma"/>
          <w:sz w:val="16"/>
          <w:szCs w:val="18"/>
        </w:rPr>
        <w:t xml:space="preserve">been </w:t>
      </w:r>
      <w:r w:rsidRPr="003F28E6">
        <w:rPr>
          <w:rFonts w:ascii="Tahoma" w:hAnsi="Tahoma" w:cs="Tahoma"/>
          <w:spacing w:val="-1"/>
          <w:sz w:val="16"/>
          <w:szCs w:val="18"/>
        </w:rPr>
        <w:t xml:space="preserve">put </w:t>
      </w:r>
      <w:r w:rsidRPr="003F28E6">
        <w:rPr>
          <w:rFonts w:ascii="Tahoma" w:hAnsi="Tahoma" w:cs="Tahoma"/>
          <w:sz w:val="16"/>
          <w:szCs w:val="18"/>
        </w:rPr>
        <w:t xml:space="preserve">in place </w:t>
      </w:r>
      <w:r w:rsidRPr="003F28E6">
        <w:rPr>
          <w:rFonts w:ascii="Tahoma" w:hAnsi="Tahoma" w:cs="Tahoma"/>
          <w:spacing w:val="1"/>
          <w:sz w:val="16"/>
          <w:szCs w:val="18"/>
        </w:rPr>
        <w:t xml:space="preserve">by </w:t>
      </w:r>
      <w:r w:rsidRPr="003F28E6">
        <w:rPr>
          <w:rFonts w:ascii="Tahoma" w:hAnsi="Tahoma" w:cs="Tahoma"/>
          <w:spacing w:val="-1"/>
          <w:sz w:val="16"/>
          <w:szCs w:val="18"/>
        </w:rPr>
        <w:t xml:space="preserve">our </w:t>
      </w:r>
      <w:r w:rsidRPr="003F28E6">
        <w:rPr>
          <w:rFonts w:ascii="Tahoma" w:hAnsi="Tahoma" w:cs="Tahoma"/>
          <w:spacing w:val="1"/>
          <w:sz w:val="16"/>
          <w:szCs w:val="18"/>
        </w:rPr>
        <w:t xml:space="preserve">HO-IT, </w:t>
      </w:r>
      <w:r w:rsidRPr="003F28E6">
        <w:rPr>
          <w:rFonts w:ascii="Tahoma" w:hAnsi="Tahoma" w:cs="Tahoma"/>
          <w:spacing w:val="-1"/>
          <w:sz w:val="16"/>
          <w:szCs w:val="18"/>
        </w:rPr>
        <w:t xml:space="preserve">which </w:t>
      </w:r>
      <w:r w:rsidRPr="003F28E6">
        <w:rPr>
          <w:rFonts w:ascii="Tahoma" w:hAnsi="Tahoma" w:cs="Tahoma"/>
          <w:sz w:val="16"/>
          <w:szCs w:val="18"/>
        </w:rPr>
        <w:t xml:space="preserve">is accessible through </w:t>
      </w:r>
      <w:r w:rsidRPr="003F28E6">
        <w:rPr>
          <w:rFonts w:ascii="Tahoma" w:hAnsi="Tahoma" w:cs="Tahoma"/>
          <w:spacing w:val="-1"/>
          <w:sz w:val="16"/>
          <w:szCs w:val="18"/>
        </w:rPr>
        <w:t xml:space="preserve">link </w:t>
      </w:r>
      <w:hyperlink r:id="rId9" w:history="1">
        <w:r w:rsidRPr="003F28E6">
          <w:rPr>
            <w:rStyle w:val="Hyperlink"/>
            <w:rFonts w:ascii="Tahoma" w:hAnsi="Tahoma" w:cs="Tahoma"/>
            <w:sz w:val="16"/>
            <w:szCs w:val="18"/>
          </w:rPr>
          <w:t>http://ola.bankofindia.com/Loans/SitesAssets/Mselead.aspx w.e.f</w:t>
        </w:r>
      </w:hyperlink>
      <w:r w:rsidRPr="003F28E6">
        <w:rPr>
          <w:rFonts w:ascii="Tahoma" w:hAnsi="Tahoma" w:cs="Tahoma"/>
          <w:sz w:val="16"/>
          <w:szCs w:val="18"/>
        </w:rPr>
        <w:t xml:space="preserve">. </w:t>
      </w:r>
      <w:r w:rsidRPr="003F28E6">
        <w:rPr>
          <w:rFonts w:ascii="Tahoma" w:hAnsi="Tahoma" w:cs="Tahoma"/>
          <w:spacing w:val="2"/>
          <w:sz w:val="16"/>
          <w:szCs w:val="18"/>
        </w:rPr>
        <w:t>1</w:t>
      </w:r>
      <w:r w:rsidRPr="003F28E6">
        <w:rPr>
          <w:rFonts w:ascii="Tahoma" w:hAnsi="Tahoma" w:cs="Tahoma"/>
          <w:spacing w:val="2"/>
          <w:position w:val="7"/>
          <w:sz w:val="8"/>
          <w:szCs w:val="18"/>
          <w:vertAlign w:val="superscript"/>
        </w:rPr>
        <w:t>st</w:t>
      </w:r>
      <w:r w:rsidRPr="003F28E6">
        <w:rPr>
          <w:rFonts w:ascii="Tahoma" w:hAnsi="Tahoma" w:cs="Tahoma"/>
          <w:spacing w:val="2"/>
          <w:position w:val="7"/>
          <w:sz w:val="8"/>
          <w:szCs w:val="18"/>
        </w:rPr>
        <w:t xml:space="preserve"> </w:t>
      </w:r>
      <w:r w:rsidRPr="003F28E6">
        <w:rPr>
          <w:rFonts w:ascii="Tahoma" w:hAnsi="Tahoma" w:cs="Tahoma"/>
          <w:spacing w:val="-1"/>
          <w:sz w:val="16"/>
          <w:szCs w:val="18"/>
        </w:rPr>
        <w:t xml:space="preserve">April </w:t>
      </w:r>
      <w:r w:rsidRPr="003F28E6">
        <w:rPr>
          <w:rFonts w:ascii="Tahoma" w:hAnsi="Tahoma" w:cs="Tahoma"/>
          <w:sz w:val="16"/>
          <w:szCs w:val="18"/>
        </w:rPr>
        <w:t xml:space="preserve">2013. The </w:t>
      </w:r>
      <w:r w:rsidRPr="003F28E6">
        <w:rPr>
          <w:rFonts w:ascii="Tahoma" w:hAnsi="Tahoma" w:cs="Tahoma"/>
          <w:spacing w:val="-1"/>
          <w:sz w:val="16"/>
          <w:szCs w:val="18"/>
        </w:rPr>
        <w:t xml:space="preserve">system will generate </w:t>
      </w:r>
      <w:r w:rsidRPr="003F28E6">
        <w:rPr>
          <w:rFonts w:ascii="Tahoma" w:hAnsi="Tahoma" w:cs="Tahoma"/>
          <w:sz w:val="16"/>
          <w:szCs w:val="18"/>
        </w:rPr>
        <w:t xml:space="preserve">running serial </w:t>
      </w:r>
      <w:r w:rsidRPr="003F28E6">
        <w:rPr>
          <w:rFonts w:ascii="Tahoma" w:hAnsi="Tahoma" w:cs="Tahoma"/>
          <w:spacing w:val="-1"/>
          <w:sz w:val="16"/>
          <w:szCs w:val="18"/>
        </w:rPr>
        <w:t xml:space="preserve">number for </w:t>
      </w:r>
      <w:r w:rsidRPr="003F28E6">
        <w:rPr>
          <w:rFonts w:ascii="Tahoma" w:hAnsi="Tahoma" w:cs="Tahoma"/>
          <w:sz w:val="16"/>
          <w:szCs w:val="18"/>
        </w:rPr>
        <w:t xml:space="preserve">the bank </w:t>
      </w:r>
      <w:r w:rsidRPr="003F28E6">
        <w:rPr>
          <w:rFonts w:ascii="Tahoma" w:hAnsi="Tahoma" w:cs="Tahoma"/>
          <w:spacing w:val="1"/>
          <w:sz w:val="16"/>
          <w:szCs w:val="18"/>
        </w:rPr>
        <w:t xml:space="preserve">as </w:t>
      </w:r>
      <w:r w:rsidRPr="003F28E6">
        <w:rPr>
          <w:rFonts w:ascii="Tahoma" w:hAnsi="Tahoma" w:cs="Tahoma"/>
          <w:sz w:val="16"/>
          <w:szCs w:val="18"/>
        </w:rPr>
        <w:t xml:space="preserve">a </w:t>
      </w:r>
      <w:r w:rsidRPr="003F28E6">
        <w:rPr>
          <w:rFonts w:ascii="Tahoma" w:hAnsi="Tahoma" w:cs="Tahoma"/>
          <w:spacing w:val="-1"/>
          <w:sz w:val="16"/>
          <w:szCs w:val="18"/>
        </w:rPr>
        <w:t xml:space="preserve">whole and </w:t>
      </w:r>
      <w:r w:rsidRPr="003F28E6">
        <w:rPr>
          <w:rFonts w:ascii="Tahoma" w:hAnsi="Tahoma" w:cs="Tahoma"/>
          <w:sz w:val="16"/>
          <w:szCs w:val="18"/>
        </w:rPr>
        <w:t xml:space="preserve">necessary </w:t>
      </w:r>
      <w:r w:rsidRPr="003F28E6">
        <w:rPr>
          <w:rFonts w:ascii="Tahoma" w:hAnsi="Tahoma" w:cs="Tahoma"/>
          <w:spacing w:val="-1"/>
          <w:sz w:val="16"/>
          <w:szCs w:val="18"/>
        </w:rPr>
        <w:t xml:space="preserve">acknowledgement slip with </w:t>
      </w:r>
      <w:r w:rsidRPr="003F28E6">
        <w:rPr>
          <w:rFonts w:ascii="Tahoma" w:hAnsi="Tahoma" w:cs="Tahoma"/>
          <w:sz w:val="16"/>
          <w:szCs w:val="18"/>
        </w:rPr>
        <w:t xml:space="preserve">details of application. The application </w:t>
      </w:r>
      <w:r w:rsidRPr="003F28E6">
        <w:rPr>
          <w:rFonts w:ascii="Tahoma" w:hAnsi="Tahoma" w:cs="Tahoma"/>
          <w:spacing w:val="-1"/>
          <w:sz w:val="16"/>
          <w:szCs w:val="18"/>
        </w:rPr>
        <w:t xml:space="preserve">received need </w:t>
      </w:r>
      <w:r w:rsidRPr="003F28E6">
        <w:rPr>
          <w:rFonts w:ascii="Tahoma" w:hAnsi="Tahoma" w:cs="Tahoma"/>
          <w:sz w:val="16"/>
          <w:szCs w:val="18"/>
        </w:rPr>
        <w:t xml:space="preserve">to be disposed </w:t>
      </w:r>
      <w:r w:rsidRPr="003F28E6">
        <w:rPr>
          <w:rFonts w:ascii="Tahoma" w:hAnsi="Tahoma" w:cs="Tahoma"/>
          <w:spacing w:val="-1"/>
          <w:sz w:val="16"/>
          <w:szCs w:val="18"/>
        </w:rPr>
        <w:t xml:space="preserve">of within the </w:t>
      </w:r>
      <w:r w:rsidRPr="003F28E6">
        <w:rPr>
          <w:rFonts w:ascii="Tahoma" w:hAnsi="Tahoma" w:cs="Tahoma"/>
          <w:sz w:val="16"/>
          <w:szCs w:val="18"/>
        </w:rPr>
        <w:t xml:space="preserve">RBI prescribed </w:t>
      </w:r>
      <w:r w:rsidRPr="003F28E6">
        <w:rPr>
          <w:rFonts w:ascii="Tahoma" w:hAnsi="Tahoma" w:cs="Tahoma"/>
          <w:spacing w:val="-2"/>
          <w:sz w:val="16"/>
          <w:szCs w:val="18"/>
        </w:rPr>
        <w:t xml:space="preserve">time </w:t>
      </w:r>
      <w:r w:rsidRPr="003F28E6">
        <w:rPr>
          <w:rFonts w:ascii="Tahoma" w:hAnsi="Tahoma" w:cs="Tahoma"/>
          <w:spacing w:val="-1"/>
          <w:sz w:val="16"/>
          <w:szCs w:val="18"/>
        </w:rPr>
        <w:t>frame.</w:t>
      </w:r>
      <w:r w:rsidRPr="003F28E6">
        <w:rPr>
          <w:rFonts w:ascii="Tahoma" w:hAnsi="Tahoma" w:cs="Tahoma"/>
          <w:sz w:val="16"/>
          <w:szCs w:val="18"/>
        </w:rPr>
        <w:t xml:space="preserve">Upon </w:t>
      </w:r>
      <w:r w:rsidRPr="003F28E6">
        <w:rPr>
          <w:rFonts w:ascii="Tahoma" w:hAnsi="Tahoma" w:cs="Tahoma"/>
          <w:spacing w:val="-1"/>
          <w:sz w:val="16"/>
          <w:szCs w:val="18"/>
        </w:rPr>
        <w:t xml:space="preserve">sanction, </w:t>
      </w:r>
      <w:r w:rsidRPr="003F28E6">
        <w:rPr>
          <w:rFonts w:ascii="Tahoma" w:hAnsi="Tahoma" w:cs="Tahoma"/>
          <w:sz w:val="16"/>
          <w:szCs w:val="18"/>
        </w:rPr>
        <w:t xml:space="preserve">the date of Sanction </w:t>
      </w:r>
      <w:r w:rsidRPr="003F28E6">
        <w:rPr>
          <w:rFonts w:ascii="Tahoma" w:hAnsi="Tahoma" w:cs="Tahoma"/>
          <w:spacing w:val="-1"/>
          <w:sz w:val="16"/>
          <w:szCs w:val="18"/>
        </w:rPr>
        <w:t xml:space="preserve">should </w:t>
      </w:r>
      <w:r w:rsidRPr="003F28E6">
        <w:rPr>
          <w:rFonts w:ascii="Tahoma" w:hAnsi="Tahoma" w:cs="Tahoma"/>
          <w:sz w:val="16"/>
          <w:szCs w:val="18"/>
        </w:rPr>
        <w:t xml:space="preserve">be </w:t>
      </w:r>
      <w:r w:rsidRPr="003F28E6">
        <w:rPr>
          <w:rFonts w:ascii="Tahoma" w:hAnsi="Tahoma" w:cs="Tahoma"/>
          <w:spacing w:val="-1"/>
          <w:sz w:val="16"/>
          <w:szCs w:val="18"/>
        </w:rPr>
        <w:t xml:space="preserve">entered </w:t>
      </w:r>
      <w:r w:rsidRPr="003F28E6">
        <w:rPr>
          <w:rFonts w:ascii="Tahoma" w:hAnsi="Tahoma" w:cs="Tahoma"/>
          <w:sz w:val="16"/>
          <w:szCs w:val="18"/>
        </w:rPr>
        <w:t>in the register.</w:t>
      </w:r>
    </w:p>
    <w:p w14:paraId="1DEA3351" w14:textId="77777777" w:rsidR="00E5494E" w:rsidRPr="003F28E6" w:rsidRDefault="00E5494E" w:rsidP="00E5494E">
      <w:pPr>
        <w:spacing w:after="0" w:line="240" w:lineRule="auto"/>
        <w:ind w:left="577" w:right="312" w:hanging="360"/>
        <w:jc w:val="both"/>
        <w:rPr>
          <w:rFonts w:ascii="Tahoma" w:hAnsi="Tahoma" w:cs="Tahoma"/>
          <w:spacing w:val="-1"/>
          <w:sz w:val="16"/>
          <w:szCs w:val="18"/>
        </w:rPr>
      </w:pPr>
      <w:r w:rsidRPr="003F28E6">
        <w:rPr>
          <w:rFonts w:ascii="Tahoma" w:hAnsi="Tahoma" w:cs="Tahoma"/>
          <w:b/>
          <w:sz w:val="16"/>
          <w:szCs w:val="18"/>
        </w:rPr>
        <w:t xml:space="preserve">Different Facilities available to SME: </w:t>
      </w:r>
      <w:r w:rsidRPr="003F28E6">
        <w:rPr>
          <w:rFonts w:ascii="Tahoma" w:hAnsi="Tahoma" w:cs="Tahoma"/>
          <w:spacing w:val="-1"/>
          <w:sz w:val="16"/>
          <w:szCs w:val="18"/>
        </w:rPr>
        <w:t xml:space="preserve">All </w:t>
      </w:r>
      <w:r w:rsidRPr="003F28E6">
        <w:rPr>
          <w:rFonts w:ascii="Tahoma" w:hAnsi="Tahoma" w:cs="Tahoma"/>
          <w:sz w:val="16"/>
          <w:szCs w:val="18"/>
        </w:rPr>
        <w:t xml:space="preserve">types of credit </w:t>
      </w:r>
      <w:r w:rsidRPr="003F28E6">
        <w:rPr>
          <w:rFonts w:ascii="Tahoma" w:hAnsi="Tahoma" w:cs="Tahoma"/>
          <w:spacing w:val="-1"/>
          <w:sz w:val="16"/>
          <w:szCs w:val="18"/>
        </w:rPr>
        <w:t xml:space="preserve">facilities (Fund </w:t>
      </w:r>
      <w:r w:rsidRPr="003F28E6">
        <w:rPr>
          <w:rFonts w:ascii="Tahoma" w:hAnsi="Tahoma" w:cs="Tahoma"/>
          <w:sz w:val="16"/>
          <w:szCs w:val="18"/>
        </w:rPr>
        <w:t xml:space="preserve">Based </w:t>
      </w:r>
      <w:r w:rsidRPr="003F28E6">
        <w:rPr>
          <w:rFonts w:ascii="Tahoma" w:hAnsi="Tahoma" w:cs="Tahoma"/>
          <w:spacing w:val="1"/>
          <w:sz w:val="16"/>
          <w:szCs w:val="18"/>
        </w:rPr>
        <w:t xml:space="preserve">and </w:t>
      </w:r>
      <w:r w:rsidRPr="003F28E6">
        <w:rPr>
          <w:rFonts w:ascii="Tahoma" w:hAnsi="Tahoma" w:cs="Tahoma"/>
          <w:sz w:val="16"/>
          <w:szCs w:val="18"/>
        </w:rPr>
        <w:t xml:space="preserve">Non Fund Based) </w:t>
      </w:r>
      <w:r w:rsidRPr="003F28E6">
        <w:rPr>
          <w:rFonts w:ascii="Tahoma" w:hAnsi="Tahoma" w:cs="Tahoma"/>
          <w:spacing w:val="2"/>
          <w:sz w:val="16"/>
          <w:szCs w:val="18"/>
        </w:rPr>
        <w:t xml:space="preserve">can </w:t>
      </w:r>
      <w:r w:rsidRPr="003F28E6">
        <w:rPr>
          <w:rFonts w:ascii="Tahoma" w:hAnsi="Tahoma" w:cs="Tahoma"/>
          <w:spacing w:val="1"/>
          <w:sz w:val="16"/>
          <w:szCs w:val="18"/>
        </w:rPr>
        <w:t xml:space="preserve">be </w:t>
      </w:r>
      <w:r w:rsidRPr="003F28E6">
        <w:rPr>
          <w:rFonts w:ascii="Tahoma" w:hAnsi="Tahoma" w:cs="Tahoma"/>
          <w:sz w:val="16"/>
          <w:szCs w:val="18"/>
        </w:rPr>
        <w:t xml:space="preserve">provided to </w:t>
      </w:r>
      <w:r w:rsidRPr="003F28E6">
        <w:rPr>
          <w:rFonts w:ascii="Tahoma" w:hAnsi="Tahoma" w:cs="Tahoma"/>
          <w:spacing w:val="-1"/>
          <w:sz w:val="16"/>
          <w:szCs w:val="18"/>
        </w:rPr>
        <w:t xml:space="preserve">the MSMEs. </w:t>
      </w:r>
    </w:p>
    <w:p w14:paraId="3CBF616C" w14:textId="77777777" w:rsidR="00E5494E" w:rsidRPr="003F28E6" w:rsidRDefault="00E5494E" w:rsidP="00E5494E">
      <w:pPr>
        <w:spacing w:after="0" w:line="240" w:lineRule="auto"/>
        <w:ind w:left="577" w:right="312" w:hanging="360"/>
        <w:jc w:val="both"/>
        <w:rPr>
          <w:rFonts w:ascii="Tahoma" w:eastAsia="Times New Roman" w:hAnsi="Tahoma" w:cs="Tahoma"/>
          <w:sz w:val="16"/>
          <w:szCs w:val="18"/>
        </w:rPr>
      </w:pPr>
      <w:r w:rsidRPr="003F28E6">
        <w:rPr>
          <w:rFonts w:ascii="Tahoma" w:hAnsi="Tahoma" w:cs="Tahoma"/>
          <w:sz w:val="16"/>
          <w:szCs w:val="18"/>
        </w:rPr>
        <w:t xml:space="preserve">In </w:t>
      </w:r>
      <w:r w:rsidRPr="003F28E6">
        <w:rPr>
          <w:rFonts w:ascii="Tahoma" w:hAnsi="Tahoma" w:cs="Tahoma"/>
          <w:spacing w:val="-1"/>
          <w:sz w:val="16"/>
          <w:szCs w:val="18"/>
        </w:rPr>
        <w:t xml:space="preserve">case </w:t>
      </w:r>
      <w:r w:rsidRPr="003F28E6">
        <w:rPr>
          <w:rFonts w:ascii="Tahoma" w:hAnsi="Tahoma" w:cs="Tahoma"/>
          <w:sz w:val="16"/>
          <w:szCs w:val="18"/>
        </w:rPr>
        <w:t xml:space="preserve">of </w:t>
      </w:r>
      <w:r w:rsidRPr="003F28E6">
        <w:rPr>
          <w:rFonts w:ascii="Tahoma" w:hAnsi="Tahoma" w:cs="Tahoma"/>
          <w:b/>
          <w:sz w:val="16"/>
          <w:szCs w:val="18"/>
        </w:rPr>
        <w:t>term loans</w:t>
      </w:r>
      <w:r w:rsidRPr="003F28E6">
        <w:rPr>
          <w:rFonts w:ascii="Tahoma" w:hAnsi="Tahoma" w:cs="Tahoma"/>
          <w:sz w:val="16"/>
          <w:szCs w:val="18"/>
        </w:rPr>
        <w:t>:</w:t>
      </w:r>
    </w:p>
    <w:p w14:paraId="15095284" w14:textId="77777777" w:rsidR="00E5494E" w:rsidRPr="003F28E6" w:rsidRDefault="00E5494E" w:rsidP="00E5494E">
      <w:pPr>
        <w:spacing w:after="0" w:line="240" w:lineRule="auto"/>
        <w:ind w:left="937" w:right="3442"/>
        <w:jc w:val="both"/>
        <w:rPr>
          <w:rFonts w:ascii="Tahoma" w:eastAsia="Times New Roman" w:hAnsi="Tahoma" w:cs="Tahoma"/>
          <w:sz w:val="16"/>
          <w:szCs w:val="18"/>
        </w:rPr>
      </w:pPr>
      <w:r w:rsidRPr="003F28E6">
        <w:rPr>
          <w:rFonts w:ascii="Tahoma" w:hAnsi="Tahoma" w:cs="Tahoma"/>
          <w:spacing w:val="-1"/>
          <w:sz w:val="16"/>
          <w:szCs w:val="18"/>
        </w:rPr>
        <w:t xml:space="preserve">Margin </w:t>
      </w:r>
      <w:r w:rsidRPr="003F28E6">
        <w:rPr>
          <w:rFonts w:ascii="Tahoma" w:hAnsi="Tahoma" w:cs="Tahoma"/>
          <w:sz w:val="16"/>
          <w:szCs w:val="18"/>
        </w:rPr>
        <w:t xml:space="preserve">ranges from 15% to 50%. </w:t>
      </w:r>
      <w:r w:rsidRPr="003F28E6">
        <w:rPr>
          <w:rFonts w:ascii="Tahoma" w:hAnsi="Tahoma" w:cs="Tahoma"/>
          <w:spacing w:val="-1"/>
          <w:sz w:val="16"/>
          <w:szCs w:val="18"/>
        </w:rPr>
        <w:t xml:space="preserve">Normally stipulated  </w:t>
      </w:r>
      <w:r w:rsidRPr="003F28E6">
        <w:rPr>
          <w:rFonts w:ascii="Tahoma" w:hAnsi="Tahoma" w:cs="Tahoma"/>
          <w:sz w:val="16"/>
          <w:szCs w:val="18"/>
        </w:rPr>
        <w:t xml:space="preserve">25%. </w:t>
      </w:r>
      <w:r w:rsidRPr="003F28E6">
        <w:rPr>
          <w:rFonts w:ascii="Tahoma" w:hAnsi="Tahoma" w:cs="Tahoma"/>
          <w:spacing w:val="-1"/>
          <w:sz w:val="16"/>
          <w:szCs w:val="18"/>
        </w:rPr>
        <w:t xml:space="preserve">Repayment </w:t>
      </w:r>
      <w:r w:rsidRPr="003F28E6">
        <w:rPr>
          <w:rFonts w:ascii="Tahoma" w:hAnsi="Tahoma" w:cs="Tahoma"/>
          <w:sz w:val="16"/>
          <w:szCs w:val="18"/>
        </w:rPr>
        <w:t xml:space="preserve">period </w:t>
      </w:r>
      <w:r w:rsidRPr="003F28E6">
        <w:rPr>
          <w:rFonts w:ascii="Tahoma" w:hAnsi="Tahoma" w:cs="Tahoma"/>
          <w:spacing w:val="-1"/>
          <w:sz w:val="16"/>
          <w:szCs w:val="18"/>
        </w:rPr>
        <w:t xml:space="preserve">may </w:t>
      </w:r>
      <w:r w:rsidRPr="003F28E6">
        <w:rPr>
          <w:rFonts w:ascii="Tahoma" w:hAnsi="Tahoma" w:cs="Tahoma"/>
          <w:sz w:val="16"/>
          <w:szCs w:val="18"/>
        </w:rPr>
        <w:t xml:space="preserve">be between 7 to10 </w:t>
      </w:r>
      <w:r w:rsidRPr="003F28E6">
        <w:rPr>
          <w:rFonts w:ascii="Tahoma" w:hAnsi="Tahoma" w:cs="Tahoma"/>
          <w:spacing w:val="-1"/>
          <w:sz w:val="16"/>
          <w:szCs w:val="18"/>
        </w:rPr>
        <w:t>years.</w:t>
      </w:r>
    </w:p>
    <w:p w14:paraId="21AF431C" w14:textId="77777777" w:rsidR="00E5494E" w:rsidRPr="003F28E6" w:rsidRDefault="00E5494E" w:rsidP="00E5494E">
      <w:pPr>
        <w:spacing w:after="0" w:line="240" w:lineRule="auto"/>
        <w:ind w:left="217"/>
        <w:jc w:val="both"/>
        <w:rPr>
          <w:rFonts w:ascii="Tahoma" w:eastAsia="Times New Roman" w:hAnsi="Tahoma" w:cs="Tahoma"/>
          <w:sz w:val="16"/>
          <w:szCs w:val="18"/>
        </w:rPr>
      </w:pPr>
      <w:r w:rsidRPr="003F28E6">
        <w:rPr>
          <w:rFonts w:ascii="Tahoma" w:hAnsi="Tahoma" w:cs="Tahoma"/>
          <w:sz w:val="16"/>
          <w:szCs w:val="18"/>
        </w:rPr>
        <w:t xml:space="preserve">For </w:t>
      </w:r>
      <w:r w:rsidRPr="003F28E6">
        <w:rPr>
          <w:rFonts w:ascii="Tahoma" w:hAnsi="Tahoma" w:cs="Tahoma"/>
          <w:b/>
          <w:spacing w:val="-1"/>
          <w:sz w:val="16"/>
          <w:szCs w:val="18"/>
        </w:rPr>
        <w:t xml:space="preserve">working </w:t>
      </w:r>
      <w:r w:rsidRPr="003F28E6">
        <w:rPr>
          <w:rFonts w:ascii="Tahoma" w:hAnsi="Tahoma" w:cs="Tahoma"/>
          <w:b/>
          <w:sz w:val="16"/>
          <w:szCs w:val="18"/>
        </w:rPr>
        <w:t>capital</w:t>
      </w:r>
      <w:r w:rsidRPr="003F28E6">
        <w:rPr>
          <w:rFonts w:ascii="Tahoma" w:hAnsi="Tahoma" w:cs="Tahoma"/>
          <w:sz w:val="16"/>
          <w:szCs w:val="18"/>
        </w:rPr>
        <w:t>:</w:t>
      </w:r>
    </w:p>
    <w:p w14:paraId="5BAE42A4" w14:textId="77777777" w:rsidR="00E5494E" w:rsidRPr="003F28E6" w:rsidRDefault="00E5494E" w:rsidP="00E5494E">
      <w:pPr>
        <w:spacing w:after="0" w:line="240" w:lineRule="auto"/>
        <w:ind w:left="937"/>
        <w:jc w:val="both"/>
        <w:rPr>
          <w:rFonts w:ascii="Tahoma" w:eastAsia="Times New Roman" w:hAnsi="Tahoma" w:cs="Tahoma"/>
          <w:sz w:val="16"/>
          <w:szCs w:val="18"/>
        </w:rPr>
      </w:pPr>
      <w:r w:rsidRPr="003F28E6">
        <w:rPr>
          <w:rFonts w:ascii="Tahoma" w:hAnsi="Tahoma" w:cs="Tahoma"/>
          <w:spacing w:val="-1"/>
          <w:sz w:val="16"/>
          <w:szCs w:val="18"/>
        </w:rPr>
        <w:t xml:space="preserve">Limits </w:t>
      </w:r>
      <w:r w:rsidRPr="003F28E6">
        <w:rPr>
          <w:rFonts w:ascii="Tahoma" w:hAnsi="Tahoma" w:cs="Tahoma"/>
          <w:sz w:val="16"/>
          <w:szCs w:val="18"/>
        </w:rPr>
        <w:t xml:space="preserve">are to be </w:t>
      </w:r>
      <w:r w:rsidRPr="003F28E6">
        <w:rPr>
          <w:rFonts w:ascii="Tahoma" w:hAnsi="Tahoma" w:cs="Tahoma"/>
          <w:spacing w:val="-1"/>
          <w:sz w:val="16"/>
          <w:szCs w:val="18"/>
        </w:rPr>
        <w:t xml:space="preserve">worked out </w:t>
      </w:r>
      <w:r w:rsidRPr="003F28E6">
        <w:rPr>
          <w:rFonts w:ascii="Tahoma" w:hAnsi="Tahoma" w:cs="Tahoma"/>
          <w:sz w:val="16"/>
          <w:szCs w:val="18"/>
        </w:rPr>
        <w:t xml:space="preserve">normally </w:t>
      </w:r>
      <w:r w:rsidRPr="003F28E6">
        <w:rPr>
          <w:rFonts w:ascii="Tahoma" w:hAnsi="Tahoma" w:cs="Tahoma"/>
          <w:spacing w:val="1"/>
          <w:sz w:val="16"/>
          <w:szCs w:val="18"/>
        </w:rPr>
        <w:t xml:space="preserve">by </w:t>
      </w:r>
      <w:r w:rsidRPr="003F28E6">
        <w:rPr>
          <w:rFonts w:ascii="Tahoma" w:hAnsi="Tahoma" w:cs="Tahoma"/>
          <w:sz w:val="16"/>
          <w:szCs w:val="18"/>
        </w:rPr>
        <w:t xml:space="preserve">using Turn </w:t>
      </w:r>
      <w:r w:rsidRPr="003F28E6">
        <w:rPr>
          <w:rFonts w:ascii="Tahoma" w:hAnsi="Tahoma" w:cs="Tahoma"/>
          <w:spacing w:val="-1"/>
          <w:sz w:val="16"/>
          <w:szCs w:val="18"/>
        </w:rPr>
        <w:t xml:space="preserve">Over Method </w:t>
      </w:r>
      <w:r w:rsidRPr="003F28E6">
        <w:rPr>
          <w:rFonts w:ascii="Tahoma" w:hAnsi="Tahoma" w:cs="Tahoma"/>
          <w:sz w:val="16"/>
          <w:szCs w:val="18"/>
        </w:rPr>
        <w:t xml:space="preserve">For </w:t>
      </w:r>
      <w:r w:rsidRPr="003F28E6">
        <w:rPr>
          <w:rFonts w:ascii="Tahoma" w:hAnsi="Tahoma" w:cs="Tahoma"/>
          <w:spacing w:val="-1"/>
          <w:sz w:val="16"/>
          <w:szCs w:val="18"/>
        </w:rPr>
        <w:t xml:space="preserve">limits up </w:t>
      </w:r>
      <w:r w:rsidRPr="003F28E6">
        <w:rPr>
          <w:rFonts w:ascii="Tahoma" w:hAnsi="Tahoma" w:cs="Tahoma"/>
          <w:sz w:val="16"/>
          <w:szCs w:val="18"/>
        </w:rPr>
        <w:t xml:space="preserve">to </w:t>
      </w:r>
      <w:r w:rsidRPr="003F28E6">
        <w:rPr>
          <w:rFonts w:ascii="Tahoma" w:hAnsi="Tahoma" w:cs="Tahoma"/>
          <w:spacing w:val="-1"/>
          <w:sz w:val="16"/>
          <w:szCs w:val="18"/>
        </w:rPr>
        <w:t xml:space="preserve">Rs. </w:t>
      </w:r>
      <w:r w:rsidRPr="003F28E6">
        <w:rPr>
          <w:rFonts w:ascii="Tahoma" w:hAnsi="Tahoma" w:cs="Tahoma"/>
          <w:sz w:val="16"/>
          <w:szCs w:val="18"/>
        </w:rPr>
        <w:t>5 Crore.</w:t>
      </w:r>
    </w:p>
    <w:p w14:paraId="473F73A1" w14:textId="77777777" w:rsidR="00E5494E" w:rsidRPr="003F28E6" w:rsidRDefault="00E5494E" w:rsidP="00E5494E">
      <w:pPr>
        <w:spacing w:after="0" w:line="240" w:lineRule="auto"/>
        <w:ind w:left="920" w:right="312"/>
        <w:jc w:val="both"/>
        <w:rPr>
          <w:rFonts w:ascii="Tahoma" w:hAnsi="Tahoma" w:cs="Tahoma"/>
          <w:sz w:val="16"/>
          <w:szCs w:val="18"/>
        </w:rPr>
      </w:pPr>
      <w:r w:rsidRPr="003F28E6">
        <w:rPr>
          <w:rFonts w:ascii="Tahoma" w:hAnsi="Tahoma" w:cs="Tahoma"/>
          <w:sz w:val="16"/>
          <w:szCs w:val="18"/>
        </w:rPr>
        <w:t xml:space="preserve">No </w:t>
      </w:r>
      <w:r w:rsidRPr="003F28E6">
        <w:rPr>
          <w:rFonts w:ascii="Tahoma" w:hAnsi="Tahoma" w:cs="Tahoma"/>
          <w:spacing w:val="-1"/>
          <w:sz w:val="16"/>
          <w:szCs w:val="18"/>
        </w:rPr>
        <w:t xml:space="preserve">need </w:t>
      </w:r>
      <w:r w:rsidRPr="003F28E6">
        <w:rPr>
          <w:rFonts w:ascii="Tahoma" w:hAnsi="Tahoma" w:cs="Tahoma"/>
          <w:sz w:val="16"/>
          <w:szCs w:val="18"/>
        </w:rPr>
        <w:t xml:space="preserve">to </w:t>
      </w:r>
      <w:r w:rsidRPr="003F28E6">
        <w:rPr>
          <w:rFonts w:ascii="Tahoma" w:hAnsi="Tahoma" w:cs="Tahoma"/>
          <w:spacing w:val="-1"/>
          <w:sz w:val="16"/>
          <w:szCs w:val="18"/>
        </w:rPr>
        <w:t xml:space="preserve">obtain </w:t>
      </w:r>
      <w:r w:rsidRPr="003F28E6">
        <w:rPr>
          <w:rFonts w:ascii="Tahoma" w:hAnsi="Tahoma" w:cs="Tahoma"/>
          <w:sz w:val="16"/>
          <w:szCs w:val="18"/>
        </w:rPr>
        <w:t xml:space="preserve">elaborate CMA data as prescribed </w:t>
      </w:r>
      <w:r w:rsidRPr="003F28E6">
        <w:rPr>
          <w:rFonts w:ascii="Tahoma" w:hAnsi="Tahoma" w:cs="Tahoma"/>
          <w:spacing w:val="-1"/>
          <w:sz w:val="16"/>
          <w:szCs w:val="18"/>
        </w:rPr>
        <w:t xml:space="preserve">under existing </w:t>
      </w:r>
      <w:r w:rsidRPr="003F28E6">
        <w:rPr>
          <w:rFonts w:ascii="Tahoma" w:hAnsi="Tahoma" w:cs="Tahoma"/>
          <w:sz w:val="16"/>
          <w:szCs w:val="18"/>
        </w:rPr>
        <w:t xml:space="preserve">credit policy </w:t>
      </w:r>
      <w:r w:rsidRPr="003F28E6">
        <w:rPr>
          <w:rFonts w:ascii="Tahoma" w:hAnsi="Tahoma" w:cs="Tahoma"/>
          <w:spacing w:val="-1"/>
          <w:sz w:val="16"/>
          <w:szCs w:val="18"/>
        </w:rPr>
        <w:t xml:space="preserve">for </w:t>
      </w:r>
      <w:r w:rsidRPr="003F28E6">
        <w:rPr>
          <w:rFonts w:ascii="Tahoma" w:hAnsi="Tahoma" w:cs="Tahoma"/>
          <w:sz w:val="16"/>
          <w:szCs w:val="18"/>
        </w:rPr>
        <w:t xml:space="preserve">all W.C. </w:t>
      </w:r>
      <w:r w:rsidRPr="003F28E6">
        <w:rPr>
          <w:rFonts w:ascii="Tahoma" w:hAnsi="Tahoma" w:cs="Tahoma"/>
          <w:spacing w:val="-1"/>
          <w:sz w:val="16"/>
          <w:szCs w:val="18"/>
        </w:rPr>
        <w:t xml:space="preserve">advances up to Rs. 5 </w:t>
      </w:r>
      <w:r w:rsidRPr="003F28E6">
        <w:rPr>
          <w:rFonts w:ascii="Tahoma" w:hAnsi="Tahoma" w:cs="Tahoma"/>
          <w:sz w:val="16"/>
          <w:szCs w:val="18"/>
        </w:rPr>
        <w:t>crores</w:t>
      </w:r>
    </w:p>
    <w:p w14:paraId="6843D076" w14:textId="77777777" w:rsidR="00E5494E" w:rsidRPr="003F28E6" w:rsidRDefault="00E5494E" w:rsidP="00E5494E">
      <w:pPr>
        <w:spacing w:after="0" w:line="240" w:lineRule="auto"/>
        <w:ind w:left="920" w:right="312"/>
        <w:jc w:val="both"/>
        <w:rPr>
          <w:rFonts w:ascii="Tahoma" w:eastAsia="Times New Roman" w:hAnsi="Tahoma" w:cs="Tahoma"/>
          <w:sz w:val="16"/>
          <w:szCs w:val="18"/>
        </w:rPr>
      </w:pPr>
    </w:p>
    <w:p w14:paraId="0CA12B11" w14:textId="77777777" w:rsidR="00E5494E" w:rsidRPr="003F28E6" w:rsidRDefault="00E5494E" w:rsidP="00E5494E">
      <w:pPr>
        <w:spacing w:after="0" w:line="240" w:lineRule="auto"/>
        <w:ind w:left="217" w:right="537"/>
        <w:jc w:val="both"/>
        <w:rPr>
          <w:rFonts w:ascii="Tahoma" w:hAnsi="Tahoma" w:cs="Tahoma"/>
          <w:sz w:val="16"/>
          <w:szCs w:val="18"/>
        </w:rPr>
      </w:pPr>
      <w:r w:rsidRPr="003F28E6">
        <w:rPr>
          <w:rFonts w:ascii="Tahoma" w:hAnsi="Tahoma" w:cs="Tahoma"/>
          <w:b/>
          <w:sz w:val="16"/>
          <w:szCs w:val="18"/>
        </w:rPr>
        <w:t xml:space="preserve">Collateral Security: </w:t>
      </w:r>
      <w:r w:rsidRPr="003F28E6">
        <w:rPr>
          <w:rFonts w:ascii="Tahoma" w:hAnsi="Tahoma" w:cs="Tahoma"/>
          <w:sz w:val="16"/>
          <w:szCs w:val="18"/>
        </w:rPr>
        <w:t xml:space="preserve">Collateral </w:t>
      </w:r>
      <w:r w:rsidRPr="003F28E6">
        <w:rPr>
          <w:rFonts w:ascii="Tahoma" w:hAnsi="Tahoma" w:cs="Tahoma"/>
          <w:spacing w:val="-1"/>
          <w:sz w:val="16"/>
          <w:szCs w:val="18"/>
        </w:rPr>
        <w:t xml:space="preserve">security </w:t>
      </w:r>
      <w:r w:rsidRPr="003F28E6">
        <w:rPr>
          <w:rFonts w:ascii="Tahoma" w:hAnsi="Tahoma" w:cs="Tahoma"/>
          <w:spacing w:val="1"/>
          <w:sz w:val="16"/>
          <w:szCs w:val="18"/>
        </w:rPr>
        <w:t xml:space="preserve">is </w:t>
      </w:r>
      <w:r w:rsidRPr="003F28E6">
        <w:rPr>
          <w:rFonts w:ascii="Tahoma" w:hAnsi="Tahoma" w:cs="Tahoma"/>
          <w:spacing w:val="-1"/>
          <w:sz w:val="16"/>
          <w:szCs w:val="18"/>
        </w:rPr>
        <w:t xml:space="preserve">waived for </w:t>
      </w:r>
      <w:r w:rsidRPr="003F28E6">
        <w:rPr>
          <w:rFonts w:ascii="Tahoma" w:hAnsi="Tahoma" w:cs="Tahoma"/>
          <w:sz w:val="16"/>
          <w:szCs w:val="18"/>
        </w:rPr>
        <w:t xml:space="preserve">credit </w:t>
      </w:r>
      <w:r w:rsidRPr="003F28E6">
        <w:rPr>
          <w:rFonts w:ascii="Tahoma" w:hAnsi="Tahoma" w:cs="Tahoma"/>
          <w:spacing w:val="-1"/>
          <w:sz w:val="16"/>
          <w:szCs w:val="18"/>
        </w:rPr>
        <w:t xml:space="preserve">limits upto </w:t>
      </w:r>
      <w:r w:rsidRPr="003F28E6">
        <w:rPr>
          <w:rFonts w:ascii="Tahoma" w:hAnsi="Tahoma" w:cs="Tahoma"/>
          <w:sz w:val="16"/>
          <w:szCs w:val="18"/>
        </w:rPr>
        <w:t xml:space="preserve">Rs.10 </w:t>
      </w:r>
      <w:r w:rsidRPr="003F28E6">
        <w:rPr>
          <w:rFonts w:ascii="Tahoma" w:hAnsi="Tahoma" w:cs="Tahoma"/>
          <w:spacing w:val="-1"/>
          <w:sz w:val="16"/>
          <w:szCs w:val="18"/>
        </w:rPr>
        <w:t xml:space="preserve">lakhs </w:t>
      </w:r>
      <w:r w:rsidRPr="003F28E6">
        <w:rPr>
          <w:rFonts w:ascii="Tahoma" w:hAnsi="Tahoma" w:cs="Tahoma"/>
          <w:sz w:val="16"/>
          <w:szCs w:val="18"/>
        </w:rPr>
        <w:t xml:space="preserve">and 25 lacs </w:t>
      </w:r>
      <w:r w:rsidRPr="003F28E6">
        <w:rPr>
          <w:rFonts w:ascii="Tahoma" w:hAnsi="Tahoma" w:cs="Tahoma"/>
          <w:spacing w:val="-1"/>
          <w:sz w:val="16"/>
          <w:szCs w:val="18"/>
        </w:rPr>
        <w:t xml:space="preserve">with </w:t>
      </w:r>
      <w:r w:rsidRPr="003F28E6">
        <w:rPr>
          <w:rFonts w:ascii="Tahoma" w:hAnsi="Tahoma" w:cs="Tahoma"/>
          <w:sz w:val="16"/>
          <w:szCs w:val="18"/>
        </w:rPr>
        <w:t xml:space="preserve">good track record </w:t>
      </w:r>
      <w:r w:rsidRPr="003F28E6">
        <w:rPr>
          <w:rFonts w:ascii="Tahoma" w:hAnsi="Tahoma" w:cs="Tahoma"/>
          <w:spacing w:val="-1"/>
          <w:sz w:val="16"/>
          <w:szCs w:val="18"/>
        </w:rPr>
        <w:t xml:space="preserve">account </w:t>
      </w:r>
      <w:r w:rsidRPr="003F28E6">
        <w:rPr>
          <w:rFonts w:ascii="Tahoma" w:hAnsi="Tahoma" w:cs="Tahoma"/>
          <w:sz w:val="16"/>
          <w:szCs w:val="18"/>
        </w:rPr>
        <w:t xml:space="preserve">(RBI Master </w:t>
      </w:r>
      <w:r w:rsidRPr="003F28E6">
        <w:rPr>
          <w:rFonts w:ascii="Tahoma" w:hAnsi="Tahoma" w:cs="Tahoma"/>
          <w:spacing w:val="-1"/>
          <w:sz w:val="16"/>
          <w:szCs w:val="18"/>
        </w:rPr>
        <w:t xml:space="preserve">circular </w:t>
      </w:r>
      <w:r w:rsidRPr="003F28E6">
        <w:rPr>
          <w:rFonts w:ascii="Tahoma" w:hAnsi="Tahoma" w:cs="Tahoma"/>
          <w:spacing w:val="1"/>
          <w:sz w:val="16"/>
          <w:szCs w:val="18"/>
        </w:rPr>
        <w:t xml:space="preserve">No: </w:t>
      </w:r>
      <w:r w:rsidRPr="003F28E6">
        <w:rPr>
          <w:rFonts w:ascii="Tahoma" w:hAnsi="Tahoma" w:cs="Tahoma"/>
          <w:sz w:val="16"/>
          <w:szCs w:val="18"/>
        </w:rPr>
        <w:t xml:space="preserve">RBI/2010-11/79 dated 01.07.2010) </w:t>
      </w:r>
      <w:r w:rsidRPr="003F28E6">
        <w:rPr>
          <w:rFonts w:ascii="Tahoma" w:hAnsi="Tahoma" w:cs="Tahoma"/>
          <w:spacing w:val="-1"/>
          <w:sz w:val="16"/>
          <w:szCs w:val="18"/>
        </w:rPr>
        <w:t xml:space="preserve">and </w:t>
      </w:r>
      <w:r w:rsidRPr="003F28E6">
        <w:rPr>
          <w:rFonts w:ascii="Tahoma" w:hAnsi="Tahoma" w:cs="Tahoma"/>
          <w:sz w:val="16"/>
          <w:szCs w:val="18"/>
        </w:rPr>
        <w:t xml:space="preserve">Limits </w:t>
      </w:r>
      <w:r w:rsidRPr="003F28E6">
        <w:rPr>
          <w:rFonts w:ascii="Tahoma" w:hAnsi="Tahoma" w:cs="Tahoma"/>
          <w:spacing w:val="-1"/>
          <w:sz w:val="16"/>
          <w:szCs w:val="18"/>
        </w:rPr>
        <w:t xml:space="preserve">up </w:t>
      </w:r>
      <w:r w:rsidRPr="003F28E6">
        <w:rPr>
          <w:rFonts w:ascii="Tahoma" w:hAnsi="Tahoma" w:cs="Tahoma"/>
          <w:sz w:val="16"/>
          <w:szCs w:val="18"/>
        </w:rPr>
        <w:t xml:space="preserve">to Rs.200 </w:t>
      </w:r>
      <w:r w:rsidRPr="003F28E6">
        <w:rPr>
          <w:rFonts w:ascii="Tahoma" w:hAnsi="Tahoma" w:cs="Tahoma"/>
          <w:spacing w:val="-1"/>
          <w:sz w:val="16"/>
          <w:szCs w:val="18"/>
        </w:rPr>
        <w:t xml:space="preserve">Lakhs, </w:t>
      </w:r>
      <w:r w:rsidRPr="003F28E6">
        <w:rPr>
          <w:rFonts w:ascii="Tahoma" w:hAnsi="Tahoma" w:cs="Tahoma"/>
          <w:sz w:val="16"/>
          <w:szCs w:val="18"/>
        </w:rPr>
        <w:t xml:space="preserve">provided CGTMSE </w:t>
      </w:r>
      <w:r w:rsidRPr="003F28E6">
        <w:rPr>
          <w:rFonts w:ascii="Tahoma" w:hAnsi="Tahoma" w:cs="Tahoma"/>
          <w:spacing w:val="-1"/>
          <w:sz w:val="16"/>
          <w:szCs w:val="18"/>
        </w:rPr>
        <w:t xml:space="preserve">cover </w:t>
      </w:r>
      <w:r w:rsidRPr="003F28E6">
        <w:rPr>
          <w:rFonts w:ascii="Tahoma" w:hAnsi="Tahoma" w:cs="Tahoma"/>
          <w:sz w:val="16"/>
          <w:szCs w:val="18"/>
        </w:rPr>
        <w:t xml:space="preserve">is available. (Ref. HO BC </w:t>
      </w:r>
      <w:r>
        <w:rPr>
          <w:rFonts w:ascii="Tahoma" w:hAnsi="Tahoma" w:cs="Tahoma"/>
          <w:sz w:val="16"/>
          <w:szCs w:val="18"/>
        </w:rPr>
        <w:t xml:space="preserve">110/233 dated 7-3-2017 &amp; </w:t>
      </w:r>
      <w:r w:rsidRPr="003F28E6">
        <w:rPr>
          <w:rFonts w:ascii="Tahoma" w:hAnsi="Tahoma" w:cs="Tahoma"/>
          <w:sz w:val="16"/>
          <w:szCs w:val="18"/>
        </w:rPr>
        <w:t>112/30 dated 7-6-2018).</w:t>
      </w:r>
    </w:p>
    <w:p w14:paraId="1DFDE9BE" w14:textId="77777777" w:rsidR="00E5494E" w:rsidRPr="003F28E6" w:rsidRDefault="00E5494E" w:rsidP="00E5494E">
      <w:pPr>
        <w:spacing w:after="0" w:line="240" w:lineRule="auto"/>
        <w:ind w:left="217" w:right="537"/>
        <w:jc w:val="both"/>
        <w:rPr>
          <w:rFonts w:ascii="Tahoma" w:eastAsia="Times New Roman" w:hAnsi="Tahoma" w:cs="Tahoma"/>
          <w:sz w:val="16"/>
          <w:szCs w:val="18"/>
        </w:rPr>
      </w:pPr>
    </w:p>
    <w:p w14:paraId="30FCEB33" w14:textId="77777777" w:rsidR="00E5494E" w:rsidRPr="003F28E6" w:rsidRDefault="00E5494E" w:rsidP="00E5494E">
      <w:pPr>
        <w:spacing w:after="0" w:line="240" w:lineRule="auto"/>
        <w:ind w:left="217" w:right="537"/>
        <w:jc w:val="both"/>
        <w:rPr>
          <w:rFonts w:ascii="Tahoma" w:eastAsia="Times New Roman" w:hAnsi="Tahoma" w:cs="Tahoma"/>
          <w:b/>
          <w:bCs/>
          <w:sz w:val="16"/>
          <w:szCs w:val="18"/>
          <w:u w:val="single"/>
        </w:rPr>
      </w:pPr>
      <w:r w:rsidRPr="003F28E6">
        <w:rPr>
          <w:rFonts w:ascii="Tahoma" w:eastAsia="Times New Roman" w:hAnsi="Tahoma" w:cs="Tahoma"/>
          <w:b/>
          <w:bCs/>
          <w:sz w:val="16"/>
          <w:szCs w:val="18"/>
          <w:u w:val="single"/>
        </w:rPr>
        <w:t>Partial Collateral Security under CGTMSE (Hybrid Security Product): (HO BC 112/30 – 7-6-2018)</w:t>
      </w:r>
    </w:p>
    <w:p w14:paraId="71D7E0CF" w14:textId="77777777" w:rsidR="00E5494E" w:rsidRPr="003F28E6" w:rsidRDefault="00E5494E" w:rsidP="00E5494E">
      <w:pPr>
        <w:spacing w:after="0" w:line="240" w:lineRule="auto"/>
        <w:ind w:left="217" w:right="537"/>
        <w:jc w:val="both"/>
        <w:rPr>
          <w:rFonts w:ascii="Tahoma" w:eastAsia="Times New Roman" w:hAnsi="Tahoma" w:cs="Tahoma"/>
          <w:sz w:val="16"/>
          <w:szCs w:val="18"/>
        </w:rPr>
      </w:pPr>
      <w:r w:rsidRPr="003F28E6">
        <w:rPr>
          <w:rFonts w:ascii="Tahoma" w:eastAsia="Times New Roman" w:hAnsi="Tahoma" w:cs="Tahoma"/>
          <w:sz w:val="16"/>
          <w:szCs w:val="18"/>
        </w:rPr>
        <w:lastRenderedPageBreak/>
        <w:t>CGTMSE has now intr5oduced a new Hybrid Security product, allowing guarantee cover for the portion of credit facility not covered by collateral security. In partial collateral security model the MLIs will be allowed to obtail collateral security for a part of the credit facility whereas the remaining part of the credit facility up to a maximum of Rs. 200 Lakhs can be covered under CGS. CGTMSE will however have NOTIONAL SECOND CHARGE (Ref. HO BC 112/112 dated 6-11-2018) on collateral security provided by the borrower for the credit facility.</w:t>
      </w:r>
    </w:p>
    <w:p w14:paraId="01D86AE0" w14:textId="77777777" w:rsidR="00E5494E" w:rsidRPr="003F28E6" w:rsidRDefault="00E5494E" w:rsidP="00E5494E">
      <w:pPr>
        <w:spacing w:after="0" w:line="240" w:lineRule="auto"/>
        <w:ind w:left="217" w:right="537"/>
        <w:jc w:val="both"/>
        <w:rPr>
          <w:rFonts w:ascii="Tahoma" w:eastAsia="Times New Roman" w:hAnsi="Tahoma" w:cs="Tahoma"/>
          <w:sz w:val="16"/>
          <w:szCs w:val="18"/>
        </w:rPr>
      </w:pPr>
      <w:r w:rsidRPr="003F28E6">
        <w:rPr>
          <w:rFonts w:ascii="Tahoma" w:eastAsia="Times New Roman" w:hAnsi="Tahoma" w:cs="Tahoma"/>
          <w:sz w:val="16"/>
          <w:szCs w:val="18"/>
        </w:rPr>
        <w:t xml:space="preserve">The above change of allowing partial collateral security under the ambit of CGS of CGTMSE shall be applicable to fresh credit facilities eligible for coverage </w:t>
      </w:r>
      <w:r w:rsidRPr="003F28E6">
        <w:rPr>
          <w:rFonts w:ascii="Tahoma" w:eastAsia="Times New Roman" w:hAnsi="Tahoma" w:cs="Tahoma"/>
          <w:b/>
          <w:bCs/>
          <w:sz w:val="16"/>
          <w:szCs w:val="18"/>
        </w:rPr>
        <w:t>on or after 28-02-2018.</w:t>
      </w:r>
    </w:p>
    <w:p w14:paraId="6688C8A6" w14:textId="77777777" w:rsidR="00E5494E" w:rsidRPr="003F28E6" w:rsidRDefault="00E5494E" w:rsidP="00E5494E">
      <w:pPr>
        <w:spacing w:after="0" w:line="240" w:lineRule="auto"/>
        <w:ind w:left="216"/>
        <w:jc w:val="both"/>
        <w:rPr>
          <w:rFonts w:ascii="Tahoma" w:hAnsi="Tahoma" w:cs="Tahoma"/>
          <w:b/>
          <w:sz w:val="16"/>
          <w:szCs w:val="18"/>
        </w:rPr>
      </w:pPr>
    </w:p>
    <w:p w14:paraId="288667C4" w14:textId="77777777" w:rsidR="00E5494E" w:rsidRPr="003F28E6" w:rsidRDefault="00E5494E" w:rsidP="00E5494E">
      <w:pPr>
        <w:spacing w:after="0" w:line="240" w:lineRule="auto"/>
        <w:ind w:left="216"/>
        <w:jc w:val="both"/>
        <w:rPr>
          <w:rFonts w:ascii="Tahoma" w:hAnsi="Tahoma" w:cs="Tahoma"/>
          <w:b/>
          <w:sz w:val="16"/>
          <w:szCs w:val="18"/>
        </w:rPr>
      </w:pPr>
      <w:r w:rsidRPr="003F28E6">
        <w:rPr>
          <w:rFonts w:ascii="Tahoma" w:hAnsi="Tahoma" w:cs="Tahoma"/>
          <w:b/>
          <w:sz w:val="16"/>
          <w:szCs w:val="18"/>
          <w:u w:val="single"/>
        </w:rPr>
        <w:t>Major Observations of CGTMSE during claim processing</w:t>
      </w:r>
      <w:r w:rsidRPr="003F28E6">
        <w:rPr>
          <w:rFonts w:ascii="Tahoma" w:hAnsi="Tahoma" w:cs="Tahoma"/>
          <w:b/>
          <w:sz w:val="16"/>
          <w:szCs w:val="18"/>
        </w:rPr>
        <w:t xml:space="preserve"> :</w:t>
      </w:r>
    </w:p>
    <w:p w14:paraId="4747A46B" w14:textId="77777777" w:rsidR="00E5494E" w:rsidRPr="003F28E6" w:rsidRDefault="00E5494E" w:rsidP="00282699">
      <w:pPr>
        <w:pStyle w:val="ListParagraph"/>
        <w:numPr>
          <w:ilvl w:val="3"/>
          <w:numId w:val="78"/>
        </w:numPr>
        <w:spacing w:after="0" w:line="240" w:lineRule="auto"/>
        <w:jc w:val="both"/>
        <w:rPr>
          <w:rFonts w:ascii="Tahoma" w:hAnsi="Tahoma" w:cs="Tahoma"/>
          <w:bCs/>
          <w:sz w:val="16"/>
          <w:szCs w:val="18"/>
        </w:rPr>
      </w:pPr>
      <w:r w:rsidRPr="003F28E6">
        <w:rPr>
          <w:rFonts w:ascii="Tahoma" w:hAnsi="Tahoma" w:cs="Tahoma"/>
          <w:bCs/>
          <w:sz w:val="16"/>
          <w:szCs w:val="18"/>
        </w:rPr>
        <w:t>Non furnishing of online Declaration and Undertaking by checker ID</w:t>
      </w:r>
    </w:p>
    <w:p w14:paraId="227B6B06" w14:textId="77777777" w:rsidR="00E5494E" w:rsidRPr="003F28E6" w:rsidRDefault="00E5494E" w:rsidP="00282699">
      <w:pPr>
        <w:pStyle w:val="ListParagraph"/>
        <w:numPr>
          <w:ilvl w:val="3"/>
          <w:numId w:val="78"/>
        </w:numPr>
        <w:spacing w:after="0" w:line="240" w:lineRule="auto"/>
        <w:jc w:val="both"/>
        <w:rPr>
          <w:rFonts w:ascii="Tahoma" w:hAnsi="Tahoma" w:cs="Tahoma"/>
          <w:bCs/>
          <w:sz w:val="16"/>
          <w:szCs w:val="18"/>
        </w:rPr>
      </w:pPr>
      <w:r w:rsidRPr="003F28E6">
        <w:rPr>
          <w:rFonts w:ascii="Tahoma" w:hAnsi="Tahoma" w:cs="Tahoma"/>
          <w:bCs/>
          <w:sz w:val="16"/>
          <w:szCs w:val="18"/>
        </w:rPr>
        <w:t>Date of NPA mentioned incorrectly when checked in the context of moratorium period as fed in the guarantee application</w:t>
      </w:r>
    </w:p>
    <w:p w14:paraId="73C589F6" w14:textId="77777777" w:rsidR="00E5494E" w:rsidRPr="003F28E6" w:rsidRDefault="00E5494E" w:rsidP="00282699">
      <w:pPr>
        <w:pStyle w:val="ListParagraph"/>
        <w:numPr>
          <w:ilvl w:val="3"/>
          <w:numId w:val="78"/>
        </w:numPr>
        <w:spacing w:after="0" w:line="240" w:lineRule="auto"/>
        <w:jc w:val="both"/>
        <w:rPr>
          <w:rFonts w:ascii="Tahoma" w:hAnsi="Tahoma" w:cs="Tahoma"/>
          <w:bCs/>
          <w:sz w:val="16"/>
          <w:szCs w:val="18"/>
        </w:rPr>
      </w:pPr>
      <w:r w:rsidRPr="003F28E6">
        <w:rPr>
          <w:rFonts w:ascii="Tahoma" w:hAnsi="Tahoma" w:cs="Tahoma"/>
          <w:bCs/>
          <w:sz w:val="16"/>
          <w:szCs w:val="18"/>
        </w:rPr>
        <w:t>Incorrect / Missing 1</w:t>
      </w:r>
      <w:r w:rsidRPr="003F28E6">
        <w:rPr>
          <w:rFonts w:ascii="Tahoma" w:hAnsi="Tahoma" w:cs="Tahoma"/>
          <w:bCs/>
          <w:sz w:val="16"/>
          <w:szCs w:val="18"/>
          <w:vertAlign w:val="superscript"/>
        </w:rPr>
        <w:t>st</w:t>
      </w:r>
      <w:r w:rsidRPr="003F28E6">
        <w:rPr>
          <w:rFonts w:ascii="Tahoma" w:hAnsi="Tahoma" w:cs="Tahoma"/>
          <w:bCs/>
          <w:sz w:val="16"/>
          <w:szCs w:val="18"/>
        </w:rPr>
        <w:t xml:space="preserve"> date of disbursement</w:t>
      </w:r>
    </w:p>
    <w:p w14:paraId="7C4A98D3" w14:textId="77777777" w:rsidR="00E5494E" w:rsidRPr="003F28E6" w:rsidRDefault="00E5494E" w:rsidP="00282699">
      <w:pPr>
        <w:pStyle w:val="ListParagraph"/>
        <w:numPr>
          <w:ilvl w:val="3"/>
          <w:numId w:val="78"/>
        </w:numPr>
        <w:spacing w:after="0" w:line="240" w:lineRule="auto"/>
        <w:jc w:val="both"/>
        <w:rPr>
          <w:rFonts w:ascii="Tahoma" w:hAnsi="Tahoma" w:cs="Tahoma"/>
          <w:bCs/>
          <w:sz w:val="16"/>
          <w:szCs w:val="18"/>
        </w:rPr>
      </w:pPr>
      <w:r w:rsidRPr="003F28E6">
        <w:rPr>
          <w:rFonts w:ascii="Tahoma" w:hAnsi="Tahoma" w:cs="Tahoma"/>
          <w:bCs/>
          <w:sz w:val="16"/>
          <w:szCs w:val="18"/>
        </w:rPr>
        <w:t>Incorrect amount indicated as repayment received prior to account turning NPA</w:t>
      </w:r>
    </w:p>
    <w:p w14:paraId="54D5DD99" w14:textId="77777777" w:rsidR="00E5494E" w:rsidRPr="003F28E6" w:rsidRDefault="00E5494E" w:rsidP="00282699">
      <w:pPr>
        <w:pStyle w:val="ListParagraph"/>
        <w:numPr>
          <w:ilvl w:val="3"/>
          <w:numId w:val="78"/>
        </w:numPr>
        <w:spacing w:after="0" w:line="240" w:lineRule="auto"/>
        <w:jc w:val="both"/>
        <w:rPr>
          <w:rFonts w:ascii="Tahoma" w:hAnsi="Tahoma" w:cs="Tahoma"/>
          <w:bCs/>
          <w:sz w:val="16"/>
          <w:szCs w:val="18"/>
        </w:rPr>
      </w:pPr>
      <w:r w:rsidRPr="003F28E6">
        <w:rPr>
          <w:rFonts w:ascii="Tahoma" w:hAnsi="Tahoma" w:cs="Tahoma"/>
          <w:bCs/>
          <w:sz w:val="16"/>
          <w:szCs w:val="18"/>
        </w:rPr>
        <w:t>Reasons for the account turning NPA not elaborately indicated.</w:t>
      </w:r>
    </w:p>
    <w:p w14:paraId="2BA315AB" w14:textId="77777777" w:rsidR="00E5494E" w:rsidRPr="003F28E6" w:rsidRDefault="00E5494E" w:rsidP="00282699">
      <w:pPr>
        <w:pStyle w:val="ListParagraph"/>
        <w:numPr>
          <w:ilvl w:val="3"/>
          <w:numId w:val="78"/>
        </w:numPr>
        <w:spacing w:after="0" w:line="240" w:lineRule="auto"/>
        <w:jc w:val="both"/>
        <w:rPr>
          <w:rFonts w:ascii="Tahoma" w:hAnsi="Tahoma" w:cs="Tahoma"/>
          <w:bCs/>
          <w:sz w:val="16"/>
          <w:szCs w:val="18"/>
        </w:rPr>
      </w:pPr>
      <w:r w:rsidRPr="003F28E6">
        <w:rPr>
          <w:rFonts w:ascii="Tahoma" w:hAnsi="Tahoma" w:cs="Tahoma"/>
          <w:bCs/>
          <w:sz w:val="16"/>
          <w:szCs w:val="18"/>
        </w:rPr>
        <w:t>The account has been classified as (1) Willful Defaulter (2) Fraud casually.</w:t>
      </w:r>
    </w:p>
    <w:p w14:paraId="2A8307DB" w14:textId="77777777" w:rsidR="00E5494E" w:rsidRPr="003F28E6" w:rsidRDefault="00E5494E" w:rsidP="00282699">
      <w:pPr>
        <w:pStyle w:val="ListParagraph"/>
        <w:numPr>
          <w:ilvl w:val="3"/>
          <w:numId w:val="78"/>
        </w:numPr>
        <w:spacing w:after="0" w:line="240" w:lineRule="auto"/>
        <w:jc w:val="both"/>
        <w:rPr>
          <w:rFonts w:ascii="Tahoma" w:hAnsi="Tahoma" w:cs="Tahoma"/>
          <w:bCs/>
          <w:sz w:val="16"/>
          <w:szCs w:val="18"/>
        </w:rPr>
      </w:pPr>
      <w:r w:rsidRPr="003F28E6">
        <w:rPr>
          <w:rFonts w:ascii="Tahoma" w:hAnsi="Tahoma" w:cs="Tahoma"/>
          <w:bCs/>
          <w:sz w:val="16"/>
          <w:szCs w:val="18"/>
        </w:rPr>
        <w:t>Reasons for initiating legal action before NPA date are not indicated.</w:t>
      </w:r>
    </w:p>
    <w:p w14:paraId="7FD12203" w14:textId="77777777" w:rsidR="00E5494E" w:rsidRPr="003F28E6" w:rsidRDefault="00E5494E" w:rsidP="00282699">
      <w:pPr>
        <w:pStyle w:val="ListParagraph"/>
        <w:numPr>
          <w:ilvl w:val="3"/>
          <w:numId w:val="78"/>
        </w:numPr>
        <w:spacing w:after="0" w:line="240" w:lineRule="auto"/>
        <w:jc w:val="both"/>
        <w:rPr>
          <w:rFonts w:ascii="Tahoma" w:hAnsi="Tahoma" w:cs="Tahoma"/>
          <w:bCs/>
          <w:sz w:val="16"/>
          <w:szCs w:val="18"/>
        </w:rPr>
      </w:pPr>
      <w:r w:rsidRPr="003F28E6">
        <w:rPr>
          <w:rFonts w:ascii="Tahoma" w:hAnsi="Tahoma" w:cs="Tahoma"/>
          <w:bCs/>
          <w:sz w:val="16"/>
          <w:szCs w:val="18"/>
        </w:rPr>
        <w:t>No suit number and date is mentioned for the legal action initiated. In case suit no. not allotted, legal copy is not sent.</w:t>
      </w:r>
    </w:p>
    <w:p w14:paraId="1512DBE8" w14:textId="77777777" w:rsidR="00E5494E" w:rsidRPr="003F28E6" w:rsidRDefault="00E5494E" w:rsidP="00282699">
      <w:pPr>
        <w:pStyle w:val="ListParagraph"/>
        <w:numPr>
          <w:ilvl w:val="3"/>
          <w:numId w:val="78"/>
        </w:numPr>
        <w:spacing w:after="0" w:line="240" w:lineRule="auto"/>
        <w:jc w:val="both"/>
        <w:rPr>
          <w:rFonts w:ascii="Tahoma" w:hAnsi="Tahoma" w:cs="Tahoma"/>
          <w:bCs/>
          <w:sz w:val="16"/>
          <w:szCs w:val="18"/>
        </w:rPr>
      </w:pPr>
      <w:r w:rsidRPr="003F28E6">
        <w:rPr>
          <w:rFonts w:ascii="Tahoma" w:hAnsi="Tahoma" w:cs="Tahoma"/>
          <w:bCs/>
          <w:sz w:val="16"/>
          <w:szCs w:val="18"/>
        </w:rPr>
        <w:t>Legal action initiated under SARFAESI – Date of possession of asset not given.</w:t>
      </w:r>
    </w:p>
    <w:p w14:paraId="0F8B0EDA" w14:textId="77777777" w:rsidR="00E5494E" w:rsidRPr="003F28E6" w:rsidRDefault="00E5494E" w:rsidP="00282699">
      <w:pPr>
        <w:pStyle w:val="ListParagraph"/>
        <w:numPr>
          <w:ilvl w:val="3"/>
          <w:numId w:val="78"/>
        </w:numPr>
        <w:spacing w:after="0" w:line="240" w:lineRule="auto"/>
        <w:jc w:val="both"/>
        <w:rPr>
          <w:rFonts w:ascii="Tahoma" w:hAnsi="Tahoma" w:cs="Tahoma"/>
          <w:bCs/>
          <w:sz w:val="16"/>
          <w:szCs w:val="18"/>
        </w:rPr>
      </w:pPr>
      <w:r w:rsidRPr="003F28E6">
        <w:rPr>
          <w:rFonts w:ascii="Tahoma" w:hAnsi="Tahoma" w:cs="Tahoma"/>
          <w:bCs/>
          <w:sz w:val="16"/>
          <w:szCs w:val="18"/>
        </w:rPr>
        <w:t>Outstanding amount indicated wrongly.</w:t>
      </w:r>
    </w:p>
    <w:p w14:paraId="64C5842E" w14:textId="77777777" w:rsidR="00E5494E" w:rsidRPr="003F28E6" w:rsidRDefault="00E5494E" w:rsidP="00E5494E">
      <w:pPr>
        <w:spacing w:after="0" w:line="240" w:lineRule="auto"/>
        <w:ind w:left="216"/>
        <w:jc w:val="both"/>
        <w:rPr>
          <w:rFonts w:ascii="Tahoma" w:hAnsi="Tahoma" w:cs="Tahoma"/>
          <w:b/>
          <w:sz w:val="16"/>
          <w:szCs w:val="18"/>
        </w:rPr>
      </w:pPr>
    </w:p>
    <w:p w14:paraId="086CC164" w14:textId="77777777" w:rsidR="00E5494E" w:rsidRPr="003F28E6" w:rsidRDefault="00E5494E" w:rsidP="00E5494E">
      <w:pPr>
        <w:spacing w:after="0" w:line="240" w:lineRule="auto"/>
        <w:ind w:left="216"/>
        <w:jc w:val="both"/>
        <w:rPr>
          <w:rFonts w:ascii="Tahoma" w:eastAsia="Times New Roman" w:hAnsi="Tahoma" w:cs="Tahoma"/>
          <w:sz w:val="16"/>
          <w:szCs w:val="18"/>
          <w:u w:val="single"/>
        </w:rPr>
      </w:pPr>
      <w:r w:rsidRPr="003F28E6">
        <w:rPr>
          <w:rFonts w:ascii="Tahoma" w:hAnsi="Tahoma" w:cs="Tahoma"/>
          <w:b/>
          <w:sz w:val="16"/>
          <w:szCs w:val="18"/>
          <w:u w:val="single"/>
        </w:rPr>
        <w:t xml:space="preserve">Different application </w:t>
      </w:r>
      <w:r w:rsidRPr="003F28E6">
        <w:rPr>
          <w:rFonts w:ascii="Tahoma" w:hAnsi="Tahoma" w:cs="Tahoma"/>
          <w:b/>
          <w:spacing w:val="-1"/>
          <w:sz w:val="16"/>
          <w:szCs w:val="18"/>
          <w:u w:val="single"/>
        </w:rPr>
        <w:t>forms</w:t>
      </w:r>
    </w:p>
    <w:p w14:paraId="4F43C34A" w14:textId="77777777" w:rsidR="00E5494E" w:rsidRPr="003F28E6" w:rsidRDefault="00E5494E" w:rsidP="00E5494E">
      <w:pPr>
        <w:spacing w:after="0" w:line="240" w:lineRule="auto"/>
        <w:ind w:left="216"/>
        <w:jc w:val="both"/>
        <w:rPr>
          <w:rFonts w:ascii="Tahoma" w:eastAsia="Times New Roman" w:hAnsi="Tahoma" w:cs="Tahoma"/>
          <w:sz w:val="16"/>
          <w:szCs w:val="18"/>
        </w:rPr>
      </w:pPr>
      <w:r w:rsidRPr="003F28E6">
        <w:rPr>
          <w:rFonts w:ascii="Tahoma" w:eastAsia="Times New Roman" w:hAnsi="Tahoma" w:cs="Tahoma"/>
          <w:sz w:val="16"/>
          <w:szCs w:val="18"/>
        </w:rPr>
        <w:t>Application for MSME Loan up to Rs. 200 Lakhs – Ref. HO BC 112/27 dated 1-6-2018;</w:t>
      </w:r>
    </w:p>
    <w:p w14:paraId="75A7BCEE" w14:textId="77777777" w:rsidR="00E5494E" w:rsidRPr="003F28E6" w:rsidRDefault="00E5494E" w:rsidP="00E5494E">
      <w:pPr>
        <w:spacing w:after="0" w:line="240" w:lineRule="auto"/>
        <w:ind w:left="216"/>
        <w:jc w:val="both"/>
        <w:rPr>
          <w:rFonts w:ascii="Tahoma" w:eastAsia="Times New Roman" w:hAnsi="Tahoma" w:cs="Tahoma"/>
          <w:sz w:val="16"/>
          <w:szCs w:val="18"/>
        </w:rPr>
      </w:pPr>
      <w:r w:rsidRPr="003F28E6">
        <w:rPr>
          <w:rFonts w:ascii="Tahoma" w:eastAsia="Times New Roman" w:hAnsi="Tahoma" w:cs="Tahoma"/>
          <w:sz w:val="16"/>
          <w:szCs w:val="18"/>
        </w:rPr>
        <w:t>Application for MUDRA Loan – Ref. HO BC 110/89 dated 9-8-2016.</w:t>
      </w:r>
    </w:p>
    <w:p w14:paraId="3F07E881" w14:textId="77777777" w:rsidR="00E5494E" w:rsidRPr="003F28E6" w:rsidRDefault="00E5494E" w:rsidP="00E5494E">
      <w:pPr>
        <w:spacing w:after="0" w:line="240" w:lineRule="auto"/>
        <w:ind w:left="216"/>
        <w:jc w:val="both"/>
        <w:rPr>
          <w:rFonts w:ascii="Tahoma" w:hAnsi="Tahoma" w:cs="Tahoma"/>
          <w:b/>
          <w:spacing w:val="-1"/>
          <w:sz w:val="14"/>
          <w:szCs w:val="18"/>
        </w:rPr>
      </w:pPr>
    </w:p>
    <w:p w14:paraId="2D6F6206" w14:textId="77777777" w:rsidR="00E5494E" w:rsidRPr="003F28E6" w:rsidRDefault="00E5494E" w:rsidP="00E5494E">
      <w:pPr>
        <w:spacing w:after="0" w:line="240" w:lineRule="auto"/>
        <w:ind w:left="216"/>
        <w:jc w:val="both"/>
        <w:rPr>
          <w:rFonts w:ascii="Tahoma" w:hAnsi="Tahoma" w:cs="Tahoma"/>
          <w:b/>
          <w:spacing w:val="-1"/>
          <w:sz w:val="14"/>
          <w:szCs w:val="18"/>
          <w:u w:val="single"/>
        </w:rPr>
      </w:pPr>
      <w:r w:rsidRPr="003F28E6">
        <w:rPr>
          <w:rFonts w:ascii="Tahoma" w:hAnsi="Tahoma" w:cs="Tahoma"/>
          <w:b/>
          <w:spacing w:val="-1"/>
          <w:sz w:val="14"/>
          <w:szCs w:val="18"/>
          <w:u w:val="single"/>
        </w:rPr>
        <w:t>Different Formats of proposals</w:t>
      </w:r>
    </w:p>
    <w:p w14:paraId="25104CC2" w14:textId="77777777" w:rsidR="00E5494E" w:rsidRPr="003F28E6" w:rsidRDefault="00E5494E" w:rsidP="00E5494E">
      <w:pPr>
        <w:spacing w:after="0" w:line="240" w:lineRule="auto"/>
        <w:ind w:left="216"/>
        <w:jc w:val="both"/>
        <w:rPr>
          <w:rFonts w:ascii="Tahoma" w:hAnsi="Tahoma" w:cs="Tahoma"/>
          <w:sz w:val="16"/>
          <w:szCs w:val="16"/>
        </w:rPr>
      </w:pPr>
      <w:r w:rsidRPr="003F28E6">
        <w:rPr>
          <w:rFonts w:ascii="Tahoma" w:hAnsi="Tahoma" w:cs="Tahoma"/>
          <w:spacing w:val="-1"/>
          <w:sz w:val="16"/>
          <w:szCs w:val="18"/>
        </w:rPr>
        <w:t xml:space="preserve">(For proposal format please refer </w:t>
      </w:r>
      <w:r w:rsidRPr="003F28E6">
        <w:rPr>
          <w:rFonts w:ascii="Tahoma" w:hAnsi="Tahoma" w:cs="Tahoma"/>
          <w:sz w:val="16"/>
          <w:szCs w:val="18"/>
        </w:rPr>
        <w:t>Br.</w:t>
      </w:r>
      <w:r w:rsidRPr="003F28E6">
        <w:rPr>
          <w:rFonts w:ascii="Tahoma" w:hAnsi="Tahoma" w:cs="Tahoma"/>
          <w:spacing w:val="-1"/>
          <w:sz w:val="16"/>
          <w:szCs w:val="18"/>
        </w:rPr>
        <w:t>Cir.No.</w:t>
      </w:r>
      <w:r w:rsidRPr="003F28E6">
        <w:rPr>
          <w:rFonts w:ascii="Tahoma" w:hAnsi="Tahoma" w:cs="Tahoma"/>
          <w:sz w:val="16"/>
          <w:szCs w:val="18"/>
        </w:rPr>
        <w:t xml:space="preserve"> 112/88 dated 17-9-2018)</w:t>
      </w:r>
    </w:p>
    <w:p w14:paraId="7D5D7A60" w14:textId="77777777" w:rsidR="00E5494E" w:rsidRPr="003F28E6" w:rsidRDefault="00E5494E" w:rsidP="00E5494E">
      <w:pPr>
        <w:spacing w:after="0" w:line="240" w:lineRule="auto"/>
        <w:ind w:left="216"/>
        <w:jc w:val="both"/>
        <w:rPr>
          <w:rFonts w:ascii="Tahoma" w:eastAsia="Times New Roman" w:hAnsi="Tahoma" w:cs="Tahoma"/>
          <w:sz w:val="16"/>
          <w:szCs w:val="18"/>
        </w:rPr>
      </w:pPr>
      <w:r w:rsidRPr="003F28E6">
        <w:rPr>
          <w:rFonts w:ascii="Tahoma" w:hAnsi="Tahoma" w:cs="Tahoma"/>
          <w:spacing w:val="-1"/>
          <w:sz w:val="16"/>
          <w:szCs w:val="18"/>
        </w:rPr>
        <w:t xml:space="preserve">MSME-1 </w:t>
      </w:r>
      <w:r w:rsidRPr="003F28E6">
        <w:rPr>
          <w:rFonts w:ascii="Tahoma" w:hAnsi="Tahoma" w:cs="Tahoma"/>
          <w:sz w:val="16"/>
          <w:szCs w:val="18"/>
        </w:rPr>
        <w:t xml:space="preserve">For </w:t>
      </w:r>
      <w:r w:rsidRPr="003F28E6">
        <w:rPr>
          <w:rFonts w:ascii="Tahoma" w:hAnsi="Tahoma" w:cs="Tahoma"/>
          <w:spacing w:val="-1"/>
          <w:sz w:val="16"/>
          <w:szCs w:val="18"/>
        </w:rPr>
        <w:t xml:space="preserve">Small </w:t>
      </w:r>
      <w:r w:rsidRPr="003F28E6">
        <w:rPr>
          <w:rFonts w:ascii="Tahoma" w:hAnsi="Tahoma" w:cs="Tahoma"/>
          <w:sz w:val="16"/>
          <w:szCs w:val="18"/>
        </w:rPr>
        <w:t xml:space="preserve">Road Transport Operators </w:t>
      </w:r>
      <w:r w:rsidRPr="003F28E6">
        <w:rPr>
          <w:rFonts w:ascii="Tahoma" w:hAnsi="Tahoma" w:cs="Tahoma"/>
          <w:spacing w:val="-1"/>
          <w:sz w:val="16"/>
          <w:szCs w:val="18"/>
        </w:rPr>
        <w:t xml:space="preserve">irrespective </w:t>
      </w:r>
      <w:r w:rsidRPr="003F28E6">
        <w:rPr>
          <w:rFonts w:ascii="Tahoma" w:hAnsi="Tahoma" w:cs="Tahoma"/>
          <w:sz w:val="16"/>
          <w:szCs w:val="18"/>
        </w:rPr>
        <w:t xml:space="preserve">of </w:t>
      </w:r>
      <w:r w:rsidRPr="003F28E6">
        <w:rPr>
          <w:rFonts w:ascii="Tahoma" w:hAnsi="Tahoma" w:cs="Tahoma"/>
          <w:spacing w:val="-1"/>
          <w:sz w:val="16"/>
          <w:szCs w:val="18"/>
        </w:rPr>
        <w:t>the Limit</w:t>
      </w:r>
    </w:p>
    <w:p w14:paraId="062CB528" w14:textId="77777777" w:rsidR="00E5494E" w:rsidRPr="003F28E6" w:rsidRDefault="00E5494E" w:rsidP="00E5494E">
      <w:pPr>
        <w:spacing w:after="0" w:line="240" w:lineRule="auto"/>
        <w:ind w:left="216"/>
        <w:jc w:val="both"/>
        <w:rPr>
          <w:rFonts w:ascii="Tahoma" w:eastAsia="Times New Roman" w:hAnsi="Tahoma" w:cs="Tahoma"/>
          <w:sz w:val="16"/>
          <w:szCs w:val="18"/>
        </w:rPr>
      </w:pPr>
      <w:r w:rsidRPr="003F28E6">
        <w:rPr>
          <w:rFonts w:ascii="Tahoma" w:hAnsi="Tahoma" w:cs="Tahoma"/>
          <w:spacing w:val="-1"/>
          <w:sz w:val="16"/>
          <w:szCs w:val="18"/>
        </w:rPr>
        <w:t xml:space="preserve">MSME-2 For </w:t>
      </w:r>
      <w:r w:rsidRPr="003F28E6">
        <w:rPr>
          <w:rFonts w:ascii="Tahoma" w:hAnsi="Tahoma" w:cs="Tahoma"/>
          <w:sz w:val="16"/>
          <w:szCs w:val="18"/>
        </w:rPr>
        <w:t xml:space="preserve">all Micro </w:t>
      </w:r>
      <w:r w:rsidRPr="003F28E6">
        <w:rPr>
          <w:rFonts w:ascii="Tahoma" w:hAnsi="Tahoma" w:cs="Tahoma"/>
          <w:spacing w:val="-1"/>
          <w:sz w:val="16"/>
          <w:szCs w:val="18"/>
        </w:rPr>
        <w:t xml:space="preserve">and Small </w:t>
      </w:r>
      <w:r w:rsidRPr="003F28E6">
        <w:rPr>
          <w:rFonts w:ascii="Tahoma" w:hAnsi="Tahoma" w:cs="Tahoma"/>
          <w:sz w:val="16"/>
          <w:szCs w:val="18"/>
        </w:rPr>
        <w:t xml:space="preserve">Enterprises </w:t>
      </w:r>
      <w:r w:rsidRPr="003F28E6">
        <w:rPr>
          <w:rFonts w:ascii="Tahoma" w:hAnsi="Tahoma" w:cs="Tahoma"/>
          <w:spacing w:val="-1"/>
          <w:sz w:val="16"/>
          <w:szCs w:val="18"/>
        </w:rPr>
        <w:t xml:space="preserve">for </w:t>
      </w:r>
      <w:r w:rsidRPr="003F28E6">
        <w:rPr>
          <w:rFonts w:ascii="Tahoma" w:hAnsi="Tahoma" w:cs="Tahoma"/>
          <w:spacing w:val="1"/>
          <w:sz w:val="16"/>
          <w:szCs w:val="18"/>
        </w:rPr>
        <w:t xml:space="preserve">limits </w:t>
      </w:r>
      <w:r w:rsidRPr="003F28E6">
        <w:rPr>
          <w:rFonts w:ascii="Tahoma" w:hAnsi="Tahoma" w:cs="Tahoma"/>
          <w:spacing w:val="-1"/>
          <w:sz w:val="16"/>
          <w:szCs w:val="18"/>
        </w:rPr>
        <w:t xml:space="preserve">up </w:t>
      </w:r>
      <w:r w:rsidRPr="003F28E6">
        <w:rPr>
          <w:rFonts w:ascii="Tahoma" w:hAnsi="Tahoma" w:cs="Tahoma"/>
          <w:spacing w:val="1"/>
          <w:sz w:val="16"/>
          <w:szCs w:val="18"/>
        </w:rPr>
        <w:t xml:space="preserve">to </w:t>
      </w:r>
      <w:r w:rsidRPr="003F28E6">
        <w:rPr>
          <w:rFonts w:ascii="Tahoma" w:hAnsi="Tahoma" w:cs="Tahoma"/>
          <w:spacing w:val="-1"/>
          <w:sz w:val="16"/>
          <w:szCs w:val="18"/>
        </w:rPr>
        <w:t>Rs. 25 Lakhs)</w:t>
      </w:r>
    </w:p>
    <w:p w14:paraId="7C2E71CE" w14:textId="77777777" w:rsidR="00E5494E" w:rsidRPr="003F28E6" w:rsidRDefault="00E5494E" w:rsidP="00E5494E">
      <w:pPr>
        <w:tabs>
          <w:tab w:val="left" w:pos="2228"/>
        </w:tabs>
        <w:spacing w:after="0" w:line="240" w:lineRule="auto"/>
        <w:ind w:left="216" w:right="539"/>
        <w:jc w:val="both"/>
        <w:rPr>
          <w:rFonts w:ascii="Tahoma" w:hAnsi="Tahoma" w:cs="Tahoma"/>
          <w:spacing w:val="-1"/>
          <w:sz w:val="16"/>
          <w:szCs w:val="18"/>
        </w:rPr>
      </w:pPr>
      <w:r w:rsidRPr="003F28E6">
        <w:rPr>
          <w:rFonts w:ascii="Tahoma" w:hAnsi="Tahoma" w:cs="Tahoma"/>
          <w:spacing w:val="-1"/>
          <w:sz w:val="16"/>
          <w:szCs w:val="18"/>
        </w:rPr>
        <w:t xml:space="preserve">MSME-3 </w:t>
      </w:r>
      <w:r w:rsidRPr="003F28E6">
        <w:rPr>
          <w:rFonts w:ascii="Tahoma" w:hAnsi="Tahoma" w:cs="Tahoma"/>
          <w:spacing w:val="-2"/>
          <w:sz w:val="16"/>
          <w:szCs w:val="18"/>
        </w:rPr>
        <w:t xml:space="preserve">For </w:t>
      </w:r>
      <w:r w:rsidRPr="003F28E6">
        <w:rPr>
          <w:rFonts w:ascii="Tahoma" w:hAnsi="Tahoma" w:cs="Tahoma"/>
          <w:spacing w:val="-1"/>
          <w:sz w:val="18"/>
          <w:szCs w:val="18"/>
        </w:rPr>
        <w:t xml:space="preserve">all activities </w:t>
      </w:r>
      <w:r w:rsidRPr="003F28E6">
        <w:rPr>
          <w:rFonts w:ascii="Tahoma" w:hAnsi="Tahoma" w:cs="Tahoma"/>
          <w:sz w:val="18"/>
          <w:szCs w:val="18"/>
        </w:rPr>
        <w:t xml:space="preserve">under Micro </w:t>
      </w:r>
      <w:r w:rsidRPr="003F28E6">
        <w:rPr>
          <w:rFonts w:ascii="Tahoma" w:hAnsi="Tahoma" w:cs="Tahoma"/>
          <w:spacing w:val="-1"/>
          <w:sz w:val="18"/>
          <w:szCs w:val="18"/>
        </w:rPr>
        <w:t xml:space="preserve">and Small </w:t>
      </w:r>
      <w:r w:rsidRPr="003F28E6">
        <w:rPr>
          <w:rFonts w:ascii="Tahoma" w:hAnsi="Tahoma" w:cs="Tahoma"/>
          <w:sz w:val="18"/>
          <w:szCs w:val="18"/>
        </w:rPr>
        <w:t xml:space="preserve">Enterprises </w:t>
      </w:r>
      <w:r w:rsidRPr="003F28E6">
        <w:rPr>
          <w:rFonts w:ascii="Tahoma" w:hAnsi="Tahoma" w:cs="Tahoma"/>
          <w:spacing w:val="-1"/>
          <w:sz w:val="16"/>
          <w:szCs w:val="18"/>
        </w:rPr>
        <w:t>for limits above</w:t>
      </w:r>
      <w:r w:rsidRPr="003F28E6">
        <w:rPr>
          <w:rFonts w:ascii="Tahoma" w:hAnsi="Tahoma" w:cs="Tahoma"/>
          <w:spacing w:val="-1"/>
          <w:sz w:val="16"/>
          <w:szCs w:val="18"/>
        </w:rPr>
        <w:br/>
      </w:r>
      <w:r w:rsidRPr="003F28E6">
        <w:rPr>
          <w:rFonts w:ascii="Tahoma" w:hAnsi="Tahoma" w:cs="Tahoma"/>
          <w:sz w:val="16"/>
          <w:szCs w:val="18"/>
        </w:rPr>
        <w:t xml:space="preserve">Rs. 25 </w:t>
      </w:r>
      <w:r w:rsidRPr="003F28E6">
        <w:rPr>
          <w:rFonts w:ascii="Tahoma" w:hAnsi="Tahoma" w:cs="Tahoma"/>
          <w:spacing w:val="-1"/>
          <w:sz w:val="16"/>
          <w:szCs w:val="18"/>
        </w:rPr>
        <w:t xml:space="preserve">lakhs </w:t>
      </w:r>
      <w:r w:rsidRPr="003F28E6">
        <w:rPr>
          <w:rFonts w:ascii="Tahoma" w:hAnsi="Tahoma" w:cs="Tahoma"/>
          <w:sz w:val="16"/>
          <w:szCs w:val="18"/>
        </w:rPr>
        <w:t>up to Rs.200</w:t>
      </w:r>
      <w:r w:rsidRPr="003F28E6">
        <w:rPr>
          <w:rFonts w:ascii="Tahoma" w:hAnsi="Tahoma" w:cs="Tahoma"/>
          <w:spacing w:val="-1"/>
          <w:sz w:val="16"/>
          <w:szCs w:val="18"/>
        </w:rPr>
        <w:t xml:space="preserve"> lakhs</w:t>
      </w:r>
      <w:r w:rsidRPr="003F28E6">
        <w:rPr>
          <w:rFonts w:ascii="Tahoma" w:hAnsi="Tahoma" w:cs="Tahoma"/>
          <w:spacing w:val="-1"/>
          <w:sz w:val="12"/>
          <w:szCs w:val="18"/>
        </w:rPr>
        <w:t>.</w:t>
      </w:r>
    </w:p>
    <w:p w14:paraId="1CD0E778" w14:textId="77777777" w:rsidR="00E5494E" w:rsidRPr="003F28E6" w:rsidRDefault="00E5494E" w:rsidP="00E5494E">
      <w:pPr>
        <w:spacing w:after="0" w:line="240" w:lineRule="auto"/>
        <w:ind w:left="217"/>
        <w:jc w:val="both"/>
        <w:rPr>
          <w:rFonts w:ascii="Tahoma" w:eastAsia="Times New Roman" w:hAnsi="Tahoma" w:cs="Tahoma"/>
          <w:sz w:val="16"/>
          <w:szCs w:val="18"/>
        </w:rPr>
      </w:pPr>
    </w:p>
    <w:p w14:paraId="154CB559"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THE MICRO, SMALL &amp; MEDIUM ENTERPRISES DEVELOPMENT, (MSMED) ACT 2006</w:t>
      </w:r>
    </w:p>
    <w:p w14:paraId="3AD5C723"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 xml:space="preserve">Annexure </w:t>
      </w:r>
    </w:p>
    <w:p w14:paraId="36455F35" w14:textId="77777777" w:rsidR="00E5494E" w:rsidRPr="003F28E6" w:rsidRDefault="00E5494E" w:rsidP="00E5494E">
      <w:pPr>
        <w:keepNext/>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Illustrative Activities Eligible/Recognised for Classification as Micro, Small &amp; Medium Enterprises (as provided by RBI)</w:t>
      </w:r>
    </w:p>
    <w:p w14:paraId="1E6257C3"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1)</w:t>
      </w:r>
      <w:r w:rsidRPr="003F28E6">
        <w:rPr>
          <w:rFonts w:ascii="Tahoma" w:hAnsi="Tahoma" w:cs="Tahoma"/>
          <w:sz w:val="16"/>
        </w:rPr>
        <w:tab/>
        <w:t>Units engaged in Mining &amp; Quarrying.</w:t>
      </w:r>
    </w:p>
    <w:p w14:paraId="3DCD8FB5"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2)</w:t>
      </w:r>
      <w:r w:rsidRPr="003F28E6">
        <w:rPr>
          <w:rFonts w:ascii="Tahoma" w:hAnsi="Tahoma" w:cs="Tahoma"/>
          <w:sz w:val="16"/>
        </w:rPr>
        <w:tab/>
        <w:t>Servicing &amp; Repairing of Machinery.</w:t>
      </w:r>
    </w:p>
    <w:p w14:paraId="120EF19E"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3)</w:t>
      </w:r>
      <w:r w:rsidRPr="003F28E6">
        <w:rPr>
          <w:rFonts w:ascii="Tahoma" w:hAnsi="Tahoma" w:cs="Tahoma"/>
          <w:sz w:val="16"/>
        </w:rPr>
        <w:tab/>
        <w:t>Advertising Agencies.</w:t>
      </w:r>
    </w:p>
    <w:p w14:paraId="6257EC39"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4)</w:t>
      </w:r>
      <w:r w:rsidRPr="003F28E6">
        <w:rPr>
          <w:rFonts w:ascii="Tahoma" w:hAnsi="Tahoma" w:cs="Tahoma"/>
          <w:sz w:val="16"/>
        </w:rPr>
        <w:tab/>
        <w:t>Marketing Consultancy.</w:t>
      </w:r>
    </w:p>
    <w:p w14:paraId="620E3EE4"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5)</w:t>
      </w:r>
      <w:r w:rsidRPr="003F28E6">
        <w:rPr>
          <w:rFonts w:ascii="Tahoma" w:hAnsi="Tahoma" w:cs="Tahoma"/>
          <w:sz w:val="16"/>
        </w:rPr>
        <w:tab/>
        <w:t>Industrial Consultancy.</w:t>
      </w:r>
    </w:p>
    <w:p w14:paraId="578F9827"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6)</w:t>
      </w:r>
      <w:r w:rsidRPr="003F28E6">
        <w:rPr>
          <w:rFonts w:ascii="Tahoma" w:hAnsi="Tahoma" w:cs="Tahoma"/>
          <w:sz w:val="16"/>
        </w:rPr>
        <w:tab/>
        <w:t>Equipment Rental &amp; Leasing.</w:t>
      </w:r>
    </w:p>
    <w:p w14:paraId="3ACCFC84"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7)</w:t>
      </w:r>
      <w:r w:rsidRPr="003F28E6">
        <w:rPr>
          <w:rFonts w:ascii="Tahoma" w:hAnsi="Tahoma" w:cs="Tahoma"/>
          <w:sz w:val="16"/>
        </w:rPr>
        <w:tab/>
        <w:t>Typing Centres.</w:t>
      </w:r>
    </w:p>
    <w:p w14:paraId="65002074"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8)</w:t>
      </w:r>
      <w:r w:rsidRPr="003F28E6">
        <w:rPr>
          <w:rFonts w:ascii="Tahoma" w:hAnsi="Tahoma" w:cs="Tahoma"/>
          <w:sz w:val="16"/>
        </w:rPr>
        <w:tab/>
        <w:t>Photocopying (Xeroxing) Centres.</w:t>
      </w:r>
    </w:p>
    <w:p w14:paraId="50E9ED70"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9)</w:t>
      </w:r>
      <w:r w:rsidRPr="003F28E6">
        <w:rPr>
          <w:rFonts w:ascii="Tahoma" w:hAnsi="Tahoma" w:cs="Tahoma"/>
          <w:sz w:val="16"/>
        </w:rPr>
        <w:tab/>
        <w:t>Industrial Photography.</w:t>
      </w:r>
    </w:p>
    <w:p w14:paraId="3946BFB9"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10)</w:t>
      </w:r>
      <w:r w:rsidRPr="003F28E6">
        <w:rPr>
          <w:rFonts w:ascii="Tahoma" w:hAnsi="Tahoma" w:cs="Tahoma"/>
          <w:sz w:val="16"/>
        </w:rPr>
        <w:tab/>
        <w:t>Industrial R &amp; D labs.</w:t>
      </w:r>
    </w:p>
    <w:p w14:paraId="6A35F478"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11)</w:t>
      </w:r>
      <w:r w:rsidRPr="003F28E6">
        <w:rPr>
          <w:rFonts w:ascii="Tahoma" w:hAnsi="Tahoma" w:cs="Tahoma"/>
          <w:sz w:val="16"/>
        </w:rPr>
        <w:tab/>
        <w:t>Industrial Testing Labs.</w:t>
      </w:r>
    </w:p>
    <w:p w14:paraId="32F09EC0"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12)</w:t>
      </w:r>
      <w:r w:rsidRPr="003F28E6">
        <w:rPr>
          <w:rFonts w:ascii="Tahoma" w:hAnsi="Tahoma" w:cs="Tahoma"/>
          <w:sz w:val="16"/>
        </w:rPr>
        <w:tab/>
        <w:t>Desk Top Publishing.</w:t>
      </w:r>
    </w:p>
    <w:p w14:paraId="5406E897"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13)</w:t>
      </w:r>
      <w:r w:rsidRPr="003F28E6">
        <w:rPr>
          <w:rFonts w:ascii="Tahoma" w:hAnsi="Tahoma" w:cs="Tahoma"/>
          <w:sz w:val="16"/>
        </w:rPr>
        <w:tab/>
        <w:t>Internet Browsing/Setting up of Cyber Cafes.</w:t>
      </w:r>
    </w:p>
    <w:p w14:paraId="2815D594"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14)</w:t>
      </w:r>
      <w:r w:rsidRPr="003F28E6">
        <w:rPr>
          <w:rFonts w:ascii="Tahoma" w:hAnsi="Tahoma" w:cs="Tahoma"/>
          <w:sz w:val="16"/>
        </w:rPr>
        <w:tab/>
        <w:t>Auto Repairs, Services, Garages.</w:t>
      </w:r>
    </w:p>
    <w:p w14:paraId="68AF57BE"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15)</w:t>
      </w:r>
      <w:r w:rsidRPr="003F28E6">
        <w:rPr>
          <w:rFonts w:ascii="Tahoma" w:hAnsi="Tahoma" w:cs="Tahoma"/>
          <w:sz w:val="16"/>
        </w:rPr>
        <w:tab/>
        <w:t>Documentary Films on themes like Family Planning, Social Forestry, Energy Conservation, and Commercial Advertising.</w:t>
      </w:r>
    </w:p>
    <w:p w14:paraId="29C61115"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16)</w:t>
      </w:r>
      <w:r w:rsidRPr="003F28E6">
        <w:rPr>
          <w:rFonts w:ascii="Tahoma" w:hAnsi="Tahoma" w:cs="Tahoma"/>
          <w:sz w:val="16"/>
        </w:rPr>
        <w:tab/>
        <w:t>Laboratories engaged in testing of raw materials, finished products.</w:t>
      </w:r>
    </w:p>
    <w:p w14:paraId="2E8A0C2D"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17)</w:t>
      </w:r>
      <w:r w:rsidRPr="003F28E6">
        <w:rPr>
          <w:rFonts w:ascii="Tahoma" w:hAnsi="Tahoma" w:cs="Tahoma"/>
          <w:sz w:val="16"/>
        </w:rPr>
        <w:tab/>
        <w:t>“Servicing Industry” undertakings engaged in maintenance, repair, testing, or servicing of all types of vehicles &amp; machinery of any description including electronic/electrical equipments/instruments i.e. measuring/control instruments, televisions, tape recorders, VCRs, radios, transformers, motors, watches.</w:t>
      </w:r>
    </w:p>
    <w:p w14:paraId="0101E102"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18)</w:t>
      </w:r>
      <w:r w:rsidRPr="003F28E6">
        <w:rPr>
          <w:rFonts w:ascii="Tahoma" w:hAnsi="Tahoma" w:cs="Tahoma"/>
          <w:sz w:val="16"/>
        </w:rPr>
        <w:tab/>
        <w:t>Laundry &amp; Dry Cleaning.</w:t>
      </w:r>
    </w:p>
    <w:p w14:paraId="4021C838"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19)</w:t>
      </w:r>
      <w:r w:rsidRPr="003F28E6">
        <w:rPr>
          <w:rFonts w:ascii="Tahoma" w:hAnsi="Tahoma" w:cs="Tahoma"/>
          <w:sz w:val="16"/>
        </w:rPr>
        <w:tab/>
        <w:t>X-Ray clinic.</w:t>
      </w:r>
    </w:p>
    <w:p w14:paraId="6B0AD28D"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20)</w:t>
      </w:r>
      <w:r w:rsidRPr="003F28E6">
        <w:rPr>
          <w:rFonts w:ascii="Tahoma" w:hAnsi="Tahoma" w:cs="Tahoma"/>
          <w:sz w:val="16"/>
        </w:rPr>
        <w:tab/>
        <w:t>Tailoring.</w:t>
      </w:r>
    </w:p>
    <w:p w14:paraId="193C5819"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21)</w:t>
      </w:r>
      <w:r w:rsidRPr="003F28E6">
        <w:rPr>
          <w:rFonts w:ascii="Tahoma" w:hAnsi="Tahoma" w:cs="Tahoma"/>
          <w:sz w:val="16"/>
        </w:rPr>
        <w:tab/>
        <w:t>Servicing of Agri. Farm equipment e.g. Tractor, Pump, Rig, Boring Machines etc.</w:t>
      </w:r>
    </w:p>
    <w:p w14:paraId="3B0C67B6"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22)</w:t>
      </w:r>
      <w:r w:rsidRPr="003F28E6">
        <w:rPr>
          <w:rFonts w:ascii="Tahoma" w:hAnsi="Tahoma" w:cs="Tahoma"/>
          <w:sz w:val="16"/>
        </w:rPr>
        <w:tab/>
        <w:t>Weigh Bridge.</w:t>
      </w:r>
    </w:p>
    <w:p w14:paraId="65F38689"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23)</w:t>
      </w:r>
      <w:r w:rsidRPr="003F28E6">
        <w:rPr>
          <w:rFonts w:ascii="Tahoma" w:hAnsi="Tahoma" w:cs="Tahoma"/>
          <w:sz w:val="16"/>
        </w:rPr>
        <w:tab/>
        <w:t>Photographic Lab.</w:t>
      </w:r>
    </w:p>
    <w:p w14:paraId="4A7D124E"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24)</w:t>
      </w:r>
      <w:r w:rsidRPr="003F28E6">
        <w:rPr>
          <w:rFonts w:ascii="Tahoma" w:hAnsi="Tahoma" w:cs="Tahoma"/>
          <w:sz w:val="16"/>
        </w:rPr>
        <w:tab/>
        <w:t>Blue Printing and enlargement of drawing/designs facilities.</w:t>
      </w:r>
    </w:p>
    <w:p w14:paraId="3B3420B0"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lastRenderedPageBreak/>
        <w:t>25)</w:t>
      </w:r>
      <w:r w:rsidRPr="003F28E6">
        <w:rPr>
          <w:rFonts w:ascii="Tahoma" w:hAnsi="Tahoma" w:cs="Tahoma"/>
          <w:sz w:val="16"/>
        </w:rPr>
        <w:tab/>
        <w:t>ISD/STD Booths.</w:t>
      </w:r>
    </w:p>
    <w:p w14:paraId="59D6DE6C"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26)</w:t>
      </w:r>
      <w:r w:rsidRPr="003F28E6">
        <w:rPr>
          <w:rFonts w:ascii="Tahoma" w:hAnsi="Tahoma" w:cs="Tahoma"/>
          <w:sz w:val="16"/>
        </w:rPr>
        <w:tab/>
        <w:t>Teleprinter/FAX services.</w:t>
      </w:r>
    </w:p>
    <w:p w14:paraId="231FB0F3"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27)</w:t>
      </w:r>
      <w:r w:rsidRPr="003F28E6">
        <w:rPr>
          <w:rFonts w:ascii="Tahoma" w:hAnsi="Tahoma" w:cs="Tahoma"/>
          <w:sz w:val="16"/>
        </w:rPr>
        <w:tab/>
        <w:t>Sub-contracting Exchanges (SCXs) established by Industry Associations.</w:t>
      </w:r>
    </w:p>
    <w:p w14:paraId="11D41A58"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28)</w:t>
      </w:r>
      <w:r w:rsidRPr="003F28E6">
        <w:rPr>
          <w:rFonts w:ascii="Tahoma" w:hAnsi="Tahoma" w:cs="Tahoma"/>
          <w:sz w:val="16"/>
        </w:rPr>
        <w:tab/>
        <w:t>EDP Institutes established by Voluntary Associations/Non-Govt. Organisations.</w:t>
      </w:r>
    </w:p>
    <w:p w14:paraId="11036110"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29)</w:t>
      </w:r>
      <w:r w:rsidRPr="003F28E6">
        <w:rPr>
          <w:rFonts w:ascii="Tahoma" w:hAnsi="Tahoma" w:cs="Tahoma"/>
          <w:sz w:val="16"/>
        </w:rPr>
        <w:tab/>
        <w:t>Coloured and Black &amp; White Studios equipped with processing laboratory.</w:t>
      </w:r>
    </w:p>
    <w:p w14:paraId="49AF540A"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30)</w:t>
      </w:r>
      <w:r w:rsidRPr="003F28E6">
        <w:rPr>
          <w:rFonts w:ascii="Tahoma" w:hAnsi="Tahoma" w:cs="Tahoma"/>
          <w:sz w:val="16"/>
        </w:rPr>
        <w:tab/>
        <w:t>Ropeways in Hilly Areas.</w:t>
      </w:r>
    </w:p>
    <w:p w14:paraId="6637EA6F"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31)</w:t>
      </w:r>
      <w:r w:rsidRPr="003F28E6">
        <w:rPr>
          <w:rFonts w:ascii="Tahoma" w:hAnsi="Tahoma" w:cs="Tahoma"/>
          <w:sz w:val="16"/>
        </w:rPr>
        <w:tab/>
        <w:t>Installation and Operation of Cable TV Network.</w:t>
      </w:r>
    </w:p>
    <w:p w14:paraId="0A298642"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32)</w:t>
      </w:r>
      <w:r w:rsidRPr="003F28E6">
        <w:rPr>
          <w:rFonts w:ascii="Tahoma" w:hAnsi="Tahoma" w:cs="Tahoma"/>
          <w:sz w:val="16"/>
        </w:rPr>
        <w:tab/>
        <w:t>Operating EPABX under franchises.</w:t>
      </w:r>
    </w:p>
    <w:p w14:paraId="761054F6"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33)</w:t>
      </w:r>
      <w:r w:rsidRPr="003F28E6">
        <w:rPr>
          <w:rFonts w:ascii="Tahoma" w:hAnsi="Tahoma" w:cs="Tahoma"/>
          <w:sz w:val="16"/>
        </w:rPr>
        <w:tab/>
        <w:t>Beauty Parlours and Creches.</w:t>
      </w:r>
    </w:p>
    <w:p w14:paraId="6B984A0A"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34)</w:t>
      </w:r>
      <w:r w:rsidRPr="003F28E6">
        <w:rPr>
          <w:rFonts w:ascii="Tahoma" w:hAnsi="Tahoma" w:cs="Tahoma"/>
          <w:sz w:val="16"/>
        </w:rPr>
        <w:tab/>
        <w:t>Agencies involved in assisting decentralised sector in the supply of inputs and marketing of outputs of artisans ,village and cottage industries.</w:t>
      </w:r>
    </w:p>
    <w:p w14:paraId="4C5D5865"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35)</w:t>
      </w:r>
      <w:r w:rsidRPr="003F28E6">
        <w:rPr>
          <w:rFonts w:ascii="Tahoma" w:hAnsi="Tahoma" w:cs="Tahoma"/>
          <w:sz w:val="16"/>
        </w:rPr>
        <w:tab/>
        <w:t>Govt. sponsored Corporation/organizations providing funds to the weaker sections in the priority sector.</w:t>
      </w:r>
    </w:p>
    <w:p w14:paraId="3414F0C9"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36)</w:t>
      </w:r>
      <w:r w:rsidRPr="003F28E6">
        <w:rPr>
          <w:rFonts w:ascii="Tahoma" w:hAnsi="Tahoma" w:cs="Tahoma"/>
          <w:sz w:val="16"/>
        </w:rPr>
        <w:tab/>
        <w:t>Advances to handloom co-operatives.</w:t>
      </w:r>
    </w:p>
    <w:p w14:paraId="22661D8C"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37)</w:t>
      </w:r>
      <w:r w:rsidRPr="003F28E6">
        <w:rPr>
          <w:rFonts w:ascii="Tahoma" w:hAnsi="Tahoma" w:cs="Tahoma"/>
          <w:sz w:val="16"/>
        </w:rPr>
        <w:tab/>
        <w:t xml:space="preserve">Term finance/loans in the form of lines of credit made available to State Industrial Development Corporation/State Financial Corporations for financing SSIs. </w:t>
      </w:r>
    </w:p>
    <w:p w14:paraId="4288451F"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38)</w:t>
      </w:r>
      <w:r w:rsidRPr="003F28E6">
        <w:rPr>
          <w:rFonts w:ascii="Tahoma" w:hAnsi="Tahoma" w:cs="Tahoma"/>
          <w:sz w:val="16"/>
        </w:rPr>
        <w:tab/>
        <w:t>Credit provided by banks to KVIC under the scheme for provision of credit to KVIC by consortium of Banks for lending to viable Khadi&amp; Village Industrial Units.</w:t>
      </w:r>
    </w:p>
    <w:p w14:paraId="00D0981F"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39)</w:t>
      </w:r>
      <w:r w:rsidRPr="003F28E6">
        <w:rPr>
          <w:rFonts w:ascii="Tahoma" w:hAnsi="Tahoma" w:cs="Tahoma"/>
          <w:sz w:val="16"/>
        </w:rPr>
        <w:tab/>
        <w:t>Funds provided by Commercial Banks to SIDBI/SFCs by way of rediscounting of bills of SSIs which are originally discounted by a Commercial Bank and rediscounted by SIDBI/SFCs.</w:t>
      </w:r>
    </w:p>
    <w:p w14:paraId="5D689947"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40)</w:t>
      </w:r>
      <w:r w:rsidRPr="003F28E6">
        <w:rPr>
          <w:rFonts w:ascii="Tahoma" w:hAnsi="Tahoma" w:cs="Tahoma"/>
          <w:sz w:val="16"/>
        </w:rPr>
        <w:tab/>
        <w:t xml:space="preserve">Bank finance to HUDCO as a line of credit for on-lending to artisans, handloom weavers, etc. under tiny sector may be treated as indirect lending to SSI (Tiny) </w:t>
      </w:r>
    </w:p>
    <w:p w14:paraId="10CD2598"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b/>
          <w:bCs/>
          <w:sz w:val="16"/>
          <w:u w:val="single"/>
        </w:rPr>
      </w:pPr>
    </w:p>
    <w:p w14:paraId="2927ED45"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Credit Guarantee Fund Trust for Micro &amp; Small Enterprises</w:t>
      </w:r>
    </w:p>
    <w:p w14:paraId="7BC63A9E"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1.</w:t>
      </w:r>
      <w:r w:rsidRPr="003F28E6">
        <w:rPr>
          <w:rFonts w:ascii="Tahoma" w:hAnsi="Tahoma" w:cs="Tahoma"/>
          <w:sz w:val="16"/>
        </w:rPr>
        <w:tab/>
        <w:t xml:space="preserve">Government of India and SIDBI have jointly set up the Credit Guarantee Fund Trust for Small Industries (CGTSI) on 01.08.2000 to provide cover for credit default so that the lender should give importance to project viability and secure his loan purely on the primary security of the assets financed. The name of the Corporation has since been changed to Credit Guarantee Fund Trust for Micro &amp; Small Enterprises (CGTMSE) with effect from 2nd July 2007. </w:t>
      </w:r>
    </w:p>
    <w:p w14:paraId="7EC3B55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2.</w:t>
      </w:r>
      <w:r w:rsidRPr="003F28E6">
        <w:rPr>
          <w:rFonts w:ascii="Tahoma" w:hAnsi="Tahoma" w:cs="Tahoma"/>
          <w:sz w:val="16"/>
        </w:rPr>
        <w:tab/>
        <w:t xml:space="preserve">To cover all eligible advances up to Rs. 200 Lakhs without any collaterals or third party guarantee under Credit Guarantee Fund Trust Scheme for Micro &amp; Small Enterprises. </w:t>
      </w:r>
    </w:p>
    <w:p w14:paraId="35107A7C"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3.</w:t>
      </w:r>
      <w:r w:rsidRPr="003F28E6">
        <w:rPr>
          <w:rFonts w:ascii="Tahoma" w:hAnsi="Tahoma" w:cs="Tahoma"/>
          <w:sz w:val="16"/>
        </w:rPr>
        <w:tab/>
        <w:t>The major aspects of CGTMSE Cover are:-</w:t>
      </w:r>
    </w:p>
    <w:p w14:paraId="5437C395"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rPr>
      </w:pPr>
      <w:r w:rsidRPr="003F28E6">
        <w:rPr>
          <w:rFonts w:ascii="Tahoma" w:hAnsi="Tahoma" w:cs="Tahoma"/>
          <w:sz w:val="16"/>
        </w:rPr>
        <w:tab/>
        <w:t>a.</w:t>
      </w:r>
      <w:r w:rsidRPr="003F28E6">
        <w:rPr>
          <w:rFonts w:ascii="Tahoma" w:hAnsi="Tahoma" w:cs="Tahoma"/>
          <w:sz w:val="16"/>
        </w:rPr>
        <w:tab/>
        <w:t>Collateral Security and 3rd party Guarantee should not have been obtained in the account/s to be covered. UNLESS IT IS COVERED UNDER PARTIAL COLLATERAL SECURITY UNDER CGTMSE (HYBRID SECURITY PRODUCT)</w:t>
      </w:r>
    </w:p>
    <w:p w14:paraId="7A57117A"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rPr>
      </w:pPr>
      <w:r w:rsidRPr="003F28E6">
        <w:rPr>
          <w:rFonts w:ascii="Tahoma" w:hAnsi="Tahoma" w:cs="Tahoma"/>
          <w:sz w:val="18"/>
        </w:rPr>
        <w:tab/>
      </w:r>
      <w:r w:rsidRPr="003F28E6">
        <w:rPr>
          <w:rFonts w:ascii="Tahoma" w:hAnsi="Tahoma" w:cs="Tahoma"/>
          <w:sz w:val="16"/>
        </w:rPr>
        <w:t>b.</w:t>
      </w:r>
      <w:r w:rsidRPr="003F28E6">
        <w:rPr>
          <w:rFonts w:ascii="Tahoma" w:hAnsi="Tahoma" w:cs="Tahoma"/>
          <w:sz w:val="16"/>
        </w:rPr>
        <w:tab/>
        <w:t xml:space="preserve">Creation of Charge on the Plant &amp; machinery, Land &amp; Buildings of the unit is </w:t>
      </w:r>
      <w:r w:rsidRPr="003F28E6">
        <w:rPr>
          <w:rFonts w:ascii="Tahoma" w:hAnsi="Tahoma" w:cs="Tahoma"/>
          <w:sz w:val="16"/>
          <w:u w:val="single"/>
        </w:rPr>
        <w:t>treated as Primary Security</w:t>
      </w:r>
      <w:r w:rsidRPr="003F28E6">
        <w:rPr>
          <w:rFonts w:ascii="Tahoma" w:hAnsi="Tahoma" w:cs="Tahoma"/>
          <w:sz w:val="16"/>
        </w:rPr>
        <w:t xml:space="preserve"> for the purpose of CGTMSE Cover.</w:t>
      </w:r>
    </w:p>
    <w:p w14:paraId="79467A2A"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rPr>
      </w:pPr>
      <w:r w:rsidRPr="003F28E6">
        <w:rPr>
          <w:rFonts w:ascii="Tahoma" w:hAnsi="Tahoma" w:cs="Tahoma"/>
          <w:sz w:val="16"/>
        </w:rPr>
        <w:tab/>
        <w:t>c.</w:t>
      </w:r>
      <w:r w:rsidRPr="003F28E6">
        <w:rPr>
          <w:rFonts w:ascii="Tahoma" w:hAnsi="Tahoma" w:cs="Tahoma"/>
          <w:sz w:val="16"/>
        </w:rPr>
        <w:tab/>
        <w:t>Both Term Loans and Working Capital Limits (Fund Based as well as Non-Fund Based Limits can be covered).</w:t>
      </w:r>
    </w:p>
    <w:p w14:paraId="1FC99F69" w14:textId="77777777" w:rsidR="00E5494E"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rPr>
      </w:pPr>
      <w:r w:rsidRPr="003F28E6">
        <w:rPr>
          <w:rFonts w:ascii="Tahoma" w:hAnsi="Tahoma" w:cs="Tahoma"/>
          <w:sz w:val="16"/>
        </w:rPr>
        <w:tab/>
        <w:t>d.</w:t>
      </w:r>
      <w:r w:rsidRPr="003F28E6">
        <w:rPr>
          <w:rFonts w:ascii="Tahoma" w:hAnsi="Tahoma" w:cs="Tahoma"/>
          <w:sz w:val="16"/>
        </w:rPr>
        <w:tab/>
        <w:t>Even if the Sanctioned Limit is greater than “</w:t>
      </w:r>
      <w:r w:rsidRPr="003F28E6">
        <w:rPr>
          <w:rFonts w:ascii="Tahoma" w:hAnsi="Tahoma" w:cs="Tahoma"/>
          <w:i/>
          <w:iCs/>
          <w:sz w:val="16"/>
          <w:u w:val="single"/>
        </w:rPr>
        <w:t>Eligible Amount</w:t>
      </w:r>
      <w:r w:rsidRPr="003F28E6">
        <w:rPr>
          <w:rFonts w:ascii="Tahoma" w:hAnsi="Tahoma" w:cs="Tahoma"/>
          <w:sz w:val="16"/>
        </w:rPr>
        <w:t>” (presently Rs.200 Lakhs) Guarantee Cover can be obtained for the Eligible Amount if condition (a) above is satisfied. However the Guarantee Cover would be available to the extent of Rs. 200 Lakhs.</w:t>
      </w:r>
      <w:r w:rsidRPr="003F28E6">
        <w:rPr>
          <w:rFonts w:ascii="Tahoma" w:hAnsi="Tahoma" w:cs="Tahoma"/>
          <w:sz w:val="16"/>
        </w:rPr>
        <w:tab/>
      </w:r>
    </w:p>
    <w:p w14:paraId="14F54641"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rPr>
      </w:pPr>
      <w:r>
        <w:rPr>
          <w:rFonts w:ascii="Tahoma" w:hAnsi="Tahoma" w:cs="Tahoma"/>
          <w:sz w:val="16"/>
        </w:rPr>
        <w:t xml:space="preserve">        </w:t>
      </w:r>
      <w:r w:rsidRPr="003F28E6">
        <w:rPr>
          <w:rFonts w:ascii="Tahoma" w:hAnsi="Tahoma" w:cs="Tahoma"/>
          <w:sz w:val="16"/>
        </w:rPr>
        <w:t>e.</w:t>
      </w:r>
      <w:r w:rsidRPr="003F28E6">
        <w:rPr>
          <w:rFonts w:ascii="Tahoma" w:hAnsi="Tahoma" w:cs="Tahoma"/>
          <w:sz w:val="16"/>
        </w:rPr>
        <w:tab/>
        <w:t>Where the borrower is enjoying several distinct credit facilities, one or more of the same can be covered upto the Eligible Amount provided condition (a) above is satisfied in respect of the account/s thus covered.</w:t>
      </w:r>
    </w:p>
    <w:p w14:paraId="2094ED8D"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4.</w:t>
      </w:r>
      <w:r w:rsidRPr="003F28E6">
        <w:rPr>
          <w:rFonts w:ascii="Tahoma" w:hAnsi="Tahoma" w:cs="Tahoma"/>
          <w:sz w:val="16"/>
        </w:rPr>
        <w:tab/>
        <w:t xml:space="preserve">It is to be noted importantly that  apart from offering a loss mitigant avenue, CGTMSE guaranteed credit facilities carry </w:t>
      </w:r>
      <w:r w:rsidRPr="003F28E6">
        <w:rPr>
          <w:rFonts w:ascii="Tahoma" w:hAnsi="Tahoma" w:cs="Tahoma"/>
          <w:b/>
          <w:bCs/>
          <w:sz w:val="16"/>
        </w:rPr>
        <w:t xml:space="preserve">Zero per cent Risk Weight and Zero per cent Provisions </w:t>
      </w:r>
      <w:r w:rsidRPr="003F28E6">
        <w:rPr>
          <w:rFonts w:ascii="Tahoma" w:hAnsi="Tahoma" w:cs="Tahoma"/>
          <w:sz w:val="16"/>
        </w:rPr>
        <w:t>on the Guarantee Covered portion.</w:t>
      </w:r>
    </w:p>
    <w:p w14:paraId="0C6A0E12"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rPr>
      </w:pPr>
    </w:p>
    <w:p w14:paraId="5BAA85D4"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b/>
          <w:bCs/>
          <w:sz w:val="16"/>
        </w:rPr>
        <w:t>i)</w:t>
      </w:r>
      <w:r w:rsidRPr="003F28E6">
        <w:rPr>
          <w:rFonts w:ascii="Tahoma" w:hAnsi="Tahoma" w:cs="Tahoma"/>
          <w:b/>
          <w:bCs/>
          <w:sz w:val="16"/>
        </w:rPr>
        <w:tab/>
        <w:t>Eligible Borrowers</w:t>
      </w:r>
      <w:r w:rsidRPr="003F28E6">
        <w:rPr>
          <w:rFonts w:ascii="Tahoma" w:hAnsi="Tahoma" w:cs="Tahoma"/>
          <w:sz w:val="16"/>
        </w:rPr>
        <w:t>:</w:t>
      </w:r>
    </w:p>
    <w:p w14:paraId="37DD062F"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b/>
          <w:bCs/>
          <w:sz w:val="16"/>
        </w:rPr>
      </w:pPr>
      <w:r w:rsidRPr="003F28E6">
        <w:rPr>
          <w:rFonts w:ascii="Tahoma" w:hAnsi="Tahoma" w:cs="Tahoma"/>
          <w:sz w:val="16"/>
        </w:rPr>
        <w:tab/>
        <w:t>a)</w:t>
      </w:r>
      <w:r w:rsidRPr="003F28E6">
        <w:rPr>
          <w:rFonts w:ascii="Tahoma" w:hAnsi="Tahoma" w:cs="Tahoma"/>
          <w:sz w:val="16"/>
        </w:rPr>
        <w:tab/>
        <w:t>New or existing Micro and Small Enterprises (</w:t>
      </w:r>
      <w:r w:rsidRPr="003F28E6">
        <w:rPr>
          <w:rFonts w:ascii="Tahoma" w:hAnsi="Tahoma" w:cs="Tahoma"/>
          <w:sz w:val="16"/>
          <w:u w:val="single"/>
        </w:rPr>
        <w:t>both Manufacturing and Services</w:t>
      </w:r>
      <w:r w:rsidRPr="003F28E6">
        <w:rPr>
          <w:rFonts w:ascii="Tahoma" w:hAnsi="Tahoma" w:cs="Tahoma"/>
          <w:sz w:val="16"/>
        </w:rPr>
        <w:t xml:space="preserve">) to which credit facility has been provided by the Bank </w:t>
      </w:r>
      <w:r w:rsidRPr="003F28E6">
        <w:rPr>
          <w:rFonts w:ascii="Tahoma" w:hAnsi="Tahoma" w:cs="Tahoma"/>
          <w:b/>
          <w:bCs/>
          <w:sz w:val="16"/>
        </w:rPr>
        <w:t>without any collateral security and/or third party guarantees (EXCEPT UNDER CGTMSE HYBRID SECURITY PRODUCT)</w:t>
      </w:r>
      <w:r w:rsidRPr="003F28E6">
        <w:rPr>
          <w:rFonts w:ascii="Tahoma" w:hAnsi="Tahoma" w:cs="Tahoma"/>
          <w:sz w:val="16"/>
        </w:rPr>
        <w:t>. Collateral Security would mean any asset other than business asset.</w:t>
      </w:r>
    </w:p>
    <w:p w14:paraId="35430FB1"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b)</w:t>
      </w:r>
      <w:r w:rsidRPr="003F28E6">
        <w:rPr>
          <w:rFonts w:ascii="Tahoma" w:hAnsi="Tahoma" w:cs="Tahoma"/>
          <w:sz w:val="16"/>
        </w:rPr>
        <w:tab/>
        <w:t xml:space="preserve">Under the Credit Guarantee Scheme, the CGTMSE encourages composite credit being </w:t>
      </w:r>
      <w:r w:rsidRPr="003F28E6">
        <w:rPr>
          <w:rFonts w:ascii="Tahoma" w:hAnsi="Tahoma" w:cs="Tahoma"/>
          <w:sz w:val="16"/>
          <w:u w:val="single"/>
        </w:rPr>
        <w:t>extended to a single borrower</w:t>
      </w:r>
      <w:r w:rsidRPr="003F28E6">
        <w:rPr>
          <w:rFonts w:ascii="Tahoma" w:hAnsi="Tahoma" w:cs="Tahoma"/>
          <w:sz w:val="16"/>
        </w:rPr>
        <w:t xml:space="preserve"> by a Member Lending Institution of the CGTMSE. However credit facilities extended by a Bank for a unit already assisted by State/National Level Institutions are eligible for Guarantee Cover under the scheme. J</w:t>
      </w:r>
      <w:r w:rsidRPr="003F28E6">
        <w:rPr>
          <w:rFonts w:ascii="Tahoma" w:hAnsi="Tahoma" w:cs="Tahoma"/>
          <w:sz w:val="16"/>
          <w:u w:val="single"/>
        </w:rPr>
        <w:t>oint financing</w:t>
      </w:r>
      <w:r w:rsidRPr="003F28E6">
        <w:rPr>
          <w:rFonts w:ascii="Tahoma" w:hAnsi="Tahoma" w:cs="Tahoma"/>
          <w:sz w:val="16"/>
        </w:rPr>
        <w:t xml:space="preserve"> by two commercial Banks to a single borrower </w:t>
      </w:r>
      <w:r w:rsidRPr="003F28E6">
        <w:rPr>
          <w:rFonts w:ascii="Tahoma" w:hAnsi="Tahoma" w:cs="Tahoma"/>
          <w:sz w:val="16"/>
          <w:u w:val="single"/>
        </w:rPr>
        <w:t>shall not be eligible</w:t>
      </w:r>
      <w:r w:rsidRPr="003F28E6">
        <w:rPr>
          <w:rFonts w:ascii="Tahoma" w:hAnsi="Tahoma" w:cs="Tahoma"/>
          <w:sz w:val="16"/>
        </w:rPr>
        <w:t xml:space="preserve"> for guarantee cover. Joint Financing with SIDBI would however be eligible for guarantee cover.</w:t>
      </w:r>
    </w:p>
    <w:p w14:paraId="68BDD23D"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c)</w:t>
      </w:r>
      <w:r w:rsidRPr="003F28E6">
        <w:rPr>
          <w:rFonts w:ascii="Tahoma" w:hAnsi="Tahoma" w:cs="Tahoma"/>
          <w:sz w:val="16"/>
        </w:rPr>
        <w:tab/>
        <w:t xml:space="preserve">All types of firms / companies or other legally constituted bodies, individual borrowers, small businesses. </w:t>
      </w:r>
    </w:p>
    <w:p w14:paraId="55375F4D"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r>
      <w:r w:rsidRPr="003F28E6">
        <w:rPr>
          <w:rFonts w:ascii="Tahoma" w:hAnsi="Tahoma" w:cs="Tahoma"/>
          <w:sz w:val="16"/>
          <w:u w:val="single"/>
        </w:rPr>
        <w:t xml:space="preserve">Group lending through SHGs, Advances to Retail Trade and Educational Institutions are </w:t>
      </w:r>
      <w:r w:rsidRPr="003F28E6">
        <w:rPr>
          <w:rFonts w:ascii="Tahoma" w:hAnsi="Tahoma" w:cs="Tahoma"/>
          <w:b/>
          <w:bCs/>
          <w:sz w:val="16"/>
          <w:u w:val="single"/>
        </w:rPr>
        <w:t>not</w:t>
      </w:r>
      <w:r w:rsidRPr="003F28E6">
        <w:rPr>
          <w:rFonts w:ascii="Tahoma" w:hAnsi="Tahoma" w:cs="Tahoma"/>
          <w:sz w:val="16"/>
          <w:u w:val="single"/>
        </w:rPr>
        <w:t xml:space="preserve"> eligible to be covered under CGTMSE.</w:t>
      </w:r>
    </w:p>
    <w:p w14:paraId="484FF174"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ii)</w:t>
      </w:r>
      <w:r w:rsidRPr="003F28E6">
        <w:rPr>
          <w:rFonts w:ascii="Tahoma" w:hAnsi="Tahoma" w:cs="Tahoma"/>
          <w:b/>
          <w:bCs/>
          <w:sz w:val="16"/>
        </w:rPr>
        <w:tab/>
        <w:t>Eligible Accounts</w:t>
      </w:r>
    </w:p>
    <w:p w14:paraId="3DEEB8DF"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a)</w:t>
      </w:r>
      <w:r w:rsidRPr="003F28E6">
        <w:rPr>
          <w:rFonts w:ascii="Tahoma" w:hAnsi="Tahoma" w:cs="Tahoma"/>
          <w:sz w:val="16"/>
        </w:rPr>
        <w:tab/>
        <w:t xml:space="preserve">Both Term Loan and Working Capital (both fund based and non-fund based) can be covered. </w:t>
      </w:r>
    </w:p>
    <w:p w14:paraId="0A3712AA"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 xml:space="preserve">b)  In case an account which had been sanctioned earlier had been omitted to be covered under the scheme, only Working Capital accounts of such borrower can be covered </w:t>
      </w:r>
      <w:r w:rsidRPr="003F28E6">
        <w:rPr>
          <w:rFonts w:ascii="Tahoma" w:hAnsi="Tahoma" w:cs="Tahoma"/>
          <w:sz w:val="16"/>
          <w:u w:val="single"/>
        </w:rPr>
        <w:t>at the time of review/renewal.</w:t>
      </w:r>
    </w:p>
    <w:p w14:paraId="7DD3BA74"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8"/>
        </w:rPr>
        <w:tab/>
      </w:r>
      <w:r w:rsidRPr="003F28E6">
        <w:rPr>
          <w:rFonts w:ascii="Tahoma" w:hAnsi="Tahoma" w:cs="Tahoma"/>
          <w:sz w:val="16"/>
        </w:rPr>
        <w:t xml:space="preserve">c) </w:t>
      </w:r>
      <w:r w:rsidRPr="003F28E6">
        <w:rPr>
          <w:rFonts w:ascii="Tahoma" w:hAnsi="Tahoma" w:cs="Tahoma"/>
          <w:sz w:val="16"/>
        </w:rPr>
        <w:tab/>
        <w:t>Where the borrower is enjoying several distinct credit facilities, one or more out of the same can be covered upto the Eligible Amount (presently Rs.200 Lakhs) provided collateral security and 3rd party guarantee are NOT obtained in such account/s.</w:t>
      </w:r>
      <w:r w:rsidRPr="003F28E6">
        <w:rPr>
          <w:rFonts w:ascii="Tahoma" w:hAnsi="Tahoma" w:cs="Tahoma"/>
          <w:sz w:val="18"/>
        </w:rPr>
        <w:t xml:space="preserve"> </w:t>
      </w:r>
      <w:r w:rsidRPr="003F28E6">
        <w:rPr>
          <w:rFonts w:ascii="Tahoma" w:hAnsi="Tahoma" w:cs="Tahoma"/>
          <w:b/>
          <w:bCs/>
          <w:sz w:val="16"/>
        </w:rPr>
        <w:t>(EXCEPT UNDER CGTMSE HYBRID SECURITY PRODUCT)</w:t>
      </w:r>
      <w:r w:rsidRPr="003F28E6">
        <w:rPr>
          <w:rFonts w:ascii="Tahoma" w:hAnsi="Tahoma" w:cs="Tahoma"/>
          <w:sz w:val="16"/>
        </w:rPr>
        <w:t>.</w:t>
      </w:r>
    </w:p>
    <w:p w14:paraId="3EA4E4E8"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8"/>
        </w:rPr>
      </w:pPr>
    </w:p>
    <w:p w14:paraId="56EE805B"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b/>
          <w:bCs/>
          <w:sz w:val="16"/>
        </w:rPr>
      </w:pPr>
      <w:r w:rsidRPr="003F28E6">
        <w:rPr>
          <w:rFonts w:ascii="Tahoma" w:hAnsi="Tahoma" w:cs="Tahoma"/>
          <w:b/>
          <w:bCs/>
          <w:sz w:val="16"/>
        </w:rPr>
        <w:lastRenderedPageBreak/>
        <w:t>iii)</w:t>
      </w:r>
      <w:r w:rsidRPr="003F28E6">
        <w:rPr>
          <w:rFonts w:ascii="Tahoma" w:hAnsi="Tahoma" w:cs="Tahoma"/>
          <w:b/>
          <w:bCs/>
          <w:sz w:val="16"/>
        </w:rPr>
        <w:tab/>
        <w:t>Credit Guarantee Cover : (HO BC 112/30 dated 7-6-2018)</w:t>
      </w:r>
    </w:p>
    <w:p w14:paraId="16BF085D"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CGTMSE has revised the guidelines for guarantee coverage and has increased the extent of guarantee coverage for credit facilities of Rs. 50 Lakhs and above. Extent of Guarantee Coverabe available to Bank with effect from 01-04-2018,</w:t>
      </w:r>
    </w:p>
    <w:p w14:paraId="39B0A171"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The revised guidelines for increase in the extent of guarantee coverage to 75% and increase in the standard AGF rate will be applicable for cases sanctioned on or after April 01, 2018.</w:t>
      </w:r>
    </w:p>
    <w:p w14:paraId="482E34BB"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In accounts where original sanctions are prior to April 01,2018 and the enhancement in the limits are on or after this date, the earlier rate structure and extent of guarantee coverage would continue to apply even for the enhanced portion.</w:t>
      </w:r>
    </w:p>
    <w:p w14:paraId="2FA9CB1E"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b/>
          <w:bCs/>
          <w:sz w:val="16"/>
        </w:rPr>
      </w:pPr>
      <w:r w:rsidRPr="003F28E6">
        <w:rPr>
          <w:rFonts w:ascii="Tahoma" w:hAnsi="Tahoma" w:cs="Tahoma"/>
          <w:b/>
          <w:bCs/>
          <w:sz w:val="16"/>
        </w:rPr>
        <w:t></w:t>
      </w:r>
      <w:r w:rsidRPr="003F28E6">
        <w:rPr>
          <w:rFonts w:ascii="Tahoma" w:hAnsi="Tahoma" w:cs="Tahoma"/>
          <w:b/>
          <w:bCs/>
          <w:sz w:val="16"/>
        </w:rPr>
        <w:tab/>
        <w:t>Micro Enterprises :</w:t>
      </w:r>
    </w:p>
    <w:p w14:paraId="1FE207EE"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a)</w:t>
      </w:r>
      <w:r w:rsidRPr="003F28E6">
        <w:rPr>
          <w:rFonts w:ascii="Tahoma" w:hAnsi="Tahoma" w:cs="Tahoma"/>
          <w:sz w:val="16"/>
        </w:rPr>
        <w:tab/>
        <w:t xml:space="preserve">Up to Rs. 5 Lakh - 85 % of amount in default subject to a maximum of Rs. 4.25 Lakh </w:t>
      </w:r>
    </w:p>
    <w:p w14:paraId="3D56FA9F"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b)</w:t>
      </w:r>
      <w:r w:rsidRPr="003F28E6">
        <w:rPr>
          <w:rFonts w:ascii="Tahoma" w:hAnsi="Tahoma" w:cs="Tahoma"/>
          <w:sz w:val="16"/>
        </w:rPr>
        <w:tab/>
        <w:t>Over Rs. 5 Lakh and up to Rs. 50 Lakh- 75 % of amount in default subject to maximum of Rs 37.50 Lakh.</w:t>
      </w:r>
    </w:p>
    <w:p w14:paraId="4CD97257"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trike/>
          <w:sz w:val="16"/>
        </w:rPr>
      </w:pPr>
      <w:r w:rsidRPr="003F28E6">
        <w:rPr>
          <w:rFonts w:ascii="Tahoma" w:hAnsi="Tahoma" w:cs="Tahoma"/>
          <w:sz w:val="16"/>
        </w:rPr>
        <w:tab/>
        <w:t>c)</w:t>
      </w:r>
      <w:r w:rsidRPr="003F28E6">
        <w:rPr>
          <w:rFonts w:ascii="Tahoma" w:hAnsi="Tahoma" w:cs="Tahoma"/>
          <w:sz w:val="16"/>
        </w:rPr>
        <w:tab/>
        <w:t>Above Rs. 50 Lakh and up to Rs. 200 Lakh –75 % of amount in default subject to a maximum of Rs. 150 Lakhs.</w:t>
      </w:r>
    </w:p>
    <w:p w14:paraId="4D043F82"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b/>
          <w:bCs/>
          <w:sz w:val="16"/>
        </w:rPr>
        <w:t></w:t>
      </w:r>
      <w:r w:rsidRPr="003F28E6">
        <w:rPr>
          <w:rFonts w:ascii="Tahoma" w:hAnsi="Tahoma" w:cs="Tahoma"/>
          <w:b/>
          <w:bCs/>
          <w:sz w:val="16"/>
        </w:rPr>
        <w:tab/>
        <w:t xml:space="preserve">North East region &amp; Women enterprises : </w:t>
      </w:r>
    </w:p>
    <w:p w14:paraId="37053824"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a)</w:t>
      </w:r>
      <w:r w:rsidRPr="003F28E6">
        <w:rPr>
          <w:rFonts w:ascii="Tahoma" w:hAnsi="Tahoma" w:cs="Tahoma"/>
          <w:sz w:val="16"/>
        </w:rPr>
        <w:tab/>
        <w:t>All credit limits up to Rs 50 Lakh except  Micro enterprises Up to limit Rs 5 Lakh – 80 % of amount in default subject to a maximum of Rs. 150 Lakhs.</w:t>
      </w:r>
    </w:p>
    <w:p w14:paraId="5E4795B7"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8"/>
        </w:rPr>
        <w:tab/>
      </w:r>
      <w:r w:rsidRPr="003F28E6">
        <w:rPr>
          <w:rFonts w:ascii="Tahoma" w:hAnsi="Tahoma" w:cs="Tahoma"/>
          <w:sz w:val="16"/>
        </w:rPr>
        <w:t>b)</w:t>
      </w:r>
      <w:r w:rsidRPr="003F28E6">
        <w:rPr>
          <w:rFonts w:ascii="Tahoma" w:hAnsi="Tahoma" w:cs="Tahoma"/>
          <w:sz w:val="16"/>
        </w:rPr>
        <w:tab/>
        <w:t>Above Rs. 50 Lakh and up to Rs. 200 Lakh – 75 % of amount in default subject to a maximum of Rs. 150 Lakhs.</w:t>
      </w:r>
    </w:p>
    <w:p w14:paraId="7B47891C"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b/>
          <w:bCs/>
          <w:sz w:val="16"/>
        </w:rPr>
        <w:t></w:t>
      </w:r>
      <w:r w:rsidRPr="003F28E6">
        <w:rPr>
          <w:rFonts w:ascii="Tahoma" w:hAnsi="Tahoma" w:cs="Tahoma"/>
          <w:b/>
          <w:bCs/>
          <w:sz w:val="16"/>
        </w:rPr>
        <w:tab/>
        <w:t>All other borrowers :</w:t>
      </w:r>
    </w:p>
    <w:p w14:paraId="0263EC24"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a)</w:t>
      </w:r>
      <w:r w:rsidRPr="003F28E6">
        <w:rPr>
          <w:rFonts w:ascii="Tahoma" w:hAnsi="Tahoma" w:cs="Tahoma"/>
          <w:sz w:val="16"/>
        </w:rPr>
        <w:tab/>
        <w:t xml:space="preserve">Up to Rs. 50 Lakh -75 % of amount in default subject to a maximum of Rs. 37.50 Lakh </w:t>
      </w:r>
    </w:p>
    <w:p w14:paraId="4E66C305"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b)</w:t>
      </w:r>
      <w:r w:rsidRPr="003F28E6">
        <w:rPr>
          <w:rFonts w:ascii="Tahoma" w:hAnsi="Tahoma" w:cs="Tahoma"/>
          <w:sz w:val="16"/>
        </w:rPr>
        <w:tab/>
        <w:t>Above Rs. 50 Lakh and up to Rs. 200 Lakh –75 % of amount in default subject to a maximum of Rs. 150 Lakhs.</w:t>
      </w:r>
    </w:p>
    <w:p w14:paraId="57547B85"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c)</w:t>
      </w:r>
      <w:r w:rsidRPr="003F28E6">
        <w:rPr>
          <w:rFonts w:ascii="Tahoma" w:hAnsi="Tahoma" w:cs="Tahoma"/>
          <w:sz w:val="16"/>
        </w:rPr>
        <w:tab/>
        <w:t>The Guarantee cover will commence from the date of payment of Guarantee fee. In case of term loan / composite loan guarantee cover will be available for entire tenure of the loan .</w:t>
      </w:r>
    </w:p>
    <w:p w14:paraId="5F1392F4"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d)</w:t>
      </w:r>
      <w:r w:rsidRPr="003F28E6">
        <w:rPr>
          <w:rFonts w:ascii="Tahoma" w:hAnsi="Tahoma" w:cs="Tahoma"/>
          <w:sz w:val="16"/>
        </w:rPr>
        <w:tab/>
        <w:t xml:space="preserve">Where </w:t>
      </w:r>
      <w:r w:rsidRPr="003F28E6">
        <w:rPr>
          <w:rFonts w:ascii="Tahoma" w:hAnsi="Tahoma" w:cs="Tahoma"/>
          <w:sz w:val="16"/>
          <w:u w:val="single"/>
        </w:rPr>
        <w:t>working capital alone</w:t>
      </w:r>
      <w:r w:rsidRPr="003F28E6">
        <w:rPr>
          <w:rFonts w:ascii="Tahoma" w:hAnsi="Tahoma" w:cs="Tahoma"/>
          <w:sz w:val="16"/>
        </w:rPr>
        <w:t xml:space="preserve"> is financed, the tenure of guarantee cover is fixed at </w:t>
      </w:r>
      <w:r w:rsidRPr="003F28E6">
        <w:rPr>
          <w:rFonts w:ascii="Tahoma" w:hAnsi="Tahoma" w:cs="Tahoma"/>
          <w:sz w:val="16"/>
          <w:u w:val="single"/>
        </w:rPr>
        <w:t>5 years</w:t>
      </w:r>
      <w:r w:rsidRPr="003F28E6">
        <w:rPr>
          <w:rFonts w:ascii="Tahoma" w:hAnsi="Tahoma" w:cs="Tahoma"/>
          <w:sz w:val="16"/>
        </w:rPr>
        <w:t>. Guarantee Fee has to be paid afresh for renewed guarantee cover thereafter for the next block of 5 years.</w:t>
      </w:r>
    </w:p>
    <w:p w14:paraId="0CF97B3A"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e)</w:t>
      </w:r>
      <w:r w:rsidRPr="003F28E6">
        <w:rPr>
          <w:rFonts w:ascii="Tahoma" w:hAnsi="Tahoma" w:cs="Tahoma"/>
          <w:sz w:val="16"/>
        </w:rPr>
        <w:tab/>
        <w:t xml:space="preserve">Term loan sanctioned or WC limit sanctioned / renewed in a particular calendar quarter should be </w:t>
      </w:r>
      <w:r w:rsidRPr="003F28E6">
        <w:rPr>
          <w:rFonts w:ascii="Tahoma" w:hAnsi="Tahoma" w:cs="Tahoma"/>
          <w:sz w:val="16"/>
          <w:u w:val="single"/>
        </w:rPr>
        <w:t>covered latest by the end of next calendar quarter</w:t>
      </w:r>
      <w:r w:rsidRPr="003F28E6">
        <w:rPr>
          <w:rFonts w:ascii="Tahoma" w:hAnsi="Tahoma" w:cs="Tahoma"/>
          <w:sz w:val="16"/>
        </w:rPr>
        <w:t>. Thus, maximum time of 6 months and minimum time of 3 months is available for filing of application for Guarantee Cover.</w:t>
      </w:r>
    </w:p>
    <w:p w14:paraId="59F918B7"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p>
    <w:p w14:paraId="44360A9C"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r>
      <w:r w:rsidRPr="003F28E6">
        <w:rPr>
          <w:rFonts w:ascii="Tahoma" w:hAnsi="Tahoma" w:cs="Tahoma"/>
          <w:b/>
          <w:bCs/>
          <w:sz w:val="16"/>
          <w:u w:val="single"/>
        </w:rPr>
        <w:t>CGTMSE Cover for Borrowers engaged in RETAIL TRADE</w:t>
      </w:r>
      <w:r w:rsidRPr="003F28E6">
        <w:rPr>
          <w:rFonts w:ascii="Tahoma" w:hAnsi="Tahoma" w:cs="Tahoma"/>
          <w:sz w:val="16"/>
        </w:rPr>
        <w:t xml:space="preserve">: </w:t>
      </w:r>
      <w:r w:rsidRPr="003F28E6">
        <w:rPr>
          <w:rFonts w:ascii="Tahoma" w:hAnsi="Tahoma" w:cs="Tahoma"/>
          <w:b/>
          <w:bCs/>
          <w:sz w:val="16"/>
        </w:rPr>
        <w:t>(HO BC 112/30 dated 7-6-2018)</w:t>
      </w:r>
    </w:p>
    <w:p w14:paraId="6841CC40"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Credit facility extended to Borrowers engaged in retail Trade activity will now be covered under CGTMSE scheme w.e.f. 28-02-2018 (credit facility eligible for coverage on or after 28-02-2018). The details are as under:</w:t>
      </w:r>
    </w:p>
    <w:p w14:paraId="3F459B53" w14:textId="77777777" w:rsidR="00E5494E" w:rsidRPr="003F28E6" w:rsidRDefault="00E5494E" w:rsidP="00282699">
      <w:pPr>
        <w:pStyle w:val="ListParagraph"/>
        <w:numPr>
          <w:ilvl w:val="2"/>
          <w:numId w:val="13"/>
        </w:numPr>
        <w:tabs>
          <w:tab w:val="left" w:pos="360"/>
          <w:tab w:val="left" w:pos="660"/>
        </w:tabs>
        <w:autoSpaceDE w:val="0"/>
        <w:autoSpaceDN w:val="0"/>
        <w:adjustRightInd w:val="0"/>
        <w:spacing w:after="0" w:line="240" w:lineRule="auto"/>
        <w:jc w:val="both"/>
        <w:rPr>
          <w:rFonts w:ascii="Tahoma" w:hAnsi="Tahoma" w:cs="Tahoma"/>
          <w:sz w:val="16"/>
        </w:rPr>
      </w:pPr>
      <w:r w:rsidRPr="003F28E6">
        <w:rPr>
          <w:rFonts w:ascii="Tahoma" w:hAnsi="Tahoma" w:cs="Tahoma"/>
          <w:sz w:val="16"/>
        </w:rPr>
        <w:t>Exposure Limit for Credit facility of Retail trade segment will be from Rs. 10 Lakh to Rs. 100 Lakh per MSE Borrower;</w:t>
      </w:r>
    </w:p>
    <w:p w14:paraId="6C64A474" w14:textId="77777777" w:rsidR="00E5494E" w:rsidRPr="003F28E6" w:rsidRDefault="00E5494E" w:rsidP="00282699">
      <w:pPr>
        <w:pStyle w:val="ListParagraph"/>
        <w:numPr>
          <w:ilvl w:val="2"/>
          <w:numId w:val="13"/>
        </w:numPr>
        <w:tabs>
          <w:tab w:val="left" w:pos="360"/>
          <w:tab w:val="left" w:pos="660"/>
        </w:tabs>
        <w:autoSpaceDE w:val="0"/>
        <w:autoSpaceDN w:val="0"/>
        <w:adjustRightInd w:val="0"/>
        <w:spacing w:after="0" w:line="240" w:lineRule="auto"/>
        <w:jc w:val="both"/>
        <w:rPr>
          <w:rFonts w:ascii="Tahoma" w:hAnsi="Tahoma" w:cs="Tahoma"/>
          <w:sz w:val="16"/>
        </w:rPr>
      </w:pPr>
      <w:r w:rsidRPr="003F28E6">
        <w:rPr>
          <w:rFonts w:ascii="Tahoma" w:hAnsi="Tahoma" w:cs="Tahoma"/>
          <w:sz w:val="16"/>
        </w:rPr>
        <w:t>Extent of Guarantee coverage to such credit facility would be 50% of amount in default irrespective of the category of the borrower;</w:t>
      </w:r>
    </w:p>
    <w:p w14:paraId="6C05E628" w14:textId="77777777" w:rsidR="00E5494E" w:rsidRPr="003F28E6" w:rsidRDefault="00E5494E" w:rsidP="00282699">
      <w:pPr>
        <w:pStyle w:val="ListParagraph"/>
        <w:numPr>
          <w:ilvl w:val="2"/>
          <w:numId w:val="13"/>
        </w:numPr>
        <w:tabs>
          <w:tab w:val="left" w:pos="360"/>
          <w:tab w:val="left" w:pos="660"/>
        </w:tabs>
        <w:autoSpaceDE w:val="0"/>
        <w:autoSpaceDN w:val="0"/>
        <w:adjustRightInd w:val="0"/>
        <w:spacing w:after="0" w:line="240" w:lineRule="auto"/>
        <w:jc w:val="both"/>
        <w:rPr>
          <w:rFonts w:ascii="Tahoma" w:hAnsi="Tahoma" w:cs="Tahoma"/>
          <w:sz w:val="16"/>
        </w:rPr>
      </w:pPr>
      <w:r w:rsidRPr="003F28E6">
        <w:rPr>
          <w:rFonts w:ascii="Tahoma" w:hAnsi="Tahoma" w:cs="Tahoma"/>
          <w:sz w:val="16"/>
        </w:rPr>
        <w:t>Applicable Fee i.e. AGF will be charged at the rate of 2% of the guaranteed amount for the first year and on outstanding amount for the remaining tenure of the credit facility. Differential pricing structure depending upon NPA percentage and Claim payout ratio of the MLI will also be applicable on the AGF.</w:t>
      </w:r>
    </w:p>
    <w:p w14:paraId="395B7BA7" w14:textId="77777777" w:rsidR="00E5494E" w:rsidRPr="003F28E6" w:rsidRDefault="00E5494E" w:rsidP="00E5494E">
      <w:pPr>
        <w:tabs>
          <w:tab w:val="left" w:pos="408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r>
      <w:r w:rsidRPr="003F28E6">
        <w:rPr>
          <w:rFonts w:ascii="Tahoma" w:hAnsi="Tahoma" w:cs="Tahoma"/>
          <w:sz w:val="16"/>
        </w:rPr>
        <w:tab/>
      </w:r>
    </w:p>
    <w:p w14:paraId="05A37789"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u w:val="single"/>
        </w:rPr>
        <w:t>iv)</w:t>
      </w:r>
      <w:r w:rsidRPr="003F28E6">
        <w:rPr>
          <w:rFonts w:ascii="Tahoma" w:hAnsi="Tahoma" w:cs="Tahoma"/>
          <w:sz w:val="16"/>
          <w:u w:val="single"/>
        </w:rPr>
        <w:tab/>
      </w:r>
      <w:r w:rsidRPr="003F28E6">
        <w:rPr>
          <w:rFonts w:ascii="Tahoma" w:hAnsi="Tahoma" w:cs="Tahoma"/>
          <w:b/>
          <w:bCs/>
          <w:sz w:val="16"/>
          <w:u w:val="single"/>
        </w:rPr>
        <w:t>Additional credit facilities in respect of accounts guaranteed under  CGTMSE</w:t>
      </w:r>
    </w:p>
    <w:p w14:paraId="6B2D6948"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Additional credit facilities sanctioned to units covered under CGTMSE will also be eligible for cover under the Scheme, if the unit is otherwise eligible for cover after sanction of additional limits. </w:t>
      </w:r>
    </w:p>
    <w:p w14:paraId="482CD6EF" w14:textId="77777777" w:rsidR="00E5494E" w:rsidRPr="003F28E6" w:rsidRDefault="00E5494E" w:rsidP="00282699">
      <w:pPr>
        <w:pStyle w:val="ListParagraph"/>
        <w:numPr>
          <w:ilvl w:val="0"/>
          <w:numId w:val="79"/>
        </w:numPr>
        <w:tabs>
          <w:tab w:val="left" w:pos="360"/>
        </w:tabs>
        <w:autoSpaceDE w:val="0"/>
        <w:autoSpaceDN w:val="0"/>
        <w:adjustRightInd w:val="0"/>
        <w:spacing w:after="0" w:line="240" w:lineRule="auto"/>
        <w:jc w:val="both"/>
        <w:rPr>
          <w:rFonts w:ascii="Tahoma" w:hAnsi="Tahoma" w:cs="Tahoma"/>
          <w:b/>
          <w:bCs/>
          <w:sz w:val="16"/>
        </w:rPr>
      </w:pPr>
      <w:r w:rsidRPr="003F28E6">
        <w:rPr>
          <w:rFonts w:ascii="Tahoma" w:hAnsi="Tahoma" w:cs="Tahoma"/>
          <w:sz w:val="16"/>
        </w:rPr>
        <w:t xml:space="preserve">In such cases, fresh applications have to be submitted for the additional loan/limit. </w:t>
      </w:r>
    </w:p>
    <w:p w14:paraId="7B3E5853" w14:textId="77777777" w:rsidR="00E5494E" w:rsidRPr="003F28E6" w:rsidRDefault="00E5494E" w:rsidP="00282699">
      <w:pPr>
        <w:pStyle w:val="ListParagraph"/>
        <w:numPr>
          <w:ilvl w:val="0"/>
          <w:numId w:val="79"/>
        </w:numPr>
        <w:tabs>
          <w:tab w:val="left" w:pos="360"/>
        </w:tabs>
        <w:autoSpaceDE w:val="0"/>
        <w:autoSpaceDN w:val="0"/>
        <w:adjustRightInd w:val="0"/>
        <w:spacing w:after="0" w:line="240" w:lineRule="auto"/>
        <w:jc w:val="both"/>
        <w:rPr>
          <w:rFonts w:ascii="Tahoma" w:hAnsi="Tahoma" w:cs="Tahoma"/>
          <w:b/>
          <w:bCs/>
          <w:sz w:val="16"/>
        </w:rPr>
      </w:pPr>
      <w:r w:rsidRPr="003F28E6">
        <w:rPr>
          <w:rFonts w:ascii="Tahoma" w:hAnsi="Tahoma" w:cs="Tahoma"/>
          <w:sz w:val="16"/>
        </w:rPr>
        <w:t>While submitting such applications, the CGPAN already allotted by CGTMSE to that particular borrower at the time of initial guarantee cover should be mentioned.</w:t>
      </w:r>
    </w:p>
    <w:p w14:paraId="21CF6FA0"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b/>
          <w:bCs/>
          <w:sz w:val="16"/>
        </w:rPr>
      </w:pPr>
    </w:p>
    <w:p w14:paraId="2DFA1030"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v)</w:t>
      </w:r>
      <w:r w:rsidRPr="003F28E6">
        <w:rPr>
          <w:rFonts w:ascii="Tahoma" w:hAnsi="Tahoma" w:cs="Tahoma"/>
          <w:b/>
          <w:bCs/>
          <w:sz w:val="16"/>
        </w:rPr>
        <w:tab/>
      </w:r>
      <w:r w:rsidRPr="003F28E6">
        <w:rPr>
          <w:rFonts w:ascii="Tahoma" w:hAnsi="Tahoma" w:cs="Tahoma"/>
          <w:b/>
          <w:bCs/>
          <w:sz w:val="16"/>
          <w:u w:val="single"/>
        </w:rPr>
        <w:t>Maximum Risk Cover</w:t>
      </w:r>
      <w:r w:rsidRPr="003F28E6">
        <w:rPr>
          <w:rFonts w:ascii="Tahoma" w:hAnsi="Tahoma" w:cs="Tahoma"/>
          <w:b/>
          <w:bCs/>
          <w:sz w:val="16"/>
        </w:rPr>
        <w:t>:</w:t>
      </w:r>
    </w:p>
    <w:p w14:paraId="6D4BCAB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a.    Of the credit facilities extended by the Bank, CGTMSE guarantees, in case of default by the borrower, up to 75/80 /85  per cent of the defaulted </w:t>
      </w:r>
      <w:r w:rsidRPr="003F28E6">
        <w:rPr>
          <w:rFonts w:ascii="Tahoma" w:hAnsi="Tahoma" w:cs="Tahoma"/>
          <w:sz w:val="16"/>
          <w:u w:val="single"/>
        </w:rPr>
        <w:t>principal amount</w:t>
      </w:r>
      <w:r w:rsidRPr="003F28E6">
        <w:rPr>
          <w:rFonts w:ascii="Tahoma" w:hAnsi="Tahoma" w:cs="Tahoma"/>
          <w:sz w:val="16"/>
        </w:rPr>
        <w:t xml:space="preserve"> in respect of </w:t>
      </w:r>
      <w:r w:rsidRPr="003F28E6">
        <w:rPr>
          <w:rFonts w:ascii="Tahoma" w:hAnsi="Tahoma" w:cs="Tahoma"/>
          <w:sz w:val="16"/>
          <w:u w:val="single"/>
        </w:rPr>
        <w:t>term loan</w:t>
      </w:r>
      <w:r w:rsidRPr="003F28E6">
        <w:rPr>
          <w:rFonts w:ascii="Tahoma" w:hAnsi="Tahoma" w:cs="Tahoma"/>
          <w:sz w:val="16"/>
        </w:rPr>
        <w:t xml:space="preserve"> / or </w:t>
      </w:r>
      <w:r w:rsidRPr="003F28E6">
        <w:rPr>
          <w:rFonts w:ascii="Tahoma" w:hAnsi="Tahoma" w:cs="Tahoma"/>
          <w:sz w:val="16"/>
          <w:u w:val="single"/>
        </w:rPr>
        <w:t>outstanding Working Capital advances</w:t>
      </w:r>
      <w:r w:rsidRPr="003F28E6">
        <w:rPr>
          <w:rFonts w:ascii="Tahoma" w:hAnsi="Tahoma" w:cs="Tahoma"/>
          <w:sz w:val="16"/>
        </w:rPr>
        <w:t xml:space="preserve"> (inclusive of interest), as on the date of account becoming NPA, or as on the date of filing the suit, whichever is less. </w:t>
      </w:r>
    </w:p>
    <w:p w14:paraId="0FACC10D"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b.</w:t>
      </w:r>
      <w:r w:rsidRPr="003F28E6">
        <w:rPr>
          <w:rFonts w:ascii="Tahoma" w:hAnsi="Tahoma" w:cs="Tahoma"/>
          <w:sz w:val="16"/>
        </w:rPr>
        <w:tab/>
        <w:t xml:space="preserve">Other charges such as interest on principal term loan, penal interest, commitment charge, service charge, or any other levies/ expenses shall not qualify for the guarantee cover. </w:t>
      </w:r>
    </w:p>
    <w:p w14:paraId="7176B8DB"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c.</w:t>
      </w:r>
      <w:r w:rsidRPr="003F28E6">
        <w:rPr>
          <w:rFonts w:ascii="Tahoma" w:hAnsi="Tahoma" w:cs="Tahoma"/>
          <w:sz w:val="16"/>
        </w:rPr>
        <w:tab/>
        <w:t xml:space="preserve">Guarantee cover under the scheme is available for a maximum credit / loan ceiling of Rs.200 lakhs even though the actual loan/limit may be in excess of Rs.200 lakhs, provided the account is otherwise eligible for cover under the scheme. </w:t>
      </w:r>
    </w:p>
    <w:p w14:paraId="729E9F0B"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 xml:space="preserve">    </w:t>
      </w:r>
    </w:p>
    <w:p w14:paraId="4A486201"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vi)</w:t>
      </w:r>
      <w:r w:rsidRPr="003F28E6">
        <w:rPr>
          <w:rFonts w:ascii="Tahoma" w:hAnsi="Tahoma" w:cs="Tahoma"/>
          <w:b/>
          <w:bCs/>
          <w:sz w:val="16"/>
        </w:rPr>
        <w:tab/>
      </w:r>
      <w:r w:rsidRPr="003F28E6">
        <w:rPr>
          <w:rFonts w:ascii="Tahoma" w:hAnsi="Tahoma" w:cs="Tahoma"/>
          <w:b/>
          <w:bCs/>
          <w:sz w:val="16"/>
          <w:u w:val="single"/>
        </w:rPr>
        <w:t>Rehabilitation assistance</w:t>
      </w:r>
      <w:r w:rsidRPr="003F28E6">
        <w:rPr>
          <w:rFonts w:ascii="Tahoma" w:hAnsi="Tahoma" w:cs="Tahoma"/>
          <w:b/>
          <w:bCs/>
          <w:sz w:val="16"/>
        </w:rPr>
        <w:t>:</w:t>
      </w:r>
    </w:p>
    <w:p w14:paraId="55E4A7B0"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For the unit covered under CGTMSE and becoming sick due to factors beyond the control of management, assistance for rehabilitation extended by the Bank could also be covered under the scheme provided the overall assistance is within the credit cap of Rs.200 lakhs. </w:t>
      </w:r>
      <w:r w:rsidRPr="003F28E6">
        <w:rPr>
          <w:rFonts w:ascii="Tahoma" w:hAnsi="Tahoma" w:cs="Tahoma"/>
          <w:sz w:val="16"/>
        </w:rPr>
        <w:br/>
      </w:r>
    </w:p>
    <w:p w14:paraId="4001F749"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vii)</w:t>
      </w:r>
      <w:r w:rsidRPr="003F28E6">
        <w:rPr>
          <w:rFonts w:ascii="Tahoma" w:hAnsi="Tahoma" w:cs="Tahoma"/>
          <w:b/>
          <w:bCs/>
          <w:sz w:val="16"/>
        </w:rPr>
        <w:tab/>
      </w:r>
      <w:r w:rsidRPr="003F28E6">
        <w:rPr>
          <w:rFonts w:ascii="Tahoma" w:hAnsi="Tahoma" w:cs="Tahoma"/>
          <w:b/>
          <w:bCs/>
          <w:sz w:val="16"/>
          <w:u w:val="single"/>
        </w:rPr>
        <w:t>Non-Eligibility</w:t>
      </w:r>
      <w:r w:rsidRPr="003F28E6">
        <w:rPr>
          <w:rFonts w:ascii="Tahoma" w:hAnsi="Tahoma" w:cs="Tahoma"/>
          <w:b/>
          <w:bCs/>
          <w:sz w:val="16"/>
        </w:rPr>
        <w:t>:</w:t>
      </w:r>
    </w:p>
    <w:p w14:paraId="26787806" w14:textId="77777777" w:rsidR="00E5494E" w:rsidRPr="003F28E6" w:rsidRDefault="00E5494E" w:rsidP="00282699">
      <w:pPr>
        <w:pStyle w:val="ListParagraph"/>
        <w:numPr>
          <w:ilvl w:val="0"/>
          <w:numId w:val="80"/>
        </w:numPr>
        <w:autoSpaceDE w:val="0"/>
        <w:autoSpaceDN w:val="0"/>
        <w:adjustRightInd w:val="0"/>
        <w:spacing w:after="0" w:line="240" w:lineRule="auto"/>
        <w:jc w:val="both"/>
        <w:rPr>
          <w:rFonts w:ascii="Tahoma" w:hAnsi="Tahoma" w:cs="Tahoma"/>
          <w:sz w:val="16"/>
        </w:rPr>
      </w:pPr>
      <w:r w:rsidRPr="003F28E6">
        <w:rPr>
          <w:rFonts w:ascii="Tahoma" w:hAnsi="Tahoma" w:cs="Tahoma"/>
          <w:sz w:val="16"/>
        </w:rPr>
        <w:t>Loans to SHGs are not eligible under the scheme,</w:t>
      </w:r>
    </w:p>
    <w:p w14:paraId="76A1431C" w14:textId="77777777" w:rsidR="00E5494E" w:rsidRPr="003F28E6" w:rsidRDefault="00E5494E" w:rsidP="00282699">
      <w:pPr>
        <w:pStyle w:val="ListParagraph"/>
        <w:numPr>
          <w:ilvl w:val="0"/>
          <w:numId w:val="80"/>
        </w:numPr>
        <w:autoSpaceDE w:val="0"/>
        <w:autoSpaceDN w:val="0"/>
        <w:adjustRightInd w:val="0"/>
        <w:spacing w:after="0" w:line="240" w:lineRule="auto"/>
        <w:jc w:val="both"/>
        <w:rPr>
          <w:rFonts w:ascii="Tahoma" w:hAnsi="Tahoma" w:cs="Tahoma"/>
          <w:sz w:val="16"/>
        </w:rPr>
      </w:pPr>
      <w:r w:rsidRPr="003F28E6">
        <w:rPr>
          <w:rFonts w:ascii="Tahoma" w:hAnsi="Tahoma" w:cs="Tahoma"/>
          <w:sz w:val="16"/>
        </w:rPr>
        <w:t>Any credit facility in respect of which risks are additionally covered under a scheme operated / administered by DICGC or the RBI to the extent they are covered;</w:t>
      </w:r>
    </w:p>
    <w:p w14:paraId="23988D92" w14:textId="77777777" w:rsidR="00E5494E" w:rsidRPr="003F28E6" w:rsidRDefault="00E5494E" w:rsidP="00282699">
      <w:pPr>
        <w:pStyle w:val="ListParagraph"/>
        <w:numPr>
          <w:ilvl w:val="0"/>
          <w:numId w:val="80"/>
        </w:numPr>
        <w:autoSpaceDE w:val="0"/>
        <w:autoSpaceDN w:val="0"/>
        <w:adjustRightInd w:val="0"/>
        <w:spacing w:after="0" w:line="240" w:lineRule="auto"/>
        <w:jc w:val="both"/>
        <w:rPr>
          <w:rFonts w:ascii="Tahoma" w:hAnsi="Tahoma" w:cs="Tahoma"/>
          <w:sz w:val="16"/>
        </w:rPr>
      </w:pPr>
      <w:r w:rsidRPr="003F28E6">
        <w:rPr>
          <w:rFonts w:ascii="Tahoma" w:hAnsi="Tahoma" w:cs="Tahoma"/>
          <w:sz w:val="16"/>
        </w:rPr>
        <w:lastRenderedPageBreak/>
        <w:t>Any credit facility shall not be eligible to be covered under CGTMSE, if the said facility is already covered under any other guarantee scheme viz ECGC / CGFMU / CGSSI etc.;</w:t>
      </w:r>
    </w:p>
    <w:p w14:paraId="2E7BF262" w14:textId="77777777" w:rsidR="00E5494E" w:rsidRPr="003F28E6" w:rsidRDefault="00E5494E" w:rsidP="00282699">
      <w:pPr>
        <w:pStyle w:val="ListParagraph"/>
        <w:numPr>
          <w:ilvl w:val="0"/>
          <w:numId w:val="80"/>
        </w:numPr>
        <w:autoSpaceDE w:val="0"/>
        <w:autoSpaceDN w:val="0"/>
        <w:adjustRightInd w:val="0"/>
        <w:spacing w:after="0" w:line="240" w:lineRule="auto"/>
        <w:jc w:val="both"/>
        <w:rPr>
          <w:rFonts w:ascii="Tahoma" w:hAnsi="Tahoma" w:cs="Tahoma"/>
          <w:sz w:val="16"/>
        </w:rPr>
      </w:pPr>
      <w:r w:rsidRPr="003F28E6">
        <w:rPr>
          <w:rFonts w:ascii="Tahoma" w:hAnsi="Tahoma" w:cs="Tahoma"/>
          <w:sz w:val="16"/>
        </w:rPr>
        <w:t>Any Borrower, who has previously availed himself any other credit facility covered under the scheme and the lending institution has invoked the guarantee provided by the Trust, is not eligible for fresh coverage under the shceme;</w:t>
      </w:r>
    </w:p>
    <w:p w14:paraId="640E52FF" w14:textId="77777777" w:rsidR="00E5494E" w:rsidRPr="003F28E6" w:rsidRDefault="00E5494E" w:rsidP="00282699">
      <w:pPr>
        <w:pStyle w:val="ListParagraph"/>
        <w:numPr>
          <w:ilvl w:val="0"/>
          <w:numId w:val="80"/>
        </w:numPr>
        <w:autoSpaceDE w:val="0"/>
        <w:autoSpaceDN w:val="0"/>
        <w:adjustRightInd w:val="0"/>
        <w:spacing w:after="0" w:line="240" w:lineRule="auto"/>
        <w:jc w:val="both"/>
        <w:rPr>
          <w:rFonts w:ascii="Tahoma" w:hAnsi="Tahoma" w:cs="Tahoma"/>
          <w:sz w:val="16"/>
        </w:rPr>
      </w:pPr>
      <w:r w:rsidRPr="003F28E6">
        <w:rPr>
          <w:rFonts w:ascii="Tahoma" w:hAnsi="Tahoma" w:cs="Tahoma"/>
          <w:sz w:val="16"/>
        </w:rPr>
        <w:t>Educational Institutions / Training Institutions are not covered under the scheme;</w:t>
      </w:r>
    </w:p>
    <w:p w14:paraId="1492DFB9" w14:textId="77777777" w:rsidR="00E5494E" w:rsidRPr="003F28E6" w:rsidRDefault="00E5494E" w:rsidP="00282699">
      <w:pPr>
        <w:pStyle w:val="ListParagraph"/>
        <w:numPr>
          <w:ilvl w:val="0"/>
          <w:numId w:val="80"/>
        </w:numPr>
        <w:autoSpaceDE w:val="0"/>
        <w:autoSpaceDN w:val="0"/>
        <w:adjustRightInd w:val="0"/>
        <w:spacing w:after="0" w:line="240" w:lineRule="auto"/>
        <w:jc w:val="both"/>
        <w:rPr>
          <w:rFonts w:ascii="Tahoma" w:hAnsi="Tahoma" w:cs="Tahoma"/>
          <w:sz w:val="16"/>
        </w:rPr>
      </w:pPr>
      <w:r w:rsidRPr="003F28E6">
        <w:rPr>
          <w:rFonts w:ascii="Tahoma" w:hAnsi="Tahoma" w:cs="Tahoma"/>
          <w:sz w:val="16"/>
        </w:rPr>
        <w:t>As per the scheme, Primary security is MUST for coverage. As such, clean ODs / CCs are not eligible to be covered under the scheme.</w:t>
      </w:r>
    </w:p>
    <w:p w14:paraId="619D82F0" w14:textId="77777777" w:rsidR="00E5494E" w:rsidRPr="003F28E6" w:rsidRDefault="00E5494E" w:rsidP="00282699">
      <w:pPr>
        <w:pStyle w:val="ListParagraph"/>
        <w:numPr>
          <w:ilvl w:val="0"/>
          <w:numId w:val="80"/>
        </w:num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 Any facility given on the basis of collateral security or third party guarantee shall be disqualified for coverage under the scheme (Except Hybrid Security Product). The CGTMSE also reserves the right to reject any application for the gua</w:t>
      </w:r>
      <w:r w:rsidRPr="003F28E6">
        <w:rPr>
          <w:rFonts w:ascii="Tahoma" w:hAnsi="Tahoma" w:cs="Tahoma"/>
          <w:sz w:val="18"/>
        </w:rPr>
        <w:t>r</w:t>
      </w:r>
      <w:r w:rsidRPr="003F28E6">
        <w:rPr>
          <w:rFonts w:ascii="Tahoma" w:hAnsi="Tahoma" w:cs="Tahoma"/>
          <w:sz w:val="16"/>
        </w:rPr>
        <w:t>antee cover, if it deems necessary.</w:t>
      </w:r>
    </w:p>
    <w:p w14:paraId="72B51D02" w14:textId="77777777" w:rsidR="00E5494E" w:rsidRPr="003F28E6" w:rsidRDefault="00E5494E" w:rsidP="00E5494E">
      <w:pPr>
        <w:autoSpaceDE w:val="0"/>
        <w:autoSpaceDN w:val="0"/>
        <w:adjustRightInd w:val="0"/>
        <w:spacing w:after="0" w:line="240" w:lineRule="auto"/>
        <w:jc w:val="both"/>
        <w:rPr>
          <w:rFonts w:ascii="Tahoma" w:hAnsi="Tahoma" w:cs="Tahoma"/>
          <w:sz w:val="18"/>
        </w:rPr>
      </w:pPr>
    </w:p>
    <w:p w14:paraId="2926BE2E"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viii)</w:t>
      </w:r>
      <w:r w:rsidRPr="003F28E6">
        <w:rPr>
          <w:rFonts w:ascii="Tahoma" w:hAnsi="Tahoma" w:cs="Tahoma"/>
          <w:b/>
          <w:bCs/>
          <w:sz w:val="16"/>
        </w:rPr>
        <w:tab/>
        <w:t>Annual Guarantee Fee –For Loans/facilities sanctioned on or after 01.04.2018</w:t>
      </w:r>
    </w:p>
    <w:p w14:paraId="4E5AA647"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r w:rsidRPr="003F28E6">
        <w:rPr>
          <w:rFonts w:ascii="Tahoma" w:hAnsi="Tahoma" w:cs="Tahoma"/>
          <w:sz w:val="16"/>
          <w:u w:val="single"/>
        </w:rPr>
        <w:t>Guarantee fee:  G</w:t>
      </w:r>
      <w:r w:rsidRPr="003F28E6">
        <w:rPr>
          <w:rFonts w:ascii="Tahoma" w:hAnsi="Tahoma" w:cs="Tahoma"/>
          <w:sz w:val="16"/>
        </w:rPr>
        <w:t xml:space="preserve">uarantee fee at specified rate of the credit facility sanctioned, (comprising term loan and / or working capital facility) shall be paid upfront to the CGTMSE every year. </w:t>
      </w:r>
    </w:p>
    <w:p w14:paraId="06A9DB25"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r w:rsidRPr="003F28E6">
        <w:rPr>
          <w:rFonts w:ascii="Tahoma" w:hAnsi="Tahoma" w:cs="Tahoma"/>
          <w:sz w:val="16"/>
        </w:rPr>
        <w:t>For credit facility up to Rs. 5 Lakh upfront guarantee fee is (For women, Micro Enterprises, others and units in North East region including Sikkim is 1% + Risk premium as per extant guidelines of the trust).</w:t>
      </w:r>
    </w:p>
    <w:p w14:paraId="3D48DCC1"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For credit facility above Rs. 5 lakhs to Rs. 50 lakhs it is 1.35 %+ Risk premium as per extant guidelines of the trust (For women, Micro Enterprises and units in North East region including Sikkim) and for others it is 1.50% + Risk premium as per extant guidelines of the trust. </w:t>
      </w:r>
    </w:p>
    <w:p w14:paraId="2F49A870"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r w:rsidRPr="003F28E6">
        <w:rPr>
          <w:rFonts w:ascii="Tahoma" w:hAnsi="Tahoma" w:cs="Tahoma"/>
          <w:sz w:val="16"/>
        </w:rPr>
        <w:t>For credit facility above Rs. 50 Lakh and up to Rs. 200 Lakh upfront guarantee fee for all the borrowers is 1.80% + Risk premium as per extant guidelines of the trust.</w:t>
      </w:r>
    </w:p>
    <w:p w14:paraId="37CF9FBD"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r w:rsidRPr="003F28E6">
        <w:rPr>
          <w:rFonts w:ascii="Tahoma" w:hAnsi="Tahoma" w:cs="Tahoma"/>
          <w:sz w:val="16"/>
        </w:rPr>
        <w:t>For Loan covered under Retail Trade : 2%+ Risk premium as per extant guidelines of the trust.</w:t>
      </w:r>
    </w:p>
    <w:p w14:paraId="332FE157"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r w:rsidRPr="003F28E6">
        <w:rPr>
          <w:rFonts w:ascii="Tahoma" w:hAnsi="Tahoma" w:cs="Tahoma"/>
          <w:sz w:val="16"/>
        </w:rPr>
        <w:t>AGF will be charged on the guaranteed amount for the first year and on the outstanding amount for the remaining tenure of credit facility.</w:t>
      </w:r>
    </w:p>
    <w:p w14:paraId="4EE48B9D"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r w:rsidRPr="003F28E6">
        <w:rPr>
          <w:rFonts w:ascii="Tahoma" w:hAnsi="Tahoma" w:cs="Tahoma"/>
          <w:sz w:val="16"/>
        </w:rPr>
        <w:t>Additional risk premium of 15% will be charged on the applicable rate to the Bank who exceeds the payout threshold limit of 2 times more than thrice in last 5 years. This premium will be applicable for all guarantee accounts irrespective of the sanction date.</w:t>
      </w:r>
    </w:p>
    <w:p w14:paraId="30CCEB0A"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The bank is required to pay the guarantee fee within 30 days from the date of first disbursement of credit facility (Not applicable for Working Capital) or 30 days from the date of Demand Advice (CGDAN) of guarantee fee in respect of the approved proposal. </w:t>
      </w:r>
    </w:p>
    <w:p w14:paraId="4061B2C7"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r w:rsidRPr="003F28E6">
        <w:rPr>
          <w:rFonts w:ascii="Tahoma" w:hAnsi="Tahoma" w:cs="Tahoma"/>
          <w:sz w:val="16"/>
        </w:rPr>
        <w:t>However wherever the Bank had already disbursed / released, tiehr partly or fully, the credit facility to the borrower before applying for guarantee cover to the CGTMSE, the Bank will have to pay the guarantee fee within 30 days from the date of Demand Advice (CGDAN) of guarantee fee in respect of the approved proposal.</w:t>
      </w:r>
    </w:p>
    <w:p w14:paraId="7F145574"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r w:rsidRPr="003F28E6">
        <w:rPr>
          <w:rFonts w:ascii="Tahoma" w:hAnsi="Tahoma" w:cs="Tahoma"/>
          <w:sz w:val="16"/>
        </w:rPr>
        <w:t>Please note that the AGF is required to be paid after lodgement of claim till settlement of first instalment of 75% of the guaranteed amount.</w:t>
      </w:r>
    </w:p>
    <w:p w14:paraId="4A1F4930"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p>
    <w:p w14:paraId="2D478EA1" w14:textId="77777777" w:rsidR="00E5494E" w:rsidRPr="003F28E6" w:rsidRDefault="00E5494E" w:rsidP="00282699">
      <w:pPr>
        <w:widowControl w:val="0"/>
        <w:numPr>
          <w:ilvl w:val="0"/>
          <w:numId w:val="81"/>
        </w:numPr>
        <w:tabs>
          <w:tab w:val="left" w:pos="1198"/>
        </w:tabs>
        <w:spacing w:after="0" w:line="240" w:lineRule="auto"/>
        <w:ind w:right="114"/>
        <w:rPr>
          <w:rFonts w:ascii="Tahoma" w:eastAsia="Times New Roman" w:hAnsi="Tahoma" w:cs="Tahoma"/>
          <w:strike/>
          <w:sz w:val="16"/>
          <w:szCs w:val="16"/>
        </w:rPr>
      </w:pPr>
      <w:r w:rsidRPr="003F28E6">
        <w:rPr>
          <w:rFonts w:ascii="Tahoma" w:hAnsi="Tahoma" w:cs="Tahoma"/>
          <w:spacing w:val="-1"/>
          <w:sz w:val="16"/>
          <w:szCs w:val="16"/>
        </w:rPr>
        <w:t xml:space="preserve">The Office </w:t>
      </w:r>
      <w:r w:rsidRPr="003F28E6">
        <w:rPr>
          <w:rFonts w:ascii="Tahoma" w:hAnsi="Tahoma" w:cs="Tahoma"/>
          <w:spacing w:val="1"/>
          <w:sz w:val="16"/>
          <w:szCs w:val="16"/>
        </w:rPr>
        <w:t xml:space="preserve">of </w:t>
      </w:r>
      <w:r w:rsidRPr="003F28E6">
        <w:rPr>
          <w:rFonts w:ascii="Tahoma" w:hAnsi="Tahoma" w:cs="Tahoma"/>
          <w:sz w:val="16"/>
          <w:szCs w:val="16"/>
        </w:rPr>
        <w:t xml:space="preserve">the </w:t>
      </w:r>
      <w:r w:rsidRPr="003F28E6">
        <w:rPr>
          <w:rFonts w:ascii="Tahoma" w:hAnsi="Tahoma" w:cs="Tahoma"/>
          <w:spacing w:val="-1"/>
          <w:sz w:val="16"/>
          <w:szCs w:val="16"/>
        </w:rPr>
        <w:t xml:space="preserve">Development Commissioner (Handicrafts) </w:t>
      </w:r>
      <w:r w:rsidRPr="003F28E6">
        <w:rPr>
          <w:rFonts w:ascii="Tahoma" w:hAnsi="Tahoma" w:cs="Tahoma"/>
          <w:sz w:val="16"/>
          <w:szCs w:val="16"/>
        </w:rPr>
        <w:t xml:space="preserve">reimburses the </w:t>
      </w:r>
      <w:r w:rsidRPr="003F28E6">
        <w:rPr>
          <w:rFonts w:ascii="Tahoma" w:hAnsi="Tahoma" w:cs="Tahoma"/>
          <w:spacing w:val="-1"/>
          <w:sz w:val="16"/>
          <w:szCs w:val="16"/>
        </w:rPr>
        <w:t xml:space="preserve">Guarantee Fee </w:t>
      </w:r>
      <w:r w:rsidRPr="003F28E6">
        <w:rPr>
          <w:rFonts w:ascii="Tahoma" w:hAnsi="Tahoma" w:cs="Tahoma"/>
          <w:sz w:val="16"/>
          <w:szCs w:val="16"/>
        </w:rPr>
        <w:t xml:space="preserve">and </w:t>
      </w:r>
      <w:r w:rsidRPr="003F28E6">
        <w:rPr>
          <w:rFonts w:ascii="Tahoma" w:hAnsi="Tahoma" w:cs="Tahoma"/>
          <w:spacing w:val="-1"/>
          <w:sz w:val="16"/>
          <w:szCs w:val="16"/>
        </w:rPr>
        <w:t xml:space="preserve">Annual Service Fee </w:t>
      </w:r>
      <w:r w:rsidRPr="003F28E6">
        <w:rPr>
          <w:rFonts w:ascii="Tahoma" w:hAnsi="Tahoma" w:cs="Tahoma"/>
          <w:sz w:val="16"/>
          <w:szCs w:val="16"/>
        </w:rPr>
        <w:t xml:space="preserve">in </w:t>
      </w:r>
      <w:r w:rsidRPr="003F28E6">
        <w:rPr>
          <w:rFonts w:ascii="Tahoma" w:hAnsi="Tahoma" w:cs="Tahoma"/>
          <w:spacing w:val="-1"/>
          <w:sz w:val="16"/>
          <w:szCs w:val="16"/>
        </w:rPr>
        <w:t xml:space="preserve">case </w:t>
      </w:r>
      <w:r w:rsidRPr="003F28E6">
        <w:rPr>
          <w:rFonts w:ascii="Tahoma" w:hAnsi="Tahoma" w:cs="Tahoma"/>
          <w:sz w:val="16"/>
          <w:szCs w:val="16"/>
        </w:rPr>
        <w:t xml:space="preserve">of loans </w:t>
      </w:r>
      <w:r w:rsidRPr="003F28E6">
        <w:rPr>
          <w:rFonts w:ascii="Tahoma" w:hAnsi="Tahoma" w:cs="Tahoma"/>
          <w:spacing w:val="-1"/>
          <w:sz w:val="16"/>
          <w:szCs w:val="16"/>
        </w:rPr>
        <w:t xml:space="preserve">sanctioned to Artisans </w:t>
      </w:r>
      <w:r w:rsidRPr="003F28E6">
        <w:rPr>
          <w:rFonts w:ascii="Tahoma" w:hAnsi="Tahoma" w:cs="Tahoma"/>
          <w:sz w:val="16"/>
          <w:szCs w:val="16"/>
        </w:rPr>
        <w:t xml:space="preserve">by way of incentive to Banking Institutions as conveyed vide HO BC 100/30 dated 1-7-2006. (Ref. HO BC 112/30 dtd. 7-6-2018) </w:t>
      </w:r>
    </w:p>
    <w:p w14:paraId="2D378850" w14:textId="77777777" w:rsidR="00E5494E" w:rsidRPr="003F28E6" w:rsidRDefault="00E5494E" w:rsidP="00282699">
      <w:pPr>
        <w:widowControl w:val="0"/>
        <w:numPr>
          <w:ilvl w:val="0"/>
          <w:numId w:val="81"/>
        </w:numPr>
        <w:tabs>
          <w:tab w:val="left" w:pos="1198"/>
        </w:tabs>
        <w:spacing w:after="0" w:line="240" w:lineRule="auto"/>
        <w:ind w:right="107"/>
        <w:rPr>
          <w:rFonts w:ascii="Tahoma" w:eastAsia="Times New Roman" w:hAnsi="Tahoma" w:cs="Tahoma"/>
          <w:sz w:val="16"/>
          <w:szCs w:val="16"/>
        </w:rPr>
      </w:pPr>
      <w:r w:rsidRPr="003F28E6">
        <w:rPr>
          <w:rFonts w:ascii="Tahoma" w:hAnsi="Tahoma" w:cs="Tahoma"/>
          <w:sz w:val="16"/>
          <w:szCs w:val="16"/>
        </w:rPr>
        <w:t xml:space="preserve">For </w:t>
      </w:r>
      <w:r w:rsidRPr="003F28E6">
        <w:rPr>
          <w:rFonts w:ascii="Tahoma" w:hAnsi="Tahoma" w:cs="Tahoma"/>
          <w:spacing w:val="-1"/>
          <w:sz w:val="16"/>
          <w:szCs w:val="16"/>
        </w:rPr>
        <w:t xml:space="preserve">PMEGP borrowers </w:t>
      </w:r>
      <w:r w:rsidRPr="003F28E6">
        <w:rPr>
          <w:rFonts w:ascii="Tahoma" w:hAnsi="Tahoma" w:cs="Tahoma"/>
          <w:sz w:val="16"/>
          <w:szCs w:val="16"/>
        </w:rPr>
        <w:t xml:space="preserve">100% of </w:t>
      </w:r>
      <w:r w:rsidRPr="003F28E6">
        <w:rPr>
          <w:rFonts w:ascii="Tahoma" w:hAnsi="Tahoma" w:cs="Tahoma"/>
          <w:b/>
          <w:spacing w:val="-1"/>
          <w:sz w:val="16"/>
          <w:szCs w:val="16"/>
        </w:rPr>
        <w:t xml:space="preserve">Annual Guarantee </w:t>
      </w:r>
      <w:r w:rsidRPr="003F28E6">
        <w:rPr>
          <w:rFonts w:ascii="Tahoma" w:hAnsi="Tahoma" w:cs="Tahoma"/>
          <w:b/>
          <w:sz w:val="16"/>
          <w:szCs w:val="16"/>
        </w:rPr>
        <w:t xml:space="preserve">Fee for entire tenure </w:t>
      </w:r>
      <w:r w:rsidRPr="003F28E6">
        <w:rPr>
          <w:rFonts w:ascii="Tahoma" w:hAnsi="Tahoma" w:cs="Tahoma"/>
          <w:spacing w:val="-1"/>
          <w:sz w:val="16"/>
          <w:szCs w:val="16"/>
        </w:rPr>
        <w:t xml:space="preserve">will </w:t>
      </w:r>
      <w:r w:rsidRPr="003F28E6">
        <w:rPr>
          <w:rFonts w:ascii="Tahoma" w:hAnsi="Tahoma" w:cs="Tahoma"/>
          <w:spacing w:val="1"/>
          <w:sz w:val="16"/>
          <w:szCs w:val="16"/>
        </w:rPr>
        <w:t xml:space="preserve">be borne by </w:t>
      </w:r>
      <w:r w:rsidRPr="003F28E6">
        <w:rPr>
          <w:rFonts w:ascii="Tahoma" w:hAnsi="Tahoma" w:cs="Tahoma"/>
          <w:sz w:val="16"/>
          <w:szCs w:val="16"/>
        </w:rPr>
        <w:t xml:space="preserve">the </w:t>
      </w:r>
      <w:r w:rsidRPr="003F28E6">
        <w:rPr>
          <w:rFonts w:ascii="Tahoma" w:hAnsi="Tahoma" w:cs="Tahoma"/>
          <w:spacing w:val="-1"/>
          <w:sz w:val="16"/>
          <w:szCs w:val="16"/>
        </w:rPr>
        <w:t>Bank.(</w:t>
      </w:r>
      <w:r w:rsidRPr="003F28E6">
        <w:rPr>
          <w:rFonts w:ascii="Tahoma" w:hAnsi="Tahoma" w:cs="Tahoma"/>
          <w:color w:val="FF0000"/>
          <w:spacing w:val="-1"/>
          <w:sz w:val="16"/>
          <w:szCs w:val="16"/>
        </w:rPr>
        <w:t xml:space="preserve"> </w:t>
      </w:r>
      <w:r w:rsidRPr="003F28E6">
        <w:rPr>
          <w:rFonts w:ascii="Tahoma" w:hAnsi="Tahoma" w:cs="Tahoma"/>
          <w:spacing w:val="-1"/>
          <w:sz w:val="16"/>
          <w:szCs w:val="16"/>
        </w:rPr>
        <w:t>Ref BC No :112/30 dated 07.06.2018)</w:t>
      </w:r>
    </w:p>
    <w:p w14:paraId="46752606" w14:textId="77777777" w:rsidR="00E5494E" w:rsidRPr="003F28E6" w:rsidRDefault="00E5494E" w:rsidP="00282699">
      <w:pPr>
        <w:widowControl w:val="0"/>
        <w:numPr>
          <w:ilvl w:val="0"/>
          <w:numId w:val="81"/>
        </w:numPr>
        <w:tabs>
          <w:tab w:val="left" w:pos="1198"/>
        </w:tabs>
        <w:spacing w:after="0" w:line="240" w:lineRule="auto"/>
        <w:ind w:right="114"/>
        <w:rPr>
          <w:rFonts w:ascii="Tahoma" w:eastAsia="Times New Roman" w:hAnsi="Tahoma" w:cs="Tahoma"/>
          <w:sz w:val="16"/>
          <w:szCs w:val="16"/>
        </w:rPr>
      </w:pPr>
      <w:r w:rsidRPr="003F28E6">
        <w:rPr>
          <w:rFonts w:ascii="Tahoma" w:hAnsi="Tahoma" w:cs="Tahoma"/>
          <w:spacing w:val="-1"/>
          <w:sz w:val="16"/>
          <w:szCs w:val="16"/>
        </w:rPr>
        <w:t xml:space="preserve">The </w:t>
      </w:r>
      <w:r w:rsidRPr="003F28E6">
        <w:rPr>
          <w:rFonts w:ascii="Tahoma" w:hAnsi="Tahoma" w:cs="Tahoma"/>
          <w:sz w:val="16"/>
          <w:szCs w:val="16"/>
        </w:rPr>
        <w:t xml:space="preserve">Bank </w:t>
      </w:r>
      <w:r w:rsidRPr="003F28E6">
        <w:rPr>
          <w:rFonts w:ascii="Tahoma" w:hAnsi="Tahoma" w:cs="Tahoma"/>
          <w:spacing w:val="-1"/>
          <w:sz w:val="16"/>
          <w:szCs w:val="16"/>
        </w:rPr>
        <w:t xml:space="preserve">will bear 100% of AGF for entire tenure for credit limit up to Rs. 100 Lakh only in respect of </w:t>
      </w:r>
      <w:r w:rsidRPr="003F28E6">
        <w:rPr>
          <w:rFonts w:ascii="Tahoma" w:hAnsi="Tahoma" w:cs="Tahoma"/>
          <w:sz w:val="16"/>
          <w:szCs w:val="16"/>
        </w:rPr>
        <w:t xml:space="preserve">the </w:t>
      </w:r>
      <w:r w:rsidRPr="003F28E6">
        <w:rPr>
          <w:rFonts w:ascii="Tahoma" w:hAnsi="Tahoma" w:cs="Tahoma"/>
          <w:spacing w:val="-1"/>
          <w:sz w:val="16"/>
          <w:szCs w:val="16"/>
        </w:rPr>
        <w:t xml:space="preserve">borrowers </w:t>
      </w:r>
      <w:r w:rsidRPr="003F28E6">
        <w:rPr>
          <w:rFonts w:ascii="Tahoma" w:hAnsi="Tahoma" w:cs="Tahoma"/>
          <w:sz w:val="16"/>
          <w:szCs w:val="16"/>
        </w:rPr>
        <w:t xml:space="preserve">of </w:t>
      </w:r>
      <w:r w:rsidRPr="003F28E6">
        <w:rPr>
          <w:rFonts w:ascii="Tahoma" w:hAnsi="Tahoma" w:cs="Tahoma"/>
          <w:spacing w:val="-1"/>
          <w:sz w:val="16"/>
          <w:szCs w:val="16"/>
        </w:rPr>
        <w:t xml:space="preserve">category </w:t>
      </w:r>
      <w:r w:rsidRPr="003F28E6">
        <w:rPr>
          <w:rFonts w:ascii="Tahoma" w:hAnsi="Tahoma" w:cs="Tahoma"/>
          <w:sz w:val="16"/>
          <w:szCs w:val="16"/>
        </w:rPr>
        <w:t xml:space="preserve">of : </w:t>
      </w:r>
      <w:r w:rsidRPr="003F28E6">
        <w:rPr>
          <w:rFonts w:ascii="Tahoma" w:hAnsi="Tahoma" w:cs="Tahoma"/>
          <w:spacing w:val="-1"/>
          <w:sz w:val="16"/>
          <w:szCs w:val="16"/>
        </w:rPr>
        <w:t xml:space="preserve">SC/ST, </w:t>
      </w:r>
      <w:r w:rsidRPr="003F28E6">
        <w:rPr>
          <w:rFonts w:ascii="Tahoma" w:hAnsi="Tahoma" w:cs="Tahoma"/>
          <w:spacing w:val="-2"/>
          <w:sz w:val="16"/>
          <w:szCs w:val="16"/>
        </w:rPr>
        <w:t xml:space="preserve">Women </w:t>
      </w:r>
      <w:r w:rsidRPr="003F28E6">
        <w:rPr>
          <w:rFonts w:ascii="Tahoma" w:hAnsi="Tahoma" w:cs="Tahoma"/>
          <w:spacing w:val="-1"/>
          <w:sz w:val="16"/>
          <w:szCs w:val="16"/>
        </w:rPr>
        <w:t xml:space="preserve">beneficiaries, Minority, </w:t>
      </w:r>
      <w:r w:rsidRPr="003F28E6">
        <w:rPr>
          <w:rFonts w:ascii="Tahoma" w:hAnsi="Tahoma" w:cs="Tahoma"/>
          <w:sz w:val="16"/>
          <w:szCs w:val="16"/>
        </w:rPr>
        <w:t xml:space="preserve">Units in </w:t>
      </w:r>
      <w:r w:rsidRPr="003F28E6">
        <w:rPr>
          <w:rFonts w:ascii="Tahoma" w:hAnsi="Tahoma" w:cs="Tahoma"/>
          <w:spacing w:val="-1"/>
          <w:sz w:val="16"/>
          <w:szCs w:val="16"/>
        </w:rPr>
        <w:t xml:space="preserve">NER area </w:t>
      </w:r>
      <w:r w:rsidRPr="003F28E6">
        <w:rPr>
          <w:rFonts w:ascii="Tahoma" w:hAnsi="Tahoma" w:cs="Tahoma"/>
          <w:sz w:val="16"/>
          <w:szCs w:val="16"/>
        </w:rPr>
        <w:t>including</w:t>
      </w:r>
      <w:r w:rsidRPr="003F28E6">
        <w:rPr>
          <w:rFonts w:ascii="Tahoma" w:hAnsi="Tahoma" w:cs="Tahoma"/>
          <w:spacing w:val="-1"/>
          <w:sz w:val="16"/>
          <w:szCs w:val="16"/>
        </w:rPr>
        <w:t xml:space="preserve"> Sikkim </w:t>
      </w:r>
      <w:r w:rsidRPr="003F28E6">
        <w:rPr>
          <w:rFonts w:ascii="Tahoma" w:hAnsi="Tahoma" w:cs="Tahoma"/>
          <w:sz w:val="16"/>
          <w:szCs w:val="16"/>
        </w:rPr>
        <w:t>and J&amp;K. Credit limit above Rs. 100 Lakhs, the AGF will be borne by the borrower for the entire loan amount.</w:t>
      </w:r>
    </w:p>
    <w:p w14:paraId="1740A087" w14:textId="77777777" w:rsidR="00E5494E" w:rsidRPr="003F28E6" w:rsidRDefault="00E5494E" w:rsidP="00282699">
      <w:pPr>
        <w:widowControl w:val="0"/>
        <w:numPr>
          <w:ilvl w:val="0"/>
          <w:numId w:val="81"/>
        </w:numPr>
        <w:tabs>
          <w:tab w:val="left" w:pos="1198"/>
        </w:tabs>
        <w:spacing w:after="0" w:line="240" w:lineRule="auto"/>
        <w:ind w:right="114"/>
        <w:rPr>
          <w:rFonts w:ascii="Tahoma" w:eastAsia="Times New Roman" w:hAnsi="Tahoma" w:cs="Tahoma"/>
          <w:sz w:val="16"/>
          <w:szCs w:val="16"/>
        </w:rPr>
      </w:pPr>
      <w:r w:rsidRPr="003F28E6">
        <w:rPr>
          <w:rFonts w:ascii="Tahoma" w:hAnsi="Tahoma" w:cs="Tahoma"/>
          <w:sz w:val="16"/>
          <w:szCs w:val="16"/>
        </w:rPr>
        <w:t>Bank to bear 100% of First year’s AGF for all categories of borrowers in respect of Credit limits up to Rs. 50 Lakh &amp; the borrowers to bear the full AGF from 2</w:t>
      </w:r>
      <w:r w:rsidRPr="003F28E6">
        <w:rPr>
          <w:rFonts w:ascii="Tahoma" w:hAnsi="Tahoma" w:cs="Tahoma"/>
          <w:sz w:val="16"/>
          <w:szCs w:val="16"/>
          <w:vertAlign w:val="superscript"/>
        </w:rPr>
        <w:t>nd</w:t>
      </w:r>
      <w:r w:rsidRPr="003F28E6">
        <w:rPr>
          <w:rFonts w:ascii="Tahoma" w:hAnsi="Tahoma" w:cs="Tahoma"/>
          <w:sz w:val="16"/>
          <w:szCs w:val="16"/>
        </w:rPr>
        <w:t xml:space="preserve"> year onwards.</w:t>
      </w:r>
    </w:p>
    <w:p w14:paraId="255B278C" w14:textId="77777777" w:rsidR="00E5494E" w:rsidRPr="003F28E6" w:rsidRDefault="00E5494E" w:rsidP="00282699">
      <w:pPr>
        <w:widowControl w:val="0"/>
        <w:numPr>
          <w:ilvl w:val="0"/>
          <w:numId w:val="81"/>
        </w:numPr>
        <w:tabs>
          <w:tab w:val="left" w:pos="1198"/>
        </w:tabs>
        <w:spacing w:after="0" w:line="240" w:lineRule="auto"/>
        <w:ind w:right="114"/>
        <w:rPr>
          <w:rFonts w:ascii="Tahoma" w:eastAsia="Times New Roman" w:hAnsi="Tahoma" w:cs="Tahoma"/>
          <w:sz w:val="16"/>
          <w:szCs w:val="16"/>
        </w:rPr>
      </w:pPr>
      <w:r w:rsidRPr="003F28E6">
        <w:rPr>
          <w:rFonts w:ascii="Tahoma" w:hAnsi="Tahoma" w:cs="Tahoma"/>
          <w:sz w:val="16"/>
          <w:szCs w:val="16"/>
        </w:rPr>
        <w:t xml:space="preserve">Bank to bear 50% of AGF &amp; remaining 50% to be borne by the borrower for </w:t>
      </w:r>
      <w:r w:rsidRPr="003F28E6">
        <w:rPr>
          <w:rFonts w:ascii="Tahoma" w:hAnsi="Tahoma" w:cs="Tahoma"/>
          <w:sz w:val="16"/>
          <w:szCs w:val="16"/>
          <w:u w:val="single"/>
        </w:rPr>
        <w:t>First year</w:t>
      </w:r>
      <w:r w:rsidRPr="003F28E6">
        <w:rPr>
          <w:rFonts w:ascii="Tahoma" w:hAnsi="Tahoma" w:cs="Tahoma"/>
          <w:sz w:val="16"/>
          <w:szCs w:val="16"/>
        </w:rPr>
        <w:t xml:space="preserve"> for all categories of borrowers and the borrowers to bear the FULL AGF from 2</w:t>
      </w:r>
      <w:r w:rsidRPr="003F28E6">
        <w:rPr>
          <w:rFonts w:ascii="Tahoma" w:hAnsi="Tahoma" w:cs="Tahoma"/>
          <w:sz w:val="16"/>
          <w:szCs w:val="16"/>
          <w:vertAlign w:val="superscript"/>
        </w:rPr>
        <w:t>nd</w:t>
      </w:r>
      <w:r w:rsidRPr="003F28E6">
        <w:rPr>
          <w:rFonts w:ascii="Tahoma" w:hAnsi="Tahoma" w:cs="Tahoma"/>
          <w:sz w:val="16"/>
          <w:szCs w:val="16"/>
        </w:rPr>
        <w:t xml:space="preserve"> year onwards in case of credit limits above Rs. 50 Lakh to Rs. 100 Lakh.</w:t>
      </w:r>
    </w:p>
    <w:p w14:paraId="3508EACB" w14:textId="77777777" w:rsidR="00E5494E" w:rsidRPr="003F28E6" w:rsidRDefault="00E5494E" w:rsidP="00282699">
      <w:pPr>
        <w:widowControl w:val="0"/>
        <w:numPr>
          <w:ilvl w:val="0"/>
          <w:numId w:val="81"/>
        </w:numPr>
        <w:tabs>
          <w:tab w:val="left" w:pos="1198"/>
        </w:tabs>
        <w:spacing w:after="0" w:line="240" w:lineRule="auto"/>
        <w:ind w:right="114"/>
        <w:rPr>
          <w:rFonts w:ascii="Tahoma" w:eastAsia="Times New Roman" w:hAnsi="Tahoma" w:cs="Tahoma"/>
          <w:sz w:val="16"/>
          <w:szCs w:val="16"/>
        </w:rPr>
      </w:pPr>
      <w:r w:rsidRPr="003F28E6">
        <w:rPr>
          <w:rFonts w:ascii="Tahoma" w:hAnsi="Tahoma" w:cs="Tahoma"/>
          <w:sz w:val="16"/>
          <w:szCs w:val="16"/>
        </w:rPr>
        <w:t>For Credit limit above Rs. 100 Lakh to Rs. 200 Lakh, 100% of AGF for Entire tenure and entire loan amount will be borne by the borrower.</w:t>
      </w:r>
    </w:p>
    <w:p w14:paraId="32244BC8" w14:textId="77777777" w:rsidR="00E5494E" w:rsidRPr="003F28E6" w:rsidRDefault="00E5494E" w:rsidP="00282699">
      <w:pPr>
        <w:widowControl w:val="0"/>
        <w:numPr>
          <w:ilvl w:val="0"/>
          <w:numId w:val="81"/>
        </w:numPr>
        <w:tabs>
          <w:tab w:val="left" w:pos="1198"/>
        </w:tabs>
        <w:spacing w:after="0" w:line="240" w:lineRule="auto"/>
        <w:ind w:right="114"/>
        <w:rPr>
          <w:rFonts w:ascii="Tahoma" w:eastAsia="Times New Roman" w:hAnsi="Tahoma" w:cs="Tahoma"/>
          <w:sz w:val="16"/>
          <w:szCs w:val="16"/>
        </w:rPr>
      </w:pPr>
      <w:r w:rsidRPr="003F28E6">
        <w:rPr>
          <w:rFonts w:ascii="Tahoma" w:hAnsi="Tahoma" w:cs="Tahoma"/>
          <w:sz w:val="16"/>
          <w:szCs w:val="16"/>
        </w:rPr>
        <w:t>All other borrowers except special category of accounts as mentioned above will bear AGF from 2</w:t>
      </w:r>
      <w:r w:rsidRPr="003F28E6">
        <w:rPr>
          <w:rFonts w:ascii="Tahoma" w:hAnsi="Tahoma" w:cs="Tahoma"/>
          <w:sz w:val="16"/>
          <w:szCs w:val="16"/>
          <w:vertAlign w:val="superscript"/>
        </w:rPr>
        <w:t>nd</w:t>
      </w:r>
      <w:r w:rsidRPr="003F28E6">
        <w:rPr>
          <w:rFonts w:ascii="Tahoma" w:hAnsi="Tahoma" w:cs="Tahoma"/>
          <w:sz w:val="16"/>
          <w:szCs w:val="16"/>
        </w:rPr>
        <w:t xml:space="preserve"> year onwards.</w:t>
      </w:r>
    </w:p>
    <w:p w14:paraId="357C0FEC"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p>
    <w:p w14:paraId="737BA986"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ix)</w:t>
      </w:r>
      <w:r w:rsidRPr="003F28E6">
        <w:rPr>
          <w:rFonts w:ascii="Tahoma" w:hAnsi="Tahoma" w:cs="Tahoma"/>
          <w:b/>
          <w:bCs/>
          <w:sz w:val="16"/>
        </w:rPr>
        <w:tab/>
        <w:t>Interest Rate payable by Borrower :</w:t>
      </w:r>
    </w:p>
    <w:p w14:paraId="6A235CE2"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Any credit facility sanctioned by the Bank where rate of interest charged as per directives of the RBI would be eligible for guarantee cover. (Ref. HO BC 112/117 dated 14-11-2018).</w:t>
      </w:r>
    </w:p>
    <w:p w14:paraId="69AF36D2"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b/>
          <w:bCs/>
          <w:sz w:val="16"/>
        </w:rPr>
      </w:pPr>
    </w:p>
    <w:p w14:paraId="01D705A3" w14:textId="77777777" w:rsidR="00E5494E" w:rsidRPr="003F28E6" w:rsidRDefault="00E5494E" w:rsidP="00282699">
      <w:pPr>
        <w:pStyle w:val="ListParagraph"/>
        <w:numPr>
          <w:ilvl w:val="0"/>
          <w:numId w:val="11"/>
        </w:numPr>
        <w:spacing w:after="0" w:line="240" w:lineRule="auto"/>
        <w:ind w:right="101"/>
        <w:jc w:val="both"/>
        <w:rPr>
          <w:rFonts w:ascii="Arial" w:hAnsi="Arial" w:cs="Arial"/>
          <w:bCs/>
          <w:spacing w:val="-1"/>
          <w:sz w:val="16"/>
          <w:szCs w:val="16"/>
        </w:rPr>
      </w:pPr>
      <w:r w:rsidRPr="003F28E6">
        <w:rPr>
          <w:rFonts w:ascii="Arial" w:hAnsi="Arial" w:cs="Arial"/>
          <w:b/>
          <w:spacing w:val="-1"/>
          <w:sz w:val="16"/>
          <w:szCs w:val="16"/>
        </w:rPr>
        <w:t xml:space="preserve">Application </w:t>
      </w:r>
      <w:r w:rsidRPr="003F28E6">
        <w:rPr>
          <w:rFonts w:ascii="Arial" w:hAnsi="Arial" w:cs="Arial"/>
          <w:b/>
          <w:sz w:val="16"/>
          <w:szCs w:val="16"/>
        </w:rPr>
        <w:t xml:space="preserve">for </w:t>
      </w:r>
      <w:r w:rsidRPr="003F28E6">
        <w:rPr>
          <w:rFonts w:ascii="Arial" w:hAnsi="Arial" w:cs="Arial"/>
          <w:b/>
          <w:spacing w:val="-1"/>
          <w:sz w:val="16"/>
          <w:szCs w:val="16"/>
        </w:rPr>
        <w:t xml:space="preserve">Cover : </w:t>
      </w:r>
      <w:r w:rsidRPr="003F28E6">
        <w:rPr>
          <w:rFonts w:ascii="Arial" w:hAnsi="Arial" w:cs="Arial"/>
          <w:bCs/>
          <w:spacing w:val="-1"/>
          <w:sz w:val="16"/>
          <w:szCs w:val="16"/>
        </w:rPr>
        <w:t>CGTMSE module in CBS was introduced as per HO BC 107/195 dated 1-2-2014. Branches have to use option A – Application Details, for data entry of application details for the accounts covered under CGTMSE guarantee cover immediately after the account is opened in Financle System. After the verification by branch official, the application form to be printed using “CGTMSE-R option at ZO and apply for CGPAN in the CGTMSE web site within stipulated time.</w:t>
      </w:r>
    </w:p>
    <w:p w14:paraId="30FFEE8B" w14:textId="77777777" w:rsidR="00E5494E" w:rsidRPr="003F28E6" w:rsidRDefault="00E5494E" w:rsidP="00E5494E">
      <w:pPr>
        <w:pStyle w:val="ListParagraph"/>
        <w:spacing w:after="0" w:line="240" w:lineRule="auto"/>
        <w:ind w:left="117" w:right="101"/>
        <w:jc w:val="both"/>
        <w:rPr>
          <w:rFonts w:ascii="Arial" w:hAnsi="Arial" w:cs="Arial"/>
          <w:bCs/>
          <w:spacing w:val="-1"/>
          <w:sz w:val="16"/>
          <w:szCs w:val="16"/>
        </w:rPr>
      </w:pPr>
    </w:p>
    <w:p w14:paraId="656F2A68" w14:textId="77777777" w:rsidR="00E5494E" w:rsidRPr="003F28E6" w:rsidRDefault="00E5494E" w:rsidP="00E5494E">
      <w:pPr>
        <w:spacing w:after="0" w:line="240" w:lineRule="auto"/>
        <w:ind w:left="117" w:right="101"/>
        <w:jc w:val="both"/>
        <w:rPr>
          <w:rFonts w:ascii="Arial" w:hAnsi="Arial" w:cs="Arial"/>
          <w:bCs/>
          <w:spacing w:val="-1"/>
          <w:sz w:val="16"/>
          <w:szCs w:val="16"/>
        </w:rPr>
      </w:pPr>
      <w:r w:rsidRPr="003F28E6">
        <w:rPr>
          <w:rFonts w:ascii="Arial" w:hAnsi="Arial" w:cs="Arial"/>
          <w:b/>
          <w:sz w:val="16"/>
          <w:szCs w:val="16"/>
          <w:u w:val="single"/>
        </w:rPr>
        <w:t>Updation of CGPAN</w:t>
      </w:r>
      <w:r w:rsidRPr="003F28E6">
        <w:rPr>
          <w:rFonts w:ascii="Arial" w:hAnsi="Arial" w:cs="Arial"/>
          <w:b/>
          <w:sz w:val="16"/>
          <w:szCs w:val="16"/>
        </w:rPr>
        <w:t xml:space="preserve"> :</w:t>
      </w:r>
      <w:r w:rsidRPr="003F28E6">
        <w:rPr>
          <w:rFonts w:ascii="Arial" w:hAnsi="Arial" w:cs="Arial"/>
          <w:bCs/>
          <w:spacing w:val="-1"/>
          <w:sz w:val="16"/>
          <w:szCs w:val="16"/>
        </w:rPr>
        <w:t xml:space="preserve"> Upon receipt of the CGPAN to each facility from CGTMSE, the ZO has to update the CGPAN by using option “U – Updation of CGPAN No. with details like guarantee start date, expiry date and guarantee cover percentage.</w:t>
      </w:r>
    </w:p>
    <w:p w14:paraId="74BAB570"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b/>
          <w:bCs/>
          <w:sz w:val="16"/>
        </w:rPr>
      </w:pPr>
    </w:p>
    <w:p w14:paraId="39CF8BD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In the case of proposals involving credit facility of Rs. 5 Lakh and above, the Bank shall furnish the details of IT PAN of the borrower/proponents  in the Application Form, while lodging the applications for guarantee cover w.e.f. 01-04-2018. To know the fate of Applications lodged On-Line with CGTMSE, the Nodal Offices should log on to the site of CGTMSE using their Password and check ‘Inbox’.</w:t>
      </w:r>
    </w:p>
    <w:p w14:paraId="6A347E36"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b/>
          <w:bCs/>
          <w:sz w:val="16"/>
        </w:rPr>
      </w:pPr>
    </w:p>
    <w:p w14:paraId="7ADAC5EA" w14:textId="77777777" w:rsidR="00E5494E" w:rsidRPr="003F28E6" w:rsidRDefault="00E5494E" w:rsidP="00282699">
      <w:pPr>
        <w:pStyle w:val="ListParagraph"/>
        <w:numPr>
          <w:ilvl w:val="0"/>
          <w:numId w:val="11"/>
        </w:numPr>
        <w:tabs>
          <w:tab w:val="left" w:pos="360"/>
        </w:tabs>
        <w:autoSpaceDE w:val="0"/>
        <w:autoSpaceDN w:val="0"/>
        <w:adjustRightInd w:val="0"/>
        <w:spacing w:after="0" w:line="240" w:lineRule="auto"/>
        <w:jc w:val="both"/>
        <w:rPr>
          <w:rFonts w:ascii="Tahoma" w:hAnsi="Tahoma" w:cs="Tahoma"/>
          <w:b/>
          <w:bCs/>
          <w:color w:val="FF0000"/>
          <w:sz w:val="16"/>
        </w:rPr>
      </w:pPr>
      <w:r w:rsidRPr="003F28E6">
        <w:rPr>
          <w:rFonts w:ascii="Tahoma" w:hAnsi="Tahoma" w:cs="Tahoma"/>
          <w:b/>
          <w:bCs/>
          <w:color w:val="FF0000"/>
          <w:sz w:val="16"/>
        </w:rPr>
        <w:t>Invocation of guarantee</w:t>
      </w:r>
    </w:p>
    <w:p w14:paraId="35E79C38" w14:textId="77777777" w:rsidR="00E5494E" w:rsidRPr="003F28E6" w:rsidRDefault="00E5494E" w:rsidP="00E5494E">
      <w:pPr>
        <w:spacing w:after="0" w:line="240" w:lineRule="auto"/>
        <w:ind w:left="297"/>
        <w:jc w:val="both"/>
        <w:rPr>
          <w:rFonts w:ascii="Arial" w:eastAsia="Times New Roman" w:hAnsi="Arial" w:cs="Arial"/>
          <w:sz w:val="16"/>
          <w:szCs w:val="16"/>
        </w:rPr>
      </w:pPr>
      <w:r w:rsidRPr="003F28E6">
        <w:rPr>
          <w:rFonts w:ascii="Arial" w:hAnsi="Arial" w:cs="Arial"/>
          <w:spacing w:val="-1"/>
          <w:sz w:val="16"/>
          <w:szCs w:val="16"/>
        </w:rPr>
        <w:t xml:space="preserve">Guarantee </w:t>
      </w:r>
      <w:r w:rsidRPr="003F28E6">
        <w:rPr>
          <w:rFonts w:ascii="Arial" w:hAnsi="Arial" w:cs="Arial"/>
          <w:sz w:val="16"/>
          <w:szCs w:val="16"/>
        </w:rPr>
        <w:t xml:space="preserve">in </w:t>
      </w:r>
      <w:r w:rsidRPr="003F28E6">
        <w:rPr>
          <w:rFonts w:ascii="Arial" w:hAnsi="Arial" w:cs="Arial"/>
          <w:spacing w:val="-1"/>
          <w:sz w:val="16"/>
          <w:szCs w:val="16"/>
        </w:rPr>
        <w:t>respect</w:t>
      </w:r>
      <w:r w:rsidRPr="003F28E6">
        <w:rPr>
          <w:rFonts w:ascii="Arial" w:hAnsi="Arial" w:cs="Arial"/>
          <w:sz w:val="16"/>
          <w:szCs w:val="16"/>
        </w:rPr>
        <w:t xml:space="preserve"> of accounts </w:t>
      </w:r>
      <w:r w:rsidRPr="003F28E6">
        <w:rPr>
          <w:rFonts w:ascii="Arial" w:hAnsi="Arial" w:cs="Arial"/>
          <w:spacing w:val="-1"/>
          <w:sz w:val="16"/>
          <w:szCs w:val="16"/>
        </w:rPr>
        <w:t xml:space="preserve">covered </w:t>
      </w:r>
      <w:r w:rsidRPr="003F28E6">
        <w:rPr>
          <w:rFonts w:ascii="Arial" w:hAnsi="Arial" w:cs="Arial"/>
          <w:sz w:val="16"/>
          <w:szCs w:val="16"/>
        </w:rPr>
        <w:t xml:space="preserve">under </w:t>
      </w:r>
      <w:r w:rsidRPr="003F28E6">
        <w:rPr>
          <w:rFonts w:ascii="Arial" w:hAnsi="Arial" w:cs="Arial"/>
          <w:spacing w:val="-1"/>
          <w:sz w:val="16"/>
          <w:szCs w:val="16"/>
        </w:rPr>
        <w:t xml:space="preserve">CGTMSE may </w:t>
      </w:r>
      <w:r w:rsidRPr="003F28E6">
        <w:rPr>
          <w:rFonts w:ascii="Arial" w:hAnsi="Arial" w:cs="Arial"/>
          <w:sz w:val="16"/>
          <w:szCs w:val="16"/>
        </w:rPr>
        <w:t>be</w:t>
      </w:r>
      <w:r w:rsidRPr="003F28E6">
        <w:rPr>
          <w:rFonts w:ascii="Arial" w:hAnsi="Arial" w:cs="Arial"/>
          <w:spacing w:val="-1"/>
          <w:sz w:val="16"/>
          <w:szCs w:val="16"/>
        </w:rPr>
        <w:t xml:space="preserve"> invoked </w:t>
      </w:r>
      <w:r w:rsidRPr="003F28E6">
        <w:rPr>
          <w:rFonts w:ascii="Arial" w:hAnsi="Arial" w:cs="Arial"/>
          <w:sz w:val="16"/>
          <w:szCs w:val="16"/>
        </w:rPr>
        <w:t>if the</w:t>
      </w:r>
      <w:r w:rsidRPr="003F28E6">
        <w:rPr>
          <w:rFonts w:ascii="Arial" w:hAnsi="Arial" w:cs="Arial"/>
          <w:spacing w:val="-1"/>
          <w:sz w:val="16"/>
          <w:szCs w:val="16"/>
        </w:rPr>
        <w:t xml:space="preserve"> following conditions are </w:t>
      </w:r>
      <w:r w:rsidRPr="003F28E6">
        <w:rPr>
          <w:rFonts w:ascii="Arial" w:hAnsi="Arial" w:cs="Arial"/>
          <w:sz w:val="16"/>
          <w:szCs w:val="16"/>
        </w:rPr>
        <w:t>satisfied-</w:t>
      </w:r>
    </w:p>
    <w:p w14:paraId="1160CDB7" w14:textId="77777777" w:rsidR="00E5494E" w:rsidRPr="003F28E6" w:rsidRDefault="00E5494E" w:rsidP="00282699">
      <w:pPr>
        <w:widowControl w:val="0"/>
        <w:numPr>
          <w:ilvl w:val="1"/>
          <w:numId w:val="11"/>
        </w:numPr>
        <w:tabs>
          <w:tab w:val="left" w:pos="749"/>
        </w:tabs>
        <w:spacing w:after="0" w:line="240" w:lineRule="auto"/>
        <w:ind w:right="29" w:hanging="271"/>
        <w:jc w:val="both"/>
        <w:rPr>
          <w:rFonts w:ascii="Arial" w:eastAsia="Times New Roman" w:hAnsi="Arial" w:cs="Arial"/>
          <w:sz w:val="16"/>
          <w:szCs w:val="16"/>
        </w:rPr>
      </w:pPr>
      <w:r w:rsidRPr="003F28E6">
        <w:rPr>
          <w:rFonts w:ascii="Arial" w:hAnsi="Arial" w:cs="Arial"/>
          <w:spacing w:val="-1"/>
          <w:sz w:val="16"/>
          <w:szCs w:val="16"/>
        </w:rPr>
        <w:t xml:space="preserve">The guarantee </w:t>
      </w:r>
      <w:r w:rsidRPr="003F28E6">
        <w:rPr>
          <w:rFonts w:ascii="Arial" w:hAnsi="Arial" w:cs="Arial"/>
          <w:sz w:val="16"/>
          <w:szCs w:val="16"/>
        </w:rPr>
        <w:t xml:space="preserve">in </w:t>
      </w:r>
      <w:r w:rsidRPr="003F28E6">
        <w:rPr>
          <w:rFonts w:ascii="Arial" w:hAnsi="Arial" w:cs="Arial"/>
          <w:spacing w:val="-1"/>
          <w:sz w:val="16"/>
          <w:szCs w:val="16"/>
        </w:rPr>
        <w:t>respect</w:t>
      </w:r>
      <w:r w:rsidRPr="003F28E6">
        <w:rPr>
          <w:rFonts w:ascii="Arial" w:hAnsi="Arial" w:cs="Arial"/>
          <w:sz w:val="16"/>
          <w:szCs w:val="16"/>
        </w:rPr>
        <w:t xml:space="preserve"> of the</w:t>
      </w:r>
      <w:r w:rsidRPr="003F28E6">
        <w:rPr>
          <w:rFonts w:ascii="Arial" w:hAnsi="Arial" w:cs="Arial"/>
          <w:spacing w:val="-1"/>
          <w:sz w:val="16"/>
          <w:szCs w:val="16"/>
        </w:rPr>
        <w:t xml:space="preserve"> concerned credit facility </w:t>
      </w:r>
      <w:r w:rsidRPr="003F28E6">
        <w:rPr>
          <w:rFonts w:ascii="Arial" w:hAnsi="Arial" w:cs="Arial"/>
          <w:sz w:val="16"/>
          <w:szCs w:val="16"/>
        </w:rPr>
        <w:t xml:space="preserve">is in </w:t>
      </w:r>
      <w:r w:rsidRPr="003F28E6">
        <w:rPr>
          <w:rFonts w:ascii="Arial" w:hAnsi="Arial" w:cs="Arial"/>
          <w:spacing w:val="-1"/>
          <w:sz w:val="16"/>
          <w:szCs w:val="16"/>
        </w:rPr>
        <w:t xml:space="preserve">force </w:t>
      </w:r>
      <w:r w:rsidRPr="003F28E6">
        <w:rPr>
          <w:rFonts w:ascii="Arial" w:hAnsi="Arial" w:cs="Arial"/>
          <w:b/>
          <w:bCs/>
          <w:spacing w:val="-1"/>
          <w:sz w:val="16"/>
          <w:szCs w:val="16"/>
        </w:rPr>
        <w:t>at the time of accountin turning NPA</w:t>
      </w:r>
      <w:r w:rsidRPr="003F28E6">
        <w:rPr>
          <w:rFonts w:ascii="Arial" w:hAnsi="Arial" w:cs="Arial"/>
          <w:spacing w:val="-1"/>
          <w:sz w:val="16"/>
          <w:szCs w:val="16"/>
        </w:rPr>
        <w:t>.</w:t>
      </w:r>
    </w:p>
    <w:p w14:paraId="49C08FE4" w14:textId="77777777" w:rsidR="00E5494E" w:rsidRPr="003F28E6" w:rsidRDefault="00E5494E" w:rsidP="00282699">
      <w:pPr>
        <w:widowControl w:val="0"/>
        <w:numPr>
          <w:ilvl w:val="1"/>
          <w:numId w:val="11"/>
        </w:numPr>
        <w:tabs>
          <w:tab w:val="left" w:pos="749"/>
        </w:tabs>
        <w:spacing w:after="0" w:line="240" w:lineRule="auto"/>
        <w:ind w:right="113" w:hanging="271"/>
        <w:jc w:val="both"/>
        <w:rPr>
          <w:rFonts w:ascii="Arial" w:eastAsia="Times New Roman" w:hAnsi="Arial" w:cs="Arial"/>
          <w:sz w:val="16"/>
          <w:szCs w:val="16"/>
        </w:rPr>
      </w:pPr>
      <w:r w:rsidRPr="003F28E6">
        <w:rPr>
          <w:rFonts w:ascii="Arial" w:hAnsi="Arial" w:cs="Arial"/>
          <w:spacing w:val="-1"/>
          <w:sz w:val="16"/>
          <w:szCs w:val="16"/>
        </w:rPr>
        <w:t xml:space="preserve">The </w:t>
      </w:r>
      <w:r w:rsidRPr="003F28E6">
        <w:rPr>
          <w:rFonts w:ascii="Arial" w:hAnsi="Arial" w:cs="Arial"/>
          <w:sz w:val="16"/>
          <w:szCs w:val="16"/>
        </w:rPr>
        <w:t>lock-in-period of 18 months from</w:t>
      </w:r>
      <w:r w:rsidRPr="003F28E6">
        <w:rPr>
          <w:rFonts w:ascii="Arial" w:hAnsi="Arial" w:cs="Arial"/>
          <w:spacing w:val="-1"/>
          <w:sz w:val="16"/>
          <w:szCs w:val="16"/>
        </w:rPr>
        <w:t xml:space="preserve"> either </w:t>
      </w:r>
      <w:r w:rsidRPr="003F28E6">
        <w:rPr>
          <w:rFonts w:ascii="Arial" w:hAnsi="Arial" w:cs="Arial"/>
          <w:sz w:val="16"/>
          <w:szCs w:val="16"/>
        </w:rPr>
        <w:t xml:space="preserve">the date of last </w:t>
      </w:r>
      <w:r w:rsidRPr="003F28E6">
        <w:rPr>
          <w:rFonts w:ascii="Arial" w:hAnsi="Arial" w:cs="Arial"/>
          <w:spacing w:val="-1"/>
          <w:sz w:val="16"/>
          <w:szCs w:val="16"/>
        </w:rPr>
        <w:t xml:space="preserve">disbursement </w:t>
      </w:r>
      <w:r w:rsidRPr="003F28E6">
        <w:rPr>
          <w:rFonts w:ascii="Arial" w:hAnsi="Arial" w:cs="Arial"/>
          <w:sz w:val="16"/>
          <w:szCs w:val="16"/>
        </w:rPr>
        <w:t xml:space="preserve">of the loan or the date of </w:t>
      </w:r>
      <w:r w:rsidRPr="003F28E6">
        <w:rPr>
          <w:rFonts w:ascii="Arial" w:hAnsi="Arial" w:cs="Arial"/>
          <w:spacing w:val="-1"/>
          <w:sz w:val="16"/>
          <w:szCs w:val="16"/>
        </w:rPr>
        <w:t xml:space="preserve">payment </w:t>
      </w:r>
      <w:r w:rsidRPr="003F28E6">
        <w:rPr>
          <w:rFonts w:ascii="Arial" w:hAnsi="Arial" w:cs="Arial"/>
          <w:sz w:val="16"/>
          <w:szCs w:val="16"/>
        </w:rPr>
        <w:t xml:space="preserve">of the </w:t>
      </w:r>
      <w:r w:rsidRPr="003F28E6">
        <w:rPr>
          <w:rFonts w:ascii="Arial" w:hAnsi="Arial" w:cs="Arial"/>
          <w:spacing w:val="-1"/>
          <w:sz w:val="16"/>
          <w:szCs w:val="16"/>
        </w:rPr>
        <w:t xml:space="preserve">guarantee fee </w:t>
      </w:r>
      <w:r w:rsidRPr="003F28E6">
        <w:rPr>
          <w:rFonts w:ascii="Arial" w:hAnsi="Arial" w:cs="Arial"/>
          <w:sz w:val="16"/>
          <w:szCs w:val="16"/>
        </w:rPr>
        <w:t xml:space="preserve">in </w:t>
      </w:r>
      <w:r w:rsidRPr="003F28E6">
        <w:rPr>
          <w:rFonts w:ascii="Arial" w:hAnsi="Arial" w:cs="Arial"/>
          <w:spacing w:val="-1"/>
          <w:sz w:val="16"/>
          <w:szCs w:val="16"/>
        </w:rPr>
        <w:t>respect</w:t>
      </w:r>
      <w:r w:rsidRPr="003F28E6">
        <w:rPr>
          <w:rFonts w:ascii="Arial" w:hAnsi="Arial" w:cs="Arial"/>
          <w:sz w:val="16"/>
          <w:szCs w:val="16"/>
        </w:rPr>
        <w:t xml:space="preserve"> of the</w:t>
      </w:r>
      <w:r w:rsidRPr="003F28E6">
        <w:rPr>
          <w:rFonts w:ascii="Arial" w:hAnsi="Arial" w:cs="Arial"/>
          <w:spacing w:val="-1"/>
          <w:sz w:val="16"/>
          <w:szCs w:val="16"/>
        </w:rPr>
        <w:t xml:space="preserve"> credit facility, </w:t>
      </w:r>
      <w:r w:rsidRPr="003F28E6">
        <w:rPr>
          <w:rFonts w:ascii="Arial" w:hAnsi="Arial" w:cs="Arial"/>
          <w:spacing w:val="-1"/>
          <w:sz w:val="16"/>
          <w:szCs w:val="16"/>
          <w:u w:val="single" w:color="000000"/>
        </w:rPr>
        <w:t>whichever</w:t>
      </w:r>
      <w:r w:rsidRPr="003F28E6">
        <w:rPr>
          <w:rFonts w:ascii="Arial" w:hAnsi="Arial" w:cs="Arial"/>
          <w:sz w:val="16"/>
          <w:szCs w:val="16"/>
          <w:u w:val="single" w:color="000000"/>
        </w:rPr>
        <w:t xml:space="preserve"> is </w:t>
      </w:r>
      <w:r w:rsidRPr="003F28E6">
        <w:rPr>
          <w:rFonts w:ascii="Arial" w:hAnsi="Arial" w:cs="Arial"/>
          <w:spacing w:val="-1"/>
          <w:sz w:val="16"/>
          <w:szCs w:val="16"/>
          <w:u w:val="single" w:color="000000"/>
        </w:rPr>
        <w:t>later</w:t>
      </w:r>
      <w:r w:rsidRPr="003F28E6">
        <w:rPr>
          <w:rFonts w:ascii="Arial" w:hAnsi="Arial" w:cs="Arial"/>
          <w:spacing w:val="-1"/>
          <w:sz w:val="16"/>
          <w:szCs w:val="16"/>
        </w:rPr>
        <w:t>,</w:t>
      </w:r>
      <w:r w:rsidRPr="003F28E6">
        <w:rPr>
          <w:rFonts w:ascii="Arial" w:hAnsi="Arial" w:cs="Arial"/>
          <w:sz w:val="16"/>
          <w:szCs w:val="16"/>
        </w:rPr>
        <w:t xml:space="preserve"> has </w:t>
      </w:r>
      <w:r w:rsidRPr="003F28E6">
        <w:rPr>
          <w:rFonts w:ascii="Arial" w:hAnsi="Arial" w:cs="Arial"/>
          <w:spacing w:val="-1"/>
          <w:sz w:val="16"/>
          <w:szCs w:val="16"/>
        </w:rPr>
        <w:t>elapsed.</w:t>
      </w:r>
    </w:p>
    <w:p w14:paraId="7B5CF052" w14:textId="77777777" w:rsidR="00E5494E" w:rsidRPr="003F28E6" w:rsidRDefault="00E5494E" w:rsidP="00282699">
      <w:pPr>
        <w:widowControl w:val="0"/>
        <w:numPr>
          <w:ilvl w:val="1"/>
          <w:numId w:val="11"/>
        </w:numPr>
        <w:tabs>
          <w:tab w:val="left" w:pos="749"/>
        </w:tabs>
        <w:spacing w:after="0" w:line="240" w:lineRule="auto"/>
        <w:ind w:right="107" w:hanging="271"/>
        <w:jc w:val="both"/>
        <w:rPr>
          <w:rFonts w:ascii="Arial" w:eastAsia="Times New Roman" w:hAnsi="Arial" w:cs="Arial"/>
          <w:sz w:val="16"/>
          <w:szCs w:val="16"/>
        </w:rPr>
      </w:pPr>
      <w:r w:rsidRPr="003F28E6">
        <w:rPr>
          <w:rFonts w:ascii="Arial" w:hAnsi="Arial" w:cs="Arial"/>
          <w:sz w:val="16"/>
          <w:szCs w:val="16"/>
        </w:rPr>
        <w:t xml:space="preserve">Claim should be </w:t>
      </w:r>
      <w:r w:rsidRPr="003F28E6">
        <w:rPr>
          <w:rFonts w:ascii="Arial" w:hAnsi="Arial" w:cs="Arial"/>
          <w:spacing w:val="-1"/>
          <w:sz w:val="16"/>
          <w:szCs w:val="16"/>
        </w:rPr>
        <w:t xml:space="preserve">filed within </w:t>
      </w:r>
      <w:r w:rsidRPr="003F28E6">
        <w:rPr>
          <w:rFonts w:ascii="Arial" w:hAnsi="Arial" w:cs="Arial"/>
          <w:sz w:val="16"/>
          <w:szCs w:val="16"/>
        </w:rPr>
        <w:t xml:space="preserve">ONE </w:t>
      </w:r>
      <w:r w:rsidRPr="003F28E6">
        <w:rPr>
          <w:rFonts w:ascii="Arial" w:hAnsi="Arial" w:cs="Arial"/>
          <w:spacing w:val="-1"/>
          <w:sz w:val="16"/>
          <w:szCs w:val="16"/>
        </w:rPr>
        <w:t xml:space="preserve">year </w:t>
      </w:r>
      <w:r w:rsidRPr="003F28E6">
        <w:rPr>
          <w:rFonts w:ascii="Arial" w:hAnsi="Arial" w:cs="Arial"/>
          <w:sz w:val="16"/>
          <w:szCs w:val="16"/>
        </w:rPr>
        <w:t xml:space="preserve">from date of </w:t>
      </w:r>
      <w:r w:rsidRPr="003F28E6">
        <w:rPr>
          <w:rFonts w:ascii="Arial" w:hAnsi="Arial" w:cs="Arial"/>
          <w:spacing w:val="-1"/>
          <w:sz w:val="16"/>
          <w:szCs w:val="16"/>
        </w:rPr>
        <w:t xml:space="preserve">NPA, if NPA is after lock-in period or within </w:t>
      </w:r>
      <w:r w:rsidRPr="003F28E6">
        <w:rPr>
          <w:rFonts w:ascii="Arial" w:hAnsi="Arial" w:cs="Arial"/>
          <w:sz w:val="16"/>
          <w:szCs w:val="16"/>
        </w:rPr>
        <w:t xml:space="preserve">ONE </w:t>
      </w:r>
      <w:r w:rsidRPr="003F28E6">
        <w:rPr>
          <w:rFonts w:ascii="Arial" w:hAnsi="Arial" w:cs="Arial"/>
          <w:spacing w:val="-1"/>
          <w:sz w:val="16"/>
          <w:szCs w:val="16"/>
        </w:rPr>
        <w:t xml:space="preserve">year </w:t>
      </w:r>
      <w:r w:rsidRPr="003F28E6">
        <w:rPr>
          <w:rFonts w:ascii="Arial" w:hAnsi="Arial" w:cs="Arial"/>
          <w:sz w:val="16"/>
          <w:szCs w:val="16"/>
        </w:rPr>
        <w:t xml:space="preserve">of expiry of </w:t>
      </w:r>
      <w:r w:rsidRPr="003F28E6">
        <w:rPr>
          <w:rFonts w:ascii="Arial" w:hAnsi="Arial" w:cs="Arial"/>
          <w:spacing w:val="-1"/>
          <w:sz w:val="16"/>
          <w:szCs w:val="16"/>
        </w:rPr>
        <w:t xml:space="preserve">lock-in period, if NPA is within </w:t>
      </w:r>
      <w:r w:rsidRPr="003F28E6">
        <w:rPr>
          <w:rFonts w:ascii="Arial" w:hAnsi="Arial" w:cs="Arial"/>
          <w:sz w:val="16"/>
          <w:szCs w:val="16"/>
        </w:rPr>
        <w:t xml:space="preserve"> </w:t>
      </w:r>
      <w:r w:rsidRPr="003F28E6">
        <w:rPr>
          <w:rFonts w:ascii="Arial" w:hAnsi="Arial" w:cs="Arial"/>
          <w:spacing w:val="-1"/>
          <w:sz w:val="16"/>
          <w:szCs w:val="16"/>
        </w:rPr>
        <w:t>lock-in period for accounts sanctioned before 01-01-2013.</w:t>
      </w:r>
    </w:p>
    <w:p w14:paraId="377C7978" w14:textId="77777777" w:rsidR="00E5494E" w:rsidRPr="003F28E6" w:rsidRDefault="00E5494E" w:rsidP="00282699">
      <w:pPr>
        <w:widowControl w:val="0"/>
        <w:numPr>
          <w:ilvl w:val="1"/>
          <w:numId w:val="11"/>
        </w:numPr>
        <w:tabs>
          <w:tab w:val="left" w:pos="749"/>
        </w:tabs>
        <w:spacing w:after="0" w:line="240" w:lineRule="auto"/>
        <w:ind w:right="107" w:hanging="271"/>
        <w:jc w:val="both"/>
        <w:rPr>
          <w:rFonts w:ascii="Arial" w:eastAsia="Times New Roman" w:hAnsi="Arial" w:cs="Arial"/>
          <w:sz w:val="16"/>
          <w:szCs w:val="16"/>
        </w:rPr>
      </w:pPr>
      <w:r w:rsidRPr="003F28E6">
        <w:rPr>
          <w:rFonts w:ascii="Arial" w:eastAsia="Times New Roman" w:hAnsi="Arial" w:cs="Arial"/>
          <w:sz w:val="16"/>
          <w:szCs w:val="16"/>
        </w:rPr>
        <w:t xml:space="preserve">The Branch / Bank can invoke the guarantee in respect of credit facility within a maximum period of TWO years from </w:t>
      </w:r>
      <w:r w:rsidRPr="003F28E6">
        <w:rPr>
          <w:rFonts w:ascii="Arial" w:hAnsi="Arial" w:cs="Arial"/>
          <w:sz w:val="16"/>
          <w:szCs w:val="16"/>
        </w:rPr>
        <w:t xml:space="preserve">date of </w:t>
      </w:r>
      <w:r w:rsidRPr="003F28E6">
        <w:rPr>
          <w:rFonts w:ascii="Arial" w:hAnsi="Arial" w:cs="Arial"/>
          <w:spacing w:val="-1"/>
          <w:sz w:val="16"/>
          <w:szCs w:val="16"/>
        </w:rPr>
        <w:t xml:space="preserve">NPA, if NPA is after lock-in period or within </w:t>
      </w:r>
      <w:r w:rsidRPr="003F28E6">
        <w:rPr>
          <w:rFonts w:ascii="Arial" w:hAnsi="Arial" w:cs="Arial"/>
          <w:sz w:val="16"/>
          <w:szCs w:val="16"/>
        </w:rPr>
        <w:t xml:space="preserve">TWO </w:t>
      </w:r>
      <w:r w:rsidRPr="003F28E6">
        <w:rPr>
          <w:rFonts w:ascii="Arial" w:hAnsi="Arial" w:cs="Arial"/>
          <w:spacing w:val="-1"/>
          <w:sz w:val="16"/>
          <w:szCs w:val="16"/>
        </w:rPr>
        <w:t xml:space="preserve">years </w:t>
      </w:r>
      <w:r w:rsidRPr="003F28E6">
        <w:rPr>
          <w:rFonts w:ascii="Arial" w:hAnsi="Arial" w:cs="Arial"/>
          <w:sz w:val="16"/>
          <w:szCs w:val="16"/>
        </w:rPr>
        <w:t xml:space="preserve">of expiry of </w:t>
      </w:r>
      <w:r w:rsidRPr="003F28E6">
        <w:rPr>
          <w:rFonts w:ascii="Arial" w:hAnsi="Arial" w:cs="Arial"/>
          <w:spacing w:val="-1"/>
          <w:sz w:val="16"/>
          <w:szCs w:val="16"/>
        </w:rPr>
        <w:t xml:space="preserve">lock-in period, if NPA is within </w:t>
      </w:r>
      <w:r w:rsidRPr="003F28E6">
        <w:rPr>
          <w:rFonts w:ascii="Arial" w:hAnsi="Arial" w:cs="Arial"/>
          <w:sz w:val="16"/>
          <w:szCs w:val="16"/>
        </w:rPr>
        <w:t xml:space="preserve"> </w:t>
      </w:r>
      <w:r w:rsidRPr="003F28E6">
        <w:rPr>
          <w:rFonts w:ascii="Arial" w:hAnsi="Arial" w:cs="Arial"/>
          <w:spacing w:val="-1"/>
          <w:sz w:val="16"/>
          <w:szCs w:val="16"/>
        </w:rPr>
        <w:t xml:space="preserve">lock-in period for accounts sanctioned after 01-01-2013, but turned NPA before 15-03-2018. </w:t>
      </w:r>
      <w:r w:rsidRPr="003F28E6">
        <w:rPr>
          <w:rFonts w:ascii="Arial" w:eastAsia="Times New Roman" w:hAnsi="Arial" w:cs="Arial"/>
          <w:sz w:val="16"/>
          <w:szCs w:val="16"/>
        </w:rPr>
        <w:t xml:space="preserve"> </w:t>
      </w:r>
    </w:p>
    <w:p w14:paraId="3D4CB7DA" w14:textId="77777777" w:rsidR="00E5494E" w:rsidRPr="003F28E6" w:rsidRDefault="00E5494E" w:rsidP="00282699">
      <w:pPr>
        <w:widowControl w:val="0"/>
        <w:numPr>
          <w:ilvl w:val="1"/>
          <w:numId w:val="11"/>
        </w:numPr>
        <w:tabs>
          <w:tab w:val="left" w:pos="749"/>
        </w:tabs>
        <w:spacing w:after="0" w:line="240" w:lineRule="auto"/>
        <w:ind w:right="107" w:hanging="271"/>
        <w:jc w:val="both"/>
        <w:rPr>
          <w:rFonts w:ascii="Arial" w:eastAsia="Times New Roman" w:hAnsi="Arial" w:cs="Arial"/>
          <w:sz w:val="16"/>
          <w:szCs w:val="16"/>
        </w:rPr>
      </w:pPr>
      <w:r w:rsidRPr="003F28E6">
        <w:rPr>
          <w:rFonts w:ascii="Arial" w:eastAsia="Times New Roman" w:hAnsi="Arial" w:cs="Arial"/>
          <w:sz w:val="16"/>
          <w:szCs w:val="16"/>
        </w:rPr>
        <w:t xml:space="preserve">The Branch / Bank can invoke the guarantee in respect of credit facility within a maximum period of THREE years from </w:t>
      </w:r>
      <w:r w:rsidRPr="003F28E6">
        <w:rPr>
          <w:rFonts w:ascii="Arial" w:hAnsi="Arial" w:cs="Arial"/>
          <w:sz w:val="16"/>
          <w:szCs w:val="16"/>
        </w:rPr>
        <w:t xml:space="preserve">date of </w:t>
      </w:r>
      <w:r w:rsidRPr="003F28E6">
        <w:rPr>
          <w:rFonts w:ascii="Arial" w:hAnsi="Arial" w:cs="Arial"/>
          <w:spacing w:val="-1"/>
          <w:sz w:val="16"/>
          <w:szCs w:val="16"/>
        </w:rPr>
        <w:t xml:space="preserve">NPA, if NPA is after lock-in period or within </w:t>
      </w:r>
      <w:r w:rsidRPr="003F28E6">
        <w:rPr>
          <w:rFonts w:ascii="Arial" w:hAnsi="Arial" w:cs="Arial"/>
          <w:sz w:val="16"/>
          <w:szCs w:val="16"/>
        </w:rPr>
        <w:t xml:space="preserve">TWO </w:t>
      </w:r>
      <w:r w:rsidRPr="003F28E6">
        <w:rPr>
          <w:rFonts w:ascii="Arial" w:hAnsi="Arial" w:cs="Arial"/>
          <w:spacing w:val="-1"/>
          <w:sz w:val="16"/>
          <w:szCs w:val="16"/>
        </w:rPr>
        <w:t xml:space="preserve">years </w:t>
      </w:r>
      <w:r w:rsidRPr="003F28E6">
        <w:rPr>
          <w:rFonts w:ascii="Arial" w:hAnsi="Arial" w:cs="Arial"/>
          <w:sz w:val="16"/>
          <w:szCs w:val="16"/>
        </w:rPr>
        <w:t xml:space="preserve">of expiry of </w:t>
      </w:r>
      <w:r w:rsidRPr="003F28E6">
        <w:rPr>
          <w:rFonts w:ascii="Arial" w:hAnsi="Arial" w:cs="Arial"/>
          <w:spacing w:val="-1"/>
          <w:sz w:val="16"/>
          <w:szCs w:val="16"/>
        </w:rPr>
        <w:t>lock-in period, if NPA is within lock-in period for accounts turned NPA on or after 15-03-2018, irrespective of sanction date.</w:t>
      </w:r>
      <w:r w:rsidRPr="003F28E6">
        <w:rPr>
          <w:rFonts w:ascii="Arial" w:eastAsia="Times New Roman" w:hAnsi="Arial" w:cs="Arial"/>
          <w:sz w:val="16"/>
          <w:szCs w:val="16"/>
        </w:rPr>
        <w:t xml:space="preserve"> </w:t>
      </w:r>
    </w:p>
    <w:p w14:paraId="4335F612" w14:textId="77777777" w:rsidR="00E5494E" w:rsidRPr="003F28E6" w:rsidRDefault="00E5494E" w:rsidP="00282699">
      <w:pPr>
        <w:widowControl w:val="0"/>
        <w:numPr>
          <w:ilvl w:val="1"/>
          <w:numId w:val="11"/>
        </w:numPr>
        <w:tabs>
          <w:tab w:val="left" w:pos="749"/>
        </w:tabs>
        <w:spacing w:after="0" w:line="240" w:lineRule="auto"/>
        <w:ind w:right="102" w:hanging="271"/>
        <w:jc w:val="both"/>
        <w:rPr>
          <w:rFonts w:ascii="Arial" w:eastAsia="Times New Roman" w:hAnsi="Arial" w:cs="Arial"/>
          <w:sz w:val="16"/>
          <w:szCs w:val="16"/>
        </w:rPr>
      </w:pPr>
      <w:r w:rsidRPr="003F28E6">
        <w:rPr>
          <w:rFonts w:ascii="Arial" w:hAnsi="Arial" w:cs="Arial"/>
          <w:spacing w:val="-1"/>
          <w:sz w:val="16"/>
          <w:szCs w:val="16"/>
        </w:rPr>
        <w:t xml:space="preserve">The </w:t>
      </w:r>
      <w:r w:rsidRPr="003F28E6">
        <w:rPr>
          <w:rFonts w:ascii="Arial" w:hAnsi="Arial" w:cs="Arial"/>
          <w:sz w:val="16"/>
          <w:szCs w:val="16"/>
        </w:rPr>
        <w:t xml:space="preserve">amount due </w:t>
      </w:r>
      <w:r w:rsidRPr="003F28E6">
        <w:rPr>
          <w:rFonts w:ascii="Arial" w:hAnsi="Arial" w:cs="Arial"/>
          <w:spacing w:val="-1"/>
          <w:sz w:val="16"/>
          <w:szCs w:val="16"/>
        </w:rPr>
        <w:t xml:space="preserve">and payable </w:t>
      </w:r>
      <w:r w:rsidRPr="003F28E6">
        <w:rPr>
          <w:rFonts w:ascii="Arial" w:hAnsi="Arial" w:cs="Arial"/>
          <w:sz w:val="16"/>
          <w:szCs w:val="16"/>
        </w:rPr>
        <w:t xml:space="preserve">in respect of the </w:t>
      </w:r>
      <w:r w:rsidRPr="003F28E6">
        <w:rPr>
          <w:rFonts w:ascii="Arial" w:hAnsi="Arial" w:cs="Arial"/>
          <w:spacing w:val="-1"/>
          <w:sz w:val="16"/>
          <w:szCs w:val="16"/>
        </w:rPr>
        <w:t xml:space="preserve">credit facility </w:t>
      </w:r>
      <w:r w:rsidRPr="003F28E6">
        <w:rPr>
          <w:rFonts w:ascii="Arial" w:hAnsi="Arial" w:cs="Arial"/>
          <w:sz w:val="16"/>
          <w:szCs w:val="16"/>
        </w:rPr>
        <w:t xml:space="preserve">has not </w:t>
      </w:r>
      <w:r w:rsidRPr="003F28E6">
        <w:rPr>
          <w:rFonts w:ascii="Arial" w:hAnsi="Arial" w:cs="Arial"/>
          <w:spacing w:val="-1"/>
          <w:sz w:val="16"/>
          <w:szCs w:val="16"/>
        </w:rPr>
        <w:t xml:space="preserve">been </w:t>
      </w:r>
      <w:r w:rsidRPr="003F28E6">
        <w:rPr>
          <w:rFonts w:ascii="Arial" w:hAnsi="Arial" w:cs="Arial"/>
          <w:sz w:val="16"/>
          <w:szCs w:val="16"/>
        </w:rPr>
        <w:t xml:space="preserve">paid </w:t>
      </w:r>
      <w:r w:rsidRPr="003F28E6">
        <w:rPr>
          <w:rFonts w:ascii="Arial" w:hAnsi="Arial" w:cs="Arial"/>
          <w:spacing w:val="-1"/>
          <w:sz w:val="16"/>
          <w:szCs w:val="16"/>
        </w:rPr>
        <w:t xml:space="preserve">and the dues have been classified as </w:t>
      </w:r>
      <w:r w:rsidRPr="003F28E6">
        <w:rPr>
          <w:rFonts w:ascii="Arial" w:hAnsi="Arial" w:cs="Arial"/>
          <w:spacing w:val="2"/>
          <w:sz w:val="16"/>
          <w:szCs w:val="16"/>
        </w:rPr>
        <w:t>Non-</w:t>
      </w:r>
      <w:r w:rsidRPr="003F28E6">
        <w:rPr>
          <w:rFonts w:ascii="Arial" w:hAnsi="Arial" w:cs="Arial"/>
          <w:spacing w:val="-1"/>
          <w:sz w:val="16"/>
          <w:szCs w:val="16"/>
        </w:rPr>
        <w:t>Performing Assets. Provided that the lending institution shall not make or be entitled to make any claim on the Trust in respect of the said credit facility if the loan in respect of the said credit facility had occurred owing to actions / decisions taken contrary to or in contravention of the guidelines issued by the trust.</w:t>
      </w:r>
    </w:p>
    <w:p w14:paraId="082DDC25" w14:textId="77777777" w:rsidR="00E5494E" w:rsidRPr="003F28E6" w:rsidRDefault="00E5494E" w:rsidP="00282699">
      <w:pPr>
        <w:widowControl w:val="0"/>
        <w:numPr>
          <w:ilvl w:val="0"/>
          <w:numId w:val="10"/>
        </w:numPr>
        <w:tabs>
          <w:tab w:val="left" w:pos="749"/>
        </w:tabs>
        <w:spacing w:after="0" w:line="240" w:lineRule="auto"/>
        <w:ind w:right="113" w:hanging="271"/>
        <w:jc w:val="both"/>
        <w:rPr>
          <w:rFonts w:ascii="Arial" w:eastAsia="Arial" w:hAnsi="Arial" w:cs="Arial"/>
          <w:sz w:val="16"/>
          <w:szCs w:val="14"/>
        </w:rPr>
      </w:pPr>
      <w:r w:rsidRPr="003F28E6">
        <w:rPr>
          <w:rFonts w:ascii="Arial" w:hAnsi="Arial" w:cs="Arial"/>
          <w:spacing w:val="-1"/>
          <w:sz w:val="16"/>
          <w:szCs w:val="18"/>
        </w:rPr>
        <w:t xml:space="preserve">The credit facility </w:t>
      </w:r>
      <w:r w:rsidRPr="003F28E6">
        <w:rPr>
          <w:rFonts w:ascii="Arial" w:hAnsi="Arial" w:cs="Arial"/>
          <w:sz w:val="16"/>
          <w:szCs w:val="18"/>
        </w:rPr>
        <w:t xml:space="preserve">has </w:t>
      </w:r>
      <w:r w:rsidRPr="003F28E6">
        <w:rPr>
          <w:rFonts w:ascii="Arial" w:hAnsi="Arial" w:cs="Arial"/>
          <w:spacing w:val="-1"/>
          <w:sz w:val="16"/>
          <w:szCs w:val="18"/>
        </w:rPr>
        <w:t xml:space="preserve">been recalled </w:t>
      </w:r>
      <w:r w:rsidRPr="003F28E6">
        <w:rPr>
          <w:rFonts w:ascii="Arial" w:hAnsi="Arial" w:cs="Arial"/>
          <w:sz w:val="16"/>
          <w:szCs w:val="18"/>
        </w:rPr>
        <w:t xml:space="preserve">and </w:t>
      </w:r>
      <w:r w:rsidRPr="003F28E6">
        <w:rPr>
          <w:rFonts w:ascii="Arial" w:hAnsi="Arial" w:cs="Arial"/>
          <w:spacing w:val="-1"/>
          <w:sz w:val="16"/>
          <w:szCs w:val="18"/>
        </w:rPr>
        <w:t>recovery proceedings have been initiated under</w:t>
      </w:r>
      <w:r w:rsidRPr="003F28E6">
        <w:rPr>
          <w:rFonts w:ascii="Arial" w:hAnsi="Arial" w:cs="Arial"/>
          <w:sz w:val="16"/>
          <w:szCs w:val="18"/>
        </w:rPr>
        <w:t xml:space="preserve"> the</w:t>
      </w:r>
      <w:r w:rsidRPr="003F28E6">
        <w:rPr>
          <w:rFonts w:ascii="Arial" w:hAnsi="Arial" w:cs="Arial"/>
          <w:spacing w:val="-1"/>
          <w:sz w:val="16"/>
          <w:szCs w:val="18"/>
        </w:rPr>
        <w:t xml:space="preserve"> due process </w:t>
      </w:r>
      <w:r w:rsidRPr="003F28E6">
        <w:rPr>
          <w:rFonts w:ascii="Arial" w:hAnsi="Arial" w:cs="Arial"/>
          <w:sz w:val="16"/>
          <w:szCs w:val="18"/>
        </w:rPr>
        <w:t xml:space="preserve">of law. </w:t>
      </w:r>
      <w:r w:rsidRPr="003F28E6">
        <w:rPr>
          <w:rFonts w:ascii="Arial" w:hAnsi="Arial" w:cs="Arial"/>
          <w:spacing w:val="-1"/>
          <w:sz w:val="16"/>
          <w:szCs w:val="18"/>
        </w:rPr>
        <w:t xml:space="preserve">Mere issuance of recall notice </w:t>
      </w:r>
      <w:r w:rsidRPr="003F28E6">
        <w:rPr>
          <w:rFonts w:ascii="Arial" w:hAnsi="Arial" w:cs="Arial"/>
          <w:spacing w:val="-2"/>
          <w:sz w:val="16"/>
          <w:szCs w:val="18"/>
        </w:rPr>
        <w:t xml:space="preserve">under </w:t>
      </w:r>
      <w:r w:rsidRPr="003F28E6">
        <w:rPr>
          <w:rFonts w:ascii="Arial" w:hAnsi="Arial" w:cs="Arial"/>
          <w:spacing w:val="-1"/>
          <w:sz w:val="16"/>
          <w:szCs w:val="18"/>
        </w:rPr>
        <w:t xml:space="preserve">SARFAESI Act 2002 cannot be construed as initiation </w:t>
      </w:r>
      <w:r w:rsidRPr="003F28E6">
        <w:rPr>
          <w:rFonts w:ascii="Arial" w:hAnsi="Arial" w:cs="Arial"/>
          <w:spacing w:val="-2"/>
          <w:sz w:val="16"/>
          <w:szCs w:val="18"/>
        </w:rPr>
        <w:t xml:space="preserve">of </w:t>
      </w:r>
      <w:r w:rsidRPr="003F28E6">
        <w:rPr>
          <w:rFonts w:ascii="Arial" w:hAnsi="Arial" w:cs="Arial"/>
          <w:spacing w:val="-1"/>
          <w:sz w:val="16"/>
          <w:szCs w:val="18"/>
        </w:rPr>
        <w:t>legal proceedings for purpose of preferment of claim under Credit Guarantee Scheme (CGS). Banks are advised to take further action as contained</w:t>
      </w:r>
      <w:r w:rsidRPr="003F28E6">
        <w:rPr>
          <w:rFonts w:ascii="Arial" w:hAnsi="Arial" w:cs="Arial"/>
          <w:sz w:val="16"/>
          <w:szCs w:val="18"/>
        </w:rPr>
        <w:t xml:space="preserve"> in </w:t>
      </w:r>
      <w:r w:rsidRPr="003F28E6">
        <w:rPr>
          <w:rFonts w:ascii="Arial" w:hAnsi="Arial" w:cs="Arial"/>
          <w:spacing w:val="-1"/>
          <w:sz w:val="16"/>
          <w:szCs w:val="18"/>
        </w:rPr>
        <w:t>Section</w:t>
      </w:r>
      <w:r w:rsidRPr="003F28E6">
        <w:rPr>
          <w:rFonts w:ascii="Arial" w:hAnsi="Arial" w:cs="Arial"/>
          <w:spacing w:val="-2"/>
          <w:sz w:val="16"/>
          <w:szCs w:val="18"/>
        </w:rPr>
        <w:t>13</w:t>
      </w:r>
      <w:r w:rsidRPr="003F28E6">
        <w:rPr>
          <w:rFonts w:ascii="Arial" w:hAnsi="Arial" w:cs="Arial"/>
          <w:spacing w:val="-1"/>
          <w:sz w:val="16"/>
          <w:szCs w:val="18"/>
        </w:rPr>
        <w:t>(4)of the above Act wherein a secured creditor can take recourse to any one or more of the recovery measures before submitting claims for first instalment of guaranteed amount. In case the bank is not in a position to take any of the action indicated in Section 13(4) of the aforesaid Act, they may initiate fresh recovery proceeding under any other applicable law and seek the claim for first instalment from the Trust.</w:t>
      </w:r>
    </w:p>
    <w:p w14:paraId="6263357B" w14:textId="77777777" w:rsidR="00E5494E" w:rsidRPr="003F28E6" w:rsidRDefault="00E5494E" w:rsidP="00282699">
      <w:pPr>
        <w:widowControl w:val="0"/>
        <w:numPr>
          <w:ilvl w:val="0"/>
          <w:numId w:val="10"/>
        </w:numPr>
        <w:tabs>
          <w:tab w:val="left" w:pos="360"/>
          <w:tab w:val="left" w:pos="749"/>
        </w:tabs>
        <w:autoSpaceDE w:val="0"/>
        <w:autoSpaceDN w:val="0"/>
        <w:adjustRightInd w:val="0"/>
        <w:spacing w:after="0" w:line="240" w:lineRule="auto"/>
        <w:ind w:right="113"/>
        <w:jc w:val="both"/>
        <w:rPr>
          <w:rFonts w:ascii="Arial" w:hAnsi="Arial" w:cs="Arial"/>
          <w:spacing w:val="-1"/>
          <w:sz w:val="16"/>
          <w:szCs w:val="18"/>
        </w:rPr>
      </w:pPr>
      <w:r w:rsidRPr="003F28E6">
        <w:rPr>
          <w:rFonts w:ascii="Arial" w:hAnsi="Arial" w:cs="Arial"/>
          <w:spacing w:val="-1"/>
          <w:sz w:val="16"/>
          <w:szCs w:val="18"/>
        </w:rPr>
        <w:t>For the purpose of the scheme, issue of notice under Lok Adalat is sufficient to prove the legal proceedings have initiated for the cases where the total default is up to Rs. 20 Lakhs only.</w:t>
      </w:r>
    </w:p>
    <w:p w14:paraId="130798D0" w14:textId="77777777" w:rsidR="00E5494E" w:rsidRPr="003F28E6" w:rsidRDefault="00E5494E" w:rsidP="00282699">
      <w:pPr>
        <w:widowControl w:val="0"/>
        <w:numPr>
          <w:ilvl w:val="0"/>
          <w:numId w:val="10"/>
        </w:numPr>
        <w:tabs>
          <w:tab w:val="left" w:pos="360"/>
          <w:tab w:val="left" w:pos="749"/>
        </w:tabs>
        <w:autoSpaceDE w:val="0"/>
        <w:autoSpaceDN w:val="0"/>
        <w:adjustRightInd w:val="0"/>
        <w:spacing w:after="0" w:line="240" w:lineRule="auto"/>
        <w:ind w:right="113"/>
        <w:jc w:val="both"/>
        <w:rPr>
          <w:rFonts w:ascii="Tahoma" w:hAnsi="Tahoma" w:cs="Tahoma"/>
          <w:strike/>
          <w:sz w:val="16"/>
        </w:rPr>
      </w:pPr>
      <w:r w:rsidRPr="003F28E6">
        <w:rPr>
          <w:rFonts w:ascii="Arial" w:hAnsi="Arial" w:cs="Arial"/>
          <w:sz w:val="16"/>
          <w:szCs w:val="18"/>
        </w:rPr>
        <w:t xml:space="preserve">Initiation of </w:t>
      </w:r>
      <w:r w:rsidRPr="003F28E6">
        <w:rPr>
          <w:rFonts w:ascii="Arial" w:hAnsi="Arial" w:cs="Arial"/>
          <w:spacing w:val="-1"/>
          <w:sz w:val="16"/>
          <w:szCs w:val="18"/>
        </w:rPr>
        <w:t xml:space="preserve">legal proceedings as </w:t>
      </w:r>
      <w:r w:rsidRPr="003F28E6">
        <w:rPr>
          <w:rFonts w:ascii="Arial" w:hAnsi="Arial" w:cs="Arial"/>
          <w:sz w:val="16"/>
          <w:szCs w:val="18"/>
        </w:rPr>
        <w:t xml:space="preserve">a precondition </w:t>
      </w:r>
      <w:r w:rsidRPr="003F28E6">
        <w:rPr>
          <w:rFonts w:ascii="Arial" w:hAnsi="Arial" w:cs="Arial"/>
          <w:spacing w:val="-1"/>
          <w:sz w:val="16"/>
          <w:szCs w:val="18"/>
        </w:rPr>
        <w:t xml:space="preserve">for invoking </w:t>
      </w:r>
      <w:r w:rsidRPr="003F28E6">
        <w:rPr>
          <w:rFonts w:ascii="Arial" w:hAnsi="Arial" w:cs="Arial"/>
          <w:sz w:val="16"/>
          <w:szCs w:val="18"/>
        </w:rPr>
        <w:t xml:space="preserve">of </w:t>
      </w:r>
      <w:r w:rsidRPr="003F28E6">
        <w:rPr>
          <w:rFonts w:ascii="Arial" w:hAnsi="Arial" w:cs="Arial"/>
          <w:spacing w:val="-1"/>
          <w:sz w:val="16"/>
          <w:szCs w:val="18"/>
        </w:rPr>
        <w:t xml:space="preserve">guarantee shall </w:t>
      </w:r>
      <w:r w:rsidRPr="003F28E6">
        <w:rPr>
          <w:rFonts w:ascii="Arial" w:hAnsi="Arial" w:cs="Arial"/>
          <w:sz w:val="16"/>
          <w:szCs w:val="18"/>
        </w:rPr>
        <w:t xml:space="preserve">be </w:t>
      </w:r>
      <w:r w:rsidRPr="003F28E6">
        <w:rPr>
          <w:rFonts w:ascii="Arial" w:hAnsi="Arial" w:cs="Arial"/>
          <w:spacing w:val="-1"/>
          <w:sz w:val="16"/>
          <w:szCs w:val="18"/>
        </w:rPr>
        <w:t xml:space="preserve">waived for aggregate credit facilities </w:t>
      </w:r>
      <w:r w:rsidRPr="003F28E6">
        <w:rPr>
          <w:rFonts w:ascii="Arial" w:hAnsi="Arial" w:cs="Arial"/>
          <w:sz w:val="16"/>
          <w:szCs w:val="18"/>
        </w:rPr>
        <w:t xml:space="preserve">not exceeding Rs.50,000/- as on NPA date. The waiver is applicable for those claims lodged on or after 14-03-2018.  </w:t>
      </w:r>
    </w:p>
    <w:p w14:paraId="257E10F9" w14:textId="77777777" w:rsidR="00E5494E" w:rsidRPr="003F28E6" w:rsidRDefault="00E5494E" w:rsidP="00E5494E">
      <w:pPr>
        <w:autoSpaceDE w:val="0"/>
        <w:autoSpaceDN w:val="0"/>
        <w:adjustRightInd w:val="0"/>
        <w:spacing w:after="0" w:line="240" w:lineRule="auto"/>
        <w:jc w:val="both"/>
        <w:rPr>
          <w:rFonts w:ascii="Tahoma" w:hAnsi="Tahoma" w:cs="Tahoma"/>
          <w:b/>
          <w:bCs/>
          <w:strike/>
          <w:sz w:val="16"/>
        </w:rPr>
      </w:pPr>
    </w:p>
    <w:p w14:paraId="705DD6C7" w14:textId="77777777" w:rsidR="00E5494E" w:rsidRPr="003F28E6" w:rsidRDefault="00E5494E" w:rsidP="00282699">
      <w:pPr>
        <w:pStyle w:val="ListParagraph"/>
        <w:numPr>
          <w:ilvl w:val="0"/>
          <w:numId w:val="11"/>
        </w:num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Claim Settlement</w:t>
      </w:r>
    </w:p>
    <w:p w14:paraId="5B058495" w14:textId="77777777" w:rsidR="00E5494E" w:rsidRPr="003F28E6" w:rsidRDefault="00E5494E" w:rsidP="00282699">
      <w:pPr>
        <w:pStyle w:val="ListParagraph"/>
        <w:widowControl w:val="0"/>
        <w:numPr>
          <w:ilvl w:val="0"/>
          <w:numId w:val="82"/>
        </w:numPr>
        <w:tabs>
          <w:tab w:val="left" w:pos="571"/>
        </w:tabs>
        <w:spacing w:after="0" w:line="240" w:lineRule="auto"/>
        <w:ind w:right="109"/>
        <w:rPr>
          <w:rFonts w:ascii="Arial" w:eastAsia="Times New Roman" w:hAnsi="Arial" w:cs="Arial"/>
          <w:sz w:val="16"/>
          <w:szCs w:val="16"/>
        </w:rPr>
      </w:pPr>
      <w:r w:rsidRPr="003F28E6">
        <w:rPr>
          <w:rFonts w:ascii="Arial" w:hAnsi="Arial" w:cs="Arial"/>
          <w:spacing w:val="-1"/>
          <w:sz w:val="16"/>
          <w:szCs w:val="18"/>
        </w:rPr>
        <w:t xml:space="preserve">CGTMSE shall </w:t>
      </w:r>
      <w:r w:rsidRPr="003F28E6">
        <w:rPr>
          <w:rFonts w:ascii="Arial" w:hAnsi="Arial" w:cs="Arial"/>
          <w:sz w:val="16"/>
          <w:szCs w:val="18"/>
        </w:rPr>
        <w:t xml:space="preserve">pay 75% of the </w:t>
      </w:r>
      <w:r w:rsidRPr="003F28E6">
        <w:rPr>
          <w:rFonts w:ascii="Arial" w:hAnsi="Arial" w:cs="Arial"/>
          <w:spacing w:val="-1"/>
          <w:sz w:val="16"/>
          <w:szCs w:val="18"/>
        </w:rPr>
        <w:t xml:space="preserve">admissible </w:t>
      </w:r>
      <w:r w:rsidRPr="003F28E6">
        <w:rPr>
          <w:rFonts w:ascii="Arial" w:hAnsi="Arial" w:cs="Arial"/>
          <w:sz w:val="16"/>
          <w:szCs w:val="18"/>
        </w:rPr>
        <w:t xml:space="preserve">amount </w:t>
      </w:r>
      <w:r w:rsidRPr="003F28E6">
        <w:rPr>
          <w:rFonts w:ascii="Arial" w:hAnsi="Arial" w:cs="Arial"/>
          <w:spacing w:val="-1"/>
          <w:sz w:val="16"/>
          <w:szCs w:val="18"/>
        </w:rPr>
        <w:t xml:space="preserve">on preferring </w:t>
      </w:r>
      <w:r w:rsidRPr="003F28E6">
        <w:rPr>
          <w:rFonts w:ascii="Arial" w:hAnsi="Arial" w:cs="Arial"/>
          <w:sz w:val="16"/>
          <w:szCs w:val="18"/>
        </w:rPr>
        <w:t xml:space="preserve">of </w:t>
      </w:r>
      <w:r w:rsidRPr="003F28E6">
        <w:rPr>
          <w:rFonts w:ascii="Arial" w:hAnsi="Arial" w:cs="Arial"/>
          <w:spacing w:val="-1"/>
          <w:sz w:val="16"/>
          <w:szCs w:val="18"/>
        </w:rPr>
        <w:t xml:space="preserve">eligible </w:t>
      </w:r>
      <w:r w:rsidRPr="003F28E6">
        <w:rPr>
          <w:rFonts w:ascii="Arial" w:hAnsi="Arial" w:cs="Arial"/>
          <w:sz w:val="16"/>
          <w:szCs w:val="18"/>
        </w:rPr>
        <w:t xml:space="preserve">claim, </w:t>
      </w:r>
      <w:r w:rsidRPr="003F28E6">
        <w:rPr>
          <w:rFonts w:ascii="Arial" w:hAnsi="Arial" w:cs="Arial"/>
          <w:spacing w:val="-1"/>
          <w:sz w:val="16"/>
          <w:szCs w:val="18"/>
        </w:rPr>
        <w:t xml:space="preserve">within </w:t>
      </w:r>
      <w:r w:rsidRPr="003F28E6">
        <w:rPr>
          <w:rFonts w:ascii="Arial" w:hAnsi="Arial" w:cs="Arial"/>
          <w:sz w:val="16"/>
          <w:szCs w:val="18"/>
        </w:rPr>
        <w:t>30</w:t>
      </w:r>
      <w:r w:rsidRPr="003F28E6">
        <w:rPr>
          <w:rFonts w:ascii="Arial" w:hAnsi="Arial" w:cs="Arial"/>
          <w:spacing w:val="-1"/>
          <w:sz w:val="16"/>
          <w:szCs w:val="18"/>
        </w:rPr>
        <w:t xml:space="preserve">days,subject </w:t>
      </w:r>
      <w:r w:rsidRPr="003F28E6">
        <w:rPr>
          <w:rFonts w:ascii="Arial" w:hAnsi="Arial" w:cs="Arial"/>
          <w:sz w:val="16"/>
          <w:szCs w:val="18"/>
        </w:rPr>
        <w:t xml:space="preserve">to </w:t>
      </w:r>
      <w:r w:rsidRPr="003F28E6">
        <w:rPr>
          <w:rFonts w:ascii="Arial" w:hAnsi="Arial" w:cs="Arial"/>
          <w:spacing w:val="-1"/>
          <w:sz w:val="16"/>
          <w:szCs w:val="18"/>
        </w:rPr>
        <w:t xml:space="preserve">claim </w:t>
      </w:r>
      <w:r w:rsidRPr="003F28E6">
        <w:rPr>
          <w:rFonts w:ascii="Arial" w:hAnsi="Arial" w:cs="Arial"/>
          <w:sz w:val="16"/>
          <w:szCs w:val="18"/>
        </w:rPr>
        <w:t xml:space="preserve">being </w:t>
      </w:r>
      <w:r w:rsidRPr="003F28E6">
        <w:rPr>
          <w:rFonts w:ascii="Arial" w:hAnsi="Arial" w:cs="Arial"/>
          <w:spacing w:val="-1"/>
          <w:sz w:val="16"/>
          <w:szCs w:val="18"/>
        </w:rPr>
        <w:t xml:space="preserve">otherwise </w:t>
      </w:r>
      <w:r w:rsidRPr="003F28E6">
        <w:rPr>
          <w:rFonts w:ascii="Arial" w:hAnsi="Arial" w:cs="Arial"/>
          <w:sz w:val="16"/>
          <w:szCs w:val="18"/>
        </w:rPr>
        <w:t xml:space="preserve">found in order and </w:t>
      </w:r>
      <w:r w:rsidRPr="003F28E6">
        <w:rPr>
          <w:rFonts w:ascii="Arial" w:hAnsi="Arial" w:cs="Arial"/>
          <w:spacing w:val="-1"/>
          <w:sz w:val="16"/>
          <w:szCs w:val="18"/>
        </w:rPr>
        <w:t xml:space="preserve">complete </w:t>
      </w:r>
      <w:r w:rsidRPr="003F28E6">
        <w:rPr>
          <w:rFonts w:ascii="Arial" w:hAnsi="Arial" w:cs="Arial"/>
          <w:sz w:val="16"/>
          <w:szCs w:val="18"/>
        </w:rPr>
        <w:t xml:space="preserve">in </w:t>
      </w:r>
      <w:r w:rsidRPr="003F28E6">
        <w:rPr>
          <w:rFonts w:ascii="Arial" w:hAnsi="Arial" w:cs="Arial"/>
          <w:spacing w:val="-1"/>
          <w:sz w:val="16"/>
          <w:szCs w:val="18"/>
        </w:rPr>
        <w:t xml:space="preserve">all respects. </w:t>
      </w:r>
      <w:r w:rsidRPr="003F28E6">
        <w:rPr>
          <w:rFonts w:ascii="Arial" w:hAnsi="Arial" w:cs="Arial"/>
          <w:spacing w:val="1"/>
          <w:sz w:val="16"/>
          <w:szCs w:val="18"/>
        </w:rPr>
        <w:t xml:space="preserve">If </w:t>
      </w:r>
      <w:r w:rsidRPr="003F28E6">
        <w:rPr>
          <w:rFonts w:ascii="Arial" w:hAnsi="Arial" w:cs="Arial"/>
          <w:sz w:val="16"/>
          <w:szCs w:val="18"/>
        </w:rPr>
        <w:t xml:space="preserve">75% </w:t>
      </w:r>
      <w:r w:rsidRPr="003F28E6">
        <w:rPr>
          <w:rFonts w:ascii="Arial" w:hAnsi="Arial" w:cs="Arial"/>
          <w:spacing w:val="1"/>
          <w:sz w:val="16"/>
          <w:szCs w:val="18"/>
        </w:rPr>
        <w:t xml:space="preserve">of </w:t>
      </w:r>
      <w:r w:rsidRPr="003F28E6">
        <w:rPr>
          <w:rFonts w:ascii="Arial" w:hAnsi="Arial" w:cs="Arial"/>
          <w:sz w:val="16"/>
          <w:szCs w:val="18"/>
        </w:rPr>
        <w:t xml:space="preserve">the </w:t>
      </w:r>
      <w:r w:rsidRPr="003F28E6">
        <w:rPr>
          <w:rFonts w:ascii="Arial" w:hAnsi="Arial" w:cs="Arial"/>
          <w:spacing w:val="-1"/>
          <w:sz w:val="16"/>
          <w:szCs w:val="18"/>
        </w:rPr>
        <w:t xml:space="preserve">admissible </w:t>
      </w:r>
      <w:r w:rsidRPr="003F28E6">
        <w:rPr>
          <w:rFonts w:ascii="Arial" w:hAnsi="Arial" w:cs="Arial"/>
          <w:sz w:val="16"/>
          <w:szCs w:val="18"/>
        </w:rPr>
        <w:t xml:space="preserve">amount is not paid </w:t>
      </w:r>
      <w:r w:rsidRPr="003F28E6">
        <w:rPr>
          <w:rFonts w:ascii="Arial" w:hAnsi="Arial" w:cs="Arial"/>
          <w:spacing w:val="-1"/>
          <w:sz w:val="16"/>
          <w:szCs w:val="18"/>
        </w:rPr>
        <w:t xml:space="preserve">within </w:t>
      </w:r>
      <w:r w:rsidRPr="003F28E6">
        <w:rPr>
          <w:rFonts w:ascii="Arial" w:hAnsi="Arial" w:cs="Arial"/>
          <w:sz w:val="16"/>
          <w:szCs w:val="18"/>
        </w:rPr>
        <w:t>30</w:t>
      </w:r>
      <w:r w:rsidRPr="003F28E6">
        <w:rPr>
          <w:rFonts w:ascii="Arial" w:hAnsi="Arial" w:cs="Arial"/>
          <w:spacing w:val="-1"/>
          <w:sz w:val="16"/>
          <w:szCs w:val="18"/>
        </w:rPr>
        <w:t>days,CGTMSE shall</w:t>
      </w:r>
      <w:r w:rsidRPr="003F28E6">
        <w:rPr>
          <w:rFonts w:ascii="Arial" w:hAnsi="Arial" w:cs="Arial"/>
          <w:sz w:val="16"/>
          <w:szCs w:val="18"/>
        </w:rPr>
        <w:t xml:space="preserve"> pay </w:t>
      </w:r>
      <w:r w:rsidRPr="003F28E6">
        <w:rPr>
          <w:rFonts w:ascii="Arial" w:hAnsi="Arial" w:cs="Arial"/>
          <w:spacing w:val="-1"/>
          <w:sz w:val="16"/>
          <w:szCs w:val="18"/>
        </w:rPr>
        <w:t>interest</w:t>
      </w:r>
      <w:r w:rsidRPr="003F28E6">
        <w:rPr>
          <w:rFonts w:ascii="Arial" w:hAnsi="Arial" w:cs="Arial"/>
          <w:sz w:val="16"/>
          <w:szCs w:val="18"/>
        </w:rPr>
        <w:t xml:space="preserve"> on </w:t>
      </w:r>
      <w:r w:rsidRPr="003F28E6">
        <w:rPr>
          <w:rFonts w:ascii="Arial" w:hAnsi="Arial" w:cs="Arial"/>
          <w:spacing w:val="-1"/>
          <w:sz w:val="16"/>
          <w:szCs w:val="18"/>
        </w:rPr>
        <w:t xml:space="preserve">the eligible claim </w:t>
      </w:r>
      <w:r w:rsidRPr="003F28E6">
        <w:rPr>
          <w:rFonts w:ascii="Arial" w:hAnsi="Arial" w:cs="Arial"/>
          <w:sz w:val="16"/>
          <w:szCs w:val="18"/>
        </w:rPr>
        <w:t xml:space="preserve">amount </w:t>
      </w:r>
      <w:r w:rsidRPr="003F28E6">
        <w:rPr>
          <w:rFonts w:ascii="Arial" w:hAnsi="Arial" w:cs="Arial"/>
          <w:spacing w:val="-1"/>
          <w:sz w:val="16"/>
          <w:szCs w:val="18"/>
        </w:rPr>
        <w:t>at</w:t>
      </w:r>
      <w:r w:rsidRPr="003F28E6">
        <w:rPr>
          <w:rFonts w:ascii="Arial" w:hAnsi="Arial" w:cs="Arial"/>
          <w:sz w:val="16"/>
          <w:szCs w:val="18"/>
        </w:rPr>
        <w:t xml:space="preserve"> the</w:t>
      </w:r>
      <w:r w:rsidRPr="003F28E6">
        <w:rPr>
          <w:rFonts w:ascii="Arial" w:hAnsi="Arial" w:cs="Arial"/>
          <w:spacing w:val="-1"/>
          <w:sz w:val="16"/>
          <w:szCs w:val="18"/>
        </w:rPr>
        <w:t xml:space="preserve"> prevailing Bank Rate for</w:t>
      </w:r>
      <w:r w:rsidRPr="003F28E6">
        <w:rPr>
          <w:rFonts w:ascii="Arial" w:hAnsi="Arial" w:cs="Arial"/>
          <w:sz w:val="16"/>
          <w:szCs w:val="18"/>
        </w:rPr>
        <w:t xml:space="preserve"> the period of delay beyond</w:t>
      </w:r>
      <w:r w:rsidRPr="003F28E6">
        <w:rPr>
          <w:rFonts w:ascii="Arial" w:hAnsi="Arial" w:cs="Arial"/>
          <w:spacing w:val="-1"/>
          <w:sz w:val="16"/>
          <w:szCs w:val="18"/>
        </w:rPr>
        <w:t xml:space="preserve"> 30 days.</w:t>
      </w:r>
    </w:p>
    <w:p w14:paraId="7DBC1E5E" w14:textId="77777777" w:rsidR="00E5494E" w:rsidRPr="003F28E6" w:rsidRDefault="00E5494E" w:rsidP="00282699">
      <w:pPr>
        <w:pStyle w:val="ListParagraph"/>
        <w:widowControl w:val="0"/>
        <w:numPr>
          <w:ilvl w:val="0"/>
          <w:numId w:val="82"/>
        </w:numPr>
        <w:tabs>
          <w:tab w:val="left" w:pos="571"/>
        </w:tabs>
        <w:spacing w:after="0" w:line="240" w:lineRule="auto"/>
        <w:ind w:right="109"/>
        <w:rPr>
          <w:rFonts w:ascii="Arial" w:eastAsia="Times New Roman" w:hAnsi="Arial" w:cs="Arial"/>
          <w:sz w:val="16"/>
          <w:szCs w:val="16"/>
        </w:rPr>
      </w:pPr>
      <w:r w:rsidRPr="003F28E6">
        <w:rPr>
          <w:rFonts w:ascii="Arial" w:hAnsi="Arial" w:cs="Arial"/>
          <w:spacing w:val="-1"/>
          <w:sz w:val="16"/>
          <w:szCs w:val="18"/>
        </w:rPr>
        <w:t xml:space="preserve">The balance </w:t>
      </w:r>
      <w:r w:rsidRPr="003F28E6">
        <w:rPr>
          <w:rFonts w:ascii="Arial" w:hAnsi="Arial" w:cs="Arial"/>
          <w:sz w:val="16"/>
          <w:szCs w:val="18"/>
        </w:rPr>
        <w:t xml:space="preserve">25% of the </w:t>
      </w:r>
      <w:r w:rsidRPr="003F28E6">
        <w:rPr>
          <w:rFonts w:ascii="Arial" w:hAnsi="Arial" w:cs="Arial"/>
          <w:spacing w:val="-1"/>
          <w:sz w:val="16"/>
          <w:szCs w:val="18"/>
        </w:rPr>
        <w:t xml:space="preserve">admissible </w:t>
      </w:r>
      <w:r w:rsidRPr="003F28E6">
        <w:rPr>
          <w:rFonts w:ascii="Arial" w:hAnsi="Arial" w:cs="Arial"/>
          <w:sz w:val="16"/>
          <w:szCs w:val="18"/>
        </w:rPr>
        <w:t xml:space="preserve">amount </w:t>
      </w:r>
      <w:r w:rsidRPr="003F28E6">
        <w:rPr>
          <w:rFonts w:ascii="Arial" w:hAnsi="Arial" w:cs="Arial"/>
          <w:spacing w:val="-1"/>
          <w:sz w:val="16"/>
          <w:szCs w:val="18"/>
        </w:rPr>
        <w:t xml:space="preserve">will </w:t>
      </w:r>
      <w:r w:rsidRPr="003F28E6">
        <w:rPr>
          <w:rFonts w:ascii="Arial" w:hAnsi="Arial" w:cs="Arial"/>
          <w:sz w:val="16"/>
          <w:szCs w:val="18"/>
        </w:rPr>
        <w:t xml:space="preserve">be </w:t>
      </w:r>
      <w:r w:rsidRPr="003F28E6">
        <w:rPr>
          <w:rFonts w:ascii="Arial" w:hAnsi="Arial" w:cs="Arial"/>
          <w:spacing w:val="-1"/>
          <w:sz w:val="16"/>
          <w:szCs w:val="18"/>
        </w:rPr>
        <w:t xml:space="preserve">paid </w:t>
      </w:r>
      <w:r w:rsidRPr="003F28E6">
        <w:rPr>
          <w:rFonts w:ascii="Arial" w:hAnsi="Arial" w:cs="Arial"/>
          <w:sz w:val="16"/>
          <w:szCs w:val="18"/>
        </w:rPr>
        <w:t xml:space="preserve">by </w:t>
      </w:r>
      <w:r w:rsidRPr="003F28E6">
        <w:rPr>
          <w:rFonts w:ascii="Arial" w:hAnsi="Arial" w:cs="Arial"/>
          <w:spacing w:val="-1"/>
          <w:sz w:val="16"/>
          <w:szCs w:val="18"/>
        </w:rPr>
        <w:t xml:space="preserve">CGTMSE </w:t>
      </w:r>
      <w:r w:rsidRPr="003F28E6">
        <w:rPr>
          <w:rFonts w:ascii="Arial" w:hAnsi="Arial" w:cs="Arial"/>
          <w:sz w:val="16"/>
          <w:szCs w:val="18"/>
        </w:rPr>
        <w:t xml:space="preserve">on </w:t>
      </w:r>
      <w:r w:rsidRPr="003F28E6">
        <w:rPr>
          <w:rFonts w:ascii="Arial" w:hAnsi="Arial" w:cs="Arial"/>
          <w:spacing w:val="-1"/>
          <w:sz w:val="16"/>
          <w:szCs w:val="18"/>
        </w:rPr>
        <w:t xml:space="preserve">conclusion </w:t>
      </w:r>
      <w:r w:rsidRPr="003F28E6">
        <w:rPr>
          <w:rFonts w:ascii="Arial" w:hAnsi="Arial" w:cs="Arial"/>
          <w:sz w:val="16"/>
          <w:szCs w:val="18"/>
        </w:rPr>
        <w:t xml:space="preserve">of recovery </w:t>
      </w:r>
      <w:r w:rsidRPr="003F28E6">
        <w:rPr>
          <w:rFonts w:ascii="Arial" w:hAnsi="Arial" w:cs="Arial"/>
          <w:spacing w:val="-1"/>
          <w:sz w:val="16"/>
          <w:szCs w:val="18"/>
        </w:rPr>
        <w:t xml:space="preserve">proceedings. </w:t>
      </w:r>
    </w:p>
    <w:p w14:paraId="34E5FEF9" w14:textId="77777777" w:rsidR="00E5494E" w:rsidRPr="003F28E6" w:rsidRDefault="00E5494E" w:rsidP="00282699">
      <w:pPr>
        <w:pStyle w:val="ListParagraph"/>
        <w:widowControl w:val="0"/>
        <w:numPr>
          <w:ilvl w:val="0"/>
          <w:numId w:val="82"/>
        </w:numPr>
        <w:tabs>
          <w:tab w:val="left" w:pos="571"/>
        </w:tabs>
        <w:spacing w:after="0" w:line="240" w:lineRule="auto"/>
        <w:ind w:right="109"/>
        <w:rPr>
          <w:rFonts w:ascii="Arial" w:eastAsia="Times New Roman" w:hAnsi="Arial" w:cs="Arial"/>
          <w:sz w:val="16"/>
          <w:szCs w:val="16"/>
        </w:rPr>
      </w:pPr>
      <w:r w:rsidRPr="003F28E6">
        <w:rPr>
          <w:rFonts w:ascii="Arial" w:hAnsi="Arial" w:cs="Arial"/>
          <w:sz w:val="16"/>
          <w:szCs w:val="18"/>
        </w:rPr>
        <w:t xml:space="preserve">In </w:t>
      </w:r>
      <w:r w:rsidRPr="003F28E6">
        <w:rPr>
          <w:rFonts w:ascii="Arial" w:hAnsi="Arial" w:cs="Arial"/>
          <w:spacing w:val="-1"/>
          <w:sz w:val="16"/>
          <w:szCs w:val="18"/>
        </w:rPr>
        <w:t xml:space="preserve">the event </w:t>
      </w:r>
      <w:r w:rsidRPr="003F28E6">
        <w:rPr>
          <w:rFonts w:ascii="Arial" w:hAnsi="Arial" w:cs="Arial"/>
          <w:sz w:val="16"/>
          <w:szCs w:val="18"/>
        </w:rPr>
        <w:t xml:space="preserve">of </w:t>
      </w:r>
      <w:r w:rsidRPr="003F28E6">
        <w:rPr>
          <w:rFonts w:ascii="Arial" w:hAnsi="Arial" w:cs="Arial"/>
          <w:spacing w:val="-1"/>
          <w:sz w:val="16"/>
          <w:szCs w:val="18"/>
        </w:rPr>
        <w:t xml:space="preserve">default, the branches </w:t>
      </w:r>
      <w:r w:rsidRPr="003F28E6">
        <w:rPr>
          <w:rFonts w:ascii="Arial" w:hAnsi="Arial" w:cs="Arial"/>
          <w:sz w:val="16"/>
          <w:szCs w:val="18"/>
        </w:rPr>
        <w:t xml:space="preserve">shall </w:t>
      </w:r>
      <w:r w:rsidRPr="003F28E6">
        <w:rPr>
          <w:rFonts w:ascii="Arial" w:hAnsi="Arial" w:cs="Arial"/>
          <w:spacing w:val="-1"/>
          <w:sz w:val="16"/>
          <w:szCs w:val="18"/>
        </w:rPr>
        <w:t xml:space="preserve">exercise </w:t>
      </w:r>
      <w:r w:rsidRPr="003F28E6">
        <w:rPr>
          <w:rFonts w:ascii="Arial" w:hAnsi="Arial" w:cs="Arial"/>
          <w:sz w:val="16"/>
          <w:szCs w:val="18"/>
        </w:rPr>
        <w:t xml:space="preserve">the rights, </w:t>
      </w:r>
      <w:r w:rsidRPr="003F28E6">
        <w:rPr>
          <w:rFonts w:ascii="Arial" w:hAnsi="Arial" w:cs="Arial"/>
          <w:spacing w:val="-1"/>
          <w:sz w:val="16"/>
          <w:szCs w:val="18"/>
        </w:rPr>
        <w:t>if any,</w:t>
      </w:r>
      <w:r w:rsidRPr="003F28E6">
        <w:rPr>
          <w:rFonts w:ascii="Arial" w:hAnsi="Arial" w:cs="Arial"/>
          <w:sz w:val="16"/>
          <w:szCs w:val="18"/>
        </w:rPr>
        <w:t xml:space="preserve">to </w:t>
      </w:r>
      <w:r w:rsidRPr="003F28E6">
        <w:rPr>
          <w:rFonts w:ascii="Arial" w:hAnsi="Arial" w:cs="Arial"/>
          <w:spacing w:val="-1"/>
          <w:sz w:val="16"/>
          <w:szCs w:val="18"/>
        </w:rPr>
        <w:t xml:space="preserve">take over </w:t>
      </w:r>
      <w:r w:rsidRPr="003F28E6">
        <w:rPr>
          <w:rFonts w:ascii="Arial" w:hAnsi="Arial" w:cs="Arial"/>
          <w:sz w:val="16"/>
          <w:szCs w:val="18"/>
        </w:rPr>
        <w:t xml:space="preserve">the </w:t>
      </w:r>
      <w:r w:rsidRPr="003F28E6">
        <w:rPr>
          <w:rFonts w:ascii="Arial" w:hAnsi="Arial" w:cs="Arial"/>
          <w:spacing w:val="-1"/>
          <w:sz w:val="16"/>
          <w:szCs w:val="18"/>
        </w:rPr>
        <w:t xml:space="preserve">assets </w:t>
      </w:r>
      <w:r w:rsidRPr="003F28E6">
        <w:rPr>
          <w:rFonts w:ascii="Arial" w:hAnsi="Arial" w:cs="Arial"/>
          <w:sz w:val="16"/>
          <w:szCs w:val="18"/>
        </w:rPr>
        <w:t xml:space="preserve">of the </w:t>
      </w:r>
      <w:r w:rsidRPr="003F28E6">
        <w:rPr>
          <w:rFonts w:ascii="Arial" w:hAnsi="Arial" w:cs="Arial"/>
          <w:spacing w:val="-1"/>
          <w:sz w:val="16"/>
          <w:szCs w:val="18"/>
        </w:rPr>
        <w:t xml:space="preserve">borrowers </w:t>
      </w:r>
      <w:r w:rsidRPr="003F28E6">
        <w:rPr>
          <w:rFonts w:ascii="Arial" w:hAnsi="Arial" w:cs="Arial"/>
          <w:sz w:val="16"/>
          <w:szCs w:val="18"/>
        </w:rPr>
        <w:t xml:space="preserve">and the </w:t>
      </w:r>
      <w:r w:rsidRPr="003F28E6">
        <w:rPr>
          <w:rFonts w:ascii="Arial" w:hAnsi="Arial" w:cs="Arial"/>
          <w:b/>
          <w:spacing w:val="-1"/>
          <w:sz w:val="16"/>
          <w:szCs w:val="18"/>
        </w:rPr>
        <w:t>amount/s realized</w:t>
      </w:r>
      <w:r w:rsidRPr="003F28E6">
        <w:rPr>
          <w:rFonts w:ascii="Arial" w:hAnsi="Arial" w:cs="Arial"/>
          <w:spacing w:val="-1"/>
          <w:sz w:val="16"/>
          <w:szCs w:val="18"/>
        </w:rPr>
        <w:t xml:space="preserve">, </w:t>
      </w:r>
      <w:r w:rsidRPr="003F28E6">
        <w:rPr>
          <w:rFonts w:ascii="Arial" w:hAnsi="Arial" w:cs="Arial"/>
          <w:sz w:val="16"/>
          <w:szCs w:val="18"/>
        </w:rPr>
        <w:t xml:space="preserve">if </w:t>
      </w:r>
      <w:r w:rsidRPr="003F28E6">
        <w:rPr>
          <w:rFonts w:ascii="Arial" w:hAnsi="Arial" w:cs="Arial"/>
          <w:spacing w:val="-1"/>
          <w:sz w:val="16"/>
          <w:szCs w:val="18"/>
        </w:rPr>
        <w:t xml:space="preserve">any, </w:t>
      </w:r>
      <w:r w:rsidRPr="003F28E6">
        <w:rPr>
          <w:rFonts w:ascii="Arial" w:hAnsi="Arial" w:cs="Arial"/>
          <w:sz w:val="16"/>
          <w:szCs w:val="18"/>
        </w:rPr>
        <w:t xml:space="preserve">from the </w:t>
      </w:r>
      <w:r w:rsidRPr="003F28E6">
        <w:rPr>
          <w:rFonts w:ascii="Arial" w:hAnsi="Arial" w:cs="Arial"/>
          <w:spacing w:val="-1"/>
          <w:sz w:val="16"/>
          <w:szCs w:val="18"/>
        </w:rPr>
        <w:t xml:space="preserve">sale </w:t>
      </w:r>
      <w:r w:rsidRPr="003F28E6">
        <w:rPr>
          <w:rFonts w:ascii="Arial" w:hAnsi="Arial" w:cs="Arial"/>
          <w:sz w:val="16"/>
          <w:szCs w:val="18"/>
        </w:rPr>
        <w:t xml:space="preserve">of </w:t>
      </w:r>
      <w:r w:rsidRPr="003F28E6">
        <w:rPr>
          <w:rFonts w:ascii="Arial" w:hAnsi="Arial" w:cs="Arial"/>
          <w:spacing w:val="-1"/>
          <w:sz w:val="16"/>
          <w:szCs w:val="18"/>
        </w:rPr>
        <w:t xml:space="preserve">such assets </w:t>
      </w:r>
      <w:r w:rsidRPr="003F28E6">
        <w:rPr>
          <w:rFonts w:ascii="Arial" w:hAnsi="Arial" w:cs="Arial"/>
          <w:sz w:val="16"/>
          <w:szCs w:val="18"/>
        </w:rPr>
        <w:t xml:space="preserve">or </w:t>
      </w:r>
      <w:r w:rsidRPr="003F28E6">
        <w:rPr>
          <w:rFonts w:ascii="Arial" w:hAnsi="Arial" w:cs="Arial"/>
          <w:spacing w:val="-1"/>
          <w:sz w:val="16"/>
          <w:szCs w:val="18"/>
        </w:rPr>
        <w:t xml:space="preserve">otherwise shall first </w:t>
      </w:r>
      <w:r w:rsidRPr="003F28E6">
        <w:rPr>
          <w:rFonts w:ascii="Arial" w:hAnsi="Arial" w:cs="Arial"/>
          <w:sz w:val="16"/>
          <w:szCs w:val="18"/>
        </w:rPr>
        <w:t xml:space="preserve">be </w:t>
      </w:r>
      <w:r w:rsidRPr="003F28E6">
        <w:rPr>
          <w:rFonts w:ascii="Arial" w:hAnsi="Arial" w:cs="Arial"/>
          <w:b/>
          <w:spacing w:val="-1"/>
          <w:sz w:val="16"/>
          <w:szCs w:val="18"/>
        </w:rPr>
        <w:t xml:space="preserve">remitted </w:t>
      </w:r>
      <w:r w:rsidRPr="003F28E6">
        <w:rPr>
          <w:rFonts w:ascii="Arial" w:hAnsi="Arial" w:cs="Arial"/>
          <w:b/>
          <w:sz w:val="16"/>
          <w:szCs w:val="18"/>
        </w:rPr>
        <w:t xml:space="preserve">in full </w:t>
      </w:r>
      <w:r w:rsidRPr="003F28E6">
        <w:rPr>
          <w:rFonts w:ascii="Arial" w:hAnsi="Arial" w:cs="Arial"/>
          <w:sz w:val="16"/>
          <w:szCs w:val="18"/>
        </w:rPr>
        <w:t xml:space="preserve">to </w:t>
      </w:r>
      <w:r w:rsidRPr="003F28E6">
        <w:rPr>
          <w:rFonts w:ascii="Arial" w:hAnsi="Arial" w:cs="Arial"/>
          <w:spacing w:val="-1"/>
          <w:sz w:val="16"/>
          <w:szCs w:val="18"/>
        </w:rPr>
        <w:t xml:space="preserve">CGTMSE after </w:t>
      </w:r>
      <w:r w:rsidRPr="003F28E6">
        <w:rPr>
          <w:rFonts w:ascii="Arial" w:hAnsi="Arial" w:cs="Arial"/>
          <w:sz w:val="16"/>
          <w:szCs w:val="18"/>
        </w:rPr>
        <w:t xml:space="preserve">adjusting the </w:t>
      </w:r>
      <w:r w:rsidRPr="003F28E6">
        <w:rPr>
          <w:rFonts w:ascii="Arial" w:hAnsi="Arial" w:cs="Arial"/>
          <w:spacing w:val="-1"/>
          <w:sz w:val="16"/>
          <w:szCs w:val="18"/>
        </w:rPr>
        <w:t xml:space="preserve">cost </w:t>
      </w:r>
      <w:r w:rsidRPr="003F28E6">
        <w:rPr>
          <w:rFonts w:ascii="Arial" w:hAnsi="Arial" w:cs="Arial"/>
          <w:sz w:val="16"/>
          <w:szCs w:val="18"/>
        </w:rPr>
        <w:t xml:space="preserve">incurred by the Bank </w:t>
      </w:r>
      <w:r w:rsidRPr="003F28E6">
        <w:rPr>
          <w:rFonts w:ascii="Arial" w:hAnsi="Arial" w:cs="Arial"/>
          <w:spacing w:val="-1"/>
          <w:sz w:val="16"/>
          <w:szCs w:val="18"/>
        </w:rPr>
        <w:t xml:space="preserve">for </w:t>
      </w:r>
      <w:r w:rsidRPr="003F28E6">
        <w:rPr>
          <w:rFonts w:ascii="Arial" w:hAnsi="Arial" w:cs="Arial"/>
          <w:sz w:val="16"/>
          <w:szCs w:val="18"/>
        </w:rPr>
        <w:t xml:space="preserve">recovery of </w:t>
      </w:r>
      <w:r w:rsidRPr="003F28E6">
        <w:rPr>
          <w:rFonts w:ascii="Arial" w:hAnsi="Arial" w:cs="Arial"/>
          <w:spacing w:val="1"/>
          <w:sz w:val="16"/>
          <w:szCs w:val="18"/>
        </w:rPr>
        <w:t xml:space="preserve">the </w:t>
      </w:r>
      <w:r w:rsidRPr="003F28E6">
        <w:rPr>
          <w:rFonts w:ascii="Arial" w:hAnsi="Arial" w:cs="Arial"/>
          <w:sz w:val="16"/>
          <w:szCs w:val="18"/>
        </w:rPr>
        <w:t xml:space="preserve">amount. </w:t>
      </w:r>
      <w:r w:rsidRPr="003F28E6">
        <w:rPr>
          <w:rFonts w:ascii="Arial" w:hAnsi="Arial" w:cs="Arial"/>
          <w:spacing w:val="-1"/>
          <w:sz w:val="16"/>
          <w:szCs w:val="18"/>
        </w:rPr>
        <w:t xml:space="preserve">CGTMSE shall </w:t>
      </w:r>
      <w:r w:rsidRPr="003F28E6">
        <w:rPr>
          <w:rFonts w:ascii="Arial" w:hAnsi="Arial" w:cs="Arial"/>
          <w:sz w:val="16"/>
          <w:szCs w:val="18"/>
        </w:rPr>
        <w:t xml:space="preserve">appropriate the </w:t>
      </w:r>
      <w:r w:rsidRPr="003F28E6">
        <w:rPr>
          <w:rFonts w:ascii="Arial" w:hAnsi="Arial" w:cs="Arial"/>
          <w:spacing w:val="-1"/>
          <w:sz w:val="16"/>
          <w:szCs w:val="18"/>
        </w:rPr>
        <w:t xml:space="preserve">same </w:t>
      </w:r>
      <w:r w:rsidRPr="003F28E6">
        <w:rPr>
          <w:rFonts w:ascii="Arial" w:hAnsi="Arial" w:cs="Arial"/>
          <w:sz w:val="16"/>
          <w:szCs w:val="18"/>
        </w:rPr>
        <w:t xml:space="preserve">towards the pending </w:t>
      </w:r>
      <w:r w:rsidRPr="003F28E6">
        <w:rPr>
          <w:rFonts w:ascii="Arial" w:hAnsi="Arial" w:cs="Arial"/>
          <w:spacing w:val="-1"/>
          <w:sz w:val="16"/>
          <w:szCs w:val="18"/>
        </w:rPr>
        <w:t xml:space="preserve">service </w:t>
      </w:r>
      <w:r w:rsidRPr="003F28E6">
        <w:rPr>
          <w:rFonts w:ascii="Arial" w:hAnsi="Arial" w:cs="Arial"/>
          <w:spacing w:val="-2"/>
          <w:sz w:val="16"/>
          <w:szCs w:val="18"/>
        </w:rPr>
        <w:t xml:space="preserve">fee, </w:t>
      </w:r>
      <w:r w:rsidRPr="003F28E6">
        <w:rPr>
          <w:rFonts w:ascii="Arial" w:hAnsi="Arial" w:cs="Arial"/>
          <w:sz w:val="16"/>
          <w:szCs w:val="18"/>
        </w:rPr>
        <w:t xml:space="preserve">penal </w:t>
      </w:r>
      <w:r w:rsidRPr="003F28E6">
        <w:rPr>
          <w:rFonts w:ascii="Arial" w:hAnsi="Arial" w:cs="Arial"/>
          <w:spacing w:val="-1"/>
          <w:sz w:val="16"/>
          <w:szCs w:val="18"/>
        </w:rPr>
        <w:t xml:space="preserve">interest </w:t>
      </w:r>
      <w:r w:rsidRPr="003F28E6">
        <w:rPr>
          <w:rFonts w:ascii="Arial" w:hAnsi="Arial" w:cs="Arial"/>
          <w:sz w:val="16"/>
          <w:szCs w:val="18"/>
        </w:rPr>
        <w:t xml:space="preserve">and </w:t>
      </w:r>
      <w:r w:rsidRPr="003F28E6">
        <w:rPr>
          <w:rFonts w:ascii="Arial" w:hAnsi="Arial" w:cs="Arial"/>
          <w:spacing w:val="-1"/>
          <w:sz w:val="16"/>
          <w:szCs w:val="18"/>
        </w:rPr>
        <w:t xml:space="preserve">other charges </w:t>
      </w:r>
      <w:r w:rsidRPr="003F28E6">
        <w:rPr>
          <w:rFonts w:ascii="Arial" w:hAnsi="Arial" w:cs="Arial"/>
          <w:sz w:val="16"/>
          <w:szCs w:val="18"/>
        </w:rPr>
        <w:t xml:space="preserve">due to </w:t>
      </w:r>
      <w:r w:rsidRPr="003F28E6">
        <w:rPr>
          <w:rFonts w:ascii="Arial" w:hAnsi="Arial" w:cs="Arial"/>
          <w:spacing w:val="-1"/>
          <w:sz w:val="16"/>
          <w:szCs w:val="18"/>
        </w:rPr>
        <w:t xml:space="preserve">CGTMSE, </w:t>
      </w:r>
      <w:r w:rsidRPr="003F28E6">
        <w:rPr>
          <w:rFonts w:ascii="Arial" w:hAnsi="Arial" w:cs="Arial"/>
          <w:sz w:val="16"/>
          <w:szCs w:val="18"/>
        </w:rPr>
        <w:t>if</w:t>
      </w:r>
      <w:r w:rsidRPr="003F28E6">
        <w:rPr>
          <w:rFonts w:ascii="Arial" w:hAnsi="Arial" w:cs="Arial"/>
          <w:spacing w:val="-1"/>
          <w:sz w:val="16"/>
          <w:szCs w:val="18"/>
        </w:rPr>
        <w:t xml:space="preserve">any, </w:t>
      </w:r>
      <w:r w:rsidRPr="003F28E6">
        <w:rPr>
          <w:rFonts w:ascii="Arial" w:hAnsi="Arial" w:cs="Arial"/>
          <w:sz w:val="16"/>
          <w:szCs w:val="18"/>
        </w:rPr>
        <w:t xml:space="preserve">in </w:t>
      </w:r>
      <w:r w:rsidRPr="003F28E6">
        <w:rPr>
          <w:rFonts w:ascii="Arial" w:hAnsi="Arial" w:cs="Arial"/>
          <w:spacing w:val="-1"/>
          <w:sz w:val="16"/>
          <w:szCs w:val="18"/>
        </w:rPr>
        <w:t xml:space="preserve">respect </w:t>
      </w:r>
      <w:r w:rsidRPr="003F28E6">
        <w:rPr>
          <w:rFonts w:ascii="Arial" w:hAnsi="Arial" w:cs="Arial"/>
          <w:spacing w:val="1"/>
          <w:sz w:val="16"/>
          <w:szCs w:val="18"/>
        </w:rPr>
        <w:t xml:space="preserve">of </w:t>
      </w:r>
      <w:r w:rsidRPr="003F28E6">
        <w:rPr>
          <w:rFonts w:ascii="Arial" w:hAnsi="Arial" w:cs="Arial"/>
          <w:sz w:val="16"/>
          <w:szCs w:val="18"/>
        </w:rPr>
        <w:t xml:space="preserve">the </w:t>
      </w:r>
      <w:r w:rsidRPr="003F28E6">
        <w:rPr>
          <w:rFonts w:ascii="Arial" w:hAnsi="Arial" w:cs="Arial"/>
          <w:spacing w:val="-1"/>
          <w:sz w:val="16"/>
          <w:szCs w:val="18"/>
        </w:rPr>
        <w:t xml:space="preserve">concerned credit facility. </w:t>
      </w:r>
      <w:r w:rsidRPr="003F28E6">
        <w:rPr>
          <w:rFonts w:ascii="Arial" w:hAnsi="Arial" w:cs="Arial"/>
          <w:sz w:val="16"/>
          <w:szCs w:val="18"/>
        </w:rPr>
        <w:t xml:space="preserve">Only </w:t>
      </w:r>
      <w:r w:rsidRPr="003F28E6">
        <w:rPr>
          <w:rFonts w:ascii="Arial" w:hAnsi="Arial" w:cs="Arial"/>
          <w:spacing w:val="-1"/>
          <w:sz w:val="16"/>
          <w:szCs w:val="18"/>
        </w:rPr>
        <w:t xml:space="preserve">thereafter </w:t>
      </w:r>
      <w:r w:rsidRPr="003F28E6">
        <w:rPr>
          <w:rFonts w:ascii="Arial" w:hAnsi="Arial" w:cs="Arial"/>
          <w:sz w:val="16"/>
          <w:szCs w:val="18"/>
        </w:rPr>
        <w:t xml:space="preserve">claim </w:t>
      </w:r>
      <w:r w:rsidRPr="003F28E6">
        <w:rPr>
          <w:rFonts w:ascii="Arial" w:hAnsi="Arial" w:cs="Arial"/>
          <w:spacing w:val="-1"/>
          <w:sz w:val="16"/>
          <w:szCs w:val="18"/>
        </w:rPr>
        <w:t xml:space="preserve">for </w:t>
      </w:r>
      <w:r w:rsidRPr="003F28E6">
        <w:rPr>
          <w:rFonts w:ascii="Arial" w:hAnsi="Arial" w:cs="Arial"/>
          <w:sz w:val="16"/>
          <w:szCs w:val="18"/>
        </w:rPr>
        <w:t xml:space="preserve">the </w:t>
      </w:r>
      <w:r w:rsidRPr="003F28E6">
        <w:rPr>
          <w:rFonts w:ascii="Arial" w:hAnsi="Arial" w:cs="Arial"/>
          <w:spacing w:val="-1"/>
          <w:sz w:val="16"/>
          <w:szCs w:val="18"/>
        </w:rPr>
        <w:t xml:space="preserve">remaining </w:t>
      </w:r>
      <w:r w:rsidRPr="003F28E6">
        <w:rPr>
          <w:rFonts w:ascii="Arial" w:hAnsi="Arial" w:cs="Arial"/>
          <w:sz w:val="16"/>
          <w:szCs w:val="18"/>
        </w:rPr>
        <w:t>25% of the</w:t>
      </w:r>
      <w:r w:rsidRPr="003F28E6">
        <w:rPr>
          <w:rFonts w:ascii="Arial" w:hAnsi="Arial" w:cs="Arial"/>
          <w:spacing w:val="-1"/>
          <w:sz w:val="16"/>
          <w:szCs w:val="18"/>
        </w:rPr>
        <w:t xml:space="preserve"> guaranteed </w:t>
      </w:r>
      <w:r w:rsidRPr="003F28E6">
        <w:rPr>
          <w:rFonts w:ascii="Arial" w:hAnsi="Arial" w:cs="Arial"/>
          <w:sz w:val="16"/>
          <w:szCs w:val="18"/>
        </w:rPr>
        <w:t xml:space="preserve">amount </w:t>
      </w:r>
      <w:r w:rsidRPr="003F28E6">
        <w:rPr>
          <w:rFonts w:ascii="Arial" w:hAnsi="Arial" w:cs="Arial"/>
          <w:spacing w:val="-1"/>
          <w:sz w:val="16"/>
          <w:szCs w:val="18"/>
        </w:rPr>
        <w:t xml:space="preserve">may </w:t>
      </w:r>
      <w:r w:rsidRPr="003F28E6">
        <w:rPr>
          <w:rFonts w:ascii="Arial" w:hAnsi="Arial" w:cs="Arial"/>
          <w:sz w:val="16"/>
          <w:szCs w:val="18"/>
        </w:rPr>
        <w:t xml:space="preserve">be </w:t>
      </w:r>
      <w:r w:rsidRPr="003F28E6">
        <w:rPr>
          <w:rFonts w:ascii="Arial" w:hAnsi="Arial" w:cs="Arial"/>
          <w:spacing w:val="-1"/>
          <w:sz w:val="16"/>
          <w:szCs w:val="18"/>
        </w:rPr>
        <w:t>made.</w:t>
      </w:r>
    </w:p>
    <w:p w14:paraId="767375FD" w14:textId="77777777" w:rsidR="00E5494E" w:rsidRPr="003F28E6" w:rsidRDefault="00E5494E" w:rsidP="00282699">
      <w:pPr>
        <w:pStyle w:val="ListParagraph"/>
        <w:widowControl w:val="0"/>
        <w:numPr>
          <w:ilvl w:val="0"/>
          <w:numId w:val="82"/>
        </w:numPr>
        <w:tabs>
          <w:tab w:val="left" w:pos="571"/>
        </w:tabs>
        <w:spacing w:after="0" w:line="240" w:lineRule="auto"/>
        <w:ind w:left="657" w:right="106"/>
        <w:jc w:val="both"/>
        <w:rPr>
          <w:rFonts w:ascii="Arial" w:hAnsi="Arial" w:cs="Arial"/>
          <w:spacing w:val="-1"/>
          <w:sz w:val="16"/>
          <w:szCs w:val="18"/>
        </w:rPr>
      </w:pPr>
      <w:r w:rsidRPr="003F28E6">
        <w:rPr>
          <w:rFonts w:ascii="Arial" w:hAnsi="Arial" w:cs="Arial"/>
          <w:sz w:val="16"/>
          <w:szCs w:val="18"/>
        </w:rPr>
        <w:t xml:space="preserve">On a </w:t>
      </w:r>
      <w:r w:rsidRPr="003F28E6">
        <w:rPr>
          <w:rFonts w:ascii="Arial" w:hAnsi="Arial" w:cs="Arial"/>
          <w:spacing w:val="-1"/>
          <w:sz w:val="16"/>
          <w:szCs w:val="18"/>
        </w:rPr>
        <w:t xml:space="preserve">claim </w:t>
      </w:r>
      <w:r w:rsidRPr="003F28E6">
        <w:rPr>
          <w:rFonts w:ascii="Arial" w:hAnsi="Arial" w:cs="Arial"/>
          <w:sz w:val="16"/>
          <w:szCs w:val="18"/>
        </w:rPr>
        <w:t xml:space="preserve">being </w:t>
      </w:r>
      <w:r w:rsidRPr="003F28E6">
        <w:rPr>
          <w:rFonts w:ascii="Arial" w:hAnsi="Arial" w:cs="Arial"/>
          <w:spacing w:val="-1"/>
          <w:sz w:val="16"/>
          <w:szCs w:val="18"/>
        </w:rPr>
        <w:t>paid, CGTMSE shall</w:t>
      </w:r>
      <w:r w:rsidRPr="003F28E6">
        <w:rPr>
          <w:rFonts w:ascii="Arial" w:hAnsi="Arial" w:cs="Arial"/>
          <w:sz w:val="16"/>
          <w:szCs w:val="18"/>
        </w:rPr>
        <w:t xml:space="preserve"> be </w:t>
      </w:r>
      <w:r w:rsidRPr="003F28E6">
        <w:rPr>
          <w:rFonts w:ascii="Arial" w:hAnsi="Arial" w:cs="Arial"/>
          <w:spacing w:val="-1"/>
          <w:sz w:val="16"/>
          <w:szCs w:val="18"/>
        </w:rPr>
        <w:t xml:space="preserve">deemed </w:t>
      </w:r>
      <w:r w:rsidRPr="003F28E6">
        <w:rPr>
          <w:rFonts w:ascii="Arial" w:hAnsi="Arial" w:cs="Arial"/>
          <w:sz w:val="16"/>
          <w:szCs w:val="18"/>
        </w:rPr>
        <w:t xml:space="preserve">to </w:t>
      </w:r>
      <w:r w:rsidRPr="003F28E6">
        <w:rPr>
          <w:rFonts w:ascii="Arial" w:hAnsi="Arial" w:cs="Arial"/>
          <w:spacing w:val="-1"/>
          <w:sz w:val="16"/>
          <w:szCs w:val="18"/>
        </w:rPr>
        <w:t xml:space="preserve">have been discharged from all </w:t>
      </w:r>
      <w:r w:rsidRPr="003F28E6">
        <w:rPr>
          <w:rFonts w:ascii="Arial" w:hAnsi="Arial" w:cs="Arial"/>
          <w:sz w:val="16"/>
          <w:szCs w:val="18"/>
        </w:rPr>
        <w:t xml:space="preserve">its </w:t>
      </w:r>
      <w:r w:rsidRPr="003F28E6">
        <w:rPr>
          <w:rFonts w:ascii="Arial" w:hAnsi="Arial" w:cs="Arial"/>
          <w:spacing w:val="-1"/>
          <w:sz w:val="16"/>
          <w:szCs w:val="18"/>
        </w:rPr>
        <w:t xml:space="preserve">liabilities </w:t>
      </w:r>
      <w:r w:rsidRPr="003F28E6">
        <w:rPr>
          <w:rFonts w:ascii="Arial" w:hAnsi="Arial" w:cs="Arial"/>
          <w:sz w:val="16"/>
          <w:szCs w:val="18"/>
        </w:rPr>
        <w:t xml:space="preserve">on </w:t>
      </w:r>
      <w:r w:rsidRPr="003F28E6">
        <w:rPr>
          <w:rFonts w:ascii="Arial" w:hAnsi="Arial" w:cs="Arial"/>
          <w:spacing w:val="-1"/>
          <w:sz w:val="16"/>
          <w:szCs w:val="18"/>
        </w:rPr>
        <w:t>account</w:t>
      </w:r>
      <w:r w:rsidRPr="003F28E6">
        <w:rPr>
          <w:rFonts w:ascii="Arial" w:hAnsi="Arial" w:cs="Arial"/>
          <w:sz w:val="16"/>
          <w:szCs w:val="18"/>
        </w:rPr>
        <w:t xml:space="preserve"> of the guarantee in </w:t>
      </w:r>
      <w:r w:rsidRPr="003F28E6">
        <w:rPr>
          <w:rFonts w:ascii="Arial" w:hAnsi="Arial" w:cs="Arial"/>
          <w:spacing w:val="-1"/>
          <w:sz w:val="16"/>
          <w:szCs w:val="18"/>
        </w:rPr>
        <w:t xml:space="preserve">force </w:t>
      </w:r>
      <w:r w:rsidRPr="003F28E6">
        <w:rPr>
          <w:rFonts w:ascii="Arial" w:hAnsi="Arial" w:cs="Arial"/>
          <w:sz w:val="16"/>
          <w:szCs w:val="18"/>
        </w:rPr>
        <w:t xml:space="preserve">in </w:t>
      </w:r>
      <w:r w:rsidRPr="003F28E6">
        <w:rPr>
          <w:rFonts w:ascii="Arial" w:hAnsi="Arial" w:cs="Arial"/>
          <w:spacing w:val="-1"/>
          <w:sz w:val="16"/>
          <w:szCs w:val="18"/>
        </w:rPr>
        <w:t>respect</w:t>
      </w:r>
      <w:r w:rsidRPr="003F28E6">
        <w:rPr>
          <w:rFonts w:ascii="Arial" w:hAnsi="Arial" w:cs="Arial"/>
          <w:sz w:val="16"/>
          <w:szCs w:val="18"/>
        </w:rPr>
        <w:t xml:space="preserve"> of the</w:t>
      </w:r>
      <w:r w:rsidRPr="003F28E6">
        <w:rPr>
          <w:rFonts w:ascii="Arial" w:hAnsi="Arial" w:cs="Arial"/>
          <w:spacing w:val="-1"/>
          <w:sz w:val="16"/>
          <w:szCs w:val="18"/>
        </w:rPr>
        <w:t xml:space="preserve"> concerned credit. </w:t>
      </w:r>
    </w:p>
    <w:p w14:paraId="46825B74" w14:textId="77777777" w:rsidR="00E5494E" w:rsidRPr="003F28E6" w:rsidRDefault="00E5494E" w:rsidP="00282699">
      <w:pPr>
        <w:pStyle w:val="ListParagraph"/>
        <w:widowControl w:val="0"/>
        <w:numPr>
          <w:ilvl w:val="0"/>
          <w:numId w:val="82"/>
        </w:numPr>
        <w:tabs>
          <w:tab w:val="left" w:pos="571"/>
        </w:tabs>
        <w:spacing w:after="0" w:line="240" w:lineRule="auto"/>
        <w:ind w:left="657" w:right="106"/>
        <w:jc w:val="both"/>
        <w:rPr>
          <w:rFonts w:ascii="Arial" w:hAnsi="Arial" w:cs="Arial"/>
          <w:spacing w:val="-1"/>
          <w:sz w:val="16"/>
          <w:szCs w:val="18"/>
        </w:rPr>
      </w:pPr>
      <w:r w:rsidRPr="003F28E6">
        <w:rPr>
          <w:rFonts w:ascii="Arial" w:hAnsi="Arial" w:cs="Arial"/>
          <w:spacing w:val="-1"/>
          <w:sz w:val="16"/>
          <w:szCs w:val="18"/>
        </w:rPr>
        <w:t xml:space="preserve">The Bank shall be liable to refund the claim released by the CGTMSE together with penal interest at the rate of 4% above the prevailing Bank Rate, if such a recall is made by the Trust in the event of seriouse deficiencies having eisted in the matter of appraisal / renewal / follow-up / conduct of the credit facility or where lodgement of the calim was more than once or where there existed suppression of any material information on part of the lending institution for the settlement of claims. Bank shall pay such penal interest, when demanded by the Trust, from the date of initial release of the claim by the trust to the date of refund of the claim. </w:t>
      </w:r>
    </w:p>
    <w:p w14:paraId="11FB4464" w14:textId="77777777" w:rsidR="00E5494E" w:rsidRPr="003F28E6" w:rsidRDefault="00E5494E" w:rsidP="00282699">
      <w:pPr>
        <w:pStyle w:val="ListParagraph"/>
        <w:widowControl w:val="0"/>
        <w:numPr>
          <w:ilvl w:val="0"/>
          <w:numId w:val="82"/>
        </w:numPr>
        <w:tabs>
          <w:tab w:val="left" w:pos="571"/>
        </w:tabs>
        <w:spacing w:after="0" w:line="240" w:lineRule="auto"/>
        <w:ind w:left="657" w:right="106"/>
        <w:jc w:val="both"/>
        <w:rPr>
          <w:rFonts w:ascii="Arial" w:hAnsi="Arial" w:cs="Arial"/>
          <w:spacing w:val="-1"/>
          <w:sz w:val="16"/>
          <w:szCs w:val="18"/>
        </w:rPr>
      </w:pPr>
      <w:r w:rsidRPr="003F28E6">
        <w:rPr>
          <w:rFonts w:ascii="Arial" w:hAnsi="Arial" w:cs="Arial"/>
          <w:spacing w:val="-1"/>
          <w:sz w:val="16"/>
          <w:szCs w:val="18"/>
        </w:rPr>
        <w:t xml:space="preserve">Finally, loss will be shared by CGTMSE and Bank in the proportion of 75% / 80% / 85% and 25% / 20% / 15% respectively i.e. based on extent of guarantee cover obtained. </w:t>
      </w:r>
    </w:p>
    <w:p w14:paraId="6F7B5C3C" w14:textId="77777777" w:rsidR="00E5494E" w:rsidRPr="003F28E6" w:rsidRDefault="00E5494E" w:rsidP="00282699">
      <w:pPr>
        <w:pStyle w:val="ListParagraph"/>
        <w:widowControl w:val="0"/>
        <w:numPr>
          <w:ilvl w:val="0"/>
          <w:numId w:val="82"/>
        </w:numPr>
        <w:tabs>
          <w:tab w:val="left" w:pos="571"/>
        </w:tabs>
        <w:spacing w:after="0" w:line="240" w:lineRule="auto"/>
        <w:ind w:left="657" w:right="106"/>
        <w:jc w:val="both"/>
        <w:rPr>
          <w:rFonts w:ascii="Arial" w:hAnsi="Arial" w:cs="Arial"/>
          <w:spacing w:val="-1"/>
          <w:sz w:val="16"/>
          <w:szCs w:val="18"/>
        </w:rPr>
      </w:pPr>
      <w:r w:rsidRPr="003F28E6">
        <w:rPr>
          <w:rFonts w:ascii="Arial" w:hAnsi="Arial" w:cs="Arial"/>
          <w:spacing w:val="-1"/>
          <w:sz w:val="16"/>
          <w:szCs w:val="18"/>
        </w:rPr>
        <w:t>CGTMSE has started making all claims / refund payments through RTGS / NEFT system w.e.f. October 15, 2012.</w:t>
      </w:r>
    </w:p>
    <w:p w14:paraId="6A8E5491" w14:textId="77777777" w:rsidR="00E5494E" w:rsidRPr="003F28E6" w:rsidRDefault="00E5494E" w:rsidP="00E5494E">
      <w:pPr>
        <w:spacing w:after="0" w:line="240" w:lineRule="auto"/>
        <w:ind w:left="657" w:right="106" w:hanging="360"/>
        <w:jc w:val="both"/>
        <w:rPr>
          <w:rFonts w:ascii="Arial" w:eastAsia="Times New Roman" w:hAnsi="Arial" w:cs="Arial"/>
          <w:sz w:val="16"/>
          <w:szCs w:val="16"/>
        </w:rPr>
      </w:pPr>
    </w:p>
    <w:p w14:paraId="714F38BB"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b/>
          <w:bCs/>
          <w:sz w:val="16"/>
        </w:rPr>
        <w:t>xiii)</w:t>
      </w:r>
      <w:r w:rsidRPr="003F28E6">
        <w:rPr>
          <w:rFonts w:ascii="Tahoma" w:hAnsi="Tahoma" w:cs="Tahoma"/>
          <w:b/>
          <w:bCs/>
          <w:sz w:val="16"/>
        </w:rPr>
        <w:tab/>
        <w:t>Right of subrogation and recoveries in claim paid accounts</w:t>
      </w:r>
    </w:p>
    <w:p w14:paraId="07405A05"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lastRenderedPageBreak/>
        <w:t>(a)</w:t>
      </w:r>
      <w:r w:rsidRPr="003F28E6">
        <w:rPr>
          <w:rFonts w:ascii="Tahoma" w:hAnsi="Tahoma" w:cs="Tahoma"/>
          <w:sz w:val="16"/>
        </w:rPr>
        <w:tab/>
        <w:t>The branches shall furnish to CGTMSE, the details of efforts for recovery, realizations and such other information as may be demanded or required from time to time.  Lien on assets created out of credit facility in respect of eligible accounts shall be held on behalf of the Bank and on behalf of CGTMSE.  The CGTMSE shall not exercise any subrogation rights and the responsibility of recovery of dues including takeover of assets, sale of assets, etc. shall rest with the Bank.</w:t>
      </w:r>
      <w:r w:rsidRPr="003F28E6">
        <w:rPr>
          <w:rFonts w:ascii="Tahoma" w:hAnsi="Tahoma" w:cs="Tahoma"/>
          <w:sz w:val="20"/>
        </w:rPr>
        <w:t xml:space="preserve"> </w:t>
      </w:r>
    </w:p>
    <w:p w14:paraId="4ACA1D80"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(b)</w:t>
      </w:r>
      <w:r w:rsidRPr="003F28E6">
        <w:rPr>
          <w:rFonts w:ascii="Tahoma" w:hAnsi="Tahoma" w:cs="Tahoma"/>
          <w:sz w:val="16"/>
        </w:rPr>
        <w:tab/>
        <w:t xml:space="preserve">In the event of a borrower owing several distinct and separate debts to the Bank and making payments towards any or more of the same, whether the account towards which the payment is made is covered by the guarantee of CGTMSE or not, such payments shall be deemed to have been appropriated by the Bank to the debt covered by the Guarantee and in respect of which a claim has been preferred and paid, irrespective of the manner of appropriation indicated by the borrower concerned or the manner in which such payments are actually appropriated.  </w:t>
      </w:r>
    </w:p>
    <w:p w14:paraId="46DA8D5E"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(c)</w:t>
      </w:r>
      <w:r w:rsidRPr="003F28E6">
        <w:rPr>
          <w:rFonts w:ascii="Tahoma" w:hAnsi="Tahoma" w:cs="Tahoma"/>
          <w:sz w:val="16"/>
        </w:rPr>
        <w:tab/>
        <w:t xml:space="preserve">All amounts recovered and due to be paid to CGTMSE are required to be paid without delay.  If any amount due to CGTMSE remains unpaid beyond a period of 30 days from the date on which it was first recovered, interest will have to be paid @ 4% above Bank Rate for the period for which payment remains outstanding after expiry of the said period of 30 days. </w:t>
      </w:r>
    </w:p>
    <w:p w14:paraId="496E2F22"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p>
    <w:p w14:paraId="2312F8FB"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b/>
          <w:bCs/>
          <w:sz w:val="16"/>
        </w:rPr>
        <w:t>xiv)</w:t>
      </w:r>
      <w:r w:rsidRPr="003F28E6">
        <w:rPr>
          <w:rFonts w:ascii="Tahoma" w:hAnsi="Tahoma" w:cs="Tahoma"/>
          <w:b/>
          <w:bCs/>
          <w:sz w:val="16"/>
        </w:rPr>
        <w:tab/>
        <w:t>Bank’s responsibilities</w:t>
      </w:r>
    </w:p>
    <w:p w14:paraId="29E66F8E"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(a)</w:t>
      </w:r>
      <w:r w:rsidRPr="003F28E6">
        <w:rPr>
          <w:rFonts w:ascii="Tahoma" w:hAnsi="Tahoma" w:cs="Tahoma"/>
          <w:sz w:val="16"/>
        </w:rPr>
        <w:tab/>
        <w:t xml:space="preserve">The Bank shall evaluate the loan applications and conduct the account of the borrowers with normal Banking prudence and shall use their business discretion in selecting commercially viable proposals. This includes closely monitoring the account as also safeguarding the primary securities taken in good and enforceable condition. </w:t>
      </w:r>
    </w:p>
    <w:p w14:paraId="0852612C"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(b)</w:t>
      </w:r>
      <w:r w:rsidRPr="003F28E6">
        <w:rPr>
          <w:rFonts w:ascii="Tahoma" w:hAnsi="Tahoma" w:cs="Tahoma"/>
          <w:sz w:val="16"/>
        </w:rPr>
        <w:tab/>
        <w:t>In order to ensure continuance of guarantee cover,  Bank concerned should pay the annual service fee to CGTMSE latest by 31st May of every year. The Bank should ensure that the claim is filed within the prescribed time limit and there is no delay on the part of Bank to notify the defaults, which result in CGTMSE facing a higher claim.</w:t>
      </w:r>
    </w:p>
    <w:p w14:paraId="5B668C81"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(c)</w:t>
      </w:r>
      <w:r w:rsidRPr="003F28E6">
        <w:rPr>
          <w:rFonts w:ascii="Tahoma" w:hAnsi="Tahoma" w:cs="Tahoma"/>
          <w:sz w:val="16"/>
        </w:rPr>
        <w:tab/>
        <w:t>The payment of claim by the CGTMSE under question does not in any way take away the responsibility of the borrower to repay the entire amount of outstanding to the Bank. The Bank shall exercise all caution and maintain its recourse to the borrower for full amount owed by him and effective action for recovering the amount including such action as may be suggested by the CGTMSE.</w:t>
      </w:r>
    </w:p>
    <w:p w14:paraId="0829218F"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p>
    <w:p w14:paraId="2CF9259F"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b/>
          <w:bCs/>
          <w:sz w:val="16"/>
        </w:rPr>
      </w:pPr>
      <w:r w:rsidRPr="003F28E6">
        <w:rPr>
          <w:rFonts w:ascii="Tahoma" w:hAnsi="Tahoma" w:cs="Tahoma"/>
          <w:b/>
          <w:bCs/>
          <w:sz w:val="16"/>
        </w:rPr>
        <w:t>xv)</w:t>
      </w:r>
      <w:r w:rsidRPr="003F28E6">
        <w:rPr>
          <w:rFonts w:ascii="Tahoma" w:hAnsi="Tahoma" w:cs="Tahoma"/>
          <w:b/>
          <w:bCs/>
          <w:sz w:val="16"/>
        </w:rPr>
        <w:tab/>
        <w:t>Entering into Compromise with borrower/Alienation of security</w:t>
      </w:r>
    </w:p>
    <w:p w14:paraId="6D2500DA"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(a)</w:t>
      </w:r>
      <w:r w:rsidRPr="003F28E6">
        <w:rPr>
          <w:rFonts w:ascii="Tahoma" w:hAnsi="Tahoma" w:cs="Tahoma"/>
          <w:sz w:val="16"/>
        </w:rPr>
        <w:tab/>
        <w:t xml:space="preserve">The Bank shall, in respect of any guaranteed account, exercise the same diligence in recovering the dues, and safeguarding the interest of the CGTMSE in all the ways open to it as it might have exercised in the normal course if no guarantee had been furnished by the CGTMSE.  </w:t>
      </w:r>
    </w:p>
    <w:p w14:paraId="3F9E9EF6"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(b)</w:t>
      </w:r>
      <w:r w:rsidRPr="003F28E6">
        <w:rPr>
          <w:rFonts w:ascii="Tahoma" w:hAnsi="Tahoma" w:cs="Tahoma"/>
          <w:sz w:val="16"/>
        </w:rPr>
        <w:tab/>
        <w:t xml:space="preserve">The Bank shall refrain from any act of omission or commission, either prior to or subsequent to invocation of guarantee, which may adversely affect the interest of the CGTMSE as the guarantor. </w:t>
      </w:r>
    </w:p>
    <w:p w14:paraId="43450F45"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(c)</w:t>
      </w:r>
      <w:r w:rsidRPr="003F28E6">
        <w:rPr>
          <w:rFonts w:ascii="Tahoma" w:hAnsi="Tahoma" w:cs="Tahoma"/>
          <w:sz w:val="16"/>
        </w:rPr>
        <w:tab/>
        <w:t xml:space="preserve">The Bank shall also ensure either through a stipulation in an agreement with the borrower or otherwise, that it shall not create any charge on the security held in the account covered by the guarantee for the benefit of any account not covered by the guarantee, with itself or in favour of any other creditor(s) without intimating the CGTMSE. </w:t>
      </w:r>
    </w:p>
    <w:p w14:paraId="4B67A3FB"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(d)</w:t>
      </w:r>
      <w:r w:rsidRPr="003F28E6">
        <w:rPr>
          <w:rFonts w:ascii="Tahoma" w:hAnsi="Tahoma" w:cs="Tahoma"/>
          <w:sz w:val="16"/>
        </w:rPr>
        <w:tab/>
        <w:t>Further the Bank shall secure for the CGTMSE or its appointed agency, through a stipulation in an agreement with the borrower or otherwise, the right to list the defaulted borrowers’ names and particulars on the Website of the CGTMSE.</w:t>
      </w:r>
    </w:p>
    <w:p w14:paraId="620AACD2"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(e)</w:t>
      </w:r>
      <w:r w:rsidRPr="003F28E6">
        <w:rPr>
          <w:rFonts w:ascii="Tahoma" w:hAnsi="Tahoma" w:cs="Tahoma"/>
          <w:sz w:val="16"/>
        </w:rPr>
        <w:tab/>
        <w:t xml:space="preserve">The decision to </w:t>
      </w:r>
      <w:r w:rsidRPr="003F28E6">
        <w:rPr>
          <w:rFonts w:ascii="Tahoma" w:hAnsi="Tahoma" w:cs="Tahoma"/>
          <w:b/>
          <w:bCs/>
          <w:sz w:val="16"/>
        </w:rPr>
        <w:t>release the collateral security and/or third party guarantee</w:t>
      </w:r>
      <w:r w:rsidRPr="003F28E6">
        <w:rPr>
          <w:rFonts w:ascii="Tahoma" w:hAnsi="Tahoma" w:cs="Tahoma"/>
          <w:sz w:val="16"/>
        </w:rPr>
        <w:t xml:space="preserve"> in respect of the existing credit facilities extended to the eligible SME is left to the discretion of the Bank.  The additional credit facilities sanctioned upto Rs.200 Lakh per borrower, subsequently, without collateral security and/or third party guarantee to such SME units, can be covered under the Guarantee Scheme.</w:t>
      </w:r>
    </w:p>
    <w:p w14:paraId="4E94EFEC"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(f)</w:t>
      </w:r>
      <w:r w:rsidRPr="003F28E6">
        <w:rPr>
          <w:rFonts w:ascii="Tahoma" w:hAnsi="Tahoma" w:cs="Tahoma"/>
          <w:sz w:val="16"/>
        </w:rPr>
        <w:tab/>
        <w:t xml:space="preserve">In case of accounts covered under CGTMSE where rephasement/reschedulement is required, the Bank may approve the proposal and intimate to the CGTMSE the detailed terms and conditions of rephasement. </w:t>
      </w:r>
    </w:p>
    <w:p w14:paraId="42C4FF56"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(g)</w:t>
      </w:r>
      <w:r w:rsidRPr="003F28E6">
        <w:rPr>
          <w:rFonts w:ascii="Tahoma" w:hAnsi="Tahoma" w:cs="Tahoma"/>
          <w:sz w:val="16"/>
        </w:rPr>
        <w:tab/>
        <w:t>Further, if as a part of rephasement/reschedulement</w:t>
      </w:r>
      <w:r w:rsidRPr="003F28E6">
        <w:rPr>
          <w:rFonts w:ascii="Tahoma" w:hAnsi="Tahoma" w:cs="Tahoma"/>
          <w:b/>
          <w:bCs/>
          <w:sz w:val="16"/>
        </w:rPr>
        <w:t>sanction of additional credit facility</w:t>
      </w:r>
      <w:r w:rsidRPr="003F28E6">
        <w:rPr>
          <w:rFonts w:ascii="Tahoma" w:hAnsi="Tahoma" w:cs="Tahoma"/>
          <w:sz w:val="16"/>
        </w:rPr>
        <w:t xml:space="preserve"> to the borrower is granted (within the overall eligible credit limit of Rs.200 Lakh under CGTMSE), the Bank is required to pay to CGTMSE the guarantee fee on the additional credit facility sanctioned at the stipulated rate. However, if the account is already guaranteed for a maximum credit limit of Rs. 200 Lakh, while considering rephasement/reschedulement, it may be noted that no additional credit facility can be covered under CGTMSE.</w:t>
      </w:r>
    </w:p>
    <w:p w14:paraId="1A844E7A"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p>
    <w:p w14:paraId="60C355B1"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b/>
          <w:bCs/>
          <w:sz w:val="16"/>
        </w:rPr>
        <w:t>xvi)</w:t>
      </w:r>
      <w:r w:rsidRPr="003F28E6">
        <w:rPr>
          <w:rFonts w:ascii="Tahoma" w:hAnsi="Tahoma" w:cs="Tahoma"/>
          <w:b/>
          <w:bCs/>
          <w:sz w:val="16"/>
        </w:rPr>
        <w:tab/>
        <w:t xml:space="preserve">Termination of liability of CGTMSE- </w:t>
      </w:r>
      <w:r w:rsidRPr="003F28E6">
        <w:rPr>
          <w:rFonts w:ascii="Tahoma" w:hAnsi="Tahoma" w:cs="Tahoma"/>
          <w:sz w:val="16"/>
        </w:rPr>
        <w:tab/>
        <w:t>In certain cases as enumerated below, the liability of CGTMSE shall be terminated -</w:t>
      </w:r>
    </w:p>
    <w:p w14:paraId="40BB4A0E"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20"/>
        </w:rPr>
      </w:pPr>
      <w:r w:rsidRPr="003F28E6">
        <w:rPr>
          <w:rFonts w:ascii="Tahoma" w:hAnsi="Tahoma" w:cs="Tahoma"/>
          <w:sz w:val="16"/>
        </w:rPr>
        <w:t>a)</w:t>
      </w:r>
      <w:r w:rsidRPr="003F28E6">
        <w:rPr>
          <w:rFonts w:ascii="Tahoma" w:hAnsi="Tahoma" w:cs="Tahoma"/>
          <w:sz w:val="16"/>
        </w:rPr>
        <w:tab/>
        <w:t>If the liabilities of a borrower to the Bank on account of any eligible credit facility guaranteed under CGTMSE are transferred or assigned to any other borrower and if the conditions as to the eligibility of the borrower and the amount of the facility and any other terms and conditions, if any, subject to which the credit facility can be guaranteed under CGTMSE are not satisfied after the said transfer or assignment, the guarantee in respect of the credit facility shall be deemed to be terminated as from the date of the said transfer or assignment.</w:t>
      </w:r>
    </w:p>
    <w:p w14:paraId="6C14E45C"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b)</w:t>
      </w:r>
      <w:r w:rsidRPr="003F28E6">
        <w:rPr>
          <w:rFonts w:ascii="Tahoma" w:hAnsi="Tahoma" w:cs="Tahoma"/>
          <w:sz w:val="16"/>
        </w:rPr>
        <w:tab/>
        <w:t>If a borrower becomes ineligible for being granted any credit facility under the Scheme, by reason of cessation of activity or activity/undertaking ceasing to come within the definition of a small scale industrial unit, the liability of CGTMSE in respect of any credit facility granted to the borrower by the Bank under CGTMSE  shall be limited to the liability of the borrower to the Bank as on the date on which the borrower becomes so ineligible, subject, however, to the limits of CGTMSE fixed under CGTMSE.</w:t>
      </w:r>
    </w:p>
    <w:p w14:paraId="78897F20"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lastRenderedPageBreak/>
        <w:t>c)</w:t>
      </w:r>
      <w:r w:rsidRPr="003F28E6">
        <w:rPr>
          <w:rFonts w:ascii="Tahoma" w:hAnsi="Tahoma" w:cs="Tahoma"/>
          <w:sz w:val="16"/>
        </w:rPr>
        <w:tab/>
        <w:t>Notwithstanding the death or retirement of a partner where the borrower is a partnership firm or the death of one of the joint borrowers, if the Bank is entitled to continue the credit facility to the surviving partner/partners or the surviving borrower/ borrowers, as the case may be, and if the credit facility has not already become non performing asset, the guarantee in respect of such credit facility shall not be deemed to be terminated as provided in sub paras A &amp; B above.-</w:t>
      </w:r>
    </w:p>
    <w:p w14:paraId="4DDEE96F"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p>
    <w:p w14:paraId="7BAE1612"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 xml:space="preserve">xvii)  Payment of Guarantee Fees </w:t>
      </w:r>
    </w:p>
    <w:p w14:paraId="6091AD11"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20"/>
        </w:rPr>
        <w:t></w:t>
      </w:r>
      <w:r w:rsidRPr="003F28E6">
        <w:rPr>
          <w:rFonts w:ascii="Tahoma" w:hAnsi="Tahoma" w:cs="Tahoma"/>
          <w:sz w:val="20"/>
        </w:rPr>
        <w:tab/>
      </w:r>
      <w:r w:rsidRPr="003F28E6">
        <w:rPr>
          <w:rFonts w:ascii="Tahoma" w:hAnsi="Tahoma" w:cs="Tahoma"/>
          <w:sz w:val="16"/>
        </w:rPr>
        <w:t xml:space="preserve">The Bank is required to pay the guarantee fee </w:t>
      </w:r>
      <w:r w:rsidRPr="003F28E6">
        <w:rPr>
          <w:rFonts w:ascii="Tahoma" w:hAnsi="Tahoma" w:cs="Tahoma"/>
          <w:sz w:val="16"/>
          <w:u w:val="single"/>
        </w:rPr>
        <w:t>within 30 days from the date of first disbursement of credit facility</w:t>
      </w:r>
      <w:r w:rsidRPr="003F28E6">
        <w:rPr>
          <w:rFonts w:ascii="Tahoma" w:hAnsi="Tahoma" w:cs="Tahoma"/>
          <w:sz w:val="16"/>
        </w:rPr>
        <w:t xml:space="preserve">. </w:t>
      </w:r>
    </w:p>
    <w:p w14:paraId="4FA9612E"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However, wherever the Bank had already disbursed / released, either partly or fully, the credit facility to the borrower before applying for guarantee cover to the CGTMSE, the Bank will have to pay the guarantee fee within </w:t>
      </w:r>
      <w:r w:rsidRPr="003F28E6">
        <w:rPr>
          <w:rFonts w:ascii="Tahoma" w:hAnsi="Tahoma" w:cs="Tahoma"/>
          <w:sz w:val="16"/>
          <w:u w:val="single"/>
        </w:rPr>
        <w:t>30 days from the date of Demand Advice (CGDAN)</w:t>
      </w:r>
      <w:r w:rsidRPr="003F28E6">
        <w:rPr>
          <w:rFonts w:ascii="Tahoma" w:hAnsi="Tahoma" w:cs="Tahoma"/>
          <w:sz w:val="16"/>
        </w:rPr>
        <w:t xml:space="preserve"> of guarantee fee in respect of the approved proposal. </w:t>
      </w:r>
    </w:p>
    <w:p w14:paraId="30021327" w14:textId="77777777" w:rsidR="00E5494E"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The Guarantee Fee/Annual Service Fee has to be remitted by NEFT/RTGS only. </w:t>
      </w:r>
    </w:p>
    <w:p w14:paraId="5AA59928" w14:textId="77777777" w:rsidR="00E5494E"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p>
    <w:p w14:paraId="1DF17324" w14:textId="77777777" w:rsidR="00E5494E" w:rsidRPr="00352EAB"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u w:val="single"/>
        </w:rPr>
      </w:pPr>
      <w:r w:rsidRPr="00352EAB">
        <w:rPr>
          <w:rFonts w:ascii="Tahoma" w:hAnsi="Tahoma" w:cs="Tahoma"/>
          <w:b/>
          <w:bCs/>
          <w:sz w:val="16"/>
          <w:u w:val="single"/>
        </w:rPr>
        <w:t>Advantages of having various Guarantee Covers (CGTMSE/BCFMU/CGSSD/CGSSI etc.):</w:t>
      </w:r>
    </w:p>
    <w:p w14:paraId="52DAFD3A" w14:textId="77777777" w:rsidR="00E5494E" w:rsidRPr="00513CD1" w:rsidRDefault="00E5494E" w:rsidP="00282699">
      <w:pPr>
        <w:pStyle w:val="ListParagraph"/>
        <w:numPr>
          <w:ilvl w:val="0"/>
          <w:numId w:val="100"/>
        </w:numPr>
        <w:tabs>
          <w:tab w:val="left" w:pos="420"/>
        </w:tabs>
        <w:autoSpaceDE w:val="0"/>
        <w:autoSpaceDN w:val="0"/>
        <w:adjustRightInd w:val="0"/>
        <w:spacing w:after="0" w:line="240" w:lineRule="auto"/>
        <w:jc w:val="both"/>
        <w:rPr>
          <w:rFonts w:ascii="Tahoma" w:hAnsi="Tahoma" w:cs="Tahoma"/>
          <w:sz w:val="16"/>
          <w:szCs w:val="16"/>
        </w:rPr>
      </w:pPr>
      <w:r w:rsidRPr="00513CD1">
        <w:rPr>
          <w:rFonts w:ascii="Tahoma" w:hAnsi="Tahoma" w:cs="Tahoma"/>
          <w:sz w:val="16"/>
          <w:szCs w:val="16"/>
        </w:rPr>
        <w:t>The Guarantee cover makes it easy for the entrepreneur to availa credit facilities from bank without requiring collateral security to the extent of Rs. 200 Lakhs;</w:t>
      </w:r>
    </w:p>
    <w:p w14:paraId="3631690C" w14:textId="77777777" w:rsidR="00E5494E" w:rsidRPr="00513CD1" w:rsidRDefault="00E5494E" w:rsidP="00282699">
      <w:pPr>
        <w:pStyle w:val="ListParagraph"/>
        <w:numPr>
          <w:ilvl w:val="0"/>
          <w:numId w:val="100"/>
        </w:numPr>
        <w:tabs>
          <w:tab w:val="left" w:pos="420"/>
        </w:tabs>
        <w:autoSpaceDE w:val="0"/>
        <w:autoSpaceDN w:val="0"/>
        <w:adjustRightInd w:val="0"/>
        <w:spacing w:after="0" w:line="240" w:lineRule="auto"/>
        <w:jc w:val="both"/>
        <w:rPr>
          <w:rFonts w:ascii="Tahoma" w:hAnsi="Tahoma" w:cs="Tahoma"/>
          <w:sz w:val="16"/>
          <w:szCs w:val="16"/>
        </w:rPr>
      </w:pPr>
      <w:r w:rsidRPr="00513CD1">
        <w:rPr>
          <w:rFonts w:ascii="Tahoma" w:hAnsi="Tahoma" w:cs="Tahoma"/>
          <w:sz w:val="16"/>
          <w:szCs w:val="16"/>
        </w:rPr>
        <w:t>The Banks are protected to the extent of Guarantee cover reducing their Risk weighted Assets;</w:t>
      </w:r>
    </w:p>
    <w:p w14:paraId="2097B612" w14:textId="77777777" w:rsidR="00E5494E" w:rsidRPr="00513CD1" w:rsidRDefault="00E5494E" w:rsidP="00282699">
      <w:pPr>
        <w:pStyle w:val="ListParagraph"/>
        <w:numPr>
          <w:ilvl w:val="0"/>
          <w:numId w:val="100"/>
        </w:numPr>
        <w:tabs>
          <w:tab w:val="left" w:pos="420"/>
        </w:tabs>
        <w:autoSpaceDE w:val="0"/>
        <w:autoSpaceDN w:val="0"/>
        <w:adjustRightInd w:val="0"/>
        <w:spacing w:after="0" w:line="240" w:lineRule="auto"/>
        <w:jc w:val="both"/>
        <w:rPr>
          <w:rFonts w:ascii="Tahoma" w:hAnsi="Tahoma" w:cs="Tahoma"/>
          <w:sz w:val="16"/>
          <w:szCs w:val="16"/>
        </w:rPr>
      </w:pPr>
      <w:r w:rsidRPr="00513CD1">
        <w:rPr>
          <w:rFonts w:ascii="Tahoma" w:hAnsi="Tahoma" w:cs="Tahoma"/>
          <w:sz w:val="16"/>
          <w:szCs w:val="16"/>
        </w:rPr>
        <w:t>Lower Risk weighted Assets require lesser Capital requirement resulting in better CRAR;</w:t>
      </w:r>
    </w:p>
    <w:p w14:paraId="773099AB" w14:textId="77777777" w:rsidR="00E5494E" w:rsidRPr="00513CD1" w:rsidRDefault="00E5494E" w:rsidP="00282699">
      <w:pPr>
        <w:pStyle w:val="ListParagraph"/>
        <w:numPr>
          <w:ilvl w:val="0"/>
          <w:numId w:val="100"/>
        </w:numPr>
        <w:tabs>
          <w:tab w:val="left" w:pos="420"/>
        </w:tabs>
        <w:autoSpaceDE w:val="0"/>
        <w:autoSpaceDN w:val="0"/>
        <w:adjustRightInd w:val="0"/>
        <w:spacing w:after="0" w:line="240" w:lineRule="auto"/>
        <w:jc w:val="both"/>
        <w:rPr>
          <w:rFonts w:ascii="Tahoma" w:hAnsi="Tahoma" w:cs="Tahoma"/>
          <w:sz w:val="16"/>
          <w:szCs w:val="16"/>
        </w:rPr>
      </w:pPr>
      <w:r w:rsidRPr="00513CD1">
        <w:rPr>
          <w:rFonts w:ascii="Tahoma" w:hAnsi="Tahoma" w:cs="Tahoma"/>
          <w:sz w:val="16"/>
          <w:szCs w:val="16"/>
        </w:rPr>
        <w:t>In case the account slips to NPA category, no need of provisioning to the extent of available Guarantee cover resulting in better bottom line management.</w:t>
      </w:r>
    </w:p>
    <w:p w14:paraId="1E8419C1" w14:textId="77777777" w:rsidR="00E5494E" w:rsidRPr="003F28E6" w:rsidRDefault="00E5494E" w:rsidP="00E5494E">
      <w:pPr>
        <w:tabs>
          <w:tab w:val="left" w:pos="600"/>
        </w:tabs>
        <w:autoSpaceDE w:val="0"/>
        <w:autoSpaceDN w:val="0"/>
        <w:adjustRightInd w:val="0"/>
        <w:spacing w:after="0" w:line="240" w:lineRule="auto"/>
        <w:jc w:val="both"/>
        <w:rPr>
          <w:rFonts w:ascii="Tahoma" w:hAnsi="Tahoma" w:cs="Tahoma"/>
          <w:sz w:val="16"/>
        </w:rPr>
      </w:pPr>
    </w:p>
    <w:p w14:paraId="4CDCB27E"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szCs w:val="16"/>
          <w:u w:val="single"/>
        </w:rPr>
      </w:pPr>
      <w:r w:rsidRPr="003F28E6">
        <w:rPr>
          <w:rFonts w:ascii="Tahoma" w:hAnsi="Tahoma" w:cs="Tahoma"/>
          <w:b/>
          <w:bCs/>
          <w:sz w:val="16"/>
          <w:szCs w:val="16"/>
          <w:u w:val="single"/>
        </w:rPr>
        <w:t>CGFMU – CREDIT GUARANTEE FUND FOR MICRO UNITS : (HO BC 110/89 Dated 9-8-2016 &amp; 111/19 DATED 5-5-2017)</w:t>
      </w:r>
    </w:p>
    <w:p w14:paraId="49B85A26"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sz w:val="16"/>
          <w:szCs w:val="16"/>
        </w:rPr>
        <w:tab/>
        <w:t>All units financed under PMMY (which also includes NULM / NRLM / PMEGP as a part of PMMY Scheme) are covered by CGFMU w.e.f. 08-04-2015 to the extent of Rs. 10 Lakh. This also covers Overdraft facility granted to the borrowers under PMJDY scheme. (Please Ref. HO BC 110/89 dated 09-8-2016 and 111/19 dated 5-5-2017 for detailed guidelines).</w:t>
      </w:r>
    </w:p>
    <w:p w14:paraId="40673D7F"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sz w:val="16"/>
          <w:szCs w:val="16"/>
        </w:rPr>
        <w:tab/>
        <w:t>Following accounts are not eligible for cover under CGFMU :</w:t>
      </w:r>
    </w:p>
    <w:p w14:paraId="53AEF4DF" w14:textId="77777777" w:rsidR="00E5494E" w:rsidRPr="003F28E6" w:rsidRDefault="00E5494E" w:rsidP="00282699">
      <w:pPr>
        <w:pStyle w:val="ListParagraph"/>
        <w:numPr>
          <w:ilvl w:val="0"/>
          <w:numId w:val="85"/>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Any micro loan additionally covered by any other institution to the extent so covered;</w:t>
      </w:r>
    </w:p>
    <w:p w14:paraId="79F4F0A4" w14:textId="77777777" w:rsidR="00E5494E" w:rsidRPr="003F28E6" w:rsidRDefault="00E5494E" w:rsidP="00282699">
      <w:pPr>
        <w:pStyle w:val="ListParagraph"/>
        <w:numPr>
          <w:ilvl w:val="0"/>
          <w:numId w:val="85"/>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Any micro loan in which risk is additionally covered by the Govt. / General Insurance / any other person or Association of Persons carrying on business of Insurance / Guarantee / Indemnity, to the extent so covered;</w:t>
      </w:r>
    </w:p>
    <w:p w14:paraId="44C0B76B" w14:textId="77777777" w:rsidR="00E5494E" w:rsidRPr="003F28E6" w:rsidRDefault="00E5494E" w:rsidP="00282699">
      <w:pPr>
        <w:pStyle w:val="ListParagraph"/>
        <w:numPr>
          <w:ilvl w:val="0"/>
          <w:numId w:val="85"/>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Any micro loan that does not confirm to any law or directives or RBI / Central Govt.</w:t>
      </w:r>
    </w:p>
    <w:p w14:paraId="304956D1" w14:textId="77777777" w:rsidR="00E5494E" w:rsidRPr="003F28E6" w:rsidRDefault="00E5494E" w:rsidP="00282699">
      <w:pPr>
        <w:pStyle w:val="ListParagraph"/>
        <w:numPr>
          <w:ilvl w:val="0"/>
          <w:numId w:val="85"/>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Any micro loan where rate of interest is not charged as per directives of RBI.</w:t>
      </w:r>
    </w:p>
    <w:p w14:paraId="08946CB1" w14:textId="77777777" w:rsidR="00E5494E" w:rsidRPr="003F28E6" w:rsidRDefault="00E5494E" w:rsidP="00E5494E">
      <w:pPr>
        <w:pStyle w:val="ListParagraph"/>
        <w:tabs>
          <w:tab w:val="left" w:pos="420"/>
        </w:tabs>
        <w:autoSpaceDE w:val="0"/>
        <w:autoSpaceDN w:val="0"/>
        <w:adjustRightInd w:val="0"/>
        <w:spacing w:after="0" w:line="240" w:lineRule="auto"/>
        <w:jc w:val="both"/>
        <w:rPr>
          <w:rFonts w:ascii="Tahoma" w:hAnsi="Tahoma" w:cs="Tahoma"/>
          <w:sz w:val="16"/>
          <w:szCs w:val="16"/>
        </w:rPr>
      </w:pPr>
    </w:p>
    <w:p w14:paraId="411A70D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szCs w:val="16"/>
          <w:u w:val="single"/>
        </w:rPr>
      </w:pPr>
      <w:r w:rsidRPr="003F28E6">
        <w:rPr>
          <w:rFonts w:ascii="Tahoma" w:hAnsi="Tahoma" w:cs="Tahoma"/>
          <w:b/>
          <w:bCs/>
          <w:sz w:val="16"/>
          <w:szCs w:val="16"/>
          <w:u w:val="single"/>
        </w:rPr>
        <w:t>CGFSSD - CREDIT GUARANTEE FUND SCHEME FOR SKILL DEVELOPMENT : (HO BC 111/76 dated 31-7-2017)</w:t>
      </w:r>
    </w:p>
    <w:p w14:paraId="2E676D80"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sz w:val="16"/>
          <w:szCs w:val="16"/>
        </w:rPr>
        <w:tab/>
        <w:t xml:space="preserve">The cover under this is mandatory for all loans granted under PM Kaushal Rin Yojana (Skill Loans). The Fund is being operated by NCGTC – National Credit Guarantee Trust Company, a wholly GOI owned company. </w:t>
      </w:r>
    </w:p>
    <w:p w14:paraId="50E0A456"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sz w:val="16"/>
          <w:szCs w:val="16"/>
        </w:rPr>
        <w:tab/>
        <w:t>Salient features of CGFSSD are as under:</w:t>
      </w:r>
    </w:p>
    <w:p w14:paraId="550D531A" w14:textId="77777777" w:rsidR="00E5494E" w:rsidRPr="003F28E6" w:rsidRDefault="00E5494E" w:rsidP="00282699">
      <w:pPr>
        <w:pStyle w:val="ListParagraph"/>
        <w:numPr>
          <w:ilvl w:val="0"/>
          <w:numId w:val="86"/>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Date of Notification : 20-11-2015;</w:t>
      </w:r>
    </w:p>
    <w:p w14:paraId="7B3A00CE" w14:textId="77777777" w:rsidR="00E5494E" w:rsidRPr="003F28E6" w:rsidRDefault="00E5494E" w:rsidP="00282699">
      <w:pPr>
        <w:pStyle w:val="ListParagraph"/>
        <w:numPr>
          <w:ilvl w:val="0"/>
          <w:numId w:val="86"/>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Coverage : New loans sanctioned on or after 15-07-2016 without any collateral security / third party guarantee;</w:t>
      </w:r>
    </w:p>
    <w:p w14:paraId="7B3DE268" w14:textId="77777777" w:rsidR="00E5494E" w:rsidRPr="003F28E6" w:rsidRDefault="00E5494E" w:rsidP="00282699">
      <w:pPr>
        <w:pStyle w:val="ListParagraph"/>
        <w:numPr>
          <w:ilvl w:val="0"/>
          <w:numId w:val="86"/>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Loan Limit : Min. Rs. 5000/- and Max. 150,000/-;</w:t>
      </w:r>
    </w:p>
    <w:p w14:paraId="1023AE7D" w14:textId="77777777" w:rsidR="00E5494E" w:rsidRPr="003F28E6" w:rsidRDefault="00E5494E" w:rsidP="00282699">
      <w:pPr>
        <w:pStyle w:val="ListParagraph"/>
        <w:numPr>
          <w:ilvl w:val="0"/>
          <w:numId w:val="86"/>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Interest Rate : Max. interest rate not to exceed 1.50% over Base Rate / MCLR of the Bank;</w:t>
      </w:r>
    </w:p>
    <w:p w14:paraId="43E9AAE1" w14:textId="77777777" w:rsidR="00E5494E" w:rsidRPr="003F28E6" w:rsidRDefault="00E5494E" w:rsidP="00282699">
      <w:pPr>
        <w:pStyle w:val="ListParagraph"/>
        <w:numPr>
          <w:ilvl w:val="0"/>
          <w:numId w:val="86"/>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Guarantee Cover : 75% of the amount in default, which will be settled on invocation of the guarantee, in one go, after the Bank submit a certificatestating to the effect that all avenues of recovering the amount in default have been exhausted; that there is no further scope for recovering the default amount and that the claim is found in order and complete in all respects;</w:t>
      </w:r>
    </w:p>
    <w:p w14:paraId="764D5FCA" w14:textId="77777777" w:rsidR="00E5494E" w:rsidRPr="003F28E6" w:rsidRDefault="00E5494E" w:rsidP="00282699">
      <w:pPr>
        <w:pStyle w:val="ListParagraph"/>
        <w:numPr>
          <w:ilvl w:val="0"/>
          <w:numId w:val="86"/>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Guarantee Fee : 0.50% p.a. of the outstanding portfolio balance of Skill Loans to be borned by the Bank;</w:t>
      </w:r>
    </w:p>
    <w:p w14:paraId="1160B15C" w14:textId="77777777" w:rsidR="00E5494E" w:rsidRPr="003F28E6" w:rsidRDefault="00E5494E" w:rsidP="00282699">
      <w:pPr>
        <w:pStyle w:val="ListParagraph"/>
        <w:numPr>
          <w:ilvl w:val="0"/>
          <w:numId w:val="86"/>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Mode of payment of Guarantee Fee : Online through a payment Gateway.</w:t>
      </w:r>
    </w:p>
    <w:p w14:paraId="4580DC54" w14:textId="77777777" w:rsidR="00E5494E" w:rsidRPr="003F28E6" w:rsidRDefault="00E5494E" w:rsidP="00E5494E">
      <w:pPr>
        <w:tabs>
          <w:tab w:val="left" w:pos="420"/>
        </w:tabs>
        <w:autoSpaceDE w:val="0"/>
        <w:autoSpaceDN w:val="0"/>
        <w:adjustRightInd w:val="0"/>
        <w:spacing w:after="0" w:line="240" w:lineRule="auto"/>
        <w:ind w:left="360"/>
        <w:jc w:val="both"/>
        <w:rPr>
          <w:rFonts w:ascii="Tahoma" w:hAnsi="Tahoma" w:cs="Tahoma"/>
          <w:sz w:val="16"/>
          <w:szCs w:val="16"/>
        </w:rPr>
      </w:pPr>
      <w:r w:rsidRPr="003F28E6">
        <w:rPr>
          <w:rFonts w:ascii="Tahoma" w:hAnsi="Tahoma" w:cs="Tahoma"/>
          <w:b/>
          <w:bCs/>
          <w:sz w:val="16"/>
          <w:szCs w:val="16"/>
        </w:rPr>
        <w:t>Please refer to HO BC 111/76 dated 31-7-2017 for detailed information</w:t>
      </w:r>
      <w:r w:rsidRPr="003F28E6">
        <w:rPr>
          <w:rFonts w:ascii="Tahoma" w:hAnsi="Tahoma" w:cs="Tahoma"/>
          <w:sz w:val="16"/>
          <w:szCs w:val="16"/>
        </w:rPr>
        <w:t>.</w:t>
      </w:r>
    </w:p>
    <w:p w14:paraId="7B916E69" w14:textId="77777777" w:rsidR="00E5494E" w:rsidRPr="003F28E6" w:rsidRDefault="00E5494E" w:rsidP="00E5494E">
      <w:pPr>
        <w:tabs>
          <w:tab w:val="left" w:pos="2285"/>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ab/>
      </w:r>
    </w:p>
    <w:p w14:paraId="1545A191"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b/>
          <w:bCs/>
          <w:sz w:val="16"/>
          <w:szCs w:val="16"/>
          <w:u w:val="single"/>
        </w:rPr>
      </w:pPr>
      <w:r w:rsidRPr="003F28E6">
        <w:rPr>
          <w:rFonts w:ascii="Tahoma" w:hAnsi="Tahoma" w:cs="Tahoma"/>
          <w:b/>
          <w:bCs/>
          <w:sz w:val="16"/>
          <w:szCs w:val="16"/>
          <w:u w:val="single"/>
        </w:rPr>
        <w:t xml:space="preserve">CGSSI – CREDIT GUARANTEE SCHEME FOR STAND UP INDIA LOANS : (HO BC 111/38 dated 15-06-2017) </w:t>
      </w:r>
    </w:p>
    <w:p w14:paraId="2B53EF0D"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sz w:val="16"/>
          <w:szCs w:val="16"/>
        </w:rPr>
        <w:tab/>
        <w:t xml:space="preserve">CGSSI is scheme covering advances granted to Standup India enterprises from Rs. 10 Lakh to Rs. 100 Lakh w.e.f. 25-04-2016 (date of notification) The Fund is being operated by NCGTC – National Credit Guarantee Trust Company, a wholly GOI owned company. </w:t>
      </w:r>
    </w:p>
    <w:p w14:paraId="4E06821D"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sz w:val="16"/>
          <w:szCs w:val="16"/>
        </w:rPr>
        <w:tab/>
        <w:t>Some of the salient features are as under:</w:t>
      </w:r>
    </w:p>
    <w:p w14:paraId="6ABA7BCF" w14:textId="77777777" w:rsidR="00E5494E" w:rsidRPr="003F28E6" w:rsidRDefault="00E5494E" w:rsidP="00282699">
      <w:pPr>
        <w:pStyle w:val="ListParagraph"/>
        <w:numPr>
          <w:ilvl w:val="0"/>
          <w:numId w:val="87"/>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Eligible borrowers : SC/ST/Women Benefeciaries above the age of 18 years setting up of Green Field Enterprises in Non-Farm Sector. In case of non-individual enterprises, 51% of the shareholding and controlling stake should be held by either SC/ST and / or Women Entrepraneur.</w:t>
      </w:r>
    </w:p>
    <w:p w14:paraId="0F2C95E9" w14:textId="77777777" w:rsidR="00E5494E" w:rsidRPr="003F28E6" w:rsidRDefault="00E5494E" w:rsidP="00282699">
      <w:pPr>
        <w:pStyle w:val="ListParagraph"/>
        <w:numPr>
          <w:ilvl w:val="0"/>
          <w:numId w:val="87"/>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Amount in default : Principal + Interest in case of Term Loan and Outstanding (including interest) in case of Working Capital facilities as on the date of NPA or the date of lodgement of claim, whichever is lower;</w:t>
      </w:r>
    </w:p>
    <w:p w14:paraId="3C7FB9BA" w14:textId="77777777" w:rsidR="00E5494E" w:rsidRPr="003F28E6" w:rsidRDefault="00E5494E" w:rsidP="00282699">
      <w:pPr>
        <w:pStyle w:val="ListParagraph"/>
        <w:numPr>
          <w:ilvl w:val="0"/>
          <w:numId w:val="87"/>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Extent of Guarantee : Above Rs. 10 Lakh and up-to Rs. 50 Lakh – 80% of the amount in default, Max. Rs. 40 Lakh. Above Rs. 50 Lakh and up to Rs. 100 Lakh – Rs. 40 Lakh + 50% of default above Rs. 50 Lakh, subject to overall ceining of Rs. 65.00 Lakh;</w:t>
      </w:r>
    </w:p>
    <w:p w14:paraId="0B04E340" w14:textId="77777777" w:rsidR="00E5494E" w:rsidRPr="003F28E6" w:rsidRDefault="00E5494E" w:rsidP="00282699">
      <w:pPr>
        <w:pStyle w:val="ListParagraph"/>
        <w:numPr>
          <w:ilvl w:val="0"/>
          <w:numId w:val="87"/>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lastRenderedPageBreak/>
        <w:t>All such sanctioned cases, which have been disbursed (Fully or partly) would only be eligible for applying for guarantee cover on Quarterly batches;</w:t>
      </w:r>
    </w:p>
    <w:p w14:paraId="558EB716" w14:textId="77777777" w:rsidR="00E5494E" w:rsidRPr="003F28E6" w:rsidRDefault="00E5494E" w:rsidP="00282699">
      <w:pPr>
        <w:pStyle w:val="ListParagraph"/>
        <w:numPr>
          <w:ilvl w:val="0"/>
          <w:numId w:val="87"/>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Bank has to apply for cover for the proposals sanctioned during the quarter prior to closing of following quarter;</w:t>
      </w:r>
    </w:p>
    <w:p w14:paraId="5F12A09B" w14:textId="77777777" w:rsidR="00E5494E" w:rsidRPr="003F28E6" w:rsidRDefault="00E5494E" w:rsidP="00282699">
      <w:pPr>
        <w:pStyle w:val="ListParagraph"/>
        <w:numPr>
          <w:ilvl w:val="0"/>
          <w:numId w:val="87"/>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Guarantee tenure : Term Loan – Loan period as per sanctioned proposal and Working Capital facilities – 12 months from account opening date, which will be updated every year;</w:t>
      </w:r>
    </w:p>
    <w:p w14:paraId="68A83D70" w14:textId="77777777" w:rsidR="00E5494E" w:rsidRPr="003F28E6" w:rsidRDefault="00E5494E" w:rsidP="00282699">
      <w:pPr>
        <w:pStyle w:val="ListParagraph"/>
        <w:numPr>
          <w:ilvl w:val="0"/>
          <w:numId w:val="87"/>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Cover will be available from the date of payment of Guarantee Fee and shall run through the agreed tenure of Standup India credit facility;</w:t>
      </w:r>
    </w:p>
    <w:p w14:paraId="1949D771" w14:textId="77777777" w:rsidR="00E5494E" w:rsidRPr="003F28E6" w:rsidRDefault="00E5494E" w:rsidP="00282699">
      <w:pPr>
        <w:pStyle w:val="ListParagraph"/>
        <w:numPr>
          <w:ilvl w:val="0"/>
          <w:numId w:val="87"/>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Lock-in period : 18 months lock-in period is stipulated from the date of commencement of guarantee cover or end of period of moratorium of interest, whichever is later;</w:t>
      </w:r>
    </w:p>
    <w:p w14:paraId="40DAD727" w14:textId="77777777" w:rsidR="00E5494E" w:rsidRPr="003F28E6" w:rsidRDefault="00E5494E" w:rsidP="00282699">
      <w:pPr>
        <w:pStyle w:val="ListParagraph"/>
        <w:numPr>
          <w:ilvl w:val="0"/>
          <w:numId w:val="87"/>
        </w:numPr>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Rate of interest : Rate of interest charged by the bank should be lowest for the category (based on Credit Rating) but in no case it should be more than 3% p.a. over MCLR + BSS for the loan;</w:t>
      </w:r>
    </w:p>
    <w:p w14:paraId="267CC97D" w14:textId="77777777" w:rsidR="00E5494E" w:rsidRPr="003F28E6" w:rsidRDefault="00E5494E" w:rsidP="00E5494E">
      <w:pPr>
        <w:pStyle w:val="ListParagraph"/>
        <w:tabs>
          <w:tab w:val="left" w:pos="420"/>
        </w:tabs>
        <w:autoSpaceDE w:val="0"/>
        <w:autoSpaceDN w:val="0"/>
        <w:adjustRightInd w:val="0"/>
        <w:spacing w:after="0" w:line="240" w:lineRule="auto"/>
        <w:jc w:val="both"/>
        <w:rPr>
          <w:rFonts w:ascii="Tahoma" w:hAnsi="Tahoma" w:cs="Tahoma"/>
          <w:sz w:val="16"/>
          <w:szCs w:val="16"/>
        </w:rPr>
      </w:pPr>
      <w:r w:rsidRPr="003F28E6">
        <w:rPr>
          <w:rFonts w:ascii="Tahoma" w:hAnsi="Tahoma" w:cs="Tahoma"/>
          <w:b/>
          <w:bCs/>
          <w:sz w:val="16"/>
          <w:szCs w:val="16"/>
        </w:rPr>
        <w:t>Please refer to HO BC 111/38 dated 15-6-2017 for detailed information</w:t>
      </w:r>
      <w:r w:rsidRPr="003F28E6">
        <w:rPr>
          <w:rFonts w:ascii="Tahoma" w:hAnsi="Tahoma" w:cs="Tahoma"/>
          <w:sz w:val="16"/>
          <w:szCs w:val="16"/>
        </w:rPr>
        <w:t>.</w:t>
      </w:r>
    </w:p>
    <w:p w14:paraId="1C4A7D7B" w14:textId="77777777" w:rsidR="00E5494E" w:rsidRPr="003F28E6" w:rsidRDefault="00E5494E" w:rsidP="00E5494E">
      <w:pPr>
        <w:pStyle w:val="ListParagraph"/>
        <w:tabs>
          <w:tab w:val="left" w:pos="420"/>
        </w:tabs>
        <w:autoSpaceDE w:val="0"/>
        <w:autoSpaceDN w:val="0"/>
        <w:adjustRightInd w:val="0"/>
        <w:spacing w:after="0" w:line="240" w:lineRule="auto"/>
        <w:jc w:val="both"/>
        <w:rPr>
          <w:rFonts w:ascii="Tahoma" w:hAnsi="Tahoma" w:cs="Tahoma"/>
          <w:sz w:val="16"/>
          <w:szCs w:val="16"/>
        </w:rPr>
      </w:pPr>
    </w:p>
    <w:p w14:paraId="70BC8C95"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HIGH LEVEL COMMITTEE ON CREDIT TO SSI</w:t>
      </w:r>
    </w:p>
    <w:p w14:paraId="0C6A131D"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S.L. KAPUR COMMITTEE</w:t>
      </w:r>
    </w:p>
    <w:p w14:paraId="5C6BF110"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340BCF20"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Reserve Bank of India appointed a one-man committee under the chairmanship of Shri S.L. Kapur in 1998 to look into various problems germane to credit flows to SSI sector and  to suggest appropriate measures for their redressal.  </w:t>
      </w:r>
    </w:p>
    <w:p w14:paraId="4415D012"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Some of the major recommendations of the committee, which have been accepted by Reserve Bank of India and the banks are as follows:</w:t>
      </w:r>
    </w:p>
    <w:p w14:paraId="13DC2D64"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1.</w:t>
      </w:r>
      <w:r w:rsidRPr="003F28E6">
        <w:rPr>
          <w:rFonts w:ascii="Tahoma" w:hAnsi="Tahoma" w:cs="Tahoma"/>
          <w:sz w:val="16"/>
        </w:rPr>
        <w:tab/>
        <w:t>The loan applications forms should be tri-lingual in Hindi, English and local language.</w:t>
      </w:r>
    </w:p>
    <w:p w14:paraId="00C6098F"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2.</w:t>
      </w:r>
      <w:r w:rsidRPr="003F28E6">
        <w:rPr>
          <w:rFonts w:ascii="Tahoma" w:hAnsi="Tahoma" w:cs="Tahoma"/>
          <w:sz w:val="16"/>
        </w:rPr>
        <w:tab/>
        <w:t>The application form prescribed for facilities upto should be used as per Nayak Committee Recommendations.</w:t>
      </w:r>
    </w:p>
    <w:p w14:paraId="48695737"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3.</w:t>
      </w:r>
      <w:r w:rsidRPr="003F28E6">
        <w:rPr>
          <w:rFonts w:ascii="Tahoma" w:hAnsi="Tahoma" w:cs="Tahoma"/>
          <w:sz w:val="16"/>
        </w:rPr>
        <w:tab/>
        <w:t xml:space="preserve">Banks should open more specialized SSI branches or shift/restructure some of their existing branches and convert them into specialized branches for financing the small-scale sector.  The banking sector within the next two years should ensure collectively that at least one such branch is opened in every district of the country, particularly at those centres where the number of small units is at least 100.  Strong banks should open these branches.  </w:t>
      </w:r>
    </w:p>
    <w:p w14:paraId="0C43AF87"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4.</w:t>
      </w:r>
      <w:r w:rsidRPr="003F28E6">
        <w:rPr>
          <w:rFonts w:ascii="Tahoma" w:hAnsi="Tahoma" w:cs="Tahoma"/>
          <w:sz w:val="16"/>
        </w:rPr>
        <w:tab/>
        <w:t xml:space="preserve">Further delegation of sanctioning powers should be made in respect of specialized SSI branches in particular and other branches in general for prompt disposal of applications.  </w:t>
      </w:r>
    </w:p>
    <w:p w14:paraId="1BB1851E"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5.</w:t>
      </w:r>
      <w:r w:rsidRPr="003F28E6">
        <w:rPr>
          <w:rFonts w:ascii="Tahoma" w:hAnsi="Tahoma" w:cs="Tahoma"/>
          <w:sz w:val="16"/>
        </w:rPr>
        <w:tab/>
        <w:t>Banks should consider providing SWIFT services in specialized SSI branches catering to big clusters of SSI units engaged in export of goods.</w:t>
      </w:r>
    </w:p>
    <w:p w14:paraId="044C96C9"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6.</w:t>
      </w:r>
      <w:r w:rsidRPr="003F28E6">
        <w:rPr>
          <w:rFonts w:ascii="Tahoma" w:hAnsi="Tahoma" w:cs="Tahoma"/>
          <w:sz w:val="16"/>
        </w:rPr>
        <w:tab/>
        <w:t xml:space="preserve">Government of India may be requested to make amendments in the Companies Act to provide that the company accounts and reports should contain a separate section indicating period-wise delays in the payment of SSI dues. </w:t>
      </w:r>
    </w:p>
    <w:p w14:paraId="09414A0E"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7.</w:t>
      </w:r>
      <w:r w:rsidRPr="003F28E6">
        <w:rPr>
          <w:rFonts w:ascii="Tahoma" w:hAnsi="Tahoma" w:cs="Tahoma"/>
          <w:sz w:val="16"/>
        </w:rPr>
        <w:tab/>
        <w:t xml:space="preserve">There should be machinery at all controlling offices of banks to entertain complaints from the borrowers if the branches do not follow the prescribed guidelines.  Regional offices/controlling offices could periodically verify that branches implement these guidelines.  </w:t>
      </w:r>
    </w:p>
    <w:p w14:paraId="28C2B4EF"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8.</w:t>
      </w:r>
      <w:r w:rsidRPr="003F28E6">
        <w:rPr>
          <w:rFonts w:ascii="Tahoma" w:hAnsi="Tahoma" w:cs="Tahoma"/>
          <w:sz w:val="16"/>
        </w:rPr>
        <w:tab/>
        <w:t>Regarding loans below Rs.10 Lakh, the state governments should provide all facilities and assistance for the recovery of these loans.  Special revenue court should be set up in each state to deal with SSI cases.  The state government should also get in touch with the respective High Courts and get a few civil courts (one at every district headquarters with proper infrastructure) designated as Recovery of Bank Dues Courts.  These courts should deal with loan recovery matters in a summary manner.  Government can also examine treating such loans on the pattern of agricultural loan up to Rs.10 lakhs as Government dues and recover these as arrears of land revenue.  The banks should take advantage of the Lok Adalats and arbitration to settle dues up to Rs.</w:t>
      </w:r>
      <w:r>
        <w:rPr>
          <w:rFonts w:ascii="Tahoma" w:hAnsi="Tahoma" w:cs="Tahoma"/>
          <w:sz w:val="16"/>
        </w:rPr>
        <w:t xml:space="preserve"> </w:t>
      </w:r>
      <w:r w:rsidRPr="003F28E6">
        <w:rPr>
          <w:rFonts w:ascii="Tahoma" w:hAnsi="Tahoma" w:cs="Tahoma"/>
          <w:sz w:val="16"/>
        </w:rPr>
        <w:t xml:space="preserve">10 lakhs.  The banks should appoint special officers or designate existing officers having aptitude for work relating to recovery, who should exclusively deal with recovery.  </w:t>
      </w:r>
    </w:p>
    <w:p w14:paraId="50A3F0FE"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9.</w:t>
      </w:r>
      <w:r w:rsidRPr="003F28E6">
        <w:rPr>
          <w:rFonts w:ascii="Tahoma" w:hAnsi="Tahoma" w:cs="Tahoma"/>
          <w:sz w:val="16"/>
        </w:rPr>
        <w:tab/>
        <w:t>It would be appropriate to assess the flow of credit to SSI by using data on disbursement rather than on ‘outstanding balances’.</w:t>
      </w:r>
    </w:p>
    <w:p w14:paraId="3C6114A5" w14:textId="77777777" w:rsidR="00E5494E"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p>
    <w:p w14:paraId="7361C5A5" w14:textId="77777777" w:rsidR="00E5494E" w:rsidRPr="006902BA"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u w:val="single"/>
        </w:rPr>
      </w:pPr>
      <w:r w:rsidRPr="006902BA">
        <w:rPr>
          <w:rFonts w:ascii="Tahoma" w:hAnsi="Tahoma" w:cs="Tahoma"/>
          <w:b/>
          <w:bCs/>
          <w:sz w:val="16"/>
          <w:highlight w:val="yellow"/>
          <w:u w:val="single"/>
        </w:rPr>
        <w:t>UDYAMIMITRA PORTAL BY SIDBI</w:t>
      </w:r>
    </w:p>
    <w:p w14:paraId="08E844A1" w14:textId="77777777" w:rsidR="00E5494E"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Pr>
          <w:rFonts w:ascii="Tahoma" w:hAnsi="Tahoma" w:cs="Tahoma"/>
          <w:sz w:val="16"/>
        </w:rPr>
        <w:tab/>
        <w:t xml:space="preserve">A universal portal for financial and non financial sector is designed by SIDBI at </w:t>
      </w:r>
      <w:hyperlink r:id="rId10" w:history="1">
        <w:r w:rsidRPr="00FC5BF5">
          <w:rPr>
            <w:rStyle w:val="Hyperlink"/>
            <w:rFonts w:ascii="Tahoma" w:hAnsi="Tahoma" w:cs="Tahoma"/>
            <w:sz w:val="16"/>
          </w:rPr>
          <w:t>https://www.udyamimitra.in</w:t>
        </w:r>
      </w:hyperlink>
      <w:r>
        <w:rPr>
          <w:rFonts w:ascii="Tahoma" w:hAnsi="Tahoma" w:cs="Tahoma"/>
          <w:sz w:val="16"/>
        </w:rPr>
        <w:t xml:space="preserve"> where support is being given for availing loans in easy steps for Business Enterprises and MSMEs, New unit or Existing unit. This portal is helpful in respect of fulfilling all types of needs under Manufacturing / Services / Trading (Stand Up India &amp; Mudra). This portal supports providing Loan applications / check lists for MUDRA Loans – Shishu, Kishore as well as Tarun apart from Stand Up India Loans and other MSME Loans to the needy entrepreneurs. </w:t>
      </w:r>
    </w:p>
    <w:p w14:paraId="519D875D" w14:textId="77777777" w:rsidR="00E5494E"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Pr>
          <w:rFonts w:ascii="Tahoma" w:hAnsi="Tahoma" w:cs="Tahoma"/>
          <w:sz w:val="16"/>
        </w:rPr>
        <w:tab/>
        <w:t>Online application can be submitted by the beneficiaries on this portal.</w:t>
      </w:r>
    </w:p>
    <w:p w14:paraId="235EE170" w14:textId="77777777" w:rsidR="00E5494E"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Pr>
          <w:rFonts w:ascii="Tahoma" w:hAnsi="Tahoma" w:cs="Tahoma"/>
          <w:sz w:val="16"/>
        </w:rPr>
        <w:tab/>
        <w:t>The portal is extending support to the enterprises for :</w:t>
      </w:r>
    </w:p>
    <w:p w14:paraId="09FB59B0" w14:textId="77777777" w:rsidR="00E5494E" w:rsidRDefault="00E5494E" w:rsidP="00282699">
      <w:pPr>
        <w:pStyle w:val="ListParagraph"/>
        <w:numPr>
          <w:ilvl w:val="0"/>
          <w:numId w:val="102"/>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Business loan</w:t>
      </w:r>
    </w:p>
    <w:p w14:paraId="0AAC59CE" w14:textId="77777777" w:rsidR="00E5494E" w:rsidRDefault="00E5494E" w:rsidP="00282699">
      <w:pPr>
        <w:pStyle w:val="ListParagraph"/>
        <w:numPr>
          <w:ilvl w:val="0"/>
          <w:numId w:val="102"/>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Project / Working Capital loan</w:t>
      </w:r>
    </w:p>
    <w:p w14:paraId="10FDF567" w14:textId="77777777" w:rsidR="00E5494E" w:rsidRDefault="00E5494E" w:rsidP="00282699">
      <w:pPr>
        <w:pStyle w:val="ListParagraph"/>
        <w:numPr>
          <w:ilvl w:val="0"/>
          <w:numId w:val="102"/>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Modernisation</w:t>
      </w:r>
    </w:p>
    <w:p w14:paraId="79BC216B" w14:textId="77777777" w:rsidR="00E5494E" w:rsidRDefault="00E5494E" w:rsidP="00282699">
      <w:pPr>
        <w:pStyle w:val="ListParagraph"/>
        <w:numPr>
          <w:ilvl w:val="0"/>
          <w:numId w:val="102"/>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Expansion</w:t>
      </w:r>
    </w:p>
    <w:p w14:paraId="415AFE22" w14:textId="77777777" w:rsidR="00E5494E" w:rsidRPr="00B30AEF" w:rsidRDefault="00E5494E" w:rsidP="00282699">
      <w:pPr>
        <w:pStyle w:val="ListParagraph"/>
        <w:numPr>
          <w:ilvl w:val="0"/>
          <w:numId w:val="102"/>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Diversification</w:t>
      </w:r>
    </w:p>
    <w:p w14:paraId="5AD4265B" w14:textId="77777777" w:rsidR="00E5494E"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Pr>
          <w:rFonts w:ascii="Tahoma" w:hAnsi="Tahoma" w:cs="Tahoma"/>
          <w:sz w:val="16"/>
        </w:rPr>
        <w:tab/>
        <w:t>The entrepreneurs can use the portal for :</w:t>
      </w:r>
    </w:p>
    <w:p w14:paraId="17D06041" w14:textId="77777777" w:rsidR="00E5494E" w:rsidRDefault="00E5494E" w:rsidP="00282699">
      <w:pPr>
        <w:pStyle w:val="ListParagraph"/>
        <w:numPr>
          <w:ilvl w:val="0"/>
          <w:numId w:val="103"/>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Application filling</w:t>
      </w:r>
    </w:p>
    <w:p w14:paraId="3009665F" w14:textId="77777777" w:rsidR="00E5494E" w:rsidRDefault="00E5494E" w:rsidP="00282699">
      <w:pPr>
        <w:pStyle w:val="ListParagraph"/>
        <w:numPr>
          <w:ilvl w:val="0"/>
          <w:numId w:val="103"/>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Project Report preparation</w:t>
      </w:r>
    </w:p>
    <w:p w14:paraId="73A90C4C" w14:textId="77777777" w:rsidR="00E5494E" w:rsidRDefault="00E5494E" w:rsidP="00282699">
      <w:pPr>
        <w:pStyle w:val="ListParagraph"/>
        <w:numPr>
          <w:ilvl w:val="0"/>
          <w:numId w:val="103"/>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Financial Training</w:t>
      </w:r>
    </w:p>
    <w:p w14:paraId="3749ABE2" w14:textId="77777777" w:rsidR="00E5494E" w:rsidRDefault="00E5494E" w:rsidP="00282699">
      <w:pPr>
        <w:pStyle w:val="ListParagraph"/>
        <w:numPr>
          <w:ilvl w:val="0"/>
          <w:numId w:val="103"/>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lastRenderedPageBreak/>
        <w:t>Margin money / subsidy</w:t>
      </w:r>
    </w:p>
    <w:p w14:paraId="2053C2B6" w14:textId="77777777" w:rsidR="00E5494E" w:rsidRDefault="00E5494E" w:rsidP="00282699">
      <w:pPr>
        <w:pStyle w:val="ListParagraph"/>
        <w:numPr>
          <w:ilvl w:val="0"/>
          <w:numId w:val="103"/>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Workshed</w:t>
      </w:r>
    </w:p>
    <w:p w14:paraId="48619024" w14:textId="77777777" w:rsidR="00E5494E" w:rsidRDefault="00E5494E" w:rsidP="00282699">
      <w:pPr>
        <w:pStyle w:val="ListParagraph"/>
        <w:numPr>
          <w:ilvl w:val="0"/>
          <w:numId w:val="103"/>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Vocational skilling</w:t>
      </w:r>
    </w:p>
    <w:p w14:paraId="61E38E9E" w14:textId="77777777" w:rsidR="00E5494E" w:rsidRDefault="00E5494E" w:rsidP="00282699">
      <w:pPr>
        <w:pStyle w:val="ListParagraph"/>
        <w:numPr>
          <w:ilvl w:val="0"/>
          <w:numId w:val="103"/>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Entrepreneur Development Programme</w:t>
      </w:r>
    </w:p>
    <w:p w14:paraId="71E31F8F" w14:textId="77777777" w:rsidR="00E5494E" w:rsidRDefault="00E5494E" w:rsidP="00282699">
      <w:pPr>
        <w:pStyle w:val="ListParagraph"/>
        <w:numPr>
          <w:ilvl w:val="0"/>
          <w:numId w:val="103"/>
        </w:numPr>
        <w:tabs>
          <w:tab w:val="left" w:pos="420"/>
        </w:tabs>
        <w:autoSpaceDE w:val="0"/>
        <w:autoSpaceDN w:val="0"/>
        <w:adjustRightInd w:val="0"/>
        <w:spacing w:after="0" w:line="240" w:lineRule="auto"/>
        <w:jc w:val="both"/>
        <w:rPr>
          <w:rFonts w:ascii="Tahoma" w:hAnsi="Tahoma" w:cs="Tahoma"/>
          <w:sz w:val="16"/>
        </w:rPr>
      </w:pPr>
      <w:r>
        <w:rPr>
          <w:rFonts w:ascii="Tahoma" w:hAnsi="Tahoma" w:cs="Tahoma"/>
          <w:sz w:val="16"/>
        </w:rPr>
        <w:t>Mentoring</w:t>
      </w:r>
    </w:p>
    <w:p w14:paraId="313E9AD3" w14:textId="77777777" w:rsidR="00E5494E" w:rsidRDefault="00E5494E" w:rsidP="00E5494E">
      <w:pPr>
        <w:autoSpaceDE w:val="0"/>
        <w:autoSpaceDN w:val="0"/>
        <w:adjustRightInd w:val="0"/>
        <w:spacing w:after="0" w:line="240" w:lineRule="auto"/>
        <w:jc w:val="both"/>
        <w:rPr>
          <w:rFonts w:ascii="Tahoma" w:hAnsi="Tahoma" w:cs="Tahoma"/>
          <w:b/>
          <w:bCs/>
          <w:sz w:val="16"/>
          <w:u w:val="single"/>
        </w:rPr>
      </w:pPr>
    </w:p>
    <w:p w14:paraId="49C65D74"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NABARD REFINANCE</w:t>
      </w:r>
    </w:p>
    <w:p w14:paraId="59FC0BF2"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Nabard provides refinance under Integrated Loan Scheme for financing cottage, village and tiny industries in rural areas.  This refinance is available under Automatic Refinance facility.  The salient terms and conditions of refinance are as under:</w:t>
      </w:r>
    </w:p>
    <w:p w14:paraId="356336D4"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Eligible Activities</w:t>
      </w:r>
      <w:r w:rsidRPr="003F28E6">
        <w:rPr>
          <w:rFonts w:ascii="Tahoma" w:hAnsi="Tahoma" w:cs="Tahoma"/>
          <w:sz w:val="16"/>
        </w:rPr>
        <w:t xml:space="preserve">: All manufacturing, processing and approved service activities in the cottage, village and tiny industry sector.  </w:t>
      </w:r>
    </w:p>
    <w:p w14:paraId="3A3B3CC8"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Eligible Borrowers</w:t>
      </w:r>
      <w:r w:rsidRPr="003F28E6">
        <w:rPr>
          <w:rFonts w:ascii="Tahoma" w:hAnsi="Tahoma" w:cs="Tahoma"/>
          <w:sz w:val="16"/>
        </w:rPr>
        <w:t>: Individuals, group of individuals, associations (formal and informal), proprietorship concerns, partnership firms, cooperative societies, etc.</w:t>
      </w:r>
    </w:p>
    <w:p w14:paraId="0D978F5D"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Project Components</w:t>
      </w:r>
      <w:r w:rsidRPr="003F28E6">
        <w:rPr>
          <w:rFonts w:ascii="Tahoma" w:hAnsi="Tahoma" w:cs="Tahoma"/>
          <w:sz w:val="16"/>
        </w:rPr>
        <w:t>: Block capital and working capital for one operating cycle.</w:t>
      </w:r>
    </w:p>
    <w:p w14:paraId="0A6399F0"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Project Outlay</w:t>
      </w:r>
      <w:r w:rsidRPr="003F28E6">
        <w:rPr>
          <w:rFonts w:ascii="Tahoma" w:hAnsi="Tahoma" w:cs="Tahoma"/>
          <w:sz w:val="16"/>
        </w:rPr>
        <w:t>: Projects in which investment in plant and machinery do not exceed Rs.25 lakhs.</w:t>
      </w:r>
    </w:p>
    <w:p w14:paraId="2A1533AD"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Quantum of Refinance</w:t>
      </w:r>
      <w:r w:rsidRPr="003F28E6">
        <w:rPr>
          <w:rFonts w:ascii="Tahoma" w:hAnsi="Tahoma" w:cs="Tahoma"/>
          <w:sz w:val="16"/>
        </w:rPr>
        <w:t>: Maximum Rs.15 Lakh per borrower.</w:t>
      </w:r>
    </w:p>
    <w:p w14:paraId="0A6C4320"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Margin and Security</w:t>
      </w:r>
      <w:r w:rsidRPr="003F28E6">
        <w:rPr>
          <w:rFonts w:ascii="Tahoma" w:hAnsi="Tahoma" w:cs="Tahoma"/>
          <w:sz w:val="16"/>
        </w:rPr>
        <w:t>: As per prevalent RBI instructions.</w:t>
      </w:r>
    </w:p>
    <w:p w14:paraId="7657DCD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Repayment Period</w:t>
      </w:r>
      <w:r w:rsidRPr="003F28E6">
        <w:rPr>
          <w:rFonts w:ascii="Tahoma" w:hAnsi="Tahoma" w:cs="Tahoma"/>
          <w:sz w:val="16"/>
        </w:rPr>
        <w:t xml:space="preserve">: 3 to 10 years with suitable need-based moratorium period not exceeding 18 months. </w:t>
      </w:r>
    </w:p>
    <w:p w14:paraId="23C0297B"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1E041373"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SIDBI REFINANCE</w:t>
      </w:r>
    </w:p>
    <w:p w14:paraId="1D6AEC5C"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In order to bolster liquidity, the Bank desirous of availing of Refinance from SIDBI under both the Automatic Refinance Scheme and Nonnal Refinance Schemes in respect of all eligible Term Loan accounts.</w:t>
      </w:r>
    </w:p>
    <w:p w14:paraId="29FA4723"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Refinance from SIDBI is available on following conditions :</w:t>
      </w:r>
    </w:p>
    <w:p w14:paraId="0187C8A9"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a.</w:t>
      </w:r>
      <w:r w:rsidRPr="003F28E6">
        <w:rPr>
          <w:rFonts w:ascii="Tahoma" w:hAnsi="Tahoma" w:cs="Tahoma"/>
          <w:sz w:val="16"/>
        </w:rPr>
        <w:tab/>
        <w:t>Ceiling on refinanceable Term Loans  Rs. 300 Lakhs</w:t>
      </w:r>
    </w:p>
    <w:p w14:paraId="51299EAF"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b.</w:t>
      </w:r>
      <w:r w:rsidRPr="003F28E6">
        <w:rPr>
          <w:rFonts w:ascii="Tahoma" w:hAnsi="Tahoma" w:cs="Tahoma"/>
          <w:sz w:val="16"/>
        </w:rPr>
        <w:tab/>
        <w:t>Ceiling on TL per protect Rs. 200 Lakhs (ARS)</w:t>
      </w:r>
    </w:p>
    <w:p w14:paraId="44B98E9F"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c.</w:t>
      </w:r>
      <w:r w:rsidRPr="003F28E6">
        <w:rPr>
          <w:rFonts w:ascii="Tahoma" w:hAnsi="Tahoma" w:cs="Tahoma"/>
          <w:sz w:val="16"/>
        </w:rPr>
        <w:tab/>
        <w:t>Ceiling on cost of Project for service sector Rs. 1000 Lakhs</w:t>
      </w:r>
    </w:p>
    <w:p w14:paraId="1DA1300C"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d.</w:t>
      </w:r>
      <w:r w:rsidRPr="003F28E6">
        <w:rPr>
          <w:rFonts w:ascii="Tahoma" w:hAnsi="Tahoma" w:cs="Tahoma"/>
          <w:sz w:val="16"/>
        </w:rPr>
        <w:tab/>
        <w:t>100% refinance subject to overall annual limit of refinance fixed by SIDBI</w:t>
      </w:r>
    </w:p>
    <w:p w14:paraId="4BBCFE5F"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e.</w:t>
      </w:r>
      <w:r w:rsidRPr="003F28E6">
        <w:rPr>
          <w:rFonts w:ascii="Tahoma" w:hAnsi="Tahoma" w:cs="Tahoma"/>
          <w:sz w:val="16"/>
        </w:rPr>
        <w:tab/>
        <w:t>Validity of ARS and NRS for drawl of Refinance is 24 months from the date</w:t>
      </w:r>
    </w:p>
    <w:p w14:paraId="2C775D54"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f.</w:t>
      </w:r>
      <w:r w:rsidRPr="003F28E6">
        <w:rPr>
          <w:rFonts w:ascii="Tahoma" w:hAnsi="Tahoma" w:cs="Tahoma"/>
          <w:sz w:val="16"/>
        </w:rPr>
        <w:tab/>
        <w:t>Refinance (under ARS/NRS) should be claimed within 6 months from the date of disbursement of facility to the borrower.</w:t>
      </w:r>
    </w:p>
    <w:p w14:paraId="7A4418AF"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g.</w:t>
      </w:r>
      <w:r w:rsidRPr="003F28E6">
        <w:rPr>
          <w:rFonts w:ascii="Tahoma" w:hAnsi="Tahoma" w:cs="Tahoma"/>
          <w:sz w:val="16"/>
        </w:rPr>
        <w:tab/>
        <w:t>Borrowing units to satisfy all terms and conditions petaining to eligibility criteria, promoters’ contribution,  DER and DSCR etc    prescribed under the respective schemes as given in the annexure.</w:t>
      </w:r>
    </w:p>
    <w:p w14:paraId="2173E21E"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h.</w:t>
      </w:r>
      <w:r w:rsidRPr="003F28E6">
        <w:rPr>
          <w:rFonts w:ascii="Tahoma" w:hAnsi="Tahoma" w:cs="Tahoma"/>
          <w:sz w:val="16"/>
        </w:rPr>
        <w:tab/>
        <w:t>Consent letters to be obtained from individual units for furnishing information to SIDBI</w:t>
      </w:r>
    </w:p>
    <w:p w14:paraId="75B66C24" w14:textId="77777777" w:rsidR="00E5494E" w:rsidRPr="003F28E6" w:rsidRDefault="00E5494E" w:rsidP="00E5494E">
      <w:pPr>
        <w:tabs>
          <w:tab w:val="left" w:pos="36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i.</w:t>
      </w:r>
      <w:r w:rsidRPr="003F28E6">
        <w:rPr>
          <w:rFonts w:ascii="Tahoma" w:hAnsi="Tahoma" w:cs="Tahoma"/>
          <w:sz w:val="16"/>
        </w:rPr>
        <w:tab/>
        <w:t>Rate of Interest to be charged to the borrower should not exceed 3% over the Refinance Rates as mentioned paragraph (2) above for Term Loans upto and inclusive of Rs. 2 Lakhs.</w:t>
      </w:r>
    </w:p>
    <w:p w14:paraId="725F99B6" w14:textId="77777777" w:rsidR="00E5494E" w:rsidRPr="003F28E6" w:rsidRDefault="00E5494E" w:rsidP="00E5494E">
      <w:pPr>
        <w:autoSpaceDE w:val="0"/>
        <w:autoSpaceDN w:val="0"/>
        <w:adjustRightInd w:val="0"/>
        <w:spacing w:after="0" w:line="240" w:lineRule="auto"/>
        <w:jc w:val="both"/>
        <w:rPr>
          <w:rFonts w:ascii="Tahoma" w:hAnsi="Tahoma" w:cs="Tahoma"/>
          <w:b/>
          <w:bCs/>
          <w:sz w:val="20"/>
          <w:u w:val="single"/>
        </w:rPr>
      </w:pPr>
    </w:p>
    <w:p w14:paraId="5898C60A" w14:textId="77777777" w:rsidR="00E5494E" w:rsidRPr="003F28E6" w:rsidRDefault="00E5494E" w:rsidP="00E5494E">
      <w:pPr>
        <w:autoSpaceDE w:val="0"/>
        <w:autoSpaceDN w:val="0"/>
        <w:adjustRightInd w:val="0"/>
        <w:spacing w:after="0" w:line="240" w:lineRule="auto"/>
        <w:jc w:val="both"/>
        <w:rPr>
          <w:rFonts w:ascii="Tahoma" w:hAnsi="Tahoma" w:cs="Tahoma"/>
          <w:sz w:val="16"/>
          <w:u w:val="single"/>
        </w:rPr>
      </w:pPr>
      <w:r w:rsidRPr="003F28E6">
        <w:rPr>
          <w:rFonts w:ascii="Tahoma" w:hAnsi="Tahoma" w:cs="Tahoma"/>
          <w:b/>
          <w:bCs/>
          <w:sz w:val="16"/>
          <w:u w:val="single"/>
        </w:rPr>
        <w:t>DEBT RESTRUCTURING MECHANISM &amp; REHABILI-TATION POLICY FOR SMALL AND MEDIUM ENTERPRISES (SMEs)</w:t>
      </w:r>
      <w:r w:rsidRPr="003F28E6">
        <w:rPr>
          <w:rFonts w:ascii="Tahoma" w:hAnsi="Tahoma" w:cs="Tahoma"/>
          <w:b/>
          <w:bCs/>
          <w:sz w:val="16"/>
        </w:rPr>
        <w:t xml:space="preserve"> </w:t>
      </w:r>
      <w:r w:rsidRPr="003F28E6">
        <w:rPr>
          <w:rFonts w:ascii="Tahoma" w:hAnsi="Tahoma" w:cs="Tahoma"/>
          <w:b/>
          <w:bCs/>
          <w:sz w:val="16"/>
          <w:u w:val="single"/>
        </w:rPr>
        <w:t>(HO BC 110/69 dated 11-07-2016 and HO BC 111/143 dated 17.06.2017):</w:t>
      </w:r>
    </w:p>
    <w:p w14:paraId="77F24F43"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u w:val="single"/>
        </w:rPr>
      </w:pPr>
      <w:r w:rsidRPr="003F28E6">
        <w:rPr>
          <w:rFonts w:ascii="Tahoma" w:hAnsi="Tahoma" w:cs="Tahoma"/>
          <w:b/>
          <w:bCs/>
          <w:sz w:val="16"/>
          <w:u w:val="single"/>
        </w:rPr>
        <w:t>Objective:</w:t>
      </w:r>
    </w:p>
    <w:p w14:paraId="25D7B12E"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1.</w:t>
      </w:r>
      <w:r w:rsidRPr="003F28E6">
        <w:rPr>
          <w:rFonts w:ascii="Tahoma" w:hAnsi="Tahoma" w:cs="Tahoma"/>
          <w:sz w:val="16"/>
        </w:rPr>
        <w:tab/>
        <w:t>To ensure timely and transparent mechanism for restructuring the debts of viable SMEs facing problems, outside the purview of BIFR, DRT, and other legal proceedings.</w:t>
      </w:r>
    </w:p>
    <w:p w14:paraId="5EB504A8"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ab/>
        <w:t>Rehabilitating viable sick SMEs that are affected by certain internal and external factors and minimize the losses to the creditors (the Bank) and other stakeholders through an orderly, coordinated and pre-emptive restructuring program or rehabilitation package.</w:t>
      </w:r>
    </w:p>
    <w:p w14:paraId="61807DCA"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rPr>
      </w:pPr>
      <w:r w:rsidRPr="003F28E6">
        <w:rPr>
          <w:rFonts w:ascii="Tahoma" w:hAnsi="Tahoma" w:cs="Tahoma"/>
          <w:b/>
          <w:bCs/>
          <w:sz w:val="16"/>
        </w:rPr>
        <w:tab/>
      </w:r>
      <w:r w:rsidRPr="003F28E6">
        <w:rPr>
          <w:rFonts w:ascii="Tahoma" w:hAnsi="Tahoma" w:cs="Tahoma"/>
          <w:b/>
          <w:bCs/>
          <w:sz w:val="16"/>
          <w:u w:val="single"/>
        </w:rPr>
        <w:t>Scope</w:t>
      </w:r>
      <w:r w:rsidRPr="003F28E6">
        <w:rPr>
          <w:rFonts w:ascii="Tahoma" w:hAnsi="Tahoma" w:cs="Tahoma"/>
          <w:b/>
          <w:bCs/>
          <w:sz w:val="16"/>
        </w:rPr>
        <w:t xml:space="preserve"> :</w:t>
      </w:r>
    </w:p>
    <w:p w14:paraId="1966A9A4"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u w:val="single"/>
        </w:rPr>
      </w:pPr>
      <w:r w:rsidRPr="003F28E6">
        <w:rPr>
          <w:rFonts w:ascii="Tahoma" w:hAnsi="Tahoma" w:cs="Tahoma"/>
          <w:sz w:val="16"/>
        </w:rPr>
        <w:t>2.</w:t>
      </w:r>
      <w:r w:rsidRPr="003F28E6">
        <w:rPr>
          <w:rFonts w:ascii="Tahoma" w:hAnsi="Tahoma" w:cs="Tahoma"/>
          <w:b/>
          <w:bCs/>
          <w:sz w:val="16"/>
        </w:rPr>
        <w:tab/>
      </w:r>
      <w:r w:rsidRPr="003F28E6">
        <w:rPr>
          <w:rFonts w:ascii="Tahoma" w:hAnsi="Tahoma" w:cs="Tahoma"/>
          <w:b/>
          <w:bCs/>
          <w:sz w:val="16"/>
          <w:u w:val="single"/>
        </w:rPr>
        <w:t>Applicability</w:t>
      </w:r>
    </w:p>
    <w:p w14:paraId="1286CAB4"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ab/>
        <w:t xml:space="preserve">This Restructuring policy is applicable to all manufacturing as well as non-manufacturing borrowing units “SME Sector” which are classified as Standard/Sub-Standard/Doubtful assets and with prospective date only. </w:t>
      </w:r>
    </w:p>
    <w:p w14:paraId="581B11DD"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u w:val="single"/>
        </w:rPr>
      </w:pPr>
      <w:r w:rsidRPr="003F28E6">
        <w:rPr>
          <w:rFonts w:ascii="Tahoma" w:hAnsi="Tahoma" w:cs="Tahoma"/>
          <w:sz w:val="16"/>
        </w:rPr>
        <w:t>3.</w:t>
      </w:r>
      <w:r w:rsidRPr="003F28E6">
        <w:rPr>
          <w:rFonts w:ascii="Tahoma" w:hAnsi="Tahoma" w:cs="Tahoma"/>
          <w:b/>
          <w:bCs/>
          <w:sz w:val="16"/>
        </w:rPr>
        <w:tab/>
      </w:r>
      <w:r w:rsidRPr="003F28E6">
        <w:rPr>
          <w:rFonts w:ascii="Tahoma" w:hAnsi="Tahoma" w:cs="Tahoma"/>
          <w:b/>
          <w:bCs/>
          <w:sz w:val="16"/>
          <w:u w:val="single"/>
        </w:rPr>
        <w:t>Eligibility Criteria:</w:t>
      </w:r>
    </w:p>
    <w:p w14:paraId="21892726"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Standard &amp; Substandard or doubtful which are Viable or Potentially Viable units of corporate &amp; Non corporate SMEs with outstanding of FB &amp; NFB upto Rs.10 crores under multiple/consortium banking arrangement..</w:t>
      </w:r>
    </w:p>
    <w:p w14:paraId="25AFAACF"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 BIFR cases and cases where operating agencies are appointed </w:t>
      </w:r>
    </w:p>
    <w:p w14:paraId="5F387E0C"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Accounts involving wilful defaults, fraud, malfeasance and Loss assets will </w:t>
      </w:r>
      <w:r w:rsidRPr="003F28E6">
        <w:rPr>
          <w:rFonts w:ascii="Tahoma" w:hAnsi="Tahoma" w:cs="Tahoma"/>
          <w:sz w:val="16"/>
          <w:u w:val="single"/>
        </w:rPr>
        <w:t>not be eligible.</w:t>
      </w:r>
    </w:p>
    <w:p w14:paraId="15486AB4"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Restructuring may be undertaken where funds diverted earlier but brought back into the business  and/or there is change of management and/or where the diversion is intra company, Diversion in intra-/ inter-company  taken place are eligible provided it is rectified in reasonable time.   </w:t>
      </w:r>
    </w:p>
    <w:p w14:paraId="163234CA"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u w:val="single"/>
        </w:rPr>
      </w:pPr>
      <w:r w:rsidRPr="003F28E6">
        <w:rPr>
          <w:rFonts w:ascii="Tahoma" w:hAnsi="Tahoma" w:cs="Tahoma"/>
          <w:sz w:val="16"/>
        </w:rPr>
        <w:t>4.</w:t>
      </w:r>
      <w:r w:rsidRPr="003F28E6">
        <w:rPr>
          <w:rFonts w:ascii="Tahoma" w:hAnsi="Tahoma" w:cs="Tahoma"/>
          <w:b/>
          <w:bCs/>
          <w:sz w:val="16"/>
        </w:rPr>
        <w:tab/>
      </w:r>
      <w:r w:rsidRPr="003F28E6">
        <w:rPr>
          <w:rFonts w:ascii="Tahoma" w:hAnsi="Tahoma" w:cs="Tahoma"/>
          <w:b/>
          <w:bCs/>
          <w:sz w:val="16"/>
          <w:u w:val="single"/>
        </w:rPr>
        <w:t>Viability Criteria</w:t>
      </w:r>
    </w:p>
    <w:p w14:paraId="1F1FE21B"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b/>
          <w:bCs/>
          <w:sz w:val="16"/>
        </w:rPr>
        <w:tab/>
      </w:r>
      <w:r w:rsidRPr="003F28E6">
        <w:rPr>
          <w:rFonts w:ascii="Tahoma" w:hAnsi="Tahoma" w:cs="Tahoma"/>
          <w:sz w:val="16"/>
        </w:rPr>
        <w:t xml:space="preserve">Viability and the ability to service the debt after restructuring shall be the important criteria for determining eligible cases i.e servicing the debt including restructured debt  during concession period (maximum 7 yrs), and also after concession package is over servicing debt without help of any more concessions. </w:t>
      </w:r>
    </w:p>
    <w:p w14:paraId="2531EC8B"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a)</w:t>
      </w:r>
      <w:r w:rsidRPr="003F28E6">
        <w:rPr>
          <w:rFonts w:ascii="Tahoma" w:hAnsi="Tahoma" w:cs="Tahoma"/>
          <w:sz w:val="16"/>
        </w:rPr>
        <w:tab/>
        <w:t xml:space="preserve">The repayment period for restructured (past) debts should not exceed 10 years from the date of implementation of the package. </w:t>
      </w:r>
    </w:p>
    <w:p w14:paraId="074C55F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b)</w:t>
      </w:r>
      <w:r w:rsidRPr="003F28E6">
        <w:rPr>
          <w:rFonts w:ascii="Tahoma" w:hAnsi="Tahoma" w:cs="Tahoma"/>
          <w:sz w:val="16"/>
        </w:rPr>
        <w:tab/>
        <w:t>Average DSCR should be 1.25:1 over the restructuring period with annual DSCR not less than 1:1.</w:t>
      </w:r>
    </w:p>
    <w:p w14:paraId="168A5A18"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lastRenderedPageBreak/>
        <w:tab/>
      </w:r>
      <w:r w:rsidRPr="003F28E6">
        <w:rPr>
          <w:rFonts w:ascii="Tahoma" w:hAnsi="Tahoma" w:cs="Tahoma"/>
          <w:b/>
          <w:bCs/>
          <w:sz w:val="16"/>
          <w:u w:val="single"/>
        </w:rPr>
        <w:t>Time:</w:t>
      </w:r>
      <w:r w:rsidRPr="003F28E6">
        <w:rPr>
          <w:rFonts w:ascii="Tahoma" w:hAnsi="Tahoma" w:cs="Tahoma"/>
          <w:sz w:val="16"/>
        </w:rPr>
        <w:t xml:space="preserve"> Restructuring/Rehabilitation package  should be done and implemented within a maximum period of 120 days from the date of submission of the borrower’s request </w:t>
      </w:r>
    </w:p>
    <w:p w14:paraId="54AF0623"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5.</w:t>
      </w:r>
      <w:r w:rsidRPr="003F28E6">
        <w:rPr>
          <w:rFonts w:ascii="Tahoma" w:hAnsi="Tahoma" w:cs="Tahoma"/>
          <w:b/>
          <w:bCs/>
          <w:sz w:val="16"/>
        </w:rPr>
        <w:tab/>
      </w:r>
      <w:r w:rsidRPr="003F28E6">
        <w:rPr>
          <w:rFonts w:ascii="Tahoma" w:hAnsi="Tahoma" w:cs="Tahoma"/>
          <w:b/>
          <w:bCs/>
          <w:sz w:val="16"/>
          <w:u w:val="single"/>
        </w:rPr>
        <w:t>Need For Restructuring/Rehabilitation :</w:t>
      </w:r>
      <w:r w:rsidRPr="003F28E6">
        <w:rPr>
          <w:rFonts w:ascii="Tahoma" w:hAnsi="Tahoma" w:cs="Tahoma"/>
          <w:sz w:val="16"/>
        </w:rPr>
        <w:t>internal/external problems</w:t>
      </w:r>
    </w:p>
    <w:p w14:paraId="598B4820"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b/>
          <w:bCs/>
          <w:sz w:val="16"/>
          <w:u w:val="single"/>
        </w:rPr>
      </w:pPr>
      <w:r w:rsidRPr="003F28E6">
        <w:rPr>
          <w:rFonts w:ascii="Tahoma" w:hAnsi="Tahoma" w:cs="Tahoma"/>
          <w:sz w:val="16"/>
        </w:rPr>
        <w:t>6.</w:t>
      </w:r>
      <w:r w:rsidRPr="003F28E6">
        <w:rPr>
          <w:rFonts w:ascii="Tahoma" w:hAnsi="Tahoma" w:cs="Tahoma"/>
          <w:b/>
          <w:bCs/>
          <w:sz w:val="16"/>
        </w:rPr>
        <w:tab/>
      </w:r>
      <w:r w:rsidRPr="003F28E6">
        <w:rPr>
          <w:rFonts w:ascii="Tahoma" w:hAnsi="Tahoma" w:cs="Tahoma"/>
          <w:b/>
          <w:bCs/>
          <w:sz w:val="16"/>
          <w:u w:val="single"/>
        </w:rPr>
        <w:t>Restructuring/Rehabilitation Methods:</w:t>
      </w:r>
    </w:p>
    <w:p w14:paraId="4F5AE48B" w14:textId="77777777" w:rsidR="00E5494E" w:rsidRPr="003F28E6" w:rsidRDefault="00E5494E" w:rsidP="00E5494E">
      <w:pPr>
        <w:tabs>
          <w:tab w:val="left" w:pos="360"/>
          <w:tab w:val="left" w:pos="180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ab/>
        <w:t xml:space="preserve">– </w:t>
      </w:r>
      <w:r w:rsidRPr="003F28E6">
        <w:rPr>
          <w:rFonts w:ascii="Tahoma" w:hAnsi="Tahoma" w:cs="Tahoma"/>
          <w:sz w:val="16"/>
        </w:rPr>
        <w:t>As per Annexure I</w:t>
      </w:r>
    </w:p>
    <w:p w14:paraId="6CFE7811"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sz w:val="16"/>
        </w:rPr>
      </w:pPr>
      <w:r w:rsidRPr="003F28E6">
        <w:rPr>
          <w:rFonts w:ascii="Tahoma" w:hAnsi="Tahoma" w:cs="Tahoma"/>
          <w:sz w:val="16"/>
        </w:rPr>
        <w:t>7.</w:t>
      </w:r>
      <w:r w:rsidRPr="003F28E6">
        <w:rPr>
          <w:rFonts w:ascii="Tahoma" w:hAnsi="Tahoma" w:cs="Tahoma"/>
          <w:b/>
          <w:bCs/>
          <w:sz w:val="16"/>
        </w:rPr>
        <w:tab/>
      </w:r>
      <w:r w:rsidRPr="003F28E6">
        <w:rPr>
          <w:rFonts w:ascii="Tahoma" w:hAnsi="Tahoma" w:cs="Tahoma"/>
          <w:b/>
          <w:bCs/>
          <w:sz w:val="16"/>
          <w:u w:val="single"/>
        </w:rPr>
        <w:t>Repeated Re-structuring</w:t>
      </w:r>
      <w:r w:rsidRPr="003F28E6">
        <w:rPr>
          <w:rFonts w:ascii="Tahoma" w:hAnsi="Tahoma" w:cs="Tahoma"/>
          <w:sz w:val="16"/>
        </w:rPr>
        <w:t>:</w:t>
      </w:r>
    </w:p>
    <w:p w14:paraId="795120A1"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sz w:val="16"/>
        </w:rPr>
        <w:t xml:space="preserve">Normally restructuring is done for the first time. However further restructuring may be necessitated in some cases of genuine difficulties. However, the special dispensation for asset classification enumerated hereinafter in paragraph (12) would be available </w:t>
      </w:r>
      <w:r w:rsidRPr="003F28E6">
        <w:rPr>
          <w:rFonts w:ascii="Tahoma" w:hAnsi="Tahoma" w:cs="Tahoma"/>
          <w:b/>
          <w:bCs/>
          <w:sz w:val="16"/>
        </w:rPr>
        <w:t xml:space="preserve">only when the restructuring is done for the first time. </w:t>
      </w:r>
    </w:p>
    <w:p w14:paraId="385DB574"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b/>
          <w:bCs/>
          <w:sz w:val="16"/>
          <w:u w:val="single"/>
        </w:rPr>
      </w:pPr>
      <w:r w:rsidRPr="003F28E6">
        <w:rPr>
          <w:rFonts w:ascii="Tahoma" w:hAnsi="Tahoma" w:cs="Tahoma"/>
          <w:sz w:val="16"/>
        </w:rPr>
        <w:t>8.</w:t>
      </w:r>
      <w:r w:rsidRPr="003F28E6">
        <w:rPr>
          <w:rFonts w:ascii="Tahoma" w:hAnsi="Tahoma" w:cs="Tahoma"/>
          <w:b/>
          <w:bCs/>
          <w:sz w:val="16"/>
        </w:rPr>
        <w:tab/>
      </w:r>
      <w:r w:rsidRPr="003F28E6">
        <w:rPr>
          <w:rFonts w:ascii="Tahoma" w:hAnsi="Tahoma" w:cs="Tahoma"/>
          <w:b/>
          <w:bCs/>
          <w:sz w:val="16"/>
          <w:u w:val="single"/>
        </w:rPr>
        <w:t>Holding On Operations:</w:t>
      </w:r>
    </w:p>
    <w:p w14:paraId="7E06EB71"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sz w:val="16"/>
        </w:rPr>
        <w:t>While identifying and implementing the restructuring/rehabilitation package, “holding on operation” may be considered for a period of 6 months (which can be further approved for six months by the normal delegate, subject to reporting to Sanctioning authority. In exceptional cases with proper justification, it may be considered beyond 12 months by the respective regular Sanctioning Authority, minimum EDLCC) with a cut back of Minimum 5% towards reduction in overdues and to allow operations within existing outstanding and exposure level. Cutback below 5%, it would be considered by EDLCC &amp; above only.</w:t>
      </w:r>
    </w:p>
    <w:p w14:paraId="6A83591E"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sz w:val="16"/>
        </w:rPr>
      </w:pPr>
      <w:r w:rsidRPr="003F28E6">
        <w:rPr>
          <w:rFonts w:ascii="Tahoma" w:hAnsi="Tahoma" w:cs="Tahoma"/>
          <w:sz w:val="16"/>
        </w:rPr>
        <w:t></w:t>
      </w:r>
      <w:r w:rsidRPr="003F28E6">
        <w:rPr>
          <w:rFonts w:ascii="Tahoma" w:hAnsi="Tahoma" w:cs="Tahoma"/>
          <w:sz w:val="16"/>
        </w:rPr>
        <w:tab/>
        <w:t>Holding on Operations essentially implies:</w:t>
      </w:r>
    </w:p>
    <w:p w14:paraId="4BFEB288" w14:textId="77777777" w:rsidR="00E5494E" w:rsidRPr="003F28E6" w:rsidRDefault="00E5494E" w:rsidP="00E5494E">
      <w:pPr>
        <w:tabs>
          <w:tab w:val="left" w:pos="42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sz w:val="16"/>
        </w:rPr>
        <w:tab/>
        <w:t>–</w:t>
      </w:r>
      <w:r w:rsidRPr="003F28E6">
        <w:rPr>
          <w:rFonts w:ascii="Tahoma" w:hAnsi="Tahoma" w:cs="Tahoma"/>
          <w:sz w:val="16"/>
        </w:rPr>
        <w:tab/>
        <w:t xml:space="preserve">Continuous operations in the account, like opening fresh LCs to the extent of reduction in devolvement, </w:t>
      </w:r>
      <w:r w:rsidRPr="003F28E6">
        <w:rPr>
          <w:rFonts w:ascii="Tahoma" w:hAnsi="Tahoma" w:cs="Tahoma"/>
          <w:sz w:val="16"/>
          <w:u w:val="single"/>
        </w:rPr>
        <w:t>even if devolvement is not fully cleared</w:t>
      </w:r>
      <w:r w:rsidRPr="003F28E6">
        <w:rPr>
          <w:rFonts w:ascii="Tahoma" w:hAnsi="Tahoma" w:cs="Tahoma"/>
          <w:sz w:val="16"/>
        </w:rPr>
        <w:t xml:space="preserve">, </w:t>
      </w:r>
    </w:p>
    <w:p w14:paraId="0513F50F" w14:textId="77777777" w:rsidR="00E5494E" w:rsidRPr="003F28E6" w:rsidRDefault="00E5494E" w:rsidP="00E5494E">
      <w:pPr>
        <w:tabs>
          <w:tab w:val="left" w:pos="420"/>
          <w:tab w:val="left" w:pos="660"/>
        </w:tabs>
        <w:autoSpaceDE w:val="0"/>
        <w:autoSpaceDN w:val="0"/>
        <w:adjustRightInd w:val="0"/>
        <w:spacing w:after="0" w:line="240" w:lineRule="auto"/>
        <w:ind w:left="660" w:hanging="660"/>
        <w:jc w:val="both"/>
        <w:rPr>
          <w:rFonts w:ascii="Tahoma" w:hAnsi="Tahoma" w:cs="Tahoma"/>
          <w:sz w:val="16"/>
        </w:rPr>
      </w:pPr>
      <w:r w:rsidRPr="003F28E6">
        <w:rPr>
          <w:rFonts w:ascii="Tahoma" w:hAnsi="Tahoma" w:cs="Tahoma"/>
          <w:b/>
          <w:bCs/>
          <w:sz w:val="16"/>
        </w:rPr>
        <w:tab/>
        <w:t>–</w:t>
      </w:r>
      <w:r w:rsidRPr="003F28E6">
        <w:rPr>
          <w:rFonts w:ascii="Tahoma" w:hAnsi="Tahoma" w:cs="Tahoma"/>
          <w:b/>
          <w:bCs/>
          <w:sz w:val="16"/>
        </w:rPr>
        <w:tab/>
      </w:r>
      <w:r w:rsidRPr="003F28E6">
        <w:rPr>
          <w:rFonts w:ascii="Tahoma" w:hAnsi="Tahoma" w:cs="Tahoma"/>
          <w:sz w:val="16"/>
        </w:rPr>
        <w:t xml:space="preserve">Roll over of LC opened by the Bank, allowing operations in the cash credit account despite interest/forced debits not being cleared, fall in drawing power etc. </w:t>
      </w:r>
    </w:p>
    <w:p w14:paraId="69ACF845" w14:textId="77777777" w:rsidR="00E5494E" w:rsidRPr="003F28E6" w:rsidRDefault="00E5494E" w:rsidP="00282699">
      <w:pPr>
        <w:pStyle w:val="ListParagraph"/>
        <w:numPr>
          <w:ilvl w:val="0"/>
          <w:numId w:val="83"/>
        </w:numPr>
        <w:tabs>
          <w:tab w:val="left" w:pos="420"/>
          <w:tab w:val="left" w:pos="660"/>
        </w:tabs>
        <w:autoSpaceDE w:val="0"/>
        <w:autoSpaceDN w:val="0"/>
        <w:adjustRightInd w:val="0"/>
        <w:spacing w:after="0" w:line="240" w:lineRule="auto"/>
        <w:jc w:val="both"/>
        <w:rPr>
          <w:rFonts w:ascii="Tahoma" w:hAnsi="Tahoma" w:cs="Tahoma"/>
          <w:sz w:val="16"/>
        </w:rPr>
      </w:pPr>
      <w:r w:rsidRPr="003F28E6">
        <w:rPr>
          <w:rFonts w:ascii="Tahoma" w:eastAsiaTheme="minorHAnsi" w:hAnsi="Tahoma" w:cs="Tahoma"/>
          <w:sz w:val="16"/>
          <w:lang w:eastAsia="en-US"/>
        </w:rPr>
        <w:t>Renewal of BGs (not fresh guarantee) should also be allowed subject to recovery of normal charges and availability of margin as per sanction terms.</w:t>
      </w:r>
    </w:p>
    <w:p w14:paraId="2BBD554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Holding on Operations within the overall Sanctioned Limits may be permitted by the level of Branch Manager of chief manager level and above subject to report to the next higher authority within 10 days.</w:t>
      </w:r>
    </w:p>
    <w:p w14:paraId="197D089E"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b/>
          <w:bCs/>
          <w:sz w:val="16"/>
          <w:u w:val="single"/>
        </w:rPr>
      </w:pPr>
      <w:r w:rsidRPr="003F28E6">
        <w:rPr>
          <w:rFonts w:ascii="Tahoma" w:hAnsi="Tahoma" w:cs="Tahoma"/>
          <w:sz w:val="16"/>
        </w:rPr>
        <w:t>9.</w:t>
      </w:r>
      <w:r w:rsidRPr="003F28E6">
        <w:rPr>
          <w:rFonts w:ascii="Tahoma" w:hAnsi="Tahoma" w:cs="Tahoma"/>
          <w:b/>
          <w:bCs/>
          <w:sz w:val="16"/>
        </w:rPr>
        <w:tab/>
      </w:r>
      <w:r w:rsidRPr="003F28E6">
        <w:rPr>
          <w:rFonts w:ascii="Tahoma" w:hAnsi="Tahoma" w:cs="Tahoma"/>
          <w:b/>
          <w:bCs/>
          <w:sz w:val="16"/>
          <w:u w:val="single"/>
        </w:rPr>
        <w:t>Delegation:</w:t>
      </w:r>
    </w:p>
    <w:p w14:paraId="6CC052FD"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Restructuring/Rehabilitation may be considered by the delegatee under whose powers the limits fall for sanction as per the delegation of powers where there is no concession/sacrifice. </w:t>
      </w:r>
    </w:p>
    <w:p w14:paraId="293C999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In case of concession/sacrifice, the same may be considered by a delegatee one rank of above under whose powers the limits fall for sanction. A delegatee who has earlier sanctioned limit to the borrower immediately before its becoming sick should refer cases involving sacrifice to the next higher authority even if it is otherwise within his delegated power. </w:t>
      </w:r>
    </w:p>
    <w:p w14:paraId="14DCFC11"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7CBED337"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b/>
          <w:bCs/>
          <w:sz w:val="16"/>
        </w:rPr>
      </w:pPr>
      <w:r w:rsidRPr="003F28E6">
        <w:rPr>
          <w:rFonts w:ascii="Tahoma" w:hAnsi="Tahoma" w:cs="Tahoma"/>
          <w:sz w:val="16"/>
        </w:rPr>
        <w:t>10.</w:t>
      </w:r>
      <w:r w:rsidRPr="003F28E6">
        <w:rPr>
          <w:rFonts w:ascii="Tahoma" w:hAnsi="Tahoma" w:cs="Tahoma"/>
          <w:b/>
          <w:bCs/>
          <w:sz w:val="16"/>
          <w:u w:val="single"/>
        </w:rPr>
        <w:tab/>
        <w:t>Techno-Economic Viability Study</w:t>
      </w:r>
    </w:p>
    <w:p w14:paraId="3FB9EA4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Technical/economic viability study may be carried out in house or through outside agencies whilst considering restructuring as may be determined by the sanctioning authority.</w:t>
      </w:r>
    </w:p>
    <w:p w14:paraId="5A5D8507"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50C53236"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sz w:val="16"/>
        </w:rPr>
        <w:t>11.</w:t>
      </w:r>
      <w:r w:rsidRPr="003F28E6">
        <w:rPr>
          <w:rFonts w:ascii="Tahoma" w:hAnsi="Tahoma" w:cs="Tahoma"/>
          <w:b/>
          <w:bCs/>
          <w:sz w:val="16"/>
          <w:u w:val="single"/>
        </w:rPr>
        <w:t>Prudential Norms for Restructured Accounts</w:t>
      </w:r>
    </w:p>
    <w:p w14:paraId="38242533"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i/>
          <w:iCs/>
          <w:sz w:val="16"/>
        </w:rPr>
        <w:t>12.1.</w:t>
      </w:r>
      <w:r w:rsidRPr="003F28E6">
        <w:rPr>
          <w:rFonts w:ascii="Tahoma" w:hAnsi="Tahoma" w:cs="Tahoma"/>
          <w:b/>
          <w:bCs/>
          <w:i/>
          <w:iCs/>
          <w:sz w:val="16"/>
          <w:u w:val="single"/>
        </w:rPr>
        <w:t xml:space="preserve"> Standard Accounts</w:t>
      </w:r>
      <w:r w:rsidRPr="003F28E6">
        <w:rPr>
          <w:rFonts w:ascii="Tahoma" w:hAnsi="Tahoma" w:cs="Tahoma"/>
          <w:b/>
          <w:bCs/>
          <w:sz w:val="16"/>
          <w:u w:val="single"/>
        </w:rPr>
        <w:t>:</w:t>
      </w:r>
    </w:p>
    <w:p w14:paraId="5DB3D85D"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rPr>
        <w:t>12.1.1.  Rescheduling of Principal:</w:t>
      </w:r>
    </w:p>
    <w:p w14:paraId="57804286" w14:textId="77777777" w:rsidR="00E5494E" w:rsidRPr="003F28E6" w:rsidRDefault="00E5494E" w:rsidP="00E5494E">
      <w:pPr>
        <w:autoSpaceDE w:val="0"/>
        <w:autoSpaceDN w:val="0"/>
        <w:adjustRightInd w:val="0"/>
        <w:spacing w:after="0" w:line="240" w:lineRule="auto"/>
        <w:jc w:val="both"/>
        <w:rPr>
          <w:rFonts w:ascii="Tahoma" w:hAnsi="Tahoma" w:cs="Tahoma"/>
          <w:sz w:val="16"/>
          <w:u w:val="single"/>
        </w:rPr>
      </w:pPr>
      <w:r w:rsidRPr="003F28E6">
        <w:rPr>
          <w:rFonts w:ascii="Tahoma" w:hAnsi="Tahoma" w:cs="Tahoma"/>
          <w:b/>
          <w:bCs/>
          <w:sz w:val="16"/>
        </w:rPr>
        <w:t>Mere rescheduling of Principal alone would not cause</w:t>
      </w:r>
      <w:r w:rsidRPr="003F28E6">
        <w:rPr>
          <w:rFonts w:ascii="Tahoma" w:hAnsi="Tahoma" w:cs="Tahoma"/>
          <w:sz w:val="16"/>
        </w:rPr>
        <w:t xml:space="preserve"> classification of a standard account as substandard a/c </w:t>
      </w:r>
      <w:r w:rsidRPr="003F28E6">
        <w:rPr>
          <w:rFonts w:ascii="Tahoma" w:hAnsi="Tahoma" w:cs="Tahoma"/>
          <w:b/>
          <w:bCs/>
          <w:sz w:val="16"/>
        </w:rPr>
        <w:t xml:space="preserve">if borrower’s outstanding is fully covered by tangible security. </w:t>
      </w:r>
      <w:r w:rsidRPr="003F28E6">
        <w:rPr>
          <w:rFonts w:ascii="Tahoma" w:hAnsi="Tahoma" w:cs="Tahoma"/>
          <w:sz w:val="16"/>
        </w:rPr>
        <w:t>For SME (manufacturing ) Sector Units with loan limits up to Rs. 25 Lakhs, the condition of tangible security would not be applicable.</w:t>
      </w:r>
    </w:p>
    <w:p w14:paraId="6E84E73E"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12.1.2.  Re-scheduling of the interest element:</w:t>
      </w:r>
    </w:p>
    <w:p w14:paraId="7BA82A2F"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Account not to be downgraded to substandard category </w:t>
      </w:r>
      <w:r w:rsidRPr="003F28E6">
        <w:rPr>
          <w:rFonts w:ascii="Tahoma" w:hAnsi="Tahoma" w:cs="Tahoma"/>
          <w:b/>
          <w:bCs/>
          <w:sz w:val="16"/>
        </w:rPr>
        <w:t xml:space="preserve">provided </w:t>
      </w:r>
      <w:r w:rsidRPr="003F28E6">
        <w:rPr>
          <w:rFonts w:ascii="Tahoma" w:hAnsi="Tahoma" w:cs="Tahoma"/>
          <w:sz w:val="16"/>
        </w:rPr>
        <w:t xml:space="preserve">the amount of sacrifice, if any, </w:t>
      </w:r>
      <w:r w:rsidRPr="003F28E6">
        <w:rPr>
          <w:rFonts w:ascii="Tahoma" w:hAnsi="Tahoma" w:cs="Tahoma"/>
          <w:sz w:val="16"/>
          <w:u w:val="single"/>
        </w:rPr>
        <w:t>measured in present value terms</w:t>
      </w:r>
      <w:r w:rsidRPr="003F28E6">
        <w:rPr>
          <w:rFonts w:ascii="Tahoma" w:hAnsi="Tahoma" w:cs="Tahoma"/>
          <w:sz w:val="16"/>
        </w:rPr>
        <w:t>, is either written off or provision is made to the extent of the sacrifice involved.</w:t>
      </w:r>
    </w:p>
    <w:p w14:paraId="7D67463B"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u w:val="single"/>
        </w:rPr>
        <w:t>(Note:</w:t>
      </w:r>
      <w:r w:rsidRPr="003F28E6">
        <w:rPr>
          <w:rFonts w:ascii="Tahoma" w:hAnsi="Tahoma" w:cs="Tahoma"/>
          <w:sz w:val="16"/>
        </w:rPr>
        <w:t xml:space="preserve">This write-off/ provision to the extent of the sacrifice is </w:t>
      </w:r>
      <w:r w:rsidRPr="003F28E6">
        <w:rPr>
          <w:rFonts w:ascii="Tahoma" w:hAnsi="Tahoma" w:cs="Tahoma"/>
          <w:b/>
          <w:bCs/>
          <w:sz w:val="16"/>
        </w:rPr>
        <w:t>mandatory)</w:t>
      </w:r>
    </w:p>
    <w:p w14:paraId="7DFE3AB1" w14:textId="77777777" w:rsidR="00E5494E" w:rsidRPr="003F28E6" w:rsidRDefault="00E5494E" w:rsidP="00E5494E">
      <w:pPr>
        <w:autoSpaceDE w:val="0"/>
        <w:autoSpaceDN w:val="0"/>
        <w:adjustRightInd w:val="0"/>
        <w:spacing w:after="0" w:line="240" w:lineRule="auto"/>
        <w:jc w:val="both"/>
        <w:rPr>
          <w:rFonts w:ascii="Tahoma" w:hAnsi="Tahoma" w:cs="Tahoma"/>
          <w:sz w:val="20"/>
        </w:rPr>
      </w:pPr>
      <w:r w:rsidRPr="003F28E6">
        <w:rPr>
          <w:rFonts w:ascii="Tahoma" w:hAnsi="Tahoma" w:cs="Tahoma"/>
          <w:b/>
          <w:bCs/>
          <w:sz w:val="16"/>
        </w:rPr>
        <w:t>12.1.3.  Upgradationof Restructured Accounts:</w:t>
      </w:r>
      <w:r w:rsidRPr="003F28E6">
        <w:rPr>
          <w:rFonts w:ascii="Tahoma" w:hAnsi="Tahoma" w:cs="Tahoma"/>
          <w:sz w:val="16"/>
        </w:rPr>
        <w:t xml:space="preserve"> Not Applicable.</w:t>
      </w:r>
    </w:p>
    <w:p w14:paraId="1D1EA2D8"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i/>
          <w:iCs/>
          <w:sz w:val="16"/>
        </w:rPr>
        <w:t>12.2</w:t>
      </w:r>
      <w:r w:rsidRPr="003F28E6">
        <w:rPr>
          <w:rFonts w:ascii="Tahoma" w:hAnsi="Tahoma" w:cs="Tahoma"/>
          <w:b/>
          <w:bCs/>
          <w:sz w:val="16"/>
          <w:u w:val="single"/>
        </w:rPr>
        <w:t xml:space="preserve">. </w:t>
      </w:r>
      <w:r w:rsidRPr="003F28E6">
        <w:rPr>
          <w:rFonts w:ascii="Tahoma" w:hAnsi="Tahoma" w:cs="Tahoma"/>
          <w:b/>
          <w:bCs/>
          <w:i/>
          <w:iCs/>
          <w:sz w:val="16"/>
          <w:u w:val="single"/>
        </w:rPr>
        <w:t>Substandard/Doubtful Accounts</w:t>
      </w:r>
      <w:r w:rsidRPr="003F28E6">
        <w:rPr>
          <w:rFonts w:ascii="Tahoma" w:hAnsi="Tahoma" w:cs="Tahoma"/>
          <w:b/>
          <w:bCs/>
          <w:sz w:val="16"/>
          <w:u w:val="single"/>
        </w:rPr>
        <w:t>:</w:t>
      </w:r>
    </w:p>
    <w:p w14:paraId="3B5A0CC4"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rPr>
        <w:t>12.2.1. Rescheduling of Principal</w:t>
      </w:r>
    </w:p>
    <w:p w14:paraId="08A87BF2"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Upon rescheduling of Principal alone </w:t>
      </w:r>
      <w:r w:rsidRPr="003F28E6">
        <w:rPr>
          <w:rFonts w:ascii="Tahoma" w:hAnsi="Tahoma" w:cs="Tahoma"/>
          <w:sz w:val="16"/>
        </w:rPr>
        <w:t xml:space="preserve">a substandard or doubtful account </w:t>
      </w:r>
      <w:r w:rsidRPr="003F28E6">
        <w:rPr>
          <w:rFonts w:ascii="Tahoma" w:hAnsi="Tahoma" w:cs="Tahoma"/>
          <w:b/>
          <w:bCs/>
          <w:sz w:val="16"/>
        </w:rPr>
        <w:t>would continue</w:t>
      </w:r>
      <w:r w:rsidRPr="003F28E6">
        <w:rPr>
          <w:rFonts w:ascii="Tahoma" w:hAnsi="Tahoma" w:cs="Tahoma"/>
          <w:sz w:val="16"/>
        </w:rPr>
        <w:t xml:space="preserve"> in the same Substandard or Doubtful category for the specified period </w:t>
      </w:r>
      <w:r w:rsidRPr="003F28E6">
        <w:rPr>
          <w:rFonts w:ascii="Tahoma" w:hAnsi="Tahoma" w:cs="Tahoma"/>
          <w:b/>
          <w:bCs/>
          <w:sz w:val="16"/>
        </w:rPr>
        <w:t>if the borrower’s outstanding is fully covered by tangible security.</w:t>
      </w:r>
    </w:p>
    <w:p w14:paraId="42A7A3FE" w14:textId="77777777" w:rsidR="00E5494E" w:rsidRPr="003F28E6" w:rsidRDefault="00E5494E" w:rsidP="00E5494E">
      <w:pPr>
        <w:autoSpaceDE w:val="0"/>
        <w:autoSpaceDN w:val="0"/>
        <w:adjustRightInd w:val="0"/>
        <w:spacing w:after="0" w:line="240" w:lineRule="auto"/>
        <w:jc w:val="both"/>
        <w:rPr>
          <w:rFonts w:ascii="Tahoma" w:hAnsi="Tahoma" w:cs="Tahoma"/>
          <w:sz w:val="16"/>
          <w:u w:val="single"/>
        </w:rPr>
      </w:pPr>
      <w:r w:rsidRPr="003F28E6">
        <w:rPr>
          <w:rFonts w:ascii="Tahoma" w:hAnsi="Tahoma" w:cs="Tahoma"/>
          <w:sz w:val="16"/>
        </w:rPr>
        <w:t xml:space="preserve">For  SME ( manufacturing )  Sector Units with loan limits up to Rs.25 Lakhs, condition of tangible security would not be made applicable. </w:t>
      </w:r>
    </w:p>
    <w:p w14:paraId="344B2024"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12.2.2. Re-scheduling of the interest element:</w:t>
      </w:r>
    </w:p>
    <w:p w14:paraId="411CC8E3"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A Substandard or Doubtful account would continue in the Substandard or Doubtful category for the specified period </w:t>
      </w:r>
      <w:r w:rsidRPr="003F28E6">
        <w:rPr>
          <w:rFonts w:ascii="Tahoma" w:hAnsi="Tahoma" w:cs="Tahoma"/>
          <w:b/>
          <w:bCs/>
          <w:sz w:val="16"/>
        </w:rPr>
        <w:t xml:space="preserve">provided </w:t>
      </w:r>
      <w:r w:rsidRPr="003F28E6">
        <w:rPr>
          <w:rFonts w:ascii="Tahoma" w:hAnsi="Tahoma" w:cs="Tahoma"/>
          <w:sz w:val="16"/>
        </w:rPr>
        <w:t>thatthe amount of sacrifice of the element of interest, if any, measured in present value terms, is either written off or provision is made to the extent of the sacrifice involved.</w:t>
      </w:r>
    </w:p>
    <w:p w14:paraId="08539512"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Even in such cases where the sacrifice is by way of write-off of the past interest dues, </w:t>
      </w:r>
      <w:r w:rsidRPr="003F28E6">
        <w:rPr>
          <w:rFonts w:ascii="Tahoma" w:hAnsi="Tahoma" w:cs="Tahoma"/>
          <w:b/>
          <w:bCs/>
          <w:sz w:val="16"/>
        </w:rPr>
        <w:t>the asset should continue to be treated as substandard or doubtful.</w:t>
      </w:r>
    </w:p>
    <w:p w14:paraId="098A7689"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12.2.3. Upgradationof Restructured Accounts: </w:t>
      </w:r>
    </w:p>
    <w:p w14:paraId="1FF21294"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Upgradation to Standard Category is possible </w:t>
      </w:r>
      <w:r w:rsidRPr="003F28E6">
        <w:rPr>
          <w:rFonts w:ascii="Tahoma" w:hAnsi="Tahoma" w:cs="Tahoma"/>
          <w:b/>
          <w:bCs/>
          <w:sz w:val="16"/>
        </w:rPr>
        <w:t>only after the specified period</w:t>
      </w:r>
      <w:r w:rsidRPr="003F28E6">
        <w:rPr>
          <w:rFonts w:ascii="Tahoma" w:hAnsi="Tahoma" w:cs="Tahoma"/>
          <w:sz w:val="16"/>
        </w:rPr>
        <w:t xml:space="preserve"> i.e. a period of one year after the date when first payment of interest or of principal, whichever is earlier, falls due under the rescheduled terms, subject to satisfactory performance during the period.Satisfactory performance will mean account should not be overdue/ out of </w:t>
      </w:r>
      <w:r w:rsidRPr="003F28E6">
        <w:rPr>
          <w:rFonts w:ascii="Tahoma" w:hAnsi="Tahoma" w:cs="Tahoma"/>
          <w:sz w:val="16"/>
        </w:rPr>
        <w:lastRenderedPageBreak/>
        <w:t>order for more than 90 days any time during entire restructuring period nor there should be any irregularity at the end of 12 months of restructuring period .</w:t>
      </w:r>
    </w:p>
    <w:p w14:paraId="24BF8312"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 xml:space="preserve">12.2.4. Additional finance: </w:t>
      </w:r>
    </w:p>
    <w:p w14:paraId="62141211"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Additional finance, if any, will be treated as Standard although the initial account may be classified as Substandard or Doubtful up to a period of one year after the date when first payment of interest or of principal, whichever is earlier, falls due under the approved restructuring package.</w:t>
      </w:r>
    </w:p>
    <w:p w14:paraId="37060FC9"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During the specified one year-period, the asset classification status of the rescheduled accounts will not deteriorate if satisfactory performance of the account is demonstrated during the period.</w:t>
      </w:r>
    </w:p>
    <w:p w14:paraId="7E98644A"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We are required to provide for </w:t>
      </w:r>
      <w:r w:rsidRPr="003F28E6">
        <w:rPr>
          <w:rFonts w:ascii="Tahoma" w:hAnsi="Tahoma" w:cs="Tahoma"/>
          <w:sz w:val="16"/>
          <w:u w:val="single"/>
        </w:rPr>
        <w:t>or</w:t>
      </w:r>
      <w:r w:rsidRPr="003F28E6">
        <w:rPr>
          <w:rFonts w:ascii="Tahoma" w:hAnsi="Tahoma" w:cs="Tahoma"/>
          <w:sz w:val="16"/>
        </w:rPr>
        <w:t xml:space="preserve"> write off an amount equal to interest sacrifice measured in present value terms.</w:t>
      </w:r>
    </w:p>
    <w:p w14:paraId="374C55A8" w14:textId="77777777" w:rsidR="00E5494E" w:rsidRPr="003F28E6" w:rsidRDefault="00E5494E" w:rsidP="00E5494E">
      <w:pPr>
        <w:autoSpaceDE w:val="0"/>
        <w:autoSpaceDN w:val="0"/>
        <w:adjustRightInd w:val="0"/>
        <w:spacing w:after="0" w:line="240" w:lineRule="auto"/>
        <w:rPr>
          <w:rFonts w:ascii="Tahoma" w:hAnsi="Tahoma" w:cs="Tahoma"/>
          <w:b/>
          <w:bCs/>
          <w:sz w:val="16"/>
          <w:szCs w:val="16"/>
          <w:u w:val="single"/>
        </w:rPr>
      </w:pPr>
      <w:r w:rsidRPr="003F28E6">
        <w:rPr>
          <w:rFonts w:ascii="Tahoma" w:hAnsi="Tahoma" w:cs="Tahoma"/>
          <w:b/>
          <w:bCs/>
          <w:sz w:val="16"/>
          <w:szCs w:val="16"/>
        </w:rPr>
        <w:t xml:space="preserve">13. </w:t>
      </w:r>
      <w:r w:rsidRPr="003F28E6">
        <w:rPr>
          <w:rFonts w:ascii="Tahoma" w:hAnsi="Tahoma" w:cs="Tahoma"/>
          <w:b/>
          <w:bCs/>
          <w:sz w:val="16"/>
          <w:szCs w:val="16"/>
          <w:u w:val="single"/>
        </w:rPr>
        <w:t>Treatment of Provision</w:t>
      </w:r>
    </w:p>
    <w:p w14:paraId="067EE1BB"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b/>
          <w:bCs/>
          <w:sz w:val="16"/>
          <w:szCs w:val="16"/>
        </w:rPr>
        <w:t></w:t>
      </w:r>
      <w:r w:rsidRPr="003F28E6">
        <w:rPr>
          <w:rFonts w:ascii="Tahoma" w:hAnsi="Tahoma" w:cs="Tahoma"/>
          <w:sz w:val="16"/>
          <w:szCs w:val="16"/>
        </w:rPr>
        <w:tab/>
        <w:t>Provision for interest sacrifice should be debited to P &amp; L Account and held in a distinct account. For this purpose, the future interest due as per the current BPLR in respect of an account should be discounted to the present value at a rate appropriate to the risk category of the borrower (i.e. current PLR + the appropriate term premium and credit risk premium for the borrower category) and compared with the present value of the dues expected to be received under the restructuring package, discounted on the same basis;</w:t>
      </w:r>
    </w:p>
    <w:p w14:paraId="4CA6724A"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b/>
          <w:bCs/>
          <w:sz w:val="16"/>
          <w:szCs w:val="16"/>
        </w:rPr>
        <w:t></w:t>
      </w:r>
      <w:r w:rsidRPr="003F28E6">
        <w:rPr>
          <w:rFonts w:ascii="Tahoma" w:hAnsi="Tahoma" w:cs="Tahoma"/>
          <w:sz w:val="16"/>
          <w:szCs w:val="16"/>
        </w:rPr>
        <w:tab/>
        <w:t>Sacrifice may be recomputed on every balance sheet date till satisfactory completion of all repayment obligations and full repayment of the outstanding in the account, so as to capture the changes in the fair value on account of changes in the BPLR, term premium and borrower’s credit category. Difference arising in the provision amount may either be provided additionally or reversed as the case may be .</w:t>
      </w:r>
    </w:p>
    <w:p w14:paraId="287B52EE"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b/>
          <w:bCs/>
          <w:sz w:val="16"/>
          <w:szCs w:val="16"/>
        </w:rPr>
        <w:t></w:t>
      </w:r>
      <w:r w:rsidRPr="003F28E6">
        <w:rPr>
          <w:rFonts w:ascii="Tahoma" w:hAnsi="Tahoma" w:cs="Tahoma"/>
          <w:sz w:val="16"/>
          <w:szCs w:val="16"/>
        </w:rPr>
        <w:tab/>
        <w:t>Keeping in view difficulty in computation of sacrifice RBI has given an option of notionally computing the amount of sacrifice at 5 % of total exposure in respect of restructured accounts where total dues to Bank are less than Rs. 1.00 crore.Total provision in the account including provision due to sacrifice is capped at 100% of outstanding.</w:t>
      </w:r>
    </w:p>
    <w:p w14:paraId="1E294A5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b/>
          <w:bCs/>
          <w:sz w:val="16"/>
          <w:szCs w:val="16"/>
        </w:rPr>
        <w:t></w:t>
      </w:r>
      <w:r w:rsidRPr="003F28E6">
        <w:rPr>
          <w:rFonts w:ascii="Tahoma" w:hAnsi="Tahoma" w:cs="Tahoma"/>
          <w:sz w:val="16"/>
          <w:szCs w:val="16"/>
        </w:rPr>
        <w:tab/>
        <w:t>The amount of provision made for NPA may be reversed as and when the account gets reclassified as a Standard account.</w:t>
      </w:r>
    </w:p>
    <w:p w14:paraId="31155880"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b/>
          <w:bCs/>
          <w:sz w:val="16"/>
          <w:szCs w:val="16"/>
          <w:u w:val="single"/>
        </w:rPr>
      </w:pPr>
      <w:r w:rsidRPr="003F28E6">
        <w:rPr>
          <w:rFonts w:ascii="Tahoma" w:hAnsi="Tahoma" w:cs="Tahoma"/>
          <w:b/>
          <w:bCs/>
          <w:sz w:val="16"/>
          <w:szCs w:val="16"/>
        </w:rPr>
        <w:t>14.</w:t>
      </w:r>
      <w:r w:rsidRPr="003F28E6">
        <w:rPr>
          <w:rFonts w:ascii="Tahoma" w:hAnsi="Tahoma" w:cs="Tahoma"/>
          <w:b/>
          <w:bCs/>
          <w:sz w:val="16"/>
          <w:szCs w:val="16"/>
          <w:u w:val="single"/>
        </w:rPr>
        <w:tab/>
        <w:t>Procedure:</w:t>
      </w:r>
    </w:p>
    <w:p w14:paraId="1AF0F421"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b/>
          <w:bCs/>
          <w:sz w:val="16"/>
          <w:szCs w:val="16"/>
        </w:rPr>
        <w:t></w:t>
      </w:r>
      <w:r w:rsidRPr="003F28E6">
        <w:rPr>
          <w:rFonts w:ascii="Tahoma" w:hAnsi="Tahoma" w:cs="Tahoma"/>
          <w:sz w:val="16"/>
          <w:szCs w:val="16"/>
        </w:rPr>
        <w:tab/>
        <w:t>The SME Borrower must submit specific requests for restructuring.</w:t>
      </w:r>
    </w:p>
    <w:p w14:paraId="28D2505C"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b/>
          <w:bCs/>
          <w:sz w:val="16"/>
          <w:szCs w:val="16"/>
        </w:rPr>
        <w:t></w:t>
      </w:r>
      <w:r w:rsidRPr="003F28E6">
        <w:rPr>
          <w:rFonts w:ascii="Tahoma" w:hAnsi="Tahoma" w:cs="Tahoma"/>
          <w:sz w:val="16"/>
          <w:szCs w:val="16"/>
        </w:rPr>
        <w:tab/>
        <w:t>For eligible SMEs under Consortium/Multiple Banking Arrangement, the Bank with the maximum outstanding may work out the restructuring package along with the Bank having the second largest share.</w:t>
      </w:r>
    </w:p>
    <w:p w14:paraId="2761A002"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b/>
          <w:bCs/>
          <w:sz w:val="16"/>
          <w:szCs w:val="16"/>
        </w:rPr>
        <w:t></w:t>
      </w:r>
      <w:r w:rsidRPr="003F28E6">
        <w:rPr>
          <w:rFonts w:ascii="Tahoma" w:hAnsi="Tahoma" w:cs="Tahoma"/>
          <w:sz w:val="16"/>
          <w:szCs w:val="16"/>
        </w:rPr>
        <w:tab/>
        <w:t>The Debt Restructuring-SME Cell would scrutinise, undertake viability study and submit proposals for sanctions to the appropriate authority for all SME advances solely held with our Bank.</w:t>
      </w:r>
    </w:p>
    <w:p w14:paraId="6744243F"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szCs w:val="16"/>
        </w:rPr>
      </w:pPr>
      <w:r w:rsidRPr="003F28E6">
        <w:rPr>
          <w:rFonts w:ascii="Tahoma" w:hAnsi="Tahoma" w:cs="Tahoma"/>
          <w:b/>
          <w:bCs/>
          <w:sz w:val="16"/>
          <w:szCs w:val="16"/>
        </w:rPr>
        <w:t></w:t>
      </w:r>
      <w:r w:rsidRPr="003F28E6">
        <w:rPr>
          <w:rFonts w:ascii="Tahoma" w:hAnsi="Tahoma" w:cs="Tahoma"/>
          <w:sz w:val="16"/>
          <w:szCs w:val="16"/>
        </w:rPr>
        <w:tab/>
        <w:t>The Debt Restructuring may be undertaken at any of the following three stages:</w:t>
      </w:r>
    </w:p>
    <w:p w14:paraId="3C2F7594" w14:textId="77777777" w:rsidR="00E5494E" w:rsidRPr="003F28E6" w:rsidRDefault="00E5494E" w:rsidP="00E5494E">
      <w:pPr>
        <w:tabs>
          <w:tab w:val="left" w:pos="360"/>
          <w:tab w:val="left" w:pos="720"/>
        </w:tabs>
        <w:autoSpaceDE w:val="0"/>
        <w:autoSpaceDN w:val="0"/>
        <w:adjustRightInd w:val="0"/>
        <w:spacing w:after="0" w:line="240" w:lineRule="auto"/>
        <w:ind w:left="720" w:hanging="720"/>
        <w:jc w:val="both"/>
        <w:rPr>
          <w:rFonts w:ascii="Tahoma" w:hAnsi="Tahoma" w:cs="Tahoma"/>
          <w:sz w:val="16"/>
          <w:szCs w:val="16"/>
        </w:rPr>
      </w:pPr>
      <w:r w:rsidRPr="003F28E6">
        <w:rPr>
          <w:rFonts w:ascii="Tahoma" w:hAnsi="Tahoma" w:cs="Tahoma"/>
          <w:sz w:val="16"/>
          <w:szCs w:val="16"/>
        </w:rPr>
        <w:tab/>
        <w:t>–</w:t>
      </w:r>
      <w:r w:rsidRPr="003F28E6">
        <w:rPr>
          <w:rFonts w:ascii="Tahoma" w:hAnsi="Tahoma" w:cs="Tahoma"/>
          <w:sz w:val="16"/>
          <w:szCs w:val="16"/>
        </w:rPr>
        <w:tab/>
        <w:t>Before Commencement of Production.</w:t>
      </w:r>
    </w:p>
    <w:p w14:paraId="03BE8FCD" w14:textId="77777777" w:rsidR="00E5494E" w:rsidRPr="003F28E6" w:rsidRDefault="00E5494E" w:rsidP="00E5494E">
      <w:pPr>
        <w:tabs>
          <w:tab w:val="left" w:pos="360"/>
          <w:tab w:val="left" w:pos="720"/>
        </w:tabs>
        <w:autoSpaceDE w:val="0"/>
        <w:autoSpaceDN w:val="0"/>
        <w:adjustRightInd w:val="0"/>
        <w:spacing w:after="0" w:line="240" w:lineRule="auto"/>
        <w:ind w:left="720" w:hanging="720"/>
        <w:jc w:val="both"/>
        <w:rPr>
          <w:rFonts w:ascii="Tahoma" w:hAnsi="Tahoma" w:cs="Tahoma"/>
          <w:sz w:val="16"/>
          <w:szCs w:val="16"/>
        </w:rPr>
      </w:pPr>
      <w:r w:rsidRPr="003F28E6">
        <w:rPr>
          <w:rFonts w:ascii="Tahoma" w:hAnsi="Tahoma" w:cs="Tahoma"/>
          <w:sz w:val="16"/>
          <w:szCs w:val="16"/>
        </w:rPr>
        <w:tab/>
        <w:t>–</w:t>
      </w:r>
      <w:r w:rsidRPr="003F28E6">
        <w:rPr>
          <w:rFonts w:ascii="Tahoma" w:hAnsi="Tahoma" w:cs="Tahoma"/>
          <w:sz w:val="16"/>
          <w:szCs w:val="16"/>
        </w:rPr>
        <w:tab/>
        <w:t>After Commencement of Production and before classification as NPA.</w:t>
      </w:r>
    </w:p>
    <w:p w14:paraId="409F6791" w14:textId="77777777" w:rsidR="00E5494E" w:rsidRPr="003F28E6" w:rsidRDefault="00E5494E" w:rsidP="00E5494E">
      <w:pPr>
        <w:tabs>
          <w:tab w:val="left" w:pos="360"/>
          <w:tab w:val="left" w:pos="720"/>
        </w:tabs>
        <w:autoSpaceDE w:val="0"/>
        <w:autoSpaceDN w:val="0"/>
        <w:adjustRightInd w:val="0"/>
        <w:spacing w:after="0" w:line="240" w:lineRule="auto"/>
        <w:ind w:left="720" w:hanging="720"/>
        <w:jc w:val="both"/>
        <w:rPr>
          <w:rFonts w:ascii="Tahoma" w:hAnsi="Tahoma" w:cs="Tahoma"/>
          <w:sz w:val="16"/>
          <w:szCs w:val="16"/>
        </w:rPr>
      </w:pPr>
      <w:r w:rsidRPr="003F28E6">
        <w:rPr>
          <w:rFonts w:ascii="Tahoma" w:hAnsi="Tahoma" w:cs="Tahoma"/>
          <w:sz w:val="16"/>
          <w:szCs w:val="16"/>
        </w:rPr>
        <w:tab/>
        <w:t>–</w:t>
      </w:r>
      <w:r w:rsidRPr="003F28E6">
        <w:rPr>
          <w:rFonts w:ascii="Tahoma" w:hAnsi="Tahoma" w:cs="Tahoma"/>
          <w:sz w:val="16"/>
          <w:szCs w:val="16"/>
        </w:rPr>
        <w:tab/>
        <w:t>After Commencement of Production and after classification as Substandard/Doubtful NPA.</w:t>
      </w:r>
    </w:p>
    <w:p w14:paraId="3E54F314"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b/>
          <w:bCs/>
          <w:sz w:val="16"/>
          <w:szCs w:val="16"/>
          <w:u w:val="single"/>
        </w:rPr>
      </w:pPr>
      <w:r w:rsidRPr="003F28E6">
        <w:rPr>
          <w:rFonts w:ascii="Tahoma" w:hAnsi="Tahoma" w:cs="Tahoma"/>
          <w:b/>
          <w:bCs/>
          <w:sz w:val="16"/>
          <w:szCs w:val="16"/>
        </w:rPr>
        <w:t>15.</w:t>
      </w:r>
      <w:r w:rsidRPr="003F28E6">
        <w:rPr>
          <w:rFonts w:ascii="Tahoma" w:hAnsi="Tahoma" w:cs="Tahoma"/>
          <w:b/>
          <w:bCs/>
          <w:sz w:val="16"/>
          <w:szCs w:val="16"/>
          <w:u w:val="single"/>
        </w:rPr>
        <w:tab/>
        <w:t>Time Frame:</w:t>
      </w:r>
    </w:p>
    <w:p w14:paraId="5BFE1217" w14:textId="77777777" w:rsidR="00E5494E" w:rsidRPr="003F28E6" w:rsidRDefault="00E5494E" w:rsidP="00E5494E">
      <w:pPr>
        <w:tabs>
          <w:tab w:val="left" w:pos="0"/>
          <w:tab w:val="left" w:pos="360"/>
        </w:tabs>
        <w:autoSpaceDE w:val="0"/>
        <w:autoSpaceDN w:val="0"/>
        <w:adjustRightInd w:val="0"/>
        <w:spacing w:after="0" w:line="240" w:lineRule="auto"/>
        <w:jc w:val="both"/>
        <w:rPr>
          <w:rFonts w:ascii="Tahoma" w:hAnsi="Tahoma" w:cs="Tahoma"/>
          <w:b/>
          <w:bCs/>
          <w:sz w:val="16"/>
          <w:szCs w:val="16"/>
        </w:rPr>
      </w:pPr>
      <w:r w:rsidRPr="003F28E6">
        <w:rPr>
          <w:rFonts w:ascii="Tahoma" w:hAnsi="Tahoma" w:cs="Tahoma"/>
          <w:sz w:val="16"/>
          <w:szCs w:val="16"/>
        </w:rPr>
        <w:t xml:space="preserve">If an account is restructured within a maximum period of 90 days from the date of receipt of the borrower’s request for restructuring, complete in all respects , asset code of the account shall be maintained as on the date of submission of application for restructuring .However as a one time measure to help SMEs cope up with economic slow down RBI has allowed 120 days for implementation of restructuring. </w:t>
      </w:r>
    </w:p>
    <w:p w14:paraId="3D08F5AA"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b/>
          <w:bCs/>
          <w:sz w:val="16"/>
          <w:szCs w:val="16"/>
        </w:rPr>
      </w:pPr>
      <w:r w:rsidRPr="003F28E6">
        <w:rPr>
          <w:rFonts w:ascii="Tahoma" w:hAnsi="Tahoma" w:cs="Tahoma"/>
          <w:b/>
          <w:bCs/>
          <w:sz w:val="16"/>
          <w:szCs w:val="16"/>
        </w:rPr>
        <w:t>16.</w:t>
      </w:r>
      <w:r w:rsidRPr="003F28E6">
        <w:rPr>
          <w:rFonts w:ascii="Tahoma" w:hAnsi="Tahoma" w:cs="Tahoma"/>
          <w:b/>
          <w:bCs/>
          <w:sz w:val="16"/>
          <w:szCs w:val="16"/>
        </w:rPr>
        <w:tab/>
      </w:r>
      <w:r w:rsidRPr="003F28E6">
        <w:rPr>
          <w:rFonts w:ascii="Tahoma" w:hAnsi="Tahoma" w:cs="Tahoma"/>
          <w:b/>
          <w:bCs/>
          <w:sz w:val="16"/>
          <w:szCs w:val="16"/>
          <w:u w:val="single"/>
        </w:rPr>
        <w:t>Reliefs/Concessions To Be Extended and Sacrifice:</w:t>
      </w:r>
    </w:p>
    <w:p w14:paraId="1BC55786" w14:textId="77777777" w:rsidR="00E5494E" w:rsidRPr="003F28E6" w:rsidRDefault="00E5494E" w:rsidP="00E5494E">
      <w:pPr>
        <w:autoSpaceDE w:val="0"/>
        <w:autoSpaceDN w:val="0"/>
        <w:adjustRightInd w:val="0"/>
        <w:spacing w:after="0" w:line="240" w:lineRule="auto"/>
        <w:jc w:val="both"/>
        <w:rPr>
          <w:rFonts w:ascii="Tahoma" w:hAnsi="Tahoma" w:cs="Tahoma"/>
          <w:b/>
          <w:bCs/>
          <w:sz w:val="16"/>
          <w:szCs w:val="16"/>
        </w:rPr>
      </w:pPr>
      <w:r w:rsidRPr="003F28E6">
        <w:rPr>
          <w:rFonts w:ascii="Tahoma" w:hAnsi="Tahoma" w:cs="Tahoma"/>
          <w:sz w:val="16"/>
          <w:szCs w:val="16"/>
        </w:rPr>
        <w:t xml:space="preserve">Norms for grant of reliefs and concessions by banks/FIs to potentially viable SME units for restructuring/rehabilitation are furnished in </w:t>
      </w:r>
      <w:r w:rsidRPr="003F28E6">
        <w:rPr>
          <w:rFonts w:ascii="Tahoma" w:hAnsi="Tahoma" w:cs="Tahoma"/>
          <w:sz w:val="16"/>
          <w:szCs w:val="16"/>
          <w:u w:val="single"/>
        </w:rPr>
        <w:t>Annexure-I</w:t>
      </w:r>
      <w:r w:rsidRPr="003F28E6">
        <w:rPr>
          <w:rFonts w:ascii="Tahoma" w:hAnsi="Tahoma" w:cs="Tahoma"/>
          <w:sz w:val="16"/>
          <w:szCs w:val="16"/>
        </w:rPr>
        <w:t>.</w:t>
      </w:r>
    </w:p>
    <w:p w14:paraId="7CBB5E35"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b/>
          <w:bCs/>
          <w:sz w:val="16"/>
          <w:szCs w:val="16"/>
          <w:u w:val="single"/>
        </w:rPr>
      </w:pPr>
      <w:r w:rsidRPr="003F28E6">
        <w:rPr>
          <w:rFonts w:ascii="Tahoma" w:hAnsi="Tahoma" w:cs="Tahoma"/>
          <w:b/>
          <w:bCs/>
          <w:sz w:val="16"/>
          <w:szCs w:val="16"/>
        </w:rPr>
        <w:t>17.</w:t>
      </w:r>
      <w:r w:rsidRPr="003F28E6">
        <w:rPr>
          <w:rFonts w:ascii="Tahoma" w:hAnsi="Tahoma" w:cs="Tahoma"/>
          <w:b/>
          <w:bCs/>
          <w:sz w:val="16"/>
          <w:szCs w:val="16"/>
        </w:rPr>
        <w:tab/>
      </w:r>
      <w:r w:rsidRPr="003F28E6">
        <w:rPr>
          <w:rFonts w:ascii="Tahoma" w:hAnsi="Tahoma" w:cs="Tahoma"/>
          <w:b/>
          <w:bCs/>
          <w:sz w:val="16"/>
          <w:szCs w:val="16"/>
          <w:u w:val="single"/>
        </w:rPr>
        <w:t>Review:</w:t>
      </w:r>
    </w:p>
    <w:p w14:paraId="3B1A0FBD" w14:textId="77777777" w:rsidR="00E5494E" w:rsidRPr="003F28E6" w:rsidRDefault="00E5494E" w:rsidP="00E5494E">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Quarterly information shall be submitted to the Board of Directors on the progress in rehabilitation and restructuring of SME accounts.</w:t>
      </w:r>
    </w:p>
    <w:p w14:paraId="71DAA27E" w14:textId="77777777" w:rsidR="00E5494E" w:rsidRPr="003F28E6" w:rsidRDefault="00E5494E" w:rsidP="00E5494E">
      <w:pPr>
        <w:tabs>
          <w:tab w:val="left" w:pos="420"/>
        </w:tabs>
        <w:autoSpaceDE w:val="0"/>
        <w:autoSpaceDN w:val="0"/>
        <w:adjustRightInd w:val="0"/>
        <w:spacing w:after="0" w:line="240" w:lineRule="auto"/>
        <w:jc w:val="both"/>
        <w:rPr>
          <w:rFonts w:ascii="Tahoma" w:hAnsi="Tahoma" w:cs="Tahoma"/>
          <w:b/>
          <w:bCs/>
          <w:sz w:val="16"/>
          <w:szCs w:val="16"/>
          <w:u w:val="single"/>
        </w:rPr>
      </w:pPr>
      <w:r w:rsidRPr="003F28E6">
        <w:rPr>
          <w:rFonts w:ascii="Tahoma" w:hAnsi="Tahoma" w:cs="Tahoma"/>
          <w:b/>
          <w:bCs/>
          <w:sz w:val="16"/>
          <w:szCs w:val="16"/>
        </w:rPr>
        <w:t xml:space="preserve">18. </w:t>
      </w:r>
      <w:r w:rsidRPr="003F28E6">
        <w:rPr>
          <w:rFonts w:ascii="Tahoma" w:hAnsi="Tahoma" w:cs="Tahoma"/>
          <w:b/>
          <w:bCs/>
          <w:sz w:val="16"/>
          <w:szCs w:val="16"/>
        </w:rPr>
        <w:tab/>
      </w:r>
      <w:r w:rsidRPr="003F28E6">
        <w:rPr>
          <w:rFonts w:ascii="Tahoma" w:hAnsi="Tahoma" w:cs="Tahoma"/>
          <w:b/>
          <w:bCs/>
          <w:sz w:val="16"/>
          <w:szCs w:val="16"/>
          <w:u w:val="single"/>
        </w:rPr>
        <w:t>Disclosure:</w:t>
      </w:r>
    </w:p>
    <w:p w14:paraId="6B98BDFF" w14:textId="77777777" w:rsidR="00E5494E" w:rsidRPr="003F28E6" w:rsidRDefault="00E5494E" w:rsidP="00E5494E">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 xml:space="preserve">Bank is required to publish the following information in its annual Balance under “Notes on Accounts” </w:t>
      </w:r>
    </w:p>
    <w:p w14:paraId="5DBDD426"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szCs w:val="16"/>
        </w:rPr>
      </w:pPr>
      <w:r w:rsidRPr="003F28E6">
        <w:rPr>
          <w:rFonts w:ascii="Tahoma" w:hAnsi="Tahoma" w:cs="Tahoma"/>
          <w:sz w:val="16"/>
          <w:szCs w:val="16"/>
        </w:rPr>
        <w:tab/>
        <w:t>a)</w:t>
      </w:r>
      <w:r w:rsidRPr="003F28E6">
        <w:rPr>
          <w:rFonts w:ascii="Tahoma" w:hAnsi="Tahoma" w:cs="Tahoma"/>
          <w:sz w:val="16"/>
          <w:szCs w:val="16"/>
        </w:rPr>
        <w:tab/>
        <w:t>Total amounts of Assets of SMEs subject to restructuring [a=b+c+d]</w:t>
      </w:r>
    </w:p>
    <w:p w14:paraId="5680A107"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szCs w:val="16"/>
        </w:rPr>
      </w:pPr>
      <w:r w:rsidRPr="003F28E6">
        <w:rPr>
          <w:rFonts w:ascii="Tahoma" w:hAnsi="Tahoma" w:cs="Tahoma"/>
          <w:sz w:val="16"/>
          <w:szCs w:val="16"/>
        </w:rPr>
        <w:tab/>
        <w:t>b)</w:t>
      </w:r>
      <w:r w:rsidRPr="003F28E6">
        <w:rPr>
          <w:rFonts w:ascii="Tahoma" w:hAnsi="Tahoma" w:cs="Tahoma"/>
          <w:sz w:val="16"/>
          <w:szCs w:val="16"/>
        </w:rPr>
        <w:tab/>
        <w:t>The amount of Standard Assets of SME subjected to restructuring;</w:t>
      </w:r>
    </w:p>
    <w:p w14:paraId="1FAE609D"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szCs w:val="16"/>
        </w:rPr>
      </w:pPr>
      <w:r w:rsidRPr="003F28E6">
        <w:rPr>
          <w:rFonts w:ascii="Tahoma" w:hAnsi="Tahoma" w:cs="Tahoma"/>
          <w:sz w:val="16"/>
          <w:szCs w:val="16"/>
        </w:rPr>
        <w:tab/>
        <w:t>c)</w:t>
      </w:r>
      <w:r w:rsidRPr="003F28E6">
        <w:rPr>
          <w:rFonts w:ascii="Tahoma" w:hAnsi="Tahoma" w:cs="Tahoma"/>
          <w:sz w:val="16"/>
          <w:szCs w:val="16"/>
        </w:rPr>
        <w:tab/>
        <w:t>The amount of Sub-Standard Assets of SME subjected to restructuring;</w:t>
      </w:r>
    </w:p>
    <w:p w14:paraId="7FBD1D0E" w14:textId="77777777" w:rsidR="00E5494E" w:rsidRPr="003F28E6" w:rsidRDefault="00E5494E" w:rsidP="00E5494E">
      <w:pPr>
        <w:tabs>
          <w:tab w:val="left" w:pos="420"/>
          <w:tab w:val="left" w:pos="720"/>
        </w:tabs>
        <w:autoSpaceDE w:val="0"/>
        <w:autoSpaceDN w:val="0"/>
        <w:adjustRightInd w:val="0"/>
        <w:spacing w:after="0" w:line="240" w:lineRule="auto"/>
        <w:ind w:left="720" w:hanging="720"/>
        <w:jc w:val="both"/>
        <w:rPr>
          <w:rFonts w:ascii="Tahoma" w:hAnsi="Tahoma" w:cs="Tahoma"/>
          <w:sz w:val="16"/>
          <w:szCs w:val="16"/>
        </w:rPr>
      </w:pPr>
      <w:r w:rsidRPr="003F28E6">
        <w:rPr>
          <w:rFonts w:ascii="Tahoma" w:hAnsi="Tahoma" w:cs="Tahoma"/>
          <w:sz w:val="16"/>
          <w:szCs w:val="16"/>
        </w:rPr>
        <w:tab/>
        <w:t>d)</w:t>
      </w:r>
      <w:r w:rsidRPr="003F28E6">
        <w:rPr>
          <w:rFonts w:ascii="Tahoma" w:hAnsi="Tahoma" w:cs="Tahoma"/>
          <w:sz w:val="16"/>
          <w:szCs w:val="16"/>
        </w:rPr>
        <w:tab/>
        <w:t>The amount of Doubtful Assets of SME subjected to restructuring.</w:t>
      </w:r>
    </w:p>
    <w:p w14:paraId="1510A0DE"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 xml:space="preserve">Annexure-I </w:t>
      </w:r>
    </w:p>
    <w:p w14:paraId="39F82503" w14:textId="77777777" w:rsidR="00E5494E" w:rsidRPr="003F28E6" w:rsidRDefault="00E5494E" w:rsidP="00E5494E">
      <w:pPr>
        <w:tabs>
          <w:tab w:val="left" w:pos="8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Reliefs and concessions which can  be extended to  potentially viable SME(SSI) units under Restructuring/Rehabilitation Deviations in respect of concessions shall be approved by the CMD/ED as per extant guidelines approved by the Board. </w:t>
      </w:r>
    </w:p>
    <w:p w14:paraId="7FB0BF0D"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b/>
          <w:bCs/>
          <w:sz w:val="16"/>
        </w:rPr>
      </w:pPr>
      <w:r w:rsidRPr="003F28E6">
        <w:rPr>
          <w:rFonts w:ascii="Tahoma" w:hAnsi="Tahoma" w:cs="Tahoma"/>
          <w:b/>
          <w:bCs/>
          <w:sz w:val="16"/>
        </w:rPr>
        <w:t>i)</w:t>
      </w:r>
      <w:r w:rsidRPr="003F28E6">
        <w:rPr>
          <w:rFonts w:ascii="Tahoma" w:hAnsi="Tahoma" w:cs="Tahoma"/>
          <w:b/>
          <w:bCs/>
          <w:sz w:val="16"/>
        </w:rPr>
        <w:tab/>
        <w:t>Interest Dues on Cash Credit  and Term Loan A/cs</w:t>
      </w:r>
    </w:p>
    <w:p w14:paraId="3A9E4332"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Penal Interest/Liquidated Damages charged to be waived from the unit’s accounting year in which it started incurring cash losses continuously.</w:t>
      </w:r>
    </w:p>
    <w:p w14:paraId="6484972D"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b/>
          <w:bCs/>
          <w:sz w:val="16"/>
        </w:rPr>
      </w:pPr>
      <w:r w:rsidRPr="003F28E6">
        <w:rPr>
          <w:rFonts w:ascii="Tahoma" w:hAnsi="Tahoma" w:cs="Tahoma"/>
          <w:b/>
          <w:bCs/>
          <w:sz w:val="16"/>
        </w:rPr>
        <w:t>ii)</w:t>
      </w:r>
      <w:r w:rsidRPr="003F28E6">
        <w:rPr>
          <w:rFonts w:ascii="Tahoma" w:hAnsi="Tahoma" w:cs="Tahoma"/>
          <w:b/>
          <w:bCs/>
          <w:sz w:val="16"/>
        </w:rPr>
        <w:tab/>
        <w:t>Unpaid Interest on Cash Credit  and Term Loan Accounts</w:t>
      </w:r>
    </w:p>
    <w:p w14:paraId="4DA87429"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 xml:space="preserve">After step (i) above, these dues should be segregated from the total liability and kept in a funded account </w:t>
      </w:r>
      <w:r w:rsidRPr="003F28E6">
        <w:rPr>
          <w:rFonts w:ascii="Tahoma" w:hAnsi="Tahoma" w:cs="Tahoma"/>
          <w:b/>
          <w:bCs/>
          <w:sz w:val="16"/>
        </w:rPr>
        <w:t>which will not be charged any interest</w:t>
      </w:r>
      <w:r w:rsidRPr="003F28E6">
        <w:rPr>
          <w:rFonts w:ascii="Tahoma" w:hAnsi="Tahoma" w:cs="Tahoma"/>
          <w:sz w:val="16"/>
        </w:rPr>
        <w:t xml:space="preserve"> and will have </w:t>
      </w:r>
      <w:r w:rsidRPr="003F28E6">
        <w:rPr>
          <w:rFonts w:ascii="Tahoma" w:hAnsi="Tahoma" w:cs="Tahoma"/>
          <w:sz w:val="16"/>
          <w:u w:val="single"/>
        </w:rPr>
        <w:t>to be repaid within a period not exceeding three years</w:t>
      </w:r>
      <w:r w:rsidRPr="003F28E6">
        <w:rPr>
          <w:rFonts w:ascii="Tahoma" w:hAnsi="Tahoma" w:cs="Tahoma"/>
          <w:sz w:val="16"/>
        </w:rPr>
        <w:t xml:space="preserve"> from the date of commencement of implementation of the restructuring/rehabilitation programme.</w:t>
      </w:r>
    </w:p>
    <w:p w14:paraId="527D286D"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b/>
          <w:bCs/>
          <w:sz w:val="16"/>
        </w:rPr>
      </w:pPr>
      <w:r w:rsidRPr="003F28E6">
        <w:rPr>
          <w:rFonts w:ascii="Tahoma" w:hAnsi="Tahoma" w:cs="Tahoma"/>
          <w:b/>
          <w:bCs/>
          <w:sz w:val="16"/>
        </w:rPr>
        <w:t>iii)</w:t>
      </w:r>
      <w:r w:rsidRPr="003F28E6">
        <w:rPr>
          <w:rFonts w:ascii="Tahoma" w:hAnsi="Tahoma" w:cs="Tahoma"/>
          <w:b/>
          <w:bCs/>
          <w:sz w:val="16"/>
        </w:rPr>
        <w:tab/>
        <w:t>Unadjusted Interest Dues</w:t>
      </w:r>
    </w:p>
    <w:p w14:paraId="2684CE24"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Interest charged between the date up to which rehabilitation/restructuring package was prepared and the date from which actually implemented, may also be funded on the same terms as at (ii) above.</w:t>
      </w:r>
    </w:p>
    <w:p w14:paraId="4FE50E2C"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b/>
          <w:bCs/>
          <w:sz w:val="16"/>
        </w:rPr>
      </w:pPr>
      <w:r w:rsidRPr="003F28E6">
        <w:rPr>
          <w:rFonts w:ascii="Tahoma" w:hAnsi="Tahoma" w:cs="Tahoma"/>
          <w:b/>
          <w:bCs/>
          <w:sz w:val="16"/>
        </w:rPr>
        <w:lastRenderedPageBreak/>
        <w:t>iv)</w:t>
      </w:r>
      <w:r w:rsidRPr="003F28E6">
        <w:rPr>
          <w:rFonts w:ascii="Tahoma" w:hAnsi="Tahoma" w:cs="Tahoma"/>
          <w:b/>
          <w:bCs/>
          <w:sz w:val="16"/>
        </w:rPr>
        <w:tab/>
        <w:t>Term Loans</w:t>
      </w:r>
    </w:p>
    <w:p w14:paraId="215D98AF"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Interest Reduction by not more than  3% below the applicable rate may be considered where necessary in case of tiny/decentralised sector units and by not more than 2% for other SME units, below the agreed document rate.</w:t>
      </w:r>
    </w:p>
    <w:p w14:paraId="1EB73E3A"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b/>
          <w:bCs/>
          <w:sz w:val="16"/>
        </w:rPr>
      </w:pPr>
      <w:r w:rsidRPr="003F28E6">
        <w:rPr>
          <w:rFonts w:ascii="Tahoma" w:hAnsi="Tahoma" w:cs="Tahoma"/>
          <w:b/>
          <w:bCs/>
          <w:sz w:val="16"/>
        </w:rPr>
        <w:t>v)</w:t>
      </w:r>
      <w:r w:rsidRPr="003F28E6">
        <w:rPr>
          <w:rFonts w:ascii="Tahoma" w:hAnsi="Tahoma" w:cs="Tahoma"/>
          <w:b/>
          <w:bCs/>
          <w:sz w:val="16"/>
        </w:rPr>
        <w:tab/>
        <w:t>Working Capital Term Loan(WCTL)</w:t>
      </w:r>
    </w:p>
    <w:p w14:paraId="76DB09F0"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 xml:space="preserve">After segregating the unpaid and unadjusted intt.dues as in steps (i) and (ii) above, the balance representing principal dues to the extent it exceeds the drawing power may be converted to a </w:t>
      </w:r>
      <w:r w:rsidRPr="003F28E6">
        <w:rPr>
          <w:rFonts w:ascii="Tahoma" w:hAnsi="Tahoma" w:cs="Tahoma"/>
          <w:b/>
          <w:bCs/>
          <w:sz w:val="16"/>
        </w:rPr>
        <w:t>separate WCTL</w:t>
      </w:r>
      <w:r w:rsidRPr="003F28E6">
        <w:rPr>
          <w:rFonts w:ascii="Tahoma" w:hAnsi="Tahoma" w:cs="Tahoma"/>
          <w:sz w:val="16"/>
        </w:rPr>
        <w:t xml:space="preserve"> with a </w:t>
      </w:r>
      <w:r w:rsidRPr="003F28E6">
        <w:rPr>
          <w:rFonts w:ascii="Tahoma" w:hAnsi="Tahoma" w:cs="Tahoma"/>
          <w:sz w:val="16"/>
          <w:u w:val="single"/>
        </w:rPr>
        <w:t>repayment schedule not exceeding 5 years</w:t>
      </w:r>
      <w:r w:rsidRPr="003F28E6">
        <w:rPr>
          <w:rFonts w:ascii="Tahoma" w:hAnsi="Tahoma" w:cs="Tahoma"/>
          <w:sz w:val="16"/>
        </w:rPr>
        <w:t>.</w:t>
      </w:r>
    </w:p>
    <w:p w14:paraId="4C193858"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Rate of interest will be applicable between 1.50% to 3.00% points below the applicable rate, to all units including tiny and decentralized units.</w:t>
      </w:r>
    </w:p>
    <w:p w14:paraId="7E93610E"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b/>
          <w:bCs/>
          <w:sz w:val="16"/>
        </w:rPr>
      </w:pPr>
      <w:r w:rsidRPr="003F28E6">
        <w:rPr>
          <w:rFonts w:ascii="Tahoma" w:hAnsi="Tahoma" w:cs="Tahoma"/>
          <w:b/>
          <w:bCs/>
          <w:sz w:val="16"/>
        </w:rPr>
        <w:t>vi)</w:t>
      </w:r>
      <w:r w:rsidRPr="003F28E6">
        <w:rPr>
          <w:rFonts w:ascii="Tahoma" w:hAnsi="Tahoma" w:cs="Tahoma"/>
          <w:b/>
          <w:bCs/>
          <w:sz w:val="16"/>
        </w:rPr>
        <w:tab/>
        <w:t>Working Capital</w:t>
      </w:r>
    </w:p>
    <w:p w14:paraId="76FF5529"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Interest on the working capital may be charged at 1.5% below the applicable rate. Additional Working capital may be at a rate not exceeding the BPLR.</w:t>
      </w:r>
    </w:p>
    <w:p w14:paraId="3C73087F"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b/>
          <w:bCs/>
          <w:sz w:val="16"/>
        </w:rPr>
      </w:pPr>
      <w:r w:rsidRPr="003F28E6">
        <w:rPr>
          <w:rFonts w:ascii="Tahoma" w:hAnsi="Tahoma" w:cs="Tahoma"/>
          <w:b/>
          <w:bCs/>
          <w:sz w:val="16"/>
        </w:rPr>
        <w:t>vii)</w:t>
      </w:r>
      <w:r w:rsidRPr="003F28E6">
        <w:rPr>
          <w:rFonts w:ascii="Tahoma" w:hAnsi="Tahoma" w:cs="Tahoma"/>
          <w:b/>
          <w:bCs/>
          <w:sz w:val="16"/>
        </w:rPr>
        <w:tab/>
        <w:t>Funds for Start-Up Expenses(including payment of pressing creditors)  and Margin for Working Capital</w:t>
      </w:r>
    </w:p>
    <w:p w14:paraId="2419BAB1"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 xml:space="preserve">There will be need to provide the unit under restructuring/rehabilitation with funds for start-up expenses (including payment of pressing creditors) or margin money for working capital in the form of long-term loans. </w:t>
      </w:r>
    </w:p>
    <w:p w14:paraId="0A1BE7E1"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Long Term Loans for start-up expenses may be provided by the Bank where a FI is not involved. Margin money assistance may be either from SIDBI under its Refinance scheme or by the State Govt. operating a Margin Money scheme.</w:t>
      </w:r>
    </w:p>
    <w:p w14:paraId="6B9B5277"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Interest on fresh term loans may be charged at a rate of 1.5% below the applicable rate or as prescribed by SIDBI/NABARD wherever refinance is obtained for the purpose.</w:t>
      </w:r>
    </w:p>
    <w:p w14:paraId="40B7941E"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b/>
          <w:bCs/>
          <w:sz w:val="16"/>
        </w:rPr>
      </w:pPr>
      <w:r w:rsidRPr="003F28E6">
        <w:rPr>
          <w:rFonts w:ascii="Tahoma" w:hAnsi="Tahoma" w:cs="Tahoma"/>
          <w:b/>
          <w:bCs/>
          <w:sz w:val="16"/>
        </w:rPr>
        <w:t>viii)</w:t>
      </w:r>
      <w:r w:rsidRPr="003F28E6">
        <w:rPr>
          <w:rFonts w:ascii="Tahoma" w:hAnsi="Tahoma" w:cs="Tahoma"/>
          <w:b/>
          <w:bCs/>
          <w:sz w:val="16"/>
        </w:rPr>
        <w:tab/>
        <w:t>Contingency Loan Assistance</w:t>
      </w:r>
    </w:p>
    <w:p w14:paraId="5DBA2A86"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Appropriate additional financial assistance up to 15% of the estimated cost of rehabilitation may be considered, where necessary, for meeting escalations in capital expenditure under the rehabilitation/ restructuring programme. Interest on this contingency assistance may be charged at the concessional rate allowed for working capital.</w:t>
      </w:r>
    </w:p>
    <w:p w14:paraId="49FE3889"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b/>
          <w:bCs/>
          <w:sz w:val="16"/>
        </w:rPr>
      </w:pPr>
      <w:r w:rsidRPr="003F28E6">
        <w:rPr>
          <w:rFonts w:ascii="Tahoma" w:hAnsi="Tahoma" w:cs="Tahoma"/>
          <w:b/>
          <w:bCs/>
          <w:sz w:val="16"/>
        </w:rPr>
        <w:t>ix)</w:t>
      </w:r>
      <w:r w:rsidRPr="003F28E6">
        <w:rPr>
          <w:rFonts w:ascii="Tahoma" w:hAnsi="Tahoma" w:cs="Tahoma"/>
          <w:b/>
          <w:bCs/>
          <w:sz w:val="16"/>
        </w:rPr>
        <w:tab/>
        <w:t>Cash Losses</w:t>
      </w:r>
    </w:p>
    <w:p w14:paraId="38CBC227"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Till the unit reaches the break-even level, cash losses are likely to be incurred in the initial stages of the rehabilitation/restructuring programme i.e. from the time of implementation of the package to the point of the cash break-even as projected.</w:t>
      </w:r>
    </w:p>
    <w:p w14:paraId="7BE41899"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Such future cash losses excluding intt.as may be incurred during the nursing programme may also be financed by the bank or the FI, if any one of them is the financier. Where the Bank is the sole financier, the future cash losses excluding the intt.on Working capital etc has to be financed by the bank. If, however, both bank and FI  are involved, the FI concerned should finance such cash losses. Intt.due to the Bank should be funded by the FI separately.</w:t>
      </w:r>
    </w:p>
    <w:p w14:paraId="78909BE4"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 xml:space="preserve">Interest is to be may be charged on the funded amount of cash losses including interest at the rates prescribed by SIDBI under its scheme for rehabilitation assistance. </w:t>
      </w:r>
    </w:p>
    <w:p w14:paraId="5EB972D6"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b/>
          <w:bCs/>
          <w:sz w:val="16"/>
        </w:rPr>
      </w:pPr>
      <w:r w:rsidRPr="003F28E6">
        <w:rPr>
          <w:rFonts w:ascii="Tahoma" w:hAnsi="Tahoma" w:cs="Tahoma"/>
          <w:b/>
          <w:bCs/>
          <w:sz w:val="16"/>
        </w:rPr>
        <w:t>x)</w:t>
      </w:r>
      <w:r w:rsidRPr="003F28E6">
        <w:rPr>
          <w:rFonts w:ascii="Tahoma" w:hAnsi="Tahoma" w:cs="Tahoma"/>
          <w:b/>
          <w:bCs/>
          <w:sz w:val="16"/>
        </w:rPr>
        <w:tab/>
        <w:t>Promoter’s Contribution</w:t>
      </w:r>
    </w:p>
    <w:p w14:paraId="0B776312"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Tiny Units :   10% of the additional long term requirements in case of tiny units</w:t>
      </w:r>
    </w:p>
    <w:p w14:paraId="7E206F85"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Other Units :  20% to 30% of the overall cost of revival package</w:t>
      </w:r>
    </w:p>
    <w:p w14:paraId="3D63342F"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Decentralised sector : may not be insisted.</w:t>
      </w:r>
    </w:p>
    <w:p w14:paraId="21D5B416"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At least 50% of the above 10 % or 20% to 30% of promoter’s contribution should be brought in immediately and the balance within six months.</w:t>
      </w:r>
    </w:p>
    <w:p w14:paraId="1E6A6EA2"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Promoter’s contribution should be arrived at by including the monetary value of the sacrifices from the Bank(s)/FI(s)/Govt. in addition to the long term requirements of funds under the Restructuring programme/Rehabilitation package.</w:t>
      </w:r>
    </w:p>
    <w:p w14:paraId="742310FE"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b/>
          <w:bCs/>
          <w:sz w:val="16"/>
        </w:rPr>
      </w:pPr>
      <w:r w:rsidRPr="003F28E6">
        <w:rPr>
          <w:rFonts w:ascii="Tahoma" w:hAnsi="Tahoma" w:cs="Tahoma"/>
          <w:b/>
          <w:bCs/>
          <w:sz w:val="16"/>
        </w:rPr>
        <w:t>xi)</w:t>
      </w:r>
      <w:r w:rsidRPr="003F28E6">
        <w:rPr>
          <w:rFonts w:ascii="Tahoma" w:hAnsi="Tahoma" w:cs="Tahoma"/>
          <w:b/>
          <w:bCs/>
          <w:sz w:val="16"/>
        </w:rPr>
        <w:tab/>
        <w:t>Right of Recompense</w:t>
      </w:r>
    </w:p>
    <w:p w14:paraId="004FDFCE" w14:textId="77777777" w:rsidR="00E5494E" w:rsidRPr="003F28E6" w:rsidRDefault="00E5494E" w:rsidP="00E5494E">
      <w:pPr>
        <w:tabs>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All proposals involving Debt Restructuring/Rehabilitation shall be subject to Right of Recompense.</w:t>
      </w:r>
    </w:p>
    <w:p w14:paraId="13499B4F"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b/>
          <w:bCs/>
          <w:caps/>
          <w:sz w:val="16"/>
          <w:u w:val="single"/>
        </w:rPr>
      </w:pPr>
    </w:p>
    <w:p w14:paraId="09D7E565"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ONE TIME restructuring of existing loans to MSMEs: (Ref. HO BC 112/150 dated 15-1-2019).</w:t>
      </w:r>
    </w:p>
    <w:p w14:paraId="3A87FE4F"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ab/>
        <w:t>In continuation to RBI communication, our Bank has permitted one time restructuring of existing loans to MSMEs classified as Standard without a downgrade in the asset classification, with a view to facilitate meaningful restructuring of MSME accounts. Salient features of this One Time Policy Guidelines are as under:</w:t>
      </w:r>
    </w:p>
    <w:p w14:paraId="0E33E597"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The aggregate exposure, including non-fund based facilities of banks &amp; NBFCs to the borrower does not exceed Rs. 25.00 Crore as on 01-01-2019;</w:t>
      </w:r>
    </w:p>
    <w:p w14:paraId="77FB8315"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The borrower’s account is in default but is a “Standard Asset” as on 01-01-2019 and continues to be classified as a “Standard Asset” till be date of implementation of the restructuring;</w:t>
      </w:r>
    </w:p>
    <w:p w14:paraId="06E0A36F"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The borrowing entity shall be GST-registered on the date of implementation of the restructuring. Howerver, this condition will not be applicable to MSMEs that are exempted from GST-regustration’</w:t>
      </w:r>
    </w:p>
    <w:p w14:paraId="72EA94E4"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The restructuring of the borrower account shall be implemented on or before March 31, 2020;</w:t>
      </w:r>
    </w:p>
    <w:p w14:paraId="2C5ED82E"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The policy guidelines is annexed as Annexure I of the HO BC 112/150 dated 15-1-2019;</w:t>
      </w:r>
    </w:p>
    <w:p w14:paraId="4D981F2C"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A Process Flow for the restructuring process is annexed as Annexure II of the HO BC 112/150 dated 15-1-2019;</w:t>
      </w:r>
    </w:p>
    <w:p w14:paraId="5FF0B93E"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A format of letter to be sent to all eligible borrowers is also annexed as Annexure III of the HO BC 112/150 dated 15-1-2019;</w:t>
      </w:r>
    </w:p>
    <w:p w14:paraId="30FF6CB2"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lastRenderedPageBreak/>
        <w:t>Restructuring should be need based and can be considered only in genuine cases wherein the viability is established;</w:t>
      </w:r>
    </w:p>
    <w:p w14:paraId="51F9B517"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It should be ensured that processing of applications be non-discriminatory on first come first serve basis to the extent possible;</w:t>
      </w:r>
    </w:p>
    <w:p w14:paraId="73A517AE"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The process of restructuring is to be completed within the stipulated time frame after receiving the consent from the borrower such that the account remains standard as on date of implementation;</w:t>
      </w:r>
    </w:p>
    <w:p w14:paraId="1F8A76BC"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Holding on operations is also allowed as per the policy. However the facility should be sanctioned on a selective basis and as per extant guidelines on Holding on Operation. It should be approved by SZLCC &amp; above as per delegation on Holding on operations, in all cases;</w:t>
      </w:r>
    </w:p>
    <w:p w14:paraId="1DF9BBFA"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Units not meeting the eligibility as per the instant guidelines may be considered for restructuring as per Framework for Revival and Rehabilitation circulated vide HO BC 110/69 dated 11-7-2016 or Restructuring guidelines circulated vide HO BC 111/043 dated 17-6-2017 or any superseding circulars issued from time to time on the subject matter. However, branches should continue with its efforts of recovery in stressed accounts;</w:t>
      </w:r>
    </w:p>
    <w:p w14:paraId="10AD29B5"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For restructuring of all Standard Accounts, a new menu in finacle is being created and the same will be intimated in due course. For restructuring of existing NPA Accounts, branches may use the existing menu available in the finacle. Such NPA Accounts even though restructured shall remain NPA requiring provisions as per their aging on a higher rate;</w:t>
      </w:r>
    </w:p>
    <w:p w14:paraId="5E25CDF5" w14:textId="77777777" w:rsidR="00E5494E" w:rsidRPr="003F28E6" w:rsidRDefault="00E5494E" w:rsidP="00282699">
      <w:pPr>
        <w:pStyle w:val="ListParagraph"/>
        <w:numPr>
          <w:ilvl w:val="0"/>
          <w:numId w:val="84"/>
        </w:numPr>
        <w:autoSpaceDE w:val="0"/>
        <w:autoSpaceDN w:val="0"/>
        <w:adjustRightInd w:val="0"/>
        <w:spacing w:after="0" w:line="240" w:lineRule="auto"/>
        <w:jc w:val="both"/>
        <w:rPr>
          <w:rFonts w:ascii="Tahoma" w:hAnsi="Tahoma" w:cs="Tahoma"/>
          <w:sz w:val="16"/>
        </w:rPr>
      </w:pPr>
      <w:r w:rsidRPr="003F28E6">
        <w:rPr>
          <w:rFonts w:ascii="Tahoma" w:hAnsi="Tahoma" w:cs="Tahoma"/>
          <w:sz w:val="16"/>
        </w:rPr>
        <w:t>This policy is a ONE TIME mesure applicable for all SME units (which are in default as on 01-01-2019) and meeting other eligibility criterion as per the policy. The last date of implementation of restructuring is 31-03-2020 and as such the policy guidelines will cease after 31-03-2020.</w:t>
      </w:r>
    </w:p>
    <w:p w14:paraId="6B5B1B99" w14:textId="77777777" w:rsidR="00E5494E" w:rsidRPr="003F28E6" w:rsidRDefault="00E5494E" w:rsidP="00282699">
      <w:pPr>
        <w:pStyle w:val="ListParagraph"/>
        <w:numPr>
          <w:ilvl w:val="0"/>
          <w:numId w:val="84"/>
        </w:numPr>
        <w:autoSpaceDE w:val="0"/>
        <w:autoSpaceDN w:val="0"/>
        <w:adjustRightInd w:val="0"/>
        <w:spacing w:after="0" w:line="240" w:lineRule="auto"/>
        <w:rPr>
          <w:rFonts w:ascii="Tahoma" w:hAnsi="Tahoma" w:cs="Tahoma"/>
          <w:b/>
          <w:bCs/>
          <w:sz w:val="16"/>
          <w:u w:val="single"/>
        </w:rPr>
      </w:pPr>
      <w:r w:rsidRPr="003F28E6">
        <w:rPr>
          <w:rFonts w:ascii="Tahoma" w:hAnsi="Tahoma" w:cs="Tahoma"/>
          <w:sz w:val="16"/>
          <w:szCs w:val="16"/>
        </w:rPr>
        <w:t>All Standard accounts restructured under the provisions will not be downgraded and will</w:t>
      </w:r>
      <w:r w:rsidRPr="003F28E6">
        <w:rPr>
          <w:rFonts w:ascii="Tahoma" w:hAnsi="Tahoma" w:cs="Tahoma"/>
          <w:sz w:val="23"/>
          <w:szCs w:val="23"/>
        </w:rPr>
        <w:t xml:space="preserve"> </w:t>
      </w:r>
      <w:r w:rsidRPr="003F28E6">
        <w:rPr>
          <w:rFonts w:ascii="Tahoma" w:hAnsi="Tahoma" w:cs="Tahoma"/>
          <w:sz w:val="16"/>
          <w:szCs w:val="16"/>
        </w:rPr>
        <w:t>continue to be classified as Standard.</w:t>
      </w:r>
    </w:p>
    <w:p w14:paraId="213EB67E" w14:textId="77777777" w:rsidR="00E5494E" w:rsidRPr="003F28E6" w:rsidRDefault="00E5494E" w:rsidP="00282699">
      <w:pPr>
        <w:pStyle w:val="ListParagraph"/>
        <w:numPr>
          <w:ilvl w:val="0"/>
          <w:numId w:val="84"/>
        </w:numPr>
        <w:autoSpaceDE w:val="0"/>
        <w:autoSpaceDN w:val="0"/>
        <w:adjustRightInd w:val="0"/>
        <w:spacing w:after="0" w:line="240" w:lineRule="auto"/>
        <w:rPr>
          <w:rFonts w:ascii="Arial" w:hAnsi="Arial" w:cs="Arial"/>
          <w:sz w:val="16"/>
          <w:szCs w:val="16"/>
        </w:rPr>
      </w:pPr>
      <w:r w:rsidRPr="003F28E6">
        <w:rPr>
          <w:rFonts w:ascii="Arial" w:hAnsi="Arial" w:cs="Arial"/>
          <w:sz w:val="16"/>
          <w:szCs w:val="16"/>
        </w:rPr>
        <w:t>Provisioning Norms:</w:t>
      </w:r>
    </w:p>
    <w:p w14:paraId="7DEBC7A0" w14:textId="77777777" w:rsidR="00E5494E" w:rsidRPr="003F28E6" w:rsidRDefault="00E5494E" w:rsidP="00E5494E">
      <w:pPr>
        <w:pStyle w:val="ListParagraph"/>
        <w:autoSpaceDE w:val="0"/>
        <w:autoSpaceDN w:val="0"/>
        <w:adjustRightInd w:val="0"/>
        <w:spacing w:after="0" w:line="240" w:lineRule="auto"/>
        <w:rPr>
          <w:rFonts w:ascii="Tahoma" w:hAnsi="Tahoma" w:cs="Tahoma"/>
          <w:sz w:val="16"/>
          <w:szCs w:val="16"/>
        </w:rPr>
      </w:pPr>
      <w:r w:rsidRPr="003F28E6">
        <w:rPr>
          <w:rFonts w:ascii="Tahoma" w:hAnsi="Tahoma" w:cs="Tahoma"/>
          <w:sz w:val="16"/>
          <w:szCs w:val="16"/>
        </w:rPr>
        <w:t>i) A provision of 5% in addition to the provisions already held, shall be made in respect of accounts restructured under these instructions. Banks will, however, have the option of reversing such provisions at the end of the specified period, subject to the account demonstrating satisfactory performance during the specified period.</w:t>
      </w:r>
    </w:p>
    <w:p w14:paraId="59564CBE" w14:textId="77777777" w:rsidR="00E5494E" w:rsidRPr="003F28E6" w:rsidRDefault="00E5494E" w:rsidP="00E5494E">
      <w:pPr>
        <w:pStyle w:val="ListParagraph"/>
        <w:autoSpaceDE w:val="0"/>
        <w:autoSpaceDN w:val="0"/>
        <w:adjustRightInd w:val="0"/>
        <w:spacing w:after="0" w:line="240" w:lineRule="auto"/>
        <w:rPr>
          <w:rFonts w:ascii="Tahoma" w:hAnsi="Tahoma" w:cs="Tahoma"/>
          <w:b/>
          <w:bCs/>
          <w:sz w:val="16"/>
          <w:szCs w:val="16"/>
        </w:rPr>
      </w:pPr>
      <w:r w:rsidRPr="003F28E6">
        <w:rPr>
          <w:rFonts w:ascii="Tahoma" w:hAnsi="Tahoma" w:cs="Tahoma"/>
          <w:sz w:val="16"/>
          <w:szCs w:val="16"/>
        </w:rPr>
        <w:t>ii) Post-restructuring, NPA classification of these accounts shall be as per the extant IRAC norms.</w:t>
      </w:r>
    </w:p>
    <w:p w14:paraId="5ECB0C88"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b/>
          <w:bCs/>
          <w:caps/>
          <w:sz w:val="16"/>
          <w:u w:val="single"/>
        </w:rPr>
      </w:pPr>
    </w:p>
    <w:p w14:paraId="2EACB2BF"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32520E19"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b/>
          <w:bCs/>
          <w:caps/>
          <w:sz w:val="16"/>
          <w:u w:val="single"/>
        </w:rPr>
      </w:pPr>
      <w:r w:rsidRPr="003F28E6">
        <w:rPr>
          <w:rFonts w:ascii="Tahoma" w:hAnsi="Tahoma" w:cs="Tahoma"/>
          <w:b/>
          <w:bCs/>
          <w:caps/>
          <w:sz w:val="16"/>
          <w:u w:val="single"/>
        </w:rPr>
        <w:t>MSME SERVICE Sector Advances</w:t>
      </w:r>
    </w:p>
    <w:p w14:paraId="10F39E37"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rPr>
        <w:t xml:space="preserve">1. </w:t>
      </w:r>
      <w:r w:rsidRPr="003F28E6">
        <w:rPr>
          <w:rFonts w:ascii="Tahoma" w:hAnsi="Tahoma" w:cs="Tahoma"/>
          <w:b/>
          <w:bCs/>
          <w:sz w:val="16"/>
          <w:u w:val="single"/>
        </w:rPr>
        <w:t>SMALL ROAD TRANSPORT OPERATORS</w:t>
      </w:r>
    </w:p>
    <w:p w14:paraId="6D09623E"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Purpose of Advance</w:t>
      </w:r>
    </w:p>
    <w:p w14:paraId="1C0AE28E" w14:textId="77777777" w:rsidR="00E5494E" w:rsidRPr="003F28E6" w:rsidRDefault="00E5494E" w:rsidP="00E5494E">
      <w:pPr>
        <w:tabs>
          <w:tab w:val="right" w:pos="360"/>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i)</w:t>
      </w:r>
      <w:r w:rsidRPr="003F28E6">
        <w:rPr>
          <w:rFonts w:ascii="Tahoma" w:hAnsi="Tahoma" w:cs="Tahoma"/>
          <w:sz w:val="16"/>
        </w:rPr>
        <w:tab/>
      </w:r>
      <w:r w:rsidRPr="003F28E6">
        <w:rPr>
          <w:rFonts w:ascii="Tahoma" w:hAnsi="Tahoma" w:cs="Tahoma"/>
          <w:sz w:val="16"/>
          <w:u w:val="single"/>
        </w:rPr>
        <w:t>For Purchase of new vehicle</w:t>
      </w:r>
      <w:r w:rsidRPr="003F28E6">
        <w:rPr>
          <w:rFonts w:ascii="Tahoma" w:hAnsi="Tahoma" w:cs="Tahoma"/>
          <w:sz w:val="16"/>
        </w:rPr>
        <w:t xml:space="preserve"> - Cost of chassis plus body building, cost of meter, sales tax and other taxes, insurance premium during loan period, registration and other essential incidental charges.</w:t>
      </w:r>
    </w:p>
    <w:p w14:paraId="68A22924" w14:textId="77777777" w:rsidR="00E5494E" w:rsidRPr="003F28E6" w:rsidRDefault="00E5494E" w:rsidP="00E5494E">
      <w:pPr>
        <w:tabs>
          <w:tab w:val="right" w:pos="360"/>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ii)</w:t>
      </w:r>
      <w:r w:rsidRPr="003F28E6">
        <w:rPr>
          <w:rFonts w:ascii="Tahoma" w:hAnsi="Tahoma" w:cs="Tahoma"/>
          <w:sz w:val="16"/>
        </w:rPr>
        <w:tab/>
      </w:r>
      <w:r w:rsidRPr="003F28E6">
        <w:rPr>
          <w:rFonts w:ascii="Tahoma" w:hAnsi="Tahoma" w:cs="Tahoma"/>
          <w:sz w:val="16"/>
          <w:u w:val="single"/>
        </w:rPr>
        <w:t>For purchase of second hand vehicle</w:t>
      </w:r>
      <w:r w:rsidRPr="003F28E6">
        <w:rPr>
          <w:rFonts w:ascii="Tahoma" w:hAnsi="Tahoma" w:cs="Tahoma"/>
          <w:sz w:val="16"/>
        </w:rPr>
        <w:t xml:space="preserve"> – For up-to 3 years old which can be comprehensively insured.</w:t>
      </w:r>
    </w:p>
    <w:p w14:paraId="301135D4" w14:textId="77777777" w:rsidR="00E5494E" w:rsidRPr="003F28E6" w:rsidRDefault="00E5494E" w:rsidP="00E5494E">
      <w:pPr>
        <w:tabs>
          <w:tab w:val="right" w:pos="360"/>
          <w:tab w:val="left" w:pos="600"/>
        </w:tabs>
        <w:autoSpaceDE w:val="0"/>
        <w:autoSpaceDN w:val="0"/>
        <w:adjustRightInd w:val="0"/>
        <w:spacing w:after="0" w:line="240" w:lineRule="auto"/>
        <w:ind w:left="600" w:hanging="600"/>
        <w:jc w:val="both"/>
        <w:rPr>
          <w:rFonts w:ascii="Tahoma" w:hAnsi="Tahoma" w:cs="Tahoma"/>
          <w:sz w:val="16"/>
          <w:u w:val="single"/>
        </w:rPr>
      </w:pPr>
      <w:r w:rsidRPr="003F28E6">
        <w:rPr>
          <w:rFonts w:ascii="Tahoma" w:hAnsi="Tahoma" w:cs="Tahoma"/>
          <w:sz w:val="16"/>
        </w:rPr>
        <w:tab/>
        <w:t>iii)</w:t>
      </w:r>
      <w:r w:rsidRPr="003F28E6">
        <w:rPr>
          <w:rFonts w:ascii="Tahoma" w:hAnsi="Tahoma" w:cs="Tahoma"/>
          <w:sz w:val="16"/>
        </w:rPr>
        <w:tab/>
      </w:r>
      <w:r w:rsidRPr="003F28E6">
        <w:rPr>
          <w:rFonts w:ascii="Tahoma" w:hAnsi="Tahoma" w:cs="Tahoma"/>
          <w:sz w:val="16"/>
          <w:u w:val="single"/>
        </w:rPr>
        <w:t>For repairs &amp; renovation</w:t>
      </w:r>
      <w:r w:rsidRPr="003F28E6">
        <w:rPr>
          <w:rFonts w:ascii="Tahoma" w:hAnsi="Tahoma" w:cs="Tahoma"/>
          <w:sz w:val="16"/>
        </w:rPr>
        <w:t xml:space="preserve"> – For upto 5 years old vehicles, subject to </w:t>
      </w:r>
      <w:r w:rsidRPr="003F28E6">
        <w:rPr>
          <w:rFonts w:ascii="Tahoma" w:hAnsi="Tahoma" w:cs="Tahoma"/>
          <w:sz w:val="16"/>
          <w:u w:val="single"/>
        </w:rPr>
        <w:t xml:space="preserve"> no charge of  other Banks on the vehicle. </w:t>
      </w:r>
    </w:p>
    <w:p w14:paraId="1F4AC123" w14:textId="77777777" w:rsidR="00E5494E" w:rsidRPr="003F28E6" w:rsidRDefault="00E5494E" w:rsidP="00E5494E">
      <w:pPr>
        <w:tabs>
          <w:tab w:val="right" w:pos="360"/>
          <w:tab w:val="left" w:pos="600"/>
        </w:tabs>
        <w:autoSpaceDE w:val="0"/>
        <w:autoSpaceDN w:val="0"/>
        <w:adjustRightInd w:val="0"/>
        <w:spacing w:after="0" w:line="240" w:lineRule="auto"/>
        <w:ind w:left="600" w:hanging="600"/>
        <w:jc w:val="both"/>
        <w:rPr>
          <w:rFonts w:ascii="Tahoma" w:hAnsi="Tahoma" w:cs="Tahoma"/>
          <w:sz w:val="16"/>
        </w:rPr>
      </w:pPr>
      <w:r w:rsidRPr="003F28E6">
        <w:rPr>
          <w:rFonts w:ascii="Tahoma" w:hAnsi="Tahoma" w:cs="Tahoma"/>
          <w:sz w:val="16"/>
        </w:rPr>
        <w:tab/>
        <w:t>iv)</w:t>
      </w:r>
      <w:r w:rsidRPr="003F28E6">
        <w:rPr>
          <w:rFonts w:ascii="Tahoma" w:hAnsi="Tahoma" w:cs="Tahoma"/>
          <w:sz w:val="16"/>
        </w:rPr>
        <w:tab/>
      </w:r>
      <w:r w:rsidRPr="003F28E6">
        <w:rPr>
          <w:rFonts w:ascii="Tahoma" w:hAnsi="Tahoma" w:cs="Tahoma"/>
          <w:b/>
          <w:bCs/>
          <w:sz w:val="16"/>
          <w:u w:val="single"/>
        </w:rPr>
        <w:t>Eligible Applicant</w:t>
      </w:r>
      <w:r w:rsidRPr="003F28E6">
        <w:rPr>
          <w:rFonts w:ascii="Tahoma" w:hAnsi="Tahoma" w:cs="Tahoma"/>
          <w:b/>
          <w:bCs/>
          <w:sz w:val="16"/>
        </w:rPr>
        <w:t xml:space="preserve"> : </w:t>
      </w:r>
      <w:r w:rsidRPr="003F28E6">
        <w:rPr>
          <w:rFonts w:ascii="Tahoma" w:hAnsi="Tahoma" w:cs="Tahoma"/>
          <w:sz w:val="16"/>
        </w:rPr>
        <w:t>Individuals, Association of Individuals, Firms    (Proprietary partnership) and Limited companies  who are registered as “Public Carriers” or “Contract Carriers”.  Number of vehicles does not exceed ten including one being financed.</w:t>
      </w:r>
    </w:p>
    <w:p w14:paraId="11E01B42"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Limit</w:t>
      </w:r>
    </w:p>
    <w:p w14:paraId="5D8267A6"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No ceiling depending upon requirement/repayment capacity of the proponent/borrower. However total original investment in vehicles should not exceed Rs.2.0 Crore for covering under Micro and Small enterprises under Priority sector and not to exceed Rs. 5.00 crore for coverage under Medium enterprises. The maximum number of vehicle is no more a criteria for classification in priority sector.</w:t>
      </w:r>
    </w:p>
    <w:p w14:paraId="6ECF3FBE" w14:textId="77777777" w:rsidR="00E5494E" w:rsidRPr="003F28E6" w:rsidRDefault="00E5494E" w:rsidP="00E5494E">
      <w:pPr>
        <w:tabs>
          <w:tab w:val="left" w:pos="360"/>
          <w:tab w:val="right" w:pos="5880"/>
        </w:tabs>
        <w:autoSpaceDE w:val="0"/>
        <w:autoSpaceDN w:val="0"/>
        <w:adjustRightInd w:val="0"/>
        <w:spacing w:after="0" w:line="240" w:lineRule="auto"/>
        <w:jc w:val="both"/>
        <w:rPr>
          <w:rFonts w:ascii="Tahoma" w:hAnsi="Tahoma" w:cs="Tahoma"/>
          <w:sz w:val="16"/>
        </w:rPr>
      </w:pPr>
      <w:r w:rsidRPr="003F28E6">
        <w:rPr>
          <w:rFonts w:ascii="Tahoma" w:hAnsi="Tahoma" w:cs="Tahoma"/>
          <w:sz w:val="16"/>
        </w:rPr>
        <w:t>ii)</w:t>
      </w:r>
      <w:r w:rsidRPr="003F28E6">
        <w:rPr>
          <w:rFonts w:ascii="Tahoma" w:hAnsi="Tahoma" w:cs="Tahoma"/>
          <w:sz w:val="16"/>
        </w:rPr>
        <w:tab/>
      </w:r>
      <w:r w:rsidRPr="003F28E6">
        <w:rPr>
          <w:rFonts w:ascii="Tahoma" w:hAnsi="Tahoma" w:cs="Tahoma"/>
          <w:b/>
          <w:bCs/>
          <w:sz w:val="16"/>
          <w:u w:val="single"/>
        </w:rPr>
        <w:t>Repairs/Renovations</w:t>
      </w:r>
      <w:r w:rsidRPr="003F28E6">
        <w:rPr>
          <w:rFonts w:ascii="Tahoma" w:hAnsi="Tahoma" w:cs="Tahoma"/>
          <w:sz w:val="16"/>
        </w:rPr>
        <w:t xml:space="preserve">: </w:t>
      </w:r>
    </w:p>
    <w:p w14:paraId="1FCD4034" w14:textId="77777777" w:rsidR="00E5494E" w:rsidRPr="003F28E6" w:rsidRDefault="00E5494E" w:rsidP="00E5494E">
      <w:pPr>
        <w:tabs>
          <w:tab w:val="left" w:pos="360"/>
          <w:tab w:val="right" w:pos="5880"/>
        </w:tabs>
        <w:autoSpaceDE w:val="0"/>
        <w:autoSpaceDN w:val="0"/>
        <w:adjustRightInd w:val="0"/>
        <w:spacing w:after="0" w:line="240" w:lineRule="auto"/>
        <w:jc w:val="both"/>
        <w:rPr>
          <w:rFonts w:ascii="Tahoma" w:hAnsi="Tahoma" w:cs="Tahoma"/>
          <w:sz w:val="16"/>
        </w:rPr>
      </w:pPr>
      <w:r w:rsidRPr="003F28E6">
        <w:rPr>
          <w:rFonts w:ascii="Tahoma" w:hAnsi="Tahoma" w:cs="Tahoma"/>
          <w:sz w:val="16"/>
        </w:rPr>
        <w:tab/>
      </w:r>
      <w:r w:rsidRPr="003F28E6">
        <w:rPr>
          <w:rFonts w:ascii="Tahoma" w:hAnsi="Tahoma" w:cs="Tahoma"/>
          <w:sz w:val="16"/>
          <w:u w:val="single"/>
        </w:rPr>
        <w:t>Type of vehicle</w:t>
      </w:r>
      <w:r w:rsidRPr="003F28E6">
        <w:rPr>
          <w:rFonts w:ascii="Tahoma" w:hAnsi="Tahoma" w:cs="Tahoma"/>
          <w:sz w:val="16"/>
        </w:rPr>
        <w:tab/>
      </w:r>
      <w:r w:rsidRPr="003F28E6">
        <w:rPr>
          <w:rFonts w:ascii="Tahoma" w:hAnsi="Tahoma" w:cs="Tahoma"/>
          <w:sz w:val="16"/>
          <w:u w:val="single"/>
        </w:rPr>
        <w:t>Limits</w:t>
      </w:r>
    </w:p>
    <w:p w14:paraId="2024DF30" w14:textId="77777777" w:rsidR="00E5494E" w:rsidRPr="003F28E6" w:rsidRDefault="00E5494E" w:rsidP="00E5494E">
      <w:pPr>
        <w:tabs>
          <w:tab w:val="left" w:pos="360"/>
          <w:tab w:val="right" w:pos="5880"/>
        </w:tabs>
        <w:autoSpaceDE w:val="0"/>
        <w:autoSpaceDN w:val="0"/>
        <w:adjustRightInd w:val="0"/>
        <w:spacing w:after="0" w:line="240" w:lineRule="auto"/>
        <w:jc w:val="both"/>
        <w:rPr>
          <w:rFonts w:ascii="Tahoma" w:hAnsi="Tahoma" w:cs="Tahoma"/>
          <w:sz w:val="16"/>
        </w:rPr>
      </w:pPr>
      <w:r w:rsidRPr="003F28E6">
        <w:rPr>
          <w:rFonts w:ascii="Tahoma" w:hAnsi="Tahoma" w:cs="Tahoma"/>
          <w:sz w:val="16"/>
        </w:rPr>
        <w:tab/>
        <w:t>Truck, Tankers, Dumper Buses etc.</w:t>
      </w:r>
      <w:r w:rsidRPr="003F28E6">
        <w:rPr>
          <w:rFonts w:ascii="Tahoma" w:hAnsi="Tahoma" w:cs="Tahoma"/>
          <w:sz w:val="16"/>
        </w:rPr>
        <w:tab/>
        <w:t>1,00,000.00</w:t>
      </w:r>
    </w:p>
    <w:p w14:paraId="4192F52D" w14:textId="77777777" w:rsidR="00E5494E" w:rsidRPr="003F28E6" w:rsidRDefault="00E5494E" w:rsidP="00E5494E">
      <w:pPr>
        <w:tabs>
          <w:tab w:val="left" w:pos="360"/>
          <w:tab w:val="right" w:pos="5880"/>
        </w:tabs>
        <w:autoSpaceDE w:val="0"/>
        <w:autoSpaceDN w:val="0"/>
        <w:adjustRightInd w:val="0"/>
        <w:spacing w:after="0" w:line="240" w:lineRule="auto"/>
        <w:jc w:val="both"/>
        <w:rPr>
          <w:rFonts w:ascii="Tahoma" w:hAnsi="Tahoma" w:cs="Tahoma"/>
          <w:sz w:val="16"/>
        </w:rPr>
      </w:pPr>
      <w:r w:rsidRPr="003F28E6">
        <w:rPr>
          <w:rFonts w:ascii="Tahoma" w:hAnsi="Tahoma" w:cs="Tahoma"/>
          <w:sz w:val="16"/>
        </w:rPr>
        <w:tab/>
        <w:t>Taxis, Tourist Taxis, Tempo</w:t>
      </w:r>
      <w:r w:rsidRPr="003F28E6">
        <w:rPr>
          <w:rFonts w:ascii="Tahoma" w:hAnsi="Tahoma" w:cs="Tahoma"/>
          <w:sz w:val="16"/>
        </w:rPr>
        <w:tab/>
        <w:t>25,000.00</w:t>
      </w:r>
    </w:p>
    <w:p w14:paraId="3DD496CA" w14:textId="77777777" w:rsidR="00E5494E" w:rsidRPr="003F28E6" w:rsidRDefault="00E5494E" w:rsidP="00E5494E">
      <w:pPr>
        <w:tabs>
          <w:tab w:val="left" w:pos="360"/>
          <w:tab w:val="right" w:pos="588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8"/>
        </w:rPr>
        <w:tab/>
      </w:r>
      <w:r w:rsidRPr="003F28E6">
        <w:rPr>
          <w:rFonts w:ascii="Tahoma" w:hAnsi="Tahoma" w:cs="Tahoma"/>
          <w:sz w:val="16"/>
          <w:szCs w:val="16"/>
        </w:rPr>
        <w:t>Auto Rikshaw</w:t>
      </w:r>
      <w:r w:rsidRPr="003F28E6">
        <w:rPr>
          <w:rFonts w:ascii="Tahoma" w:hAnsi="Tahoma" w:cs="Tahoma"/>
          <w:sz w:val="16"/>
          <w:szCs w:val="16"/>
        </w:rPr>
        <w:tab/>
        <w:t>10,000.00</w:t>
      </w:r>
    </w:p>
    <w:p w14:paraId="1FA99C40" w14:textId="77777777" w:rsidR="00E5494E" w:rsidRPr="003F28E6" w:rsidRDefault="00E5494E" w:rsidP="00E5494E">
      <w:pPr>
        <w:tabs>
          <w:tab w:val="left" w:pos="360"/>
          <w:tab w:val="right" w:pos="588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ab/>
        <w:t>Other Small Vehicles</w:t>
      </w:r>
      <w:r w:rsidRPr="003F28E6">
        <w:rPr>
          <w:rFonts w:ascii="Tahoma" w:hAnsi="Tahoma" w:cs="Tahoma"/>
          <w:sz w:val="16"/>
          <w:szCs w:val="16"/>
        </w:rPr>
        <w:tab/>
        <w:t>1,000.00</w:t>
      </w:r>
    </w:p>
    <w:p w14:paraId="48DC070F" w14:textId="77777777" w:rsidR="00E5494E" w:rsidRPr="003F28E6" w:rsidRDefault="00E5494E" w:rsidP="00E5494E">
      <w:pPr>
        <w:tabs>
          <w:tab w:val="center" w:pos="3600"/>
          <w:tab w:val="center" w:pos="5160"/>
        </w:tabs>
        <w:autoSpaceDE w:val="0"/>
        <w:autoSpaceDN w:val="0"/>
        <w:adjustRightInd w:val="0"/>
        <w:spacing w:after="0" w:line="240" w:lineRule="auto"/>
        <w:jc w:val="both"/>
        <w:rPr>
          <w:rFonts w:ascii="Tahoma" w:hAnsi="Tahoma" w:cs="Tahoma"/>
          <w:b/>
          <w:bCs/>
          <w:sz w:val="16"/>
          <w:szCs w:val="16"/>
          <w:u w:val="single"/>
        </w:rPr>
      </w:pPr>
    </w:p>
    <w:p w14:paraId="3C07B30D" w14:textId="77777777" w:rsidR="00E5494E" w:rsidRPr="003F28E6" w:rsidRDefault="00E5494E" w:rsidP="00E5494E">
      <w:pPr>
        <w:tabs>
          <w:tab w:val="center" w:pos="3600"/>
          <w:tab w:val="center" w:pos="5160"/>
        </w:tabs>
        <w:autoSpaceDE w:val="0"/>
        <w:autoSpaceDN w:val="0"/>
        <w:adjustRightInd w:val="0"/>
        <w:spacing w:after="0" w:line="240" w:lineRule="auto"/>
        <w:jc w:val="both"/>
        <w:rPr>
          <w:rFonts w:ascii="Tahoma" w:hAnsi="Tahoma" w:cs="Tahoma"/>
          <w:b/>
          <w:bCs/>
          <w:sz w:val="16"/>
          <w:szCs w:val="16"/>
        </w:rPr>
      </w:pPr>
      <w:r w:rsidRPr="003F28E6">
        <w:rPr>
          <w:rFonts w:ascii="Tahoma" w:hAnsi="Tahoma" w:cs="Tahoma"/>
          <w:b/>
          <w:bCs/>
          <w:sz w:val="16"/>
          <w:szCs w:val="16"/>
          <w:u w:val="single"/>
        </w:rPr>
        <w:t>Margin</w:t>
      </w:r>
      <w:r w:rsidRPr="003F28E6">
        <w:rPr>
          <w:rFonts w:ascii="Tahoma" w:hAnsi="Tahoma" w:cs="Tahoma"/>
          <w:sz w:val="16"/>
          <w:szCs w:val="16"/>
        </w:rPr>
        <w:tab/>
      </w:r>
      <w:r w:rsidRPr="003F28E6">
        <w:rPr>
          <w:rFonts w:ascii="Tahoma" w:hAnsi="Tahoma" w:cs="Tahoma"/>
          <w:b/>
          <w:bCs/>
          <w:sz w:val="16"/>
          <w:szCs w:val="16"/>
          <w:u w:val="single"/>
        </w:rPr>
        <w:t>New Vehicles</w:t>
      </w:r>
      <w:r w:rsidRPr="003F28E6">
        <w:rPr>
          <w:rFonts w:ascii="Tahoma" w:hAnsi="Tahoma" w:cs="Tahoma"/>
          <w:b/>
          <w:bCs/>
          <w:sz w:val="16"/>
          <w:szCs w:val="16"/>
        </w:rPr>
        <w:tab/>
      </w:r>
      <w:r w:rsidRPr="003F28E6">
        <w:rPr>
          <w:rFonts w:ascii="Tahoma" w:hAnsi="Tahoma" w:cs="Tahoma"/>
          <w:b/>
          <w:bCs/>
          <w:sz w:val="16"/>
          <w:szCs w:val="16"/>
          <w:u w:val="single"/>
        </w:rPr>
        <w:t>Old Vehicles</w:t>
      </w:r>
    </w:p>
    <w:p w14:paraId="0E6CC315" w14:textId="77777777" w:rsidR="00E5494E" w:rsidRPr="003F28E6" w:rsidRDefault="00E5494E" w:rsidP="00E5494E">
      <w:pPr>
        <w:tabs>
          <w:tab w:val="center" w:pos="3600"/>
          <w:tab w:val="center" w:pos="516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 xml:space="preserve">Credit limit upto and </w:t>
      </w:r>
    </w:p>
    <w:p w14:paraId="7D84A96F" w14:textId="77777777" w:rsidR="00E5494E" w:rsidRPr="003F28E6" w:rsidRDefault="00E5494E" w:rsidP="00E5494E">
      <w:pPr>
        <w:tabs>
          <w:tab w:val="center" w:pos="3600"/>
          <w:tab w:val="center" w:pos="516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inclusive of Rs. 25,000/-  :</w:t>
      </w:r>
      <w:r w:rsidRPr="003F28E6">
        <w:rPr>
          <w:rFonts w:ascii="Tahoma" w:hAnsi="Tahoma" w:cs="Tahoma"/>
          <w:sz w:val="16"/>
          <w:szCs w:val="16"/>
        </w:rPr>
        <w:tab/>
        <w:t>Nil</w:t>
      </w:r>
      <w:r w:rsidRPr="003F28E6">
        <w:rPr>
          <w:rFonts w:ascii="Tahoma" w:hAnsi="Tahoma" w:cs="Tahoma"/>
          <w:sz w:val="16"/>
          <w:szCs w:val="16"/>
        </w:rPr>
        <w:tab/>
        <w:t xml:space="preserve">25%                    </w:t>
      </w:r>
    </w:p>
    <w:p w14:paraId="6564F8FD" w14:textId="77777777" w:rsidR="00E5494E" w:rsidRPr="003F28E6" w:rsidRDefault="00E5494E" w:rsidP="00E5494E">
      <w:pPr>
        <w:tabs>
          <w:tab w:val="center" w:pos="3600"/>
          <w:tab w:val="center" w:pos="516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 xml:space="preserve">Credit limit over Rs. 25,000/-:  </w:t>
      </w:r>
      <w:r w:rsidRPr="003F28E6">
        <w:rPr>
          <w:rFonts w:ascii="Tahoma" w:hAnsi="Tahoma" w:cs="Tahoma"/>
          <w:sz w:val="16"/>
          <w:szCs w:val="16"/>
        </w:rPr>
        <w:tab/>
        <w:t>min. 15%</w:t>
      </w:r>
      <w:r w:rsidRPr="003F28E6">
        <w:rPr>
          <w:rFonts w:ascii="Tahoma" w:hAnsi="Tahoma" w:cs="Tahoma"/>
          <w:sz w:val="16"/>
          <w:szCs w:val="16"/>
        </w:rPr>
        <w:tab/>
        <w:t xml:space="preserve">min. 25%                 </w:t>
      </w:r>
    </w:p>
    <w:p w14:paraId="6DB0F0E0" w14:textId="77777777" w:rsidR="00E5494E" w:rsidRPr="003F28E6" w:rsidRDefault="00E5494E" w:rsidP="00E5494E">
      <w:pPr>
        <w:tabs>
          <w:tab w:val="center" w:pos="3600"/>
          <w:tab w:val="center" w:pos="5160"/>
        </w:tabs>
        <w:autoSpaceDE w:val="0"/>
        <w:autoSpaceDN w:val="0"/>
        <w:adjustRightInd w:val="0"/>
        <w:spacing w:after="0" w:line="240" w:lineRule="auto"/>
        <w:jc w:val="both"/>
        <w:rPr>
          <w:rFonts w:ascii="Tahoma" w:hAnsi="Tahoma" w:cs="Tahoma"/>
          <w:sz w:val="20"/>
        </w:rPr>
      </w:pPr>
      <w:r w:rsidRPr="003F28E6">
        <w:rPr>
          <w:rFonts w:ascii="Tahoma" w:hAnsi="Tahoma" w:cs="Tahoma"/>
          <w:sz w:val="16"/>
          <w:szCs w:val="16"/>
        </w:rPr>
        <w:t>For Repairs &amp; Renovation margin :</w:t>
      </w:r>
      <w:r w:rsidRPr="003F28E6">
        <w:rPr>
          <w:rFonts w:ascii="Tahoma" w:hAnsi="Tahoma" w:cs="Tahoma"/>
          <w:sz w:val="16"/>
          <w:szCs w:val="16"/>
        </w:rPr>
        <w:tab/>
        <w:t>–</w:t>
      </w:r>
      <w:r w:rsidRPr="003F28E6">
        <w:rPr>
          <w:rFonts w:ascii="Tahoma" w:hAnsi="Tahoma" w:cs="Tahoma"/>
          <w:sz w:val="16"/>
          <w:szCs w:val="16"/>
        </w:rPr>
        <w:tab/>
        <w:t xml:space="preserve">40%              </w:t>
      </w:r>
    </w:p>
    <w:p w14:paraId="3815C1F4"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Security</w:t>
      </w:r>
    </w:p>
    <w:p w14:paraId="35BE7BCB"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u w:val="single"/>
        </w:rPr>
        <w:t>Limit up to &amp; inclusive of Rs. 200 Lakh</w:t>
      </w:r>
      <w:r w:rsidRPr="003F28E6">
        <w:rPr>
          <w:rFonts w:ascii="Tahoma" w:hAnsi="Tahoma" w:cs="Tahoma"/>
          <w:sz w:val="16"/>
        </w:rPr>
        <w:t xml:space="preserve"> – Hypothecation of vehicle/s subject to availability of CGTMSE guarantee cover.</w:t>
      </w:r>
    </w:p>
    <w:p w14:paraId="679FDF8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u w:val="single"/>
        </w:rPr>
        <w:t>Limit over Rs. 200 Lakh</w:t>
      </w:r>
      <w:r w:rsidRPr="003F28E6">
        <w:rPr>
          <w:rFonts w:ascii="Tahoma" w:hAnsi="Tahoma" w:cs="Tahoma"/>
          <w:sz w:val="16"/>
        </w:rPr>
        <w:t xml:space="preserve"> – Hypothecation of vehicle/s and Collateral security / third party guarantee. </w:t>
      </w:r>
    </w:p>
    <w:p w14:paraId="7B4F3480"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Repayment  New vehicle</w:t>
      </w:r>
      <w:r w:rsidRPr="003F28E6">
        <w:rPr>
          <w:rFonts w:ascii="Tahoma" w:hAnsi="Tahoma" w:cs="Tahoma"/>
          <w:b/>
          <w:bCs/>
          <w:sz w:val="16"/>
        </w:rPr>
        <w:t xml:space="preserve"> : </w:t>
      </w:r>
      <w:r w:rsidRPr="003F28E6">
        <w:rPr>
          <w:rFonts w:ascii="Tahoma" w:hAnsi="Tahoma" w:cs="Tahoma"/>
          <w:sz w:val="16"/>
        </w:rPr>
        <w:t>Upto 7 years including moratorium of 6 month in  EMI’s with repayment holiday of 3 months during rainy/lean season every year.</w:t>
      </w:r>
    </w:p>
    <w:p w14:paraId="289E195F"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Old vehicle/repairs</w:t>
      </w:r>
      <w:r w:rsidRPr="003F28E6">
        <w:rPr>
          <w:rFonts w:ascii="Tahoma" w:hAnsi="Tahoma" w:cs="Tahoma"/>
          <w:b/>
          <w:bCs/>
          <w:sz w:val="16"/>
        </w:rPr>
        <w:t xml:space="preserve"> :</w:t>
      </w:r>
      <w:r w:rsidRPr="003F28E6">
        <w:rPr>
          <w:rFonts w:ascii="Tahoma" w:hAnsi="Tahoma" w:cs="Tahoma"/>
          <w:sz w:val="16"/>
        </w:rPr>
        <w:t xml:space="preserve"> 3 years by EMI.</w:t>
      </w:r>
    </w:p>
    <w:p w14:paraId="5440298D"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3C86F079"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16"/>
        </w:rPr>
      </w:pPr>
      <w:r w:rsidRPr="003F28E6">
        <w:rPr>
          <w:rFonts w:ascii="Tahoma" w:hAnsi="Tahoma" w:cs="Tahoma"/>
          <w:b/>
          <w:bCs/>
          <w:caps/>
          <w:sz w:val="16"/>
          <w:u w:val="single"/>
        </w:rPr>
        <w:t>2. Small Business</w:t>
      </w:r>
    </w:p>
    <w:p w14:paraId="1FC41B2A"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16"/>
        </w:rPr>
      </w:pPr>
      <w:r w:rsidRPr="003F28E6">
        <w:rPr>
          <w:rFonts w:ascii="Tahoma" w:hAnsi="Tahoma" w:cs="Tahoma"/>
          <w:b/>
          <w:bCs/>
          <w:i/>
          <w:iCs/>
          <w:sz w:val="16"/>
        </w:rPr>
        <w:lastRenderedPageBreak/>
        <w:t xml:space="preserve">Eligibility:  </w:t>
      </w:r>
      <w:r w:rsidRPr="003F28E6">
        <w:rPr>
          <w:rFonts w:ascii="Tahoma" w:hAnsi="Tahoma" w:cs="Tahoma"/>
          <w:sz w:val="16"/>
        </w:rPr>
        <w:t>Individuals or firms providing  any service (other than professional service) Example: Cycle hiring shops, hair dressing saloons, small lunch homes, launderers, tea-stalls, restaurants and hotels, beauty parlours, sweetmeat shops, tent house, caters etc.</w:t>
      </w:r>
    </w:p>
    <w:p w14:paraId="4152DF7E"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b/>
          <w:bCs/>
          <w:i/>
          <w:iCs/>
          <w:sz w:val="16"/>
        </w:rPr>
      </w:pPr>
      <w:r w:rsidRPr="003F28E6">
        <w:rPr>
          <w:rFonts w:ascii="Tahoma" w:hAnsi="Tahoma" w:cs="Tahoma"/>
          <w:b/>
          <w:bCs/>
          <w:i/>
          <w:iCs/>
          <w:sz w:val="16"/>
        </w:rPr>
        <w:t>Purpose:</w:t>
      </w:r>
    </w:p>
    <w:p w14:paraId="2354B852"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a)</w:t>
      </w:r>
      <w:r w:rsidRPr="003F28E6">
        <w:rPr>
          <w:rFonts w:ascii="Tahoma" w:hAnsi="Tahoma" w:cs="Tahoma"/>
          <w:sz w:val="16"/>
        </w:rPr>
        <w:tab/>
        <w:t>Purchase of necessary equipments, equipment such as furniture and fixtures directly related to the profession/business.</w:t>
      </w:r>
    </w:p>
    <w:p w14:paraId="042FE993"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 xml:space="preserve">b) </w:t>
      </w:r>
      <w:r w:rsidRPr="003F28E6">
        <w:rPr>
          <w:rFonts w:ascii="Tahoma" w:hAnsi="Tahoma" w:cs="Tahoma"/>
          <w:sz w:val="16"/>
        </w:rPr>
        <w:tab/>
        <w:t>For purchase of equipments and other fixed assets. (The original cost price of equipment should not exceed Rs. 200 Lakhs for micro and small enterprises and Rs. 500 Lakh for medium enterprises.)</w:t>
      </w:r>
    </w:p>
    <w:p w14:paraId="3D206054"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ab/>
        <w:t>Accounts covered under Micro, Small and Medium enterprises are classified under Priority Sector Advances.</w:t>
      </w:r>
    </w:p>
    <w:p w14:paraId="1E1C4BA3"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c)</w:t>
      </w:r>
      <w:r w:rsidRPr="003F28E6">
        <w:rPr>
          <w:rFonts w:ascii="Tahoma" w:hAnsi="Tahoma" w:cs="Tahoma"/>
          <w:sz w:val="16"/>
        </w:rPr>
        <w:tab/>
        <w:t>For working capital needs as per need.</w:t>
      </w:r>
    </w:p>
    <w:p w14:paraId="3E8E6CE1"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16"/>
        </w:rPr>
      </w:pPr>
      <w:r w:rsidRPr="003F28E6">
        <w:rPr>
          <w:rFonts w:ascii="Tahoma" w:hAnsi="Tahoma" w:cs="Tahoma"/>
          <w:b/>
          <w:bCs/>
          <w:i/>
          <w:iCs/>
          <w:sz w:val="16"/>
        </w:rPr>
        <w:t xml:space="preserve">Loan Amount:  </w:t>
      </w:r>
      <w:r w:rsidRPr="003F28E6">
        <w:rPr>
          <w:rFonts w:ascii="Tahoma" w:hAnsi="Tahoma" w:cs="Tahoma"/>
          <w:sz w:val="16"/>
        </w:rPr>
        <w:t>Need-based limit without any ceiling for working capital limits and term loan subject to total investment ceiling as stated above</w:t>
      </w:r>
    </w:p>
    <w:p w14:paraId="78F3C435"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i/>
          <w:iCs/>
          <w:sz w:val="16"/>
        </w:rPr>
        <w:t>Margin</w:t>
      </w:r>
      <w:r w:rsidRPr="003F28E6">
        <w:rPr>
          <w:rFonts w:ascii="Tahoma" w:hAnsi="Tahoma" w:cs="Tahoma"/>
          <w:b/>
          <w:bCs/>
          <w:sz w:val="16"/>
        </w:rPr>
        <w:t>:</w:t>
      </w:r>
    </w:p>
    <w:p w14:paraId="3ABB289B"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For loans up to  Rs. 25,000/-</w:t>
      </w:r>
      <w:r w:rsidRPr="003F28E6">
        <w:rPr>
          <w:rFonts w:ascii="Tahoma" w:hAnsi="Tahoma" w:cs="Tahoma"/>
          <w:sz w:val="16"/>
        </w:rPr>
        <w:tab/>
        <w:t>NIL</w:t>
      </w:r>
    </w:p>
    <w:p w14:paraId="391185D2"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For loans above Rs. 25,000/-</w:t>
      </w:r>
      <w:r w:rsidRPr="003F28E6">
        <w:rPr>
          <w:rFonts w:ascii="Tahoma" w:hAnsi="Tahoma" w:cs="Tahoma"/>
          <w:sz w:val="16"/>
        </w:rPr>
        <w:tab/>
        <w:t xml:space="preserve">25% </w:t>
      </w:r>
    </w:p>
    <w:p w14:paraId="70479603"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Rate of Interest : as applicable from time to time</w:t>
      </w:r>
    </w:p>
    <w:p w14:paraId="0552F14C" w14:textId="77777777" w:rsidR="00E5494E" w:rsidRPr="003F28E6" w:rsidRDefault="00E5494E" w:rsidP="00E5494E">
      <w:pPr>
        <w:tabs>
          <w:tab w:val="left" w:pos="3120"/>
        </w:tabs>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Security</w:t>
      </w:r>
    </w:p>
    <w:p w14:paraId="59FF9BFE" w14:textId="77777777" w:rsidR="00E5494E" w:rsidRPr="003F28E6" w:rsidRDefault="00E5494E" w:rsidP="00E5494E">
      <w:pPr>
        <w:tabs>
          <w:tab w:val="left" w:pos="3120"/>
        </w:tabs>
        <w:autoSpaceDE w:val="0"/>
        <w:autoSpaceDN w:val="0"/>
        <w:adjustRightInd w:val="0"/>
        <w:spacing w:after="0" w:line="240" w:lineRule="auto"/>
        <w:jc w:val="both"/>
        <w:rPr>
          <w:rFonts w:ascii="Tahoma" w:hAnsi="Tahoma" w:cs="Tahoma"/>
          <w:sz w:val="18"/>
        </w:rPr>
      </w:pPr>
      <w:r w:rsidRPr="003F28E6">
        <w:rPr>
          <w:rFonts w:ascii="Tahoma" w:hAnsi="Tahoma" w:cs="Tahoma"/>
          <w:sz w:val="16"/>
        </w:rPr>
        <w:t>Limit up to  Rs. 25,000/- Hypothecation of assets acquired out of B</w:t>
      </w:r>
      <w:r w:rsidRPr="003F28E6">
        <w:rPr>
          <w:rFonts w:ascii="Tahoma" w:hAnsi="Tahoma" w:cs="Tahoma"/>
          <w:sz w:val="18"/>
        </w:rPr>
        <w:t xml:space="preserve">ank Finance </w:t>
      </w:r>
    </w:p>
    <w:p w14:paraId="3E103FA2" w14:textId="77777777" w:rsidR="00E5494E" w:rsidRPr="003F28E6" w:rsidRDefault="00E5494E" w:rsidP="00E5494E">
      <w:pPr>
        <w:tabs>
          <w:tab w:val="left" w:pos="3120"/>
        </w:tabs>
        <w:autoSpaceDE w:val="0"/>
        <w:autoSpaceDN w:val="0"/>
        <w:adjustRightInd w:val="0"/>
        <w:spacing w:after="0" w:line="240" w:lineRule="auto"/>
        <w:jc w:val="both"/>
        <w:rPr>
          <w:rFonts w:ascii="Tahoma" w:hAnsi="Tahoma" w:cs="Tahoma"/>
          <w:sz w:val="16"/>
        </w:rPr>
      </w:pPr>
      <w:r w:rsidRPr="003F28E6">
        <w:rPr>
          <w:rFonts w:ascii="Tahoma" w:hAnsi="Tahoma" w:cs="Tahoma"/>
          <w:sz w:val="16"/>
        </w:rPr>
        <w:t>Limit above Rs. 25,000/- up to Rs. 200 Lakh - no collateral / third party guarantee if CGTMSE guarantee cover available.</w:t>
      </w:r>
    </w:p>
    <w:p w14:paraId="1065F3F5"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Repayment</w:t>
      </w:r>
      <w:r w:rsidRPr="003F28E6">
        <w:rPr>
          <w:rFonts w:ascii="Tahoma" w:hAnsi="Tahoma" w:cs="Tahoma"/>
          <w:sz w:val="16"/>
        </w:rPr>
        <w:t>: Working capital advances are normally repayable on demand.  However, for the convenience of the borrower, repayment period not exceeding 3 years may be granted. Term loan is repayable over a maximum period of 10 years.</w:t>
      </w:r>
    </w:p>
    <w:p w14:paraId="324CCA22"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20"/>
        </w:rPr>
      </w:pPr>
    </w:p>
    <w:p w14:paraId="46F342CF"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b/>
          <w:bCs/>
          <w:caps/>
          <w:sz w:val="16"/>
          <w:u w:val="single"/>
        </w:rPr>
      </w:pPr>
      <w:r w:rsidRPr="003F28E6">
        <w:rPr>
          <w:rFonts w:ascii="Tahoma" w:hAnsi="Tahoma" w:cs="Tahoma"/>
          <w:b/>
          <w:bCs/>
          <w:caps/>
          <w:sz w:val="16"/>
          <w:u w:val="single"/>
        </w:rPr>
        <w:t>3. Professional &amp; Self-employed Persons</w:t>
      </w:r>
    </w:p>
    <w:p w14:paraId="7D56CB79"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Individuals or all the members of the firm who have undergone degree/diploma from any institution, etc recognised by the Government or those who are technically qualified, skilled or have adequate experience. Examples: Chartered / Cost Accountants, Practising Company Secretaries Lawyers (or) Solicitors, Architects, Engineers, Surveyors, medical practitioners, Construction contractors or management Consultants or to a person  trained in any other art or craft who holds either a degree or diploma from any institutions established, aided or recognised by Government or to a persons who is considered by the bank as technically qualified or skilled in the field in which he is employed for example mechanics, electrician, plumber, carpenter, gold smith, ironsmith etc.</w:t>
      </w:r>
    </w:p>
    <w:p w14:paraId="05C8DDB7"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Credits for the purpose of purchasing  equipment, acquisition of premises (strictly for business) and tools to practising company secretaries who are not in the regular employment of any employer.</w:t>
      </w:r>
    </w:p>
    <w:p w14:paraId="05EE7998"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Financial assistance for running  ‘Health Centre’ by an individual who is not a doctor, but has received some formal training about the use of various instruments of physical exercises.</w:t>
      </w:r>
    </w:p>
    <w:p w14:paraId="28BB73F8"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16"/>
        </w:rPr>
      </w:pPr>
      <w:r w:rsidRPr="003F28E6">
        <w:rPr>
          <w:rFonts w:ascii="Tahoma" w:hAnsi="Tahoma" w:cs="Tahoma"/>
          <w:sz w:val="16"/>
        </w:rPr>
        <w:t>Preference may be given by banks to financing professionals like doctors, etc., who are carrying on their profession in rural or semi-urban areas. The term also includes firms and joint ventures of such professional and self-employed persons. This category will include all advances granted by the bank under special schemes, if any, introduced for the purpose.</w:t>
      </w:r>
    </w:p>
    <w:p w14:paraId="3A5CA9F7"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b/>
          <w:bCs/>
          <w:sz w:val="16"/>
        </w:rPr>
      </w:pPr>
      <w:r w:rsidRPr="003F28E6">
        <w:rPr>
          <w:rFonts w:ascii="Tahoma" w:hAnsi="Tahoma" w:cs="Tahoma"/>
          <w:b/>
          <w:bCs/>
          <w:i/>
          <w:iCs/>
          <w:sz w:val="16"/>
        </w:rPr>
        <w:t>Purpose</w:t>
      </w:r>
    </w:p>
    <w:p w14:paraId="0FF13D67"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a)</w:t>
      </w:r>
      <w:r w:rsidRPr="003F28E6">
        <w:rPr>
          <w:rFonts w:ascii="Tahoma" w:hAnsi="Tahoma" w:cs="Tahoma"/>
          <w:sz w:val="16"/>
        </w:rPr>
        <w:tab/>
        <w:t xml:space="preserve">Loans for purchase of furniture, fixtures, etc. directly releated to the profession or business and also for repairing or renovating existing equipment and/or acquiring and Repairing business premises or for purchasing tools related to the profession (motor vehicles are not considered, only for Medical Practitioners) </w:t>
      </w:r>
    </w:p>
    <w:p w14:paraId="34CD55A3"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b)</w:t>
      </w:r>
      <w:r w:rsidRPr="003F28E6">
        <w:rPr>
          <w:rFonts w:ascii="Tahoma" w:hAnsi="Tahoma" w:cs="Tahoma"/>
          <w:sz w:val="16"/>
        </w:rPr>
        <w:tab/>
        <w:t>For acquisition of premises on rental/ownership basis.  Such limits should be secured by Mortgage.</w:t>
      </w:r>
    </w:p>
    <w:p w14:paraId="445B110D"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c)</w:t>
      </w:r>
      <w:r w:rsidRPr="003F28E6">
        <w:rPr>
          <w:rFonts w:ascii="Tahoma" w:hAnsi="Tahoma" w:cs="Tahoma"/>
          <w:sz w:val="16"/>
        </w:rPr>
        <w:tab/>
        <w:t>For working capital needs.</w:t>
      </w:r>
    </w:p>
    <w:p w14:paraId="74A9FA7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d)</w:t>
      </w:r>
      <w:r w:rsidRPr="003F28E6">
        <w:rPr>
          <w:rFonts w:ascii="Tahoma" w:hAnsi="Tahoma" w:cs="Tahoma"/>
          <w:sz w:val="16"/>
        </w:rPr>
        <w:tab/>
        <w:t>For professionals other than doctors, loan for purchase of vehicles cannot be granted under Priority sector. They will be considered only under C &amp; IC sector.</w:t>
      </w:r>
    </w:p>
    <w:p w14:paraId="37FA596F"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b/>
          <w:bCs/>
          <w:sz w:val="16"/>
        </w:rPr>
      </w:pPr>
      <w:r w:rsidRPr="003F28E6">
        <w:rPr>
          <w:rFonts w:ascii="Tahoma" w:hAnsi="Tahoma" w:cs="Tahoma"/>
          <w:b/>
          <w:bCs/>
          <w:i/>
          <w:iCs/>
          <w:sz w:val="16"/>
        </w:rPr>
        <w:t>Amount of Loan</w:t>
      </w:r>
    </w:p>
    <w:p w14:paraId="1A45C5C7"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20"/>
        </w:rPr>
      </w:pPr>
      <w:r w:rsidRPr="003F28E6">
        <w:rPr>
          <w:rFonts w:ascii="Tahoma" w:hAnsi="Tahoma" w:cs="Tahoma"/>
          <w:sz w:val="16"/>
        </w:rPr>
        <w:t>Need-based limit subject to complying with ceiling criterion of original investment in equipment. In case of Micro enterprises maximum original  investment  in equipment not to exceed Rs. 10 Lakh and for Small enterprises it can be between Rs.10 Lakh to Rs. 200 Lakh . Micro and Small enterprises shall be covered under priority sector. If the original investment is more than Rs. 200 Lakh but not exceeding Rs. 500 Lakh account will be classified under Medium enterprise.</w:t>
      </w:r>
    </w:p>
    <w:p w14:paraId="01C11D97" w14:textId="77777777" w:rsidR="00E5494E" w:rsidRPr="003F28E6" w:rsidRDefault="00E5494E" w:rsidP="00E5494E">
      <w:pPr>
        <w:autoSpaceDE w:val="0"/>
        <w:autoSpaceDN w:val="0"/>
        <w:adjustRightInd w:val="0"/>
        <w:spacing w:after="0" w:line="240" w:lineRule="auto"/>
        <w:jc w:val="both"/>
        <w:rPr>
          <w:rFonts w:ascii="Tahoma" w:hAnsi="Tahoma" w:cs="Tahoma"/>
          <w:sz w:val="20"/>
        </w:rPr>
      </w:pPr>
      <w:r w:rsidRPr="003F28E6">
        <w:rPr>
          <w:rFonts w:ascii="Tahoma" w:hAnsi="Tahoma" w:cs="Tahoma"/>
          <w:b/>
          <w:bCs/>
          <w:i/>
          <w:iCs/>
          <w:sz w:val="20"/>
        </w:rPr>
        <w:t>Margin</w:t>
      </w:r>
      <w:r w:rsidRPr="003F28E6">
        <w:rPr>
          <w:rFonts w:ascii="Tahoma" w:hAnsi="Tahoma" w:cs="Tahoma"/>
          <w:sz w:val="20"/>
        </w:rPr>
        <w:t>:</w:t>
      </w:r>
    </w:p>
    <w:p w14:paraId="6898E978" w14:textId="77777777" w:rsidR="00E5494E" w:rsidRPr="003F28E6" w:rsidRDefault="00E5494E" w:rsidP="00E5494E">
      <w:pPr>
        <w:tabs>
          <w:tab w:val="left" w:pos="276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For loans uptoRs. 25,000/-</w:t>
      </w:r>
      <w:r w:rsidRPr="003F28E6">
        <w:rPr>
          <w:rFonts w:ascii="Tahoma" w:hAnsi="Tahoma" w:cs="Tahoma"/>
          <w:sz w:val="16"/>
          <w:szCs w:val="16"/>
        </w:rPr>
        <w:tab/>
        <w:t>NIL</w:t>
      </w:r>
    </w:p>
    <w:p w14:paraId="4D41829A" w14:textId="77777777" w:rsidR="00E5494E" w:rsidRPr="003F28E6" w:rsidRDefault="00E5494E" w:rsidP="00E5494E">
      <w:pPr>
        <w:tabs>
          <w:tab w:val="left" w:pos="2760"/>
        </w:tabs>
        <w:autoSpaceDE w:val="0"/>
        <w:autoSpaceDN w:val="0"/>
        <w:adjustRightInd w:val="0"/>
        <w:spacing w:after="0" w:line="240" w:lineRule="auto"/>
        <w:jc w:val="both"/>
        <w:rPr>
          <w:rFonts w:ascii="Tahoma" w:hAnsi="Tahoma" w:cs="Tahoma"/>
          <w:sz w:val="20"/>
        </w:rPr>
      </w:pPr>
      <w:r w:rsidRPr="003F28E6">
        <w:rPr>
          <w:rFonts w:ascii="Tahoma" w:hAnsi="Tahoma" w:cs="Tahoma"/>
          <w:sz w:val="16"/>
          <w:szCs w:val="16"/>
        </w:rPr>
        <w:t>For loans above Rs. 25,000/-</w:t>
      </w:r>
      <w:r w:rsidRPr="003F28E6">
        <w:rPr>
          <w:rFonts w:ascii="Tahoma" w:hAnsi="Tahoma" w:cs="Tahoma"/>
          <w:sz w:val="16"/>
          <w:szCs w:val="16"/>
        </w:rPr>
        <w:tab/>
        <w:t>20% in rural/semi-urban/specified backward areas and 25% in others.</w:t>
      </w:r>
    </w:p>
    <w:p w14:paraId="653C2EE7"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Rate of Interest : As advised by Bank from time to time.</w:t>
      </w:r>
    </w:p>
    <w:p w14:paraId="50E02F68" w14:textId="77777777" w:rsidR="00E5494E" w:rsidRPr="003F28E6" w:rsidRDefault="00E5494E" w:rsidP="00E5494E">
      <w:pPr>
        <w:tabs>
          <w:tab w:val="left" w:pos="312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Security : </w:t>
      </w:r>
      <w:r w:rsidRPr="003F28E6">
        <w:rPr>
          <w:rFonts w:ascii="Tahoma" w:hAnsi="Tahoma" w:cs="Tahoma"/>
          <w:sz w:val="16"/>
        </w:rPr>
        <w:t>Limitupto Rs. 25,000/- Pledge / Hypothecation / Mortgage of assets acquired out of Bank   finance.</w:t>
      </w:r>
    </w:p>
    <w:p w14:paraId="43877A4E" w14:textId="77777777" w:rsidR="00E5494E" w:rsidRPr="003F28E6" w:rsidRDefault="00E5494E" w:rsidP="00E5494E">
      <w:pPr>
        <w:tabs>
          <w:tab w:val="left" w:pos="3120"/>
        </w:tabs>
        <w:autoSpaceDE w:val="0"/>
        <w:autoSpaceDN w:val="0"/>
        <w:adjustRightInd w:val="0"/>
        <w:spacing w:after="0" w:line="240" w:lineRule="auto"/>
        <w:jc w:val="both"/>
        <w:rPr>
          <w:rFonts w:ascii="Tahoma" w:hAnsi="Tahoma" w:cs="Tahoma"/>
          <w:sz w:val="16"/>
        </w:rPr>
      </w:pPr>
      <w:r w:rsidRPr="003F28E6">
        <w:rPr>
          <w:rFonts w:ascii="Tahoma" w:hAnsi="Tahoma" w:cs="Tahoma"/>
          <w:sz w:val="16"/>
        </w:rPr>
        <w:t>Limit above Rs. 25,000/-  Rs 200 Lakh –No collateral security / third party guarantee if account eligible for CGTMSE guarantee cover.</w:t>
      </w:r>
    </w:p>
    <w:p w14:paraId="3F6BCDCA"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20"/>
        </w:rPr>
      </w:pPr>
    </w:p>
    <w:p w14:paraId="25C294DA" w14:textId="77777777" w:rsidR="00E5494E" w:rsidRPr="003F28E6" w:rsidRDefault="00E5494E" w:rsidP="00E5494E">
      <w:pPr>
        <w:tabs>
          <w:tab w:val="left" w:pos="3120"/>
        </w:tabs>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4. Retail Trade</w:t>
      </w:r>
    </w:p>
    <w:p w14:paraId="34D53A33"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The Scheme will apply to individuals, firms (proprietary/ partnership), fair price shops, consumer co-operative stores engaged/intending to engage in retail trading of various commodities such as textile, provisions, medicines and cosmetics items, durable goods and perishable commodities such as meat, vegetables, fruits, milk etc. The persons intending to start </w:t>
      </w:r>
      <w:r w:rsidRPr="003F28E6">
        <w:rPr>
          <w:rFonts w:ascii="Tahoma" w:hAnsi="Tahoma" w:cs="Tahoma"/>
          <w:sz w:val="16"/>
        </w:rPr>
        <w:lastRenderedPageBreak/>
        <w:t>retail trading activity should have some experience in the line. The condition regarding experience may be waived at the discretion of the sanctioning authority if he is satisfied that the person is capable of managing the activity successfully.</w:t>
      </w:r>
    </w:p>
    <w:p w14:paraId="7326898C"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Purpose: </w:t>
      </w:r>
      <w:r w:rsidRPr="003F28E6">
        <w:rPr>
          <w:rFonts w:ascii="Tahoma" w:hAnsi="Tahoma" w:cs="Tahoma"/>
          <w:sz w:val="16"/>
        </w:rPr>
        <w:t>Advances under the Scheme may be granted to meet the genuine credit needs only of the trader to hold and sell goods. Advances may also be considered for acquisition of Capital Assets and for ancillary equipment like refrigerator, accounting machine, furnishing/renovating the shop. etc.</w:t>
      </w:r>
    </w:p>
    <w:p w14:paraId="2877A397"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Type of Advance</w:t>
      </w:r>
      <w:r w:rsidRPr="003F28E6">
        <w:rPr>
          <w:rFonts w:ascii="Tahoma" w:hAnsi="Tahoma" w:cs="Tahoma"/>
          <w:sz w:val="16"/>
        </w:rPr>
        <w:t>: Advances under the Scheme may be granted by way of cash credit/overdraft. If, in the opinion of the sanctioning authority, the applicant does not need a revolving facility for his working capital needs, then a demand loan should be granted.</w:t>
      </w:r>
    </w:p>
    <w:p w14:paraId="10CBA8B5"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Quantum of Advance.</w:t>
      </w:r>
      <w:r w:rsidRPr="003F28E6">
        <w:rPr>
          <w:rFonts w:ascii="Tahoma" w:hAnsi="Tahoma" w:cs="Tahoma"/>
          <w:sz w:val="16"/>
        </w:rPr>
        <w:t xml:space="preserve">There is no ceiling on quantum of advance that may be sanctioned to fair price shops or consumer co-operative stores. Need-based finance may be sanctioned depending upon the income generation and repayment capacity of the borrower, subject to maximum limit of </w:t>
      </w:r>
      <w:r w:rsidRPr="003F28E6">
        <w:rPr>
          <w:rFonts w:ascii="Tahoma" w:hAnsi="Tahoma" w:cs="Tahoma"/>
          <w:b/>
          <w:bCs/>
          <w:sz w:val="16"/>
          <w:u w:val="single"/>
        </w:rPr>
        <w:t>Rs. 200 Lakhs ( Limit increased from Rs. 20 Lakhs as per RBI Circular)</w:t>
      </w:r>
      <w:r w:rsidRPr="003F28E6">
        <w:rPr>
          <w:rFonts w:ascii="Tahoma" w:hAnsi="Tahoma" w:cs="Tahoma"/>
          <w:sz w:val="16"/>
        </w:rPr>
        <w:t xml:space="preserve"> to private retail traders, other than fair price shops/consumer co-operative stores. (Advances to retail traders in fertilizer will form part of indirect financing for agriculture and those to retail traders of mineral oil would be classified under small business).</w:t>
      </w:r>
    </w:p>
    <w:p w14:paraId="7013DADA"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u w:val="single"/>
        </w:rPr>
        <w:t>Security and Third Party Guarantee</w:t>
      </w:r>
      <w:r w:rsidRPr="003F28E6">
        <w:rPr>
          <w:rFonts w:ascii="Tahoma" w:hAnsi="Tahoma" w:cs="Tahoma"/>
          <w:b/>
          <w:bCs/>
          <w:sz w:val="16"/>
        </w:rPr>
        <w:t>:</w:t>
      </w:r>
    </w:p>
    <w:p w14:paraId="44BFD8C1" w14:textId="77777777" w:rsidR="00E5494E" w:rsidRPr="003F28E6" w:rsidRDefault="00E5494E" w:rsidP="00E5494E">
      <w:pPr>
        <w:keepNext/>
        <w:tabs>
          <w:tab w:val="left" w:pos="2900"/>
        </w:tabs>
        <w:autoSpaceDE w:val="0"/>
        <w:autoSpaceDN w:val="0"/>
        <w:adjustRightInd w:val="0"/>
        <w:spacing w:after="0" w:line="240" w:lineRule="auto"/>
        <w:ind w:left="72" w:right="72"/>
        <w:jc w:val="both"/>
        <w:outlineLvl w:val="0"/>
        <w:rPr>
          <w:rFonts w:ascii="Tahoma" w:hAnsi="Tahoma" w:cs="Tahoma"/>
          <w:b/>
          <w:bCs/>
          <w:sz w:val="16"/>
          <w:szCs w:val="16"/>
        </w:rPr>
      </w:pPr>
      <w:r w:rsidRPr="003F28E6">
        <w:rPr>
          <w:rFonts w:ascii="Tahoma" w:hAnsi="Tahoma" w:cs="Tahoma"/>
          <w:b/>
          <w:bCs/>
          <w:sz w:val="16"/>
          <w:szCs w:val="16"/>
        </w:rPr>
        <w:t>Credit Limit</w:t>
      </w:r>
      <w:r w:rsidRPr="003F28E6">
        <w:rPr>
          <w:rFonts w:ascii="Tahoma" w:hAnsi="Tahoma" w:cs="Tahoma"/>
          <w:b/>
          <w:bCs/>
          <w:sz w:val="16"/>
          <w:szCs w:val="16"/>
        </w:rPr>
        <w:tab/>
        <w:t>Security</w:t>
      </w:r>
    </w:p>
    <w:p w14:paraId="0EEB2BD3" w14:textId="77777777" w:rsidR="00E5494E" w:rsidRPr="003F28E6" w:rsidRDefault="00E5494E" w:rsidP="00E5494E">
      <w:pPr>
        <w:tabs>
          <w:tab w:val="left" w:pos="2900"/>
        </w:tabs>
        <w:autoSpaceDE w:val="0"/>
        <w:autoSpaceDN w:val="0"/>
        <w:adjustRightInd w:val="0"/>
        <w:spacing w:after="0" w:line="240" w:lineRule="auto"/>
        <w:ind w:left="72" w:right="72"/>
        <w:jc w:val="both"/>
        <w:rPr>
          <w:rFonts w:ascii="Tahoma" w:hAnsi="Tahoma" w:cs="Tahoma"/>
          <w:sz w:val="16"/>
          <w:szCs w:val="16"/>
        </w:rPr>
      </w:pPr>
      <w:r w:rsidRPr="003F28E6">
        <w:rPr>
          <w:rFonts w:ascii="Tahoma" w:hAnsi="Tahoma" w:cs="Tahoma"/>
          <w:sz w:val="16"/>
          <w:szCs w:val="16"/>
        </w:rPr>
        <w:t>a)  Credit limit upto&amp; inclusive of</w:t>
      </w:r>
      <w:r w:rsidRPr="003F28E6">
        <w:rPr>
          <w:rFonts w:ascii="Tahoma" w:hAnsi="Tahoma" w:cs="Tahoma"/>
          <w:sz w:val="16"/>
          <w:szCs w:val="16"/>
        </w:rPr>
        <w:tab/>
        <w:t xml:space="preserve">a) Hypothecation /Pledge/Mortgage </w:t>
      </w:r>
    </w:p>
    <w:p w14:paraId="6EFCEA9B" w14:textId="77777777" w:rsidR="00E5494E" w:rsidRPr="003F28E6" w:rsidRDefault="00E5494E" w:rsidP="00E5494E">
      <w:pPr>
        <w:pBdr>
          <w:bottom w:val="single" w:sz="2" w:space="0" w:color="auto"/>
          <w:between w:val="single" w:sz="2" w:space="2" w:color="auto"/>
        </w:pBdr>
        <w:tabs>
          <w:tab w:val="left" w:pos="2900"/>
        </w:tabs>
        <w:autoSpaceDE w:val="0"/>
        <w:autoSpaceDN w:val="0"/>
        <w:adjustRightInd w:val="0"/>
        <w:spacing w:after="0" w:line="240" w:lineRule="auto"/>
        <w:ind w:left="72" w:right="72"/>
        <w:jc w:val="both"/>
        <w:rPr>
          <w:rFonts w:ascii="Tahoma" w:hAnsi="Tahoma" w:cs="Tahoma"/>
          <w:sz w:val="16"/>
          <w:szCs w:val="16"/>
        </w:rPr>
      </w:pPr>
      <w:r w:rsidRPr="003F28E6">
        <w:rPr>
          <w:rFonts w:ascii="Tahoma" w:hAnsi="Tahoma" w:cs="Tahoma"/>
          <w:sz w:val="16"/>
          <w:szCs w:val="16"/>
        </w:rPr>
        <w:t>   Rs 25,000/-</w:t>
      </w:r>
      <w:r w:rsidRPr="003F28E6">
        <w:rPr>
          <w:rFonts w:ascii="Tahoma" w:hAnsi="Tahoma" w:cs="Tahoma"/>
          <w:sz w:val="16"/>
          <w:szCs w:val="16"/>
        </w:rPr>
        <w:tab/>
        <w:t>of assets created out of bank finance</w:t>
      </w:r>
    </w:p>
    <w:p w14:paraId="77C13BE9" w14:textId="77777777" w:rsidR="00E5494E" w:rsidRPr="003F28E6" w:rsidRDefault="00E5494E" w:rsidP="00E5494E">
      <w:pPr>
        <w:tabs>
          <w:tab w:val="left" w:pos="2900"/>
        </w:tabs>
        <w:autoSpaceDE w:val="0"/>
        <w:autoSpaceDN w:val="0"/>
        <w:adjustRightInd w:val="0"/>
        <w:spacing w:after="0" w:line="240" w:lineRule="auto"/>
        <w:ind w:left="72" w:right="72"/>
        <w:jc w:val="both"/>
        <w:rPr>
          <w:rFonts w:ascii="Tahoma" w:hAnsi="Tahoma" w:cs="Tahoma"/>
          <w:sz w:val="16"/>
          <w:szCs w:val="16"/>
        </w:rPr>
      </w:pPr>
      <w:r w:rsidRPr="003F28E6">
        <w:rPr>
          <w:rFonts w:ascii="Tahoma" w:hAnsi="Tahoma" w:cs="Tahoma"/>
          <w:sz w:val="16"/>
          <w:szCs w:val="16"/>
        </w:rPr>
        <w:t>b)  Credit limit over Rs 25,000/- and</w:t>
      </w:r>
      <w:r w:rsidRPr="003F28E6">
        <w:rPr>
          <w:rFonts w:ascii="Tahoma" w:hAnsi="Tahoma" w:cs="Tahoma"/>
          <w:sz w:val="16"/>
          <w:szCs w:val="16"/>
        </w:rPr>
        <w:tab/>
        <w:t xml:space="preserve">b) a) above plus CGTMSE Cover  </w:t>
      </w:r>
    </w:p>
    <w:p w14:paraId="4B24405F" w14:textId="77777777" w:rsidR="00E5494E" w:rsidRPr="003F28E6" w:rsidRDefault="00E5494E" w:rsidP="00E5494E">
      <w:pPr>
        <w:pBdr>
          <w:bottom w:val="single" w:sz="6" w:space="1" w:color="auto"/>
        </w:pBdr>
        <w:tabs>
          <w:tab w:val="left" w:pos="2900"/>
        </w:tabs>
        <w:autoSpaceDE w:val="0"/>
        <w:autoSpaceDN w:val="0"/>
        <w:adjustRightInd w:val="0"/>
        <w:spacing w:after="0" w:line="240" w:lineRule="auto"/>
        <w:ind w:left="72" w:right="72"/>
        <w:jc w:val="both"/>
        <w:rPr>
          <w:rFonts w:ascii="Tahoma" w:hAnsi="Tahoma" w:cs="Tahoma"/>
          <w:sz w:val="16"/>
          <w:szCs w:val="16"/>
        </w:rPr>
      </w:pPr>
      <w:r w:rsidRPr="003F28E6">
        <w:rPr>
          <w:rFonts w:ascii="Tahoma" w:hAnsi="Tahoma" w:cs="Tahoma"/>
          <w:sz w:val="16"/>
          <w:szCs w:val="16"/>
        </w:rPr>
        <w:t xml:space="preserve">     up-to Rs. 100 Lakh</w:t>
      </w:r>
      <w:r w:rsidRPr="003F28E6">
        <w:rPr>
          <w:rFonts w:ascii="Tahoma" w:hAnsi="Tahoma" w:cs="Tahoma"/>
          <w:sz w:val="16"/>
          <w:szCs w:val="16"/>
        </w:rPr>
        <w:tab/>
        <w:t>to be obtained to strengthen the advance</w:t>
      </w:r>
    </w:p>
    <w:p w14:paraId="48C6578D" w14:textId="77777777" w:rsidR="00E5494E" w:rsidRPr="003F28E6" w:rsidRDefault="00E5494E" w:rsidP="00E5494E">
      <w:pPr>
        <w:tabs>
          <w:tab w:val="left" w:pos="2900"/>
        </w:tabs>
        <w:autoSpaceDE w:val="0"/>
        <w:autoSpaceDN w:val="0"/>
        <w:adjustRightInd w:val="0"/>
        <w:spacing w:after="0" w:line="240" w:lineRule="auto"/>
        <w:ind w:left="72" w:right="72"/>
        <w:jc w:val="both"/>
        <w:rPr>
          <w:rFonts w:ascii="Tahoma" w:hAnsi="Tahoma" w:cs="Tahoma"/>
          <w:sz w:val="16"/>
          <w:szCs w:val="16"/>
        </w:rPr>
      </w:pPr>
      <w:r w:rsidRPr="003F28E6">
        <w:rPr>
          <w:rFonts w:ascii="Tahoma" w:hAnsi="Tahoma" w:cs="Tahoma"/>
          <w:sz w:val="16"/>
          <w:szCs w:val="16"/>
        </w:rPr>
        <w:t>c)  Credit limit over Rs. 100 Lakh</w:t>
      </w:r>
      <w:r w:rsidRPr="003F28E6">
        <w:rPr>
          <w:rFonts w:ascii="Tahoma" w:hAnsi="Tahoma" w:cs="Tahoma"/>
          <w:sz w:val="16"/>
          <w:szCs w:val="16"/>
        </w:rPr>
        <w:tab/>
        <w:t xml:space="preserve">c) a) above plus adequate collateral security and /or third party guarantee </w:t>
      </w:r>
    </w:p>
    <w:p w14:paraId="7C198A4B" w14:textId="77777777" w:rsidR="00E5494E" w:rsidRPr="003F28E6" w:rsidRDefault="00E5494E" w:rsidP="00E5494E">
      <w:pPr>
        <w:tabs>
          <w:tab w:val="left" w:pos="2900"/>
        </w:tabs>
        <w:autoSpaceDE w:val="0"/>
        <w:autoSpaceDN w:val="0"/>
        <w:adjustRightInd w:val="0"/>
        <w:spacing w:after="0" w:line="240" w:lineRule="auto"/>
        <w:ind w:left="72" w:right="72"/>
        <w:jc w:val="both"/>
        <w:rPr>
          <w:rFonts w:ascii="Tahoma" w:hAnsi="Tahoma" w:cs="Tahoma"/>
          <w:sz w:val="16"/>
          <w:szCs w:val="16"/>
        </w:rPr>
      </w:pPr>
      <w:r w:rsidRPr="003F28E6">
        <w:rPr>
          <w:rFonts w:ascii="Tahoma" w:hAnsi="Tahoma" w:cs="Tahoma"/>
          <w:sz w:val="16"/>
          <w:szCs w:val="16"/>
        </w:rPr>
        <w:tab/>
        <w:t>to be obtained to strengthen the advance</w:t>
      </w:r>
    </w:p>
    <w:p w14:paraId="7ADB69C9" w14:textId="77777777" w:rsidR="00E5494E" w:rsidRPr="003F28E6" w:rsidRDefault="00E5494E" w:rsidP="00E5494E">
      <w:pPr>
        <w:tabs>
          <w:tab w:val="left" w:pos="2900"/>
        </w:tabs>
        <w:autoSpaceDE w:val="0"/>
        <w:autoSpaceDN w:val="0"/>
        <w:adjustRightInd w:val="0"/>
        <w:spacing w:after="0" w:line="240" w:lineRule="auto"/>
        <w:ind w:left="72" w:right="72"/>
        <w:jc w:val="both"/>
        <w:rPr>
          <w:rFonts w:ascii="Tahoma" w:hAnsi="Tahoma" w:cs="Tahoma"/>
          <w:sz w:val="16"/>
          <w:szCs w:val="16"/>
        </w:rPr>
      </w:pPr>
    </w:p>
    <w:p w14:paraId="4E763EAD" w14:textId="77777777" w:rsidR="00E5494E" w:rsidRPr="003F28E6" w:rsidRDefault="00E5494E" w:rsidP="00E5494E">
      <w:pPr>
        <w:tabs>
          <w:tab w:val="left" w:pos="2900"/>
        </w:tabs>
        <w:autoSpaceDE w:val="0"/>
        <w:autoSpaceDN w:val="0"/>
        <w:adjustRightInd w:val="0"/>
        <w:spacing w:after="0" w:line="240" w:lineRule="auto"/>
        <w:ind w:left="72" w:right="72"/>
        <w:jc w:val="both"/>
        <w:rPr>
          <w:rFonts w:ascii="Tahoma" w:hAnsi="Tahoma" w:cs="Tahoma"/>
          <w:sz w:val="16"/>
          <w:szCs w:val="16"/>
        </w:rPr>
      </w:pPr>
      <w:r w:rsidRPr="003F28E6">
        <w:rPr>
          <w:rFonts w:ascii="Tahoma" w:hAnsi="Tahoma" w:cs="Tahoma"/>
          <w:sz w:val="16"/>
          <w:szCs w:val="16"/>
        </w:rPr>
        <w:t>c) Under “Star Vyapar” –Min size is Rs. 10 Lakhs and Maximum size is Rs. 500 Lakhs with Margin of 25% against stocks and book-debts.</w:t>
      </w:r>
    </w:p>
    <w:p w14:paraId="294F5A07" w14:textId="77777777" w:rsidR="00E5494E" w:rsidRPr="003F28E6" w:rsidRDefault="00E5494E" w:rsidP="00E5494E">
      <w:pPr>
        <w:tabs>
          <w:tab w:val="left" w:pos="2900"/>
        </w:tabs>
        <w:autoSpaceDE w:val="0"/>
        <w:autoSpaceDN w:val="0"/>
        <w:adjustRightInd w:val="0"/>
        <w:spacing w:after="0" w:line="240" w:lineRule="auto"/>
        <w:ind w:left="72" w:right="72"/>
        <w:jc w:val="both"/>
        <w:rPr>
          <w:rFonts w:ascii="Tahoma" w:hAnsi="Tahoma" w:cs="Tahoma"/>
          <w:sz w:val="16"/>
          <w:szCs w:val="16"/>
        </w:rPr>
      </w:pPr>
    </w:p>
    <w:p w14:paraId="643D7696" w14:textId="77777777" w:rsidR="00E5494E" w:rsidRPr="003F28E6" w:rsidRDefault="00E5494E" w:rsidP="00E5494E">
      <w:pPr>
        <w:tabs>
          <w:tab w:val="left" w:pos="2900"/>
        </w:tabs>
        <w:autoSpaceDE w:val="0"/>
        <w:autoSpaceDN w:val="0"/>
        <w:adjustRightInd w:val="0"/>
        <w:spacing w:after="0" w:line="240" w:lineRule="auto"/>
        <w:ind w:left="72" w:right="72"/>
        <w:jc w:val="both"/>
        <w:rPr>
          <w:rFonts w:ascii="Tahoma" w:hAnsi="Tahoma" w:cs="Tahoma"/>
          <w:sz w:val="16"/>
        </w:rPr>
      </w:pPr>
      <w:r w:rsidRPr="003F28E6">
        <w:rPr>
          <w:rFonts w:ascii="Tahoma" w:hAnsi="Tahoma" w:cs="Tahoma"/>
          <w:sz w:val="16"/>
        </w:rPr>
        <w:t>In case of advances to retail traders for acquisition of premises, equitable mortgage of premises acquired with Bank finance should be taken. In the case of premises acquired from a co-operative housing society, share certificates and other relevant documents evidencing purchase of premises should be deposited with the Bank for creating equitable mortgage of premises. The Bank’s lien on the premises should be registered with the co-operative society.</w:t>
      </w:r>
    </w:p>
    <w:p w14:paraId="24FB539A" w14:textId="77777777" w:rsidR="00E5494E" w:rsidRPr="003F28E6" w:rsidRDefault="00E5494E" w:rsidP="00E5494E">
      <w:pPr>
        <w:tabs>
          <w:tab w:val="left" w:pos="2880"/>
        </w:tabs>
        <w:autoSpaceDE w:val="0"/>
        <w:autoSpaceDN w:val="0"/>
        <w:adjustRightInd w:val="0"/>
        <w:spacing w:after="0" w:line="240" w:lineRule="auto"/>
        <w:ind w:right="72"/>
        <w:jc w:val="both"/>
        <w:rPr>
          <w:rFonts w:ascii="Tahoma" w:hAnsi="Tahoma" w:cs="Tahoma"/>
          <w:b/>
          <w:bCs/>
          <w:sz w:val="16"/>
          <w:szCs w:val="16"/>
        </w:rPr>
      </w:pPr>
      <w:r w:rsidRPr="003F28E6">
        <w:rPr>
          <w:rFonts w:ascii="Tahoma" w:hAnsi="Tahoma" w:cs="Tahoma"/>
          <w:b/>
          <w:bCs/>
          <w:sz w:val="16"/>
          <w:szCs w:val="16"/>
          <w:u w:val="single"/>
        </w:rPr>
        <w:t>Margin</w:t>
      </w:r>
      <w:r w:rsidRPr="003F28E6">
        <w:rPr>
          <w:rFonts w:ascii="Tahoma" w:hAnsi="Tahoma" w:cs="Tahoma"/>
          <w:b/>
          <w:bCs/>
          <w:sz w:val="16"/>
          <w:szCs w:val="16"/>
        </w:rPr>
        <w:t xml:space="preserve"> :</w:t>
      </w:r>
    </w:p>
    <w:p w14:paraId="58C2FF21" w14:textId="77777777" w:rsidR="00E5494E" w:rsidRPr="003F28E6" w:rsidRDefault="00E5494E" w:rsidP="00E5494E">
      <w:pPr>
        <w:keepNext/>
        <w:pBdr>
          <w:bottom w:val="single" w:sz="2" w:space="0" w:color="auto"/>
          <w:between w:val="single" w:sz="2" w:space="2" w:color="auto"/>
        </w:pBdr>
        <w:tabs>
          <w:tab w:val="left" w:pos="2880"/>
        </w:tabs>
        <w:autoSpaceDE w:val="0"/>
        <w:autoSpaceDN w:val="0"/>
        <w:adjustRightInd w:val="0"/>
        <w:spacing w:after="0" w:line="240" w:lineRule="auto"/>
        <w:ind w:left="72" w:right="72"/>
        <w:jc w:val="both"/>
        <w:outlineLvl w:val="0"/>
        <w:rPr>
          <w:rFonts w:ascii="Tahoma" w:hAnsi="Tahoma" w:cs="Tahoma"/>
          <w:b/>
          <w:bCs/>
          <w:sz w:val="16"/>
          <w:szCs w:val="16"/>
        </w:rPr>
      </w:pPr>
      <w:r w:rsidRPr="003F28E6">
        <w:rPr>
          <w:rFonts w:ascii="Tahoma" w:hAnsi="Tahoma" w:cs="Tahoma"/>
          <w:b/>
          <w:bCs/>
          <w:sz w:val="16"/>
          <w:szCs w:val="16"/>
        </w:rPr>
        <w:t>Credit Limit</w:t>
      </w:r>
      <w:r w:rsidRPr="003F28E6">
        <w:rPr>
          <w:rFonts w:ascii="Tahoma" w:hAnsi="Tahoma" w:cs="Tahoma"/>
          <w:b/>
          <w:bCs/>
          <w:sz w:val="16"/>
          <w:szCs w:val="16"/>
        </w:rPr>
        <w:tab/>
        <w:t>Margin</w:t>
      </w:r>
    </w:p>
    <w:p w14:paraId="4BC27A11" w14:textId="77777777" w:rsidR="00E5494E" w:rsidRPr="003F28E6" w:rsidRDefault="00E5494E" w:rsidP="00E5494E">
      <w:pPr>
        <w:tabs>
          <w:tab w:val="left" w:pos="2880"/>
        </w:tabs>
        <w:autoSpaceDE w:val="0"/>
        <w:autoSpaceDN w:val="0"/>
        <w:adjustRightInd w:val="0"/>
        <w:spacing w:after="0" w:line="240" w:lineRule="auto"/>
        <w:ind w:left="72" w:right="72"/>
        <w:jc w:val="both"/>
        <w:rPr>
          <w:rFonts w:ascii="Tahoma" w:hAnsi="Tahoma" w:cs="Tahoma"/>
          <w:sz w:val="16"/>
          <w:szCs w:val="16"/>
        </w:rPr>
      </w:pPr>
      <w:r w:rsidRPr="003F28E6">
        <w:rPr>
          <w:rFonts w:ascii="Tahoma" w:hAnsi="Tahoma" w:cs="Tahoma"/>
          <w:sz w:val="16"/>
          <w:szCs w:val="16"/>
        </w:rPr>
        <w:t>a)  Credit limit upto &amp; inclusive of</w:t>
      </w:r>
      <w:r w:rsidRPr="003F28E6">
        <w:rPr>
          <w:rFonts w:ascii="Tahoma" w:hAnsi="Tahoma" w:cs="Tahoma"/>
          <w:sz w:val="16"/>
          <w:szCs w:val="16"/>
        </w:rPr>
        <w:tab/>
        <w:t>NIL (irrespective  of location of unit)</w:t>
      </w:r>
    </w:p>
    <w:p w14:paraId="7ED1B949" w14:textId="77777777" w:rsidR="00E5494E" w:rsidRPr="003F28E6" w:rsidRDefault="00E5494E" w:rsidP="00E5494E">
      <w:pPr>
        <w:pBdr>
          <w:bottom w:val="single" w:sz="2" w:space="0" w:color="auto"/>
          <w:between w:val="single" w:sz="2" w:space="2" w:color="auto"/>
        </w:pBdr>
        <w:tabs>
          <w:tab w:val="left" w:pos="2880"/>
        </w:tabs>
        <w:autoSpaceDE w:val="0"/>
        <w:autoSpaceDN w:val="0"/>
        <w:adjustRightInd w:val="0"/>
        <w:spacing w:after="0" w:line="240" w:lineRule="auto"/>
        <w:ind w:left="72" w:right="72"/>
        <w:jc w:val="both"/>
        <w:rPr>
          <w:rFonts w:ascii="Tahoma" w:hAnsi="Tahoma" w:cs="Tahoma"/>
          <w:sz w:val="16"/>
          <w:szCs w:val="16"/>
        </w:rPr>
      </w:pPr>
      <w:r w:rsidRPr="003F28E6">
        <w:rPr>
          <w:rFonts w:ascii="Tahoma" w:hAnsi="Tahoma" w:cs="Tahoma"/>
          <w:sz w:val="16"/>
          <w:szCs w:val="16"/>
        </w:rPr>
        <w:t>   Rs 25,000/-</w:t>
      </w:r>
      <w:r w:rsidRPr="003F28E6">
        <w:rPr>
          <w:rFonts w:ascii="Tahoma" w:hAnsi="Tahoma" w:cs="Tahoma"/>
          <w:sz w:val="16"/>
          <w:szCs w:val="16"/>
        </w:rPr>
        <w:tab/>
      </w:r>
    </w:p>
    <w:p w14:paraId="4EBE20ED" w14:textId="77777777" w:rsidR="00E5494E" w:rsidRPr="003F28E6" w:rsidRDefault="00E5494E" w:rsidP="00E5494E">
      <w:pPr>
        <w:tabs>
          <w:tab w:val="left" w:pos="2880"/>
        </w:tabs>
        <w:autoSpaceDE w:val="0"/>
        <w:autoSpaceDN w:val="0"/>
        <w:adjustRightInd w:val="0"/>
        <w:spacing w:after="0" w:line="240" w:lineRule="auto"/>
        <w:ind w:left="72" w:right="72"/>
        <w:jc w:val="both"/>
        <w:rPr>
          <w:rFonts w:ascii="Tahoma" w:hAnsi="Tahoma" w:cs="Tahoma"/>
          <w:sz w:val="16"/>
          <w:szCs w:val="16"/>
        </w:rPr>
      </w:pPr>
      <w:r w:rsidRPr="003F28E6">
        <w:rPr>
          <w:rFonts w:ascii="Tahoma" w:hAnsi="Tahoma" w:cs="Tahoma"/>
          <w:sz w:val="16"/>
          <w:szCs w:val="16"/>
        </w:rPr>
        <w:t>b)  Credit limit over Rs 25,000/-</w:t>
      </w:r>
      <w:r w:rsidRPr="003F28E6">
        <w:rPr>
          <w:rFonts w:ascii="Tahoma" w:hAnsi="Tahoma" w:cs="Tahoma"/>
          <w:sz w:val="16"/>
          <w:szCs w:val="16"/>
        </w:rPr>
        <w:tab/>
        <w:t>20% in rural/semi-urban/centrally notified backward areas. 25% in other areas</w:t>
      </w:r>
    </w:p>
    <w:p w14:paraId="6F02043A" w14:textId="77777777" w:rsidR="00E5494E" w:rsidRPr="003F28E6" w:rsidRDefault="00E5494E" w:rsidP="00E5494E">
      <w:pPr>
        <w:tabs>
          <w:tab w:val="left" w:pos="2880"/>
        </w:tabs>
        <w:autoSpaceDE w:val="0"/>
        <w:autoSpaceDN w:val="0"/>
        <w:adjustRightInd w:val="0"/>
        <w:spacing w:after="0" w:line="240" w:lineRule="auto"/>
        <w:ind w:left="72" w:right="72"/>
        <w:jc w:val="both"/>
        <w:rPr>
          <w:rFonts w:ascii="Tahoma" w:hAnsi="Tahoma" w:cs="Tahoma"/>
          <w:sz w:val="20"/>
        </w:rPr>
      </w:pPr>
    </w:p>
    <w:p w14:paraId="3B6926FF"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Rate of Interest</w:t>
      </w:r>
      <w:r w:rsidRPr="003F28E6">
        <w:rPr>
          <w:rFonts w:ascii="Tahoma" w:hAnsi="Tahoma" w:cs="Tahoma"/>
          <w:b/>
          <w:bCs/>
          <w:sz w:val="16"/>
        </w:rPr>
        <w:t xml:space="preserve"> : </w:t>
      </w:r>
      <w:r w:rsidRPr="003F28E6">
        <w:rPr>
          <w:rFonts w:ascii="Tahoma" w:hAnsi="Tahoma" w:cs="Tahoma"/>
          <w:sz w:val="16"/>
        </w:rPr>
        <w:t>Interest may be charged at applicable rates as advised by the Bank from time to time.</w:t>
      </w:r>
    </w:p>
    <w:p w14:paraId="4C09DD4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Disbursement</w:t>
      </w:r>
      <w:r w:rsidRPr="003F28E6">
        <w:rPr>
          <w:rFonts w:ascii="Tahoma" w:hAnsi="Tahoma" w:cs="Tahoma"/>
          <w:b/>
          <w:bCs/>
          <w:sz w:val="16"/>
        </w:rPr>
        <w:t xml:space="preserve"> :</w:t>
      </w:r>
      <w:r w:rsidRPr="003F28E6">
        <w:rPr>
          <w:rFonts w:ascii="Tahoma" w:hAnsi="Tahoma" w:cs="Tahoma"/>
          <w:sz w:val="16"/>
        </w:rPr>
        <w:t xml:space="preserve">The Loan amount should be normally disbursed directly to the manufacturer / dealer / supplier against proper bills/receipts. </w:t>
      </w:r>
    </w:p>
    <w:p w14:paraId="317AC210" w14:textId="77777777" w:rsidR="00E5494E" w:rsidRPr="003F28E6" w:rsidRDefault="00E5494E" w:rsidP="00E5494E">
      <w:pPr>
        <w:autoSpaceDE w:val="0"/>
        <w:autoSpaceDN w:val="0"/>
        <w:adjustRightInd w:val="0"/>
        <w:spacing w:after="0" w:line="240" w:lineRule="auto"/>
        <w:ind w:firstLine="360"/>
        <w:jc w:val="both"/>
        <w:rPr>
          <w:rFonts w:ascii="Tahoma" w:hAnsi="Tahoma" w:cs="Tahoma"/>
          <w:sz w:val="16"/>
        </w:rPr>
      </w:pPr>
      <w:r w:rsidRPr="003F28E6">
        <w:rPr>
          <w:rFonts w:ascii="Tahoma" w:hAnsi="Tahoma" w:cs="Tahoma"/>
          <w:sz w:val="16"/>
        </w:rPr>
        <w:t>a)  Value of stock at the end of the preceding quarter.</w:t>
      </w:r>
    </w:p>
    <w:p w14:paraId="4D73AE69" w14:textId="77777777" w:rsidR="00E5494E" w:rsidRPr="003F28E6" w:rsidRDefault="00E5494E" w:rsidP="00E5494E">
      <w:pPr>
        <w:autoSpaceDE w:val="0"/>
        <w:autoSpaceDN w:val="0"/>
        <w:adjustRightInd w:val="0"/>
        <w:spacing w:after="0" w:line="240" w:lineRule="auto"/>
        <w:ind w:firstLine="360"/>
        <w:jc w:val="both"/>
        <w:rPr>
          <w:rFonts w:ascii="Tahoma" w:hAnsi="Tahoma" w:cs="Tahoma"/>
          <w:sz w:val="16"/>
        </w:rPr>
      </w:pPr>
      <w:r w:rsidRPr="003F28E6">
        <w:rPr>
          <w:rFonts w:ascii="Tahoma" w:hAnsi="Tahoma" w:cs="Tahoma"/>
          <w:sz w:val="16"/>
        </w:rPr>
        <w:t>b)  Add  purchases during the reporting quarter.</w:t>
      </w:r>
    </w:p>
    <w:p w14:paraId="69F6E0BD" w14:textId="77777777" w:rsidR="00E5494E" w:rsidRPr="003F28E6" w:rsidRDefault="00E5494E" w:rsidP="00E5494E">
      <w:pPr>
        <w:autoSpaceDE w:val="0"/>
        <w:autoSpaceDN w:val="0"/>
        <w:adjustRightInd w:val="0"/>
        <w:spacing w:after="0" w:line="240" w:lineRule="auto"/>
        <w:ind w:firstLine="360"/>
        <w:jc w:val="both"/>
        <w:rPr>
          <w:rFonts w:ascii="Tahoma" w:hAnsi="Tahoma" w:cs="Tahoma"/>
          <w:sz w:val="16"/>
        </w:rPr>
      </w:pPr>
      <w:r w:rsidRPr="003F28E6">
        <w:rPr>
          <w:rFonts w:ascii="Tahoma" w:hAnsi="Tahoma" w:cs="Tahoma"/>
          <w:sz w:val="16"/>
        </w:rPr>
        <w:t>c)  Less  Sales during the reporting quarter.</w:t>
      </w:r>
    </w:p>
    <w:p w14:paraId="3F189065"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Insurance</w:t>
      </w:r>
      <w:r w:rsidRPr="003F28E6">
        <w:rPr>
          <w:rFonts w:ascii="Tahoma" w:hAnsi="Tahoma" w:cs="Tahoma"/>
          <w:b/>
          <w:bCs/>
          <w:sz w:val="16"/>
        </w:rPr>
        <w:t xml:space="preserve"> : </w:t>
      </w:r>
      <w:r w:rsidRPr="003F28E6">
        <w:rPr>
          <w:rFonts w:ascii="Tahoma" w:hAnsi="Tahoma" w:cs="Tahoma"/>
          <w:sz w:val="16"/>
        </w:rPr>
        <w:t>The assets charged to the Bank should be fully insured against all risks and Bank mortgage clause to be incorporated in the insurance policy.</w:t>
      </w:r>
    </w:p>
    <w:p w14:paraId="2C685573"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Waiver of Insurance</w:t>
      </w:r>
      <w:r w:rsidRPr="003F28E6">
        <w:rPr>
          <w:rFonts w:ascii="Tahoma" w:hAnsi="Tahoma" w:cs="Tahoma"/>
          <w:b/>
          <w:bCs/>
          <w:sz w:val="16"/>
        </w:rPr>
        <w:t xml:space="preserve"> :</w:t>
      </w:r>
      <w:r w:rsidRPr="003F28E6">
        <w:rPr>
          <w:rFonts w:ascii="Tahoma" w:hAnsi="Tahoma" w:cs="Tahoma"/>
          <w:sz w:val="16"/>
        </w:rPr>
        <w:t xml:space="preserve"> Waiver of insurance may be considered for credit limit not exceeding Rs. 25,000/-. The Branch Manager may consider such waiver provided sanction of credit limit falls within his delegated power. Care should be taken to see that the security charged to the bank is invariably insured in cases where it is so required by law.</w:t>
      </w:r>
    </w:p>
    <w:p w14:paraId="39A2DFB0"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Repayment</w:t>
      </w:r>
      <w:r w:rsidRPr="003F28E6">
        <w:rPr>
          <w:rFonts w:ascii="Tahoma" w:hAnsi="Tahoma" w:cs="Tahoma"/>
          <w:b/>
          <w:bCs/>
          <w:sz w:val="16"/>
        </w:rPr>
        <w:t xml:space="preserve"> :</w:t>
      </w:r>
      <w:r w:rsidRPr="003F28E6">
        <w:rPr>
          <w:rFonts w:ascii="Tahoma" w:hAnsi="Tahoma" w:cs="Tahoma"/>
          <w:sz w:val="16"/>
        </w:rPr>
        <w:t>Working capital advances granted by way of demand loans should be repaid in monthly/quarterly or more frequent instalments spread over a period of less than 3 years, inclusive of initial moratorium of three months. Branches may consider stipulating repayment in Equated Monthly Instalments.</w:t>
      </w:r>
    </w:p>
    <w:p w14:paraId="386C44A5"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Review</w:t>
      </w:r>
      <w:r w:rsidRPr="003F28E6">
        <w:rPr>
          <w:rFonts w:ascii="Tahoma" w:hAnsi="Tahoma" w:cs="Tahoma"/>
          <w:b/>
          <w:bCs/>
          <w:sz w:val="16"/>
        </w:rPr>
        <w:t xml:space="preserve"> : </w:t>
      </w:r>
      <w:r w:rsidRPr="003F28E6">
        <w:rPr>
          <w:rFonts w:ascii="Tahoma" w:hAnsi="Tahoma" w:cs="Tahoma"/>
          <w:sz w:val="16"/>
        </w:rPr>
        <w:t>Branches need not prepare separate proposals/statements in lieu of proposals for the review of accounts with credit limit of Rs. 50,000/- and less. These accounts will be treated as reviewed as on the date of completion of credit inspection of the branch by Officials deputed by the Zonal Office  for that purpose.All other advances with credit limits over Rs. 50,000/- should be reviewed in the statement form in lieu of review proposal as on 30th November every year and should be submitted at the appropriate level for sanction/reporting.In case the Branch wants, as per instructions in force, to modify the terms of sanction including instalments, repayment period etc. in one or more of the accounts, irrespective of whether the review of credit inspection has been completed or not. Branches should undertake the review of accounts regularly and review work should not be allowed to remain in arrears.</w:t>
      </w:r>
    </w:p>
    <w:p w14:paraId="2C924263" w14:textId="77777777" w:rsidR="00E5494E" w:rsidRPr="003F28E6" w:rsidRDefault="00E5494E" w:rsidP="00E5494E">
      <w:pPr>
        <w:tabs>
          <w:tab w:val="left" w:pos="3360"/>
        </w:tabs>
        <w:autoSpaceDE w:val="0"/>
        <w:autoSpaceDN w:val="0"/>
        <w:adjustRightInd w:val="0"/>
        <w:spacing w:after="0" w:line="240" w:lineRule="auto"/>
        <w:jc w:val="both"/>
        <w:rPr>
          <w:rFonts w:ascii="Tahoma" w:hAnsi="Tahoma" w:cs="Tahoma"/>
          <w:sz w:val="20"/>
        </w:rPr>
      </w:pPr>
    </w:p>
    <w:p w14:paraId="02099EA5" w14:textId="77777777" w:rsidR="00E5494E" w:rsidRPr="003F28E6" w:rsidRDefault="00E5494E" w:rsidP="00E5494E">
      <w:pPr>
        <w:autoSpaceDE w:val="0"/>
        <w:autoSpaceDN w:val="0"/>
        <w:adjustRightInd w:val="0"/>
        <w:spacing w:after="0" w:line="240" w:lineRule="auto"/>
        <w:jc w:val="both"/>
        <w:rPr>
          <w:rFonts w:ascii="Tahoma" w:hAnsi="Tahoma" w:cs="Tahoma"/>
          <w:sz w:val="16"/>
          <w:u w:val="single"/>
        </w:rPr>
      </w:pPr>
      <w:r w:rsidRPr="003F28E6">
        <w:rPr>
          <w:rFonts w:ascii="Tahoma" w:hAnsi="Tahoma" w:cs="Tahoma"/>
          <w:b/>
          <w:bCs/>
          <w:sz w:val="16"/>
          <w:u w:val="single"/>
        </w:rPr>
        <w:t>LOAN SCHEME FOR TAX PREPARERS (TRPs)</w:t>
      </w:r>
    </w:p>
    <w:p w14:paraId="4617C8C7"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rPr>
      </w:pPr>
      <w:r w:rsidRPr="003F28E6">
        <w:rPr>
          <w:rFonts w:ascii="Tahoma" w:hAnsi="Tahoma" w:cs="Tahoma"/>
          <w:sz w:val="16"/>
        </w:rPr>
        <w:t>Loan for Tax  Return Preparers (under Professional &amp; Self-Employed category)</w:t>
      </w:r>
    </w:p>
    <w:p w14:paraId="197E53EA"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Objectives of the Govt. Scheme for Tax Return Preparers.</w:t>
      </w:r>
      <w:r w:rsidRPr="003F28E6">
        <w:rPr>
          <w:rFonts w:ascii="Tahoma" w:hAnsi="Tahoma" w:cs="Tahoma"/>
          <w:sz w:val="16"/>
        </w:rPr>
        <w:t>:</w:t>
      </w:r>
    </w:p>
    <w:p w14:paraId="1E65E56B"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lastRenderedPageBreak/>
        <w:t>(a)</w:t>
      </w:r>
      <w:r w:rsidRPr="003F28E6">
        <w:rPr>
          <w:rFonts w:ascii="Tahoma" w:hAnsi="Tahoma" w:cs="Tahoma"/>
          <w:sz w:val="16"/>
        </w:rPr>
        <w:tab/>
        <w:t>Reduction in the cost of compliance for small and marginal tax payers and encouraging them to comply with tax laws.</w:t>
      </w:r>
    </w:p>
    <w:p w14:paraId="461EF032"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(b)</w:t>
      </w:r>
      <w:r w:rsidRPr="003F28E6">
        <w:rPr>
          <w:rFonts w:ascii="Tahoma" w:hAnsi="Tahoma" w:cs="Tahoma"/>
          <w:sz w:val="16"/>
        </w:rPr>
        <w:tab/>
        <w:t>Providing self-employment opportunities to unemployed and partially employed graduates all over the country.</w:t>
      </w:r>
    </w:p>
    <w:p w14:paraId="2BF17C17" w14:textId="77777777" w:rsidR="00E5494E" w:rsidRPr="003F28E6" w:rsidRDefault="00E5494E" w:rsidP="00E5494E">
      <w:pPr>
        <w:tabs>
          <w:tab w:val="left" w:pos="480"/>
        </w:tabs>
        <w:autoSpaceDE w:val="0"/>
        <w:autoSpaceDN w:val="0"/>
        <w:adjustRightInd w:val="0"/>
        <w:spacing w:after="0" w:line="240" w:lineRule="auto"/>
        <w:ind w:left="480" w:hanging="480"/>
        <w:jc w:val="both"/>
        <w:rPr>
          <w:rFonts w:ascii="Tahoma" w:hAnsi="Tahoma" w:cs="Tahoma"/>
          <w:sz w:val="16"/>
        </w:rPr>
      </w:pPr>
      <w:r w:rsidRPr="003F28E6">
        <w:rPr>
          <w:rFonts w:ascii="Tahoma" w:hAnsi="Tahoma" w:cs="Tahoma"/>
          <w:sz w:val="16"/>
        </w:rPr>
        <w:t>(c)</w:t>
      </w:r>
      <w:r w:rsidRPr="003F28E6">
        <w:rPr>
          <w:rFonts w:ascii="Tahoma" w:hAnsi="Tahoma" w:cs="Tahoma"/>
          <w:sz w:val="16"/>
        </w:rPr>
        <w:tab/>
        <w:t>Scheme does not provide for any employment in the Govt.</w:t>
      </w:r>
    </w:p>
    <w:p w14:paraId="6A325498"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b/>
          <w:bCs/>
          <w:sz w:val="20"/>
        </w:rPr>
      </w:pPr>
    </w:p>
    <w:p w14:paraId="27E44E0C"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b/>
          <w:bCs/>
          <w:sz w:val="20"/>
        </w:rPr>
      </w:pPr>
      <w:r w:rsidRPr="003F28E6">
        <w:rPr>
          <w:rFonts w:ascii="Tahoma" w:hAnsi="Tahoma" w:cs="Tahoma"/>
          <w:b/>
          <w:bCs/>
          <w:sz w:val="20"/>
        </w:rPr>
        <w:t>Eligibility</w:t>
      </w:r>
    </w:p>
    <w:p w14:paraId="7C92DB60"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Any individual who holds a graduation degree from a recognized Indian </w:t>
      </w:r>
      <w:r w:rsidRPr="003F28E6">
        <w:rPr>
          <w:rFonts w:ascii="Tahoma" w:hAnsi="Tahoma" w:cs="Tahoma"/>
          <w:caps/>
          <w:sz w:val="16"/>
        </w:rPr>
        <w:t>u</w:t>
      </w:r>
      <w:r w:rsidRPr="003F28E6">
        <w:rPr>
          <w:rFonts w:ascii="Tahoma" w:hAnsi="Tahoma" w:cs="Tahoma"/>
          <w:sz w:val="16"/>
        </w:rPr>
        <w:t>niversity in the fields of Business Administration or Management or Commerce or Economics or Law or Mathematics or Statistics shall be eligible to act as Tax Return Preparer and who is unemployed or partially employed. Such Unemployed / Partially Employed Graduates all over the Country would be:</w:t>
      </w:r>
    </w:p>
    <w:p w14:paraId="28F6FAD8" w14:textId="77777777" w:rsidR="00E5494E" w:rsidRPr="003F28E6" w:rsidRDefault="00E5494E" w:rsidP="00E5494E">
      <w:pPr>
        <w:tabs>
          <w:tab w:val="left" w:pos="300"/>
        </w:tabs>
        <w:autoSpaceDE w:val="0"/>
        <w:autoSpaceDN w:val="0"/>
        <w:adjustRightInd w:val="0"/>
        <w:spacing w:after="0" w:line="240" w:lineRule="auto"/>
        <w:ind w:left="300" w:hanging="300"/>
        <w:jc w:val="both"/>
        <w:rPr>
          <w:rFonts w:ascii="Tahoma" w:hAnsi="Tahoma" w:cs="Tahoma"/>
          <w:sz w:val="16"/>
        </w:rPr>
      </w:pPr>
      <w:r w:rsidRPr="003F28E6">
        <w:rPr>
          <w:rFonts w:ascii="Tahoma" w:hAnsi="Tahoma" w:cs="Tahoma"/>
          <w:sz w:val="12"/>
          <w:szCs w:val="12"/>
        </w:rPr>
        <w:t></w:t>
      </w:r>
      <w:r w:rsidRPr="003F28E6">
        <w:rPr>
          <w:rFonts w:ascii="Tahoma" w:hAnsi="Tahoma" w:cs="Tahoma"/>
          <w:sz w:val="20"/>
        </w:rPr>
        <w:tab/>
      </w:r>
      <w:r w:rsidRPr="003F28E6">
        <w:rPr>
          <w:rFonts w:ascii="Tahoma" w:hAnsi="Tahoma" w:cs="Tahoma"/>
          <w:sz w:val="16"/>
        </w:rPr>
        <w:t>selected and imparted 9 days’ training, using classroom training and web-based teaching;</w:t>
      </w:r>
    </w:p>
    <w:p w14:paraId="26020BCF" w14:textId="77777777" w:rsidR="00E5494E" w:rsidRPr="003F28E6" w:rsidRDefault="00E5494E" w:rsidP="00E5494E">
      <w:pPr>
        <w:tabs>
          <w:tab w:val="left" w:pos="300"/>
        </w:tabs>
        <w:autoSpaceDE w:val="0"/>
        <w:autoSpaceDN w:val="0"/>
        <w:adjustRightInd w:val="0"/>
        <w:spacing w:after="0" w:line="240" w:lineRule="auto"/>
        <w:ind w:left="300" w:hanging="300"/>
        <w:jc w:val="both"/>
        <w:rPr>
          <w:rFonts w:ascii="Tahoma" w:hAnsi="Tahoma" w:cs="Tahoma"/>
          <w:sz w:val="16"/>
        </w:rPr>
      </w:pPr>
      <w:r w:rsidRPr="003F28E6">
        <w:rPr>
          <w:rFonts w:ascii="Tahoma" w:hAnsi="Tahoma" w:cs="Tahoma"/>
          <w:sz w:val="8"/>
          <w:szCs w:val="12"/>
        </w:rPr>
        <w:t></w:t>
      </w:r>
      <w:r w:rsidRPr="003F28E6">
        <w:rPr>
          <w:rFonts w:ascii="Tahoma" w:hAnsi="Tahoma" w:cs="Tahoma"/>
          <w:sz w:val="16"/>
        </w:rPr>
        <w:tab/>
        <w:t xml:space="preserve">issued Tax Preparers’ Course Completion Certificate by NIIT (called Partner Organisation) upon successful completion of the Training at any of the 100 NIIT Centres across the country. </w:t>
      </w:r>
    </w:p>
    <w:p w14:paraId="378BC7C9" w14:textId="77777777" w:rsidR="00E5494E" w:rsidRPr="003F28E6" w:rsidRDefault="00E5494E" w:rsidP="00E5494E">
      <w:pPr>
        <w:tabs>
          <w:tab w:val="left" w:pos="300"/>
        </w:tabs>
        <w:autoSpaceDE w:val="0"/>
        <w:autoSpaceDN w:val="0"/>
        <w:adjustRightInd w:val="0"/>
        <w:spacing w:after="0" w:line="240" w:lineRule="auto"/>
        <w:ind w:left="300" w:hanging="300"/>
        <w:jc w:val="both"/>
        <w:rPr>
          <w:rFonts w:ascii="Tahoma" w:hAnsi="Tahoma" w:cs="Tahoma"/>
          <w:sz w:val="18"/>
        </w:rPr>
      </w:pPr>
      <w:r w:rsidRPr="003F28E6">
        <w:rPr>
          <w:rFonts w:ascii="Tahoma" w:hAnsi="Tahoma" w:cs="Tahoma"/>
          <w:sz w:val="8"/>
          <w:szCs w:val="12"/>
        </w:rPr>
        <w:t></w:t>
      </w:r>
      <w:r w:rsidRPr="003F28E6">
        <w:rPr>
          <w:rFonts w:ascii="Tahoma" w:hAnsi="Tahoma" w:cs="Tahoma"/>
          <w:sz w:val="16"/>
        </w:rPr>
        <w:tab/>
        <w:t>Issued a unique ID Number also alongwith the Completion Certificate, by the Partnering Organisation NIIT.</w:t>
      </w:r>
    </w:p>
    <w:p w14:paraId="087C3DB8"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Note:</w:t>
      </w:r>
    </w:p>
    <w:p w14:paraId="21586B33"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(a)</w:t>
      </w:r>
      <w:r w:rsidRPr="003F28E6">
        <w:rPr>
          <w:rFonts w:ascii="Tahoma" w:hAnsi="Tahoma" w:cs="Tahoma"/>
          <w:sz w:val="16"/>
        </w:rPr>
        <w:tab/>
        <w:t xml:space="preserve">Any individual who is in employment and receipt of income chargeable to income-tax under the head salaries shall not be entitled to act as Tax Return Preparer </w:t>
      </w:r>
    </w:p>
    <w:p w14:paraId="58155593" w14:textId="77777777" w:rsidR="00E5494E" w:rsidRPr="003F28E6" w:rsidRDefault="00E5494E" w:rsidP="00E5494E">
      <w:pPr>
        <w:pBdr>
          <w:bottom w:val="single" w:sz="2" w:space="6" w:color="auto"/>
          <w:between w:val="single" w:sz="2" w:space="0" w:color="auto"/>
        </w:pBdr>
        <w:tabs>
          <w:tab w:val="left" w:pos="360"/>
        </w:tabs>
        <w:autoSpaceDE w:val="0"/>
        <w:autoSpaceDN w:val="0"/>
        <w:adjustRightInd w:val="0"/>
        <w:spacing w:after="0" w:line="240" w:lineRule="auto"/>
        <w:ind w:left="360" w:hanging="360"/>
        <w:jc w:val="both"/>
        <w:rPr>
          <w:rFonts w:ascii="Tahoma" w:hAnsi="Tahoma" w:cs="Tahoma"/>
          <w:sz w:val="20"/>
        </w:rPr>
      </w:pPr>
      <w:r w:rsidRPr="003F28E6">
        <w:rPr>
          <w:rFonts w:ascii="Tahoma" w:hAnsi="Tahoma" w:cs="Tahoma"/>
          <w:sz w:val="16"/>
        </w:rPr>
        <w:t>(b)</w:t>
      </w:r>
      <w:r w:rsidRPr="003F28E6">
        <w:rPr>
          <w:rFonts w:ascii="Tahoma" w:hAnsi="Tahoma" w:cs="Tahoma"/>
          <w:sz w:val="16"/>
        </w:rPr>
        <w:tab/>
        <w:t>The cost of the Training, and the Examination would be borne by the Central Govt. Such aspirants for becoming Tax Return Preparers would have to apply for selection alongwith a fee of Rs. 100/-. Candidates enrolled for the programme have also to deposit a refundable deposit of Rs. 1000/- which shall be returned after successful completion of the Training Programme.</w:t>
      </w:r>
      <w:r w:rsidRPr="003F28E6">
        <w:rPr>
          <w:rFonts w:ascii="Tahoma" w:hAnsi="Tahoma" w:cs="Tahoma"/>
          <w:sz w:val="20"/>
        </w:rPr>
        <w:t xml:space="preserve"> </w:t>
      </w:r>
    </w:p>
    <w:p w14:paraId="4580BE45" w14:textId="77777777" w:rsidR="00E5494E" w:rsidRPr="003F28E6" w:rsidRDefault="00E5494E" w:rsidP="00E5494E">
      <w:pPr>
        <w:tabs>
          <w:tab w:val="left" w:pos="60"/>
          <w:tab w:val="left" w:pos="1680"/>
        </w:tabs>
        <w:autoSpaceDE w:val="0"/>
        <w:autoSpaceDN w:val="0"/>
        <w:adjustRightInd w:val="0"/>
        <w:spacing w:after="0" w:line="240" w:lineRule="auto"/>
        <w:jc w:val="both"/>
        <w:rPr>
          <w:rFonts w:ascii="Tahoma" w:hAnsi="Tahoma" w:cs="Tahoma"/>
          <w:sz w:val="16"/>
          <w:szCs w:val="16"/>
        </w:rPr>
      </w:pPr>
      <w:r w:rsidRPr="003F28E6">
        <w:rPr>
          <w:rFonts w:ascii="Tahoma" w:hAnsi="Tahoma" w:cs="Tahoma"/>
          <w:b/>
          <w:bCs/>
          <w:sz w:val="16"/>
          <w:szCs w:val="16"/>
        </w:rPr>
        <w:t>Scope of the Tax Return Preparer :</w:t>
      </w:r>
      <w:r w:rsidRPr="003F28E6">
        <w:rPr>
          <w:rFonts w:ascii="Tahoma" w:hAnsi="Tahoma" w:cs="Tahoma"/>
          <w:sz w:val="16"/>
          <w:szCs w:val="16"/>
        </w:rPr>
        <w:t xml:space="preserve">  The Tax Return Preparer will provide assistance in filing tax returns to eligible persons such as self-employed and small businessmen, salaried employees, senior citizens, HUFs and women. However, returns involving statutory audit will not be dealt with by the TRPs.</w:t>
      </w:r>
    </w:p>
    <w:p w14:paraId="77103D0C" w14:textId="77777777" w:rsidR="00E5494E" w:rsidRPr="003F28E6" w:rsidRDefault="00E5494E" w:rsidP="00E5494E">
      <w:pPr>
        <w:pBdr>
          <w:bottom w:val="single" w:sz="2" w:space="0" w:color="auto"/>
          <w:between w:val="single" w:sz="2" w:space="0" w:color="auto"/>
        </w:pBdr>
        <w:tabs>
          <w:tab w:val="left" w:pos="60"/>
          <w:tab w:val="left" w:pos="440"/>
        </w:tabs>
        <w:autoSpaceDE w:val="0"/>
        <w:autoSpaceDN w:val="0"/>
        <w:adjustRightInd w:val="0"/>
        <w:spacing w:after="0" w:line="240" w:lineRule="auto"/>
        <w:jc w:val="both"/>
        <w:rPr>
          <w:rFonts w:ascii="Tahoma" w:hAnsi="Tahoma" w:cs="Tahoma"/>
          <w:sz w:val="16"/>
          <w:szCs w:val="16"/>
        </w:rPr>
      </w:pPr>
      <w:r w:rsidRPr="003F28E6">
        <w:rPr>
          <w:rFonts w:ascii="Tahoma" w:hAnsi="Tahoma" w:cs="Tahoma"/>
          <w:b/>
          <w:bCs/>
          <w:sz w:val="16"/>
          <w:szCs w:val="16"/>
        </w:rPr>
        <w:t>Purpose of the Loan :</w:t>
      </w:r>
      <w:r w:rsidRPr="003F28E6">
        <w:rPr>
          <w:rFonts w:ascii="Tahoma" w:hAnsi="Tahoma" w:cs="Tahoma"/>
          <w:sz w:val="16"/>
          <w:szCs w:val="16"/>
        </w:rPr>
        <w:t xml:space="preserve"> To enable the TRP to possess their own laptop computer, heavy duty printer, and other peripherals, appropriate software, broadband internet connection, furniture, mobile phone and tax books/technical literature etc. </w:t>
      </w:r>
    </w:p>
    <w:p w14:paraId="4502E959"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Max. Finance</w:t>
      </w:r>
      <w:r w:rsidRPr="003F28E6">
        <w:rPr>
          <w:rFonts w:ascii="Tahoma" w:hAnsi="Tahoma" w:cs="Tahoma"/>
          <w:sz w:val="16"/>
          <w:szCs w:val="16"/>
        </w:rPr>
        <w:tab/>
        <w:t xml:space="preserve">Direct disbursement up to a max. of </w:t>
      </w:r>
      <w:r w:rsidRPr="003F28E6">
        <w:rPr>
          <w:rFonts w:ascii="Tahoma" w:hAnsi="Tahoma" w:cs="Tahoma"/>
          <w:sz w:val="16"/>
          <w:szCs w:val="16"/>
        </w:rPr>
        <w:tab/>
        <w:t>Rs. 75,000/-</w:t>
      </w:r>
    </w:p>
    <w:p w14:paraId="1BBEDC11" w14:textId="77777777" w:rsidR="00E5494E" w:rsidRPr="003F28E6" w:rsidRDefault="00E5494E" w:rsidP="00E5494E">
      <w:pPr>
        <w:pBdr>
          <w:bottom w:val="single" w:sz="2" w:space="0" w:color="auto"/>
          <w:between w:val="single" w:sz="2" w:space="0" w:color="auto"/>
        </w:pBdr>
        <w:tabs>
          <w:tab w:val="left" w:pos="168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Rate of Interest</w:t>
      </w:r>
      <w:r w:rsidRPr="003F28E6">
        <w:rPr>
          <w:rFonts w:ascii="Tahoma" w:hAnsi="Tahoma" w:cs="Tahoma"/>
          <w:sz w:val="16"/>
          <w:szCs w:val="16"/>
        </w:rPr>
        <w:tab/>
        <w:t>As advised from time to time..</w:t>
      </w:r>
    </w:p>
    <w:p w14:paraId="040D3EC3" w14:textId="77777777" w:rsidR="00E5494E" w:rsidRPr="003F28E6" w:rsidRDefault="00E5494E" w:rsidP="00E5494E">
      <w:pPr>
        <w:pBdr>
          <w:bottom w:val="single" w:sz="2" w:space="0" w:color="auto"/>
          <w:between w:val="single" w:sz="2" w:space="0" w:color="auto"/>
        </w:pBdr>
        <w:tabs>
          <w:tab w:val="left" w:pos="168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Margin</w:t>
      </w:r>
      <w:r w:rsidRPr="003F28E6">
        <w:rPr>
          <w:rFonts w:ascii="Tahoma" w:hAnsi="Tahoma" w:cs="Tahoma"/>
          <w:sz w:val="16"/>
          <w:szCs w:val="16"/>
        </w:rPr>
        <w:tab/>
        <w:t>5% of the cost of the proposed assets.</w:t>
      </w:r>
    </w:p>
    <w:p w14:paraId="0B2D765E"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szCs w:val="16"/>
          <w:u w:val="single"/>
        </w:rPr>
      </w:pPr>
      <w:r w:rsidRPr="003F28E6">
        <w:rPr>
          <w:rFonts w:ascii="Tahoma" w:hAnsi="Tahoma" w:cs="Tahoma"/>
          <w:sz w:val="16"/>
          <w:szCs w:val="16"/>
        </w:rPr>
        <w:t>Repayment</w:t>
      </w:r>
      <w:r w:rsidRPr="003F28E6">
        <w:rPr>
          <w:rFonts w:ascii="Tahoma" w:hAnsi="Tahoma" w:cs="Tahoma"/>
          <w:sz w:val="16"/>
          <w:szCs w:val="16"/>
        </w:rPr>
        <w:tab/>
        <w:t>3 years with initial moratorium of 6 months.</w:t>
      </w:r>
    </w:p>
    <w:p w14:paraId="6A22981D"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szCs w:val="16"/>
          <w:u w:val="single"/>
        </w:rPr>
      </w:pPr>
      <w:r w:rsidRPr="003F28E6">
        <w:rPr>
          <w:rFonts w:ascii="Tahoma" w:hAnsi="Tahoma" w:cs="Tahoma"/>
          <w:sz w:val="16"/>
          <w:szCs w:val="16"/>
          <w:u w:val="single"/>
        </w:rPr>
        <w:tab/>
        <w:t xml:space="preserve">The EMI for first 6 months would be 50% of the </w:t>
      </w:r>
    </w:p>
    <w:p w14:paraId="4C327191"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ab/>
        <w:t xml:space="preserve">normal EMI, which would be equally loaded </w:t>
      </w:r>
    </w:p>
    <w:p w14:paraId="463BAA22" w14:textId="77777777" w:rsidR="00E5494E" w:rsidRPr="003F28E6" w:rsidRDefault="00E5494E" w:rsidP="00E5494E">
      <w:pPr>
        <w:pBdr>
          <w:bottom w:val="single" w:sz="2" w:space="0" w:color="auto"/>
          <w:between w:val="single" w:sz="2" w:space="0" w:color="auto"/>
        </w:pBdr>
        <w:tabs>
          <w:tab w:val="left" w:pos="1680"/>
        </w:tabs>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ab/>
        <w:t xml:space="preserve">upon the remaining months’ EMI. </w:t>
      </w:r>
    </w:p>
    <w:p w14:paraId="79FAA7C0"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rPr>
      </w:pPr>
      <w:r w:rsidRPr="003F28E6">
        <w:rPr>
          <w:rFonts w:ascii="Tahoma" w:hAnsi="Tahoma" w:cs="Tahoma"/>
          <w:sz w:val="16"/>
        </w:rPr>
        <w:t>Source of Repayment:</w:t>
      </w:r>
    </w:p>
    <w:p w14:paraId="200262F1" w14:textId="77777777" w:rsidR="00E5494E" w:rsidRPr="003F28E6" w:rsidRDefault="00E5494E" w:rsidP="00E5494E">
      <w:pPr>
        <w:tabs>
          <w:tab w:val="left" w:pos="80"/>
        </w:tabs>
        <w:autoSpaceDE w:val="0"/>
        <w:autoSpaceDN w:val="0"/>
        <w:adjustRightInd w:val="0"/>
        <w:spacing w:after="0" w:line="240" w:lineRule="auto"/>
        <w:jc w:val="both"/>
        <w:rPr>
          <w:rFonts w:ascii="Tahoma" w:hAnsi="Tahoma" w:cs="Tahoma"/>
          <w:sz w:val="16"/>
        </w:rPr>
      </w:pPr>
      <w:r w:rsidRPr="003F28E6">
        <w:rPr>
          <w:rFonts w:ascii="Tahoma" w:hAnsi="Tahoma" w:cs="Tahoma"/>
          <w:sz w:val="16"/>
        </w:rPr>
        <w:tab/>
        <w:t>The Tax Return Preparers would receive:-</w:t>
      </w:r>
    </w:p>
    <w:p w14:paraId="169A8A80"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3% of the tax collected for the first year’s return of a new tax payer;</w:t>
      </w:r>
    </w:p>
    <w:p w14:paraId="41C006E6"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2 % for the second year, and </w:t>
      </w:r>
    </w:p>
    <w:p w14:paraId="7ED57A72"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w:t>
      </w:r>
      <w:r w:rsidRPr="003F28E6">
        <w:rPr>
          <w:rFonts w:ascii="Tahoma" w:hAnsi="Tahoma" w:cs="Tahoma"/>
          <w:sz w:val="16"/>
        </w:rPr>
        <w:tab/>
        <w:t>1% for the third year</w:t>
      </w:r>
    </w:p>
    <w:p w14:paraId="5EC75FE6" w14:textId="77777777" w:rsidR="00E5494E" w:rsidRPr="003F28E6" w:rsidRDefault="00E5494E" w:rsidP="00E5494E">
      <w:pPr>
        <w:tabs>
          <w:tab w:val="left" w:pos="80"/>
        </w:tabs>
        <w:autoSpaceDE w:val="0"/>
        <w:autoSpaceDN w:val="0"/>
        <w:adjustRightInd w:val="0"/>
        <w:spacing w:after="0" w:line="240" w:lineRule="auto"/>
        <w:ind w:hanging="115"/>
        <w:jc w:val="both"/>
        <w:rPr>
          <w:rFonts w:ascii="Tahoma" w:hAnsi="Tahoma" w:cs="Tahoma"/>
          <w:sz w:val="16"/>
        </w:rPr>
      </w:pPr>
      <w:r w:rsidRPr="003F28E6">
        <w:rPr>
          <w:rFonts w:ascii="Tahoma" w:hAnsi="Tahoma" w:cs="Tahoma"/>
          <w:sz w:val="16"/>
        </w:rPr>
        <w:t>In the returns prepared by them. Such payments would be made by NIIT on verification of the returns by the IT Dept., who will also reimburse NIIT. The total payment in respect of a single return of income is subject to a ceiling  of a maximum payment of Rs. 1,000/- and a minimum payment of Rs. 250/- per return.</w:t>
      </w:r>
      <w:r w:rsidRPr="003F28E6">
        <w:rPr>
          <w:rFonts w:ascii="Tahoma" w:hAnsi="Tahoma" w:cs="Tahoma"/>
          <w:b/>
          <w:bCs/>
          <w:sz w:val="16"/>
        </w:rPr>
        <w:t>Possibility of tying up with NIIT is therefore being explored.</w:t>
      </w:r>
    </w:p>
    <w:p w14:paraId="21B6D765" w14:textId="77777777" w:rsidR="00E5494E" w:rsidRPr="003F28E6" w:rsidRDefault="00E5494E" w:rsidP="00E5494E">
      <w:pPr>
        <w:tabs>
          <w:tab w:val="left" w:pos="60"/>
          <w:tab w:val="left" w:pos="180"/>
        </w:tabs>
        <w:autoSpaceDE w:val="0"/>
        <w:autoSpaceDN w:val="0"/>
        <w:adjustRightInd w:val="0"/>
        <w:spacing w:after="0" w:line="240" w:lineRule="auto"/>
        <w:jc w:val="both"/>
        <w:rPr>
          <w:rFonts w:ascii="Tahoma" w:hAnsi="Tahoma" w:cs="Tahoma"/>
          <w:sz w:val="16"/>
        </w:rPr>
      </w:pPr>
      <w:r w:rsidRPr="003F28E6">
        <w:rPr>
          <w:rFonts w:ascii="Tahoma" w:hAnsi="Tahoma" w:cs="Tahoma"/>
          <w:sz w:val="16"/>
        </w:rPr>
        <w:t>They would also collect Rs. 250/-  from the Tax Payer per return of one assessment year for preparing tax returns of the existing tax payers, provided.</w:t>
      </w:r>
    </w:p>
    <w:p w14:paraId="7E71F330" w14:textId="77777777" w:rsidR="00E5494E" w:rsidRPr="003F28E6" w:rsidRDefault="00E5494E" w:rsidP="00E5494E">
      <w:pPr>
        <w:tabs>
          <w:tab w:val="left" w:pos="60"/>
          <w:tab w:val="left" w:pos="180"/>
        </w:tabs>
        <w:autoSpaceDE w:val="0"/>
        <w:autoSpaceDN w:val="0"/>
        <w:adjustRightInd w:val="0"/>
        <w:spacing w:after="0" w:line="240" w:lineRule="auto"/>
        <w:jc w:val="both"/>
        <w:rPr>
          <w:rFonts w:ascii="Tahoma" w:hAnsi="Tahoma" w:cs="Tahoma"/>
          <w:sz w:val="16"/>
        </w:rPr>
      </w:pPr>
      <w:r w:rsidRPr="003F28E6">
        <w:rPr>
          <w:rFonts w:ascii="Tahoma" w:hAnsi="Tahoma" w:cs="Tahoma"/>
          <w:sz w:val="16"/>
        </w:rPr>
        <w:t>Security Documents</w:t>
      </w:r>
      <w:r w:rsidRPr="003F28E6">
        <w:rPr>
          <w:rFonts w:ascii="Tahoma" w:hAnsi="Tahoma" w:cs="Tahoma"/>
          <w:sz w:val="16"/>
        </w:rPr>
        <w:tab/>
        <w:t xml:space="preserve"> : The usual security documents such as DP Note (for demand loans) Hypo. Document, Bearer and Instalment Letters may alone be obtained.</w:t>
      </w:r>
    </w:p>
    <w:p w14:paraId="748B6CCC" w14:textId="77777777" w:rsidR="00E5494E" w:rsidRPr="003F28E6" w:rsidRDefault="00E5494E" w:rsidP="00E5494E">
      <w:pPr>
        <w:tabs>
          <w:tab w:val="left" w:pos="60"/>
          <w:tab w:val="left" w:pos="1680"/>
        </w:tabs>
        <w:autoSpaceDE w:val="0"/>
        <w:autoSpaceDN w:val="0"/>
        <w:adjustRightInd w:val="0"/>
        <w:spacing w:after="0" w:line="240" w:lineRule="auto"/>
        <w:jc w:val="both"/>
        <w:rPr>
          <w:rFonts w:ascii="Tahoma" w:hAnsi="Tahoma" w:cs="Tahoma"/>
          <w:sz w:val="16"/>
        </w:rPr>
      </w:pPr>
      <w:r w:rsidRPr="003F28E6">
        <w:rPr>
          <w:rFonts w:ascii="Tahoma" w:hAnsi="Tahoma" w:cs="Tahoma"/>
          <w:sz w:val="16"/>
        </w:rPr>
        <w:tab/>
        <w:t>CGTMSE Guarantee Cover:</w:t>
      </w:r>
      <w:r w:rsidRPr="003F28E6">
        <w:rPr>
          <w:rFonts w:ascii="Tahoma" w:hAnsi="Tahoma" w:cs="Tahoma"/>
          <w:sz w:val="16"/>
        </w:rPr>
        <w:tab/>
        <w:t xml:space="preserve">Being to a self-employed person under Professional &amp; Self-Employed category, the loan would be eligible to be covered under the CGTMSE Guarantee Scheme. </w:t>
      </w:r>
    </w:p>
    <w:p w14:paraId="23D9D1C3" w14:textId="77777777" w:rsidR="00E5494E" w:rsidRPr="003F28E6" w:rsidRDefault="00E5494E" w:rsidP="00E5494E">
      <w:pPr>
        <w:tabs>
          <w:tab w:val="left" w:pos="60"/>
          <w:tab w:val="left" w:pos="1680"/>
        </w:tabs>
        <w:autoSpaceDE w:val="0"/>
        <w:autoSpaceDN w:val="0"/>
        <w:adjustRightInd w:val="0"/>
        <w:spacing w:after="0" w:line="240" w:lineRule="auto"/>
        <w:jc w:val="both"/>
        <w:rPr>
          <w:rFonts w:ascii="Tahoma" w:hAnsi="Tahoma" w:cs="Tahoma"/>
          <w:sz w:val="16"/>
        </w:rPr>
      </w:pPr>
      <w:r w:rsidRPr="003F28E6">
        <w:rPr>
          <w:rFonts w:ascii="Tahoma" w:hAnsi="Tahoma" w:cs="Tahoma"/>
          <w:sz w:val="16"/>
        </w:rPr>
        <w:t>Govt. Dept. Managing/Dept. – Ministry of Finance – Dept. of Revenue – Income Tax specially set up Resource Centre.The Resource Centre shall maintain the particulars of each Tax Return Preparer, to assess his performance. (It may, therefore, be possible for the Bank to approach the Resource Centre for confirmation of the particulars of any delinquent TRP.</w:t>
      </w:r>
    </w:p>
    <w:p w14:paraId="7650DEDB"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rPr>
      </w:pPr>
      <w:r w:rsidRPr="003F28E6">
        <w:rPr>
          <w:rFonts w:ascii="Tahoma" w:hAnsi="Tahoma" w:cs="Tahoma"/>
          <w:sz w:val="16"/>
        </w:rPr>
        <w:t>The Resource Centre may warn a Tax Return Preparer about the deficiencies in his work and his misconduct and may even proceed for cancellation of his certificate in case of continuous deficiencies observed or any misconduct.</w:t>
      </w:r>
    </w:p>
    <w:p w14:paraId="17828088"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2"/>
        </w:rPr>
      </w:pPr>
      <w:r w:rsidRPr="003F28E6">
        <w:rPr>
          <w:rFonts w:ascii="Tahoma" w:hAnsi="Tahoma" w:cs="Tahoma"/>
          <w:b/>
          <w:bCs/>
          <w:sz w:val="16"/>
        </w:rPr>
        <w:t>Miscellaneous :</w:t>
      </w:r>
      <w:r w:rsidRPr="003F28E6">
        <w:rPr>
          <w:rFonts w:ascii="Tahoma" w:hAnsi="Tahoma" w:cs="Tahoma"/>
          <w:sz w:val="16"/>
        </w:rPr>
        <w:t xml:space="preserve"> The Government has also suggested apart from utilizing the TRPs for tax matters, the services of the newly recruited and certified TRPs may also be utilized for popularizing tax saving instruments to the tax payers, especially to small and marginal tax payers with whom public sector banks normally interact during the course of their banking and other business.</w:t>
      </w:r>
    </w:p>
    <w:p w14:paraId="04899662"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Duties &amp; Obligations of the Tax Return Preparer </w:t>
      </w:r>
    </w:p>
    <w:p w14:paraId="2D5AF130" w14:textId="77777777" w:rsidR="00E5494E" w:rsidRPr="003F28E6" w:rsidRDefault="00E5494E" w:rsidP="00E5494E">
      <w:pPr>
        <w:tabs>
          <w:tab w:val="left" w:pos="1680"/>
        </w:tabs>
        <w:autoSpaceDE w:val="0"/>
        <w:autoSpaceDN w:val="0"/>
        <w:adjustRightInd w:val="0"/>
        <w:spacing w:after="0" w:line="240" w:lineRule="auto"/>
        <w:jc w:val="both"/>
        <w:rPr>
          <w:rFonts w:ascii="Tahoma" w:hAnsi="Tahoma" w:cs="Tahoma"/>
          <w:sz w:val="16"/>
        </w:rPr>
      </w:pPr>
      <w:r w:rsidRPr="003F28E6">
        <w:rPr>
          <w:rFonts w:ascii="Tahoma" w:hAnsi="Tahoma" w:cs="Tahoma"/>
          <w:sz w:val="16"/>
        </w:rPr>
        <w:t>The Tax Return Preparer shall-</w:t>
      </w:r>
    </w:p>
    <w:p w14:paraId="14E39223" w14:textId="77777777" w:rsidR="00E5494E" w:rsidRPr="003F28E6" w:rsidRDefault="00E5494E" w:rsidP="00E5494E">
      <w:pPr>
        <w:tabs>
          <w:tab w:val="left" w:pos="180"/>
        </w:tabs>
        <w:autoSpaceDE w:val="0"/>
        <w:autoSpaceDN w:val="0"/>
        <w:adjustRightInd w:val="0"/>
        <w:spacing w:after="0" w:line="240" w:lineRule="auto"/>
        <w:jc w:val="both"/>
        <w:rPr>
          <w:rFonts w:ascii="Tahoma" w:hAnsi="Tahoma" w:cs="Tahoma"/>
          <w:sz w:val="16"/>
        </w:rPr>
      </w:pPr>
      <w:r w:rsidRPr="003F28E6">
        <w:rPr>
          <w:rFonts w:ascii="Tahoma" w:hAnsi="Tahoma" w:cs="Tahoma"/>
          <w:sz w:val="16"/>
        </w:rPr>
        <w:t>a)</w:t>
      </w:r>
      <w:r w:rsidRPr="003F28E6">
        <w:rPr>
          <w:rFonts w:ascii="Tahoma" w:hAnsi="Tahoma" w:cs="Tahoma"/>
          <w:sz w:val="16"/>
        </w:rPr>
        <w:tab/>
        <w:t xml:space="preserve">     prepare the return with due diligence;</w:t>
      </w:r>
    </w:p>
    <w:p w14:paraId="7969F811"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b)</w:t>
      </w:r>
      <w:r w:rsidRPr="003F28E6">
        <w:rPr>
          <w:rFonts w:ascii="Tahoma" w:hAnsi="Tahoma" w:cs="Tahoma"/>
          <w:sz w:val="16"/>
        </w:rPr>
        <w:tab/>
        <w:t>affix his signature on the return prepared by him;</w:t>
      </w:r>
    </w:p>
    <w:p w14:paraId="715E9C95"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lastRenderedPageBreak/>
        <w:t>c)</w:t>
      </w:r>
      <w:r w:rsidRPr="003F28E6">
        <w:rPr>
          <w:rFonts w:ascii="Tahoma" w:hAnsi="Tahoma" w:cs="Tahoma"/>
          <w:sz w:val="16"/>
        </w:rPr>
        <w:tab/>
        <w:t>furnish the return with the Assessing Officer having the jurisdiction over the concerned assessee or to any other officer or agency as may be directed by the Resource Centre with the approval of the Board;</w:t>
      </w:r>
    </w:p>
    <w:p w14:paraId="55A9FC6F"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d)</w:t>
      </w:r>
      <w:r w:rsidRPr="003F28E6">
        <w:rPr>
          <w:rFonts w:ascii="Tahoma" w:hAnsi="Tahoma" w:cs="Tahoma"/>
          <w:sz w:val="16"/>
        </w:rPr>
        <w:tab/>
        <w:t>hand over a copy of the return to the person whose return is prepared and furnished by him;</w:t>
      </w:r>
    </w:p>
    <w:p w14:paraId="75461559"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e)</w:t>
      </w:r>
      <w:r w:rsidRPr="003F28E6">
        <w:rPr>
          <w:rFonts w:ascii="Tahoma" w:hAnsi="Tahoma" w:cs="Tahoma"/>
          <w:sz w:val="16"/>
        </w:rPr>
        <w:tab/>
        <w:t>retain a copy of the acknowledgment of having furnished the return;</w:t>
      </w:r>
    </w:p>
    <w:p w14:paraId="1CADEE2C"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f)</w:t>
      </w:r>
      <w:r w:rsidRPr="003F28E6">
        <w:rPr>
          <w:rFonts w:ascii="Tahoma" w:hAnsi="Tahoma" w:cs="Tahoma"/>
          <w:sz w:val="16"/>
        </w:rPr>
        <w:tab/>
        <w:t>in respect of returns prepared and furnished by him during a month, maintain record of the following, namely-</w:t>
      </w:r>
    </w:p>
    <w:p w14:paraId="5796C4C1" w14:textId="77777777" w:rsidR="00E5494E" w:rsidRPr="003F28E6" w:rsidRDefault="00E5494E" w:rsidP="00E5494E">
      <w:pPr>
        <w:tabs>
          <w:tab w:val="left" w:pos="420"/>
          <w:tab w:val="left" w:pos="960"/>
        </w:tabs>
        <w:autoSpaceDE w:val="0"/>
        <w:autoSpaceDN w:val="0"/>
        <w:adjustRightInd w:val="0"/>
        <w:spacing w:after="0" w:line="240" w:lineRule="auto"/>
        <w:ind w:left="960" w:hanging="960"/>
        <w:jc w:val="both"/>
        <w:rPr>
          <w:rFonts w:ascii="Tahoma" w:hAnsi="Tahoma" w:cs="Tahoma"/>
          <w:sz w:val="16"/>
        </w:rPr>
      </w:pPr>
      <w:r w:rsidRPr="003F28E6">
        <w:rPr>
          <w:rFonts w:ascii="Tahoma" w:hAnsi="Tahoma" w:cs="Tahoma"/>
          <w:sz w:val="16"/>
        </w:rPr>
        <w:t>g)</w:t>
      </w:r>
      <w:r w:rsidRPr="003F28E6">
        <w:rPr>
          <w:rFonts w:ascii="Tahoma" w:hAnsi="Tahoma" w:cs="Tahoma"/>
          <w:sz w:val="16"/>
        </w:rPr>
        <w:tab/>
        <w:t>(i)</w:t>
      </w:r>
      <w:r w:rsidRPr="003F28E6">
        <w:rPr>
          <w:rFonts w:ascii="Tahoma" w:hAnsi="Tahoma" w:cs="Tahoma"/>
          <w:sz w:val="16"/>
        </w:rPr>
        <w:tab/>
        <w:t>the name of assessee whose returns of income have been prepared and furnished by him during that month;</w:t>
      </w:r>
    </w:p>
    <w:p w14:paraId="4E0717D9" w14:textId="77777777" w:rsidR="00E5494E" w:rsidRPr="003F28E6" w:rsidRDefault="00E5494E" w:rsidP="00E5494E">
      <w:pPr>
        <w:tabs>
          <w:tab w:val="left" w:pos="420"/>
          <w:tab w:val="left" w:pos="960"/>
        </w:tabs>
        <w:autoSpaceDE w:val="0"/>
        <w:autoSpaceDN w:val="0"/>
        <w:adjustRightInd w:val="0"/>
        <w:spacing w:after="0" w:line="240" w:lineRule="auto"/>
        <w:ind w:left="960" w:hanging="960"/>
        <w:jc w:val="both"/>
        <w:rPr>
          <w:rFonts w:ascii="Tahoma" w:hAnsi="Tahoma" w:cs="Tahoma"/>
          <w:sz w:val="16"/>
        </w:rPr>
      </w:pPr>
      <w:r w:rsidRPr="003F28E6">
        <w:rPr>
          <w:rFonts w:ascii="Tahoma" w:hAnsi="Tahoma" w:cs="Tahoma"/>
          <w:sz w:val="16"/>
        </w:rPr>
        <w:tab/>
        <w:t>(ii)</w:t>
      </w:r>
      <w:r w:rsidRPr="003F28E6">
        <w:rPr>
          <w:rFonts w:ascii="Tahoma" w:hAnsi="Tahoma" w:cs="Tahoma"/>
          <w:sz w:val="16"/>
        </w:rPr>
        <w:tab/>
        <w:t>the permanent account number of such assessees;</w:t>
      </w:r>
    </w:p>
    <w:p w14:paraId="012AC3B7" w14:textId="77777777" w:rsidR="00E5494E" w:rsidRPr="003F28E6" w:rsidRDefault="00E5494E" w:rsidP="00E5494E">
      <w:pPr>
        <w:tabs>
          <w:tab w:val="left" w:pos="420"/>
          <w:tab w:val="left" w:pos="960"/>
        </w:tabs>
        <w:autoSpaceDE w:val="0"/>
        <w:autoSpaceDN w:val="0"/>
        <w:adjustRightInd w:val="0"/>
        <w:spacing w:after="0" w:line="240" w:lineRule="auto"/>
        <w:ind w:left="960" w:hanging="960"/>
        <w:jc w:val="both"/>
        <w:rPr>
          <w:rFonts w:ascii="Tahoma" w:hAnsi="Tahoma" w:cs="Tahoma"/>
          <w:sz w:val="16"/>
        </w:rPr>
      </w:pPr>
      <w:r w:rsidRPr="003F28E6">
        <w:rPr>
          <w:rFonts w:ascii="Tahoma" w:hAnsi="Tahoma" w:cs="Tahoma"/>
          <w:sz w:val="16"/>
        </w:rPr>
        <w:tab/>
        <w:t>(iii)</w:t>
      </w:r>
      <w:r w:rsidRPr="003F28E6">
        <w:rPr>
          <w:rFonts w:ascii="Tahoma" w:hAnsi="Tahoma" w:cs="Tahoma"/>
          <w:sz w:val="16"/>
        </w:rPr>
        <w:tab/>
        <w:t>assessment year;</w:t>
      </w:r>
    </w:p>
    <w:p w14:paraId="60A2FBD3" w14:textId="77777777" w:rsidR="00E5494E" w:rsidRPr="003F28E6" w:rsidRDefault="00E5494E" w:rsidP="00E5494E">
      <w:pPr>
        <w:tabs>
          <w:tab w:val="left" w:pos="420"/>
          <w:tab w:val="left" w:pos="960"/>
        </w:tabs>
        <w:autoSpaceDE w:val="0"/>
        <w:autoSpaceDN w:val="0"/>
        <w:adjustRightInd w:val="0"/>
        <w:spacing w:after="0" w:line="240" w:lineRule="auto"/>
        <w:ind w:left="960" w:hanging="960"/>
        <w:jc w:val="both"/>
        <w:rPr>
          <w:rFonts w:ascii="Tahoma" w:hAnsi="Tahoma" w:cs="Tahoma"/>
          <w:sz w:val="16"/>
        </w:rPr>
      </w:pPr>
      <w:r w:rsidRPr="003F28E6">
        <w:rPr>
          <w:rFonts w:ascii="Tahoma" w:hAnsi="Tahoma" w:cs="Tahoma"/>
          <w:sz w:val="16"/>
        </w:rPr>
        <w:tab/>
        <w:t>(iv)</w:t>
      </w:r>
      <w:r w:rsidRPr="003F28E6">
        <w:rPr>
          <w:rFonts w:ascii="Tahoma" w:hAnsi="Tahoma" w:cs="Tahoma"/>
          <w:sz w:val="16"/>
        </w:rPr>
        <w:tab/>
        <w:t>date of furnishing the return;</w:t>
      </w:r>
    </w:p>
    <w:p w14:paraId="67A3BE45" w14:textId="77777777" w:rsidR="00E5494E" w:rsidRPr="003F28E6" w:rsidRDefault="00E5494E" w:rsidP="00E5494E">
      <w:pPr>
        <w:tabs>
          <w:tab w:val="left" w:pos="420"/>
          <w:tab w:val="left" w:pos="960"/>
        </w:tabs>
        <w:autoSpaceDE w:val="0"/>
        <w:autoSpaceDN w:val="0"/>
        <w:adjustRightInd w:val="0"/>
        <w:spacing w:after="0" w:line="240" w:lineRule="auto"/>
        <w:ind w:left="960" w:hanging="960"/>
        <w:jc w:val="both"/>
        <w:rPr>
          <w:rFonts w:ascii="Tahoma" w:hAnsi="Tahoma" w:cs="Tahoma"/>
          <w:sz w:val="16"/>
        </w:rPr>
      </w:pPr>
      <w:r w:rsidRPr="003F28E6">
        <w:rPr>
          <w:rFonts w:ascii="Tahoma" w:hAnsi="Tahoma" w:cs="Tahoma"/>
          <w:sz w:val="16"/>
        </w:rPr>
        <w:tab/>
        <w:t>(v)</w:t>
      </w:r>
      <w:r w:rsidRPr="003F28E6">
        <w:rPr>
          <w:rFonts w:ascii="Tahoma" w:hAnsi="Tahoma" w:cs="Tahoma"/>
          <w:sz w:val="16"/>
        </w:rPr>
        <w:tab/>
        <w:t>acknowledgment number;</w:t>
      </w:r>
    </w:p>
    <w:p w14:paraId="0FC74299" w14:textId="77777777" w:rsidR="00E5494E" w:rsidRPr="003F28E6" w:rsidRDefault="00E5494E" w:rsidP="00E5494E">
      <w:pPr>
        <w:tabs>
          <w:tab w:val="left" w:pos="420"/>
          <w:tab w:val="left" w:pos="960"/>
        </w:tabs>
        <w:autoSpaceDE w:val="0"/>
        <w:autoSpaceDN w:val="0"/>
        <w:adjustRightInd w:val="0"/>
        <w:spacing w:after="0" w:line="240" w:lineRule="auto"/>
        <w:ind w:left="960" w:hanging="960"/>
        <w:jc w:val="both"/>
        <w:rPr>
          <w:rFonts w:ascii="Tahoma" w:hAnsi="Tahoma" w:cs="Tahoma"/>
          <w:sz w:val="16"/>
        </w:rPr>
      </w:pPr>
      <w:r w:rsidRPr="003F28E6">
        <w:rPr>
          <w:rFonts w:ascii="Tahoma" w:hAnsi="Tahoma" w:cs="Tahoma"/>
          <w:sz w:val="16"/>
        </w:rPr>
        <w:tab/>
        <w:t>(vi)</w:t>
      </w:r>
      <w:r w:rsidRPr="003F28E6">
        <w:rPr>
          <w:rFonts w:ascii="Tahoma" w:hAnsi="Tahoma" w:cs="Tahoma"/>
          <w:sz w:val="16"/>
        </w:rPr>
        <w:tab/>
        <w:t>jurisdiction of the Assessing Officer;</w:t>
      </w:r>
    </w:p>
    <w:p w14:paraId="6A529FC7" w14:textId="77777777" w:rsidR="00E5494E" w:rsidRPr="003F28E6" w:rsidRDefault="00E5494E" w:rsidP="00E5494E">
      <w:pPr>
        <w:tabs>
          <w:tab w:val="left" w:pos="420"/>
          <w:tab w:val="left" w:pos="960"/>
        </w:tabs>
        <w:autoSpaceDE w:val="0"/>
        <w:autoSpaceDN w:val="0"/>
        <w:adjustRightInd w:val="0"/>
        <w:spacing w:after="0" w:line="240" w:lineRule="auto"/>
        <w:ind w:left="960" w:hanging="960"/>
        <w:jc w:val="both"/>
        <w:rPr>
          <w:rFonts w:ascii="Tahoma" w:hAnsi="Tahoma" w:cs="Tahoma"/>
          <w:sz w:val="16"/>
        </w:rPr>
      </w:pPr>
      <w:r w:rsidRPr="003F28E6">
        <w:rPr>
          <w:rFonts w:ascii="Tahoma" w:hAnsi="Tahoma" w:cs="Tahoma"/>
          <w:sz w:val="16"/>
        </w:rPr>
        <w:tab/>
        <w:t>(vii)</w:t>
      </w:r>
      <w:r w:rsidRPr="003F28E6">
        <w:rPr>
          <w:rFonts w:ascii="Tahoma" w:hAnsi="Tahoma" w:cs="Tahoma"/>
          <w:sz w:val="16"/>
        </w:rPr>
        <w:tab/>
        <w:t>amount of income declared in the return;</w:t>
      </w:r>
    </w:p>
    <w:p w14:paraId="7EC877F8" w14:textId="77777777" w:rsidR="00E5494E" w:rsidRPr="003F28E6" w:rsidRDefault="00E5494E" w:rsidP="00E5494E">
      <w:pPr>
        <w:tabs>
          <w:tab w:val="left" w:pos="420"/>
          <w:tab w:val="left" w:pos="960"/>
        </w:tabs>
        <w:autoSpaceDE w:val="0"/>
        <w:autoSpaceDN w:val="0"/>
        <w:adjustRightInd w:val="0"/>
        <w:spacing w:after="0" w:line="240" w:lineRule="auto"/>
        <w:ind w:left="960" w:hanging="960"/>
        <w:jc w:val="both"/>
        <w:rPr>
          <w:rFonts w:ascii="Tahoma" w:hAnsi="Tahoma" w:cs="Tahoma"/>
          <w:sz w:val="16"/>
        </w:rPr>
      </w:pPr>
      <w:r w:rsidRPr="003F28E6">
        <w:rPr>
          <w:rFonts w:ascii="Tahoma" w:hAnsi="Tahoma" w:cs="Tahoma"/>
          <w:sz w:val="16"/>
        </w:rPr>
        <w:tab/>
        <w:t>(viii)</w:t>
      </w:r>
      <w:r w:rsidRPr="003F28E6">
        <w:rPr>
          <w:rFonts w:ascii="Tahoma" w:hAnsi="Tahoma" w:cs="Tahoma"/>
          <w:sz w:val="16"/>
        </w:rPr>
        <w:tab/>
        <w:t>amount of tax payable;</w:t>
      </w:r>
    </w:p>
    <w:p w14:paraId="6BAF6DC3" w14:textId="77777777" w:rsidR="00E5494E" w:rsidRPr="003F28E6" w:rsidRDefault="00E5494E" w:rsidP="00E5494E">
      <w:pPr>
        <w:tabs>
          <w:tab w:val="left" w:pos="420"/>
          <w:tab w:val="left" w:pos="960"/>
        </w:tabs>
        <w:autoSpaceDE w:val="0"/>
        <w:autoSpaceDN w:val="0"/>
        <w:adjustRightInd w:val="0"/>
        <w:spacing w:after="0" w:line="240" w:lineRule="auto"/>
        <w:ind w:left="960" w:hanging="960"/>
        <w:jc w:val="both"/>
        <w:rPr>
          <w:rFonts w:ascii="Tahoma" w:hAnsi="Tahoma" w:cs="Tahoma"/>
          <w:sz w:val="16"/>
        </w:rPr>
      </w:pPr>
      <w:r w:rsidRPr="003F28E6">
        <w:rPr>
          <w:rFonts w:ascii="Tahoma" w:hAnsi="Tahoma" w:cs="Tahoma"/>
          <w:sz w:val="16"/>
        </w:rPr>
        <w:tab/>
        <w:t>(ix)</w:t>
      </w:r>
      <w:r w:rsidRPr="003F28E6">
        <w:rPr>
          <w:rFonts w:ascii="Tahoma" w:hAnsi="Tahoma" w:cs="Tahoma"/>
          <w:sz w:val="16"/>
        </w:rPr>
        <w:tab/>
        <w:t>amount of tax paid;</w:t>
      </w:r>
    </w:p>
    <w:p w14:paraId="4412B7AB" w14:textId="77777777" w:rsidR="00E5494E" w:rsidRPr="003F28E6" w:rsidRDefault="00E5494E" w:rsidP="00E5494E">
      <w:pPr>
        <w:tabs>
          <w:tab w:val="left" w:pos="420"/>
          <w:tab w:val="left" w:pos="960"/>
        </w:tabs>
        <w:autoSpaceDE w:val="0"/>
        <w:autoSpaceDN w:val="0"/>
        <w:adjustRightInd w:val="0"/>
        <w:spacing w:after="0" w:line="240" w:lineRule="auto"/>
        <w:ind w:left="960" w:hanging="960"/>
        <w:jc w:val="both"/>
        <w:rPr>
          <w:rFonts w:ascii="Tahoma" w:hAnsi="Tahoma" w:cs="Tahoma"/>
          <w:sz w:val="16"/>
        </w:rPr>
      </w:pPr>
      <w:r w:rsidRPr="003F28E6">
        <w:rPr>
          <w:rFonts w:ascii="Tahoma" w:hAnsi="Tahoma" w:cs="Tahoma"/>
          <w:sz w:val="16"/>
        </w:rPr>
        <w:tab/>
        <w:t>(x)</w:t>
      </w:r>
      <w:r w:rsidRPr="003F28E6">
        <w:rPr>
          <w:rFonts w:ascii="Tahoma" w:hAnsi="Tahoma" w:cs="Tahoma"/>
          <w:sz w:val="16"/>
        </w:rPr>
        <w:tab/>
        <w:t>the amount disbursable to him under the Govt. Scheme;</w:t>
      </w:r>
    </w:p>
    <w:p w14:paraId="1D1CEF45" w14:textId="77777777" w:rsidR="00E5494E" w:rsidRPr="003F28E6" w:rsidRDefault="00E5494E" w:rsidP="00E5494E">
      <w:pPr>
        <w:tabs>
          <w:tab w:val="left" w:pos="420"/>
          <w:tab w:val="left" w:pos="960"/>
        </w:tabs>
        <w:autoSpaceDE w:val="0"/>
        <w:autoSpaceDN w:val="0"/>
        <w:adjustRightInd w:val="0"/>
        <w:spacing w:after="0" w:line="240" w:lineRule="auto"/>
        <w:ind w:left="960" w:hanging="960"/>
        <w:jc w:val="both"/>
        <w:rPr>
          <w:rFonts w:ascii="Tahoma" w:hAnsi="Tahoma" w:cs="Tahoma"/>
          <w:sz w:val="16"/>
        </w:rPr>
      </w:pPr>
      <w:r w:rsidRPr="003F28E6">
        <w:rPr>
          <w:rFonts w:ascii="Tahoma" w:hAnsi="Tahoma" w:cs="Tahoma"/>
          <w:sz w:val="16"/>
        </w:rPr>
        <w:tab/>
        <w:t>(xi)</w:t>
      </w:r>
      <w:r w:rsidRPr="003F28E6">
        <w:rPr>
          <w:rFonts w:ascii="Tahoma" w:hAnsi="Tahoma" w:cs="Tahoma"/>
          <w:sz w:val="16"/>
        </w:rPr>
        <w:tab/>
        <w:t>the fee charged and received by him under the Govt. Scheme;</w:t>
      </w:r>
    </w:p>
    <w:p w14:paraId="7A13DCDD" w14:textId="77777777" w:rsidR="00E5494E" w:rsidRPr="003F28E6" w:rsidRDefault="00E5494E" w:rsidP="00E5494E">
      <w:pPr>
        <w:tabs>
          <w:tab w:val="left" w:pos="420"/>
        </w:tabs>
        <w:autoSpaceDE w:val="0"/>
        <w:autoSpaceDN w:val="0"/>
        <w:adjustRightInd w:val="0"/>
        <w:spacing w:after="0" w:line="240" w:lineRule="auto"/>
        <w:ind w:left="420" w:right="60" w:hanging="420"/>
        <w:jc w:val="both"/>
        <w:rPr>
          <w:rFonts w:ascii="Tahoma" w:hAnsi="Tahoma" w:cs="Tahoma"/>
          <w:sz w:val="16"/>
        </w:rPr>
      </w:pPr>
      <w:r w:rsidRPr="003F28E6">
        <w:rPr>
          <w:rFonts w:ascii="Tahoma" w:hAnsi="Tahoma" w:cs="Tahoma"/>
          <w:sz w:val="16"/>
        </w:rPr>
        <w:t>h)</w:t>
      </w:r>
      <w:r w:rsidRPr="003F28E6">
        <w:rPr>
          <w:rFonts w:ascii="Tahoma" w:hAnsi="Tahoma" w:cs="Tahoma"/>
          <w:sz w:val="16"/>
        </w:rPr>
        <w:tab/>
        <w:t>furnish a statement of particulars mentioned in item for every month on or before the seventh day of the immediately following month to the Resource Centre.</w:t>
      </w:r>
    </w:p>
    <w:p w14:paraId="670D1054"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7B386511" w14:textId="77777777" w:rsidR="00E5494E" w:rsidRPr="003F28E6" w:rsidRDefault="00E5494E" w:rsidP="00E5494E">
      <w:pPr>
        <w:tabs>
          <w:tab w:val="left" w:pos="420"/>
        </w:tabs>
        <w:autoSpaceDE w:val="0"/>
        <w:autoSpaceDN w:val="0"/>
        <w:adjustRightInd w:val="0"/>
        <w:spacing w:after="0" w:line="240" w:lineRule="auto"/>
        <w:ind w:left="420" w:right="60" w:hanging="420"/>
        <w:jc w:val="both"/>
        <w:rPr>
          <w:rFonts w:ascii="Tahoma" w:hAnsi="Tahoma" w:cs="Tahoma"/>
          <w:sz w:val="16"/>
        </w:rPr>
      </w:pPr>
      <w:r w:rsidRPr="003F28E6">
        <w:rPr>
          <w:rFonts w:ascii="Tahoma" w:hAnsi="Tahoma" w:cs="Tahoma"/>
          <w:b/>
          <w:bCs/>
          <w:caps/>
          <w:sz w:val="16"/>
          <w:u w:val="single"/>
        </w:rPr>
        <w:t>Differential Rate of Interest (DRI) Scheme</w:t>
      </w:r>
      <w:r w:rsidRPr="003F28E6">
        <w:rPr>
          <w:rFonts w:ascii="Tahoma" w:hAnsi="Tahoma" w:cs="Tahoma"/>
          <w:b/>
          <w:bCs/>
          <w:caps/>
          <w:sz w:val="16"/>
        </w:rPr>
        <w:t xml:space="preserve">: </w:t>
      </w:r>
    </w:p>
    <w:p w14:paraId="3D8A355C"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DRI Scheme was introduced by Govt. of India in March 1972. This scheme was introduced to provide finance at concessional rates of interest to low income groups of people.  The broad features of this scheme are as follows. </w:t>
      </w:r>
    </w:p>
    <w:p w14:paraId="7A2DF1BF"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1.</w:t>
      </w:r>
      <w:r w:rsidRPr="003F28E6">
        <w:rPr>
          <w:rFonts w:ascii="Tahoma" w:hAnsi="Tahoma" w:cs="Tahoma"/>
          <w:sz w:val="16"/>
        </w:rPr>
        <w:tab/>
        <w:t xml:space="preserve">The scheme is operative throughout the country. Banks should lend a minimum of 1% of the aggregate advances of the previous year under this scheme. </w:t>
      </w:r>
    </w:p>
    <w:p w14:paraId="4FA018BB"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2.</w:t>
      </w:r>
      <w:r w:rsidRPr="003F28E6">
        <w:rPr>
          <w:rFonts w:ascii="Tahoma" w:hAnsi="Tahoma" w:cs="Tahoma"/>
          <w:sz w:val="16"/>
        </w:rPr>
        <w:tab/>
        <w:t xml:space="preserve">40% of this credit should flow to borrowers belonging to Scheduled Castes/Tribes. </w:t>
      </w:r>
    </w:p>
    <w:p w14:paraId="4BE1B0F3"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3.</w:t>
      </w:r>
      <w:r w:rsidRPr="003F28E6">
        <w:rPr>
          <w:rFonts w:ascii="Tahoma" w:hAnsi="Tahoma" w:cs="Tahoma"/>
          <w:sz w:val="16"/>
        </w:rPr>
        <w:tab/>
        <w:t xml:space="preserve">A concessional rate of interest at 4.00% p.a. should be charged. </w:t>
      </w:r>
    </w:p>
    <w:p w14:paraId="2C4E2D26"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4.</w:t>
      </w:r>
      <w:r w:rsidRPr="003F28E6">
        <w:rPr>
          <w:rFonts w:ascii="Tahoma" w:hAnsi="Tahoma" w:cs="Tahoma"/>
          <w:sz w:val="16"/>
        </w:rPr>
        <w:tab/>
        <w:t xml:space="preserve">Persons who satisfy the income and land holdings criteria and fall in the category indicated below will be eligible for the benefits of the scheme: </w:t>
      </w:r>
    </w:p>
    <w:p w14:paraId="4E26E099"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(a)</w:t>
      </w:r>
      <w:r w:rsidRPr="003F28E6">
        <w:rPr>
          <w:rFonts w:ascii="Tahoma" w:hAnsi="Tahoma" w:cs="Tahoma"/>
          <w:sz w:val="16"/>
        </w:rPr>
        <w:tab/>
        <w:t xml:space="preserve">SC, ST and others engaged on a very modest scale, in agricultural activities. </w:t>
      </w:r>
    </w:p>
    <w:p w14:paraId="44832699"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(b)</w:t>
      </w:r>
      <w:r w:rsidRPr="003F28E6">
        <w:rPr>
          <w:rFonts w:ascii="Tahoma" w:hAnsi="Tahoma" w:cs="Tahoma"/>
          <w:sz w:val="16"/>
        </w:rPr>
        <w:tab/>
        <w:t xml:space="preserve">People who themselves collect or do elementary processing of forest products and people who themselves collect fodder in difficult areas and sell them to farmers or traders. </w:t>
      </w:r>
    </w:p>
    <w:p w14:paraId="766C8D53"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(c)</w:t>
      </w:r>
      <w:r w:rsidRPr="003F28E6">
        <w:rPr>
          <w:rFonts w:ascii="Tahoma" w:hAnsi="Tahoma" w:cs="Tahoma"/>
          <w:sz w:val="16"/>
        </w:rPr>
        <w:tab/>
        <w:t xml:space="preserve">People physically engaged on a modest scale in the fields of cottage and rural industries and vocations. </w:t>
      </w:r>
    </w:p>
    <w:p w14:paraId="3D76AFE0"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(d)</w:t>
      </w:r>
      <w:r w:rsidRPr="003F28E6">
        <w:rPr>
          <w:rFonts w:ascii="Tahoma" w:hAnsi="Tahoma" w:cs="Tahoma"/>
          <w:sz w:val="16"/>
        </w:rPr>
        <w:tab/>
        <w:t xml:space="preserve">Indigent students of merit going in for higher education who do not get scholarships/maintenance grants from Government or educational authorities. </w:t>
      </w:r>
    </w:p>
    <w:p w14:paraId="0D45EEA2"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(e)</w:t>
      </w:r>
      <w:r w:rsidRPr="003F28E6">
        <w:rPr>
          <w:rFonts w:ascii="Tahoma" w:hAnsi="Tahoma" w:cs="Tahoma"/>
          <w:sz w:val="16"/>
        </w:rPr>
        <w:tab/>
        <w:t xml:space="preserve">Physically handicapped persons pursuing a gainful occupation where some durable equipment and/or continuous supply of raw materials is useful. </w:t>
      </w:r>
    </w:p>
    <w:p w14:paraId="4EE0708D"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(f)</w:t>
      </w:r>
      <w:r w:rsidRPr="003F28E6">
        <w:rPr>
          <w:rFonts w:ascii="Tahoma" w:hAnsi="Tahoma" w:cs="Tahoma"/>
          <w:sz w:val="16"/>
        </w:rPr>
        <w:tab/>
        <w:t>Institutions for physically handicapped persons pursuing gainful occupations where some durable equipment and/or continuous supply of raw materials is useful.</w:t>
      </w:r>
    </w:p>
    <w:p w14:paraId="134AB7CD" w14:textId="77777777" w:rsidR="00E5494E" w:rsidRPr="003F28E6" w:rsidRDefault="00E5494E" w:rsidP="00E5494E">
      <w:pPr>
        <w:tabs>
          <w:tab w:val="left" w:pos="420"/>
          <w:tab w:val="left" w:pos="840"/>
        </w:tabs>
        <w:autoSpaceDE w:val="0"/>
        <w:autoSpaceDN w:val="0"/>
        <w:adjustRightInd w:val="0"/>
        <w:spacing w:after="0" w:line="240" w:lineRule="auto"/>
        <w:ind w:left="840" w:hanging="840"/>
        <w:jc w:val="both"/>
        <w:rPr>
          <w:rFonts w:ascii="Tahoma" w:hAnsi="Tahoma" w:cs="Tahoma"/>
          <w:sz w:val="16"/>
        </w:rPr>
      </w:pPr>
      <w:r w:rsidRPr="003F28E6">
        <w:rPr>
          <w:rFonts w:ascii="Tahoma" w:hAnsi="Tahoma" w:cs="Tahoma"/>
          <w:sz w:val="16"/>
        </w:rPr>
        <w:tab/>
        <w:t>(g)</w:t>
      </w:r>
      <w:r w:rsidRPr="003F28E6">
        <w:rPr>
          <w:rFonts w:ascii="Tahoma" w:hAnsi="Tahoma" w:cs="Tahoma"/>
          <w:sz w:val="16"/>
        </w:rPr>
        <w:tab/>
        <w:t xml:space="preserve">Orphanages and women’s homes where saleable goods are made for which no adequate and dependable source of finance exists. </w:t>
      </w:r>
    </w:p>
    <w:p w14:paraId="347A0080"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The categories of persons as mentioned above will be eligible to  the  benefits  of the scheme even if they  have  no  tangible security of any worth to offer, or cannot produce a security/guarantee of a well-to-do party provided they satisfy the criteria laid down below: </w:t>
      </w:r>
    </w:p>
    <w:p w14:paraId="4771FDD9"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“Family income of the borrower from all sources does not exceed Rs. 24000/- per annum in urban or semi-urban areas or Rs. 18000/- p.a. in rural areas. (These limits are not applicable to borrowers in (f) and (g) categories). He does not own any land or the size of his holding does not exceed 1 acre in the case of irrigated land and 2.5 acres in the case of non-irrigated land. Members of SC/ST are eligible for the loans irrespective of their land holding provided they satisfy the other criteria”. </w:t>
      </w:r>
    </w:p>
    <w:p w14:paraId="7B245561"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Loan under the scheme should not exceed Rs. 15000/- for business purpose and Rs. 20000/- for a housing. Margin money should not be insisted upon. Rate of interest will be uniform. The  repayment  of  principal amount under term  loan  shall  not exceed  5 years, including a grace period not exceeding  2  years which  should  be worked out in each case having  regard  to  the nature  of  facility of the borrower  and  economics  of the scheme. The assets purchased with the loan may be hypothecated to the Bank and in appropriate cases, group guarantees may be accepted.  Insurance waived.  If considered necessary, premium to be debited to branch P/L.</w:t>
      </w:r>
    </w:p>
    <w:p w14:paraId="3BEC6B7D"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Institutions for physically handicapped and orphanages may be sanctioned loans for productive purposes only and not for normal administrative and establishment expenditure.  Further, banks  may  route  credit  under the  scheme  through  the  State Corporation,  Co-operatives and LAMPS (Large  Sized  Multipurpose Societies) for tribal organised especially for the benefits of tribal  population, subject  to the  beneficiary  of  the loan meeting  the eligibility  criteria  and  all other  terms and conditions.  It should be noted well that DRI advances should not be linked with any subsidy oriented schemes of the Government.</w:t>
      </w:r>
    </w:p>
    <w:p w14:paraId="77E480FC"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143536F0"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ARTISAN CREDIT CARD (ACC)</w:t>
      </w:r>
    </w:p>
    <w:p w14:paraId="58896489"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Purpose</w:t>
      </w:r>
    </w:p>
    <w:p w14:paraId="29E2C352"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lastRenderedPageBreak/>
        <w:t>To provide adequate and timely assistance to artisans to meet their credit requirements- both investment needs as well as working capital.  Investment loans for purchase of tools/equipments by way of Demand Loan/term Loan with appropriate repayment schedule.  The scheme would be applicable both in rural and urban areas.</w:t>
      </w:r>
    </w:p>
    <w:p w14:paraId="7B6BFBAC"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Eligibility</w:t>
      </w:r>
    </w:p>
    <w:p w14:paraId="78A30259"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All existing artisans borrowers of the bank enjoying credit limits upto Rs. 2 Lakh and having satisfactory dealing with the bank. </w:t>
      </w:r>
    </w:p>
    <w:p w14:paraId="209DFCC1"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All artisans involved in production/manufacturing process.</w:t>
      </w:r>
    </w:p>
    <w:p w14:paraId="67F64BA8"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Preference would be given to artisans registered with Development Commissioner (Handicrafts).</w:t>
      </w:r>
    </w:p>
    <w:p w14:paraId="6EC15A2C"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Thrust in financing on cluster of artisans and artisans who have joined to form Self-Help Groups (SHGs)</w:t>
      </w:r>
    </w:p>
    <w:p w14:paraId="0AAD4AA4"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Beneficiaries of other Government Sponsored Schemes not eligible.</w:t>
      </w:r>
    </w:p>
    <w:p w14:paraId="35152469"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Issue of Cards</w:t>
      </w:r>
    </w:p>
    <w:p w14:paraId="072297C8"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A photo Identity Card with sanctioned limit, validity period of credit facility alongwith a passbook incorporating Name, Address, Borrowing Limit, Validity Period, etc., will be issued.</w:t>
      </w:r>
    </w:p>
    <w:p w14:paraId="552579A5"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Credit Limit</w:t>
      </w:r>
    </w:p>
    <w:p w14:paraId="19B88C4E"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Credit limit to be fixed based on assessment of Working Capital requirements as well as cost of tools and equipments required for carrying out manufacturing process.  For evaluating working capital requirement 25% of anticipated turnover will be taken into consideration.</w:t>
      </w:r>
    </w:p>
    <w:p w14:paraId="57EB4C40"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Maximum Limit</w:t>
      </w:r>
      <w:r w:rsidRPr="003F28E6">
        <w:rPr>
          <w:rFonts w:ascii="Tahoma" w:hAnsi="Tahoma" w:cs="Tahoma"/>
          <w:sz w:val="16"/>
        </w:rPr>
        <w:t xml:space="preserve">: Rs. 2 Lakh per borrower </w:t>
      </w:r>
    </w:p>
    <w:p w14:paraId="78D90AC3"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 xml:space="preserve">Security: </w:t>
      </w:r>
      <w:r w:rsidRPr="003F28E6">
        <w:rPr>
          <w:rFonts w:ascii="Tahoma" w:hAnsi="Tahoma" w:cs="Tahoma"/>
          <w:sz w:val="16"/>
        </w:rPr>
        <w:t>Hypothecation of Assets created out of Bank Finance.</w:t>
      </w:r>
    </w:p>
    <w:p w14:paraId="397EE10A"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Margin</w:t>
      </w:r>
    </w:p>
    <w:p w14:paraId="538BFC65" w14:textId="77777777" w:rsidR="00E5494E" w:rsidRPr="003F28E6" w:rsidRDefault="00E5494E" w:rsidP="00E5494E">
      <w:pPr>
        <w:tabs>
          <w:tab w:val="left" w:pos="2400"/>
          <w:tab w:val="left" w:pos="2640"/>
        </w:tabs>
        <w:autoSpaceDE w:val="0"/>
        <w:autoSpaceDN w:val="0"/>
        <w:adjustRightInd w:val="0"/>
        <w:spacing w:after="0" w:line="240" w:lineRule="auto"/>
        <w:jc w:val="both"/>
        <w:rPr>
          <w:rFonts w:ascii="Tahoma" w:hAnsi="Tahoma" w:cs="Tahoma"/>
          <w:sz w:val="16"/>
        </w:rPr>
      </w:pPr>
      <w:r w:rsidRPr="003F28E6">
        <w:rPr>
          <w:rFonts w:ascii="Tahoma" w:hAnsi="Tahoma" w:cs="Tahoma"/>
          <w:sz w:val="16"/>
        </w:rPr>
        <w:t>UptoRs. 25,000/-</w:t>
      </w:r>
      <w:r w:rsidRPr="003F28E6">
        <w:rPr>
          <w:rFonts w:ascii="Tahoma" w:hAnsi="Tahoma" w:cs="Tahoma"/>
          <w:sz w:val="16"/>
        </w:rPr>
        <w:tab/>
        <w:t>:</w:t>
      </w:r>
      <w:r w:rsidRPr="003F28E6">
        <w:rPr>
          <w:rFonts w:ascii="Tahoma" w:hAnsi="Tahoma" w:cs="Tahoma"/>
          <w:sz w:val="16"/>
        </w:rPr>
        <w:tab/>
        <w:t>NIL</w:t>
      </w:r>
    </w:p>
    <w:p w14:paraId="3C5E9EA3" w14:textId="77777777" w:rsidR="00E5494E" w:rsidRPr="003F28E6" w:rsidRDefault="00E5494E" w:rsidP="00E5494E">
      <w:pPr>
        <w:tabs>
          <w:tab w:val="left" w:pos="2400"/>
          <w:tab w:val="left" w:pos="2640"/>
        </w:tabs>
        <w:autoSpaceDE w:val="0"/>
        <w:autoSpaceDN w:val="0"/>
        <w:adjustRightInd w:val="0"/>
        <w:spacing w:after="0" w:line="240" w:lineRule="auto"/>
        <w:jc w:val="both"/>
        <w:rPr>
          <w:rFonts w:ascii="Tahoma" w:hAnsi="Tahoma" w:cs="Tahoma"/>
          <w:sz w:val="16"/>
        </w:rPr>
      </w:pPr>
      <w:r w:rsidRPr="003F28E6">
        <w:rPr>
          <w:rFonts w:ascii="Tahoma" w:hAnsi="Tahoma" w:cs="Tahoma"/>
          <w:sz w:val="16"/>
        </w:rPr>
        <w:t>Above Rs.25,000/-</w:t>
      </w:r>
      <w:r w:rsidRPr="003F28E6">
        <w:rPr>
          <w:rFonts w:ascii="Tahoma" w:hAnsi="Tahoma" w:cs="Tahoma"/>
          <w:sz w:val="16"/>
        </w:rPr>
        <w:tab/>
        <w:t>:</w:t>
      </w:r>
      <w:r w:rsidRPr="003F28E6">
        <w:rPr>
          <w:rFonts w:ascii="Tahoma" w:hAnsi="Tahoma" w:cs="Tahoma"/>
          <w:sz w:val="16"/>
        </w:rPr>
        <w:tab/>
        <w:t>20% to  25%</w:t>
      </w:r>
    </w:p>
    <w:p w14:paraId="14F894EE"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Rate of Interest</w:t>
      </w:r>
    </w:p>
    <w:p w14:paraId="1F762D6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As stipulated from time to time.</w:t>
      </w:r>
    </w:p>
    <w:p w14:paraId="13B89213"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Validity/Renewal of Limits</w:t>
      </w:r>
    </w:p>
    <w:p w14:paraId="2AC8AB96"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Limit valid for 3 years, subject to annual review. Annual review without asking financial statement from the borrower but based on assessment of performance by the Bank’s Field officials made in course of field inspections.</w:t>
      </w:r>
    </w:p>
    <w:p w14:paraId="6F6B544F"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038E4B18"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BOI LAGHU UDYAMI TRADE CARD (LUTC)</w:t>
      </w:r>
    </w:p>
    <w:p w14:paraId="04E39CE2"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Objective</w:t>
      </w:r>
    </w:p>
    <w:p w14:paraId="2B063051"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LUTCaims at providing incentives and recognition to our good borrowers  under Retail Trade,  SSI, Small Business, Professionals &amp; Self-Employed categories having satisfactorily conducted accounts, thus, rewarding their loyalty to the Bank.</w:t>
      </w:r>
    </w:p>
    <w:p w14:paraId="27785F54"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Eligibility :</w:t>
      </w:r>
    </w:p>
    <w:p w14:paraId="4FEDF36E"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i)</w:t>
      </w:r>
      <w:r w:rsidRPr="003F28E6">
        <w:rPr>
          <w:rFonts w:ascii="Tahoma" w:hAnsi="Tahoma" w:cs="Tahoma"/>
          <w:sz w:val="16"/>
        </w:rPr>
        <w:tab/>
        <w:t>Accounts with satisfactory conduct during last 3 years.</w:t>
      </w:r>
    </w:p>
    <w:p w14:paraId="76A09B99"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ii)</w:t>
      </w:r>
      <w:r w:rsidRPr="003F28E6">
        <w:rPr>
          <w:rFonts w:ascii="Tahoma" w:hAnsi="Tahoma" w:cs="Tahoma"/>
          <w:sz w:val="16"/>
        </w:rPr>
        <w:tab/>
        <w:t>New accounts where adequate collateral security is available.</w:t>
      </w:r>
    </w:p>
    <w:p w14:paraId="0A7E3838"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Rate of Interest :</w:t>
      </w:r>
      <w:r w:rsidRPr="003F28E6">
        <w:rPr>
          <w:rFonts w:ascii="Tahoma" w:hAnsi="Tahoma" w:cs="Tahoma"/>
          <w:sz w:val="16"/>
        </w:rPr>
        <w:t>Normal, Concession of 0.50 % for limits exceeding Rs. 2.0 Lakh</w:t>
      </w:r>
    </w:p>
    <w:p w14:paraId="273F64BB"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u w:val="single"/>
        </w:rPr>
        <w:t>Incentives</w:t>
      </w:r>
      <w:r w:rsidRPr="003F28E6">
        <w:rPr>
          <w:rFonts w:ascii="Tahoma" w:hAnsi="Tahoma" w:cs="Tahoma"/>
          <w:sz w:val="16"/>
        </w:rPr>
        <w:t>:</w:t>
      </w:r>
    </w:p>
    <w:p w14:paraId="4608301A"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i)</w:t>
      </w:r>
      <w:r w:rsidRPr="003F28E6">
        <w:rPr>
          <w:rFonts w:ascii="Tahoma" w:hAnsi="Tahoma" w:cs="Tahoma"/>
          <w:sz w:val="16"/>
        </w:rPr>
        <w:tab/>
        <w:t>The Card Holders will be allowed for automatic overlimit of 25% of the working capital limit for 30 days, for their urgent/genuine business requirement, subject to availability of Drawing Power or by direct payment to the suppliers for purchase of stocks.</w:t>
      </w:r>
    </w:p>
    <w:p w14:paraId="432A2AF0"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ii)</w:t>
      </w:r>
      <w:r w:rsidRPr="003F28E6">
        <w:rPr>
          <w:rFonts w:ascii="Tahoma" w:hAnsi="Tahoma" w:cs="Tahoma"/>
          <w:sz w:val="16"/>
        </w:rPr>
        <w:tab/>
        <w:t>Concession in the rate of interest to the extent of 0.50% than what is otherwise applicable.</w:t>
      </w:r>
    </w:p>
    <w:p w14:paraId="43BE1CB1"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iii)</w:t>
      </w:r>
      <w:r w:rsidRPr="003F28E6">
        <w:rPr>
          <w:rFonts w:ascii="Tahoma" w:hAnsi="Tahoma" w:cs="Tahoma"/>
          <w:sz w:val="16"/>
        </w:rPr>
        <w:tab/>
        <w:t>20% increase in the limit on annual review will be permitted to interested parties.</w:t>
      </w:r>
    </w:p>
    <w:p w14:paraId="6F5F9487"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iv)</w:t>
      </w:r>
      <w:r w:rsidRPr="003F28E6">
        <w:rPr>
          <w:rFonts w:ascii="Tahoma" w:hAnsi="Tahoma" w:cs="Tahoma"/>
          <w:sz w:val="16"/>
        </w:rPr>
        <w:tab/>
        <w:t>Inspection in existing accounts at six monthly intervals and in new accounts during first year at quarterly interval and thereafter half yearly instead of usual monthly / quarterly interval.</w:t>
      </w:r>
    </w:p>
    <w:p w14:paraId="40D20444"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v)</w:t>
      </w:r>
      <w:r w:rsidRPr="003F28E6">
        <w:rPr>
          <w:rFonts w:ascii="Tahoma" w:hAnsi="Tahoma" w:cs="Tahoma"/>
          <w:sz w:val="16"/>
        </w:rPr>
        <w:tab/>
        <w:t>Stock statement may be submitted yearly in accounts with 100% additional collateral security and at half yearly where advance is fully secured and at quarterly interval if partly secured.</w:t>
      </w:r>
    </w:p>
    <w:p w14:paraId="53FA7D0B"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vi)</w:t>
      </w:r>
      <w:r w:rsidRPr="003F28E6">
        <w:rPr>
          <w:rFonts w:ascii="Tahoma" w:hAnsi="Tahoma" w:cs="Tahoma"/>
          <w:sz w:val="16"/>
        </w:rPr>
        <w:tab/>
        <w:t>Working capital limits may be allowed at 25% of turnover in account even in the absence of Balance sheet.</w:t>
      </w:r>
    </w:p>
    <w:p w14:paraId="4B9BEEC1"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p>
    <w:p w14:paraId="38234133"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SWAROZGAR CREDIT CARD (SCC)</w:t>
      </w:r>
    </w:p>
    <w:p w14:paraId="3B890843"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BOI- Swarojgar Credit Card  (BOI-SCC)</w:t>
      </w:r>
    </w:p>
    <w:p w14:paraId="130EB7CD"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sz w:val="16"/>
          <w:u w:val="single"/>
        </w:rPr>
      </w:pPr>
      <w:r w:rsidRPr="003F28E6">
        <w:rPr>
          <w:rFonts w:ascii="Tahoma" w:hAnsi="Tahoma" w:cs="Tahoma"/>
          <w:i/>
          <w:iCs/>
          <w:sz w:val="16"/>
          <w:u w:val="single"/>
        </w:rPr>
        <w:t>The Scheme</w:t>
      </w:r>
    </w:p>
    <w:p w14:paraId="36ADF58F"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The scheme is called BOI-Swarojgar Credit Card Scheme (BOI-SCC Scheme)</w:t>
      </w:r>
    </w:p>
    <w:p w14:paraId="4AB250BB"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sz w:val="16"/>
          <w:u w:val="single"/>
        </w:rPr>
      </w:pPr>
      <w:r w:rsidRPr="003F28E6">
        <w:rPr>
          <w:rFonts w:ascii="Tahoma" w:hAnsi="Tahoma" w:cs="Tahoma"/>
          <w:i/>
          <w:iCs/>
          <w:sz w:val="16"/>
          <w:u w:val="single"/>
        </w:rPr>
        <w:t>Objectives</w:t>
      </w:r>
    </w:p>
    <w:p w14:paraId="35CFF159"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BOI-SCC Scheme aims at providing adequate and timely credit i.e. working capital / or block capital or both to small artisans, handloom weavers, service sector, fishermen, self employed persons, rickshaw owners, other micro-entrepreneurs, etc from the banking system in a flexible, hassle-free and cost effective manner.  (All eligible borrowers under SME sector).   The facility may also include a reasonable component for consumption needs.</w:t>
      </w:r>
    </w:p>
    <w:p w14:paraId="056AADE4"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sz w:val="16"/>
          <w:u w:val="single"/>
        </w:rPr>
      </w:pPr>
      <w:r w:rsidRPr="003F28E6">
        <w:rPr>
          <w:rFonts w:ascii="Tahoma" w:hAnsi="Tahoma" w:cs="Tahoma"/>
          <w:i/>
          <w:iCs/>
          <w:sz w:val="16"/>
          <w:u w:val="single"/>
        </w:rPr>
        <w:t>Nature of financial accommodation</w:t>
      </w:r>
    </w:p>
    <w:p w14:paraId="689DAD09"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The credit facility extended under the Scheme is in the nature of a composite loan including term loan/revolving cash credit.</w:t>
      </w:r>
    </w:p>
    <w:p w14:paraId="04042EBB" w14:textId="77777777" w:rsidR="00E5494E" w:rsidRPr="003F28E6" w:rsidRDefault="00E5494E" w:rsidP="00E5494E">
      <w:pPr>
        <w:autoSpaceDE w:val="0"/>
        <w:autoSpaceDN w:val="0"/>
        <w:adjustRightInd w:val="0"/>
        <w:spacing w:after="0" w:line="240" w:lineRule="auto"/>
        <w:jc w:val="both"/>
        <w:rPr>
          <w:rFonts w:ascii="Tahoma" w:hAnsi="Tahoma" w:cs="Tahoma"/>
          <w:i/>
          <w:iCs/>
          <w:sz w:val="16"/>
          <w:u w:val="single"/>
        </w:rPr>
      </w:pPr>
      <w:r w:rsidRPr="003F28E6">
        <w:rPr>
          <w:rFonts w:ascii="Tahoma" w:hAnsi="Tahoma" w:cs="Tahoma"/>
          <w:i/>
          <w:iCs/>
          <w:sz w:val="16"/>
          <w:u w:val="single"/>
        </w:rPr>
        <w:t>Sanction of term loan/Fixation of working capital limit :</w:t>
      </w:r>
    </w:p>
    <w:p w14:paraId="2F816419"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The term loan will be provided for meeting the investment requirements and it will be repaid within five years in suitable instalments.</w:t>
      </w:r>
    </w:p>
    <w:p w14:paraId="11E9D459"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lastRenderedPageBreak/>
        <w:t></w:t>
      </w:r>
      <w:r w:rsidRPr="003F28E6">
        <w:rPr>
          <w:rFonts w:ascii="Tahoma" w:hAnsi="Tahoma" w:cs="Tahoma"/>
          <w:sz w:val="16"/>
        </w:rPr>
        <w:tab/>
        <w:t>The Revolving Cash Credit will be fixed taking into account the operating cycle/nature of the investment and shall be fixed based on available balance after sanction of term loan.</w:t>
      </w:r>
    </w:p>
    <w:p w14:paraId="528415D3"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sz w:val="16"/>
          <w:u w:val="single"/>
        </w:rPr>
      </w:pPr>
      <w:r w:rsidRPr="003F28E6">
        <w:rPr>
          <w:rFonts w:ascii="Tahoma" w:hAnsi="Tahoma" w:cs="Tahoma"/>
          <w:i/>
          <w:iCs/>
          <w:sz w:val="16"/>
          <w:u w:val="single"/>
        </w:rPr>
        <w:t>Quantum of limit</w:t>
      </w:r>
    </w:p>
    <w:p w14:paraId="30462209"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u w:val="single"/>
        </w:rPr>
        <w:t>Rs. 25,000/- per borrower as composite loan</w:t>
      </w:r>
      <w:r w:rsidRPr="003F28E6">
        <w:rPr>
          <w:rFonts w:ascii="Tahoma" w:hAnsi="Tahoma" w:cs="Tahoma"/>
          <w:sz w:val="16"/>
        </w:rPr>
        <w:t xml:space="preserve">.  However, in case of genuine and needy borrowers, it may go upto Rs. 50,000/-.  The initial investment in fixed assets and/or working capital requirement/recurring expenditure of the borrower are to be taken as the base for fixing the limit. The working capital/recurring expenditure limit may be in the form of a revolving cash credit and fixed as a percentage of the turnover divided by the number of operating cycles per annum. A component for consumption credit could be built in keeping in view the value of the family labour in the productive activity. The total limit would have a relationship with the projected net earning and the repayment capacity of the borrower. </w:t>
      </w:r>
    </w:p>
    <w:p w14:paraId="0D9479B5"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i/>
          <w:iCs/>
          <w:sz w:val="16"/>
          <w:u w:val="single"/>
        </w:rPr>
        <w:t xml:space="preserve">Validity </w:t>
      </w:r>
      <w:r w:rsidRPr="003F28E6">
        <w:rPr>
          <w:rFonts w:ascii="Tahoma" w:hAnsi="Tahoma" w:cs="Tahoma"/>
          <w:i/>
          <w:iCs/>
          <w:sz w:val="16"/>
        </w:rPr>
        <w:t xml:space="preserve">: </w:t>
      </w:r>
      <w:r w:rsidRPr="003F28E6">
        <w:rPr>
          <w:rFonts w:ascii="Tahoma" w:hAnsi="Tahoma" w:cs="Tahoma"/>
          <w:sz w:val="16"/>
        </w:rPr>
        <w:t xml:space="preserve">BOI SCC is normally valid for 3 years subject to satisfactory operation of </w:t>
      </w:r>
      <w:r w:rsidRPr="003F28E6">
        <w:rPr>
          <w:rFonts w:ascii="Tahoma" w:hAnsi="Tahoma" w:cs="Tahoma"/>
          <w:sz w:val="16"/>
          <w:u w:val="single"/>
        </w:rPr>
        <w:t>the account and renewed on a yearly basis through simple review process.</w:t>
      </w:r>
      <w:r w:rsidRPr="003F28E6">
        <w:rPr>
          <w:rFonts w:ascii="Tahoma" w:hAnsi="Tahoma" w:cs="Tahoma"/>
          <w:sz w:val="16"/>
        </w:rPr>
        <w:t xml:space="preserve">   The operations in the account should be regular.</w:t>
      </w:r>
    </w:p>
    <w:p w14:paraId="140DBE58"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sz w:val="16"/>
          <w:u w:val="single"/>
        </w:rPr>
      </w:pPr>
      <w:r w:rsidRPr="003F28E6">
        <w:rPr>
          <w:rFonts w:ascii="Tahoma" w:hAnsi="Tahoma" w:cs="Tahoma"/>
          <w:i/>
          <w:iCs/>
          <w:sz w:val="16"/>
          <w:u w:val="single"/>
        </w:rPr>
        <w:t>Issue of cards</w:t>
      </w:r>
    </w:p>
    <w:p w14:paraId="6E4BE22D"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The beneficiaries under the scheme will be issued with a laminated credit card and a pass book as per specimen being sent separately. This will serve as an indentity card as well as facilitate recording of the transactions on an ongoing basis.   The pass book would contain the repayment schedule of the term loan also. A passport size photograph of the holder will be affixed on the card at the space provided for.   The card holder would be required to produce the card and the pass book whenever he/she withdraws cash from the account.</w:t>
      </w:r>
    </w:p>
    <w:p w14:paraId="7030B8A1"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Self Help Groups (SHGs) can also be issued cards in their name and they will be liable jointly and severally for repayment.</w:t>
      </w:r>
    </w:p>
    <w:p w14:paraId="1827E211"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As far as possible cluster approach will be followed in implementing the scheme</w:t>
      </w:r>
    </w:p>
    <w:p w14:paraId="4D18571A"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u w:val="single"/>
        </w:rPr>
      </w:pPr>
      <w:r w:rsidRPr="003F28E6">
        <w:rPr>
          <w:rFonts w:ascii="Tahoma" w:hAnsi="Tahoma" w:cs="Tahoma"/>
          <w:sz w:val="16"/>
        </w:rPr>
        <w:t></w:t>
      </w:r>
      <w:r w:rsidRPr="003F28E6">
        <w:rPr>
          <w:rFonts w:ascii="Tahoma" w:hAnsi="Tahoma" w:cs="Tahoma"/>
          <w:sz w:val="16"/>
        </w:rPr>
        <w:tab/>
      </w:r>
      <w:r w:rsidRPr="003F28E6">
        <w:rPr>
          <w:rFonts w:ascii="Tahoma" w:hAnsi="Tahoma" w:cs="Tahoma"/>
          <w:sz w:val="16"/>
          <w:u w:val="single"/>
        </w:rPr>
        <w:t>No processing fees be charged.</w:t>
      </w:r>
    </w:p>
    <w:p w14:paraId="39D271BD"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sz w:val="16"/>
          <w:u w:val="single"/>
        </w:rPr>
      </w:pPr>
      <w:r w:rsidRPr="003F28E6">
        <w:rPr>
          <w:rFonts w:ascii="Tahoma" w:hAnsi="Tahoma" w:cs="Tahoma"/>
          <w:i/>
          <w:iCs/>
          <w:sz w:val="16"/>
          <w:u w:val="single"/>
        </w:rPr>
        <w:t>Renewal of Working capital limits</w:t>
      </w:r>
    </w:p>
    <w:p w14:paraId="59622BB6"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20"/>
        </w:rPr>
        <w:t></w:t>
      </w:r>
      <w:r w:rsidRPr="003F28E6">
        <w:rPr>
          <w:rFonts w:ascii="Tahoma" w:hAnsi="Tahoma" w:cs="Tahoma"/>
          <w:sz w:val="20"/>
        </w:rPr>
        <w:tab/>
      </w:r>
      <w:r w:rsidRPr="003F28E6">
        <w:rPr>
          <w:rFonts w:ascii="Tahoma" w:hAnsi="Tahoma" w:cs="Tahoma"/>
          <w:sz w:val="16"/>
        </w:rPr>
        <w:t>Limits will be renewed annually based on the amount credited to the Cash Credit account and the repayment performance in the term loan account.</w:t>
      </w:r>
    </w:p>
    <w:p w14:paraId="2633CCF8"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i/>
          <w:iCs/>
          <w:sz w:val="16"/>
          <w:u w:val="single"/>
        </w:rPr>
      </w:pPr>
      <w:r w:rsidRPr="003F28E6">
        <w:rPr>
          <w:rFonts w:ascii="Tahoma" w:hAnsi="Tahoma" w:cs="Tahoma"/>
          <w:sz w:val="16"/>
        </w:rPr>
        <w:t></w:t>
      </w:r>
      <w:r w:rsidRPr="003F28E6">
        <w:rPr>
          <w:rFonts w:ascii="Tahoma" w:hAnsi="Tahoma" w:cs="Tahoma"/>
          <w:sz w:val="16"/>
        </w:rPr>
        <w:tab/>
        <w:t>Under the Scheme, term loan component could be enhanced within the overall limit in case of need subject to satisfactory repayment performance of the borrower.</w:t>
      </w:r>
    </w:p>
    <w:p w14:paraId="2C4B167E"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The Revolving Cash Credit to the extent of working capital repaid, may be renewed within the overall ceiling of Rs.25,000/- or the sanctioned limit and it should normally be repaid within 12 months from the date of drawal.   However, the minimum discipline expected is that applicable to Cash Credit accounts.  Where necessary, the working capital component could be enhanced within the overall ceiling to provide for escalation in the cost of inputs, etc subject to satisfactory repayment performance.  </w:t>
      </w:r>
    </w:p>
    <w:p w14:paraId="57AAB5CA"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r>
      <w:r w:rsidRPr="003F28E6">
        <w:rPr>
          <w:rFonts w:ascii="Tahoma" w:hAnsi="Tahoma" w:cs="Tahoma"/>
          <w:sz w:val="16"/>
          <w:u w:val="single"/>
        </w:rPr>
        <w:t>No drawal will be permitted if revolving cash credit remains outstanding for more than 12 months</w:t>
      </w:r>
      <w:r w:rsidRPr="003F28E6">
        <w:rPr>
          <w:rFonts w:ascii="Tahoma" w:hAnsi="Tahoma" w:cs="Tahoma"/>
          <w:sz w:val="16"/>
        </w:rPr>
        <w:t>.</w:t>
      </w:r>
    </w:p>
    <w:p w14:paraId="4B0CF44D"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The aggregate credits in the account during the 12 months period should normally be equal to the maximum outstanding in the working capital component plus the instalment of the term loan availed of, if any.</w:t>
      </w:r>
    </w:p>
    <w:p w14:paraId="4B0519B8" w14:textId="77777777" w:rsidR="00E5494E" w:rsidRPr="003F28E6" w:rsidRDefault="00E5494E" w:rsidP="00E5494E">
      <w:pPr>
        <w:keepNext/>
        <w:tabs>
          <w:tab w:val="left" w:pos="360"/>
        </w:tabs>
        <w:autoSpaceDE w:val="0"/>
        <w:autoSpaceDN w:val="0"/>
        <w:adjustRightInd w:val="0"/>
        <w:spacing w:after="0" w:line="240" w:lineRule="auto"/>
        <w:jc w:val="both"/>
        <w:rPr>
          <w:rFonts w:ascii="Tahoma" w:hAnsi="Tahoma" w:cs="Tahoma"/>
          <w:sz w:val="20"/>
          <w:u w:val="single"/>
        </w:rPr>
      </w:pPr>
      <w:r w:rsidRPr="003F28E6">
        <w:rPr>
          <w:rFonts w:ascii="Tahoma" w:hAnsi="Tahoma" w:cs="Tahoma"/>
          <w:i/>
          <w:iCs/>
          <w:sz w:val="20"/>
          <w:u w:val="single"/>
        </w:rPr>
        <w:t>Operation of the scheme</w:t>
      </w:r>
    </w:p>
    <w:p w14:paraId="1DB88954"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20"/>
        </w:rPr>
        <w:t></w:t>
      </w:r>
      <w:r w:rsidRPr="003F28E6">
        <w:rPr>
          <w:rFonts w:ascii="Tahoma" w:hAnsi="Tahoma" w:cs="Tahoma"/>
          <w:sz w:val="20"/>
        </w:rPr>
        <w:tab/>
      </w:r>
      <w:r w:rsidRPr="003F28E6">
        <w:rPr>
          <w:rFonts w:ascii="Tahoma" w:hAnsi="Tahoma" w:cs="Tahoma"/>
          <w:sz w:val="16"/>
        </w:rPr>
        <w:t>The Branch will have absolute freedom to select the clients for the card.   There will be no subsidy from the Government under this Scheme</w:t>
      </w:r>
    </w:p>
    <w:p w14:paraId="4B791B0E"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The borrower can avail the credit facility as per his/her requirements i.e. either term loan or working capital loan or a combination of both.</w:t>
      </w:r>
    </w:p>
    <w:p w14:paraId="000FC321"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The beneficiaries under the Scheme are to be issued with a laminated credit card and passbook incorporating the name, address, borrowing limit, validity etc. which will serve both as an identity card as well as facilitate recording of the transactions on an ongoing basis.</w:t>
      </w:r>
    </w:p>
    <w:p w14:paraId="77BD70B2"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The issuing branch would maintain the ledger account in respect of each BOI-SCC account holder.   The term loan component and working capital component will be accounted for separately.   The operations in the account will be generally through the card issuing branch.    However, the banks may at their discretion permit operations through the designated branches, taking into account the convenience of the clientele.</w:t>
      </w:r>
    </w:p>
    <w:p w14:paraId="39996735"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Withdrawal from the account will be through withdrawal slips/cheques.   The BOI SCC and Passbook should be produced each time cash withdrawal is made.</w:t>
      </w:r>
    </w:p>
    <w:p w14:paraId="4D193E2F"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Opening of SB A/c. should not be a pre-condition for issue of BOI SCC.   However, in case BOI SCC holder desires on his/her own to open S/B A/c, he/she may be allowed to do so.</w:t>
      </w:r>
    </w:p>
    <w:p w14:paraId="5C737A6C" w14:textId="77777777" w:rsidR="00E5494E" w:rsidRPr="003F28E6" w:rsidRDefault="00E5494E" w:rsidP="00E5494E">
      <w:pPr>
        <w:tabs>
          <w:tab w:val="left" w:pos="960"/>
          <w:tab w:val="left" w:pos="1200"/>
        </w:tabs>
        <w:autoSpaceDE w:val="0"/>
        <w:autoSpaceDN w:val="0"/>
        <w:adjustRightInd w:val="0"/>
        <w:spacing w:after="0" w:line="240" w:lineRule="auto"/>
        <w:jc w:val="both"/>
        <w:rPr>
          <w:rFonts w:ascii="Tahoma" w:hAnsi="Tahoma" w:cs="Tahoma"/>
          <w:sz w:val="16"/>
        </w:rPr>
      </w:pPr>
      <w:r w:rsidRPr="003F28E6">
        <w:rPr>
          <w:rFonts w:ascii="Tahoma" w:hAnsi="Tahoma" w:cs="Tahoma"/>
          <w:sz w:val="16"/>
          <w:u w:val="single"/>
        </w:rPr>
        <w:t>Security</w:t>
      </w:r>
      <w:r w:rsidRPr="003F28E6">
        <w:rPr>
          <w:rFonts w:ascii="Tahoma" w:hAnsi="Tahoma" w:cs="Tahoma"/>
          <w:sz w:val="16"/>
        </w:rPr>
        <w:tab/>
        <w:t>: Hypothecation of assets purchased</w:t>
      </w:r>
    </w:p>
    <w:p w14:paraId="552C69E9" w14:textId="77777777" w:rsidR="00E5494E" w:rsidRPr="003F28E6" w:rsidRDefault="00E5494E" w:rsidP="00E5494E">
      <w:pPr>
        <w:tabs>
          <w:tab w:val="left" w:pos="960"/>
          <w:tab w:val="left" w:pos="1200"/>
        </w:tabs>
        <w:autoSpaceDE w:val="0"/>
        <w:autoSpaceDN w:val="0"/>
        <w:adjustRightInd w:val="0"/>
        <w:spacing w:after="0" w:line="240" w:lineRule="auto"/>
        <w:jc w:val="both"/>
        <w:rPr>
          <w:rFonts w:ascii="Tahoma" w:hAnsi="Tahoma" w:cs="Tahoma"/>
          <w:sz w:val="16"/>
        </w:rPr>
      </w:pPr>
      <w:r w:rsidRPr="003F28E6">
        <w:rPr>
          <w:rFonts w:ascii="Tahoma" w:hAnsi="Tahoma" w:cs="Tahoma"/>
          <w:sz w:val="16"/>
          <w:u w:val="single"/>
        </w:rPr>
        <w:t>Margin</w:t>
      </w:r>
      <w:r w:rsidRPr="003F28E6">
        <w:rPr>
          <w:rFonts w:ascii="Tahoma" w:hAnsi="Tahoma" w:cs="Tahoma"/>
          <w:sz w:val="16"/>
        </w:rPr>
        <w:tab/>
        <w:t>: NIL</w:t>
      </w:r>
    </w:p>
    <w:p w14:paraId="23E7DFF8"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u w:val="single"/>
        </w:rPr>
        <w:t xml:space="preserve">Rate of Interest: </w:t>
      </w:r>
      <w:r w:rsidRPr="003F28E6">
        <w:rPr>
          <w:rFonts w:ascii="Tahoma" w:hAnsi="Tahoma" w:cs="Tahoma"/>
          <w:sz w:val="16"/>
        </w:rPr>
        <w:t xml:space="preserve"> As applicable from time to time. [Credit balance in Cash Credit account will earn interest, as per Savings Bank Account norms]. </w:t>
      </w:r>
    </w:p>
    <w:p w14:paraId="1187FC25"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u w:val="single"/>
        </w:rPr>
        <w:t xml:space="preserve">Proposal Processing / Inspection charges: </w:t>
      </w:r>
      <w:r w:rsidRPr="003F28E6">
        <w:rPr>
          <w:rFonts w:ascii="Tahoma" w:hAnsi="Tahoma" w:cs="Tahoma"/>
          <w:sz w:val="16"/>
        </w:rPr>
        <w:t xml:space="preserve"> NIL (Other norms as applicable to priority sector lending.)</w:t>
      </w:r>
    </w:p>
    <w:p w14:paraId="28E0E31F"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color w:val="FF0000"/>
          <w:sz w:val="16"/>
        </w:rPr>
      </w:pPr>
    </w:p>
    <w:p w14:paraId="5675E145"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u w:val="single"/>
        </w:rPr>
      </w:pPr>
      <w:r w:rsidRPr="003F28E6">
        <w:rPr>
          <w:rFonts w:ascii="Tahoma" w:hAnsi="Tahoma" w:cs="Tahoma"/>
          <w:b/>
          <w:bCs/>
          <w:sz w:val="16"/>
          <w:u w:val="single"/>
        </w:rPr>
        <w:t>NATIONAL EQUITY FUND (NEF) SCHEME</w:t>
      </w:r>
    </w:p>
    <w:p w14:paraId="034FF913"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OBJECTIVE: To provide support to entrepreneurs for setting up new projects in tiny/SSI sector, for undertaking expansion, modernisation technology up gradation and diversification by existing tiny, SSI and service enterprises and for rehabilitation of viable sick units in SSI  NEF helps the SSI in strengthening their equity base and thereby improving the acceptability for term financing by banks</w:t>
      </w:r>
    </w:p>
    <w:p w14:paraId="2E12FBAF"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ELIGIBILITY</w:t>
      </w:r>
    </w:p>
    <w:p w14:paraId="294E41BE"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NEW PROJECTS IN TINY AND SSI</w:t>
      </w:r>
    </w:p>
    <w:p w14:paraId="3A3CE659"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lastRenderedPageBreak/>
        <w:t></w:t>
      </w:r>
      <w:r w:rsidRPr="003F28E6">
        <w:rPr>
          <w:rFonts w:ascii="Tahoma" w:hAnsi="Tahoma" w:cs="Tahoma"/>
          <w:sz w:val="16"/>
        </w:rPr>
        <w:tab/>
        <w:t>EXISTING TINY AND SSI</w:t>
      </w:r>
    </w:p>
    <w:p w14:paraId="4D5DB362"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ALL NEW AND EXISTING SERVICE ENTERPRISES- In case of service enterprises the assistance under NEF would be made available only for acquisition of fixed assets</w:t>
      </w:r>
    </w:p>
    <w:p w14:paraId="1EB78248"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Sick units under Micro &amp; Small enterprises including service enterprises which are potentially viable.</w:t>
      </w:r>
    </w:p>
    <w:p w14:paraId="010DC92B"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Project which avail of any margin money or seed capital assistance under the scheme of central/state govt. is not eligible for assistance</w:t>
      </w:r>
    </w:p>
    <w:p w14:paraId="08EB3544"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Availability or refinance in respect of term loan for the project from SIDBI is a pre requisite for extending equity type assistance under the scheme. </w:t>
      </w:r>
    </w:p>
    <w:p w14:paraId="42671F7C"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b/>
          <w:bCs/>
          <w:sz w:val="16"/>
        </w:rPr>
      </w:pPr>
    </w:p>
    <w:p w14:paraId="092FBCB7"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PROJECT COST</w:t>
      </w:r>
    </w:p>
    <w:p w14:paraId="0767806A"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Project cost should not exceed Rs.50 lakhs in case of new projects. In the case of existing units and service enterprises, the total outlay including the proposed outlay on expansion/modernisation/technology up gradation/diversification or rehabilitation should not exceed Rs. 50 lakhs</w:t>
      </w:r>
    </w:p>
    <w:p w14:paraId="28B6245F"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PROMOTER’S CONTRIBUTION</w:t>
      </w:r>
    </w:p>
    <w:p w14:paraId="6E9E1D63"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Minimum 10% of project cost</w:t>
      </w:r>
    </w:p>
    <w:p w14:paraId="42DA46BE"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20"/>
        </w:rPr>
      </w:pPr>
      <w:r w:rsidRPr="003F28E6">
        <w:rPr>
          <w:rFonts w:ascii="Tahoma" w:hAnsi="Tahoma" w:cs="Tahoma"/>
          <w:sz w:val="20"/>
        </w:rPr>
        <w:t></w:t>
      </w:r>
      <w:r w:rsidRPr="003F28E6">
        <w:rPr>
          <w:rFonts w:ascii="Tahoma" w:hAnsi="Tahoma" w:cs="Tahoma"/>
          <w:sz w:val="20"/>
        </w:rPr>
        <w:tab/>
        <w:t>Debt equity ratio :65.35 (3:1) However a flexible approach may be followed in the case of rehabilitation proposals.</w:t>
      </w:r>
    </w:p>
    <w:p w14:paraId="4AD8B087"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20"/>
        </w:rPr>
        <w:t></w:t>
      </w:r>
      <w:r w:rsidRPr="003F28E6">
        <w:rPr>
          <w:rFonts w:ascii="Tahoma" w:hAnsi="Tahoma" w:cs="Tahoma"/>
          <w:sz w:val="20"/>
        </w:rPr>
        <w:tab/>
      </w:r>
      <w:r w:rsidRPr="003F28E6">
        <w:rPr>
          <w:rFonts w:ascii="Tahoma" w:hAnsi="Tahoma" w:cs="Tahoma"/>
          <w:b/>
          <w:bCs/>
          <w:sz w:val="16"/>
        </w:rPr>
        <w:t>NATURE OF ASSISTANCE:</w:t>
      </w:r>
      <w:r w:rsidRPr="003F28E6">
        <w:rPr>
          <w:rFonts w:ascii="Tahoma" w:hAnsi="Tahoma" w:cs="Tahoma"/>
          <w:sz w:val="16"/>
        </w:rPr>
        <w:t xml:space="preserve"> Equity type of assistance in the form of soft loan.</w:t>
      </w:r>
    </w:p>
    <w:p w14:paraId="75F90C26"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b/>
          <w:bCs/>
          <w:sz w:val="16"/>
        </w:rPr>
        <w:t>AMOUNT OF ASSISTANCE</w:t>
      </w:r>
    </w:p>
    <w:p w14:paraId="6E53F73A"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To meet the gap in equity as per prescribed debt equity norm after taking into account promoters’ contribution subject to a maximum of  25%  of project cost or Rs. l0 Lakh project, whichever is lower.</w:t>
      </w:r>
    </w:p>
    <w:p w14:paraId="26405BCA"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r>
      <w:r w:rsidRPr="003F28E6">
        <w:rPr>
          <w:rFonts w:ascii="Tahoma" w:hAnsi="Tahoma" w:cs="Tahoma"/>
          <w:b/>
          <w:bCs/>
          <w:sz w:val="16"/>
        </w:rPr>
        <w:t xml:space="preserve">INTEREST: </w:t>
      </w:r>
      <w:r w:rsidRPr="003F28E6">
        <w:rPr>
          <w:rFonts w:ascii="Tahoma" w:hAnsi="Tahoma" w:cs="Tahoma"/>
          <w:sz w:val="16"/>
        </w:rPr>
        <w:t>No interest is charged on soft loan component except service charges of 5% p.a.</w:t>
      </w:r>
    </w:p>
    <w:p w14:paraId="0E0E27A2"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r>
      <w:r w:rsidRPr="003F28E6">
        <w:rPr>
          <w:rFonts w:ascii="Tahoma" w:hAnsi="Tahoma" w:cs="Tahoma"/>
          <w:b/>
          <w:bCs/>
          <w:sz w:val="16"/>
        </w:rPr>
        <w:t xml:space="preserve">SECURITY: </w:t>
      </w:r>
      <w:r w:rsidRPr="003F28E6">
        <w:rPr>
          <w:rFonts w:ascii="Tahoma" w:hAnsi="Tahoma" w:cs="Tahoma"/>
          <w:sz w:val="16"/>
        </w:rPr>
        <w:t>No security including collaterals is to be insisted upon for the soft loan.</w:t>
      </w:r>
    </w:p>
    <w:p w14:paraId="50131DC2"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p>
    <w:p w14:paraId="08698641"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pacing w:val="15"/>
          <w:sz w:val="16"/>
          <w:u w:val="single"/>
        </w:rPr>
      </w:pPr>
      <w:r w:rsidRPr="003F28E6">
        <w:rPr>
          <w:rFonts w:ascii="Tahoma" w:hAnsi="Tahoma" w:cs="Tahoma"/>
          <w:b/>
          <w:bCs/>
          <w:spacing w:val="15"/>
          <w:sz w:val="16"/>
          <w:u w:val="single"/>
        </w:rPr>
        <w:t>Credit linked Capital Subsidy Scheme for Technology upgradation of the small scale industries.</w:t>
      </w:r>
    </w:p>
    <w:p w14:paraId="535018DE"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r>
      <w:r w:rsidRPr="003F28E6">
        <w:rPr>
          <w:rFonts w:ascii="Tahoma" w:hAnsi="Tahoma" w:cs="Tahoma"/>
          <w:b/>
          <w:bCs/>
          <w:spacing w:val="15"/>
          <w:sz w:val="16"/>
        </w:rPr>
        <w:t>PURPOSE:</w:t>
      </w:r>
      <w:r w:rsidRPr="003F28E6">
        <w:rPr>
          <w:rFonts w:ascii="Tahoma" w:hAnsi="Tahoma" w:cs="Tahoma"/>
          <w:spacing w:val="15"/>
          <w:sz w:val="16"/>
        </w:rPr>
        <w:t xml:space="preserve"> The scheme aims to facilitate TECHNOLOGY UPGRADATION OF SME UNITS IN SPECIFIEDPRODUCTS </w:t>
      </w:r>
    </w:p>
    <w:p w14:paraId="42D6F1C3"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provides 15% capital subsidy for induction of proven technology approved under the scheme.</w:t>
      </w:r>
    </w:p>
    <w:p w14:paraId="4B059C02"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b/>
          <w:bCs/>
          <w:spacing w:val="15"/>
          <w:sz w:val="16"/>
        </w:rPr>
        <w:t>SCOPE OF THE SCHEME:</w:t>
      </w:r>
    </w:p>
    <w:p w14:paraId="313ECE39"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Leather and leather products including footwear and garments</w:t>
      </w:r>
    </w:p>
    <w:p w14:paraId="517A1DD9"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Food processing including ice cream manufacturing</w:t>
      </w:r>
    </w:p>
    <w:p w14:paraId="54D7F010"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pacing w:val="15"/>
          <w:sz w:val="16"/>
        </w:rPr>
        <w:tab/>
        <w:t xml:space="preserve">Information Technology (hardware) </w:t>
      </w:r>
    </w:p>
    <w:p w14:paraId="7B2174AB"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Drug and pharmaceuticals</w:t>
      </w:r>
    </w:p>
    <w:p w14:paraId="4D85C2AD"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Auto parts and components</w:t>
      </w:r>
    </w:p>
    <w:p w14:paraId="1F8A38BF"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Glass and Ceramic items including Tiles</w:t>
      </w:r>
    </w:p>
    <w:p w14:paraId="14AFBF52"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Dyes and intermediates,Toys</w:t>
      </w:r>
    </w:p>
    <w:p w14:paraId="354B6EA7"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Rubber processing including Cycle/Rickshaw Tyres, Hand tools. Bicycle parts, Foundries-Ferrous and Cast Iron</w:t>
      </w:r>
    </w:p>
    <w:p w14:paraId="29E0C98C"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t xml:space="preserve">Dimentional </w:t>
      </w:r>
      <w:r w:rsidRPr="003F28E6">
        <w:rPr>
          <w:rFonts w:ascii="Tahoma" w:hAnsi="Tahoma" w:cs="Tahoma"/>
          <w:spacing w:val="15"/>
          <w:sz w:val="16"/>
        </w:rPr>
        <w:t>Stone Industry (Excluding Quarrying &amp; Mining)</w:t>
      </w:r>
    </w:p>
    <w:p w14:paraId="2FA0C146"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Industry based on Aromatic and Medicinal plants</w:t>
      </w:r>
    </w:p>
    <w:p w14:paraId="452363DC"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Combustion Devices/Appliances</w:t>
      </w:r>
    </w:p>
    <w:p w14:paraId="79BAC90F"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Gold Plating and Jewellery</w:t>
      </w:r>
    </w:p>
    <w:p w14:paraId="0DC031FF"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Common Effluent Treatment plants</w:t>
      </w:r>
    </w:p>
    <w:p w14:paraId="214ACCB2"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Biotech Industries</w:t>
      </w:r>
    </w:p>
    <w:p w14:paraId="4D9B7FF6"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z w:val="16"/>
        </w:rPr>
        <w:tab/>
      </w:r>
      <w:r w:rsidRPr="003F28E6">
        <w:rPr>
          <w:rFonts w:ascii="Tahoma" w:hAnsi="Tahoma" w:cs="Tahoma"/>
          <w:spacing w:val="15"/>
          <w:sz w:val="16"/>
        </w:rPr>
        <w:t>Plastic Mould/extruded products and parts</w:t>
      </w:r>
    </w:p>
    <w:p w14:paraId="6188DC27"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pacing w:val="15"/>
          <w:sz w:val="16"/>
        </w:rPr>
      </w:pPr>
      <w:r w:rsidRPr="003F28E6">
        <w:rPr>
          <w:rFonts w:ascii="Tahoma" w:hAnsi="Tahoma" w:cs="Tahoma"/>
          <w:sz w:val="16"/>
        </w:rPr>
        <w:t></w:t>
      </w:r>
      <w:r w:rsidRPr="003F28E6">
        <w:rPr>
          <w:rFonts w:ascii="Tahoma" w:hAnsi="Tahoma" w:cs="Tahoma"/>
          <w:spacing w:val="15"/>
          <w:sz w:val="16"/>
        </w:rPr>
        <w:tab/>
        <w:t>Corrugated Boxes</w:t>
      </w:r>
    </w:p>
    <w:p w14:paraId="5A72B190"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Poulty Hatchery &amp; Cattle Feed Industry</w:t>
      </w:r>
    </w:p>
    <w:p w14:paraId="7D12C2A4"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Industrial Process Control, Analytical, Medical, Electronic Consumer &amp; Communication equipments etc.</w:t>
      </w:r>
    </w:p>
    <w:p w14:paraId="53C20BE8"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Fans &amp; Motor Industry</w:t>
      </w:r>
    </w:p>
    <w:p w14:paraId="564FA6B6"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General Light Service (GLS) Lamps</w:t>
      </w:r>
    </w:p>
    <w:p w14:paraId="48BB6F61"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Mineral Filled Sheathed Heating Elements</w:t>
      </w:r>
    </w:p>
    <w:p w14:paraId="59ACBF38"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Transformers / Electrical Stampings / Laminations / Coil / Chokes including Solenoid Coils</w:t>
      </w:r>
    </w:p>
    <w:p w14:paraId="53309F29"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Wires and Cable Industry</w:t>
      </w:r>
    </w:p>
    <w:p w14:paraId="0B56BD3E"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Bicycle parts</w:t>
      </w:r>
    </w:p>
    <w:p w14:paraId="19A6A2BB"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Forging and hand tools</w:t>
      </w:r>
    </w:p>
    <w:p w14:paraId="28BDA40C"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Foundries – Steel &amp; Cast Iron</w:t>
      </w:r>
    </w:p>
    <w:p w14:paraId="0E4B181C"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 xml:space="preserve">General Engineering Works </w:t>
      </w:r>
    </w:p>
    <w:p w14:paraId="71E8A30A"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Locks</w:t>
      </w:r>
    </w:p>
    <w:p w14:paraId="04C3B1AB"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Steel Furniture</w:t>
      </w:r>
    </w:p>
    <w:p w14:paraId="6283AA7C"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Toye</w:t>
      </w:r>
    </w:p>
    <w:p w14:paraId="70304E2E"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Non-Ferrous Foundry</w:t>
      </w:r>
    </w:p>
    <w:p w14:paraId="08343393"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lastRenderedPageBreak/>
        <w:t>Sports goods</w:t>
      </w:r>
    </w:p>
    <w:p w14:paraId="55AB416D"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Cosmetics</w:t>
      </w:r>
    </w:p>
    <w:p w14:paraId="25F9E730"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Readymade Garments</w:t>
      </w:r>
    </w:p>
    <w:p w14:paraId="7F26E830"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Wooden furniture</w:t>
      </w:r>
    </w:p>
    <w:p w14:paraId="12A66BC8"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Mineral Water Bottle</w:t>
      </w:r>
    </w:p>
    <w:p w14:paraId="15819254"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Paints, Varnishes, Alkydes &amp; Alkyd products</w:t>
      </w:r>
    </w:p>
    <w:p w14:paraId="26D75C9C"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Agricultural Implements &amp; Post Harvest equipments</w:t>
      </w:r>
    </w:p>
    <w:p w14:paraId="2F089A13"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Benefication of Graphite and Phosphate</w:t>
      </w:r>
    </w:p>
    <w:p w14:paraId="780B96BA"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Khadi &amp; Village Industries</w:t>
      </w:r>
    </w:p>
    <w:p w14:paraId="6FA256E0"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Coir and Coir Products</w:t>
      </w:r>
    </w:p>
    <w:p w14:paraId="41EBD293"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Steel Re-rolling and / or Pencil Ingot making Industries</w:t>
      </w:r>
    </w:p>
    <w:p w14:paraId="0EFA2D58"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Zinc Sulphate</w:t>
      </w:r>
    </w:p>
    <w:p w14:paraId="2EAA3793"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Welding Electrodes</w:t>
      </w:r>
    </w:p>
    <w:p w14:paraId="5322DB7E"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Sewing Machine Industry</w:t>
      </w:r>
    </w:p>
    <w:p w14:paraId="7B4B497C"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Industrial Gases</w:t>
      </w:r>
    </w:p>
    <w:p w14:paraId="124F1CA6"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Printing Industry</w:t>
      </w:r>
    </w:p>
    <w:p w14:paraId="000AD6DD"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Machine Tools</w:t>
      </w:r>
    </w:p>
    <w:p w14:paraId="3AE1857F"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Copper strip industries</w:t>
      </w:r>
    </w:p>
    <w:p w14:paraId="78CB2F3A"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Ferric &amp; Non Ferric Alum</w:t>
      </w:r>
    </w:p>
    <w:p w14:paraId="25DFC699" w14:textId="77777777" w:rsidR="00E5494E" w:rsidRPr="003F28E6" w:rsidRDefault="00E5494E" w:rsidP="00282699">
      <w:pPr>
        <w:pStyle w:val="ListParagraph"/>
        <w:numPr>
          <w:ilvl w:val="0"/>
          <w:numId w:val="88"/>
        </w:numPr>
        <w:tabs>
          <w:tab w:val="left" w:pos="360"/>
        </w:tabs>
        <w:autoSpaceDE w:val="0"/>
        <w:autoSpaceDN w:val="0"/>
        <w:adjustRightInd w:val="0"/>
        <w:spacing w:after="0" w:line="240" w:lineRule="auto"/>
        <w:jc w:val="both"/>
        <w:rPr>
          <w:rFonts w:ascii="Tahoma" w:hAnsi="Tahoma" w:cs="Tahoma"/>
          <w:spacing w:val="15"/>
          <w:sz w:val="16"/>
        </w:rPr>
      </w:pPr>
      <w:r w:rsidRPr="003F28E6">
        <w:rPr>
          <w:rFonts w:ascii="Tahoma" w:hAnsi="Tahoma" w:cs="Tahoma"/>
          <w:spacing w:val="15"/>
          <w:sz w:val="16"/>
        </w:rPr>
        <w:t>Pesticides Formulation</w:t>
      </w:r>
    </w:p>
    <w:p w14:paraId="14D29F3F"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b/>
          <w:bCs/>
          <w:spacing w:val="15"/>
          <w:sz w:val="16"/>
          <w:u w:val="single"/>
        </w:rPr>
      </w:pPr>
      <w:r w:rsidRPr="003F28E6">
        <w:rPr>
          <w:rFonts w:ascii="Tahoma" w:hAnsi="Tahoma" w:cs="Tahoma"/>
          <w:b/>
          <w:bCs/>
          <w:spacing w:val="15"/>
          <w:sz w:val="16"/>
          <w:u w:val="single"/>
        </w:rPr>
        <w:t>ELIGBLE BORROWER</w:t>
      </w:r>
    </w:p>
    <w:p w14:paraId="6F33E82F"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Sole proprietors.Partnerships, Cooperative societies, Private &amp; Public Limited Companies in SSI Sector. Priority shall be given to women entrepreneurs &amp; SC/ST Beneficiaries. </w:t>
      </w:r>
    </w:p>
    <w:p w14:paraId="355F4B09"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b/>
          <w:bCs/>
          <w:sz w:val="16"/>
        </w:rPr>
        <w:t>Type of units to be covered under the scheme:</w:t>
      </w:r>
    </w:p>
    <w:p w14:paraId="23CE6AC5"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Existing Micro &amp; Small enterprises units registered with the State Directorate of Industries which upgrade with the state of the art technology with/ without expansion. New Micro &amp; Small enterprises units which are registered with Sate Directorate of Industries and which have set up their technology duly approved.</w:t>
      </w:r>
    </w:p>
    <w:p w14:paraId="40E2BA85"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b/>
          <w:bCs/>
          <w:sz w:val="16"/>
        </w:rPr>
        <w:t>Eligibility Criteria</w:t>
      </w:r>
    </w:p>
    <w:p w14:paraId="551A4792"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Capital subsidy under the scheme shall be availed only for such projects where term loans have been sanctioned by the bank. </w:t>
      </w:r>
    </w:p>
    <w:p w14:paraId="6C38A246"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Cases covered under Refinance Scheme for Technology Development and Modernisation Fund (RDTM) of SIDBI are also eligible for capital subsidy under the proposed scheme subject to the project also conforming to the norms stipulated under CLCSS</w:t>
      </w:r>
    </w:p>
    <w:p w14:paraId="53B64965"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Industry graduating from small scale to medium scale on account of sanction of additional loan under CLCSS schemes shall be eligible for assistance for a period of 3 years from the date of graduation..</w:t>
      </w:r>
    </w:p>
    <w:p w14:paraId="132A8C2C"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Definition of Technology Upgradation</w:t>
      </w:r>
    </w:p>
    <w:p w14:paraId="62503DB6"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Induction of state of the art or near state of the art techno-logy.</w:t>
      </w:r>
    </w:p>
    <w:p w14:paraId="3B5C6521"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Upgradation technology would mean a higher technology which provide higher production and improvement in quality. It also include improved packing techniques as anti-pollution measures and energy conservation machinery. </w:t>
      </w:r>
    </w:p>
    <w:p w14:paraId="62A0800C"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Replacement of existing equipment technology with the same equipment/technology will </w:t>
      </w:r>
      <w:r w:rsidRPr="003F28E6">
        <w:rPr>
          <w:rFonts w:ascii="Tahoma" w:hAnsi="Tahoma" w:cs="Tahoma"/>
          <w:b/>
          <w:bCs/>
          <w:sz w:val="16"/>
        </w:rPr>
        <w:t>not</w:t>
      </w:r>
      <w:r w:rsidRPr="003F28E6">
        <w:rPr>
          <w:rFonts w:ascii="Tahoma" w:hAnsi="Tahoma" w:cs="Tahoma"/>
          <w:sz w:val="16"/>
        </w:rPr>
        <w:t xml:space="preserve"> qualify for this scheme nor would the scheme be applicable to units up gradation machinery.                             </w:t>
      </w:r>
    </w:p>
    <w:p w14:paraId="425D3D20"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Duration of the Scheme</w:t>
      </w:r>
    </w:p>
    <w:p w14:paraId="0DFEDCA1"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 xml:space="preserve">The scheme is operative even beyond FY 2016-17 (HO BC 110/241 dated 30-3-2017).  </w:t>
      </w:r>
    </w:p>
    <w:p w14:paraId="0562C477"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b/>
          <w:bCs/>
          <w:sz w:val="16"/>
        </w:rPr>
      </w:pPr>
    </w:p>
    <w:p w14:paraId="3917B0A5"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b/>
          <w:bCs/>
          <w:sz w:val="16"/>
        </w:rPr>
        <w:t>Cap on amount of subsidy</w:t>
      </w:r>
    </w:p>
    <w:p w14:paraId="5CE0723F"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Ceiling on loan under the scheme is Rs. l00 lakhs</w:t>
      </w:r>
    </w:p>
    <w:p w14:paraId="298BBF98"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The rate of subsidy is raised to 15% for eligible units, or max. Rs. 15 Lakh, whichever is lower.</w:t>
      </w:r>
    </w:p>
    <w:p w14:paraId="7141E27D"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Subsidy is based on purchase price of plant &amp; machinery instead of term loan disbursed to the beneficiary unit</w:t>
      </w:r>
    </w:p>
    <w:p w14:paraId="079ABF10"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b/>
          <w:bCs/>
          <w:sz w:val="16"/>
        </w:rPr>
        <w:t>Working Capital Requirement</w:t>
      </w:r>
    </w:p>
    <w:p w14:paraId="56A080C8"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Banks should provide adequate working capital to support to the technology up gradation</w:t>
      </w:r>
    </w:p>
    <w:p w14:paraId="66796CCB"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b/>
          <w:bCs/>
          <w:sz w:val="16"/>
        </w:rPr>
      </w:pPr>
    </w:p>
    <w:p w14:paraId="5B4F966A"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b/>
          <w:bCs/>
          <w:sz w:val="16"/>
        </w:rPr>
        <w:t>OTHER CONDITONS FOR LOANS</w:t>
      </w:r>
    </w:p>
    <w:p w14:paraId="174A4537"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Margin security and DE ration up front fee etc will be determined by the bank as per existing norms</w:t>
      </w:r>
    </w:p>
    <w:p w14:paraId="174E0741"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Units avail subsidy under CLCSS will not be available for any other subsidy for technology up gradation</w:t>
      </w:r>
    </w:p>
    <w:p w14:paraId="27790BE7"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Units in N-E states availed subsidy in any scheme from the Govt. in the region would be eligible for subsidy under CLCSS</w:t>
      </w:r>
    </w:p>
    <w:p w14:paraId="69CA54BD"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Competitive management is prerequisite for carrying out technology up gradation scheme</w:t>
      </w:r>
    </w:p>
    <w:p w14:paraId="1221BCDE"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Other parameters: The subsidy is to be utilised only for the purpose for which it has been sanctioned</w:t>
      </w:r>
    </w:p>
    <w:p w14:paraId="33573AD6"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If subsidy is availed based on false information the units shall refund subsidy with interest at MCLR</w:t>
      </w:r>
    </w:p>
    <w:p w14:paraId="3478E156"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b/>
          <w:bCs/>
          <w:sz w:val="16"/>
        </w:rPr>
      </w:pPr>
    </w:p>
    <w:p w14:paraId="1C695F8F"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(Please refer to HO BC 110/200 dated 12-01-2017, 110/241 dated 30-03-2017 &amp; 111/128 dated 21-11-2017)</w:t>
      </w:r>
    </w:p>
    <w:p w14:paraId="1183B716"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05137B12"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lastRenderedPageBreak/>
        <w:t>CREDIT LINKED CAPITAL SUBSIDY SCHEME FOR TECHNOLOGY UPGRADATION OF SMALL SCALE TEXTILES AND JUTE INDUSTRIES (CLCSS-TUFS)</w:t>
      </w:r>
    </w:p>
    <w:p w14:paraId="57651E3B"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OBJECTIVE</w:t>
      </w:r>
    </w:p>
    <w:p w14:paraId="5D459C37"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Aims to encourage textile industrial units in the small scale sector for taking up technology upgradation and to modernize their production facilities by providing 5% interest subsidy under TUFS.</w:t>
      </w:r>
    </w:p>
    <w:p w14:paraId="5286E191"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Option is made available to handloom to avail either one time 25% capital subsidy or 5% interest reimbursement under the Technology Upgradation Fund Scheme.</w:t>
      </w:r>
    </w:p>
    <w:p w14:paraId="1B884D9F"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b/>
          <w:bCs/>
          <w:sz w:val="16"/>
        </w:rPr>
        <w:t>SCOPE OF THE SCHEME</w:t>
      </w:r>
    </w:p>
    <w:p w14:paraId="57168D59"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cotton ginning and pressing</w:t>
      </w:r>
    </w:p>
    <w:p w14:paraId="17397F34"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textile industry covering:</w:t>
      </w:r>
    </w:p>
    <w:p w14:paraId="13D1A8A3"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Silk rearing and twisting, Wool scouring and combing, Synthetic Filament yarn texturising Spinning, Viscose Filament Yarn</w:t>
      </w:r>
    </w:p>
    <w:p w14:paraId="6D3F3846"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Waving, Knitting including non-wovens fabric embriodery and technical textiles</w:t>
      </w:r>
    </w:p>
    <w:p w14:paraId="2D5EC513"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Garment/made -up manufacturing</w:t>
      </w:r>
    </w:p>
    <w:p w14:paraId="27BB3642"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Processing of fibres yarns fanriocs garments and</w:t>
      </w:r>
    </w:p>
    <w:p w14:paraId="541D38F9"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JUTE INDUSTRY</w:t>
      </w:r>
    </w:p>
    <w:p w14:paraId="001F8EBD"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r>
      <w:r w:rsidRPr="003F28E6">
        <w:rPr>
          <w:rFonts w:ascii="Tahoma" w:hAnsi="Tahoma" w:cs="Tahoma"/>
          <w:b/>
          <w:bCs/>
          <w:sz w:val="16"/>
        </w:rPr>
        <w:t>ELIGIBLE BORROWERS</w:t>
      </w:r>
    </w:p>
    <w:p w14:paraId="55B399D0"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Sole proprietors, partnerships, Co-operative Societies, Private and Public Limited Companies.</w:t>
      </w:r>
    </w:p>
    <w:p w14:paraId="6620A065" w14:textId="77777777" w:rsidR="00E5494E" w:rsidRPr="003F28E6" w:rsidRDefault="00E5494E" w:rsidP="00E5494E">
      <w:pPr>
        <w:tabs>
          <w:tab w:val="left" w:pos="360"/>
        </w:tabs>
        <w:autoSpaceDE w:val="0"/>
        <w:autoSpaceDN w:val="0"/>
        <w:adjustRightInd w:val="0"/>
        <w:spacing w:after="0" w:line="240" w:lineRule="auto"/>
        <w:jc w:val="both"/>
        <w:rPr>
          <w:rFonts w:ascii="Tahoma" w:hAnsi="Tahoma" w:cs="Tahoma"/>
          <w:sz w:val="16"/>
        </w:rPr>
      </w:pPr>
      <w:r w:rsidRPr="003F28E6">
        <w:rPr>
          <w:rFonts w:ascii="Tahoma" w:hAnsi="Tahoma" w:cs="Tahoma"/>
          <w:b/>
          <w:bCs/>
          <w:sz w:val="16"/>
        </w:rPr>
        <w:t>TYPE OF UNITS</w:t>
      </w:r>
    </w:p>
    <w:p w14:paraId="0CB63722"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New units and existing units with or without expansion existing units can modernise and or expand with state of the art techno-logy.</w:t>
      </w:r>
    </w:p>
    <w:p w14:paraId="456DD12B"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New units must set up their facilities only with the appropriate eligible technology.</w:t>
      </w:r>
    </w:p>
    <w:p w14:paraId="20FE32D8"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b/>
          <w:bCs/>
          <w:sz w:val="16"/>
        </w:rPr>
      </w:pPr>
      <w:r w:rsidRPr="003F28E6">
        <w:rPr>
          <w:rFonts w:ascii="Tahoma" w:hAnsi="Tahoma" w:cs="Tahoma"/>
          <w:b/>
          <w:bCs/>
          <w:sz w:val="16"/>
        </w:rPr>
        <w:t>DEFINITION OF TECHNOLOGY UPGRADATION</w:t>
      </w:r>
    </w:p>
    <w:p w14:paraId="52F1423D"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Technology upgradation means induction of state of the art or near state of the art technology</w:t>
      </w:r>
    </w:p>
    <w:p w14:paraId="0C86F9BA"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Setting up of higher technology machinery from the existing low level technology</w:t>
      </w:r>
    </w:p>
    <w:p w14:paraId="312706B3"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Duration of the Scheme: The scheme will be in operation from 1st January, 2002.</w:t>
      </w:r>
    </w:p>
    <w:p w14:paraId="4138C85C"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b/>
          <w:bCs/>
          <w:sz w:val="16"/>
        </w:rPr>
      </w:pPr>
      <w:r w:rsidRPr="003F28E6">
        <w:rPr>
          <w:rFonts w:ascii="Tahoma" w:hAnsi="Tahoma" w:cs="Tahoma"/>
          <w:sz w:val="16"/>
        </w:rPr>
        <w:t></w:t>
      </w:r>
      <w:r w:rsidRPr="003F28E6">
        <w:rPr>
          <w:rFonts w:ascii="Tahoma" w:hAnsi="Tahoma" w:cs="Tahoma"/>
          <w:sz w:val="16"/>
        </w:rPr>
        <w:tab/>
      </w:r>
      <w:r w:rsidRPr="003F28E6">
        <w:rPr>
          <w:rFonts w:ascii="Tahoma" w:hAnsi="Tahoma" w:cs="Tahoma"/>
          <w:b/>
          <w:bCs/>
          <w:sz w:val="16"/>
        </w:rPr>
        <w:t>PROJECT COST</w:t>
      </w:r>
    </w:p>
    <w:p w14:paraId="3A6B4844"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t>All eligible proposition from Textile and Jute Industries units in the Micro &amp; Small enterprises irrespective of the project cost would be considered eligible or capital subsidy.</w:t>
      </w:r>
    </w:p>
    <w:p w14:paraId="40C0202F"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r>
      <w:r w:rsidRPr="003F28E6">
        <w:rPr>
          <w:rFonts w:ascii="Tahoma" w:hAnsi="Tahoma" w:cs="Tahoma"/>
          <w:b/>
          <w:bCs/>
          <w:sz w:val="16"/>
        </w:rPr>
        <w:t xml:space="preserve">Promoters Contribution: </w:t>
      </w:r>
      <w:r w:rsidRPr="003F28E6">
        <w:rPr>
          <w:rFonts w:ascii="Tahoma" w:hAnsi="Tahoma" w:cs="Tahoma"/>
          <w:sz w:val="16"/>
        </w:rPr>
        <w:t xml:space="preserve">20% of project cost </w:t>
      </w:r>
    </w:p>
    <w:p w14:paraId="259F8FDB"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w:t>
      </w:r>
      <w:r w:rsidRPr="003F28E6">
        <w:rPr>
          <w:rFonts w:ascii="Tahoma" w:hAnsi="Tahoma" w:cs="Tahoma"/>
          <w:sz w:val="16"/>
        </w:rPr>
        <w:tab/>
      </w:r>
      <w:r w:rsidRPr="003F28E6">
        <w:rPr>
          <w:rFonts w:ascii="Tahoma" w:hAnsi="Tahoma" w:cs="Tahoma"/>
          <w:b/>
          <w:bCs/>
          <w:sz w:val="16"/>
        </w:rPr>
        <w:t xml:space="preserve">Collateral Security: </w:t>
      </w:r>
      <w:r w:rsidRPr="003F28E6">
        <w:rPr>
          <w:rFonts w:ascii="Tahoma" w:hAnsi="Tahoma" w:cs="Tahoma"/>
          <w:sz w:val="16"/>
        </w:rPr>
        <w:t>Charge over assets out of loan.</w:t>
      </w:r>
    </w:p>
    <w:p w14:paraId="755E83CC"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ab/>
      </w:r>
    </w:p>
    <w:p w14:paraId="45F30EA3"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b/>
          <w:bCs/>
          <w:sz w:val="16"/>
        </w:rPr>
      </w:pPr>
      <w:r w:rsidRPr="003F28E6">
        <w:rPr>
          <w:rFonts w:ascii="Tahoma" w:hAnsi="Tahoma" w:cs="Tahoma"/>
          <w:sz w:val="16"/>
        </w:rPr>
        <w:tab/>
        <w:t xml:space="preserve">Additional 10% Capital Investment Subsidy may be claimed by the made up units who have availed 15% of CIS (Capital Investment Subsidy) under ATUFS based on the achievement of projected production and employment after a period of 3 years. </w:t>
      </w:r>
      <w:r w:rsidRPr="003F28E6">
        <w:rPr>
          <w:rFonts w:ascii="Tahoma" w:hAnsi="Tahoma" w:cs="Tahoma"/>
          <w:b/>
          <w:bCs/>
          <w:sz w:val="16"/>
        </w:rPr>
        <w:t>(Please refer to HO BC 111/64 dated 27-7-2017 for Amended TUFS for Textiles Industry)</w:t>
      </w:r>
    </w:p>
    <w:p w14:paraId="188561DA"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5007AB7B" w14:textId="77777777" w:rsidR="00E5494E" w:rsidRPr="003F28E6" w:rsidRDefault="00E5494E" w:rsidP="00E5494E">
      <w:pPr>
        <w:keepNext/>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PRIYADARSHINI YOJANA</w:t>
      </w:r>
    </w:p>
    <w:p w14:paraId="514A6BDE"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(SCHEME FOR WOMEN ENTREPRENEURS)</w:t>
      </w:r>
    </w:p>
    <w:p w14:paraId="2F1909DA"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This is a specially designed scheme exclusively for the benefit of women entrepreneurs to make them self-reliant and economically independent.  Under this scheme, women entrepreneurs are assisted for setting up small-scale industry village and cottage industries. Women enterprises where women entrepreneurs hold not less than 51% of financial holding are also covered under the scheme.</w:t>
      </w:r>
    </w:p>
    <w:p w14:paraId="6E9BC0BE" w14:textId="77777777" w:rsidR="00E5494E" w:rsidRPr="003F28E6" w:rsidRDefault="00E5494E" w:rsidP="00E5494E">
      <w:pPr>
        <w:keepNext/>
        <w:autoSpaceDE w:val="0"/>
        <w:autoSpaceDN w:val="0"/>
        <w:adjustRightInd w:val="0"/>
        <w:spacing w:after="0" w:line="240" w:lineRule="auto"/>
        <w:jc w:val="both"/>
        <w:rPr>
          <w:rFonts w:ascii="Tahoma" w:hAnsi="Tahoma" w:cs="Tahoma"/>
          <w:sz w:val="16"/>
        </w:rPr>
      </w:pPr>
      <w:r w:rsidRPr="003F28E6">
        <w:rPr>
          <w:rFonts w:ascii="Tahoma" w:hAnsi="Tahoma" w:cs="Tahoma"/>
          <w:b/>
          <w:bCs/>
          <w:sz w:val="16"/>
        </w:rPr>
        <w:t>ELIGIBITY</w:t>
      </w:r>
    </w:p>
    <w:p w14:paraId="683E1CFA"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1.</w:t>
      </w:r>
      <w:r w:rsidRPr="003F28E6">
        <w:rPr>
          <w:rFonts w:ascii="Tahoma" w:hAnsi="Tahoma" w:cs="Tahoma"/>
          <w:sz w:val="16"/>
        </w:rPr>
        <w:tab/>
        <w:t>Small Scale units, artisans, village and cottage industry.</w:t>
      </w:r>
    </w:p>
    <w:p w14:paraId="31EA88A6"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2.</w:t>
      </w:r>
      <w:r w:rsidRPr="003F28E6">
        <w:rPr>
          <w:rFonts w:ascii="Tahoma" w:hAnsi="Tahoma" w:cs="Tahoma"/>
          <w:sz w:val="16"/>
        </w:rPr>
        <w:tab/>
        <w:t>Self-Help Groups (SHGs) for their economic activities.</w:t>
      </w:r>
    </w:p>
    <w:p w14:paraId="0D891C61" w14:textId="77777777" w:rsidR="00E5494E" w:rsidRPr="003F28E6" w:rsidRDefault="00E5494E" w:rsidP="00E5494E">
      <w:pPr>
        <w:keepNext/>
        <w:tabs>
          <w:tab w:val="left" w:pos="420"/>
        </w:tabs>
        <w:autoSpaceDE w:val="0"/>
        <w:autoSpaceDN w:val="0"/>
        <w:adjustRightInd w:val="0"/>
        <w:spacing w:after="0" w:line="240" w:lineRule="auto"/>
        <w:ind w:left="420" w:hanging="420"/>
        <w:jc w:val="both"/>
        <w:rPr>
          <w:rFonts w:ascii="Tahoma" w:hAnsi="Tahoma" w:cs="Tahoma"/>
          <w:b/>
          <w:bCs/>
          <w:sz w:val="16"/>
        </w:rPr>
      </w:pPr>
      <w:r w:rsidRPr="003F28E6">
        <w:rPr>
          <w:rFonts w:ascii="Tahoma" w:hAnsi="Tahoma" w:cs="Tahoma"/>
          <w:b/>
          <w:bCs/>
          <w:sz w:val="16"/>
        </w:rPr>
        <w:t>PURPOSE</w:t>
      </w:r>
    </w:p>
    <w:p w14:paraId="60126112"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i)</w:t>
      </w:r>
      <w:r w:rsidRPr="003F28E6">
        <w:rPr>
          <w:rFonts w:ascii="Tahoma" w:hAnsi="Tahoma" w:cs="Tahoma"/>
          <w:sz w:val="16"/>
        </w:rPr>
        <w:tab/>
        <w:t>Purchase of equipment machinery, vehicle, furniture/fixtures etc.</w:t>
      </w:r>
    </w:p>
    <w:p w14:paraId="3C22D358" w14:textId="77777777" w:rsidR="00E5494E" w:rsidRPr="003F28E6" w:rsidRDefault="00E5494E" w:rsidP="00E5494E">
      <w:pPr>
        <w:tabs>
          <w:tab w:val="left" w:pos="420"/>
        </w:tabs>
        <w:autoSpaceDE w:val="0"/>
        <w:autoSpaceDN w:val="0"/>
        <w:adjustRightInd w:val="0"/>
        <w:spacing w:after="0" w:line="240" w:lineRule="auto"/>
        <w:ind w:left="420" w:hanging="420"/>
        <w:jc w:val="both"/>
        <w:rPr>
          <w:rFonts w:ascii="Tahoma" w:hAnsi="Tahoma" w:cs="Tahoma"/>
          <w:sz w:val="16"/>
        </w:rPr>
      </w:pPr>
      <w:r w:rsidRPr="003F28E6">
        <w:rPr>
          <w:rFonts w:ascii="Tahoma" w:hAnsi="Tahoma" w:cs="Tahoma"/>
          <w:sz w:val="16"/>
        </w:rPr>
        <w:t>ii)</w:t>
      </w:r>
      <w:r w:rsidRPr="003F28E6">
        <w:rPr>
          <w:rFonts w:ascii="Tahoma" w:hAnsi="Tahoma" w:cs="Tahoma"/>
          <w:sz w:val="16"/>
        </w:rPr>
        <w:tab/>
        <w:t>Working capital needs.</w:t>
      </w:r>
    </w:p>
    <w:p w14:paraId="1F12AEB6"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LOAN AMOUNT</w:t>
      </w:r>
    </w:p>
    <w:p w14:paraId="2AC54A7E"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Need based depending on project cost/turnover etc.</w:t>
      </w:r>
    </w:p>
    <w:p w14:paraId="6DC79D76" w14:textId="77777777" w:rsidR="00E5494E" w:rsidRPr="003F28E6" w:rsidRDefault="00E5494E" w:rsidP="00E5494E">
      <w:pPr>
        <w:keepNext/>
        <w:autoSpaceDE w:val="0"/>
        <w:autoSpaceDN w:val="0"/>
        <w:adjustRightInd w:val="0"/>
        <w:spacing w:after="0" w:line="240" w:lineRule="auto"/>
        <w:jc w:val="both"/>
        <w:rPr>
          <w:rFonts w:ascii="Tahoma" w:hAnsi="Tahoma" w:cs="Tahoma"/>
          <w:sz w:val="16"/>
        </w:rPr>
      </w:pPr>
      <w:r w:rsidRPr="003F28E6">
        <w:rPr>
          <w:rFonts w:ascii="Tahoma" w:hAnsi="Tahoma" w:cs="Tahoma"/>
          <w:b/>
          <w:bCs/>
          <w:sz w:val="16"/>
        </w:rPr>
        <w:t>MARGIN</w:t>
      </w:r>
    </w:p>
    <w:p w14:paraId="1DF0A1F8" w14:textId="77777777" w:rsidR="00E5494E" w:rsidRPr="003F28E6" w:rsidRDefault="00E5494E" w:rsidP="00E5494E">
      <w:pPr>
        <w:tabs>
          <w:tab w:val="left" w:pos="5400"/>
        </w:tabs>
        <w:autoSpaceDE w:val="0"/>
        <w:autoSpaceDN w:val="0"/>
        <w:adjustRightInd w:val="0"/>
        <w:spacing w:after="0" w:line="240" w:lineRule="auto"/>
        <w:jc w:val="both"/>
        <w:rPr>
          <w:rFonts w:ascii="Tahoma" w:hAnsi="Tahoma" w:cs="Tahoma"/>
          <w:sz w:val="16"/>
        </w:rPr>
      </w:pPr>
      <w:r w:rsidRPr="003F28E6">
        <w:rPr>
          <w:rFonts w:ascii="Tahoma" w:hAnsi="Tahoma" w:cs="Tahoma"/>
          <w:sz w:val="16"/>
        </w:rPr>
        <w:t>For limits up to Rs. 50,000/-</w:t>
      </w:r>
      <w:r w:rsidRPr="003F28E6">
        <w:rPr>
          <w:rFonts w:ascii="Tahoma" w:hAnsi="Tahoma" w:cs="Tahoma"/>
          <w:sz w:val="16"/>
        </w:rPr>
        <w:tab/>
        <w:t>Nil</w:t>
      </w:r>
    </w:p>
    <w:p w14:paraId="3382625D" w14:textId="77777777" w:rsidR="00E5494E" w:rsidRPr="003F28E6" w:rsidRDefault="00E5494E" w:rsidP="00E5494E">
      <w:pPr>
        <w:tabs>
          <w:tab w:val="left" w:pos="5400"/>
        </w:tabs>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For limits over Rs. 50,000/- – in rural / semi-urban / </w:t>
      </w:r>
    </w:p>
    <w:p w14:paraId="2C045743" w14:textId="77777777" w:rsidR="00E5494E" w:rsidRPr="003F28E6" w:rsidRDefault="00E5494E" w:rsidP="00E5494E">
      <w:pPr>
        <w:tabs>
          <w:tab w:val="left" w:pos="5400"/>
        </w:tabs>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specified back ward areas </w:t>
      </w:r>
      <w:r w:rsidRPr="003F28E6">
        <w:rPr>
          <w:rFonts w:ascii="Tahoma" w:hAnsi="Tahoma" w:cs="Tahoma"/>
          <w:sz w:val="16"/>
        </w:rPr>
        <w:tab/>
        <w:t>15%</w:t>
      </w:r>
    </w:p>
    <w:p w14:paraId="3D947823" w14:textId="77777777" w:rsidR="00E5494E" w:rsidRPr="003F28E6" w:rsidRDefault="00E5494E" w:rsidP="00E5494E">
      <w:pPr>
        <w:tabs>
          <w:tab w:val="left" w:pos="5400"/>
        </w:tabs>
        <w:autoSpaceDE w:val="0"/>
        <w:autoSpaceDN w:val="0"/>
        <w:adjustRightInd w:val="0"/>
        <w:spacing w:after="0" w:line="240" w:lineRule="auto"/>
        <w:jc w:val="both"/>
        <w:rPr>
          <w:rFonts w:ascii="Tahoma" w:hAnsi="Tahoma" w:cs="Tahoma"/>
          <w:sz w:val="16"/>
        </w:rPr>
      </w:pPr>
      <w:r w:rsidRPr="003F28E6">
        <w:rPr>
          <w:rFonts w:ascii="Tahoma" w:hAnsi="Tahoma" w:cs="Tahoma"/>
          <w:sz w:val="16"/>
        </w:rPr>
        <w:t>– in other areas</w:t>
      </w:r>
      <w:r w:rsidRPr="003F28E6">
        <w:rPr>
          <w:rFonts w:ascii="Tahoma" w:hAnsi="Tahoma" w:cs="Tahoma"/>
          <w:sz w:val="16"/>
        </w:rPr>
        <w:tab/>
        <w:t>20%</w:t>
      </w:r>
    </w:p>
    <w:p w14:paraId="03D1A58B" w14:textId="77777777" w:rsidR="00E5494E" w:rsidRPr="003F28E6" w:rsidRDefault="00E5494E" w:rsidP="00E5494E">
      <w:pPr>
        <w:keepNext/>
        <w:autoSpaceDE w:val="0"/>
        <w:autoSpaceDN w:val="0"/>
        <w:adjustRightInd w:val="0"/>
        <w:spacing w:after="0" w:line="240" w:lineRule="auto"/>
        <w:jc w:val="both"/>
        <w:rPr>
          <w:rFonts w:ascii="Tahoma" w:hAnsi="Tahoma" w:cs="Tahoma"/>
          <w:sz w:val="16"/>
        </w:rPr>
      </w:pPr>
      <w:r w:rsidRPr="003F28E6">
        <w:rPr>
          <w:rFonts w:ascii="Tahoma" w:hAnsi="Tahoma" w:cs="Tahoma"/>
          <w:b/>
          <w:bCs/>
          <w:sz w:val="16"/>
        </w:rPr>
        <w:t>RATE OF INTEREST</w:t>
      </w:r>
    </w:p>
    <w:p w14:paraId="1CC87C45"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Concession in rate of interest</w:t>
      </w:r>
      <w:r w:rsidRPr="003F28E6">
        <w:rPr>
          <w:rFonts w:ascii="Tahoma" w:hAnsi="Tahoma" w:cs="Tahoma"/>
          <w:sz w:val="16"/>
        </w:rPr>
        <w:t xml:space="preserve">  :</w:t>
      </w:r>
    </w:p>
    <w:p w14:paraId="52543470"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a)</w:t>
      </w:r>
      <w:r w:rsidRPr="003F28E6">
        <w:rPr>
          <w:rFonts w:ascii="Tahoma" w:hAnsi="Tahoma" w:cs="Tahoma"/>
          <w:sz w:val="16"/>
        </w:rPr>
        <w:tab/>
        <w:t>Loan up to Rs. 50,000/- 0.50 % p.a.concession</w:t>
      </w:r>
    </w:p>
    <w:p w14:paraId="036C9092"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b)</w:t>
      </w:r>
      <w:r w:rsidRPr="003F28E6">
        <w:rPr>
          <w:rFonts w:ascii="Tahoma" w:hAnsi="Tahoma" w:cs="Tahoma"/>
          <w:sz w:val="16"/>
        </w:rPr>
        <w:tab/>
        <w:t>Loam above Rs. 50,000/- 1.00 % p.a. concession</w:t>
      </w:r>
    </w:p>
    <w:p w14:paraId="76F2E962" w14:textId="77777777" w:rsidR="00E5494E" w:rsidRPr="003F28E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3F28E6">
        <w:rPr>
          <w:rFonts w:ascii="Tahoma" w:hAnsi="Tahoma" w:cs="Tahoma"/>
          <w:sz w:val="16"/>
        </w:rPr>
        <w:tab/>
        <w:t>(such benefit is available for agriculture and other business loans as well as education loan and certain personal loans also subject to conditions)</w:t>
      </w:r>
    </w:p>
    <w:p w14:paraId="5FF04538" w14:textId="77777777" w:rsidR="00E5494E" w:rsidRPr="003F28E6" w:rsidRDefault="00E5494E" w:rsidP="00E5494E">
      <w:pPr>
        <w:keepNext/>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lastRenderedPageBreak/>
        <w:t>SECURITY</w:t>
      </w:r>
    </w:p>
    <w:p w14:paraId="1F9C4F7C"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No collateral for advances up to Rs. 5 Lakhs.  If account is eligible for cover under CGTMSE, no collateral is required for limits up to Rs. 200 Lakhs.</w:t>
      </w:r>
    </w:p>
    <w:p w14:paraId="4AA20F3A" w14:textId="77777777" w:rsidR="00E5494E" w:rsidRPr="003F28E6" w:rsidRDefault="00E5494E" w:rsidP="00E5494E">
      <w:pPr>
        <w:keepNext/>
        <w:autoSpaceDE w:val="0"/>
        <w:autoSpaceDN w:val="0"/>
        <w:adjustRightInd w:val="0"/>
        <w:spacing w:after="0" w:line="240" w:lineRule="auto"/>
        <w:jc w:val="both"/>
        <w:rPr>
          <w:rFonts w:ascii="Tahoma" w:hAnsi="Tahoma" w:cs="Tahoma"/>
          <w:sz w:val="16"/>
        </w:rPr>
      </w:pPr>
      <w:r w:rsidRPr="003F28E6">
        <w:rPr>
          <w:rFonts w:ascii="Tahoma" w:hAnsi="Tahoma" w:cs="Tahoma"/>
          <w:b/>
          <w:bCs/>
          <w:sz w:val="16"/>
        </w:rPr>
        <w:t>REPAYMENT PERIOD</w:t>
      </w:r>
    </w:p>
    <w:p w14:paraId="462F135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Repayment schedule will be spread over 3 to 7 years depending up on nature of manufacturing activity proposed.</w:t>
      </w:r>
    </w:p>
    <w:p w14:paraId="1705C055"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52B03A8B" w14:textId="77777777" w:rsidR="00E5494E" w:rsidRPr="003F28E6" w:rsidRDefault="00E5494E" w:rsidP="00E5494E">
      <w:pPr>
        <w:autoSpaceDE w:val="0"/>
        <w:autoSpaceDN w:val="0"/>
        <w:adjustRightInd w:val="0"/>
        <w:spacing w:after="0" w:line="240" w:lineRule="auto"/>
        <w:jc w:val="both"/>
        <w:rPr>
          <w:rFonts w:ascii="Tahoma" w:hAnsi="Tahoma" w:cs="Tahoma"/>
          <w:b/>
          <w:bCs/>
          <w:sz w:val="16"/>
          <w:u w:val="single"/>
        </w:rPr>
      </w:pPr>
      <w:r w:rsidRPr="003F28E6">
        <w:rPr>
          <w:rFonts w:ascii="Tahoma" w:hAnsi="Tahoma" w:cs="Tahoma"/>
          <w:b/>
          <w:bCs/>
          <w:sz w:val="16"/>
          <w:u w:val="single"/>
        </w:rPr>
        <w:t>PRIME MINISTER’S EMPLOYMENT GENERATION PRO-GRAMME (PMEGP)</w:t>
      </w:r>
    </w:p>
    <w:p w14:paraId="4DC2D324"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1. The Scheme: </w:t>
      </w:r>
      <w:r w:rsidRPr="003F28E6">
        <w:rPr>
          <w:rFonts w:ascii="Tahoma" w:hAnsi="Tahoma" w:cs="Tahoma"/>
          <w:sz w:val="16"/>
        </w:rPr>
        <w:t>Government of India has approved the introduction of a new credit linked subsidy programme called Prime Minister’s Employment Generation Programme (PMEGP) by merging the two schemes that were in operation till 31.03.2008 namely Prime Minister’s RojgarYojana (PMRY) and Rural Employment Generation Programme (REGP) for generation of employment opportunities through establishment of micro enterprises in rural as well as urban areas. PMEGP will be a central sector scheme to be administered by the Ministry of Micro, Small and Medium Enterprises (MoMSME). The Scheme will be implemented by Khadi and Village Industries Commission (KVIC), a statutory organization under the administrative control of the Ministry of MSME as the single nodal agency at the National level. At the State level, the Scheme will be implemented through State KVIC Directorates, State Khadi and Village Industries Boards (KVIBs) and District Industries Centres (DICs) and banks. The Government subsidy under the Scheme will be routed by KVIC through the identified Banks for eventual distribution to the beneficiaries / entrepreneurs in their Bank accounts. The Implementing Agencies, namely KVIC, KVIBs and DICs will associate reputed Non Government Organization (NGOs)/reputed autonomous institutions/Self Help Groups (SHGs)/ National Small Industries Corporation (NSIC) / UdyamiMitras empanelled under Rajiv Gandhi UdyamiMitraYojana (RGUMY), Panchayati Raj institutions and other relevant bodies in the implementation of the Scheme, especially in the area of identification of beneficiaries, of area specific viable projects, and providing training in entrepreneurship development.</w:t>
      </w:r>
    </w:p>
    <w:p w14:paraId="462AF474"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2"/>
        </w:rPr>
        <w:t>2</w:t>
      </w:r>
      <w:r w:rsidRPr="003F28E6">
        <w:rPr>
          <w:rFonts w:ascii="Tahoma" w:hAnsi="Tahoma" w:cs="Tahoma"/>
          <w:b/>
          <w:bCs/>
          <w:sz w:val="16"/>
        </w:rPr>
        <w:t xml:space="preserve">. Objectives: </w:t>
      </w:r>
      <w:r w:rsidRPr="003F28E6">
        <w:rPr>
          <w:rFonts w:ascii="Tahoma" w:hAnsi="Tahoma" w:cs="Tahoma"/>
          <w:sz w:val="16"/>
        </w:rPr>
        <w:t>(i) To generate employment opportunities in rural as well as urban areas of the country through setting up of new self-employment ventures/projects/micro enterprises. (ii) To bring together widely dispersed traditional artisans/ rural and urban unemployed youth and give them self-employment opportunities to the extent possible, at their place. (iii) To provide continuous and sustainable employment to a large segment of traditional and prospective artisans and rural and urban unemployed youth in the country, so as to help arrest migration of rural youth to urban areas. (iv) To increase the wage earning capacity of artisans and contribute to increase in the growth rate of rural and urban employment.</w:t>
      </w:r>
    </w:p>
    <w:p w14:paraId="78F0E0F3"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4BF2D02C"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3D29189A" w14:textId="77777777" w:rsidR="00E5494E" w:rsidRPr="003F28E6" w:rsidRDefault="00E5494E" w:rsidP="00E5494E">
      <w:pPr>
        <w:autoSpaceDE w:val="0"/>
        <w:autoSpaceDN w:val="0"/>
        <w:adjustRightInd w:val="0"/>
        <w:spacing w:after="0" w:line="240" w:lineRule="auto"/>
        <w:jc w:val="both"/>
        <w:rPr>
          <w:rFonts w:ascii="Tahoma" w:hAnsi="Tahoma" w:cs="Tahoma"/>
          <w:sz w:val="16"/>
          <w:szCs w:val="16"/>
          <w:lang w:val="en-US"/>
        </w:rPr>
      </w:pPr>
      <w:r w:rsidRPr="003F28E6">
        <w:rPr>
          <w:rFonts w:ascii="Tahoma" w:hAnsi="Tahoma" w:cs="Tahoma"/>
          <w:b/>
          <w:bCs/>
          <w:sz w:val="16"/>
        </w:rPr>
        <w:t xml:space="preserve">3. </w:t>
      </w:r>
      <w:r w:rsidRPr="003F28E6">
        <w:rPr>
          <w:rFonts w:ascii="Tahoma" w:hAnsi="Tahoma" w:cs="Tahoma"/>
          <w:sz w:val="16"/>
          <w:szCs w:val="16"/>
          <w:lang w:val="en-US"/>
        </w:rPr>
        <w:t xml:space="preserve">Quantum and Nature of Financial Assistance Levels of funding under PMEGP </w:t>
      </w:r>
    </w:p>
    <w:tbl>
      <w:tblPr>
        <w:tblW w:w="8386" w:type="dxa"/>
        <w:tblBorders>
          <w:top w:val="single" w:sz="4" w:space="0" w:color="auto"/>
        </w:tblBorders>
        <w:tblLook w:val="0000" w:firstRow="0" w:lastRow="0" w:firstColumn="0" w:lastColumn="0" w:noHBand="0" w:noVBand="0"/>
      </w:tblPr>
      <w:tblGrid>
        <w:gridCol w:w="164"/>
        <w:gridCol w:w="8052"/>
        <w:gridCol w:w="170"/>
      </w:tblGrid>
      <w:tr w:rsidR="00E5494E" w:rsidRPr="003F28E6" w14:paraId="6771FAC0" w14:textId="77777777" w:rsidTr="004835CB">
        <w:trPr>
          <w:gridBefore w:val="1"/>
          <w:wBefore w:w="164" w:type="dxa"/>
          <w:trHeight w:val="80"/>
        </w:trPr>
        <w:tc>
          <w:tcPr>
            <w:tcW w:w="8222" w:type="dxa"/>
            <w:gridSpan w:val="2"/>
            <w:tcBorders>
              <w:top w:val="nil"/>
              <w:left w:val="nil"/>
            </w:tcBorders>
          </w:tcPr>
          <w:tbl>
            <w:tblPr>
              <w:tblW w:w="7255" w:type="dxa"/>
              <w:tblLook w:val="04A0" w:firstRow="1" w:lastRow="0" w:firstColumn="1" w:lastColumn="0" w:noHBand="0" w:noVBand="1"/>
            </w:tblPr>
            <w:tblGrid>
              <w:gridCol w:w="3624"/>
              <w:gridCol w:w="2753"/>
              <w:gridCol w:w="878"/>
            </w:tblGrid>
            <w:tr w:rsidR="00E5494E" w:rsidRPr="003F28E6" w14:paraId="51C976CB" w14:textId="77777777" w:rsidTr="004835CB">
              <w:trPr>
                <w:trHeight w:val="661"/>
              </w:trPr>
              <w:tc>
                <w:tcPr>
                  <w:tcW w:w="3624" w:type="dxa"/>
                  <w:vMerge w:val="restart"/>
                </w:tcPr>
                <w:p w14:paraId="6CA1A602"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Categories of beneficiaries under PMEGM</w:t>
                  </w:r>
                </w:p>
                <w:p w14:paraId="106A814E"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Area</w:t>
                  </w:r>
                </w:p>
              </w:tc>
              <w:tc>
                <w:tcPr>
                  <w:tcW w:w="2753" w:type="dxa"/>
                </w:tcPr>
                <w:p w14:paraId="60EF5A6F"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Beneficiasry’s Contribution</w:t>
                  </w:r>
                </w:p>
              </w:tc>
              <w:tc>
                <w:tcPr>
                  <w:tcW w:w="878" w:type="dxa"/>
                </w:tcPr>
                <w:p w14:paraId="596D5101"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Rate of subsidy</w:t>
                  </w:r>
                </w:p>
              </w:tc>
            </w:tr>
            <w:tr w:rsidR="00E5494E" w:rsidRPr="003F28E6" w14:paraId="61A21161" w14:textId="77777777" w:rsidTr="004835CB">
              <w:trPr>
                <w:trHeight w:val="268"/>
              </w:trPr>
              <w:tc>
                <w:tcPr>
                  <w:tcW w:w="3624" w:type="dxa"/>
                  <w:vMerge/>
                </w:tcPr>
                <w:p w14:paraId="38DF2502"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p>
              </w:tc>
              <w:tc>
                <w:tcPr>
                  <w:tcW w:w="2753" w:type="dxa"/>
                </w:tcPr>
                <w:p w14:paraId="639BA0B4"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p>
              </w:tc>
              <w:tc>
                <w:tcPr>
                  <w:tcW w:w="878" w:type="dxa"/>
                </w:tcPr>
                <w:p w14:paraId="64711791"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Urban           Rural</w:t>
                  </w:r>
                </w:p>
              </w:tc>
            </w:tr>
            <w:tr w:rsidR="00E5494E" w:rsidRPr="003F28E6" w14:paraId="43633840" w14:textId="77777777" w:rsidTr="004835CB">
              <w:trPr>
                <w:trHeight w:val="648"/>
              </w:trPr>
              <w:tc>
                <w:tcPr>
                  <w:tcW w:w="3624" w:type="dxa"/>
                </w:tcPr>
                <w:p w14:paraId="2181B22C"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General Category</w:t>
                  </w:r>
                </w:p>
              </w:tc>
              <w:tc>
                <w:tcPr>
                  <w:tcW w:w="2753" w:type="dxa"/>
                </w:tcPr>
                <w:p w14:paraId="079D0619"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10%</w:t>
                  </w:r>
                </w:p>
              </w:tc>
              <w:tc>
                <w:tcPr>
                  <w:tcW w:w="878" w:type="dxa"/>
                </w:tcPr>
                <w:p w14:paraId="2DFFA4D5"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15%                25%</w:t>
                  </w:r>
                </w:p>
              </w:tc>
            </w:tr>
            <w:tr w:rsidR="00E5494E" w:rsidRPr="003F28E6" w14:paraId="3BE3830F" w14:textId="77777777" w:rsidTr="004835CB">
              <w:trPr>
                <w:trHeight w:val="661"/>
              </w:trPr>
              <w:tc>
                <w:tcPr>
                  <w:tcW w:w="3624" w:type="dxa"/>
                </w:tcPr>
                <w:p w14:paraId="5071C3EB"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Special (SC/ST/Minority/Women/Ex-service men/Phy.Handicapped,Hill &amp; Border Area</w:t>
                  </w:r>
                </w:p>
              </w:tc>
              <w:tc>
                <w:tcPr>
                  <w:tcW w:w="2753" w:type="dxa"/>
                </w:tcPr>
                <w:p w14:paraId="3775F1F4"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 xml:space="preserve"> 5%</w:t>
                  </w:r>
                </w:p>
              </w:tc>
              <w:tc>
                <w:tcPr>
                  <w:tcW w:w="878" w:type="dxa"/>
                </w:tcPr>
                <w:p w14:paraId="42CFE07A"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rPr>
                  </w:pPr>
                  <w:r w:rsidRPr="003F28E6">
                    <w:rPr>
                      <w:rFonts w:ascii="Tahoma" w:hAnsi="Tahoma" w:cs="Tahoma"/>
                      <w:sz w:val="16"/>
                      <w:szCs w:val="16"/>
                    </w:rPr>
                    <w:t>25%                35%</w:t>
                  </w:r>
                </w:p>
              </w:tc>
            </w:tr>
          </w:tbl>
          <w:p w14:paraId="2227AF04" w14:textId="77777777" w:rsidR="00E5494E" w:rsidRPr="003F28E6" w:rsidRDefault="00E5494E" w:rsidP="004835CB">
            <w:pPr>
              <w:autoSpaceDE w:val="0"/>
              <w:autoSpaceDN w:val="0"/>
              <w:adjustRightInd w:val="0"/>
              <w:spacing w:after="0" w:line="240" w:lineRule="auto"/>
              <w:jc w:val="both"/>
              <w:rPr>
                <w:rFonts w:ascii="Tahoma" w:hAnsi="Tahoma" w:cs="Tahoma"/>
                <w:sz w:val="16"/>
                <w:szCs w:val="16"/>
                <w:lang w:val="en-US"/>
              </w:rPr>
            </w:pPr>
          </w:p>
        </w:tc>
      </w:tr>
      <w:tr w:rsidR="00E5494E" w:rsidRPr="003F28E6" w14:paraId="0F9A299A" w14:textId="77777777" w:rsidTr="004835CB">
        <w:tblPrEx>
          <w:tblBorders>
            <w:top w:val="none" w:sz="0" w:space="0" w:color="auto"/>
          </w:tblBorders>
        </w:tblPrEx>
        <w:trPr>
          <w:gridAfter w:val="1"/>
          <w:wAfter w:w="170" w:type="dxa"/>
          <w:trHeight w:val="264"/>
        </w:trPr>
        <w:tc>
          <w:tcPr>
            <w:tcW w:w="8216" w:type="dxa"/>
            <w:gridSpan w:val="2"/>
          </w:tcPr>
          <w:p w14:paraId="1AAD90D6" w14:textId="77777777" w:rsidR="00E5494E" w:rsidRPr="003F28E6" w:rsidRDefault="00E5494E" w:rsidP="004835CB">
            <w:pPr>
              <w:autoSpaceDE w:val="0"/>
              <w:autoSpaceDN w:val="0"/>
              <w:adjustRightInd w:val="0"/>
              <w:spacing w:after="0" w:line="240" w:lineRule="auto"/>
              <w:jc w:val="both"/>
              <w:rPr>
                <w:rFonts w:ascii="Tahoma" w:hAnsi="Tahoma" w:cs="Tahoma"/>
                <w:b/>
                <w:bCs/>
                <w:sz w:val="16"/>
                <w:szCs w:val="18"/>
                <w:lang w:val="en-US"/>
              </w:rPr>
            </w:pPr>
            <w:r w:rsidRPr="003F28E6">
              <w:rPr>
                <w:rFonts w:ascii="Tahoma" w:hAnsi="Tahoma" w:cs="Tahoma"/>
                <w:b/>
                <w:bCs/>
                <w:sz w:val="16"/>
                <w:szCs w:val="18"/>
                <w:lang w:val="en-US"/>
              </w:rPr>
              <w:t>The project cost for Manufacturing sector is Rs. 25 Lakh and for business/service sector is Rs. 10 lakh.</w:t>
            </w:r>
          </w:p>
        </w:tc>
      </w:tr>
    </w:tbl>
    <w:p w14:paraId="283AB3D7" w14:textId="77777777" w:rsidR="00E5494E" w:rsidRPr="003F28E6" w:rsidRDefault="00E5494E" w:rsidP="00E5494E">
      <w:pPr>
        <w:autoSpaceDE w:val="0"/>
        <w:autoSpaceDN w:val="0"/>
        <w:adjustRightInd w:val="0"/>
        <w:spacing w:after="0" w:line="240" w:lineRule="auto"/>
        <w:jc w:val="both"/>
        <w:rPr>
          <w:rFonts w:ascii="Tahoma" w:hAnsi="Tahoma" w:cs="Tahoma"/>
          <w:b/>
          <w:bCs/>
          <w:sz w:val="16"/>
        </w:rPr>
      </w:pPr>
      <w:r w:rsidRPr="003F28E6">
        <w:rPr>
          <w:rFonts w:ascii="Tahoma" w:hAnsi="Tahoma" w:cs="Tahoma"/>
          <w:b/>
          <w:bCs/>
          <w:sz w:val="16"/>
        </w:rPr>
        <w:t xml:space="preserve">4.Eligibility Conditions of Beneficiaries:  </w:t>
      </w:r>
    </w:p>
    <w:p w14:paraId="6F12101A"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(i) Any individual, above 18 years of age </w:t>
      </w:r>
    </w:p>
    <w:p w14:paraId="23009CD9"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(ii) There will be no income ceiling for assistance for setting up projects under PMEGP. </w:t>
      </w:r>
    </w:p>
    <w:p w14:paraId="698DFDC8"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(iii) For setting up of project costing above Rs.10 Lakh in the manufacturing sector and above Rs. 5 Lakh in the business / service sector, the beneficiaries should possess at least VIII standard pass educational qualification. </w:t>
      </w:r>
    </w:p>
    <w:p w14:paraId="074DD06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(iv) Assistance under the Scheme is available only for new projects sanctioned specifically under the PMEGP. </w:t>
      </w:r>
    </w:p>
    <w:p w14:paraId="4F40C4BA"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(v) Self Help Groups (including those belonging to BPL provided that they have not availed benefits under any other Scheme) are also eligible for assistance under PMEGP. </w:t>
      </w:r>
    </w:p>
    <w:p w14:paraId="02C7EE16"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(vi) Institutions registered under Societies Registration Act,1860; </w:t>
      </w:r>
    </w:p>
    <w:p w14:paraId="4B0585A7"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(vii) Production Co-operative Societies, and </w:t>
      </w:r>
    </w:p>
    <w:p w14:paraId="2DE53256"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(viii) Charitable Trusts. </w:t>
      </w:r>
    </w:p>
    <w:p w14:paraId="4CC8CF7A"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(ix) Existing Units (under PMRY, REGP or any other scheme of Government of India or State Government) and the units that have already availed Government Subsidy under any other scheme of Government of India or State Government are not eligible.</w:t>
      </w:r>
    </w:p>
    <w:p w14:paraId="4ECC6B0A" w14:textId="77777777" w:rsidR="00E5494E" w:rsidRPr="003F28E6" w:rsidRDefault="00E5494E" w:rsidP="00E5494E">
      <w:pPr>
        <w:autoSpaceDE w:val="0"/>
        <w:autoSpaceDN w:val="0"/>
        <w:adjustRightInd w:val="0"/>
        <w:spacing w:after="0" w:line="240" w:lineRule="auto"/>
        <w:jc w:val="both"/>
        <w:rPr>
          <w:rFonts w:ascii="Tahoma" w:hAnsi="Tahoma" w:cs="Tahoma"/>
          <w:b/>
          <w:bCs/>
          <w:sz w:val="14"/>
        </w:rPr>
      </w:pPr>
      <w:r w:rsidRPr="003F28E6">
        <w:rPr>
          <w:rFonts w:ascii="Tahoma" w:hAnsi="Tahoma" w:cs="Tahoma"/>
          <w:b/>
          <w:bCs/>
          <w:sz w:val="14"/>
        </w:rPr>
        <w:t xml:space="preserve">4.1 Other eligibility conditions: </w:t>
      </w:r>
    </w:p>
    <w:p w14:paraId="133331CE"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8"/>
        </w:rPr>
        <w:t xml:space="preserve">(i) A certified copy of the caste/community </w:t>
      </w:r>
      <w:r w:rsidRPr="003F28E6">
        <w:rPr>
          <w:rFonts w:ascii="Tahoma" w:hAnsi="Tahoma" w:cs="Tahoma"/>
          <w:sz w:val="16"/>
        </w:rPr>
        <w:t>certificat</w:t>
      </w:r>
      <w:r w:rsidRPr="003F28E6">
        <w:rPr>
          <w:rFonts w:ascii="Tahoma" w:hAnsi="Tahoma" w:cs="Tahoma"/>
          <w:sz w:val="18"/>
        </w:rPr>
        <w:t>e</w:t>
      </w:r>
      <w:r w:rsidRPr="003F28E6">
        <w:rPr>
          <w:rFonts w:ascii="Tahoma" w:hAnsi="Tahoma" w:cs="Tahoma"/>
          <w:sz w:val="20"/>
        </w:rPr>
        <w:t xml:space="preserve"> </w:t>
      </w:r>
      <w:r w:rsidRPr="003F28E6">
        <w:rPr>
          <w:rFonts w:ascii="Tahoma" w:hAnsi="Tahoma" w:cs="Tahoma"/>
          <w:sz w:val="16"/>
        </w:rPr>
        <w:t xml:space="preserve">or relevant document issued by the competent authority in the case of other special categories, is required to be produced by the beneficiary to the concerned branch of the Banks along with the Margin Money (subsidy) Claim.  </w:t>
      </w:r>
    </w:p>
    <w:p w14:paraId="2E0A7724"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lastRenderedPageBreak/>
        <w:t xml:space="preserve">(ii) A certified copy of the bye-laws of the institutions is required to be appended to the Margin Money (subsidy) Claim, wherever necessary. </w:t>
      </w:r>
    </w:p>
    <w:p w14:paraId="6289689B"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(iii) Project cost will include Capital Expenditure and one cycle of Working Capital. Projects without Capital Expenditure are not eligible for financing under the Scheme. Projects costing more than Rs.5 Lakh, which do not require working capital, need clearance from the Regional Office or Controller of the Bank’s Branch and the claims are required to be submitted with such certified copy of approval from Regional Office or Controller, as the case may be. </w:t>
      </w:r>
    </w:p>
    <w:p w14:paraId="4C7EFBEB"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(iv) Cost of the land should not be included in the Project cost. Cost of the ready built as well as long lease or rental Work-shed/Workshop can be included in the project cost subject to restricting such cost of ready built as well as long lease or rental workshed/workshop to be included in the project cost calculated for a maximum period of 3 years only. </w:t>
      </w:r>
    </w:p>
    <w:p w14:paraId="3E9338A5"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(v) PMEGP is applicable to all new viable micro enterprises, including Village Industries projects except activities indicated in the negative list of Village Industries. Existing/old units are not eligible (Para 29 of the guidelines refers). </w:t>
      </w:r>
    </w:p>
    <w:p w14:paraId="30F0D65A"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Note: (1) The Institutions/Production Co-operative Societies/Trusts specifically registered as such and SC/ ST/ OBC/ Women/ Physically Handicapped / Ex-Servicemen and Minority Institutions with necessary provisions in the bye-laws to that effect are eligible for Margin Money (subsidy) for the special categories. However, for Institutions /Production Cooperative Societies/Trusts not registered as belonging to special categories, will be eligible for Margin Money (Subsidy) for general category. </w:t>
      </w:r>
    </w:p>
    <w:p w14:paraId="225C0E51" w14:textId="77777777" w:rsidR="00E5494E" w:rsidRPr="003F28E6" w:rsidRDefault="00E5494E" w:rsidP="00E5494E">
      <w:pPr>
        <w:autoSpaceDE w:val="0"/>
        <w:autoSpaceDN w:val="0"/>
        <w:adjustRightInd w:val="0"/>
        <w:spacing w:after="0" w:line="240" w:lineRule="auto"/>
        <w:jc w:val="both"/>
        <w:rPr>
          <w:rFonts w:ascii="Tahoma" w:hAnsi="Tahoma" w:cs="Tahoma"/>
          <w:sz w:val="18"/>
        </w:rPr>
      </w:pPr>
      <w:r w:rsidRPr="003F28E6">
        <w:rPr>
          <w:rFonts w:ascii="Tahoma" w:hAnsi="Tahoma" w:cs="Tahoma"/>
          <w:sz w:val="16"/>
        </w:rPr>
        <w:t xml:space="preserve">(2) Only one person from one family is eligible for obtaining financial assistance for setting up of projects under PMEGP. The ‘family’ includes self and spouse. </w:t>
      </w:r>
    </w:p>
    <w:p w14:paraId="409E082D"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5. Implementing Agencies: </w:t>
      </w:r>
      <w:r w:rsidRPr="003F28E6">
        <w:rPr>
          <w:rFonts w:ascii="Tahoma" w:hAnsi="Tahoma" w:cs="Tahoma"/>
          <w:sz w:val="16"/>
        </w:rPr>
        <w:t>5.1 The Scheme will be implemented by Khadi and Village Industries Commission (KVIC), Mumbai, a statutory body created by the Khadi and Village Industries Commission Act, 1956, which will be the single nodal agency at the national level. At the State level, the scheme will be implemented through State Directorates of KVIC, State Khadi and Village Industries Boards (KVIBs) and District Industries Centres in rural areas. In urban areas, the Scheme will be implemented by the State District Industries Centres (DICs) only. KVIC will coordinate with State KVIBs/State DICs and monitor performance in rural and urban areas. KVIC and DICs will also involve NSIC, UdyamiMitras empanelled under Rajiv Gandhi UdyamiMitraYojana (RGUMY), Panchayati Raj Institutions and other NGOs of repute in identification of beneficiaries under PMEGP.</w:t>
      </w:r>
    </w:p>
    <w:p w14:paraId="09AC7C85"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6. Identification of beneficiaries: </w:t>
      </w:r>
      <w:r w:rsidRPr="003F28E6">
        <w:rPr>
          <w:rFonts w:ascii="Tahoma" w:hAnsi="Tahoma" w:cs="Tahoma"/>
          <w:sz w:val="16"/>
        </w:rPr>
        <w:t>The identification of beneficiaries will be done at the district level by a Task Force consisting of representatives from KVIC/State KVIB and State DICs and Banks. The Task force would be headed by the District Magistrate / Deputy Commissioner / Collector concerned. The Bankers should be involved right from the beginning to ensure that bunching of applications is avoided. However, the applicants, who have already undergone training of at least 2 weeks under Entrepreneurship Development Programme (EDP) / Skill Development Programme (SDP) / Entrepreneurship cum Skill Development Programme (ESDP) or Vocational Training (VT) will be allowed to submit applications directly to Banks. However, the Banks will refer the application to the Task Force for its consideration. Exaggeration in the cost of the project with a view only to availing higher amount of subsidy should not be allowed. KVIC will devise a score card in consultation with SBI and RBI, and forward it to the District Level Task Force and other State/District functionaries. This score board will form the basis for the selection of beneficiaries. This score card will also be displayed on the websites of KVIC and Ministry. The selection process should be through a transparent, objective and fair process and Panchayati Raj Institutions should be involved in the process of selection (Para 11 (i)(b) of the guidelines refers).</w:t>
      </w:r>
    </w:p>
    <w:p w14:paraId="3931A972"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7. Bank Finance: </w:t>
      </w:r>
      <w:r w:rsidRPr="003F28E6">
        <w:rPr>
          <w:rFonts w:ascii="Tahoma" w:hAnsi="Tahoma" w:cs="Tahoma"/>
          <w:sz w:val="16"/>
        </w:rPr>
        <w:t xml:space="preserve">The Bank will sanction 90% of the project cost in case of General Category of beneficiary/institution and 95% in case of special category of the beneficiary/institution, and disburse full amount suitably for setting up of the project.  Bank will finance Capital Expenditure in the form of Term Loan and Working Capital in the form of cash credit. Project can also be financed by the Bank in the form of Composite Loan consisting of Capital Expenditure and Working Capital. The amount of Bank Credit will be ranging between 60-75% of the total project cost after deducting 15-35% of margin money (subsidy) and owner’s contribution of 10% from beneficiaries belonging to general category and 5% from beneficiaries belonging to special categories. This scheme will thus require enhanced allocations and sanction of loans from participating banks. This is expected to be achieved as Reserve Bank of India (RBI) has already issued guidelines to the Public Sector Banks to ensure 20 % year to year growth in credit to MSME Sector.  Working Capital component should be utilized in such a way that at one point of stage it touches 100% limit of Cash Credit within three years of lock in period of Margin Money and not less than 75% utilization of the sanctioned limit. If it does not touch aforesaid limit, proportionate amount of the Margin Money (subsidy) is to be recovered by the Bank/Financial Institution and refunded to the KVIC at the end of the third year. Normal rate of interest shall be charged. Repayment schedule may range between 3 to 7 years after an initial moratorium as may be prescribed by the concerned bank/financial institution. It has been observed that banks have been routinely insisting on credit guarantee coverage irrespective of the merits of the proposal. This approach needs to be discouraged. RBI will issue necessary guidelines to the Banks to accord priority in sanctioning projects under PMEGP. RBI will also issue suitable guidelines as to which RRBs and other banks will be excluded from implementing the Scheme. </w:t>
      </w:r>
    </w:p>
    <w:p w14:paraId="413E5DEB"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8. Village Industry: </w:t>
      </w:r>
      <w:r w:rsidRPr="003F28E6">
        <w:rPr>
          <w:rFonts w:ascii="Tahoma" w:hAnsi="Tahoma" w:cs="Tahoma"/>
          <w:sz w:val="16"/>
        </w:rPr>
        <w:t xml:space="preserve">Any Village Industry including Coir based projects (except those mentioned in the negative list) located in the rural area which produces any goods or renders any service with or without the use of power and in which the fixed capital investment per head of a full time artisan or worker i.e. Capital Expenditure on workshop/ workshed, machinery and furniture divided by full time employment created by the project does not exceed Rs. 1 Lakh in plain areas and Rs.1.50 Lakh in hilly areas. </w:t>
      </w:r>
    </w:p>
    <w:p w14:paraId="10A5E29B"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9. Rural Area: </w:t>
      </w:r>
      <w:r w:rsidRPr="003F28E6">
        <w:rPr>
          <w:rFonts w:ascii="Tahoma" w:hAnsi="Tahoma" w:cs="Tahoma"/>
          <w:sz w:val="16"/>
        </w:rPr>
        <w:t xml:space="preserve">(i) Any area classified as Village as per the revenue record of the State/Union Territory, irrespective of population. (ii) It will also include any area even if classified as town, provided its population does not exceed 20,000 persons. </w:t>
      </w:r>
    </w:p>
    <w:p w14:paraId="46F30CCE" w14:textId="77777777" w:rsidR="00E5494E" w:rsidRPr="003F28E6" w:rsidRDefault="00E5494E" w:rsidP="00E5494E">
      <w:pPr>
        <w:autoSpaceDE w:val="0"/>
        <w:autoSpaceDN w:val="0"/>
        <w:adjustRightInd w:val="0"/>
        <w:spacing w:after="0" w:line="240" w:lineRule="auto"/>
        <w:jc w:val="both"/>
        <w:rPr>
          <w:rFonts w:ascii="Tahoma" w:hAnsi="Tahoma" w:cs="Tahoma"/>
          <w:sz w:val="20"/>
        </w:rPr>
      </w:pPr>
      <w:r w:rsidRPr="003F28E6">
        <w:rPr>
          <w:rFonts w:ascii="Tahoma" w:hAnsi="Tahoma" w:cs="Tahoma"/>
          <w:b/>
          <w:bCs/>
          <w:sz w:val="16"/>
        </w:rPr>
        <w:lastRenderedPageBreak/>
        <w:t xml:space="preserve">10. Modalities of the operation of the Scheme: </w:t>
      </w:r>
      <w:r w:rsidRPr="003F28E6">
        <w:rPr>
          <w:rFonts w:ascii="Tahoma" w:hAnsi="Tahoma" w:cs="Tahoma"/>
          <w:sz w:val="16"/>
        </w:rPr>
        <w:t>(i) Project proposals will be invited from potential beneficiaries at district level through press, advertisement, radio and other multi-media by KVIC, KVIBs and DICs at periodical intervals depending on the target allotted to that particular district. The scheme will also be advertised /publicized through the Panchayati Raj Institutions which will also assist in identification of beneficiaries. (a) Sponsoring of project by any agency is not mandatory. The beneficiary can directly approach Bank/Financial Institution along with his/her project proposal or it can be sponsored by KVIC/ KVIBs / DIC/PanchayatKaryalayas etc. However, the applications received directly by the Banks will be referred to the Task Force for its consideration. (b) A Task Force, consisting of the following members, will be set up to scrutinize the applications received by it. Dist Magistrate/Deputy Commissioner/Collector - Chairman Lead Bank Manager - Member Representative of KVIC / KVIB - Member Representative of NYKS / SC / ST Corporation - Special Invitee Representative of MSME-DI, ITI / Polytechnic - Special Invitee Representatives from Panchayats - 3 members (To be nominated by Chairman/District Magistrate/Deputy Commissioner/ Collector by rotation) General Manager, DIC or State Director of KVIC -Member Convenor Note : Task Force may also co-opt representatives of other lending institutions. (c) The Task Force will scrutinize the applications and based on the experience, technical qualification, skill, viability of the project etc., the task force will shortlist the applications and call for an interview of the applicants separately for rural and urban areas to assess their knowledge about the proposed project, aptitude, interest, skill and entrepreneurship abilities, market available, sincerity to repay and make the proposed project success. The selected candidates will be provided project formulation guidance and orientation by KVIC, KVIBs and DICs who will also assist and guide them in project formulation and submission to the concerned Bank in the area. The applicants may also approach any of the other agencies listed in para 5.2 of these guidelines for assistance in this regard. (d) KVIC will identify the Nodal Banks at State level in consultation with State Governments and will forward the list to all the implementing agencies.</w:t>
      </w:r>
    </w:p>
    <w:p w14:paraId="753F1306"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 (ii) The release of funds to the implementing agencies will be in the following manner:- (a) Government will provide funds under PMEGP to the nodal implementing agency, i.e. KVIC which will in turn, (within a period of 15 days of receipt of the money from the Government), place the margin money (subsidy)funds with the implementing Banks at the State level in their respective accounts in accordance with the targets allocated to each implementing agency. CEO, KVIC will convey the margin money (subsidy) targets allotted to each State to the Principal Secretaries/Secretaries (Industries)/ Commissioners (Industries) simultaneously. The target among the Districts in the State will be assigned by the State Level Bankers Coordination Committee. SLBCC will ensure that targets are evenly distributed within each district. The State-wise targets in respect of KVIC/KVIBs will be made available by KVIC to SLBCC where overall allocation of district-wise targets will be decided. Any modification of the targets for which KVIC is directly responsible will be permitted only with the concurrence of the Ministry. (b) KVIC will place the margin money (subsidy) amount with the Banks involved in the implementation of the scheme in accordance with the targets allocated to the implementing Banks in the State/ District. DICs, in close coordination with Banks, will ensure that at least 50 % of the total margin money (subsidy) allocated to them will be utilized in setting up of projects in rural areas. (c) KVIC being the single Nodal Agency at the National level, will coordinate with the identified implementing agencies, i.e., KVIBs, DICs and others. KVIC will carry out most of the important tasks envisaged in the forward and backward linkages, including e-tracking, web management, publicity, physical verification of units, organizing EDP training programmes, awareness camps, workshops and exhibitions and therefore will require to utilize major share of the allocation under forward and backward linkages. However, KVIC will ensure that it will reserve and allocate at least 25 % of the total allocation under Forward and Backward linkages, under the Scheme to DICs of different participating States appropriately taking into account the demand and extent of implementation. This money will be released to DICs, only after obtaining an undertaking from the State Government that the funds already provided under the erstwhile PMRY Scheme’s Training and Pre motivational campaigns have been fully utilized by the DICs. Any unspent balance available under the training and contingencies of erstwhile PMRY Scheme will be utilized for training and relevant expenditure under PMEGP. DICs will submit monthly utilization report to KVIC in this regard. (d) The Task Force, under the chairmanship of District Magistrate/Deputy Commissioner / Collector will hold </w:t>
      </w:r>
      <w:r w:rsidRPr="003F28E6">
        <w:rPr>
          <w:rFonts w:ascii="Tahoma" w:hAnsi="Tahoma" w:cs="Tahoma"/>
          <w:b/>
          <w:bCs/>
          <w:sz w:val="16"/>
        </w:rPr>
        <w:t xml:space="preserve">quarterly </w:t>
      </w:r>
      <w:r w:rsidRPr="003F28E6">
        <w:rPr>
          <w:rFonts w:ascii="Tahoma" w:hAnsi="Tahoma" w:cs="Tahoma"/>
          <w:sz w:val="16"/>
        </w:rPr>
        <w:t>meeting with the Banks at district level to review the status of the project proposals. Wherever the projects are rejected, shortcomings/reasons will be furnished by the concerned Banks to the implementing agencies concerned and the applicants concerned will be requested by KVIC/KVIBs / DICs to provide additional information/documents if required and concerned representatives of KVIC, KVIBs and DICs, will provide assistance to the applicants in this process. Since the Bank’s representative will also be a member of the Task Force, it needs to be ensured that maximum number of projects, cleared by the Task Force, is sanctioned by the Banks. Chairman of the District Task Force will review the performance of Banks and the loan repayment / recovery status in the quarterly review meetings. (e) Banks will take their own credit decision on the basis of viability of each project. No collateral security will be insisted upon by Banks in line with the guidelines of RBI for projects involving loan uptoRs. 5 Lakh in respect of the projects cleared by the Task Force. However, they will appraise projects both technically and economically after ensuring that each project fulfills</w:t>
      </w:r>
      <w:r w:rsidRPr="003F28E6">
        <w:rPr>
          <w:rFonts w:ascii="Tahoma" w:hAnsi="Tahoma" w:cs="Tahoma"/>
          <w:i/>
          <w:iCs/>
          <w:sz w:val="16"/>
        </w:rPr>
        <w:t xml:space="preserve">inter alia </w:t>
      </w:r>
      <w:r w:rsidRPr="003F28E6">
        <w:rPr>
          <w:rFonts w:ascii="Tahoma" w:hAnsi="Tahoma" w:cs="Tahoma"/>
          <w:sz w:val="16"/>
        </w:rPr>
        <w:t xml:space="preserve">the criteria of (i) Industry (ii) Per Capita Investment (iii) Own Contribution (iv) Rural Areas (projects sponsored by KVIC/ KVIBs/DICs) and (v) Negative List (Para 29 of the guidelines refers) It is essential that the applications cleared by the District Task Force also fulfill these requirements at that stage itself so as to avoid delays in approval of loans in Banks. (f) Once the project proposals are received by KVIC, KVIBs, DICs or Banks, the details of such proposals are to be fed in the web based application tracking system with a unique registration number for each beneficiary at the District level by the State Offices of KVIC/State KVIBs/State DICs to enable the entrepreneurs to track their application status at any point of time. Till such time the e-tracking system becomes fully operational (for which detailed guidelines will be issued by KVIC separately to all concerned) disaggregated data in respect of progress of each application, assistance availed by beneficiaries belonging to special categories (category wise), employment details, etc., will be maintained by KVIC/KVIBs/DICs and the data will be reconciled every month with Director (PMEGP) in KVIC. The status of such reconciliation will be reviewed by the District </w:t>
      </w:r>
      <w:r w:rsidRPr="003F28E6">
        <w:rPr>
          <w:rFonts w:ascii="Tahoma" w:hAnsi="Tahoma" w:cs="Tahoma"/>
          <w:sz w:val="16"/>
        </w:rPr>
        <w:lastRenderedPageBreak/>
        <w:t>Magistrate / Deputy Commissioner / Collector, in the Task Force meetings and by CEO, KVIC in the review meetings at KVIC. Separate colour code will be given to application form as well as applications/claim forms of Margin Money (subsidy) through KVIC/KVIBs/DICs, so as to help the beneficiaries and the processing/sanctioning functionaries to identify and monitor the progress of implementation.</w:t>
      </w:r>
    </w:p>
    <w:p w14:paraId="0FC9C55E"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20"/>
        </w:rPr>
        <w:t xml:space="preserve"> </w:t>
      </w:r>
      <w:r w:rsidRPr="003F28E6">
        <w:rPr>
          <w:rFonts w:ascii="Tahoma" w:hAnsi="Tahoma" w:cs="Tahoma"/>
          <w:sz w:val="16"/>
        </w:rPr>
        <w:t xml:space="preserve">(g) Once the project is sanctioned and before the first installment of the Bank Finance is released to the beneficiary, Bank will inform the State/Regional Office of the KVIC/KVIBs/State DICs, as the case may be, for arranging EDP training (Para 12(i) of the guidelines refers) to the beneficiary, if he/she has not already undergone such training. If he/she has already undergone such training of at least 2 weeks duration, either with the training centre of KVIC/KVIB /State DICs or the institutions recognized by or under the administrative control of Ministry of MSME or at any other training centre of repute, such beneficiary need not undergo further EDP training. (h) First installment of the loan will be released to the beneficiary only after completion of EDP training of at least 2 weeks  specially designed for the purpose, which will be organized by KVIC / KVIBs / DICs or the institutions recognized by or under the administrative control of Ministry of MSME or at any other training centre of repute. Those who have already undergone training from the recognized institutions need not undergo further EDP training. (i) After the successful completion of EDP training arranged by the KVIC/KVIBs/State DICs, the beneficiary will deposit with the bank, the owner’s contribution. Thereafter, the bank will release first installment of the Bank Finance to the beneficiary. (j) Projects sanctioned will be declared ineligible for Margin Money (subsidy) assistance if the EDP training is not completed. (k) After the release of Bank finance either partly or fully, Bank will submit Margin Money (subsidy) claim in the prescribed format to the designated Nodal Branch of the State/Region where KVIC has placed lump sum deposit of Margin Money (subsidy) in advance in the Savings Bank Account in the name of KVIC, for release of Margin Money (subsidy). In the case of projects financed by the branches of the Regional Rural Banks, the financing branches of the RRBs will have to submit the Margin Money (subsidy) Claim to their Head Office, which, in turn, will submit the consolidated claims to the designated Nodal Branch of their sponsoring Bank. In the case of projects financed by SIDBI, the guidelines issued by SIDBI for release of loan/margin money (subsidy) will be followed. </w:t>
      </w:r>
      <w:r w:rsidRPr="003F28E6">
        <w:rPr>
          <w:rFonts w:ascii="Tahoma" w:hAnsi="Tahoma" w:cs="Tahoma"/>
          <w:b/>
          <w:bCs/>
          <w:sz w:val="16"/>
        </w:rPr>
        <w:t>T</w:t>
      </w:r>
      <w:r w:rsidRPr="003F28E6">
        <w:rPr>
          <w:rFonts w:ascii="Tahoma" w:hAnsi="Tahoma" w:cs="Tahoma"/>
          <w:sz w:val="16"/>
        </w:rPr>
        <w:t>hough the margin money (subsidy) will be released by the designated Nodal Branch of the Bank, KVIC/State DIC is the final authority to either accept the project/claim or reject, based on the parameters of the Scheme. Detailed grounds for rejections shall be maintained by KVIC/KVIBs/DICs. A separate system of acknowledging grievances or complaints will be instituted by KVIC/KVIBs and DICs and a monthly report with the details of grievances / complaints received and the status / action taken for their redressal shall be furnished to CEO, KVIC by KVIBs and DICs. A consolidated report will be forwarded to the Ministry of MSME every quarter by CEO, KVIC.</w:t>
      </w:r>
    </w:p>
    <w:p w14:paraId="4AA5681C"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(l) Once the Margin Money (subsidy) is released in favour of the loanee, it should be kept in the Term Deposit Receipt of three years at branch level in the name of the beneficiary/Institution. No interest will be paid on the TDR and no interest will be charged on loan to the corresponding amount of TDR. (m) Since “Margin Money” (subsidy) is to be provided in the form of subsidy (Grant), it will be credited to the Borrowers loan account after </w:t>
      </w:r>
      <w:r w:rsidRPr="003F28E6">
        <w:rPr>
          <w:rFonts w:ascii="Tahoma" w:hAnsi="Tahoma" w:cs="Tahoma"/>
          <w:b/>
          <w:bCs/>
          <w:sz w:val="16"/>
        </w:rPr>
        <w:t xml:space="preserve">three years </w:t>
      </w:r>
      <w:r w:rsidRPr="003F28E6">
        <w:rPr>
          <w:rFonts w:ascii="Tahoma" w:hAnsi="Tahoma" w:cs="Tahoma"/>
          <w:sz w:val="16"/>
        </w:rPr>
        <w:t xml:space="preserve">from the date of first disbursement to the borrower/institution, by the Bank. (n) In case the Bank’s advance goes “bad” before the </w:t>
      </w:r>
      <w:r w:rsidRPr="003F28E6">
        <w:rPr>
          <w:rFonts w:ascii="Tahoma" w:hAnsi="Tahoma" w:cs="Tahoma"/>
          <w:b/>
          <w:bCs/>
          <w:sz w:val="16"/>
        </w:rPr>
        <w:t xml:space="preserve">three year </w:t>
      </w:r>
      <w:r w:rsidRPr="003F28E6">
        <w:rPr>
          <w:rFonts w:ascii="Tahoma" w:hAnsi="Tahoma" w:cs="Tahoma"/>
          <w:sz w:val="16"/>
        </w:rPr>
        <w:t xml:space="preserve">period, due to reasons, beyond the control of the beneficiary, the Margin Money (subsidy) will be adjusted by the Bank to liquidate the loan liability of the borrower either in part or full. (o) In case any recovery is effectedsubsequently by the Bank from any source whatsoever, such recovery will be utilized by the Bank for liquidating their outstanding dues first. Any surplus will be remitted to KVIC. (p) </w:t>
      </w:r>
      <w:r w:rsidRPr="003F28E6">
        <w:rPr>
          <w:rFonts w:ascii="Tahoma" w:hAnsi="Tahoma" w:cs="Tahoma"/>
          <w:b/>
          <w:bCs/>
          <w:sz w:val="16"/>
        </w:rPr>
        <w:t>Margin Money (subsidy) will be ‘one time assistance’</w:t>
      </w:r>
      <w:r w:rsidRPr="003F28E6">
        <w:rPr>
          <w:rFonts w:ascii="Tahoma" w:hAnsi="Tahoma" w:cs="Tahoma"/>
          <w:sz w:val="16"/>
        </w:rPr>
        <w:t xml:space="preserve">, from Government. For any enhancement of credit limit or for expansion/modernization of the project, margin money (subsidy) assistance is </w:t>
      </w:r>
      <w:r w:rsidRPr="003F28E6">
        <w:rPr>
          <w:rFonts w:ascii="Tahoma" w:hAnsi="Tahoma" w:cs="Tahoma"/>
          <w:b/>
          <w:bCs/>
          <w:sz w:val="16"/>
        </w:rPr>
        <w:t xml:space="preserve">not </w:t>
      </w:r>
      <w:r w:rsidRPr="003F28E6">
        <w:rPr>
          <w:rFonts w:ascii="Tahoma" w:hAnsi="Tahoma" w:cs="Tahoma"/>
          <w:sz w:val="16"/>
        </w:rPr>
        <w:t xml:space="preserve">available. (q) Margin Money (subsidy) assistance is available only for </w:t>
      </w:r>
      <w:r w:rsidRPr="003F28E6">
        <w:rPr>
          <w:rFonts w:ascii="Tahoma" w:hAnsi="Tahoma" w:cs="Tahoma"/>
          <w:b/>
          <w:bCs/>
          <w:sz w:val="16"/>
        </w:rPr>
        <w:t xml:space="preserve">new </w:t>
      </w:r>
      <w:r w:rsidRPr="003F28E6">
        <w:rPr>
          <w:rFonts w:ascii="Tahoma" w:hAnsi="Tahoma" w:cs="Tahoma"/>
          <w:sz w:val="16"/>
        </w:rPr>
        <w:t xml:space="preserve">projects sanctioned specifically under the PMEGP. Existing units are </w:t>
      </w:r>
      <w:r w:rsidRPr="003F28E6">
        <w:rPr>
          <w:rFonts w:ascii="Tahoma" w:hAnsi="Tahoma" w:cs="Tahoma"/>
          <w:b/>
          <w:bCs/>
          <w:sz w:val="16"/>
        </w:rPr>
        <w:t xml:space="preserve">not </w:t>
      </w:r>
      <w:r w:rsidRPr="003F28E6">
        <w:rPr>
          <w:rFonts w:ascii="Tahoma" w:hAnsi="Tahoma" w:cs="Tahoma"/>
          <w:sz w:val="16"/>
        </w:rPr>
        <w:t xml:space="preserve">eligible under the Scheme. (r) Projects financed jointly i.e. financed from two different sources (Banks / Financial institutions), are </w:t>
      </w:r>
      <w:r w:rsidRPr="003F28E6">
        <w:rPr>
          <w:rFonts w:ascii="Tahoma" w:hAnsi="Tahoma" w:cs="Tahoma"/>
          <w:b/>
          <w:bCs/>
          <w:sz w:val="16"/>
        </w:rPr>
        <w:t xml:space="preserve">not </w:t>
      </w:r>
      <w:r w:rsidRPr="003F28E6">
        <w:rPr>
          <w:rFonts w:ascii="Tahoma" w:hAnsi="Tahoma" w:cs="Tahoma"/>
          <w:sz w:val="16"/>
        </w:rPr>
        <w:t xml:space="preserve">eligible for Margin Money (subsidy) assistance. (s) Bank has to obtain an undertaking from the beneficiary before the release of Bank Finance that, in the event of objection (recorded and communicated in writing) by KVIC /KVIB/State DIC, the beneficiary will refund the Margin Money (subsidy) kept in the TDR or released to him after </w:t>
      </w:r>
      <w:r w:rsidRPr="003F28E6">
        <w:rPr>
          <w:rFonts w:ascii="Tahoma" w:hAnsi="Tahoma" w:cs="Tahoma"/>
          <w:b/>
          <w:bCs/>
          <w:sz w:val="16"/>
        </w:rPr>
        <w:t xml:space="preserve">three years </w:t>
      </w:r>
      <w:r w:rsidRPr="003F28E6">
        <w:rPr>
          <w:rFonts w:ascii="Tahoma" w:hAnsi="Tahoma" w:cs="Tahoma"/>
          <w:sz w:val="16"/>
        </w:rPr>
        <w:t>period. (t) Banks/ KVIC / KVIBs / DICs have to ensure that each beneficiary prominently displays the following sign-board at the main entrance of his project site:- ……………………..(Unit Name) Financed By ……………… (Bank), District Name Under Prime Minister’s Employment Generation Programme (PMEGP) Ministry of Micro, Small and Medium Enterprises</w:t>
      </w:r>
    </w:p>
    <w:p w14:paraId="4697E685"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sz w:val="16"/>
        </w:rPr>
        <w:t xml:space="preserve">(u) Margin Money (subsidy) Claim will be submitted by the Financing Branch of the Bank to the designated Nodal Bank at the earliest possible time. </w:t>
      </w:r>
    </w:p>
    <w:p w14:paraId="4C7348D1"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11. Physical verification of PMEGP Units: </w:t>
      </w:r>
      <w:r w:rsidRPr="003F28E6">
        <w:rPr>
          <w:rFonts w:ascii="Tahoma" w:hAnsi="Tahoma" w:cs="Tahoma"/>
          <w:sz w:val="16"/>
        </w:rPr>
        <w:t>100% physical verification of the actual establishment and working status of each of the units, set up under PMEGP, including those set up through KVIBs and DICs, will be done by KVIC, through the agencies of State Government and/or, if necessary by outsourcing the work to professional institutes having expertise in this area, following the prescribed procedures as per General Financial Rules (GFR) of Government of India. Banks, DICs and KVIBs will coordinate and assist KVIC in ensuring 100 % physical verification. A suitable proforma will be designed by KVIC for such physical verification of units.</w:t>
      </w:r>
    </w:p>
    <w:p w14:paraId="7DBD6538"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12. Registration: </w:t>
      </w:r>
      <w:r w:rsidRPr="003F28E6">
        <w:rPr>
          <w:rFonts w:ascii="Tahoma" w:hAnsi="Tahoma" w:cs="Tahoma"/>
          <w:sz w:val="16"/>
        </w:rPr>
        <w:t>Registration with the KVIC/KVIBs/State DICs under the Scheme is voluntary. No registration fee will be charged from the beneficiaries and the funds available under Forward and Backward linkage will be utilized to meet expenses on documentation cost, etc.</w:t>
      </w:r>
    </w:p>
    <w:p w14:paraId="65E119BD" w14:textId="77777777" w:rsidR="00E5494E" w:rsidRPr="003F28E6" w:rsidRDefault="00E5494E" w:rsidP="00E5494E">
      <w:pPr>
        <w:autoSpaceDE w:val="0"/>
        <w:autoSpaceDN w:val="0"/>
        <w:adjustRightInd w:val="0"/>
        <w:spacing w:after="0" w:line="240" w:lineRule="auto"/>
        <w:jc w:val="both"/>
        <w:rPr>
          <w:rFonts w:ascii="Tahoma" w:hAnsi="Tahoma" w:cs="Tahoma"/>
          <w:sz w:val="16"/>
        </w:rPr>
      </w:pPr>
      <w:r w:rsidRPr="003F28E6">
        <w:rPr>
          <w:rFonts w:ascii="Tahoma" w:hAnsi="Tahoma" w:cs="Tahoma"/>
          <w:b/>
          <w:bCs/>
          <w:sz w:val="16"/>
        </w:rPr>
        <w:t xml:space="preserve">13.  Negative List of Activities: </w:t>
      </w:r>
      <w:r w:rsidRPr="003F28E6">
        <w:rPr>
          <w:rFonts w:ascii="Tahoma" w:hAnsi="Tahoma" w:cs="Tahoma"/>
          <w:sz w:val="16"/>
        </w:rPr>
        <w:t xml:space="preserve">The following list of activities will not be permitted under PMEGP for setting up of micro enterprises/ projects / units. a) Any industry/business connected with Meat(slaughtered), i.e. processing, canning and/or serving items made of it as food, production/manufacturing or sale of intoxicant items like Beedi/Pan/ Cigar/Cigarette etc., any Hotel or Dhaba or sales outlet serving liquor, preparation/producing tobacco as raw materials, tapping of toddy for sale. b) Any industry/business connected with cultivation of crops/ plantation like Tea, Coffee, Rubber etc. sericulture </w:t>
      </w:r>
      <w:r w:rsidRPr="003F28E6">
        <w:rPr>
          <w:rFonts w:ascii="Tahoma" w:hAnsi="Tahoma" w:cs="Tahoma"/>
          <w:sz w:val="16"/>
        </w:rPr>
        <w:lastRenderedPageBreak/>
        <w:t xml:space="preserve">(Cocoon rearing), Horticulture, Floriculture, Animal Husbandry like Pisciculture, Piggery, Poultry, Harvester machines etc. c) Manufacturing of Polythene carry bags of less than 20 microns thickness and manufacture of carry bags or containers made of recycled plastic for storing, carrying, dispensing or packaging of food stuff and any other item which causes environmental problems. d) Industries such as processing of Pashmina Wool and such other products like hand spinning and hand weaving, taking advantage of Khadi Programme under the purview of Certification Rules and availing sales rebate. e) Rural Transport (Except Auto Rickshaw in Andaman &amp; Nicobar Islands, House Boat, Shikara &amp; Tourist Boats in J&amp;K and Cycle Rickshaw). </w:t>
      </w:r>
    </w:p>
    <w:p w14:paraId="07A5665E"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6F54DD8A" w14:textId="77777777" w:rsidR="00E5494E" w:rsidRPr="003F28E6" w:rsidRDefault="00E5494E" w:rsidP="00E5494E">
      <w:pPr>
        <w:spacing w:after="0" w:line="240" w:lineRule="auto"/>
        <w:rPr>
          <w:rFonts w:ascii="Tahoma" w:eastAsia="Times New Roman" w:hAnsi="Tahoma" w:cs="Tahoma"/>
          <w:b/>
          <w:bCs/>
          <w:sz w:val="16"/>
          <w:szCs w:val="22"/>
        </w:rPr>
      </w:pPr>
      <w:r w:rsidRPr="003F28E6">
        <w:rPr>
          <w:rFonts w:ascii="Tahoma" w:eastAsia="Times New Roman" w:hAnsi="Tahoma" w:cs="Tahoma"/>
          <w:b/>
          <w:bCs/>
          <w:spacing w:val="2"/>
          <w:sz w:val="16"/>
          <w:szCs w:val="22"/>
          <w:u w:val="thick" w:color="000000"/>
        </w:rPr>
        <w:t>N</w:t>
      </w:r>
      <w:r w:rsidRPr="003F28E6">
        <w:rPr>
          <w:rFonts w:ascii="Tahoma" w:eastAsia="Times New Roman" w:hAnsi="Tahoma" w:cs="Tahoma"/>
          <w:b/>
          <w:bCs/>
          <w:sz w:val="16"/>
          <w:szCs w:val="22"/>
          <w:u w:val="thick" w:color="000000"/>
        </w:rPr>
        <w:t>a</w:t>
      </w:r>
      <w:r w:rsidRPr="003F28E6">
        <w:rPr>
          <w:rFonts w:ascii="Tahoma" w:eastAsia="Times New Roman" w:hAnsi="Tahoma" w:cs="Tahoma"/>
          <w:b/>
          <w:bCs/>
          <w:spacing w:val="-1"/>
          <w:sz w:val="16"/>
          <w:szCs w:val="22"/>
          <w:u w:val="thick" w:color="000000"/>
        </w:rPr>
        <w:t>t</w:t>
      </w:r>
      <w:r w:rsidRPr="003F28E6">
        <w:rPr>
          <w:rFonts w:ascii="Tahoma" w:eastAsia="Times New Roman" w:hAnsi="Tahoma" w:cs="Tahoma"/>
          <w:b/>
          <w:bCs/>
          <w:sz w:val="16"/>
          <w:szCs w:val="22"/>
          <w:u w:val="thick" w:color="000000"/>
        </w:rPr>
        <w:t>io</w:t>
      </w:r>
      <w:r w:rsidRPr="003F28E6">
        <w:rPr>
          <w:rFonts w:ascii="Tahoma" w:eastAsia="Times New Roman" w:hAnsi="Tahoma" w:cs="Tahoma"/>
          <w:b/>
          <w:bCs/>
          <w:spacing w:val="1"/>
          <w:sz w:val="16"/>
          <w:szCs w:val="22"/>
          <w:u w:val="thick" w:color="000000"/>
        </w:rPr>
        <w:t>n</w:t>
      </w:r>
      <w:r w:rsidRPr="003F28E6">
        <w:rPr>
          <w:rFonts w:ascii="Tahoma" w:eastAsia="Times New Roman" w:hAnsi="Tahoma" w:cs="Tahoma"/>
          <w:b/>
          <w:bCs/>
          <w:sz w:val="16"/>
          <w:szCs w:val="22"/>
          <w:u w:val="thick" w:color="000000"/>
        </w:rPr>
        <w:t>al  R</w:t>
      </w:r>
      <w:r w:rsidRPr="003F28E6">
        <w:rPr>
          <w:rFonts w:ascii="Tahoma" w:eastAsia="Times New Roman" w:hAnsi="Tahoma" w:cs="Tahoma"/>
          <w:b/>
          <w:bCs/>
          <w:spacing w:val="1"/>
          <w:sz w:val="16"/>
          <w:szCs w:val="22"/>
          <w:u w:val="thick" w:color="000000"/>
        </w:rPr>
        <w:t>u</w:t>
      </w:r>
      <w:r w:rsidRPr="003F28E6">
        <w:rPr>
          <w:rFonts w:ascii="Tahoma" w:eastAsia="Times New Roman" w:hAnsi="Tahoma" w:cs="Tahoma"/>
          <w:b/>
          <w:bCs/>
          <w:spacing w:val="-1"/>
          <w:sz w:val="16"/>
          <w:szCs w:val="22"/>
          <w:u w:val="thick" w:color="000000"/>
        </w:rPr>
        <w:t>r</w:t>
      </w:r>
      <w:r w:rsidRPr="003F28E6">
        <w:rPr>
          <w:rFonts w:ascii="Tahoma" w:eastAsia="Times New Roman" w:hAnsi="Tahoma" w:cs="Tahoma"/>
          <w:b/>
          <w:bCs/>
          <w:sz w:val="16"/>
          <w:szCs w:val="22"/>
          <w:u w:val="thick" w:color="000000"/>
        </w:rPr>
        <w:t xml:space="preserve">al </w:t>
      </w:r>
      <w:r w:rsidRPr="003F28E6">
        <w:rPr>
          <w:rFonts w:ascii="Tahoma" w:eastAsia="Times New Roman" w:hAnsi="Tahoma" w:cs="Tahoma"/>
          <w:b/>
          <w:bCs/>
          <w:spacing w:val="1"/>
          <w:sz w:val="16"/>
          <w:szCs w:val="22"/>
          <w:u w:val="thick" w:color="000000"/>
        </w:rPr>
        <w:t>L</w:t>
      </w:r>
      <w:r w:rsidRPr="003F28E6">
        <w:rPr>
          <w:rFonts w:ascii="Tahoma" w:eastAsia="Times New Roman" w:hAnsi="Tahoma" w:cs="Tahoma"/>
          <w:b/>
          <w:bCs/>
          <w:sz w:val="16"/>
          <w:szCs w:val="22"/>
          <w:u w:val="thick" w:color="000000"/>
        </w:rPr>
        <w:t>iveli</w:t>
      </w:r>
      <w:r w:rsidRPr="003F28E6">
        <w:rPr>
          <w:rFonts w:ascii="Tahoma" w:eastAsia="Times New Roman" w:hAnsi="Tahoma" w:cs="Tahoma"/>
          <w:b/>
          <w:bCs/>
          <w:spacing w:val="1"/>
          <w:sz w:val="16"/>
          <w:szCs w:val="22"/>
          <w:u w:val="thick" w:color="000000"/>
        </w:rPr>
        <w:t>h</w:t>
      </w:r>
      <w:r w:rsidRPr="003F28E6">
        <w:rPr>
          <w:rFonts w:ascii="Tahoma" w:eastAsia="Times New Roman" w:hAnsi="Tahoma" w:cs="Tahoma"/>
          <w:b/>
          <w:bCs/>
          <w:sz w:val="16"/>
          <w:szCs w:val="22"/>
          <w:u w:val="thick" w:color="000000"/>
        </w:rPr>
        <w:t>o</w:t>
      </w:r>
      <w:r w:rsidRPr="003F28E6">
        <w:rPr>
          <w:rFonts w:ascii="Tahoma" w:eastAsia="Times New Roman" w:hAnsi="Tahoma" w:cs="Tahoma"/>
          <w:b/>
          <w:bCs/>
          <w:spacing w:val="-2"/>
          <w:sz w:val="16"/>
          <w:szCs w:val="22"/>
          <w:u w:val="thick" w:color="000000"/>
        </w:rPr>
        <w:t>o</w:t>
      </w:r>
      <w:r w:rsidRPr="003F28E6">
        <w:rPr>
          <w:rFonts w:ascii="Tahoma" w:eastAsia="Times New Roman" w:hAnsi="Tahoma" w:cs="Tahoma"/>
          <w:b/>
          <w:bCs/>
          <w:sz w:val="16"/>
          <w:szCs w:val="22"/>
          <w:u w:val="thick" w:color="000000"/>
        </w:rPr>
        <w:t xml:space="preserve">d </w:t>
      </w:r>
      <w:r w:rsidRPr="003F28E6">
        <w:rPr>
          <w:rFonts w:ascii="Tahoma" w:eastAsia="Times New Roman" w:hAnsi="Tahoma" w:cs="Tahoma"/>
          <w:b/>
          <w:bCs/>
          <w:spacing w:val="-1"/>
          <w:sz w:val="16"/>
          <w:szCs w:val="22"/>
          <w:u w:val="thick" w:color="000000"/>
        </w:rPr>
        <w:t>M</w:t>
      </w:r>
      <w:r w:rsidRPr="003F28E6">
        <w:rPr>
          <w:rFonts w:ascii="Tahoma" w:eastAsia="Times New Roman" w:hAnsi="Tahoma" w:cs="Tahoma"/>
          <w:b/>
          <w:bCs/>
          <w:sz w:val="16"/>
          <w:szCs w:val="22"/>
          <w:u w:val="thick" w:color="000000"/>
        </w:rPr>
        <w:t>is</w:t>
      </w:r>
      <w:r w:rsidRPr="003F28E6">
        <w:rPr>
          <w:rFonts w:ascii="Tahoma" w:eastAsia="Times New Roman" w:hAnsi="Tahoma" w:cs="Tahoma"/>
          <w:b/>
          <w:bCs/>
          <w:spacing w:val="1"/>
          <w:sz w:val="16"/>
          <w:szCs w:val="22"/>
          <w:u w:val="thick" w:color="000000"/>
        </w:rPr>
        <w:t>s</w:t>
      </w:r>
      <w:r w:rsidRPr="003F28E6">
        <w:rPr>
          <w:rFonts w:ascii="Tahoma" w:eastAsia="Times New Roman" w:hAnsi="Tahoma" w:cs="Tahoma"/>
          <w:b/>
          <w:bCs/>
          <w:sz w:val="16"/>
          <w:szCs w:val="22"/>
          <w:u w:val="thick" w:color="000000"/>
        </w:rPr>
        <w:t>ion Aa</w:t>
      </w:r>
      <w:r w:rsidRPr="003F28E6">
        <w:rPr>
          <w:rFonts w:ascii="Tahoma" w:eastAsia="Times New Roman" w:hAnsi="Tahoma" w:cs="Tahoma"/>
          <w:b/>
          <w:bCs/>
          <w:spacing w:val="-1"/>
          <w:sz w:val="16"/>
          <w:szCs w:val="22"/>
          <w:u w:val="thick" w:color="000000"/>
        </w:rPr>
        <w:t>jee</w:t>
      </w:r>
      <w:r w:rsidRPr="003F28E6">
        <w:rPr>
          <w:rFonts w:ascii="Tahoma" w:eastAsia="Times New Roman" w:hAnsi="Tahoma" w:cs="Tahoma"/>
          <w:b/>
          <w:bCs/>
          <w:sz w:val="16"/>
          <w:szCs w:val="22"/>
          <w:u w:val="thick" w:color="000000"/>
        </w:rPr>
        <w:t>vi</w:t>
      </w:r>
      <w:r w:rsidRPr="003F28E6">
        <w:rPr>
          <w:rFonts w:ascii="Tahoma" w:eastAsia="Times New Roman" w:hAnsi="Tahoma" w:cs="Tahoma"/>
          <w:b/>
          <w:bCs/>
          <w:spacing w:val="1"/>
          <w:sz w:val="16"/>
          <w:szCs w:val="22"/>
          <w:u w:val="thick" w:color="000000"/>
        </w:rPr>
        <w:t>k</w:t>
      </w:r>
      <w:r w:rsidRPr="003F28E6">
        <w:rPr>
          <w:rFonts w:ascii="Tahoma" w:eastAsia="Times New Roman" w:hAnsi="Tahoma" w:cs="Tahoma"/>
          <w:b/>
          <w:bCs/>
          <w:sz w:val="16"/>
          <w:szCs w:val="22"/>
          <w:u w:val="thick" w:color="000000"/>
        </w:rPr>
        <w:t>a (BC 107\78 D</w:t>
      </w:r>
      <w:r w:rsidRPr="003F28E6">
        <w:rPr>
          <w:rFonts w:ascii="Tahoma" w:eastAsia="Times New Roman" w:hAnsi="Tahoma" w:cs="Tahoma"/>
          <w:b/>
          <w:bCs/>
          <w:spacing w:val="-1"/>
          <w:sz w:val="16"/>
          <w:szCs w:val="22"/>
          <w:u w:val="thick" w:color="000000"/>
        </w:rPr>
        <w:t>t</w:t>
      </w:r>
      <w:r w:rsidRPr="003F28E6">
        <w:rPr>
          <w:rFonts w:ascii="Tahoma" w:eastAsia="Times New Roman" w:hAnsi="Tahoma" w:cs="Tahoma"/>
          <w:b/>
          <w:bCs/>
          <w:sz w:val="16"/>
          <w:szCs w:val="22"/>
          <w:u w:val="thick" w:color="000000"/>
        </w:rPr>
        <w:t>.23.07.2013)</w:t>
      </w:r>
    </w:p>
    <w:p w14:paraId="25C3FC95" w14:textId="77777777" w:rsidR="00E5494E" w:rsidRPr="003F28E6" w:rsidRDefault="00E5494E" w:rsidP="00E5494E">
      <w:pPr>
        <w:spacing w:after="0" w:line="240" w:lineRule="auto"/>
        <w:ind w:left="117" w:right="-20"/>
        <w:jc w:val="both"/>
        <w:rPr>
          <w:rFonts w:ascii="Tahoma" w:eastAsia="Times New Roman" w:hAnsi="Tahoma" w:cs="Tahoma"/>
          <w:sz w:val="16"/>
          <w:szCs w:val="22"/>
        </w:rPr>
      </w:pPr>
      <w:r w:rsidRPr="003F28E6">
        <w:rPr>
          <w:rFonts w:ascii="Tahoma" w:eastAsia="Times New Roman" w:hAnsi="Tahoma" w:cs="Tahoma"/>
          <w:b/>
          <w:bCs/>
          <w:sz w:val="16"/>
          <w:szCs w:val="22"/>
        </w:rPr>
        <w:t xml:space="preserve">1. </w:t>
      </w:r>
      <w:r w:rsidRPr="003F28E6">
        <w:rPr>
          <w:rFonts w:ascii="Tahoma" w:eastAsia="Times New Roman" w:hAnsi="Tahoma" w:cs="Tahoma"/>
          <w:b/>
          <w:bCs/>
          <w:sz w:val="16"/>
          <w:szCs w:val="22"/>
          <w:u w:val="thick" w:color="000000"/>
        </w:rPr>
        <w:t>Ba</w:t>
      </w:r>
      <w:r w:rsidRPr="003F28E6">
        <w:rPr>
          <w:rFonts w:ascii="Tahoma" w:eastAsia="Times New Roman" w:hAnsi="Tahoma" w:cs="Tahoma"/>
          <w:b/>
          <w:bCs/>
          <w:spacing w:val="-1"/>
          <w:sz w:val="16"/>
          <w:szCs w:val="22"/>
          <w:u w:val="thick" w:color="000000"/>
        </w:rPr>
        <w:t>c</w:t>
      </w:r>
      <w:r w:rsidRPr="003F28E6">
        <w:rPr>
          <w:rFonts w:ascii="Tahoma" w:eastAsia="Times New Roman" w:hAnsi="Tahoma" w:cs="Tahoma"/>
          <w:b/>
          <w:bCs/>
          <w:spacing w:val="1"/>
          <w:sz w:val="16"/>
          <w:szCs w:val="22"/>
          <w:u w:val="thick" w:color="000000"/>
        </w:rPr>
        <w:t>k</w:t>
      </w:r>
      <w:r w:rsidRPr="003F28E6">
        <w:rPr>
          <w:rFonts w:ascii="Tahoma" w:eastAsia="Times New Roman" w:hAnsi="Tahoma" w:cs="Tahoma"/>
          <w:b/>
          <w:bCs/>
          <w:sz w:val="16"/>
          <w:szCs w:val="22"/>
          <w:u w:val="thick" w:color="000000"/>
        </w:rPr>
        <w:t>g</w:t>
      </w:r>
      <w:r w:rsidRPr="003F28E6">
        <w:rPr>
          <w:rFonts w:ascii="Tahoma" w:eastAsia="Times New Roman" w:hAnsi="Tahoma" w:cs="Tahoma"/>
          <w:b/>
          <w:bCs/>
          <w:spacing w:val="-1"/>
          <w:sz w:val="16"/>
          <w:szCs w:val="22"/>
          <w:u w:val="thick" w:color="000000"/>
        </w:rPr>
        <w:t>r</w:t>
      </w:r>
      <w:r w:rsidRPr="003F28E6">
        <w:rPr>
          <w:rFonts w:ascii="Tahoma" w:eastAsia="Times New Roman" w:hAnsi="Tahoma" w:cs="Tahoma"/>
          <w:b/>
          <w:bCs/>
          <w:sz w:val="16"/>
          <w:szCs w:val="22"/>
          <w:u w:val="thick" w:color="000000"/>
        </w:rPr>
        <w:t>o</w:t>
      </w:r>
      <w:r w:rsidRPr="003F28E6">
        <w:rPr>
          <w:rFonts w:ascii="Tahoma" w:eastAsia="Times New Roman" w:hAnsi="Tahoma" w:cs="Tahoma"/>
          <w:b/>
          <w:bCs/>
          <w:spacing w:val="1"/>
          <w:sz w:val="16"/>
          <w:szCs w:val="22"/>
          <w:u w:val="thick" w:color="000000"/>
        </w:rPr>
        <w:t>und</w:t>
      </w:r>
      <w:r w:rsidRPr="003F28E6">
        <w:rPr>
          <w:rFonts w:ascii="Tahoma" w:eastAsia="Times New Roman" w:hAnsi="Tahoma" w:cs="Tahoma"/>
          <w:sz w:val="16"/>
          <w:szCs w:val="22"/>
        </w:rPr>
        <w:t>:  G</w:t>
      </w:r>
      <w:r w:rsidRPr="003F28E6">
        <w:rPr>
          <w:rFonts w:ascii="Tahoma" w:eastAsia="Times New Roman" w:hAnsi="Tahoma" w:cs="Tahoma"/>
          <w:spacing w:val="1"/>
          <w:sz w:val="16"/>
          <w:szCs w:val="22"/>
        </w:rPr>
        <w:t>O</w:t>
      </w:r>
      <w:r w:rsidRPr="003F28E6">
        <w:rPr>
          <w:rFonts w:ascii="Tahoma" w:eastAsia="Times New Roman" w:hAnsi="Tahoma" w:cs="Tahoma"/>
          <w:spacing w:val="-6"/>
          <w:sz w:val="16"/>
          <w:szCs w:val="22"/>
        </w:rPr>
        <w:t>I</w:t>
      </w:r>
      <w:r w:rsidRPr="003F28E6">
        <w:rPr>
          <w:rFonts w:ascii="Tahoma" w:eastAsia="Times New Roman" w:hAnsi="Tahoma" w:cs="Tahoma"/>
          <w:sz w:val="16"/>
          <w:szCs w:val="22"/>
        </w:rPr>
        <w:t>, Minis</w:t>
      </w:r>
      <w:r w:rsidRPr="003F28E6">
        <w:rPr>
          <w:rFonts w:ascii="Tahoma" w:eastAsia="Times New Roman" w:hAnsi="Tahoma" w:cs="Tahoma"/>
          <w:spacing w:val="1"/>
          <w:sz w:val="16"/>
          <w:szCs w:val="22"/>
        </w:rPr>
        <w:t>tr</w:t>
      </w:r>
      <w:r w:rsidRPr="003F28E6">
        <w:rPr>
          <w:rFonts w:ascii="Tahoma" w:eastAsia="Times New Roman" w:hAnsi="Tahoma" w:cs="Tahoma"/>
          <w:sz w:val="16"/>
          <w:szCs w:val="22"/>
        </w:rPr>
        <w:t>y of Ru</w:t>
      </w:r>
      <w:r w:rsidRPr="003F28E6">
        <w:rPr>
          <w:rFonts w:ascii="Tahoma" w:eastAsia="Times New Roman" w:hAnsi="Tahoma" w:cs="Tahoma"/>
          <w:spacing w:val="-1"/>
          <w:sz w:val="16"/>
          <w:szCs w:val="22"/>
        </w:rPr>
        <w:t>ra</w:t>
      </w:r>
      <w:r w:rsidRPr="003F28E6">
        <w:rPr>
          <w:rFonts w:ascii="Tahoma" w:eastAsia="Times New Roman" w:hAnsi="Tahoma" w:cs="Tahoma"/>
          <w:sz w:val="16"/>
          <w:szCs w:val="22"/>
        </w:rPr>
        <w:t xml:space="preserve">l </w:t>
      </w:r>
      <w:r w:rsidRPr="003F28E6">
        <w:rPr>
          <w:rFonts w:ascii="Tahoma" w:eastAsia="Times New Roman" w:hAnsi="Tahoma" w:cs="Tahoma"/>
          <w:spacing w:val="2"/>
          <w:sz w:val="16"/>
          <w:szCs w:val="22"/>
        </w:rPr>
        <w:t>D</w:t>
      </w:r>
      <w:r w:rsidRPr="003F28E6">
        <w:rPr>
          <w:rFonts w:ascii="Tahoma" w:eastAsia="Times New Roman" w:hAnsi="Tahoma" w:cs="Tahoma"/>
          <w:spacing w:val="-1"/>
          <w:sz w:val="16"/>
          <w:szCs w:val="22"/>
        </w:rPr>
        <w:t>e</w:t>
      </w:r>
      <w:r w:rsidRPr="003F28E6">
        <w:rPr>
          <w:rFonts w:ascii="Tahoma" w:eastAsia="Times New Roman" w:hAnsi="Tahoma" w:cs="Tahoma"/>
          <w:sz w:val="16"/>
          <w:szCs w:val="22"/>
        </w:rPr>
        <w:t>v</w:t>
      </w:r>
      <w:r w:rsidRPr="003F28E6">
        <w:rPr>
          <w:rFonts w:ascii="Tahoma" w:eastAsia="Times New Roman" w:hAnsi="Tahoma" w:cs="Tahoma"/>
          <w:spacing w:val="-1"/>
          <w:sz w:val="16"/>
          <w:szCs w:val="22"/>
        </w:rPr>
        <w:t>e</w:t>
      </w:r>
      <w:r w:rsidRPr="003F28E6">
        <w:rPr>
          <w:rFonts w:ascii="Tahoma" w:eastAsia="Times New Roman" w:hAnsi="Tahoma" w:cs="Tahoma"/>
          <w:sz w:val="16"/>
          <w:szCs w:val="22"/>
        </w:rPr>
        <w:t>lo</w:t>
      </w:r>
      <w:r w:rsidRPr="003F28E6">
        <w:rPr>
          <w:rFonts w:ascii="Tahoma" w:eastAsia="Times New Roman" w:hAnsi="Tahoma" w:cs="Tahoma"/>
          <w:spacing w:val="3"/>
          <w:sz w:val="16"/>
          <w:szCs w:val="22"/>
        </w:rPr>
        <w:t>p</w:t>
      </w:r>
      <w:r w:rsidRPr="003F28E6">
        <w:rPr>
          <w:rFonts w:ascii="Tahoma" w:eastAsia="Times New Roman" w:hAnsi="Tahoma" w:cs="Tahoma"/>
          <w:sz w:val="16"/>
          <w:szCs w:val="22"/>
        </w:rPr>
        <w:t>ment laun</w:t>
      </w:r>
      <w:r w:rsidRPr="003F28E6">
        <w:rPr>
          <w:rFonts w:ascii="Tahoma" w:eastAsia="Times New Roman" w:hAnsi="Tahoma" w:cs="Tahoma"/>
          <w:spacing w:val="-1"/>
          <w:sz w:val="16"/>
          <w:szCs w:val="22"/>
        </w:rPr>
        <w:t>c</w:t>
      </w:r>
      <w:r w:rsidRPr="003F28E6">
        <w:rPr>
          <w:rFonts w:ascii="Tahoma" w:eastAsia="Times New Roman" w:hAnsi="Tahoma" w:cs="Tahoma"/>
          <w:sz w:val="16"/>
          <w:szCs w:val="22"/>
        </w:rPr>
        <w:t>h</w:t>
      </w:r>
      <w:r w:rsidRPr="003F28E6">
        <w:rPr>
          <w:rFonts w:ascii="Tahoma" w:eastAsia="Times New Roman" w:hAnsi="Tahoma" w:cs="Tahoma"/>
          <w:spacing w:val="-1"/>
          <w:sz w:val="16"/>
          <w:szCs w:val="22"/>
        </w:rPr>
        <w:t>e</w:t>
      </w:r>
      <w:r w:rsidRPr="003F28E6">
        <w:rPr>
          <w:rFonts w:ascii="Tahoma" w:eastAsia="Times New Roman" w:hAnsi="Tahoma" w:cs="Tahoma"/>
          <w:sz w:val="16"/>
          <w:szCs w:val="22"/>
        </w:rPr>
        <w:t>d N</w:t>
      </w:r>
      <w:r w:rsidRPr="003F28E6">
        <w:rPr>
          <w:rFonts w:ascii="Tahoma" w:eastAsia="Times New Roman" w:hAnsi="Tahoma" w:cs="Tahoma"/>
          <w:spacing w:val="2"/>
          <w:sz w:val="16"/>
          <w:szCs w:val="22"/>
        </w:rPr>
        <w:t>R</w:t>
      </w:r>
      <w:r w:rsidRPr="003F28E6">
        <w:rPr>
          <w:rFonts w:ascii="Tahoma" w:eastAsia="Times New Roman" w:hAnsi="Tahoma" w:cs="Tahoma"/>
          <w:spacing w:val="-3"/>
          <w:sz w:val="16"/>
          <w:szCs w:val="22"/>
        </w:rPr>
        <w:t>L</w:t>
      </w:r>
      <w:r w:rsidRPr="003F28E6">
        <w:rPr>
          <w:rFonts w:ascii="Tahoma" w:eastAsia="Times New Roman" w:hAnsi="Tahoma" w:cs="Tahoma"/>
          <w:sz w:val="16"/>
          <w:szCs w:val="22"/>
        </w:rPr>
        <w:t>M in n</w:t>
      </w:r>
      <w:r w:rsidRPr="003F28E6">
        <w:rPr>
          <w:rFonts w:ascii="Tahoma" w:eastAsia="Times New Roman" w:hAnsi="Tahoma" w:cs="Tahoma"/>
          <w:spacing w:val="-1"/>
          <w:sz w:val="16"/>
          <w:szCs w:val="22"/>
        </w:rPr>
        <w:t>e</w:t>
      </w:r>
      <w:r w:rsidRPr="003F28E6">
        <w:rPr>
          <w:rFonts w:ascii="Tahoma" w:eastAsia="Times New Roman" w:hAnsi="Tahoma" w:cs="Tahoma"/>
          <w:sz w:val="16"/>
          <w:szCs w:val="22"/>
        </w:rPr>
        <w:t>w stru</w:t>
      </w:r>
      <w:r w:rsidRPr="003F28E6">
        <w:rPr>
          <w:rFonts w:ascii="Tahoma" w:eastAsia="Times New Roman" w:hAnsi="Tahoma" w:cs="Tahoma"/>
          <w:spacing w:val="-1"/>
          <w:sz w:val="16"/>
          <w:szCs w:val="22"/>
        </w:rPr>
        <w:t>c</w:t>
      </w:r>
      <w:r w:rsidRPr="003F28E6">
        <w:rPr>
          <w:rFonts w:ascii="Tahoma" w:eastAsia="Times New Roman" w:hAnsi="Tahoma" w:cs="Tahoma"/>
          <w:sz w:val="16"/>
          <w:szCs w:val="22"/>
        </w:rPr>
        <w:t>ture</w:t>
      </w:r>
      <w:r w:rsidRPr="003F28E6">
        <w:rPr>
          <w:rFonts w:ascii="Tahoma" w:eastAsia="Times New Roman" w:hAnsi="Tahoma" w:cs="Tahoma"/>
          <w:spacing w:val="-1"/>
          <w:sz w:val="16"/>
          <w:szCs w:val="22"/>
        </w:rPr>
        <w:t xml:space="preserve">re </w:t>
      </w:r>
      <w:r w:rsidRPr="003F28E6">
        <w:rPr>
          <w:rFonts w:ascii="Tahoma" w:eastAsia="Times New Roman" w:hAnsi="Tahoma" w:cs="Tahoma"/>
          <w:sz w:val="16"/>
          <w:szCs w:val="22"/>
        </w:rPr>
        <w:t>pl</w:t>
      </w:r>
      <w:r w:rsidRPr="003F28E6">
        <w:rPr>
          <w:rFonts w:ascii="Tahoma" w:eastAsia="Times New Roman" w:hAnsi="Tahoma" w:cs="Tahoma"/>
          <w:spacing w:val="2"/>
          <w:sz w:val="16"/>
          <w:szCs w:val="22"/>
        </w:rPr>
        <w:t>a</w:t>
      </w:r>
      <w:r w:rsidRPr="003F28E6">
        <w:rPr>
          <w:rFonts w:ascii="Tahoma" w:eastAsia="Times New Roman" w:hAnsi="Tahoma" w:cs="Tahoma"/>
          <w:spacing w:val="-1"/>
          <w:sz w:val="16"/>
          <w:szCs w:val="22"/>
        </w:rPr>
        <w:t>c</w:t>
      </w:r>
      <w:r w:rsidRPr="003F28E6">
        <w:rPr>
          <w:rFonts w:ascii="Tahoma" w:eastAsia="Times New Roman" w:hAnsi="Tahoma" w:cs="Tahoma"/>
          <w:sz w:val="16"/>
          <w:szCs w:val="22"/>
        </w:rPr>
        <w:t>i</w:t>
      </w:r>
      <w:r w:rsidRPr="003F28E6">
        <w:rPr>
          <w:rFonts w:ascii="Tahoma" w:eastAsia="Times New Roman" w:hAnsi="Tahoma" w:cs="Tahoma"/>
          <w:spacing w:val="3"/>
          <w:sz w:val="16"/>
          <w:szCs w:val="22"/>
        </w:rPr>
        <w:t>n</w:t>
      </w:r>
      <w:r w:rsidRPr="003F28E6">
        <w:rPr>
          <w:rFonts w:ascii="Tahoma" w:eastAsia="Times New Roman" w:hAnsi="Tahoma" w:cs="Tahoma"/>
          <w:sz w:val="16"/>
          <w:szCs w:val="22"/>
        </w:rPr>
        <w:t xml:space="preserve">g </w:t>
      </w:r>
      <w:r w:rsidRPr="003F28E6">
        <w:rPr>
          <w:rFonts w:ascii="Tahoma" w:eastAsia="Times New Roman" w:hAnsi="Tahoma" w:cs="Tahoma"/>
          <w:spacing w:val="1"/>
          <w:sz w:val="16"/>
          <w:szCs w:val="22"/>
        </w:rPr>
        <w:t>S</w:t>
      </w:r>
      <w:r w:rsidRPr="003F28E6">
        <w:rPr>
          <w:rFonts w:ascii="Tahoma" w:eastAsia="Times New Roman" w:hAnsi="Tahoma" w:cs="Tahoma"/>
          <w:sz w:val="16"/>
          <w:szCs w:val="22"/>
        </w:rPr>
        <w:t>GSY w</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f 01.04.2013, </w:t>
      </w:r>
      <w:r w:rsidRPr="003F28E6">
        <w:rPr>
          <w:rFonts w:ascii="Tahoma" w:eastAsia="Times New Roman" w:hAnsi="Tahoma" w:cs="Tahoma"/>
          <w:spacing w:val="1"/>
          <w:sz w:val="16"/>
          <w:szCs w:val="22"/>
        </w:rPr>
        <w:t>f</w:t>
      </w:r>
      <w:r w:rsidRPr="003F28E6">
        <w:rPr>
          <w:rFonts w:ascii="Tahoma" w:eastAsia="Times New Roman" w:hAnsi="Tahoma" w:cs="Tahoma"/>
          <w:sz w:val="16"/>
          <w:szCs w:val="22"/>
        </w:rPr>
        <w:t>or the pu</w:t>
      </w:r>
      <w:r w:rsidRPr="003F28E6">
        <w:rPr>
          <w:rFonts w:ascii="Tahoma" w:eastAsia="Times New Roman" w:hAnsi="Tahoma" w:cs="Tahoma"/>
          <w:spacing w:val="-1"/>
          <w:sz w:val="16"/>
          <w:szCs w:val="22"/>
        </w:rPr>
        <w:t>r</w:t>
      </w:r>
      <w:r w:rsidRPr="003F28E6">
        <w:rPr>
          <w:rFonts w:ascii="Tahoma" w:eastAsia="Times New Roman" w:hAnsi="Tahoma" w:cs="Tahoma"/>
          <w:sz w:val="16"/>
          <w:szCs w:val="22"/>
        </w:rPr>
        <w:t>pose of po</w:t>
      </w:r>
      <w:r w:rsidRPr="003F28E6">
        <w:rPr>
          <w:rFonts w:ascii="Tahoma" w:eastAsia="Times New Roman" w:hAnsi="Tahoma" w:cs="Tahoma"/>
          <w:spacing w:val="2"/>
          <w:sz w:val="16"/>
          <w:szCs w:val="22"/>
        </w:rPr>
        <w:t>v</w:t>
      </w:r>
      <w:r w:rsidRPr="003F28E6">
        <w:rPr>
          <w:rFonts w:ascii="Tahoma" w:eastAsia="Times New Roman" w:hAnsi="Tahoma" w:cs="Tahoma"/>
          <w:spacing w:val="-1"/>
          <w:sz w:val="16"/>
          <w:szCs w:val="22"/>
        </w:rPr>
        <w:t>e</w:t>
      </w:r>
      <w:r w:rsidRPr="003F28E6">
        <w:rPr>
          <w:rFonts w:ascii="Tahoma" w:eastAsia="Times New Roman" w:hAnsi="Tahoma" w:cs="Tahoma"/>
          <w:sz w:val="16"/>
          <w:szCs w:val="22"/>
        </w:rPr>
        <w:t>r</w:t>
      </w:r>
      <w:r w:rsidRPr="003F28E6">
        <w:rPr>
          <w:rFonts w:ascii="Tahoma" w:eastAsia="Times New Roman" w:hAnsi="Tahoma" w:cs="Tahoma"/>
          <w:spacing w:val="4"/>
          <w:sz w:val="16"/>
          <w:szCs w:val="22"/>
        </w:rPr>
        <w:t>t</w:t>
      </w:r>
      <w:r w:rsidRPr="003F28E6">
        <w:rPr>
          <w:rFonts w:ascii="Tahoma" w:eastAsia="Times New Roman" w:hAnsi="Tahoma" w:cs="Tahoma"/>
          <w:sz w:val="16"/>
          <w:szCs w:val="22"/>
        </w:rPr>
        <w:t xml:space="preserve">y </w:t>
      </w:r>
      <w:r w:rsidRPr="003F28E6">
        <w:rPr>
          <w:rFonts w:ascii="Tahoma" w:eastAsia="Times New Roman" w:hAnsi="Tahoma" w:cs="Tahoma"/>
          <w:spacing w:val="-1"/>
          <w:sz w:val="16"/>
          <w:szCs w:val="22"/>
        </w:rPr>
        <w:t>re</w:t>
      </w:r>
      <w:r w:rsidRPr="003F28E6">
        <w:rPr>
          <w:rFonts w:ascii="Tahoma" w:eastAsia="Times New Roman" w:hAnsi="Tahoma" w:cs="Tahoma"/>
          <w:sz w:val="16"/>
          <w:szCs w:val="22"/>
        </w:rPr>
        <w:t>du</w:t>
      </w:r>
      <w:r w:rsidRPr="003F28E6">
        <w:rPr>
          <w:rFonts w:ascii="Tahoma" w:eastAsia="Times New Roman" w:hAnsi="Tahoma" w:cs="Tahoma"/>
          <w:spacing w:val="-1"/>
          <w:sz w:val="16"/>
          <w:szCs w:val="22"/>
        </w:rPr>
        <w:t>c</w:t>
      </w:r>
      <w:r w:rsidRPr="003F28E6">
        <w:rPr>
          <w:rFonts w:ascii="Tahoma" w:eastAsia="Times New Roman" w:hAnsi="Tahoma" w:cs="Tahoma"/>
          <w:sz w:val="16"/>
          <w:szCs w:val="22"/>
        </w:rPr>
        <w:t>t</w:t>
      </w:r>
      <w:r w:rsidRPr="003F28E6">
        <w:rPr>
          <w:rFonts w:ascii="Tahoma" w:eastAsia="Times New Roman" w:hAnsi="Tahoma" w:cs="Tahoma"/>
          <w:spacing w:val="1"/>
          <w:sz w:val="16"/>
          <w:szCs w:val="22"/>
        </w:rPr>
        <w:t>i</w:t>
      </w:r>
      <w:r w:rsidRPr="003F28E6">
        <w:rPr>
          <w:rFonts w:ascii="Tahoma" w:eastAsia="Times New Roman" w:hAnsi="Tahoma" w:cs="Tahoma"/>
          <w:sz w:val="16"/>
          <w:szCs w:val="22"/>
        </w:rPr>
        <w:t>on thro</w:t>
      </w:r>
      <w:r w:rsidRPr="003F28E6">
        <w:rPr>
          <w:rFonts w:ascii="Tahoma" w:eastAsia="Times New Roman" w:hAnsi="Tahoma" w:cs="Tahoma"/>
          <w:spacing w:val="2"/>
          <w:sz w:val="16"/>
          <w:szCs w:val="22"/>
        </w:rPr>
        <w:t>u</w:t>
      </w:r>
      <w:r w:rsidRPr="003F28E6">
        <w:rPr>
          <w:rFonts w:ascii="Tahoma" w:eastAsia="Times New Roman" w:hAnsi="Tahoma" w:cs="Tahoma"/>
          <w:spacing w:val="-2"/>
          <w:sz w:val="16"/>
          <w:szCs w:val="22"/>
        </w:rPr>
        <w:t>g</w:t>
      </w:r>
      <w:r w:rsidRPr="003F28E6">
        <w:rPr>
          <w:rFonts w:ascii="Tahoma" w:eastAsia="Times New Roman" w:hAnsi="Tahoma" w:cs="Tahoma"/>
          <w:sz w:val="16"/>
          <w:szCs w:val="22"/>
        </w:rPr>
        <w:t>h bui</w:t>
      </w:r>
      <w:r w:rsidRPr="003F28E6">
        <w:rPr>
          <w:rFonts w:ascii="Tahoma" w:eastAsia="Times New Roman" w:hAnsi="Tahoma" w:cs="Tahoma"/>
          <w:spacing w:val="1"/>
          <w:sz w:val="16"/>
          <w:szCs w:val="22"/>
        </w:rPr>
        <w:t>l</w:t>
      </w:r>
      <w:r w:rsidRPr="003F28E6">
        <w:rPr>
          <w:rFonts w:ascii="Tahoma" w:eastAsia="Times New Roman" w:hAnsi="Tahoma" w:cs="Tahoma"/>
          <w:sz w:val="16"/>
          <w:szCs w:val="22"/>
        </w:rPr>
        <w:t xml:space="preserve">ding </w:t>
      </w:r>
      <w:r w:rsidRPr="003F28E6">
        <w:rPr>
          <w:rFonts w:ascii="Tahoma" w:eastAsia="Times New Roman" w:hAnsi="Tahoma" w:cs="Tahoma"/>
          <w:spacing w:val="1"/>
          <w:sz w:val="16"/>
          <w:szCs w:val="22"/>
        </w:rPr>
        <w:t>S</w:t>
      </w:r>
      <w:r w:rsidRPr="003F28E6">
        <w:rPr>
          <w:rFonts w:ascii="Tahoma" w:eastAsia="Times New Roman" w:hAnsi="Tahoma" w:cs="Tahoma"/>
          <w:sz w:val="16"/>
          <w:szCs w:val="22"/>
        </w:rPr>
        <w:t>HG of p</w:t>
      </w:r>
      <w:r w:rsidRPr="003F28E6">
        <w:rPr>
          <w:rFonts w:ascii="Tahoma" w:eastAsia="Times New Roman" w:hAnsi="Tahoma" w:cs="Tahoma"/>
          <w:spacing w:val="-1"/>
          <w:sz w:val="16"/>
          <w:szCs w:val="22"/>
        </w:rPr>
        <w:t>o</w:t>
      </w:r>
      <w:r w:rsidRPr="003F28E6">
        <w:rPr>
          <w:rFonts w:ascii="Tahoma" w:eastAsia="Times New Roman" w:hAnsi="Tahoma" w:cs="Tahoma"/>
          <w:spacing w:val="2"/>
          <w:sz w:val="16"/>
          <w:szCs w:val="22"/>
        </w:rPr>
        <w:t>o</w:t>
      </w:r>
      <w:r w:rsidRPr="003F28E6">
        <w:rPr>
          <w:rFonts w:ascii="Tahoma" w:eastAsia="Times New Roman" w:hAnsi="Tahoma" w:cs="Tahoma"/>
          <w:sz w:val="16"/>
          <w:szCs w:val="22"/>
        </w:rPr>
        <w:t>r wom</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n. </w:t>
      </w:r>
      <w:r w:rsidRPr="003F28E6">
        <w:rPr>
          <w:rFonts w:ascii="Tahoma" w:eastAsia="Times New Roman" w:hAnsi="Tahoma" w:cs="Tahoma"/>
          <w:spacing w:val="1"/>
          <w:sz w:val="16"/>
          <w:szCs w:val="22"/>
        </w:rPr>
        <w:t>W</w:t>
      </w:r>
      <w:r w:rsidRPr="003F28E6">
        <w:rPr>
          <w:rFonts w:ascii="Tahoma" w:eastAsia="Times New Roman" w:hAnsi="Tahoma" w:cs="Tahoma"/>
          <w:sz w:val="16"/>
          <w:szCs w:val="22"/>
        </w:rPr>
        <w:t>omen SHG und</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r </w:t>
      </w:r>
      <w:r w:rsidRPr="003F28E6">
        <w:rPr>
          <w:rFonts w:ascii="Tahoma" w:eastAsia="Times New Roman" w:hAnsi="Tahoma" w:cs="Tahoma"/>
          <w:spacing w:val="-1"/>
          <w:sz w:val="16"/>
          <w:szCs w:val="22"/>
        </w:rPr>
        <w:t>N</w:t>
      </w:r>
      <w:r w:rsidRPr="003F28E6">
        <w:rPr>
          <w:rFonts w:ascii="Tahoma" w:eastAsia="Times New Roman" w:hAnsi="Tahoma" w:cs="Tahoma"/>
          <w:spacing w:val="3"/>
          <w:sz w:val="16"/>
          <w:szCs w:val="22"/>
        </w:rPr>
        <w:t>R</w:t>
      </w:r>
      <w:r w:rsidRPr="003F28E6">
        <w:rPr>
          <w:rFonts w:ascii="Tahoma" w:eastAsia="Times New Roman" w:hAnsi="Tahoma" w:cs="Tahoma"/>
          <w:spacing w:val="-3"/>
          <w:sz w:val="16"/>
          <w:szCs w:val="22"/>
        </w:rPr>
        <w:t>L</w:t>
      </w:r>
      <w:r w:rsidRPr="003F28E6">
        <w:rPr>
          <w:rFonts w:ascii="Tahoma" w:eastAsia="Times New Roman" w:hAnsi="Tahoma" w:cs="Tahoma"/>
          <w:sz w:val="16"/>
          <w:szCs w:val="22"/>
        </w:rPr>
        <w:t>M will consist of 1</w:t>
      </w:r>
      <w:r w:rsidRPr="003F28E6">
        <w:rPr>
          <w:rFonts w:ascii="Tahoma" w:eastAsia="Times New Roman" w:hAnsi="Tahoma" w:cs="Tahoma"/>
          <w:spacing w:val="1"/>
          <w:sz w:val="16"/>
          <w:szCs w:val="22"/>
        </w:rPr>
        <w:t>0</w:t>
      </w:r>
      <w:r w:rsidRPr="003F28E6">
        <w:rPr>
          <w:rFonts w:ascii="Tahoma" w:eastAsia="Times New Roman" w:hAnsi="Tahoma" w:cs="Tahoma"/>
          <w:spacing w:val="-1"/>
          <w:sz w:val="16"/>
          <w:szCs w:val="22"/>
        </w:rPr>
        <w:t>-</w:t>
      </w:r>
      <w:r w:rsidRPr="003F28E6">
        <w:rPr>
          <w:rFonts w:ascii="Tahoma" w:eastAsia="Times New Roman" w:hAnsi="Tahoma" w:cs="Tahoma"/>
          <w:sz w:val="16"/>
          <w:szCs w:val="22"/>
        </w:rPr>
        <w:t>15 memb</w:t>
      </w:r>
      <w:r w:rsidRPr="003F28E6">
        <w:rPr>
          <w:rFonts w:ascii="Tahoma" w:eastAsia="Times New Roman" w:hAnsi="Tahoma" w:cs="Tahoma"/>
          <w:spacing w:val="-1"/>
          <w:sz w:val="16"/>
          <w:szCs w:val="22"/>
        </w:rPr>
        <w:t>e</w:t>
      </w:r>
      <w:r w:rsidRPr="003F28E6">
        <w:rPr>
          <w:rFonts w:ascii="Tahoma" w:eastAsia="Times New Roman" w:hAnsi="Tahoma" w:cs="Tahoma"/>
          <w:sz w:val="16"/>
          <w:szCs w:val="22"/>
        </w:rPr>
        <w:t>rs f</w:t>
      </w:r>
      <w:r w:rsidRPr="003F28E6">
        <w:rPr>
          <w:rFonts w:ascii="Tahoma" w:eastAsia="Times New Roman" w:hAnsi="Tahoma" w:cs="Tahoma"/>
          <w:spacing w:val="-1"/>
          <w:sz w:val="16"/>
          <w:szCs w:val="22"/>
        </w:rPr>
        <w:t>r</w:t>
      </w:r>
      <w:r w:rsidRPr="003F28E6">
        <w:rPr>
          <w:rFonts w:ascii="Tahoma" w:eastAsia="Times New Roman" w:hAnsi="Tahoma" w:cs="Tahoma"/>
          <w:sz w:val="16"/>
          <w:szCs w:val="22"/>
        </w:rPr>
        <w:t xml:space="preserve">om </w:t>
      </w:r>
      <w:r w:rsidRPr="003F28E6">
        <w:rPr>
          <w:rFonts w:ascii="Tahoma" w:eastAsia="Times New Roman" w:hAnsi="Tahoma" w:cs="Tahoma"/>
          <w:spacing w:val="2"/>
          <w:sz w:val="16"/>
          <w:szCs w:val="22"/>
        </w:rPr>
        <w:t>a</w:t>
      </w:r>
      <w:r w:rsidRPr="003F28E6">
        <w:rPr>
          <w:rFonts w:ascii="Tahoma" w:eastAsia="Times New Roman" w:hAnsi="Tahoma" w:cs="Tahoma"/>
          <w:sz w:val="16"/>
          <w:szCs w:val="22"/>
        </w:rPr>
        <w:t xml:space="preserve">mong </w:t>
      </w:r>
      <w:r w:rsidRPr="003F28E6">
        <w:rPr>
          <w:rFonts w:ascii="Tahoma" w:eastAsia="Times New Roman" w:hAnsi="Tahoma" w:cs="Tahoma"/>
          <w:spacing w:val="-2"/>
          <w:sz w:val="16"/>
          <w:szCs w:val="22"/>
        </w:rPr>
        <w:t>B</w:t>
      </w:r>
      <w:r w:rsidRPr="003F28E6">
        <w:rPr>
          <w:rFonts w:ascii="Tahoma" w:eastAsia="Times New Roman" w:hAnsi="Tahoma" w:cs="Tahoma"/>
          <w:spacing w:val="3"/>
          <w:sz w:val="16"/>
          <w:szCs w:val="22"/>
        </w:rPr>
        <w:t>P</w:t>
      </w:r>
      <w:r w:rsidRPr="003F28E6">
        <w:rPr>
          <w:rFonts w:ascii="Tahoma" w:eastAsia="Times New Roman" w:hAnsi="Tahoma" w:cs="Tahoma"/>
          <w:sz w:val="16"/>
          <w:szCs w:val="22"/>
        </w:rPr>
        <w:t>L l</w:t>
      </w:r>
      <w:r w:rsidRPr="003F28E6">
        <w:rPr>
          <w:rFonts w:ascii="Tahoma" w:eastAsia="Times New Roman" w:hAnsi="Tahoma" w:cs="Tahoma"/>
          <w:spacing w:val="1"/>
          <w:sz w:val="16"/>
          <w:szCs w:val="22"/>
        </w:rPr>
        <w:t>i</w:t>
      </w:r>
      <w:r w:rsidRPr="003F28E6">
        <w:rPr>
          <w:rFonts w:ascii="Tahoma" w:eastAsia="Times New Roman" w:hAnsi="Tahoma" w:cs="Tahoma"/>
          <w:sz w:val="16"/>
          <w:szCs w:val="22"/>
        </w:rPr>
        <w:t xml:space="preserve">st. </w:t>
      </w:r>
      <w:r w:rsidRPr="003F28E6">
        <w:rPr>
          <w:rFonts w:ascii="Tahoma" w:eastAsia="Times New Roman" w:hAnsi="Tahoma" w:cs="Tahoma"/>
          <w:b/>
          <w:bCs/>
          <w:spacing w:val="-1"/>
          <w:sz w:val="16"/>
          <w:szCs w:val="22"/>
        </w:rPr>
        <w:t>M</w:t>
      </w:r>
      <w:r w:rsidRPr="003F28E6">
        <w:rPr>
          <w:rFonts w:ascii="Tahoma" w:eastAsia="Times New Roman" w:hAnsi="Tahoma" w:cs="Tahoma"/>
          <w:b/>
          <w:bCs/>
          <w:sz w:val="16"/>
          <w:szCs w:val="22"/>
        </w:rPr>
        <w:t>ale g</w:t>
      </w:r>
      <w:r w:rsidRPr="003F28E6">
        <w:rPr>
          <w:rFonts w:ascii="Tahoma" w:eastAsia="Times New Roman" w:hAnsi="Tahoma" w:cs="Tahoma"/>
          <w:b/>
          <w:bCs/>
          <w:spacing w:val="-1"/>
          <w:sz w:val="16"/>
          <w:szCs w:val="22"/>
        </w:rPr>
        <w:t>r</w:t>
      </w:r>
      <w:r w:rsidRPr="003F28E6">
        <w:rPr>
          <w:rFonts w:ascii="Tahoma" w:eastAsia="Times New Roman" w:hAnsi="Tahoma" w:cs="Tahoma"/>
          <w:b/>
          <w:bCs/>
          <w:sz w:val="16"/>
          <w:szCs w:val="22"/>
        </w:rPr>
        <w:t>o</w:t>
      </w:r>
      <w:r w:rsidRPr="003F28E6">
        <w:rPr>
          <w:rFonts w:ascii="Tahoma" w:eastAsia="Times New Roman" w:hAnsi="Tahoma" w:cs="Tahoma"/>
          <w:b/>
          <w:bCs/>
          <w:spacing w:val="1"/>
          <w:sz w:val="16"/>
          <w:szCs w:val="22"/>
        </w:rPr>
        <w:t>u</w:t>
      </w:r>
      <w:r w:rsidRPr="003F28E6">
        <w:rPr>
          <w:rFonts w:ascii="Tahoma" w:eastAsia="Times New Roman" w:hAnsi="Tahoma" w:cs="Tahoma"/>
          <w:b/>
          <w:bCs/>
          <w:sz w:val="16"/>
          <w:szCs w:val="22"/>
        </w:rPr>
        <w:t xml:space="preserve">p </w:t>
      </w:r>
      <w:r w:rsidRPr="003F28E6">
        <w:rPr>
          <w:rFonts w:ascii="Tahoma" w:eastAsia="Times New Roman" w:hAnsi="Tahoma" w:cs="Tahoma"/>
          <w:b/>
          <w:bCs/>
          <w:spacing w:val="-1"/>
          <w:sz w:val="16"/>
          <w:szCs w:val="22"/>
        </w:rPr>
        <w:t>c</w:t>
      </w:r>
      <w:r w:rsidRPr="003F28E6">
        <w:rPr>
          <w:rFonts w:ascii="Tahoma" w:eastAsia="Times New Roman" w:hAnsi="Tahoma" w:cs="Tahoma"/>
          <w:b/>
          <w:bCs/>
          <w:sz w:val="16"/>
          <w:szCs w:val="22"/>
        </w:rPr>
        <w:t>an</w:t>
      </w:r>
      <w:r w:rsidRPr="003F28E6">
        <w:rPr>
          <w:rFonts w:ascii="Tahoma" w:eastAsia="Times New Roman" w:hAnsi="Tahoma" w:cs="Tahoma"/>
          <w:b/>
          <w:bCs/>
          <w:spacing w:val="1"/>
          <w:sz w:val="16"/>
          <w:szCs w:val="22"/>
        </w:rPr>
        <w:t xml:space="preserve"> n</w:t>
      </w:r>
      <w:r w:rsidRPr="003F28E6">
        <w:rPr>
          <w:rFonts w:ascii="Tahoma" w:eastAsia="Times New Roman" w:hAnsi="Tahoma" w:cs="Tahoma"/>
          <w:b/>
          <w:bCs/>
          <w:sz w:val="16"/>
          <w:szCs w:val="22"/>
        </w:rPr>
        <w:t xml:space="preserve">ot </w:t>
      </w:r>
      <w:r w:rsidRPr="003F28E6">
        <w:rPr>
          <w:rFonts w:ascii="Tahoma" w:eastAsia="Times New Roman" w:hAnsi="Tahoma" w:cs="Tahoma"/>
          <w:sz w:val="16"/>
          <w:szCs w:val="22"/>
        </w:rPr>
        <w:t>be</w:t>
      </w:r>
      <w:r w:rsidRPr="003F28E6">
        <w:rPr>
          <w:rFonts w:ascii="Tahoma" w:eastAsia="Times New Roman" w:hAnsi="Tahoma" w:cs="Tahoma"/>
          <w:spacing w:val="-1"/>
          <w:sz w:val="16"/>
          <w:szCs w:val="22"/>
        </w:rPr>
        <w:t xml:space="preserve"> f</w:t>
      </w:r>
      <w:r w:rsidRPr="003F28E6">
        <w:rPr>
          <w:rFonts w:ascii="Tahoma" w:eastAsia="Times New Roman" w:hAnsi="Tahoma" w:cs="Tahoma"/>
          <w:sz w:val="16"/>
          <w:szCs w:val="22"/>
        </w:rPr>
        <w:t>o</w:t>
      </w:r>
      <w:r w:rsidRPr="003F28E6">
        <w:rPr>
          <w:rFonts w:ascii="Tahoma" w:eastAsia="Times New Roman" w:hAnsi="Tahoma" w:cs="Tahoma"/>
          <w:spacing w:val="-1"/>
          <w:sz w:val="16"/>
          <w:szCs w:val="22"/>
        </w:rPr>
        <w:t>r</w:t>
      </w:r>
      <w:r w:rsidRPr="003F28E6">
        <w:rPr>
          <w:rFonts w:ascii="Tahoma" w:eastAsia="Times New Roman" w:hAnsi="Tahoma" w:cs="Tahoma"/>
          <w:sz w:val="16"/>
          <w:szCs w:val="22"/>
        </w:rPr>
        <w:t>m</w:t>
      </w:r>
      <w:r w:rsidRPr="003F28E6">
        <w:rPr>
          <w:rFonts w:ascii="Tahoma" w:eastAsia="Times New Roman" w:hAnsi="Tahoma" w:cs="Tahoma"/>
          <w:spacing w:val="2"/>
          <w:sz w:val="16"/>
          <w:szCs w:val="22"/>
        </w:rPr>
        <w:t>e</w:t>
      </w:r>
      <w:r w:rsidRPr="003F28E6">
        <w:rPr>
          <w:rFonts w:ascii="Tahoma" w:eastAsia="Times New Roman" w:hAnsi="Tahoma" w:cs="Tahoma"/>
          <w:sz w:val="16"/>
          <w:szCs w:val="22"/>
        </w:rPr>
        <w:t xml:space="preserve">d </w:t>
      </w:r>
      <w:r w:rsidRPr="003F28E6">
        <w:rPr>
          <w:rFonts w:ascii="Tahoma" w:eastAsia="Times New Roman" w:hAnsi="Tahoma" w:cs="Tahoma"/>
          <w:spacing w:val="-1"/>
          <w:sz w:val="16"/>
          <w:szCs w:val="22"/>
        </w:rPr>
        <w:t>e</w:t>
      </w:r>
      <w:r w:rsidRPr="003F28E6">
        <w:rPr>
          <w:rFonts w:ascii="Tahoma" w:eastAsia="Times New Roman" w:hAnsi="Tahoma" w:cs="Tahoma"/>
          <w:spacing w:val="2"/>
          <w:sz w:val="16"/>
          <w:szCs w:val="22"/>
        </w:rPr>
        <w:t>x</w:t>
      </w:r>
      <w:r w:rsidRPr="003F28E6">
        <w:rPr>
          <w:rFonts w:ascii="Tahoma" w:eastAsia="Times New Roman" w:hAnsi="Tahoma" w:cs="Tahoma"/>
          <w:spacing w:val="-1"/>
          <w:sz w:val="16"/>
          <w:szCs w:val="22"/>
        </w:rPr>
        <w:t>ce</w:t>
      </w:r>
      <w:r w:rsidRPr="003F28E6">
        <w:rPr>
          <w:rFonts w:ascii="Tahoma" w:eastAsia="Times New Roman" w:hAnsi="Tahoma" w:cs="Tahoma"/>
          <w:sz w:val="16"/>
          <w:szCs w:val="22"/>
        </w:rPr>
        <w:t>pt for h</w:t>
      </w:r>
      <w:r w:rsidRPr="003F28E6">
        <w:rPr>
          <w:rFonts w:ascii="Tahoma" w:eastAsia="Times New Roman" w:hAnsi="Tahoma" w:cs="Tahoma"/>
          <w:spacing w:val="-1"/>
          <w:sz w:val="16"/>
          <w:szCs w:val="22"/>
        </w:rPr>
        <w:t>a</w:t>
      </w:r>
      <w:r w:rsidRPr="003F28E6">
        <w:rPr>
          <w:rFonts w:ascii="Tahoma" w:eastAsia="Times New Roman" w:hAnsi="Tahoma" w:cs="Tahoma"/>
          <w:sz w:val="16"/>
          <w:szCs w:val="22"/>
        </w:rPr>
        <w:t>ndi</w:t>
      </w:r>
      <w:r w:rsidRPr="003F28E6">
        <w:rPr>
          <w:rFonts w:ascii="Tahoma" w:eastAsia="Times New Roman" w:hAnsi="Tahoma" w:cs="Tahoma"/>
          <w:spacing w:val="2"/>
          <w:sz w:val="16"/>
          <w:szCs w:val="22"/>
        </w:rPr>
        <w:t>c</w:t>
      </w:r>
      <w:r w:rsidRPr="003F28E6">
        <w:rPr>
          <w:rFonts w:ascii="Tahoma" w:eastAsia="Times New Roman" w:hAnsi="Tahoma" w:cs="Tahoma"/>
          <w:spacing w:val="-1"/>
          <w:sz w:val="16"/>
          <w:szCs w:val="22"/>
        </w:rPr>
        <w:t>a</w:t>
      </w:r>
      <w:r w:rsidRPr="003F28E6">
        <w:rPr>
          <w:rFonts w:ascii="Tahoma" w:eastAsia="Times New Roman" w:hAnsi="Tahoma" w:cs="Tahoma"/>
          <w:sz w:val="16"/>
          <w:szCs w:val="22"/>
        </w:rPr>
        <w:t>pp</w:t>
      </w:r>
      <w:r w:rsidRPr="003F28E6">
        <w:rPr>
          <w:rFonts w:ascii="Tahoma" w:eastAsia="Times New Roman" w:hAnsi="Tahoma" w:cs="Tahoma"/>
          <w:spacing w:val="-1"/>
          <w:sz w:val="16"/>
          <w:szCs w:val="22"/>
        </w:rPr>
        <w:t>e</w:t>
      </w:r>
      <w:r w:rsidRPr="003F28E6">
        <w:rPr>
          <w:rFonts w:ascii="Tahoma" w:eastAsia="Times New Roman" w:hAnsi="Tahoma" w:cs="Tahoma"/>
          <w:spacing w:val="2"/>
          <w:sz w:val="16"/>
          <w:szCs w:val="22"/>
        </w:rPr>
        <w:t>d</w:t>
      </w:r>
      <w:r w:rsidRPr="003F28E6">
        <w:rPr>
          <w:rFonts w:ascii="Tahoma" w:eastAsia="Times New Roman" w:hAnsi="Tahoma" w:cs="Tahoma"/>
          <w:sz w:val="16"/>
          <w:szCs w:val="22"/>
        </w:rPr>
        <w:t xml:space="preserve">, </w:t>
      </w:r>
      <w:r w:rsidRPr="003F28E6">
        <w:rPr>
          <w:rFonts w:ascii="Tahoma" w:eastAsia="Times New Roman" w:hAnsi="Tahoma" w:cs="Tahoma"/>
          <w:spacing w:val="-1"/>
          <w:sz w:val="16"/>
          <w:szCs w:val="22"/>
        </w:rPr>
        <w:t>e</w:t>
      </w:r>
      <w:r w:rsidRPr="003F28E6">
        <w:rPr>
          <w:rFonts w:ascii="Tahoma" w:eastAsia="Times New Roman" w:hAnsi="Tahoma" w:cs="Tahoma"/>
          <w:sz w:val="16"/>
          <w:szCs w:val="22"/>
        </w:rPr>
        <w:t>lde</w:t>
      </w:r>
      <w:r w:rsidRPr="003F28E6">
        <w:rPr>
          <w:rFonts w:ascii="Tahoma" w:eastAsia="Times New Roman" w:hAnsi="Tahoma" w:cs="Tahoma"/>
          <w:spacing w:val="-1"/>
          <w:sz w:val="16"/>
          <w:szCs w:val="22"/>
        </w:rPr>
        <w:t>r</w:t>
      </w:r>
      <w:r w:rsidRPr="003F28E6">
        <w:rPr>
          <w:rFonts w:ascii="Tahoma" w:eastAsia="Times New Roman" w:hAnsi="Tahoma" w:cs="Tahoma"/>
          <w:sz w:val="16"/>
          <w:szCs w:val="22"/>
        </w:rPr>
        <w:t>s, T</w:t>
      </w:r>
      <w:r w:rsidRPr="003F28E6">
        <w:rPr>
          <w:rFonts w:ascii="Tahoma" w:eastAsia="Times New Roman" w:hAnsi="Tahoma" w:cs="Tahoma"/>
          <w:spacing w:val="1"/>
          <w:sz w:val="16"/>
          <w:szCs w:val="22"/>
        </w:rPr>
        <w:t>r</w:t>
      </w:r>
      <w:r w:rsidRPr="003F28E6">
        <w:rPr>
          <w:rFonts w:ascii="Tahoma" w:eastAsia="Times New Roman" w:hAnsi="Tahoma" w:cs="Tahoma"/>
          <w:spacing w:val="-1"/>
          <w:sz w:val="16"/>
          <w:szCs w:val="22"/>
        </w:rPr>
        <w:t>a</w:t>
      </w:r>
      <w:r w:rsidRPr="003F28E6">
        <w:rPr>
          <w:rFonts w:ascii="Tahoma" w:eastAsia="Times New Roman" w:hAnsi="Tahoma" w:cs="Tahoma"/>
          <w:sz w:val="16"/>
          <w:szCs w:val="22"/>
        </w:rPr>
        <w:t>ns</w:t>
      </w:r>
      <w:r w:rsidRPr="003F28E6">
        <w:rPr>
          <w:rFonts w:ascii="Tahoma" w:eastAsia="Times New Roman" w:hAnsi="Tahoma" w:cs="Tahoma"/>
          <w:spacing w:val="-2"/>
          <w:sz w:val="16"/>
          <w:szCs w:val="22"/>
        </w:rPr>
        <w:t>g</w:t>
      </w:r>
      <w:r w:rsidRPr="003F28E6">
        <w:rPr>
          <w:rFonts w:ascii="Tahoma" w:eastAsia="Times New Roman" w:hAnsi="Tahoma" w:cs="Tahoma"/>
          <w:spacing w:val="-1"/>
          <w:sz w:val="16"/>
          <w:szCs w:val="22"/>
        </w:rPr>
        <w:t>e</w:t>
      </w:r>
      <w:r w:rsidRPr="003F28E6">
        <w:rPr>
          <w:rFonts w:ascii="Tahoma" w:eastAsia="Times New Roman" w:hAnsi="Tahoma" w:cs="Tahoma"/>
          <w:sz w:val="16"/>
          <w:szCs w:val="22"/>
        </w:rPr>
        <w:t>nd</w:t>
      </w:r>
      <w:r w:rsidRPr="003F28E6">
        <w:rPr>
          <w:rFonts w:ascii="Tahoma" w:eastAsia="Times New Roman" w:hAnsi="Tahoma" w:cs="Tahoma"/>
          <w:spacing w:val="1"/>
          <w:sz w:val="16"/>
          <w:szCs w:val="22"/>
        </w:rPr>
        <w:t>e</w:t>
      </w:r>
      <w:r w:rsidRPr="003F28E6">
        <w:rPr>
          <w:rFonts w:ascii="Tahoma" w:eastAsia="Times New Roman" w:hAnsi="Tahoma" w:cs="Tahoma"/>
          <w:sz w:val="16"/>
          <w:szCs w:val="22"/>
        </w:rPr>
        <w:t>rs, Such g</w:t>
      </w:r>
      <w:r w:rsidRPr="003F28E6">
        <w:rPr>
          <w:rFonts w:ascii="Tahoma" w:eastAsia="Times New Roman" w:hAnsi="Tahoma" w:cs="Tahoma"/>
          <w:spacing w:val="-1"/>
          <w:sz w:val="16"/>
          <w:szCs w:val="22"/>
        </w:rPr>
        <w:t>r</w:t>
      </w:r>
      <w:r w:rsidRPr="003F28E6">
        <w:rPr>
          <w:rFonts w:ascii="Tahoma" w:eastAsia="Times New Roman" w:hAnsi="Tahoma" w:cs="Tahoma"/>
          <w:sz w:val="16"/>
          <w:szCs w:val="22"/>
        </w:rPr>
        <w:t>oup m</w:t>
      </w:r>
      <w:r w:rsidRPr="003F28E6">
        <w:rPr>
          <w:rFonts w:ascii="Tahoma" w:eastAsia="Times New Roman" w:hAnsi="Tahoma" w:cs="Tahoma"/>
          <w:spacing w:val="4"/>
          <w:sz w:val="16"/>
          <w:szCs w:val="22"/>
        </w:rPr>
        <w:t>a</w:t>
      </w:r>
      <w:r w:rsidRPr="003F28E6">
        <w:rPr>
          <w:rFonts w:ascii="Tahoma" w:eastAsia="Times New Roman" w:hAnsi="Tahoma" w:cs="Tahoma"/>
          <w:sz w:val="16"/>
          <w:szCs w:val="22"/>
        </w:rPr>
        <w:t>y h</w:t>
      </w:r>
      <w:r w:rsidRPr="003F28E6">
        <w:rPr>
          <w:rFonts w:ascii="Tahoma" w:eastAsia="Times New Roman" w:hAnsi="Tahoma" w:cs="Tahoma"/>
          <w:spacing w:val="-1"/>
          <w:sz w:val="16"/>
          <w:szCs w:val="22"/>
        </w:rPr>
        <w:t>a</w:t>
      </w:r>
      <w:r w:rsidRPr="003F28E6">
        <w:rPr>
          <w:rFonts w:ascii="Tahoma" w:eastAsia="Times New Roman" w:hAnsi="Tahoma" w:cs="Tahoma"/>
          <w:spacing w:val="2"/>
          <w:sz w:val="16"/>
          <w:szCs w:val="22"/>
        </w:rPr>
        <w:t>v</w:t>
      </w:r>
      <w:r w:rsidRPr="003F28E6">
        <w:rPr>
          <w:rFonts w:ascii="Tahoma" w:eastAsia="Times New Roman" w:hAnsi="Tahoma" w:cs="Tahoma"/>
          <w:sz w:val="16"/>
          <w:szCs w:val="22"/>
        </w:rPr>
        <w:t xml:space="preserve">e both </w:t>
      </w:r>
      <w:r w:rsidRPr="003F28E6">
        <w:rPr>
          <w:rFonts w:ascii="Tahoma" w:eastAsia="Times New Roman" w:hAnsi="Tahoma" w:cs="Tahoma"/>
          <w:spacing w:val="1"/>
          <w:sz w:val="16"/>
          <w:szCs w:val="22"/>
        </w:rPr>
        <w:t>m</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le </w:t>
      </w:r>
      <w:r w:rsidRPr="003F28E6">
        <w:rPr>
          <w:rFonts w:ascii="Tahoma" w:eastAsia="Times New Roman" w:hAnsi="Tahoma" w:cs="Tahoma"/>
          <w:spacing w:val="-1"/>
          <w:sz w:val="16"/>
          <w:szCs w:val="22"/>
        </w:rPr>
        <w:t>a</w:t>
      </w:r>
      <w:r w:rsidRPr="003F28E6">
        <w:rPr>
          <w:rFonts w:ascii="Tahoma" w:eastAsia="Times New Roman" w:hAnsi="Tahoma" w:cs="Tahoma"/>
          <w:sz w:val="16"/>
          <w:szCs w:val="22"/>
        </w:rPr>
        <w:t>nd f</w:t>
      </w:r>
      <w:r w:rsidRPr="003F28E6">
        <w:rPr>
          <w:rFonts w:ascii="Tahoma" w:eastAsia="Times New Roman" w:hAnsi="Tahoma" w:cs="Tahoma"/>
          <w:spacing w:val="-2"/>
          <w:sz w:val="16"/>
          <w:szCs w:val="22"/>
        </w:rPr>
        <w:t>e</w:t>
      </w:r>
      <w:r w:rsidRPr="003F28E6">
        <w:rPr>
          <w:rFonts w:ascii="Tahoma" w:eastAsia="Times New Roman" w:hAnsi="Tahoma" w:cs="Tahoma"/>
          <w:sz w:val="16"/>
          <w:szCs w:val="22"/>
        </w:rPr>
        <w:t>ma</w:t>
      </w:r>
      <w:r w:rsidRPr="003F28E6">
        <w:rPr>
          <w:rFonts w:ascii="Tahoma" w:eastAsia="Times New Roman" w:hAnsi="Tahoma" w:cs="Tahoma"/>
          <w:spacing w:val="2"/>
          <w:sz w:val="16"/>
          <w:szCs w:val="22"/>
        </w:rPr>
        <w:t>l</w:t>
      </w:r>
      <w:r w:rsidRPr="003F28E6">
        <w:rPr>
          <w:rFonts w:ascii="Tahoma" w:eastAsia="Times New Roman" w:hAnsi="Tahoma" w:cs="Tahoma"/>
          <w:sz w:val="16"/>
          <w:szCs w:val="22"/>
        </w:rPr>
        <w:t>e m</w:t>
      </w:r>
      <w:r w:rsidRPr="003F28E6">
        <w:rPr>
          <w:rFonts w:ascii="Tahoma" w:eastAsia="Times New Roman" w:hAnsi="Tahoma" w:cs="Tahoma"/>
          <w:spacing w:val="2"/>
          <w:sz w:val="16"/>
          <w:szCs w:val="22"/>
        </w:rPr>
        <w:t>e</w:t>
      </w:r>
      <w:r w:rsidRPr="003F28E6">
        <w:rPr>
          <w:rFonts w:ascii="Tahoma" w:eastAsia="Times New Roman" w:hAnsi="Tahoma" w:cs="Tahoma"/>
          <w:sz w:val="16"/>
          <w:szCs w:val="22"/>
        </w:rPr>
        <w:t>mbe</w:t>
      </w:r>
      <w:r w:rsidRPr="003F28E6">
        <w:rPr>
          <w:rFonts w:ascii="Tahoma" w:eastAsia="Times New Roman" w:hAnsi="Tahoma" w:cs="Tahoma"/>
          <w:spacing w:val="-1"/>
          <w:sz w:val="16"/>
          <w:szCs w:val="22"/>
        </w:rPr>
        <w:t>r</w:t>
      </w:r>
      <w:r w:rsidRPr="003F28E6">
        <w:rPr>
          <w:rFonts w:ascii="Tahoma" w:eastAsia="Times New Roman" w:hAnsi="Tahoma" w:cs="Tahoma"/>
          <w:sz w:val="16"/>
          <w:szCs w:val="22"/>
        </w:rPr>
        <w:t xml:space="preserve">s with </w:t>
      </w:r>
      <w:r w:rsidRPr="003F28E6">
        <w:rPr>
          <w:rFonts w:ascii="Tahoma" w:eastAsia="Times New Roman" w:hAnsi="Tahoma" w:cs="Tahoma"/>
          <w:spacing w:val="1"/>
          <w:sz w:val="16"/>
          <w:szCs w:val="22"/>
        </w:rPr>
        <w:t>5</w:t>
      </w:r>
      <w:r w:rsidRPr="003F28E6">
        <w:rPr>
          <w:rFonts w:ascii="Tahoma" w:eastAsia="Times New Roman" w:hAnsi="Tahoma" w:cs="Tahoma"/>
          <w:spacing w:val="-1"/>
          <w:sz w:val="16"/>
          <w:szCs w:val="22"/>
        </w:rPr>
        <w:t>-</w:t>
      </w:r>
      <w:r w:rsidRPr="003F28E6">
        <w:rPr>
          <w:rFonts w:ascii="Tahoma" w:eastAsia="Times New Roman" w:hAnsi="Tahoma" w:cs="Tahoma"/>
          <w:sz w:val="16"/>
          <w:szCs w:val="22"/>
        </w:rPr>
        <w:t>15 memb</w:t>
      </w:r>
      <w:r w:rsidRPr="003F28E6">
        <w:rPr>
          <w:rFonts w:ascii="Tahoma" w:eastAsia="Times New Roman" w:hAnsi="Tahoma" w:cs="Tahoma"/>
          <w:spacing w:val="-1"/>
          <w:sz w:val="16"/>
          <w:szCs w:val="22"/>
        </w:rPr>
        <w:t>e</w:t>
      </w:r>
      <w:r w:rsidRPr="003F28E6">
        <w:rPr>
          <w:rFonts w:ascii="Tahoma" w:eastAsia="Times New Roman" w:hAnsi="Tahoma" w:cs="Tahoma"/>
          <w:spacing w:val="1"/>
          <w:sz w:val="16"/>
          <w:szCs w:val="22"/>
        </w:rPr>
        <w:t>r</w:t>
      </w:r>
      <w:r w:rsidRPr="003F28E6">
        <w:rPr>
          <w:rFonts w:ascii="Tahoma" w:eastAsia="Times New Roman" w:hAnsi="Tahoma" w:cs="Tahoma"/>
          <w:sz w:val="16"/>
          <w:szCs w:val="22"/>
        </w:rPr>
        <w:t>s. N</w:t>
      </w:r>
      <w:r w:rsidRPr="003F28E6">
        <w:rPr>
          <w:rFonts w:ascii="Tahoma" w:eastAsia="Times New Roman" w:hAnsi="Tahoma" w:cs="Tahoma"/>
          <w:spacing w:val="3"/>
          <w:sz w:val="16"/>
          <w:szCs w:val="22"/>
        </w:rPr>
        <w:t>R</w:t>
      </w:r>
      <w:r w:rsidRPr="003F28E6">
        <w:rPr>
          <w:rFonts w:ascii="Tahoma" w:eastAsia="Times New Roman" w:hAnsi="Tahoma" w:cs="Tahoma"/>
          <w:spacing w:val="-5"/>
          <w:sz w:val="16"/>
          <w:szCs w:val="22"/>
        </w:rPr>
        <w:t>L</w:t>
      </w:r>
      <w:r w:rsidRPr="003F28E6">
        <w:rPr>
          <w:rFonts w:ascii="Tahoma" w:eastAsia="Times New Roman" w:hAnsi="Tahoma" w:cs="Tahoma"/>
          <w:sz w:val="16"/>
          <w:szCs w:val="22"/>
        </w:rPr>
        <w:t xml:space="preserve">M adopts a </w:t>
      </w:r>
      <w:r w:rsidRPr="003F28E6">
        <w:rPr>
          <w:rFonts w:ascii="Tahoma" w:eastAsia="Times New Roman" w:hAnsi="Tahoma" w:cs="Tahoma"/>
          <w:spacing w:val="2"/>
          <w:sz w:val="16"/>
          <w:szCs w:val="22"/>
        </w:rPr>
        <w:t>d</w:t>
      </w:r>
      <w:r w:rsidRPr="003F28E6">
        <w:rPr>
          <w:rFonts w:ascii="Tahoma" w:eastAsia="Times New Roman" w:hAnsi="Tahoma" w:cs="Tahoma"/>
          <w:spacing w:val="-1"/>
          <w:sz w:val="16"/>
          <w:szCs w:val="22"/>
        </w:rPr>
        <w:t>e</w:t>
      </w:r>
      <w:r w:rsidRPr="003F28E6">
        <w:rPr>
          <w:rFonts w:ascii="Tahoma" w:eastAsia="Times New Roman" w:hAnsi="Tahoma" w:cs="Tahoma"/>
          <w:sz w:val="16"/>
          <w:szCs w:val="22"/>
        </w:rPr>
        <w:t>m</w:t>
      </w:r>
      <w:r w:rsidRPr="003F28E6">
        <w:rPr>
          <w:rFonts w:ascii="Tahoma" w:eastAsia="Times New Roman" w:hAnsi="Tahoma" w:cs="Tahoma"/>
          <w:spacing w:val="2"/>
          <w:sz w:val="16"/>
          <w:szCs w:val="22"/>
        </w:rPr>
        <w:t>a</w:t>
      </w:r>
      <w:r w:rsidRPr="003F28E6">
        <w:rPr>
          <w:rFonts w:ascii="Tahoma" w:eastAsia="Times New Roman" w:hAnsi="Tahoma" w:cs="Tahoma"/>
          <w:sz w:val="16"/>
          <w:szCs w:val="22"/>
        </w:rPr>
        <w:t>nd d</w:t>
      </w:r>
      <w:r w:rsidRPr="003F28E6">
        <w:rPr>
          <w:rFonts w:ascii="Tahoma" w:eastAsia="Times New Roman" w:hAnsi="Tahoma" w:cs="Tahoma"/>
          <w:spacing w:val="-1"/>
          <w:sz w:val="16"/>
          <w:szCs w:val="22"/>
        </w:rPr>
        <w:t>r</w:t>
      </w:r>
      <w:r w:rsidRPr="003F28E6">
        <w:rPr>
          <w:rFonts w:ascii="Tahoma" w:eastAsia="Times New Roman" w:hAnsi="Tahoma" w:cs="Tahoma"/>
          <w:sz w:val="16"/>
          <w:szCs w:val="22"/>
        </w:rPr>
        <w:t xml:space="preserve">iven </w:t>
      </w:r>
      <w:r w:rsidRPr="003F28E6">
        <w:rPr>
          <w:rFonts w:ascii="Tahoma" w:eastAsia="Times New Roman" w:hAnsi="Tahoma" w:cs="Tahoma"/>
          <w:spacing w:val="-1"/>
          <w:sz w:val="16"/>
          <w:szCs w:val="22"/>
        </w:rPr>
        <w:t>a</w:t>
      </w:r>
      <w:r w:rsidRPr="003F28E6">
        <w:rPr>
          <w:rFonts w:ascii="Tahoma" w:eastAsia="Times New Roman" w:hAnsi="Tahoma" w:cs="Tahoma"/>
          <w:sz w:val="16"/>
          <w:szCs w:val="22"/>
        </w:rPr>
        <w:t>ppr</w:t>
      </w:r>
      <w:r w:rsidRPr="003F28E6">
        <w:rPr>
          <w:rFonts w:ascii="Tahoma" w:eastAsia="Times New Roman" w:hAnsi="Tahoma" w:cs="Tahoma"/>
          <w:spacing w:val="1"/>
          <w:sz w:val="16"/>
          <w:szCs w:val="22"/>
        </w:rPr>
        <w:t>o</w:t>
      </w:r>
      <w:r w:rsidRPr="003F28E6">
        <w:rPr>
          <w:rFonts w:ascii="Tahoma" w:eastAsia="Times New Roman" w:hAnsi="Tahoma" w:cs="Tahoma"/>
          <w:spacing w:val="-1"/>
          <w:sz w:val="16"/>
          <w:szCs w:val="22"/>
        </w:rPr>
        <w:t>ac</w:t>
      </w:r>
      <w:r w:rsidRPr="003F28E6">
        <w:rPr>
          <w:rFonts w:ascii="Tahoma" w:eastAsia="Times New Roman" w:hAnsi="Tahoma" w:cs="Tahoma"/>
          <w:sz w:val="16"/>
          <w:szCs w:val="22"/>
        </w:rPr>
        <w:t xml:space="preserve">h, </w:t>
      </w:r>
      <w:r w:rsidRPr="003F28E6">
        <w:rPr>
          <w:rFonts w:ascii="Tahoma" w:eastAsia="Times New Roman" w:hAnsi="Tahoma" w:cs="Tahoma"/>
          <w:spacing w:val="-1"/>
          <w:sz w:val="16"/>
          <w:szCs w:val="22"/>
        </w:rPr>
        <w:t>e</w:t>
      </w:r>
      <w:r w:rsidRPr="003F28E6">
        <w:rPr>
          <w:rFonts w:ascii="Tahoma" w:eastAsia="Times New Roman" w:hAnsi="Tahoma" w:cs="Tahoma"/>
          <w:sz w:val="16"/>
          <w:szCs w:val="22"/>
        </w:rPr>
        <w:t>n</w:t>
      </w:r>
      <w:r w:rsidRPr="003F28E6">
        <w:rPr>
          <w:rFonts w:ascii="Tahoma" w:eastAsia="Times New Roman" w:hAnsi="Tahoma" w:cs="Tahoma"/>
          <w:spacing w:val="-1"/>
          <w:sz w:val="16"/>
          <w:szCs w:val="22"/>
        </w:rPr>
        <w:t>a</w:t>
      </w:r>
      <w:r w:rsidRPr="003F28E6">
        <w:rPr>
          <w:rFonts w:ascii="Tahoma" w:eastAsia="Times New Roman" w:hAnsi="Tahoma" w:cs="Tahoma"/>
          <w:sz w:val="16"/>
          <w:szCs w:val="22"/>
        </w:rPr>
        <w:t>bl</w:t>
      </w:r>
      <w:r w:rsidRPr="003F28E6">
        <w:rPr>
          <w:rFonts w:ascii="Tahoma" w:eastAsia="Times New Roman" w:hAnsi="Tahoma" w:cs="Tahoma"/>
          <w:spacing w:val="1"/>
          <w:sz w:val="16"/>
          <w:szCs w:val="22"/>
        </w:rPr>
        <w:t>i</w:t>
      </w:r>
      <w:r w:rsidRPr="003F28E6">
        <w:rPr>
          <w:rFonts w:ascii="Tahoma" w:eastAsia="Times New Roman" w:hAnsi="Tahoma" w:cs="Tahoma"/>
          <w:sz w:val="16"/>
          <w:szCs w:val="22"/>
        </w:rPr>
        <w:t>ng t</w:t>
      </w:r>
      <w:r w:rsidRPr="003F28E6">
        <w:rPr>
          <w:rFonts w:ascii="Tahoma" w:eastAsia="Times New Roman" w:hAnsi="Tahoma" w:cs="Tahoma"/>
          <w:spacing w:val="3"/>
          <w:sz w:val="16"/>
          <w:szCs w:val="22"/>
        </w:rPr>
        <w:t>h</w:t>
      </w:r>
      <w:r w:rsidRPr="003F28E6">
        <w:rPr>
          <w:rFonts w:ascii="Tahoma" w:eastAsia="Times New Roman" w:hAnsi="Tahoma" w:cs="Tahoma"/>
          <w:sz w:val="16"/>
          <w:szCs w:val="22"/>
        </w:rPr>
        <w:t>e stat</w:t>
      </w:r>
      <w:r w:rsidRPr="003F28E6">
        <w:rPr>
          <w:rFonts w:ascii="Tahoma" w:eastAsia="Times New Roman" w:hAnsi="Tahoma" w:cs="Tahoma"/>
          <w:spacing w:val="-1"/>
          <w:sz w:val="16"/>
          <w:szCs w:val="22"/>
        </w:rPr>
        <w:t>e</w:t>
      </w:r>
      <w:r w:rsidRPr="003F28E6">
        <w:rPr>
          <w:rFonts w:ascii="Tahoma" w:eastAsia="Times New Roman" w:hAnsi="Tahoma" w:cs="Tahoma"/>
          <w:sz w:val="16"/>
          <w:szCs w:val="22"/>
        </w:rPr>
        <w:t>s to fo</w:t>
      </w:r>
      <w:r w:rsidRPr="003F28E6">
        <w:rPr>
          <w:rFonts w:ascii="Tahoma" w:eastAsia="Times New Roman" w:hAnsi="Tahoma" w:cs="Tahoma"/>
          <w:spacing w:val="1"/>
          <w:sz w:val="16"/>
          <w:szCs w:val="22"/>
        </w:rPr>
        <w:t>r</w:t>
      </w:r>
      <w:r w:rsidRPr="003F28E6">
        <w:rPr>
          <w:rFonts w:ascii="Tahoma" w:eastAsia="Times New Roman" w:hAnsi="Tahoma" w:cs="Tahoma"/>
          <w:sz w:val="16"/>
          <w:szCs w:val="22"/>
        </w:rPr>
        <w:t>mu</w:t>
      </w:r>
      <w:r w:rsidRPr="003F28E6">
        <w:rPr>
          <w:rFonts w:ascii="Tahoma" w:eastAsia="Times New Roman" w:hAnsi="Tahoma" w:cs="Tahoma"/>
          <w:spacing w:val="1"/>
          <w:sz w:val="16"/>
          <w:szCs w:val="22"/>
        </w:rPr>
        <w:t>l</w:t>
      </w:r>
      <w:r w:rsidRPr="003F28E6">
        <w:rPr>
          <w:rFonts w:ascii="Tahoma" w:eastAsia="Times New Roman" w:hAnsi="Tahoma" w:cs="Tahoma"/>
          <w:spacing w:val="-1"/>
          <w:sz w:val="16"/>
          <w:szCs w:val="22"/>
        </w:rPr>
        <w:t>a</w:t>
      </w:r>
      <w:r w:rsidRPr="003F28E6">
        <w:rPr>
          <w:rFonts w:ascii="Tahoma" w:eastAsia="Times New Roman" w:hAnsi="Tahoma" w:cs="Tahoma"/>
          <w:sz w:val="16"/>
          <w:szCs w:val="22"/>
        </w:rPr>
        <w:t>te th</w:t>
      </w:r>
      <w:r w:rsidRPr="003F28E6">
        <w:rPr>
          <w:rFonts w:ascii="Tahoma" w:eastAsia="Times New Roman" w:hAnsi="Tahoma" w:cs="Tahoma"/>
          <w:spacing w:val="-1"/>
          <w:sz w:val="16"/>
          <w:szCs w:val="22"/>
        </w:rPr>
        <w:t>e</w:t>
      </w:r>
      <w:r w:rsidRPr="003F28E6">
        <w:rPr>
          <w:rFonts w:ascii="Tahoma" w:eastAsia="Times New Roman" w:hAnsi="Tahoma" w:cs="Tahoma"/>
          <w:sz w:val="16"/>
          <w:szCs w:val="22"/>
        </w:rPr>
        <w:t>ir o</w:t>
      </w:r>
      <w:r w:rsidRPr="003F28E6">
        <w:rPr>
          <w:rFonts w:ascii="Tahoma" w:eastAsia="Times New Roman" w:hAnsi="Tahoma" w:cs="Tahoma"/>
          <w:spacing w:val="-1"/>
          <w:sz w:val="16"/>
          <w:szCs w:val="22"/>
        </w:rPr>
        <w:t>w</w:t>
      </w:r>
      <w:r w:rsidRPr="003F28E6">
        <w:rPr>
          <w:rFonts w:ascii="Tahoma" w:eastAsia="Times New Roman" w:hAnsi="Tahoma" w:cs="Tahoma"/>
          <w:sz w:val="16"/>
          <w:szCs w:val="22"/>
        </w:rPr>
        <w:t>n st</w:t>
      </w:r>
      <w:r w:rsidRPr="003F28E6">
        <w:rPr>
          <w:rFonts w:ascii="Tahoma" w:eastAsia="Times New Roman" w:hAnsi="Tahoma" w:cs="Tahoma"/>
          <w:spacing w:val="-1"/>
          <w:sz w:val="16"/>
          <w:szCs w:val="22"/>
        </w:rPr>
        <w:t>a</w:t>
      </w:r>
      <w:r w:rsidRPr="003F28E6">
        <w:rPr>
          <w:rFonts w:ascii="Tahoma" w:eastAsia="Times New Roman" w:hAnsi="Tahoma" w:cs="Tahoma"/>
          <w:sz w:val="16"/>
          <w:szCs w:val="22"/>
        </w:rPr>
        <w:t>te s</w:t>
      </w:r>
      <w:r w:rsidRPr="003F28E6">
        <w:rPr>
          <w:rFonts w:ascii="Tahoma" w:eastAsia="Times New Roman" w:hAnsi="Tahoma" w:cs="Tahoma"/>
          <w:spacing w:val="2"/>
          <w:sz w:val="16"/>
          <w:szCs w:val="22"/>
        </w:rPr>
        <w:t>p</w:t>
      </w:r>
      <w:r w:rsidRPr="003F28E6">
        <w:rPr>
          <w:rFonts w:ascii="Tahoma" w:eastAsia="Times New Roman" w:hAnsi="Tahoma" w:cs="Tahoma"/>
          <w:spacing w:val="-1"/>
          <w:sz w:val="16"/>
          <w:szCs w:val="22"/>
        </w:rPr>
        <w:t>ec</w:t>
      </w:r>
      <w:r w:rsidRPr="003F28E6">
        <w:rPr>
          <w:rFonts w:ascii="Tahoma" w:eastAsia="Times New Roman" w:hAnsi="Tahoma" w:cs="Tahoma"/>
          <w:sz w:val="16"/>
          <w:szCs w:val="22"/>
        </w:rPr>
        <w:t>ific pov</w:t>
      </w:r>
      <w:r w:rsidRPr="003F28E6">
        <w:rPr>
          <w:rFonts w:ascii="Tahoma" w:eastAsia="Times New Roman" w:hAnsi="Tahoma" w:cs="Tahoma"/>
          <w:spacing w:val="1"/>
          <w:sz w:val="16"/>
          <w:szCs w:val="22"/>
        </w:rPr>
        <w:t>e</w:t>
      </w:r>
      <w:r w:rsidRPr="003F28E6">
        <w:rPr>
          <w:rFonts w:ascii="Tahoma" w:eastAsia="Times New Roman" w:hAnsi="Tahoma" w:cs="Tahoma"/>
          <w:sz w:val="16"/>
          <w:szCs w:val="22"/>
        </w:rPr>
        <w:t>r</w:t>
      </w:r>
      <w:r w:rsidRPr="003F28E6">
        <w:rPr>
          <w:rFonts w:ascii="Tahoma" w:eastAsia="Times New Roman" w:hAnsi="Tahoma" w:cs="Tahoma"/>
          <w:spacing w:val="4"/>
          <w:sz w:val="16"/>
          <w:szCs w:val="22"/>
        </w:rPr>
        <w:t>t</w:t>
      </w:r>
      <w:r w:rsidRPr="003F28E6">
        <w:rPr>
          <w:rFonts w:ascii="Tahoma" w:eastAsia="Times New Roman" w:hAnsi="Tahoma" w:cs="Tahoma"/>
          <w:sz w:val="16"/>
          <w:szCs w:val="22"/>
        </w:rPr>
        <w:t xml:space="preserve">y </w:t>
      </w:r>
      <w:r w:rsidRPr="003F28E6">
        <w:rPr>
          <w:rFonts w:ascii="Tahoma" w:eastAsia="Times New Roman" w:hAnsi="Tahoma" w:cs="Tahoma"/>
          <w:spacing w:val="-1"/>
          <w:sz w:val="16"/>
          <w:szCs w:val="22"/>
        </w:rPr>
        <w:t>re</w:t>
      </w:r>
      <w:r w:rsidRPr="003F28E6">
        <w:rPr>
          <w:rFonts w:ascii="Tahoma" w:eastAsia="Times New Roman" w:hAnsi="Tahoma" w:cs="Tahoma"/>
          <w:sz w:val="16"/>
          <w:szCs w:val="22"/>
        </w:rPr>
        <w:t>d</w:t>
      </w:r>
      <w:r w:rsidRPr="003F28E6">
        <w:rPr>
          <w:rFonts w:ascii="Tahoma" w:eastAsia="Times New Roman" w:hAnsi="Tahoma" w:cs="Tahoma"/>
          <w:spacing w:val="2"/>
          <w:sz w:val="16"/>
          <w:szCs w:val="22"/>
        </w:rPr>
        <w:t>u</w:t>
      </w:r>
      <w:r w:rsidRPr="003F28E6">
        <w:rPr>
          <w:rFonts w:ascii="Tahoma" w:eastAsia="Times New Roman" w:hAnsi="Tahoma" w:cs="Tahoma"/>
          <w:spacing w:val="-1"/>
          <w:sz w:val="16"/>
          <w:szCs w:val="22"/>
        </w:rPr>
        <w:t>c</w:t>
      </w:r>
      <w:r w:rsidRPr="003F28E6">
        <w:rPr>
          <w:rFonts w:ascii="Tahoma" w:eastAsia="Times New Roman" w:hAnsi="Tahoma" w:cs="Tahoma"/>
          <w:sz w:val="16"/>
          <w:szCs w:val="22"/>
        </w:rPr>
        <w:t>t</w:t>
      </w:r>
      <w:r w:rsidRPr="003F28E6">
        <w:rPr>
          <w:rFonts w:ascii="Tahoma" w:eastAsia="Times New Roman" w:hAnsi="Tahoma" w:cs="Tahoma"/>
          <w:spacing w:val="1"/>
          <w:sz w:val="16"/>
          <w:szCs w:val="22"/>
        </w:rPr>
        <w:t>i</w:t>
      </w:r>
      <w:r w:rsidRPr="003F28E6">
        <w:rPr>
          <w:rFonts w:ascii="Tahoma" w:eastAsia="Times New Roman" w:hAnsi="Tahoma" w:cs="Tahoma"/>
          <w:sz w:val="16"/>
          <w:szCs w:val="22"/>
        </w:rPr>
        <w:t xml:space="preserve">on </w:t>
      </w:r>
      <w:r w:rsidRPr="003F28E6">
        <w:rPr>
          <w:rFonts w:ascii="Tahoma" w:eastAsia="Times New Roman" w:hAnsi="Tahoma" w:cs="Tahoma"/>
          <w:spacing w:val="-1"/>
          <w:sz w:val="16"/>
          <w:szCs w:val="22"/>
        </w:rPr>
        <w:t>ac</w:t>
      </w:r>
      <w:r w:rsidRPr="003F28E6">
        <w:rPr>
          <w:rFonts w:ascii="Tahoma" w:eastAsia="Times New Roman" w:hAnsi="Tahoma" w:cs="Tahoma"/>
          <w:sz w:val="16"/>
          <w:szCs w:val="22"/>
        </w:rPr>
        <w:t>t</w:t>
      </w:r>
      <w:r w:rsidRPr="003F28E6">
        <w:rPr>
          <w:rFonts w:ascii="Tahoma" w:eastAsia="Times New Roman" w:hAnsi="Tahoma" w:cs="Tahoma"/>
          <w:spacing w:val="1"/>
          <w:sz w:val="16"/>
          <w:szCs w:val="22"/>
        </w:rPr>
        <w:t>i</w:t>
      </w:r>
      <w:r w:rsidRPr="003F28E6">
        <w:rPr>
          <w:rFonts w:ascii="Tahoma" w:eastAsia="Times New Roman" w:hAnsi="Tahoma" w:cs="Tahoma"/>
          <w:sz w:val="16"/>
          <w:szCs w:val="22"/>
        </w:rPr>
        <w:t>on plan n</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med </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s </w:t>
      </w:r>
      <w:r w:rsidRPr="003F28E6">
        <w:rPr>
          <w:rFonts w:ascii="Tahoma" w:eastAsia="Times New Roman" w:hAnsi="Tahoma" w:cs="Tahoma"/>
          <w:spacing w:val="1"/>
          <w:sz w:val="16"/>
          <w:szCs w:val="22"/>
        </w:rPr>
        <w:t>S</w:t>
      </w:r>
      <w:r w:rsidRPr="003F28E6">
        <w:rPr>
          <w:rFonts w:ascii="Tahoma" w:eastAsia="Times New Roman" w:hAnsi="Tahoma" w:cs="Tahoma"/>
          <w:sz w:val="16"/>
          <w:szCs w:val="22"/>
        </w:rPr>
        <w:t>R</w:t>
      </w:r>
      <w:r w:rsidRPr="003F28E6">
        <w:rPr>
          <w:rFonts w:ascii="Tahoma" w:eastAsia="Times New Roman" w:hAnsi="Tahoma" w:cs="Tahoma"/>
          <w:spacing w:val="-5"/>
          <w:sz w:val="16"/>
          <w:szCs w:val="22"/>
        </w:rPr>
        <w:t>L</w:t>
      </w:r>
      <w:r w:rsidRPr="003F28E6">
        <w:rPr>
          <w:rFonts w:ascii="Tahoma" w:eastAsia="Times New Roman" w:hAnsi="Tahoma" w:cs="Tahoma"/>
          <w:spacing w:val="1"/>
          <w:sz w:val="16"/>
          <w:szCs w:val="22"/>
        </w:rPr>
        <w:t>M</w:t>
      </w:r>
      <w:r w:rsidRPr="003F28E6">
        <w:rPr>
          <w:rFonts w:ascii="Tahoma" w:eastAsia="Times New Roman" w:hAnsi="Tahoma" w:cs="Tahoma"/>
          <w:sz w:val="16"/>
          <w:szCs w:val="22"/>
        </w:rPr>
        <w:t>. Du</w:t>
      </w:r>
      <w:r w:rsidRPr="003F28E6">
        <w:rPr>
          <w:rFonts w:ascii="Tahoma" w:eastAsia="Times New Roman" w:hAnsi="Tahoma" w:cs="Tahoma"/>
          <w:spacing w:val="-1"/>
          <w:sz w:val="16"/>
          <w:szCs w:val="22"/>
        </w:rPr>
        <w:t>r</w:t>
      </w:r>
      <w:r w:rsidRPr="003F28E6">
        <w:rPr>
          <w:rFonts w:ascii="Tahoma" w:eastAsia="Times New Roman" w:hAnsi="Tahoma" w:cs="Tahoma"/>
          <w:sz w:val="16"/>
          <w:szCs w:val="22"/>
        </w:rPr>
        <w:t>i</w:t>
      </w:r>
      <w:r w:rsidRPr="003F28E6">
        <w:rPr>
          <w:rFonts w:ascii="Tahoma" w:eastAsia="Times New Roman" w:hAnsi="Tahoma" w:cs="Tahoma"/>
          <w:spacing w:val="3"/>
          <w:sz w:val="16"/>
          <w:szCs w:val="22"/>
        </w:rPr>
        <w:t>n</w:t>
      </w:r>
      <w:r w:rsidRPr="003F28E6">
        <w:rPr>
          <w:rFonts w:ascii="Tahoma" w:eastAsia="Times New Roman" w:hAnsi="Tahoma" w:cs="Tahoma"/>
          <w:sz w:val="16"/>
          <w:szCs w:val="22"/>
        </w:rPr>
        <w:t xml:space="preserve">g </w:t>
      </w:r>
      <w:r w:rsidRPr="003F28E6">
        <w:rPr>
          <w:rFonts w:ascii="Tahoma" w:eastAsia="Times New Roman" w:hAnsi="Tahoma" w:cs="Tahoma"/>
          <w:spacing w:val="1"/>
          <w:sz w:val="16"/>
          <w:szCs w:val="22"/>
        </w:rPr>
        <w:t>F</w:t>
      </w:r>
      <w:r w:rsidRPr="003F28E6">
        <w:rPr>
          <w:rFonts w:ascii="Tahoma" w:eastAsia="Times New Roman" w:hAnsi="Tahoma" w:cs="Tahoma"/>
          <w:sz w:val="16"/>
          <w:szCs w:val="22"/>
        </w:rPr>
        <w:t>Y 201</w:t>
      </w:r>
      <w:r w:rsidRPr="003F28E6">
        <w:rPr>
          <w:rFonts w:ascii="Tahoma" w:eastAsia="Times New Roman" w:hAnsi="Tahoma" w:cs="Tahoma"/>
          <w:spacing w:val="1"/>
          <w:sz w:val="16"/>
          <w:szCs w:val="22"/>
        </w:rPr>
        <w:t>3</w:t>
      </w:r>
      <w:r w:rsidRPr="003F28E6">
        <w:rPr>
          <w:rFonts w:ascii="Tahoma" w:eastAsia="Times New Roman" w:hAnsi="Tahoma" w:cs="Tahoma"/>
          <w:spacing w:val="2"/>
          <w:sz w:val="16"/>
          <w:szCs w:val="22"/>
        </w:rPr>
        <w:t>-</w:t>
      </w:r>
      <w:r w:rsidRPr="003F28E6">
        <w:rPr>
          <w:rFonts w:ascii="Tahoma" w:eastAsia="Times New Roman" w:hAnsi="Tahoma" w:cs="Tahoma"/>
          <w:sz w:val="16"/>
          <w:szCs w:val="22"/>
        </w:rPr>
        <w:t>14 / 150 b</w:t>
      </w:r>
      <w:r w:rsidRPr="003F28E6">
        <w:rPr>
          <w:rFonts w:ascii="Tahoma" w:eastAsia="Times New Roman" w:hAnsi="Tahoma" w:cs="Tahoma"/>
          <w:spacing w:val="1"/>
          <w:sz w:val="16"/>
          <w:szCs w:val="22"/>
        </w:rPr>
        <w:t>l</w:t>
      </w:r>
      <w:r w:rsidRPr="003F28E6">
        <w:rPr>
          <w:rFonts w:ascii="Tahoma" w:eastAsia="Times New Roman" w:hAnsi="Tahoma" w:cs="Tahoma"/>
          <w:sz w:val="16"/>
          <w:szCs w:val="22"/>
        </w:rPr>
        <w:t>o</w:t>
      </w:r>
      <w:r w:rsidRPr="003F28E6">
        <w:rPr>
          <w:rFonts w:ascii="Tahoma" w:eastAsia="Times New Roman" w:hAnsi="Tahoma" w:cs="Tahoma"/>
          <w:spacing w:val="-1"/>
          <w:sz w:val="16"/>
          <w:szCs w:val="22"/>
        </w:rPr>
        <w:t>c</w:t>
      </w:r>
      <w:r w:rsidRPr="003F28E6">
        <w:rPr>
          <w:rFonts w:ascii="Tahoma" w:eastAsia="Times New Roman" w:hAnsi="Tahoma" w:cs="Tahoma"/>
          <w:sz w:val="16"/>
          <w:szCs w:val="22"/>
        </w:rPr>
        <w:t>ks h</w:t>
      </w:r>
      <w:r w:rsidRPr="003F28E6">
        <w:rPr>
          <w:rFonts w:ascii="Tahoma" w:eastAsia="Times New Roman" w:hAnsi="Tahoma" w:cs="Tahoma"/>
          <w:spacing w:val="-1"/>
          <w:sz w:val="16"/>
          <w:szCs w:val="22"/>
        </w:rPr>
        <w:t>a</w:t>
      </w:r>
      <w:r w:rsidRPr="003F28E6">
        <w:rPr>
          <w:rFonts w:ascii="Tahoma" w:eastAsia="Times New Roman" w:hAnsi="Tahoma" w:cs="Tahoma"/>
          <w:sz w:val="16"/>
          <w:szCs w:val="22"/>
        </w:rPr>
        <w:t>ve b</w:t>
      </w:r>
      <w:r w:rsidRPr="003F28E6">
        <w:rPr>
          <w:rFonts w:ascii="Tahoma" w:eastAsia="Times New Roman" w:hAnsi="Tahoma" w:cs="Tahoma"/>
          <w:spacing w:val="-1"/>
          <w:sz w:val="16"/>
          <w:szCs w:val="22"/>
        </w:rPr>
        <w:t>e</w:t>
      </w:r>
      <w:r w:rsidRPr="003F28E6">
        <w:rPr>
          <w:rFonts w:ascii="Tahoma" w:eastAsia="Times New Roman" w:hAnsi="Tahoma" w:cs="Tahoma"/>
          <w:spacing w:val="1"/>
          <w:sz w:val="16"/>
          <w:szCs w:val="22"/>
        </w:rPr>
        <w:t>e</w:t>
      </w:r>
      <w:r w:rsidRPr="003F28E6">
        <w:rPr>
          <w:rFonts w:ascii="Tahoma" w:eastAsia="Times New Roman" w:hAnsi="Tahoma" w:cs="Tahoma"/>
          <w:sz w:val="16"/>
          <w:szCs w:val="22"/>
        </w:rPr>
        <w:t>n sel</w:t>
      </w:r>
      <w:r w:rsidRPr="003F28E6">
        <w:rPr>
          <w:rFonts w:ascii="Tahoma" w:eastAsia="Times New Roman" w:hAnsi="Tahoma" w:cs="Tahoma"/>
          <w:spacing w:val="-1"/>
          <w:sz w:val="16"/>
          <w:szCs w:val="22"/>
        </w:rPr>
        <w:t>ec</w:t>
      </w:r>
      <w:r w:rsidRPr="003F28E6">
        <w:rPr>
          <w:rFonts w:ascii="Tahoma" w:eastAsia="Times New Roman" w:hAnsi="Tahoma" w:cs="Tahoma"/>
          <w:sz w:val="16"/>
          <w:szCs w:val="22"/>
        </w:rPr>
        <w:t xml:space="preserve">ted </w:t>
      </w:r>
      <w:r w:rsidRPr="003F28E6">
        <w:rPr>
          <w:rFonts w:ascii="Tahoma" w:eastAsia="Times New Roman" w:hAnsi="Tahoma" w:cs="Tahoma"/>
          <w:spacing w:val="-1"/>
          <w:sz w:val="16"/>
          <w:szCs w:val="22"/>
        </w:rPr>
        <w:t>a</w:t>
      </w:r>
      <w:r w:rsidRPr="003F28E6">
        <w:rPr>
          <w:rFonts w:ascii="Tahoma" w:eastAsia="Times New Roman" w:hAnsi="Tahoma" w:cs="Tahoma"/>
          <w:sz w:val="16"/>
          <w:szCs w:val="22"/>
        </w:rPr>
        <w:t>nd in futu</w:t>
      </w:r>
      <w:r w:rsidRPr="003F28E6">
        <w:rPr>
          <w:rFonts w:ascii="Tahoma" w:eastAsia="Times New Roman" w:hAnsi="Tahoma" w:cs="Tahoma"/>
          <w:spacing w:val="-1"/>
          <w:sz w:val="16"/>
          <w:szCs w:val="22"/>
        </w:rPr>
        <w:t>r</w:t>
      </w:r>
      <w:r w:rsidRPr="003F28E6">
        <w:rPr>
          <w:rFonts w:ascii="Tahoma" w:eastAsia="Times New Roman" w:hAnsi="Tahoma" w:cs="Tahoma"/>
          <w:sz w:val="16"/>
          <w:szCs w:val="22"/>
        </w:rPr>
        <w:t xml:space="preserve">e </w:t>
      </w:r>
      <w:r w:rsidRPr="003F28E6">
        <w:rPr>
          <w:rFonts w:ascii="Tahoma" w:eastAsia="Times New Roman" w:hAnsi="Tahoma" w:cs="Tahoma"/>
          <w:spacing w:val="1"/>
          <w:sz w:val="16"/>
          <w:szCs w:val="22"/>
        </w:rPr>
        <w:t>a</w:t>
      </w:r>
      <w:r w:rsidRPr="003F28E6">
        <w:rPr>
          <w:rFonts w:ascii="Tahoma" w:eastAsia="Times New Roman" w:hAnsi="Tahoma" w:cs="Tahoma"/>
          <w:sz w:val="16"/>
          <w:szCs w:val="22"/>
        </w:rPr>
        <w:t>ll blocks in the</w:t>
      </w:r>
      <w:r w:rsidRPr="003F28E6">
        <w:rPr>
          <w:rFonts w:ascii="Tahoma" w:eastAsia="Times New Roman" w:hAnsi="Tahoma" w:cs="Tahoma"/>
          <w:spacing w:val="-1"/>
          <w:sz w:val="16"/>
          <w:szCs w:val="22"/>
        </w:rPr>
        <w:t xml:space="preserve"> c</w:t>
      </w:r>
      <w:r w:rsidRPr="003F28E6">
        <w:rPr>
          <w:rFonts w:ascii="Tahoma" w:eastAsia="Times New Roman" w:hAnsi="Tahoma" w:cs="Tahoma"/>
          <w:sz w:val="16"/>
          <w:szCs w:val="22"/>
        </w:rPr>
        <w:t>ount</w:t>
      </w:r>
      <w:r w:rsidRPr="003F28E6">
        <w:rPr>
          <w:rFonts w:ascii="Tahoma" w:eastAsia="Times New Roman" w:hAnsi="Tahoma" w:cs="Tahoma"/>
          <w:spacing w:val="2"/>
          <w:sz w:val="16"/>
          <w:szCs w:val="22"/>
        </w:rPr>
        <w:t>r</w:t>
      </w:r>
      <w:r w:rsidRPr="003F28E6">
        <w:rPr>
          <w:rFonts w:ascii="Tahoma" w:eastAsia="Times New Roman" w:hAnsi="Tahoma" w:cs="Tahoma"/>
          <w:sz w:val="16"/>
          <w:szCs w:val="22"/>
        </w:rPr>
        <w:t>y will b</w:t>
      </w:r>
      <w:r w:rsidRPr="003F28E6">
        <w:rPr>
          <w:rFonts w:ascii="Tahoma" w:eastAsia="Times New Roman" w:hAnsi="Tahoma" w:cs="Tahoma"/>
          <w:spacing w:val="-1"/>
          <w:sz w:val="16"/>
          <w:szCs w:val="22"/>
        </w:rPr>
        <w:t>ec</w:t>
      </w:r>
      <w:r w:rsidRPr="003F28E6">
        <w:rPr>
          <w:rFonts w:ascii="Tahoma" w:eastAsia="Times New Roman" w:hAnsi="Tahoma" w:cs="Tahoma"/>
          <w:sz w:val="16"/>
          <w:szCs w:val="22"/>
        </w:rPr>
        <w:t>ome intensive blo</w:t>
      </w:r>
      <w:r w:rsidRPr="003F28E6">
        <w:rPr>
          <w:rFonts w:ascii="Tahoma" w:eastAsia="Times New Roman" w:hAnsi="Tahoma" w:cs="Tahoma"/>
          <w:spacing w:val="-1"/>
          <w:sz w:val="16"/>
          <w:szCs w:val="22"/>
        </w:rPr>
        <w:t>c</w:t>
      </w:r>
      <w:r w:rsidRPr="003F28E6">
        <w:rPr>
          <w:rFonts w:ascii="Tahoma" w:eastAsia="Times New Roman" w:hAnsi="Tahoma" w:cs="Tahoma"/>
          <w:sz w:val="16"/>
          <w:szCs w:val="22"/>
        </w:rPr>
        <w:t>ks. N</w:t>
      </w:r>
      <w:r w:rsidRPr="003F28E6">
        <w:rPr>
          <w:rFonts w:ascii="Tahoma" w:eastAsia="Times New Roman" w:hAnsi="Tahoma" w:cs="Tahoma"/>
          <w:spacing w:val="3"/>
          <w:sz w:val="16"/>
          <w:szCs w:val="22"/>
        </w:rPr>
        <w:t>R</w:t>
      </w:r>
      <w:r w:rsidRPr="003F28E6">
        <w:rPr>
          <w:rFonts w:ascii="Tahoma" w:eastAsia="Times New Roman" w:hAnsi="Tahoma" w:cs="Tahoma"/>
          <w:spacing w:val="-5"/>
          <w:sz w:val="16"/>
          <w:szCs w:val="22"/>
        </w:rPr>
        <w:t>L</w:t>
      </w:r>
      <w:r w:rsidRPr="003F28E6">
        <w:rPr>
          <w:rFonts w:ascii="Tahoma" w:eastAsia="Times New Roman" w:hAnsi="Tahoma" w:cs="Tahoma"/>
          <w:sz w:val="16"/>
          <w:szCs w:val="22"/>
        </w:rPr>
        <w:t>M will ensu</w:t>
      </w:r>
      <w:r w:rsidRPr="003F28E6">
        <w:rPr>
          <w:rFonts w:ascii="Tahoma" w:eastAsia="Times New Roman" w:hAnsi="Tahoma" w:cs="Tahoma"/>
          <w:spacing w:val="1"/>
          <w:sz w:val="16"/>
          <w:szCs w:val="22"/>
        </w:rPr>
        <w:t>r</w:t>
      </w:r>
      <w:r w:rsidRPr="003F28E6">
        <w:rPr>
          <w:rFonts w:ascii="Tahoma" w:eastAsia="Times New Roman" w:hAnsi="Tahoma" w:cs="Tahoma"/>
          <w:sz w:val="16"/>
          <w:szCs w:val="22"/>
        </w:rPr>
        <w:t>e 50% b</w:t>
      </w:r>
      <w:r w:rsidRPr="003F28E6">
        <w:rPr>
          <w:rFonts w:ascii="Tahoma" w:eastAsia="Times New Roman" w:hAnsi="Tahoma" w:cs="Tahoma"/>
          <w:spacing w:val="-1"/>
          <w:sz w:val="16"/>
          <w:szCs w:val="22"/>
        </w:rPr>
        <w:t>e</w:t>
      </w:r>
      <w:r w:rsidRPr="003F28E6">
        <w:rPr>
          <w:rFonts w:ascii="Tahoma" w:eastAsia="Times New Roman" w:hAnsi="Tahoma" w:cs="Tahoma"/>
          <w:sz w:val="16"/>
          <w:szCs w:val="22"/>
        </w:rPr>
        <w:t>n</w:t>
      </w:r>
      <w:r w:rsidRPr="003F28E6">
        <w:rPr>
          <w:rFonts w:ascii="Tahoma" w:eastAsia="Times New Roman" w:hAnsi="Tahoma" w:cs="Tahoma"/>
          <w:spacing w:val="-1"/>
          <w:sz w:val="16"/>
          <w:szCs w:val="22"/>
        </w:rPr>
        <w:t>e</w:t>
      </w:r>
      <w:r w:rsidRPr="003F28E6">
        <w:rPr>
          <w:rFonts w:ascii="Tahoma" w:eastAsia="Times New Roman" w:hAnsi="Tahoma" w:cs="Tahoma"/>
          <w:sz w:val="16"/>
          <w:szCs w:val="22"/>
        </w:rPr>
        <w:t>f</w:t>
      </w:r>
      <w:r w:rsidRPr="003F28E6">
        <w:rPr>
          <w:rFonts w:ascii="Tahoma" w:eastAsia="Times New Roman" w:hAnsi="Tahoma" w:cs="Tahoma"/>
          <w:spacing w:val="2"/>
          <w:sz w:val="16"/>
          <w:szCs w:val="22"/>
        </w:rPr>
        <w:t>i</w:t>
      </w:r>
      <w:r w:rsidRPr="003F28E6">
        <w:rPr>
          <w:rFonts w:ascii="Tahoma" w:eastAsia="Times New Roman" w:hAnsi="Tahoma" w:cs="Tahoma"/>
          <w:spacing w:val="-1"/>
          <w:sz w:val="16"/>
          <w:szCs w:val="22"/>
        </w:rPr>
        <w:t>c</w:t>
      </w:r>
      <w:r w:rsidRPr="003F28E6">
        <w:rPr>
          <w:rFonts w:ascii="Tahoma" w:eastAsia="Times New Roman" w:hAnsi="Tahoma" w:cs="Tahoma"/>
          <w:sz w:val="16"/>
          <w:szCs w:val="22"/>
        </w:rPr>
        <w:t>ia</w:t>
      </w:r>
      <w:r w:rsidRPr="003F28E6">
        <w:rPr>
          <w:rFonts w:ascii="Tahoma" w:eastAsia="Times New Roman" w:hAnsi="Tahoma" w:cs="Tahoma"/>
          <w:spacing w:val="-1"/>
          <w:sz w:val="16"/>
          <w:szCs w:val="22"/>
        </w:rPr>
        <w:t>r</w:t>
      </w:r>
      <w:r w:rsidRPr="003F28E6">
        <w:rPr>
          <w:rFonts w:ascii="Tahoma" w:eastAsia="Times New Roman" w:hAnsi="Tahoma" w:cs="Tahoma"/>
          <w:sz w:val="16"/>
          <w:szCs w:val="22"/>
        </w:rPr>
        <w:t xml:space="preserve">ies </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re </w:t>
      </w:r>
      <w:r w:rsidRPr="003F28E6">
        <w:rPr>
          <w:rFonts w:ascii="Tahoma" w:eastAsia="Times New Roman" w:hAnsi="Tahoma" w:cs="Tahoma"/>
          <w:spacing w:val="3"/>
          <w:sz w:val="16"/>
          <w:szCs w:val="22"/>
        </w:rPr>
        <w:t>S</w:t>
      </w:r>
      <w:r w:rsidRPr="003F28E6">
        <w:rPr>
          <w:rFonts w:ascii="Tahoma" w:eastAsia="Times New Roman" w:hAnsi="Tahoma" w:cs="Tahoma"/>
          <w:sz w:val="16"/>
          <w:szCs w:val="22"/>
        </w:rPr>
        <w:t>C/</w:t>
      </w:r>
      <w:r w:rsidRPr="003F28E6">
        <w:rPr>
          <w:rFonts w:ascii="Tahoma" w:eastAsia="Times New Roman" w:hAnsi="Tahoma" w:cs="Tahoma"/>
          <w:spacing w:val="1"/>
          <w:sz w:val="16"/>
          <w:szCs w:val="22"/>
        </w:rPr>
        <w:t>S</w:t>
      </w:r>
      <w:r w:rsidRPr="003F28E6">
        <w:rPr>
          <w:rFonts w:ascii="Tahoma" w:eastAsia="Times New Roman" w:hAnsi="Tahoma" w:cs="Tahoma"/>
          <w:sz w:val="16"/>
          <w:szCs w:val="22"/>
        </w:rPr>
        <w:t>Ts, 15%</w:t>
      </w:r>
      <w:r w:rsidRPr="003F28E6">
        <w:rPr>
          <w:rFonts w:ascii="Tahoma" w:eastAsia="Times New Roman" w:hAnsi="Tahoma" w:cs="Tahoma"/>
          <w:spacing w:val="-1"/>
          <w:sz w:val="16"/>
          <w:szCs w:val="22"/>
        </w:rPr>
        <w:t xml:space="preserve"> a</w:t>
      </w:r>
      <w:r w:rsidRPr="003F28E6">
        <w:rPr>
          <w:rFonts w:ascii="Tahoma" w:eastAsia="Times New Roman" w:hAnsi="Tahoma" w:cs="Tahoma"/>
          <w:sz w:val="16"/>
          <w:szCs w:val="22"/>
        </w:rPr>
        <w:t>re m</w:t>
      </w:r>
      <w:r w:rsidRPr="003F28E6">
        <w:rPr>
          <w:rFonts w:ascii="Tahoma" w:eastAsia="Times New Roman" w:hAnsi="Tahoma" w:cs="Tahoma"/>
          <w:spacing w:val="1"/>
          <w:sz w:val="16"/>
          <w:szCs w:val="22"/>
        </w:rPr>
        <w:t>i</w:t>
      </w:r>
      <w:r w:rsidRPr="003F28E6">
        <w:rPr>
          <w:rFonts w:ascii="Tahoma" w:eastAsia="Times New Roman" w:hAnsi="Tahoma" w:cs="Tahoma"/>
          <w:sz w:val="16"/>
          <w:szCs w:val="22"/>
        </w:rPr>
        <w:t>noriti</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s, 3% </w:t>
      </w:r>
      <w:r w:rsidRPr="003F28E6">
        <w:rPr>
          <w:rFonts w:ascii="Tahoma" w:eastAsia="Times New Roman" w:hAnsi="Tahoma" w:cs="Tahoma"/>
          <w:spacing w:val="-1"/>
          <w:sz w:val="16"/>
          <w:szCs w:val="22"/>
        </w:rPr>
        <w:t>a</w:t>
      </w:r>
      <w:r w:rsidRPr="003F28E6">
        <w:rPr>
          <w:rFonts w:ascii="Tahoma" w:eastAsia="Times New Roman" w:hAnsi="Tahoma" w:cs="Tahoma"/>
          <w:sz w:val="16"/>
          <w:szCs w:val="22"/>
        </w:rPr>
        <w:t>re p</w:t>
      </w:r>
      <w:r w:rsidRPr="003F28E6">
        <w:rPr>
          <w:rFonts w:ascii="Tahoma" w:eastAsia="Times New Roman" w:hAnsi="Tahoma" w:cs="Tahoma"/>
          <w:spacing w:val="1"/>
          <w:sz w:val="16"/>
          <w:szCs w:val="22"/>
        </w:rPr>
        <w:t>e</w:t>
      </w:r>
      <w:r w:rsidRPr="003F28E6">
        <w:rPr>
          <w:rFonts w:ascii="Tahoma" w:eastAsia="Times New Roman" w:hAnsi="Tahoma" w:cs="Tahoma"/>
          <w:sz w:val="16"/>
          <w:szCs w:val="22"/>
        </w:rPr>
        <w:t>rs</w:t>
      </w:r>
      <w:r w:rsidRPr="003F28E6">
        <w:rPr>
          <w:rFonts w:ascii="Tahoma" w:eastAsia="Times New Roman" w:hAnsi="Tahoma" w:cs="Tahoma"/>
          <w:spacing w:val="2"/>
          <w:sz w:val="16"/>
          <w:szCs w:val="22"/>
        </w:rPr>
        <w:t>o</w:t>
      </w:r>
      <w:r w:rsidRPr="003F28E6">
        <w:rPr>
          <w:rFonts w:ascii="Tahoma" w:eastAsia="Times New Roman" w:hAnsi="Tahoma" w:cs="Tahoma"/>
          <w:sz w:val="16"/>
          <w:szCs w:val="22"/>
        </w:rPr>
        <w:t>ns with disabili</w:t>
      </w:r>
      <w:r w:rsidRPr="003F28E6">
        <w:rPr>
          <w:rFonts w:ascii="Tahoma" w:eastAsia="Times New Roman" w:hAnsi="Tahoma" w:cs="Tahoma"/>
          <w:spacing w:val="3"/>
          <w:sz w:val="16"/>
          <w:szCs w:val="22"/>
        </w:rPr>
        <w:t>t</w:t>
      </w:r>
      <w:r w:rsidRPr="003F28E6">
        <w:rPr>
          <w:rFonts w:ascii="Tahoma" w:eastAsia="Times New Roman" w:hAnsi="Tahoma" w:cs="Tahoma"/>
          <w:sz w:val="16"/>
          <w:szCs w:val="22"/>
        </w:rPr>
        <w:t>y. N</w:t>
      </w:r>
      <w:r w:rsidRPr="003F28E6">
        <w:rPr>
          <w:rFonts w:ascii="Tahoma" w:eastAsia="Times New Roman" w:hAnsi="Tahoma" w:cs="Tahoma"/>
          <w:spacing w:val="2"/>
          <w:sz w:val="16"/>
          <w:szCs w:val="22"/>
        </w:rPr>
        <w:t>R</w:t>
      </w:r>
      <w:r w:rsidRPr="003F28E6">
        <w:rPr>
          <w:rFonts w:ascii="Tahoma" w:eastAsia="Times New Roman" w:hAnsi="Tahoma" w:cs="Tahoma"/>
          <w:sz w:val="16"/>
          <w:szCs w:val="22"/>
        </w:rPr>
        <w:t xml:space="preserve">LM will </w:t>
      </w:r>
      <w:r w:rsidRPr="003F28E6">
        <w:rPr>
          <w:rFonts w:ascii="Tahoma" w:eastAsia="Times New Roman" w:hAnsi="Tahoma" w:cs="Tahoma"/>
          <w:spacing w:val="3"/>
          <w:sz w:val="16"/>
          <w:szCs w:val="22"/>
        </w:rPr>
        <w:t>b</w:t>
      </w:r>
      <w:r w:rsidRPr="003F28E6">
        <w:rPr>
          <w:rFonts w:ascii="Tahoma" w:eastAsia="Times New Roman" w:hAnsi="Tahoma" w:cs="Tahoma"/>
          <w:sz w:val="16"/>
          <w:szCs w:val="22"/>
        </w:rPr>
        <w:t>e</w:t>
      </w:r>
      <w:r w:rsidRPr="003F28E6">
        <w:rPr>
          <w:rFonts w:ascii="Tahoma" w:eastAsia="Times New Roman" w:hAnsi="Tahoma" w:cs="Tahoma"/>
          <w:spacing w:val="-1"/>
          <w:sz w:val="16"/>
          <w:szCs w:val="22"/>
        </w:rPr>
        <w:t xml:space="preserve"> f</w:t>
      </w:r>
      <w:r w:rsidRPr="003F28E6">
        <w:rPr>
          <w:rFonts w:ascii="Tahoma" w:eastAsia="Times New Roman" w:hAnsi="Tahoma" w:cs="Tahoma"/>
          <w:sz w:val="16"/>
          <w:szCs w:val="22"/>
        </w:rPr>
        <w:t>und</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d </w:t>
      </w:r>
      <w:r w:rsidRPr="003F28E6">
        <w:rPr>
          <w:rFonts w:ascii="Tahoma" w:eastAsia="Times New Roman" w:hAnsi="Tahoma" w:cs="Tahoma"/>
          <w:spacing w:val="5"/>
          <w:sz w:val="16"/>
          <w:szCs w:val="22"/>
        </w:rPr>
        <w:t>b</w:t>
      </w:r>
      <w:r w:rsidRPr="003F28E6">
        <w:rPr>
          <w:rFonts w:ascii="Tahoma" w:eastAsia="Times New Roman" w:hAnsi="Tahoma" w:cs="Tahoma"/>
          <w:sz w:val="16"/>
          <w:szCs w:val="22"/>
        </w:rPr>
        <w:t xml:space="preserve">y </w:t>
      </w:r>
      <w:r w:rsidRPr="003F28E6">
        <w:rPr>
          <w:rFonts w:ascii="Tahoma" w:eastAsia="Times New Roman" w:hAnsi="Tahoma" w:cs="Tahoma"/>
          <w:spacing w:val="-1"/>
          <w:sz w:val="16"/>
          <w:szCs w:val="22"/>
        </w:rPr>
        <w:t>ce</w:t>
      </w:r>
      <w:r w:rsidRPr="003F28E6">
        <w:rPr>
          <w:rFonts w:ascii="Tahoma" w:eastAsia="Times New Roman" w:hAnsi="Tahoma" w:cs="Tahoma"/>
          <w:sz w:val="16"/>
          <w:szCs w:val="22"/>
        </w:rPr>
        <w:t>n</w:t>
      </w:r>
      <w:r w:rsidRPr="003F28E6">
        <w:rPr>
          <w:rFonts w:ascii="Tahoma" w:eastAsia="Times New Roman" w:hAnsi="Tahoma" w:cs="Tahoma"/>
          <w:spacing w:val="3"/>
          <w:sz w:val="16"/>
          <w:szCs w:val="22"/>
        </w:rPr>
        <w:t>t</w:t>
      </w:r>
      <w:r w:rsidRPr="003F28E6">
        <w:rPr>
          <w:rFonts w:ascii="Tahoma" w:eastAsia="Times New Roman" w:hAnsi="Tahoma" w:cs="Tahoma"/>
          <w:sz w:val="16"/>
          <w:szCs w:val="22"/>
        </w:rPr>
        <w:t>re &amp; s</w:t>
      </w:r>
      <w:r w:rsidRPr="003F28E6">
        <w:rPr>
          <w:rFonts w:ascii="Tahoma" w:eastAsia="Times New Roman" w:hAnsi="Tahoma" w:cs="Tahoma"/>
          <w:spacing w:val="3"/>
          <w:sz w:val="16"/>
          <w:szCs w:val="22"/>
        </w:rPr>
        <w:t>t</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te in the </w:t>
      </w:r>
      <w:r w:rsidRPr="003F28E6">
        <w:rPr>
          <w:rFonts w:ascii="Tahoma" w:eastAsia="Times New Roman" w:hAnsi="Tahoma" w:cs="Tahoma"/>
          <w:spacing w:val="-1"/>
          <w:sz w:val="16"/>
          <w:szCs w:val="22"/>
        </w:rPr>
        <w:t>ra</w:t>
      </w:r>
      <w:r w:rsidRPr="003F28E6">
        <w:rPr>
          <w:rFonts w:ascii="Tahoma" w:eastAsia="Times New Roman" w:hAnsi="Tahoma" w:cs="Tahoma"/>
          <w:sz w:val="16"/>
          <w:szCs w:val="22"/>
        </w:rPr>
        <w:t>t</w:t>
      </w:r>
      <w:r w:rsidRPr="003F28E6">
        <w:rPr>
          <w:rFonts w:ascii="Tahoma" w:eastAsia="Times New Roman" w:hAnsi="Tahoma" w:cs="Tahoma"/>
          <w:spacing w:val="1"/>
          <w:sz w:val="16"/>
          <w:szCs w:val="22"/>
        </w:rPr>
        <w:t>i</w:t>
      </w:r>
      <w:r w:rsidRPr="003F28E6">
        <w:rPr>
          <w:rFonts w:ascii="Tahoma" w:eastAsia="Times New Roman" w:hAnsi="Tahoma" w:cs="Tahoma"/>
          <w:sz w:val="16"/>
          <w:szCs w:val="22"/>
        </w:rPr>
        <w:t>o of 75:25, 90</w:t>
      </w:r>
      <w:r w:rsidRPr="003F28E6">
        <w:rPr>
          <w:rFonts w:ascii="Tahoma" w:eastAsia="Times New Roman" w:hAnsi="Tahoma" w:cs="Tahoma"/>
          <w:spacing w:val="1"/>
          <w:sz w:val="16"/>
          <w:szCs w:val="22"/>
        </w:rPr>
        <w:t>:</w:t>
      </w:r>
      <w:r w:rsidRPr="003F28E6">
        <w:rPr>
          <w:rFonts w:ascii="Tahoma" w:eastAsia="Times New Roman" w:hAnsi="Tahoma" w:cs="Tahoma"/>
          <w:sz w:val="16"/>
          <w:szCs w:val="22"/>
        </w:rPr>
        <w:t>10 f</w:t>
      </w:r>
      <w:r w:rsidRPr="003F28E6">
        <w:rPr>
          <w:rFonts w:ascii="Tahoma" w:eastAsia="Times New Roman" w:hAnsi="Tahoma" w:cs="Tahoma"/>
          <w:spacing w:val="-1"/>
          <w:sz w:val="16"/>
          <w:szCs w:val="22"/>
        </w:rPr>
        <w:t>o</w:t>
      </w:r>
      <w:r w:rsidRPr="003F28E6">
        <w:rPr>
          <w:rFonts w:ascii="Tahoma" w:eastAsia="Times New Roman" w:hAnsi="Tahoma" w:cs="Tahoma"/>
          <w:sz w:val="16"/>
          <w:szCs w:val="22"/>
        </w:rPr>
        <w:t>r NE stat</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s, 100% </w:t>
      </w:r>
      <w:r w:rsidRPr="003F28E6">
        <w:rPr>
          <w:rFonts w:ascii="Tahoma" w:eastAsia="Times New Roman" w:hAnsi="Tahoma" w:cs="Tahoma"/>
          <w:spacing w:val="4"/>
          <w:sz w:val="16"/>
          <w:szCs w:val="22"/>
        </w:rPr>
        <w:t>b</w:t>
      </w:r>
      <w:r w:rsidRPr="003F28E6">
        <w:rPr>
          <w:rFonts w:ascii="Tahoma" w:eastAsia="Times New Roman" w:hAnsi="Tahoma" w:cs="Tahoma"/>
          <w:sz w:val="16"/>
          <w:szCs w:val="22"/>
        </w:rPr>
        <w:t xml:space="preserve">y </w:t>
      </w:r>
      <w:r w:rsidRPr="003F28E6">
        <w:rPr>
          <w:rFonts w:ascii="Tahoma" w:eastAsia="Times New Roman" w:hAnsi="Tahoma" w:cs="Tahoma"/>
          <w:spacing w:val="-1"/>
          <w:sz w:val="16"/>
          <w:szCs w:val="22"/>
        </w:rPr>
        <w:t>ce</w:t>
      </w:r>
      <w:r w:rsidRPr="003F28E6">
        <w:rPr>
          <w:rFonts w:ascii="Tahoma" w:eastAsia="Times New Roman" w:hAnsi="Tahoma" w:cs="Tahoma"/>
          <w:sz w:val="16"/>
          <w:szCs w:val="22"/>
        </w:rPr>
        <w:t>n</w:t>
      </w:r>
      <w:r w:rsidRPr="003F28E6">
        <w:rPr>
          <w:rFonts w:ascii="Tahoma" w:eastAsia="Times New Roman" w:hAnsi="Tahoma" w:cs="Tahoma"/>
          <w:spacing w:val="3"/>
          <w:sz w:val="16"/>
          <w:szCs w:val="22"/>
        </w:rPr>
        <w:t>t</w:t>
      </w:r>
      <w:r w:rsidRPr="003F28E6">
        <w:rPr>
          <w:rFonts w:ascii="Tahoma" w:eastAsia="Times New Roman" w:hAnsi="Tahoma" w:cs="Tahoma"/>
          <w:sz w:val="16"/>
          <w:szCs w:val="22"/>
        </w:rPr>
        <w:t xml:space="preserve">re in </w:t>
      </w:r>
      <w:r w:rsidRPr="003F28E6">
        <w:rPr>
          <w:rFonts w:ascii="Tahoma" w:eastAsia="Times New Roman" w:hAnsi="Tahoma" w:cs="Tahoma"/>
          <w:spacing w:val="-1"/>
          <w:sz w:val="16"/>
          <w:szCs w:val="22"/>
        </w:rPr>
        <w:t>ca</w:t>
      </w:r>
      <w:r w:rsidRPr="003F28E6">
        <w:rPr>
          <w:rFonts w:ascii="Tahoma" w:eastAsia="Times New Roman" w:hAnsi="Tahoma" w:cs="Tahoma"/>
          <w:spacing w:val="2"/>
          <w:sz w:val="16"/>
          <w:szCs w:val="22"/>
        </w:rPr>
        <w:t>s</w:t>
      </w:r>
      <w:r w:rsidRPr="003F28E6">
        <w:rPr>
          <w:rFonts w:ascii="Tahoma" w:eastAsia="Times New Roman" w:hAnsi="Tahoma" w:cs="Tahoma"/>
          <w:sz w:val="16"/>
          <w:szCs w:val="22"/>
        </w:rPr>
        <w:t xml:space="preserve">e of </w:t>
      </w:r>
      <w:r w:rsidRPr="003F28E6">
        <w:rPr>
          <w:rFonts w:ascii="Tahoma" w:eastAsia="Times New Roman" w:hAnsi="Tahoma" w:cs="Tahoma"/>
          <w:spacing w:val="-1"/>
          <w:sz w:val="16"/>
          <w:szCs w:val="22"/>
        </w:rPr>
        <w:t>U</w:t>
      </w:r>
      <w:r w:rsidRPr="003F28E6">
        <w:rPr>
          <w:rFonts w:ascii="Tahoma" w:eastAsia="Times New Roman" w:hAnsi="Tahoma" w:cs="Tahoma"/>
          <w:sz w:val="16"/>
          <w:szCs w:val="22"/>
        </w:rPr>
        <w:t>Ts. N</w:t>
      </w:r>
      <w:r w:rsidRPr="003F28E6">
        <w:rPr>
          <w:rFonts w:ascii="Tahoma" w:eastAsia="Times New Roman" w:hAnsi="Tahoma" w:cs="Tahoma"/>
          <w:spacing w:val="2"/>
          <w:sz w:val="16"/>
          <w:szCs w:val="22"/>
        </w:rPr>
        <w:t>R</w:t>
      </w:r>
      <w:r w:rsidRPr="003F28E6">
        <w:rPr>
          <w:rFonts w:ascii="Tahoma" w:eastAsia="Times New Roman" w:hAnsi="Tahoma" w:cs="Tahoma"/>
          <w:spacing w:val="-3"/>
          <w:sz w:val="16"/>
          <w:szCs w:val="22"/>
        </w:rPr>
        <w:t>L</w:t>
      </w:r>
      <w:r w:rsidRPr="003F28E6">
        <w:rPr>
          <w:rFonts w:ascii="Tahoma" w:eastAsia="Times New Roman" w:hAnsi="Tahoma" w:cs="Tahoma"/>
          <w:sz w:val="16"/>
          <w:szCs w:val="22"/>
        </w:rPr>
        <w:t>M will p</w:t>
      </w:r>
      <w:r w:rsidRPr="003F28E6">
        <w:rPr>
          <w:rFonts w:ascii="Tahoma" w:eastAsia="Times New Roman" w:hAnsi="Tahoma" w:cs="Tahoma"/>
          <w:spacing w:val="2"/>
          <w:sz w:val="16"/>
          <w:szCs w:val="22"/>
        </w:rPr>
        <w:t>r</w:t>
      </w:r>
      <w:r w:rsidRPr="003F28E6">
        <w:rPr>
          <w:rFonts w:ascii="Tahoma" w:eastAsia="Times New Roman" w:hAnsi="Tahoma" w:cs="Tahoma"/>
          <w:sz w:val="16"/>
          <w:szCs w:val="22"/>
        </w:rPr>
        <w:t xml:space="preserve">ovide </w:t>
      </w:r>
      <w:r w:rsidRPr="003F28E6">
        <w:rPr>
          <w:rFonts w:ascii="Tahoma" w:eastAsia="Times New Roman" w:hAnsi="Tahoma" w:cs="Tahoma"/>
          <w:spacing w:val="-1"/>
          <w:sz w:val="16"/>
          <w:szCs w:val="22"/>
        </w:rPr>
        <w:t>c</w:t>
      </w:r>
      <w:r w:rsidRPr="003F28E6">
        <w:rPr>
          <w:rFonts w:ascii="Tahoma" w:eastAsia="Times New Roman" w:hAnsi="Tahoma" w:cs="Tahoma"/>
          <w:sz w:val="16"/>
          <w:szCs w:val="22"/>
        </w:rPr>
        <w:t>ont</w:t>
      </w:r>
      <w:r w:rsidRPr="003F28E6">
        <w:rPr>
          <w:rFonts w:ascii="Tahoma" w:eastAsia="Times New Roman" w:hAnsi="Tahoma" w:cs="Tahoma"/>
          <w:spacing w:val="1"/>
          <w:sz w:val="16"/>
          <w:szCs w:val="22"/>
        </w:rPr>
        <w:t>i</w:t>
      </w:r>
      <w:r w:rsidRPr="003F28E6">
        <w:rPr>
          <w:rFonts w:ascii="Tahoma" w:eastAsia="Times New Roman" w:hAnsi="Tahoma" w:cs="Tahoma"/>
          <w:sz w:val="16"/>
          <w:szCs w:val="22"/>
        </w:rPr>
        <w:t>nuous h</w:t>
      </w:r>
      <w:r w:rsidRPr="003F28E6">
        <w:rPr>
          <w:rFonts w:ascii="Tahoma" w:eastAsia="Times New Roman" w:hAnsi="Tahoma" w:cs="Tahoma"/>
          <w:spacing w:val="-1"/>
          <w:sz w:val="16"/>
          <w:szCs w:val="22"/>
        </w:rPr>
        <w:t>a</w:t>
      </w:r>
      <w:r w:rsidRPr="003F28E6">
        <w:rPr>
          <w:rFonts w:ascii="Tahoma" w:eastAsia="Times New Roman" w:hAnsi="Tahoma" w:cs="Tahoma"/>
          <w:sz w:val="16"/>
          <w:szCs w:val="22"/>
        </w:rPr>
        <w:t>nd hold</w:t>
      </w:r>
      <w:r w:rsidRPr="003F28E6">
        <w:rPr>
          <w:rFonts w:ascii="Tahoma" w:eastAsia="Times New Roman" w:hAnsi="Tahoma" w:cs="Tahoma"/>
          <w:spacing w:val="1"/>
          <w:sz w:val="16"/>
          <w:szCs w:val="22"/>
        </w:rPr>
        <w:t>i</w:t>
      </w:r>
      <w:r w:rsidRPr="003F28E6">
        <w:rPr>
          <w:rFonts w:ascii="Tahoma" w:eastAsia="Times New Roman" w:hAnsi="Tahoma" w:cs="Tahoma"/>
          <w:sz w:val="16"/>
          <w:szCs w:val="22"/>
        </w:rPr>
        <w:t xml:space="preserve">ng support </w:t>
      </w:r>
      <w:r w:rsidRPr="003F28E6">
        <w:rPr>
          <w:rFonts w:ascii="Tahoma" w:eastAsia="Times New Roman" w:hAnsi="Tahoma" w:cs="Tahoma"/>
          <w:spacing w:val="-1"/>
          <w:sz w:val="16"/>
          <w:szCs w:val="22"/>
        </w:rPr>
        <w:t>f</w:t>
      </w:r>
      <w:r w:rsidRPr="003F28E6">
        <w:rPr>
          <w:rFonts w:ascii="Tahoma" w:eastAsia="Times New Roman" w:hAnsi="Tahoma" w:cs="Tahoma"/>
          <w:sz w:val="16"/>
          <w:szCs w:val="22"/>
        </w:rPr>
        <w:t xml:space="preserve">or </w:t>
      </w:r>
      <w:r w:rsidRPr="003F28E6">
        <w:rPr>
          <w:rFonts w:ascii="Tahoma" w:eastAsia="Times New Roman" w:hAnsi="Tahoma" w:cs="Tahoma"/>
          <w:spacing w:val="3"/>
          <w:sz w:val="16"/>
          <w:szCs w:val="22"/>
        </w:rPr>
        <w:t>5</w:t>
      </w:r>
      <w:r w:rsidRPr="003F28E6">
        <w:rPr>
          <w:rFonts w:ascii="Tahoma" w:eastAsia="Times New Roman" w:hAnsi="Tahoma" w:cs="Tahoma"/>
          <w:spacing w:val="-1"/>
          <w:sz w:val="16"/>
          <w:szCs w:val="22"/>
        </w:rPr>
        <w:t>-</w:t>
      </w:r>
      <w:r w:rsidRPr="003F28E6">
        <w:rPr>
          <w:rFonts w:ascii="Tahoma" w:eastAsia="Times New Roman" w:hAnsi="Tahoma" w:cs="Tahoma"/>
          <w:sz w:val="16"/>
          <w:szCs w:val="22"/>
        </w:rPr>
        <w:t xml:space="preserve">7 </w:t>
      </w:r>
      <w:r w:rsidRPr="003F28E6">
        <w:rPr>
          <w:rFonts w:ascii="Tahoma" w:eastAsia="Times New Roman" w:hAnsi="Tahoma" w:cs="Tahoma"/>
          <w:spacing w:val="-2"/>
          <w:sz w:val="16"/>
          <w:szCs w:val="22"/>
        </w:rPr>
        <w:t>y</w:t>
      </w:r>
      <w:r w:rsidRPr="003F28E6">
        <w:rPr>
          <w:rFonts w:ascii="Tahoma" w:eastAsia="Times New Roman" w:hAnsi="Tahoma" w:cs="Tahoma"/>
          <w:sz w:val="16"/>
          <w:szCs w:val="22"/>
        </w:rPr>
        <w:t xml:space="preserve">rs. to </w:t>
      </w:r>
      <w:r w:rsidRPr="003F28E6">
        <w:rPr>
          <w:rFonts w:ascii="Tahoma" w:eastAsia="Times New Roman" w:hAnsi="Tahoma" w:cs="Tahoma"/>
          <w:spacing w:val="1"/>
          <w:sz w:val="16"/>
          <w:szCs w:val="22"/>
        </w:rPr>
        <w:t>S</w:t>
      </w:r>
      <w:r w:rsidRPr="003F28E6">
        <w:rPr>
          <w:rFonts w:ascii="Tahoma" w:eastAsia="Times New Roman" w:hAnsi="Tahoma" w:cs="Tahoma"/>
          <w:sz w:val="16"/>
          <w:szCs w:val="22"/>
        </w:rPr>
        <w:t>H</w:t>
      </w:r>
      <w:r w:rsidRPr="003F28E6">
        <w:rPr>
          <w:rFonts w:ascii="Tahoma" w:eastAsia="Times New Roman" w:hAnsi="Tahoma" w:cs="Tahoma"/>
          <w:spacing w:val="-1"/>
          <w:sz w:val="16"/>
          <w:szCs w:val="22"/>
        </w:rPr>
        <w:t>G</w:t>
      </w:r>
      <w:r w:rsidRPr="003F28E6">
        <w:rPr>
          <w:rFonts w:ascii="Tahoma" w:eastAsia="Times New Roman" w:hAnsi="Tahoma" w:cs="Tahoma"/>
          <w:sz w:val="16"/>
          <w:szCs w:val="22"/>
        </w:rPr>
        <w:t xml:space="preserve">s, and will </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nsure that </w:t>
      </w:r>
      <w:r w:rsidRPr="003F28E6">
        <w:rPr>
          <w:rFonts w:ascii="Tahoma" w:eastAsia="Times New Roman" w:hAnsi="Tahoma" w:cs="Tahoma"/>
          <w:spacing w:val="1"/>
          <w:sz w:val="16"/>
          <w:szCs w:val="22"/>
        </w:rPr>
        <w:t>S</w:t>
      </w:r>
      <w:r w:rsidRPr="003F28E6">
        <w:rPr>
          <w:rFonts w:ascii="Tahoma" w:eastAsia="Times New Roman" w:hAnsi="Tahoma" w:cs="Tahoma"/>
          <w:sz w:val="16"/>
          <w:szCs w:val="22"/>
        </w:rPr>
        <w:t>H</w:t>
      </w:r>
      <w:r w:rsidRPr="003F28E6">
        <w:rPr>
          <w:rFonts w:ascii="Tahoma" w:eastAsia="Times New Roman" w:hAnsi="Tahoma" w:cs="Tahoma"/>
          <w:spacing w:val="-1"/>
          <w:sz w:val="16"/>
          <w:szCs w:val="22"/>
        </w:rPr>
        <w:t>G</w:t>
      </w:r>
      <w:r w:rsidRPr="003F28E6">
        <w:rPr>
          <w:rFonts w:ascii="Tahoma" w:eastAsia="Times New Roman" w:hAnsi="Tahoma" w:cs="Tahoma"/>
          <w:sz w:val="16"/>
          <w:szCs w:val="22"/>
        </w:rPr>
        <w:t>s a</w:t>
      </w:r>
      <w:r w:rsidRPr="003F28E6">
        <w:rPr>
          <w:rFonts w:ascii="Tahoma" w:eastAsia="Times New Roman" w:hAnsi="Tahoma" w:cs="Tahoma"/>
          <w:spacing w:val="1"/>
          <w:sz w:val="16"/>
          <w:szCs w:val="22"/>
        </w:rPr>
        <w:t>r</w:t>
      </w:r>
      <w:r w:rsidRPr="003F28E6">
        <w:rPr>
          <w:rFonts w:ascii="Tahoma" w:eastAsia="Times New Roman" w:hAnsi="Tahoma" w:cs="Tahoma"/>
          <w:sz w:val="16"/>
          <w:szCs w:val="22"/>
        </w:rPr>
        <w:t>e</w:t>
      </w:r>
      <w:r w:rsidRPr="003F28E6">
        <w:rPr>
          <w:rFonts w:ascii="Tahoma" w:eastAsia="Times New Roman" w:hAnsi="Tahoma" w:cs="Tahoma"/>
          <w:spacing w:val="-1"/>
          <w:sz w:val="16"/>
          <w:szCs w:val="22"/>
        </w:rPr>
        <w:t xml:space="preserve"> e</w:t>
      </w:r>
      <w:r w:rsidRPr="003F28E6">
        <w:rPr>
          <w:rFonts w:ascii="Tahoma" w:eastAsia="Times New Roman" w:hAnsi="Tahoma" w:cs="Tahoma"/>
          <w:spacing w:val="2"/>
          <w:sz w:val="16"/>
          <w:szCs w:val="22"/>
        </w:rPr>
        <w:t>n</w:t>
      </w:r>
      <w:r w:rsidRPr="003F28E6">
        <w:rPr>
          <w:rFonts w:ascii="Tahoma" w:eastAsia="Times New Roman" w:hAnsi="Tahoma" w:cs="Tahoma"/>
          <w:spacing w:val="-1"/>
          <w:sz w:val="16"/>
          <w:szCs w:val="22"/>
        </w:rPr>
        <w:t>a</w:t>
      </w:r>
      <w:r w:rsidRPr="003F28E6">
        <w:rPr>
          <w:rFonts w:ascii="Tahoma" w:eastAsia="Times New Roman" w:hAnsi="Tahoma" w:cs="Tahoma"/>
          <w:sz w:val="16"/>
          <w:szCs w:val="22"/>
        </w:rPr>
        <w:t>bled to a</w:t>
      </w:r>
      <w:r w:rsidRPr="003F28E6">
        <w:rPr>
          <w:rFonts w:ascii="Tahoma" w:eastAsia="Times New Roman" w:hAnsi="Tahoma" w:cs="Tahoma"/>
          <w:spacing w:val="-1"/>
          <w:sz w:val="16"/>
          <w:szCs w:val="22"/>
        </w:rPr>
        <w:t>cce</w:t>
      </w:r>
      <w:r w:rsidRPr="003F28E6">
        <w:rPr>
          <w:rFonts w:ascii="Tahoma" w:eastAsia="Times New Roman" w:hAnsi="Tahoma" w:cs="Tahoma"/>
          <w:sz w:val="16"/>
          <w:szCs w:val="22"/>
        </w:rPr>
        <w:t xml:space="preserve">ss </w:t>
      </w:r>
      <w:r w:rsidRPr="003F28E6">
        <w:rPr>
          <w:rFonts w:ascii="Tahoma" w:eastAsia="Times New Roman" w:hAnsi="Tahoma" w:cs="Tahoma"/>
          <w:spacing w:val="2"/>
          <w:sz w:val="16"/>
          <w:szCs w:val="22"/>
        </w:rPr>
        <w:t>r</w:t>
      </w:r>
      <w:r w:rsidRPr="003F28E6">
        <w:rPr>
          <w:rFonts w:ascii="Tahoma" w:eastAsia="Times New Roman" w:hAnsi="Tahoma" w:cs="Tahoma"/>
          <w:spacing w:val="-1"/>
          <w:sz w:val="16"/>
          <w:szCs w:val="22"/>
        </w:rPr>
        <w:t>e</w:t>
      </w:r>
      <w:r w:rsidRPr="003F28E6">
        <w:rPr>
          <w:rFonts w:ascii="Tahoma" w:eastAsia="Times New Roman" w:hAnsi="Tahoma" w:cs="Tahoma"/>
          <w:sz w:val="16"/>
          <w:szCs w:val="22"/>
        </w:rPr>
        <w:t>p</w:t>
      </w:r>
      <w:r w:rsidRPr="003F28E6">
        <w:rPr>
          <w:rFonts w:ascii="Tahoma" w:eastAsia="Times New Roman" w:hAnsi="Tahoma" w:cs="Tahoma"/>
          <w:spacing w:val="1"/>
          <w:sz w:val="16"/>
          <w:szCs w:val="22"/>
        </w:rPr>
        <w:t>e</w:t>
      </w:r>
      <w:r w:rsidRPr="003F28E6">
        <w:rPr>
          <w:rFonts w:ascii="Tahoma" w:eastAsia="Times New Roman" w:hAnsi="Tahoma" w:cs="Tahoma"/>
          <w:spacing w:val="-1"/>
          <w:sz w:val="16"/>
          <w:szCs w:val="22"/>
        </w:rPr>
        <w:t>a</w:t>
      </w:r>
      <w:r w:rsidRPr="003F28E6">
        <w:rPr>
          <w:rFonts w:ascii="Tahoma" w:eastAsia="Times New Roman" w:hAnsi="Tahoma" w:cs="Tahoma"/>
          <w:sz w:val="16"/>
          <w:szCs w:val="22"/>
        </w:rPr>
        <w:t>t fin</w:t>
      </w:r>
      <w:r w:rsidRPr="003F28E6">
        <w:rPr>
          <w:rFonts w:ascii="Tahoma" w:eastAsia="Times New Roman" w:hAnsi="Tahoma" w:cs="Tahoma"/>
          <w:spacing w:val="-1"/>
          <w:sz w:val="16"/>
          <w:szCs w:val="22"/>
        </w:rPr>
        <w:t>a</w:t>
      </w:r>
      <w:r w:rsidRPr="003F28E6">
        <w:rPr>
          <w:rFonts w:ascii="Tahoma" w:eastAsia="Times New Roman" w:hAnsi="Tahoma" w:cs="Tahoma"/>
          <w:sz w:val="16"/>
          <w:szCs w:val="22"/>
        </w:rPr>
        <w:t>n</w:t>
      </w:r>
      <w:r w:rsidRPr="003F28E6">
        <w:rPr>
          <w:rFonts w:ascii="Tahoma" w:eastAsia="Times New Roman" w:hAnsi="Tahoma" w:cs="Tahoma"/>
          <w:spacing w:val="-1"/>
          <w:sz w:val="16"/>
          <w:szCs w:val="22"/>
        </w:rPr>
        <w:t>c</w:t>
      </w:r>
      <w:r w:rsidRPr="003F28E6">
        <w:rPr>
          <w:rFonts w:ascii="Tahoma" w:eastAsia="Times New Roman" w:hAnsi="Tahoma" w:cs="Tahoma"/>
          <w:sz w:val="16"/>
          <w:szCs w:val="22"/>
        </w:rPr>
        <w:t>e f</w:t>
      </w:r>
      <w:r w:rsidRPr="003F28E6">
        <w:rPr>
          <w:rFonts w:ascii="Tahoma" w:eastAsia="Times New Roman" w:hAnsi="Tahoma" w:cs="Tahoma"/>
          <w:spacing w:val="-1"/>
          <w:sz w:val="16"/>
          <w:szCs w:val="22"/>
        </w:rPr>
        <w:t>r</w:t>
      </w:r>
      <w:r w:rsidRPr="003F28E6">
        <w:rPr>
          <w:rFonts w:ascii="Tahoma" w:eastAsia="Times New Roman" w:hAnsi="Tahoma" w:cs="Tahoma"/>
          <w:sz w:val="16"/>
          <w:szCs w:val="22"/>
        </w:rPr>
        <w:t>om banks. Su</w:t>
      </w:r>
      <w:r w:rsidRPr="003F28E6">
        <w:rPr>
          <w:rFonts w:ascii="Tahoma" w:eastAsia="Times New Roman" w:hAnsi="Tahoma" w:cs="Tahoma"/>
          <w:spacing w:val="-1"/>
          <w:sz w:val="16"/>
          <w:szCs w:val="22"/>
        </w:rPr>
        <w:t>c</w:t>
      </w:r>
      <w:r w:rsidRPr="003F28E6">
        <w:rPr>
          <w:rFonts w:ascii="Tahoma" w:eastAsia="Times New Roman" w:hAnsi="Tahoma" w:cs="Tahoma"/>
          <w:sz w:val="16"/>
          <w:szCs w:val="22"/>
        </w:rPr>
        <w:t xml:space="preserve">h </w:t>
      </w:r>
      <w:r w:rsidRPr="003F28E6">
        <w:rPr>
          <w:rFonts w:ascii="Tahoma" w:eastAsia="Times New Roman" w:hAnsi="Tahoma" w:cs="Tahoma"/>
          <w:spacing w:val="-1"/>
          <w:sz w:val="16"/>
          <w:szCs w:val="22"/>
        </w:rPr>
        <w:t>f</w:t>
      </w:r>
      <w:r w:rsidRPr="003F28E6">
        <w:rPr>
          <w:rFonts w:ascii="Tahoma" w:eastAsia="Times New Roman" w:hAnsi="Tahoma" w:cs="Tahoma"/>
          <w:sz w:val="16"/>
          <w:szCs w:val="22"/>
        </w:rPr>
        <w:t>a</w:t>
      </w:r>
      <w:r w:rsidRPr="003F28E6">
        <w:rPr>
          <w:rFonts w:ascii="Tahoma" w:eastAsia="Times New Roman" w:hAnsi="Tahoma" w:cs="Tahoma"/>
          <w:spacing w:val="-1"/>
          <w:sz w:val="16"/>
          <w:szCs w:val="22"/>
        </w:rPr>
        <w:t>c</w:t>
      </w:r>
      <w:r w:rsidRPr="003F28E6">
        <w:rPr>
          <w:rFonts w:ascii="Tahoma" w:eastAsia="Times New Roman" w:hAnsi="Tahoma" w:cs="Tahoma"/>
          <w:sz w:val="16"/>
          <w:szCs w:val="22"/>
        </w:rPr>
        <w:t>i</w:t>
      </w:r>
      <w:r w:rsidRPr="003F28E6">
        <w:rPr>
          <w:rFonts w:ascii="Tahoma" w:eastAsia="Times New Roman" w:hAnsi="Tahoma" w:cs="Tahoma"/>
          <w:spacing w:val="1"/>
          <w:sz w:val="16"/>
          <w:szCs w:val="22"/>
        </w:rPr>
        <w:t>l</w:t>
      </w:r>
      <w:r w:rsidRPr="003F28E6">
        <w:rPr>
          <w:rFonts w:ascii="Tahoma" w:eastAsia="Times New Roman" w:hAnsi="Tahoma" w:cs="Tahoma"/>
          <w:sz w:val="16"/>
          <w:szCs w:val="22"/>
        </w:rPr>
        <w:t>i</w:t>
      </w:r>
      <w:r w:rsidRPr="003F28E6">
        <w:rPr>
          <w:rFonts w:ascii="Tahoma" w:eastAsia="Times New Roman" w:hAnsi="Tahoma" w:cs="Tahoma"/>
          <w:spacing w:val="3"/>
          <w:sz w:val="16"/>
          <w:szCs w:val="22"/>
        </w:rPr>
        <w:t>t</w:t>
      </w:r>
      <w:r w:rsidRPr="003F28E6">
        <w:rPr>
          <w:rFonts w:ascii="Tahoma" w:eastAsia="Times New Roman" w:hAnsi="Tahoma" w:cs="Tahoma"/>
          <w:sz w:val="16"/>
          <w:szCs w:val="22"/>
        </w:rPr>
        <w:t xml:space="preserve">y </w:t>
      </w:r>
      <w:r w:rsidRPr="003F28E6">
        <w:rPr>
          <w:rFonts w:ascii="Tahoma" w:eastAsia="Times New Roman" w:hAnsi="Tahoma" w:cs="Tahoma"/>
          <w:spacing w:val="2"/>
          <w:sz w:val="16"/>
          <w:szCs w:val="22"/>
        </w:rPr>
        <w:t>w</w:t>
      </w:r>
      <w:r w:rsidRPr="003F28E6">
        <w:rPr>
          <w:rFonts w:ascii="Tahoma" w:eastAsia="Times New Roman" w:hAnsi="Tahoma" w:cs="Tahoma"/>
          <w:spacing w:val="-1"/>
          <w:sz w:val="16"/>
          <w:szCs w:val="22"/>
        </w:rPr>
        <w:t>a</w:t>
      </w:r>
      <w:r w:rsidRPr="003F28E6">
        <w:rPr>
          <w:rFonts w:ascii="Tahoma" w:eastAsia="Times New Roman" w:hAnsi="Tahoma" w:cs="Tahoma"/>
          <w:sz w:val="16"/>
          <w:szCs w:val="22"/>
        </w:rPr>
        <w:t>s m</w:t>
      </w:r>
      <w:r w:rsidRPr="003F28E6">
        <w:rPr>
          <w:rFonts w:ascii="Tahoma" w:eastAsia="Times New Roman" w:hAnsi="Tahoma" w:cs="Tahoma"/>
          <w:spacing w:val="1"/>
          <w:sz w:val="16"/>
          <w:szCs w:val="22"/>
        </w:rPr>
        <w:t>i</w:t>
      </w:r>
      <w:r w:rsidRPr="003F28E6">
        <w:rPr>
          <w:rFonts w:ascii="Tahoma" w:eastAsia="Times New Roman" w:hAnsi="Tahoma" w:cs="Tahoma"/>
          <w:sz w:val="16"/>
          <w:szCs w:val="22"/>
        </w:rPr>
        <w:t>ss</w:t>
      </w:r>
      <w:r w:rsidRPr="003F28E6">
        <w:rPr>
          <w:rFonts w:ascii="Tahoma" w:eastAsia="Times New Roman" w:hAnsi="Tahoma" w:cs="Tahoma"/>
          <w:spacing w:val="1"/>
          <w:sz w:val="16"/>
          <w:szCs w:val="22"/>
        </w:rPr>
        <w:t>i</w:t>
      </w:r>
      <w:r w:rsidRPr="003F28E6">
        <w:rPr>
          <w:rFonts w:ascii="Tahoma" w:eastAsia="Times New Roman" w:hAnsi="Tahoma" w:cs="Tahoma"/>
          <w:sz w:val="16"/>
          <w:szCs w:val="22"/>
        </w:rPr>
        <w:t xml:space="preserve">ng in </w:t>
      </w:r>
      <w:r w:rsidRPr="003F28E6">
        <w:rPr>
          <w:rFonts w:ascii="Tahoma" w:eastAsia="Times New Roman" w:hAnsi="Tahoma" w:cs="Tahoma"/>
          <w:spacing w:val="1"/>
          <w:sz w:val="16"/>
          <w:szCs w:val="22"/>
        </w:rPr>
        <w:t>S</w:t>
      </w:r>
      <w:r w:rsidRPr="003F28E6">
        <w:rPr>
          <w:rFonts w:ascii="Tahoma" w:eastAsia="Times New Roman" w:hAnsi="Tahoma" w:cs="Tahoma"/>
          <w:sz w:val="16"/>
          <w:szCs w:val="22"/>
        </w:rPr>
        <w:t>GSY.</w:t>
      </w:r>
    </w:p>
    <w:p w14:paraId="6ABDA6EF" w14:textId="77777777" w:rsidR="00E5494E" w:rsidRPr="003F28E6" w:rsidRDefault="00E5494E" w:rsidP="00E5494E">
      <w:pPr>
        <w:spacing w:after="0" w:line="240" w:lineRule="auto"/>
        <w:ind w:left="117" w:right="430"/>
        <w:jc w:val="both"/>
        <w:rPr>
          <w:rFonts w:ascii="Tahoma" w:eastAsia="Times New Roman" w:hAnsi="Tahoma" w:cs="Tahoma"/>
          <w:sz w:val="16"/>
          <w:szCs w:val="22"/>
        </w:rPr>
      </w:pPr>
      <w:r w:rsidRPr="003F28E6">
        <w:rPr>
          <w:rFonts w:ascii="Tahoma" w:eastAsia="Times New Roman" w:hAnsi="Tahoma" w:cs="Tahoma"/>
          <w:b/>
          <w:bCs/>
          <w:sz w:val="16"/>
          <w:szCs w:val="22"/>
        </w:rPr>
        <w:t xml:space="preserve">2. </w:t>
      </w:r>
      <w:r w:rsidRPr="003F28E6">
        <w:rPr>
          <w:rFonts w:ascii="Tahoma" w:eastAsia="Times New Roman" w:hAnsi="Tahoma" w:cs="Tahoma"/>
          <w:b/>
          <w:bCs/>
          <w:sz w:val="16"/>
          <w:szCs w:val="22"/>
          <w:u w:val="thick" w:color="000000"/>
        </w:rPr>
        <w:t>Role of</w:t>
      </w:r>
      <w:r w:rsidRPr="003F28E6">
        <w:rPr>
          <w:rFonts w:ascii="Tahoma" w:eastAsia="Times New Roman" w:hAnsi="Tahoma" w:cs="Tahoma"/>
          <w:b/>
          <w:bCs/>
          <w:spacing w:val="1"/>
          <w:sz w:val="16"/>
          <w:szCs w:val="22"/>
          <w:u w:val="thick" w:color="000000"/>
        </w:rPr>
        <w:t xml:space="preserve"> b</w:t>
      </w:r>
      <w:r w:rsidRPr="003F28E6">
        <w:rPr>
          <w:rFonts w:ascii="Tahoma" w:eastAsia="Times New Roman" w:hAnsi="Tahoma" w:cs="Tahoma"/>
          <w:b/>
          <w:bCs/>
          <w:sz w:val="16"/>
          <w:szCs w:val="22"/>
          <w:u w:val="thick" w:color="000000"/>
        </w:rPr>
        <w:t>a</w:t>
      </w:r>
      <w:r w:rsidRPr="003F28E6">
        <w:rPr>
          <w:rFonts w:ascii="Tahoma" w:eastAsia="Times New Roman" w:hAnsi="Tahoma" w:cs="Tahoma"/>
          <w:b/>
          <w:bCs/>
          <w:spacing w:val="1"/>
          <w:sz w:val="16"/>
          <w:szCs w:val="22"/>
          <w:u w:val="thick" w:color="000000"/>
        </w:rPr>
        <w:t>nk</w:t>
      </w:r>
      <w:r w:rsidRPr="003F28E6">
        <w:rPr>
          <w:rFonts w:ascii="Tahoma" w:eastAsia="Times New Roman" w:hAnsi="Tahoma" w:cs="Tahoma"/>
          <w:b/>
          <w:bCs/>
          <w:sz w:val="16"/>
          <w:szCs w:val="22"/>
          <w:u w:val="thick" w:color="000000"/>
        </w:rPr>
        <w:t xml:space="preserve">s &amp; </w:t>
      </w:r>
      <w:r w:rsidRPr="003F28E6">
        <w:rPr>
          <w:rFonts w:ascii="Tahoma" w:eastAsia="Times New Roman" w:hAnsi="Tahoma" w:cs="Tahoma"/>
          <w:b/>
          <w:bCs/>
          <w:spacing w:val="-1"/>
          <w:sz w:val="16"/>
          <w:szCs w:val="22"/>
          <w:u w:val="thick" w:color="000000"/>
        </w:rPr>
        <w:t>re</w:t>
      </w:r>
      <w:r w:rsidRPr="003F28E6">
        <w:rPr>
          <w:rFonts w:ascii="Tahoma" w:eastAsia="Times New Roman" w:hAnsi="Tahoma" w:cs="Tahoma"/>
          <w:b/>
          <w:bCs/>
          <w:sz w:val="16"/>
          <w:szCs w:val="22"/>
          <w:u w:val="thick" w:color="000000"/>
        </w:rPr>
        <w:t>volv</w:t>
      </w:r>
      <w:r w:rsidRPr="003F28E6">
        <w:rPr>
          <w:rFonts w:ascii="Tahoma" w:eastAsia="Times New Roman" w:hAnsi="Tahoma" w:cs="Tahoma"/>
          <w:b/>
          <w:bCs/>
          <w:spacing w:val="1"/>
          <w:sz w:val="16"/>
          <w:szCs w:val="22"/>
          <w:u w:val="thick" w:color="000000"/>
        </w:rPr>
        <w:t>in</w:t>
      </w:r>
      <w:r w:rsidRPr="003F28E6">
        <w:rPr>
          <w:rFonts w:ascii="Tahoma" w:eastAsia="Times New Roman" w:hAnsi="Tahoma" w:cs="Tahoma"/>
          <w:b/>
          <w:bCs/>
          <w:sz w:val="16"/>
          <w:szCs w:val="22"/>
          <w:u w:val="thick" w:color="000000"/>
        </w:rPr>
        <w:t>g fu</w:t>
      </w:r>
      <w:r w:rsidRPr="003F28E6">
        <w:rPr>
          <w:rFonts w:ascii="Tahoma" w:eastAsia="Times New Roman" w:hAnsi="Tahoma" w:cs="Tahoma"/>
          <w:b/>
          <w:bCs/>
          <w:spacing w:val="-1"/>
          <w:sz w:val="16"/>
          <w:szCs w:val="22"/>
          <w:u w:val="thick" w:color="000000"/>
        </w:rPr>
        <w:t>n</w:t>
      </w:r>
      <w:r w:rsidRPr="003F28E6">
        <w:rPr>
          <w:rFonts w:ascii="Tahoma" w:eastAsia="Times New Roman" w:hAnsi="Tahoma" w:cs="Tahoma"/>
          <w:b/>
          <w:bCs/>
          <w:sz w:val="16"/>
          <w:szCs w:val="22"/>
          <w:u w:val="thick" w:color="000000"/>
        </w:rPr>
        <w:t>d ass</w:t>
      </w:r>
      <w:r w:rsidRPr="003F28E6">
        <w:rPr>
          <w:rFonts w:ascii="Tahoma" w:eastAsia="Times New Roman" w:hAnsi="Tahoma" w:cs="Tahoma"/>
          <w:b/>
          <w:bCs/>
          <w:spacing w:val="1"/>
          <w:sz w:val="16"/>
          <w:szCs w:val="22"/>
          <w:u w:val="thick" w:color="000000"/>
        </w:rPr>
        <w:t>i</w:t>
      </w:r>
      <w:r w:rsidRPr="003F28E6">
        <w:rPr>
          <w:rFonts w:ascii="Tahoma" w:eastAsia="Times New Roman" w:hAnsi="Tahoma" w:cs="Tahoma"/>
          <w:b/>
          <w:bCs/>
          <w:sz w:val="16"/>
          <w:szCs w:val="22"/>
          <w:u w:val="thick" w:color="000000"/>
        </w:rPr>
        <w:t>stance</w:t>
      </w:r>
      <w:r w:rsidRPr="003F28E6">
        <w:rPr>
          <w:rFonts w:ascii="Tahoma" w:eastAsia="Times New Roman" w:hAnsi="Tahoma" w:cs="Tahoma"/>
          <w:b/>
          <w:bCs/>
          <w:spacing w:val="-1"/>
          <w:sz w:val="16"/>
          <w:szCs w:val="22"/>
          <w:u w:val="thick" w:color="000000"/>
        </w:rPr>
        <w:t xml:space="preserve"> t</w:t>
      </w:r>
      <w:r w:rsidRPr="003F28E6">
        <w:rPr>
          <w:rFonts w:ascii="Tahoma" w:eastAsia="Times New Roman" w:hAnsi="Tahoma" w:cs="Tahoma"/>
          <w:b/>
          <w:bCs/>
          <w:sz w:val="16"/>
          <w:szCs w:val="22"/>
          <w:u w:val="thick" w:color="000000"/>
        </w:rPr>
        <w:t xml:space="preserve">o </w:t>
      </w:r>
      <w:r w:rsidRPr="003F28E6">
        <w:rPr>
          <w:rFonts w:ascii="Tahoma" w:eastAsia="Times New Roman" w:hAnsi="Tahoma" w:cs="Tahoma"/>
          <w:b/>
          <w:bCs/>
          <w:spacing w:val="1"/>
          <w:sz w:val="16"/>
          <w:szCs w:val="22"/>
          <w:u w:val="thick" w:color="000000"/>
        </w:rPr>
        <w:t>S</w:t>
      </w:r>
      <w:r w:rsidRPr="003F28E6">
        <w:rPr>
          <w:rFonts w:ascii="Tahoma" w:eastAsia="Times New Roman" w:hAnsi="Tahoma" w:cs="Tahoma"/>
          <w:b/>
          <w:bCs/>
          <w:sz w:val="16"/>
          <w:szCs w:val="22"/>
          <w:u w:val="thick" w:color="000000"/>
        </w:rPr>
        <w:t>H</w:t>
      </w:r>
      <w:r w:rsidRPr="003F28E6">
        <w:rPr>
          <w:rFonts w:ascii="Tahoma" w:eastAsia="Times New Roman" w:hAnsi="Tahoma" w:cs="Tahoma"/>
          <w:b/>
          <w:bCs/>
          <w:spacing w:val="-1"/>
          <w:sz w:val="16"/>
          <w:szCs w:val="22"/>
          <w:u w:val="thick" w:color="000000"/>
        </w:rPr>
        <w:t>G</w:t>
      </w:r>
      <w:r w:rsidRPr="003F28E6">
        <w:rPr>
          <w:rFonts w:ascii="Tahoma" w:eastAsia="Times New Roman" w:hAnsi="Tahoma" w:cs="Tahoma"/>
          <w:b/>
          <w:bCs/>
          <w:spacing w:val="4"/>
          <w:sz w:val="16"/>
          <w:szCs w:val="22"/>
          <w:u w:val="thick" w:color="000000"/>
        </w:rPr>
        <w:t>S</w:t>
      </w:r>
      <w:r w:rsidRPr="003F28E6">
        <w:rPr>
          <w:rFonts w:ascii="Tahoma" w:eastAsia="Times New Roman" w:hAnsi="Tahoma" w:cs="Tahoma"/>
          <w:sz w:val="16"/>
          <w:szCs w:val="22"/>
        </w:rPr>
        <w:t xml:space="preserve">: </w:t>
      </w:r>
      <w:r w:rsidRPr="003F28E6">
        <w:rPr>
          <w:rFonts w:ascii="Tahoma" w:eastAsia="Times New Roman" w:hAnsi="Tahoma" w:cs="Tahoma"/>
          <w:spacing w:val="1"/>
          <w:sz w:val="16"/>
          <w:szCs w:val="22"/>
        </w:rPr>
        <w:t>R</w:t>
      </w:r>
      <w:r w:rsidRPr="003F28E6">
        <w:rPr>
          <w:rFonts w:ascii="Tahoma" w:eastAsia="Times New Roman" w:hAnsi="Tahoma" w:cs="Tahoma"/>
          <w:sz w:val="16"/>
          <w:szCs w:val="22"/>
        </w:rPr>
        <w:t xml:space="preserve">ole of </w:t>
      </w:r>
      <w:r w:rsidRPr="003F28E6">
        <w:rPr>
          <w:rFonts w:ascii="Tahoma" w:eastAsia="Times New Roman" w:hAnsi="Tahoma" w:cs="Tahoma"/>
          <w:spacing w:val="-2"/>
          <w:sz w:val="16"/>
          <w:szCs w:val="22"/>
        </w:rPr>
        <w:t>B</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nks: </w:t>
      </w:r>
      <w:r w:rsidRPr="003F28E6">
        <w:rPr>
          <w:rFonts w:ascii="Tahoma" w:eastAsia="Times New Roman" w:hAnsi="Tahoma" w:cs="Tahoma"/>
          <w:spacing w:val="2"/>
          <w:sz w:val="16"/>
          <w:szCs w:val="22"/>
        </w:rPr>
        <w:t>O</w:t>
      </w:r>
      <w:r w:rsidRPr="003F28E6">
        <w:rPr>
          <w:rFonts w:ascii="Tahoma" w:eastAsia="Times New Roman" w:hAnsi="Tahoma" w:cs="Tahoma"/>
          <w:sz w:val="16"/>
          <w:szCs w:val="22"/>
        </w:rPr>
        <w:t>p</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ning </w:t>
      </w:r>
      <w:r w:rsidRPr="003F28E6">
        <w:rPr>
          <w:rFonts w:ascii="Tahoma" w:eastAsia="Times New Roman" w:hAnsi="Tahoma" w:cs="Tahoma"/>
          <w:spacing w:val="3"/>
          <w:sz w:val="16"/>
          <w:szCs w:val="22"/>
        </w:rPr>
        <w:t>S</w:t>
      </w:r>
      <w:r w:rsidRPr="003F28E6">
        <w:rPr>
          <w:rFonts w:ascii="Tahoma" w:eastAsia="Times New Roman" w:hAnsi="Tahoma" w:cs="Tahoma"/>
          <w:sz w:val="16"/>
          <w:szCs w:val="22"/>
        </w:rPr>
        <w:t xml:space="preserve">B </w:t>
      </w:r>
      <w:r w:rsidRPr="003F28E6">
        <w:rPr>
          <w:rFonts w:ascii="Tahoma" w:eastAsia="Times New Roman" w:hAnsi="Tahoma" w:cs="Tahoma"/>
          <w:spacing w:val="-1"/>
          <w:sz w:val="16"/>
          <w:szCs w:val="22"/>
        </w:rPr>
        <w:t>a</w:t>
      </w:r>
      <w:r w:rsidRPr="003F28E6">
        <w:rPr>
          <w:rFonts w:ascii="Tahoma" w:eastAsia="Times New Roman" w:hAnsi="Tahoma" w:cs="Tahoma"/>
          <w:spacing w:val="1"/>
          <w:sz w:val="16"/>
          <w:szCs w:val="22"/>
        </w:rPr>
        <w:t>c</w:t>
      </w:r>
      <w:r w:rsidRPr="003F28E6">
        <w:rPr>
          <w:rFonts w:ascii="Tahoma" w:eastAsia="Times New Roman" w:hAnsi="Tahoma" w:cs="Tahoma"/>
          <w:spacing w:val="-1"/>
          <w:sz w:val="16"/>
          <w:szCs w:val="22"/>
        </w:rPr>
        <w:t>c</w:t>
      </w:r>
      <w:r w:rsidRPr="003F28E6">
        <w:rPr>
          <w:rFonts w:ascii="Tahoma" w:eastAsia="Times New Roman" w:hAnsi="Tahoma" w:cs="Tahoma"/>
          <w:sz w:val="16"/>
          <w:szCs w:val="22"/>
        </w:rPr>
        <w:t xml:space="preserve">ounts for </w:t>
      </w:r>
      <w:r w:rsidRPr="003F28E6">
        <w:rPr>
          <w:rFonts w:ascii="Tahoma" w:eastAsia="Times New Roman" w:hAnsi="Tahoma" w:cs="Tahoma"/>
          <w:spacing w:val="1"/>
          <w:sz w:val="16"/>
          <w:szCs w:val="22"/>
        </w:rPr>
        <w:t>S</w:t>
      </w:r>
      <w:r w:rsidRPr="003F28E6">
        <w:rPr>
          <w:rFonts w:ascii="Tahoma" w:eastAsia="Times New Roman" w:hAnsi="Tahoma" w:cs="Tahoma"/>
          <w:sz w:val="16"/>
          <w:szCs w:val="22"/>
        </w:rPr>
        <w:t>H</w:t>
      </w:r>
      <w:r w:rsidRPr="003F28E6">
        <w:rPr>
          <w:rFonts w:ascii="Tahoma" w:eastAsia="Times New Roman" w:hAnsi="Tahoma" w:cs="Tahoma"/>
          <w:spacing w:val="-1"/>
          <w:sz w:val="16"/>
          <w:szCs w:val="22"/>
        </w:rPr>
        <w:t>G</w:t>
      </w:r>
      <w:r w:rsidRPr="003F28E6">
        <w:rPr>
          <w:rFonts w:ascii="Tahoma" w:eastAsia="Times New Roman" w:hAnsi="Tahoma" w:cs="Tahoma"/>
          <w:sz w:val="16"/>
          <w:szCs w:val="22"/>
        </w:rPr>
        <w:t xml:space="preserve">, </w:t>
      </w:r>
      <w:r w:rsidRPr="003F28E6">
        <w:rPr>
          <w:rFonts w:ascii="Tahoma" w:eastAsia="Times New Roman" w:hAnsi="Tahoma" w:cs="Tahoma"/>
          <w:spacing w:val="1"/>
          <w:sz w:val="16"/>
          <w:szCs w:val="22"/>
        </w:rPr>
        <w:t>F</w:t>
      </w:r>
      <w:r w:rsidRPr="003F28E6">
        <w:rPr>
          <w:rFonts w:ascii="Tahoma" w:eastAsia="Times New Roman" w:hAnsi="Tahoma" w:cs="Tahoma"/>
          <w:spacing w:val="-1"/>
          <w:sz w:val="16"/>
          <w:szCs w:val="22"/>
        </w:rPr>
        <w:t>e</w:t>
      </w:r>
      <w:r w:rsidRPr="003F28E6">
        <w:rPr>
          <w:rFonts w:ascii="Tahoma" w:eastAsia="Times New Roman" w:hAnsi="Tahoma" w:cs="Tahoma"/>
          <w:sz w:val="16"/>
          <w:szCs w:val="22"/>
        </w:rPr>
        <w:t>d</w:t>
      </w:r>
      <w:r w:rsidRPr="003F28E6">
        <w:rPr>
          <w:rFonts w:ascii="Tahoma" w:eastAsia="Times New Roman" w:hAnsi="Tahoma" w:cs="Tahoma"/>
          <w:spacing w:val="-1"/>
          <w:sz w:val="16"/>
          <w:szCs w:val="22"/>
        </w:rPr>
        <w:t>e</w:t>
      </w:r>
      <w:r w:rsidRPr="003F28E6">
        <w:rPr>
          <w:rFonts w:ascii="Tahoma" w:eastAsia="Times New Roman" w:hAnsi="Tahoma" w:cs="Tahoma"/>
          <w:spacing w:val="1"/>
          <w:sz w:val="16"/>
          <w:szCs w:val="22"/>
        </w:rPr>
        <w:t>r</w:t>
      </w:r>
      <w:r w:rsidRPr="003F28E6">
        <w:rPr>
          <w:rFonts w:ascii="Tahoma" w:eastAsia="Times New Roman" w:hAnsi="Tahoma" w:cs="Tahoma"/>
          <w:spacing w:val="-1"/>
          <w:sz w:val="16"/>
          <w:szCs w:val="22"/>
        </w:rPr>
        <w:t>a</w:t>
      </w:r>
      <w:r w:rsidRPr="003F28E6">
        <w:rPr>
          <w:rFonts w:ascii="Tahoma" w:eastAsia="Times New Roman" w:hAnsi="Tahoma" w:cs="Tahoma"/>
          <w:sz w:val="16"/>
          <w:szCs w:val="22"/>
        </w:rPr>
        <w:t>t</w:t>
      </w:r>
      <w:r w:rsidRPr="003F28E6">
        <w:rPr>
          <w:rFonts w:ascii="Tahoma" w:eastAsia="Times New Roman" w:hAnsi="Tahoma" w:cs="Tahoma"/>
          <w:spacing w:val="1"/>
          <w:sz w:val="16"/>
          <w:szCs w:val="22"/>
        </w:rPr>
        <w:t>i</w:t>
      </w:r>
      <w:r w:rsidRPr="003F28E6">
        <w:rPr>
          <w:rFonts w:ascii="Tahoma" w:eastAsia="Times New Roman" w:hAnsi="Tahoma" w:cs="Tahoma"/>
          <w:sz w:val="16"/>
          <w:szCs w:val="22"/>
        </w:rPr>
        <w:t xml:space="preserve">on of </w:t>
      </w:r>
      <w:r w:rsidRPr="003F28E6">
        <w:rPr>
          <w:rFonts w:ascii="Tahoma" w:eastAsia="Times New Roman" w:hAnsi="Tahoma" w:cs="Tahoma"/>
          <w:spacing w:val="1"/>
          <w:sz w:val="16"/>
          <w:szCs w:val="22"/>
        </w:rPr>
        <w:t>S</w:t>
      </w:r>
      <w:r w:rsidRPr="003F28E6">
        <w:rPr>
          <w:rFonts w:ascii="Tahoma" w:eastAsia="Times New Roman" w:hAnsi="Tahoma" w:cs="Tahoma"/>
          <w:sz w:val="16"/>
          <w:szCs w:val="22"/>
        </w:rPr>
        <w:t>H</w:t>
      </w:r>
      <w:r w:rsidRPr="003F28E6">
        <w:rPr>
          <w:rFonts w:ascii="Tahoma" w:eastAsia="Times New Roman" w:hAnsi="Tahoma" w:cs="Tahoma"/>
          <w:spacing w:val="-1"/>
          <w:sz w:val="16"/>
          <w:szCs w:val="22"/>
        </w:rPr>
        <w:t>G</w:t>
      </w:r>
      <w:r w:rsidRPr="003F28E6">
        <w:rPr>
          <w:rFonts w:ascii="Tahoma" w:eastAsia="Times New Roman" w:hAnsi="Tahoma" w:cs="Tahoma"/>
          <w:spacing w:val="2"/>
          <w:sz w:val="16"/>
          <w:szCs w:val="22"/>
        </w:rPr>
        <w:t>s</w:t>
      </w:r>
      <w:r w:rsidRPr="003F28E6">
        <w:rPr>
          <w:rFonts w:ascii="Tahoma" w:eastAsia="Times New Roman" w:hAnsi="Tahoma" w:cs="Tahoma"/>
          <w:sz w:val="16"/>
          <w:szCs w:val="22"/>
        </w:rPr>
        <w:t>.</w:t>
      </w:r>
    </w:p>
    <w:p w14:paraId="08BA119E" w14:textId="77777777" w:rsidR="00E5494E" w:rsidRPr="003F28E6" w:rsidRDefault="00E5494E" w:rsidP="00E5494E">
      <w:pPr>
        <w:spacing w:after="0" w:line="240" w:lineRule="auto"/>
        <w:ind w:left="117" w:right="233"/>
        <w:jc w:val="both"/>
        <w:rPr>
          <w:rFonts w:ascii="Tahoma" w:eastAsia="Times New Roman" w:hAnsi="Tahoma" w:cs="Tahoma"/>
          <w:sz w:val="16"/>
          <w:szCs w:val="22"/>
        </w:rPr>
      </w:pPr>
      <w:r w:rsidRPr="003F28E6">
        <w:rPr>
          <w:rFonts w:ascii="Tahoma" w:eastAsia="Times New Roman" w:hAnsi="Tahoma" w:cs="Tahoma"/>
          <w:sz w:val="16"/>
          <w:szCs w:val="22"/>
        </w:rPr>
        <w:t>B</w:t>
      </w:r>
      <w:r w:rsidRPr="003F28E6">
        <w:rPr>
          <w:rFonts w:ascii="Tahoma" w:eastAsia="Times New Roman" w:hAnsi="Tahoma" w:cs="Tahoma"/>
          <w:spacing w:val="-3"/>
          <w:sz w:val="16"/>
          <w:szCs w:val="22"/>
        </w:rPr>
        <w:t>L</w:t>
      </w:r>
      <w:r w:rsidRPr="003F28E6">
        <w:rPr>
          <w:rFonts w:ascii="Tahoma" w:eastAsia="Times New Roman" w:hAnsi="Tahoma" w:cs="Tahoma"/>
          <w:spacing w:val="-2"/>
          <w:sz w:val="16"/>
          <w:szCs w:val="22"/>
        </w:rPr>
        <w:t>B</w:t>
      </w:r>
      <w:r w:rsidRPr="003F28E6">
        <w:rPr>
          <w:rFonts w:ascii="Tahoma" w:eastAsia="Times New Roman" w:hAnsi="Tahoma" w:cs="Tahoma"/>
          <w:sz w:val="16"/>
          <w:szCs w:val="22"/>
        </w:rPr>
        <w:t>C will takeup issues of b</w:t>
      </w:r>
      <w:r w:rsidRPr="003F28E6">
        <w:rPr>
          <w:rFonts w:ascii="Tahoma" w:eastAsia="Times New Roman" w:hAnsi="Tahoma" w:cs="Tahoma"/>
          <w:spacing w:val="-2"/>
          <w:sz w:val="16"/>
          <w:szCs w:val="22"/>
        </w:rPr>
        <w:t>a</w:t>
      </w:r>
      <w:r w:rsidRPr="003F28E6">
        <w:rPr>
          <w:rFonts w:ascii="Tahoma" w:eastAsia="Times New Roman" w:hAnsi="Tahoma" w:cs="Tahoma"/>
          <w:sz w:val="16"/>
          <w:szCs w:val="22"/>
        </w:rPr>
        <w:t>nk l</w:t>
      </w:r>
      <w:r w:rsidRPr="003F28E6">
        <w:rPr>
          <w:rFonts w:ascii="Tahoma" w:eastAsia="Times New Roman" w:hAnsi="Tahoma" w:cs="Tahoma"/>
          <w:spacing w:val="1"/>
          <w:sz w:val="16"/>
          <w:szCs w:val="22"/>
        </w:rPr>
        <w:t>i</w:t>
      </w:r>
      <w:r w:rsidRPr="003F28E6">
        <w:rPr>
          <w:rFonts w:ascii="Tahoma" w:eastAsia="Times New Roman" w:hAnsi="Tahoma" w:cs="Tahoma"/>
          <w:sz w:val="16"/>
          <w:szCs w:val="22"/>
        </w:rPr>
        <w:t>nk</w:t>
      </w:r>
      <w:r w:rsidRPr="003F28E6">
        <w:rPr>
          <w:rFonts w:ascii="Tahoma" w:eastAsia="Times New Roman" w:hAnsi="Tahoma" w:cs="Tahoma"/>
          <w:spacing w:val="1"/>
          <w:sz w:val="16"/>
          <w:szCs w:val="22"/>
        </w:rPr>
        <w:t>a</w:t>
      </w:r>
      <w:r w:rsidRPr="003F28E6">
        <w:rPr>
          <w:rFonts w:ascii="Tahoma" w:eastAsia="Times New Roman" w:hAnsi="Tahoma" w:cs="Tahoma"/>
          <w:spacing w:val="-2"/>
          <w:sz w:val="16"/>
          <w:szCs w:val="22"/>
        </w:rPr>
        <w:t>g</w:t>
      </w:r>
      <w:r w:rsidRPr="003F28E6">
        <w:rPr>
          <w:rFonts w:ascii="Tahoma" w:eastAsia="Times New Roman" w:hAnsi="Tahoma" w:cs="Tahoma"/>
          <w:spacing w:val="-1"/>
          <w:sz w:val="16"/>
          <w:szCs w:val="22"/>
        </w:rPr>
        <w:t>e</w:t>
      </w:r>
      <w:r w:rsidRPr="003F28E6">
        <w:rPr>
          <w:rFonts w:ascii="Tahoma" w:eastAsia="Times New Roman" w:hAnsi="Tahoma" w:cs="Tahoma"/>
          <w:sz w:val="16"/>
          <w:szCs w:val="22"/>
        </w:rPr>
        <w:t>s. N</w:t>
      </w:r>
      <w:r w:rsidRPr="003F28E6">
        <w:rPr>
          <w:rFonts w:ascii="Tahoma" w:eastAsia="Times New Roman" w:hAnsi="Tahoma" w:cs="Tahoma"/>
          <w:spacing w:val="2"/>
          <w:sz w:val="16"/>
          <w:szCs w:val="22"/>
        </w:rPr>
        <w:t>R</w:t>
      </w:r>
      <w:r w:rsidRPr="003F28E6">
        <w:rPr>
          <w:rFonts w:ascii="Tahoma" w:eastAsia="Times New Roman" w:hAnsi="Tahoma" w:cs="Tahoma"/>
          <w:sz w:val="16"/>
          <w:szCs w:val="22"/>
        </w:rPr>
        <w:t>LM would p</w:t>
      </w:r>
      <w:r w:rsidRPr="003F28E6">
        <w:rPr>
          <w:rFonts w:ascii="Tahoma" w:eastAsia="Times New Roman" w:hAnsi="Tahoma" w:cs="Tahoma"/>
          <w:spacing w:val="-1"/>
          <w:sz w:val="16"/>
          <w:szCs w:val="22"/>
        </w:rPr>
        <w:t>r</w:t>
      </w:r>
      <w:r w:rsidRPr="003F28E6">
        <w:rPr>
          <w:rFonts w:ascii="Tahoma" w:eastAsia="Times New Roman" w:hAnsi="Tahoma" w:cs="Tahoma"/>
          <w:sz w:val="16"/>
          <w:szCs w:val="22"/>
        </w:rPr>
        <w:t xml:space="preserve">ovide RF in </w:t>
      </w:r>
      <w:r w:rsidRPr="003F28E6">
        <w:rPr>
          <w:rFonts w:ascii="Tahoma" w:eastAsia="Times New Roman" w:hAnsi="Tahoma" w:cs="Tahoma"/>
          <w:spacing w:val="1"/>
          <w:sz w:val="16"/>
          <w:szCs w:val="22"/>
        </w:rPr>
        <w:t>t</w:t>
      </w:r>
      <w:r w:rsidRPr="003F28E6">
        <w:rPr>
          <w:rFonts w:ascii="Tahoma" w:eastAsia="Times New Roman" w:hAnsi="Tahoma" w:cs="Tahoma"/>
          <w:sz w:val="16"/>
          <w:szCs w:val="22"/>
        </w:rPr>
        <w:t>he</w:t>
      </w:r>
      <w:r w:rsidRPr="003F28E6">
        <w:rPr>
          <w:rFonts w:ascii="Tahoma" w:eastAsia="Times New Roman" w:hAnsi="Tahoma" w:cs="Tahoma"/>
          <w:spacing w:val="-1"/>
          <w:sz w:val="16"/>
          <w:szCs w:val="22"/>
        </w:rPr>
        <w:t xml:space="preserve"> f</w:t>
      </w:r>
      <w:r w:rsidRPr="003F28E6">
        <w:rPr>
          <w:rFonts w:ascii="Tahoma" w:eastAsia="Times New Roman" w:hAnsi="Tahoma" w:cs="Tahoma"/>
          <w:sz w:val="16"/>
          <w:szCs w:val="22"/>
        </w:rPr>
        <w:t>o</w:t>
      </w:r>
      <w:r w:rsidRPr="003F28E6">
        <w:rPr>
          <w:rFonts w:ascii="Tahoma" w:eastAsia="Times New Roman" w:hAnsi="Tahoma" w:cs="Tahoma"/>
          <w:spacing w:val="-1"/>
          <w:sz w:val="16"/>
          <w:szCs w:val="22"/>
        </w:rPr>
        <w:t>r</w:t>
      </w:r>
      <w:r w:rsidRPr="003F28E6">
        <w:rPr>
          <w:rFonts w:ascii="Tahoma" w:eastAsia="Times New Roman" w:hAnsi="Tahoma" w:cs="Tahoma"/>
          <w:sz w:val="16"/>
          <w:szCs w:val="22"/>
        </w:rPr>
        <w:t>m of subsi</w:t>
      </w:r>
      <w:r w:rsidRPr="003F28E6">
        <w:rPr>
          <w:rFonts w:ascii="Tahoma" w:eastAsia="Times New Roman" w:hAnsi="Tahoma" w:cs="Tahoma"/>
          <w:spacing w:val="5"/>
          <w:sz w:val="16"/>
          <w:szCs w:val="22"/>
        </w:rPr>
        <w:t>d</w:t>
      </w:r>
      <w:r w:rsidRPr="003F28E6">
        <w:rPr>
          <w:rFonts w:ascii="Tahoma" w:eastAsia="Times New Roman" w:hAnsi="Tahoma" w:cs="Tahoma"/>
          <w:sz w:val="16"/>
          <w:szCs w:val="22"/>
        </w:rPr>
        <w:t xml:space="preserve">y to </w:t>
      </w:r>
      <w:r w:rsidRPr="003F28E6">
        <w:rPr>
          <w:rFonts w:ascii="Tahoma" w:eastAsia="Times New Roman" w:hAnsi="Tahoma" w:cs="Tahoma"/>
          <w:spacing w:val="1"/>
          <w:sz w:val="16"/>
          <w:szCs w:val="22"/>
        </w:rPr>
        <w:t>S</w:t>
      </w:r>
      <w:r w:rsidRPr="003F28E6">
        <w:rPr>
          <w:rFonts w:ascii="Tahoma" w:eastAsia="Times New Roman" w:hAnsi="Tahoma" w:cs="Tahoma"/>
          <w:sz w:val="16"/>
          <w:szCs w:val="22"/>
        </w:rPr>
        <w:t>H</w:t>
      </w:r>
      <w:r w:rsidRPr="003F28E6">
        <w:rPr>
          <w:rFonts w:ascii="Tahoma" w:eastAsia="Times New Roman" w:hAnsi="Tahoma" w:cs="Tahoma"/>
          <w:spacing w:val="-1"/>
          <w:sz w:val="16"/>
          <w:szCs w:val="22"/>
        </w:rPr>
        <w:t>G</w:t>
      </w:r>
      <w:r w:rsidRPr="003F28E6">
        <w:rPr>
          <w:rFonts w:ascii="Tahoma" w:eastAsia="Times New Roman" w:hAnsi="Tahoma" w:cs="Tahoma"/>
          <w:sz w:val="16"/>
          <w:szCs w:val="22"/>
        </w:rPr>
        <w:t>s a</w:t>
      </w:r>
      <w:r w:rsidRPr="003F28E6">
        <w:rPr>
          <w:rFonts w:ascii="Tahoma" w:eastAsia="Times New Roman" w:hAnsi="Tahoma" w:cs="Tahoma"/>
          <w:spacing w:val="-1"/>
          <w:sz w:val="16"/>
          <w:szCs w:val="22"/>
        </w:rPr>
        <w:t>f</w:t>
      </w:r>
      <w:r w:rsidRPr="003F28E6">
        <w:rPr>
          <w:rFonts w:ascii="Tahoma" w:eastAsia="Times New Roman" w:hAnsi="Tahoma" w:cs="Tahoma"/>
          <w:sz w:val="16"/>
          <w:szCs w:val="22"/>
        </w:rPr>
        <w:t xml:space="preserve">ter </w:t>
      </w:r>
      <w:r w:rsidRPr="003F28E6">
        <w:rPr>
          <w:rFonts w:ascii="Tahoma" w:eastAsia="Times New Roman" w:hAnsi="Tahoma" w:cs="Tahoma"/>
          <w:spacing w:val="-1"/>
          <w:sz w:val="16"/>
          <w:szCs w:val="22"/>
        </w:rPr>
        <w:t>e</w:t>
      </w:r>
      <w:r w:rsidRPr="003F28E6">
        <w:rPr>
          <w:rFonts w:ascii="Tahoma" w:eastAsia="Times New Roman" w:hAnsi="Tahoma" w:cs="Tahoma"/>
          <w:spacing w:val="2"/>
          <w:sz w:val="16"/>
          <w:szCs w:val="22"/>
        </w:rPr>
        <w:t>x</w:t>
      </w:r>
      <w:r w:rsidRPr="003F28E6">
        <w:rPr>
          <w:rFonts w:ascii="Tahoma" w:eastAsia="Times New Roman" w:hAnsi="Tahoma" w:cs="Tahoma"/>
          <w:sz w:val="16"/>
          <w:szCs w:val="22"/>
        </w:rPr>
        <w:t>is</w:t>
      </w:r>
      <w:r w:rsidRPr="003F28E6">
        <w:rPr>
          <w:rFonts w:ascii="Tahoma" w:eastAsia="Times New Roman" w:hAnsi="Tahoma" w:cs="Tahoma"/>
          <w:spacing w:val="2"/>
          <w:sz w:val="16"/>
          <w:szCs w:val="22"/>
        </w:rPr>
        <w:t>t</w:t>
      </w:r>
      <w:r w:rsidRPr="003F28E6">
        <w:rPr>
          <w:rFonts w:ascii="Tahoma" w:eastAsia="Times New Roman" w:hAnsi="Tahoma" w:cs="Tahoma"/>
          <w:spacing w:val="-1"/>
          <w:sz w:val="16"/>
          <w:szCs w:val="22"/>
        </w:rPr>
        <w:t>e</w:t>
      </w:r>
      <w:r w:rsidRPr="003F28E6">
        <w:rPr>
          <w:rFonts w:ascii="Tahoma" w:eastAsia="Times New Roman" w:hAnsi="Tahoma" w:cs="Tahoma"/>
          <w:sz w:val="16"/>
          <w:szCs w:val="22"/>
        </w:rPr>
        <w:t>n</w:t>
      </w:r>
      <w:r w:rsidRPr="003F28E6">
        <w:rPr>
          <w:rFonts w:ascii="Tahoma" w:eastAsia="Times New Roman" w:hAnsi="Tahoma" w:cs="Tahoma"/>
          <w:spacing w:val="-1"/>
          <w:sz w:val="16"/>
          <w:szCs w:val="22"/>
        </w:rPr>
        <w:t>c</w:t>
      </w:r>
      <w:r w:rsidRPr="003F28E6">
        <w:rPr>
          <w:rFonts w:ascii="Tahoma" w:eastAsia="Times New Roman" w:hAnsi="Tahoma" w:cs="Tahoma"/>
          <w:sz w:val="16"/>
          <w:szCs w:val="22"/>
        </w:rPr>
        <w:t>e of 3/6 mon</w:t>
      </w:r>
      <w:r w:rsidRPr="003F28E6">
        <w:rPr>
          <w:rFonts w:ascii="Tahoma" w:eastAsia="Times New Roman" w:hAnsi="Tahoma" w:cs="Tahoma"/>
          <w:spacing w:val="1"/>
          <w:sz w:val="16"/>
          <w:szCs w:val="22"/>
        </w:rPr>
        <w:t>t</w:t>
      </w:r>
      <w:r w:rsidRPr="003F28E6">
        <w:rPr>
          <w:rFonts w:ascii="Tahoma" w:eastAsia="Times New Roman" w:hAnsi="Tahoma" w:cs="Tahoma"/>
          <w:sz w:val="16"/>
          <w:szCs w:val="22"/>
        </w:rPr>
        <w:t>hs, whi</w:t>
      </w:r>
      <w:r w:rsidRPr="003F28E6">
        <w:rPr>
          <w:rFonts w:ascii="Tahoma" w:eastAsia="Times New Roman" w:hAnsi="Tahoma" w:cs="Tahoma"/>
          <w:spacing w:val="-1"/>
          <w:sz w:val="16"/>
          <w:szCs w:val="22"/>
        </w:rPr>
        <w:t>c</w:t>
      </w:r>
      <w:r w:rsidRPr="003F28E6">
        <w:rPr>
          <w:rFonts w:ascii="Tahoma" w:eastAsia="Times New Roman" w:hAnsi="Tahoma" w:cs="Tahoma"/>
          <w:sz w:val="16"/>
          <w:szCs w:val="22"/>
        </w:rPr>
        <w:t>h follow p</w:t>
      </w:r>
      <w:r w:rsidRPr="003F28E6">
        <w:rPr>
          <w:rFonts w:ascii="Tahoma" w:eastAsia="Times New Roman" w:hAnsi="Tahoma" w:cs="Tahoma"/>
          <w:spacing w:val="-1"/>
          <w:sz w:val="16"/>
          <w:szCs w:val="22"/>
        </w:rPr>
        <w:t>a</w:t>
      </w:r>
      <w:r w:rsidRPr="003F28E6">
        <w:rPr>
          <w:rFonts w:ascii="Tahoma" w:eastAsia="Times New Roman" w:hAnsi="Tahoma" w:cs="Tahoma"/>
          <w:sz w:val="16"/>
          <w:szCs w:val="22"/>
        </w:rPr>
        <w:t>n</w:t>
      </w:r>
      <w:r w:rsidRPr="003F28E6">
        <w:rPr>
          <w:rFonts w:ascii="Tahoma" w:eastAsia="Times New Roman" w:hAnsi="Tahoma" w:cs="Tahoma"/>
          <w:spacing w:val="-1"/>
          <w:sz w:val="16"/>
          <w:szCs w:val="22"/>
        </w:rPr>
        <w:t>c</w:t>
      </w:r>
      <w:r w:rsidRPr="003F28E6">
        <w:rPr>
          <w:rFonts w:ascii="Tahoma" w:eastAsia="Times New Roman" w:hAnsi="Tahoma" w:cs="Tahoma"/>
          <w:sz w:val="16"/>
          <w:szCs w:val="22"/>
        </w:rPr>
        <w:t>h</w:t>
      </w:r>
      <w:r w:rsidRPr="003F28E6">
        <w:rPr>
          <w:rFonts w:ascii="Tahoma" w:eastAsia="Times New Roman" w:hAnsi="Tahoma" w:cs="Tahoma"/>
          <w:spacing w:val="-1"/>
          <w:sz w:val="16"/>
          <w:szCs w:val="22"/>
        </w:rPr>
        <w:t>a</w:t>
      </w:r>
      <w:r w:rsidRPr="003F28E6">
        <w:rPr>
          <w:rFonts w:ascii="Tahoma" w:eastAsia="Times New Roman" w:hAnsi="Tahoma" w:cs="Tahoma"/>
          <w:sz w:val="16"/>
          <w:szCs w:val="22"/>
        </w:rPr>
        <w:t>sut</w:t>
      </w:r>
      <w:r w:rsidRPr="003F28E6">
        <w:rPr>
          <w:rFonts w:ascii="Tahoma" w:eastAsia="Times New Roman" w:hAnsi="Tahoma" w:cs="Tahoma"/>
          <w:spacing w:val="2"/>
          <w:sz w:val="16"/>
          <w:szCs w:val="22"/>
        </w:rPr>
        <w:t>r</w:t>
      </w:r>
      <w:r w:rsidRPr="003F28E6">
        <w:rPr>
          <w:rFonts w:ascii="Tahoma" w:eastAsia="Times New Roman" w:hAnsi="Tahoma" w:cs="Tahoma"/>
          <w:sz w:val="16"/>
          <w:szCs w:val="22"/>
        </w:rPr>
        <w:t>a</w:t>
      </w:r>
      <w:r w:rsidRPr="003F28E6">
        <w:rPr>
          <w:rFonts w:ascii="Tahoma" w:eastAsia="Times New Roman" w:hAnsi="Tahoma" w:cs="Tahoma"/>
          <w:spacing w:val="-1"/>
          <w:sz w:val="16"/>
          <w:szCs w:val="22"/>
        </w:rPr>
        <w:t xml:space="preserve"> a</w:t>
      </w:r>
      <w:r w:rsidRPr="003F28E6">
        <w:rPr>
          <w:rFonts w:ascii="Tahoma" w:eastAsia="Times New Roman" w:hAnsi="Tahoma" w:cs="Tahoma"/>
          <w:sz w:val="16"/>
          <w:szCs w:val="22"/>
        </w:rPr>
        <w:t xml:space="preserve">s </w:t>
      </w:r>
      <w:r w:rsidRPr="003F28E6">
        <w:rPr>
          <w:rFonts w:ascii="Tahoma" w:eastAsia="Times New Roman" w:hAnsi="Tahoma" w:cs="Tahoma"/>
          <w:spacing w:val="2"/>
          <w:sz w:val="16"/>
          <w:szCs w:val="22"/>
        </w:rPr>
        <w:t>r</w:t>
      </w:r>
      <w:r w:rsidRPr="003F28E6">
        <w:rPr>
          <w:rFonts w:ascii="Tahoma" w:eastAsia="Times New Roman" w:hAnsi="Tahoma" w:cs="Tahoma"/>
          <w:spacing w:val="1"/>
          <w:sz w:val="16"/>
          <w:szCs w:val="22"/>
        </w:rPr>
        <w:t>e</w:t>
      </w:r>
      <w:r w:rsidRPr="003F28E6">
        <w:rPr>
          <w:rFonts w:ascii="Tahoma" w:eastAsia="Times New Roman" w:hAnsi="Tahoma" w:cs="Tahoma"/>
          <w:spacing w:val="-2"/>
          <w:sz w:val="16"/>
          <w:szCs w:val="22"/>
        </w:rPr>
        <w:t>g</w:t>
      </w:r>
      <w:r w:rsidRPr="003F28E6">
        <w:rPr>
          <w:rFonts w:ascii="Tahoma" w:eastAsia="Times New Roman" w:hAnsi="Tahoma" w:cs="Tahoma"/>
          <w:sz w:val="16"/>
          <w:szCs w:val="22"/>
        </w:rPr>
        <w:t>ular me</w:t>
      </w:r>
      <w:r w:rsidRPr="003F28E6">
        <w:rPr>
          <w:rFonts w:ascii="Tahoma" w:eastAsia="Times New Roman" w:hAnsi="Tahoma" w:cs="Tahoma"/>
          <w:spacing w:val="-1"/>
          <w:sz w:val="16"/>
          <w:szCs w:val="22"/>
        </w:rPr>
        <w:t>e</w:t>
      </w:r>
      <w:r w:rsidRPr="003F28E6">
        <w:rPr>
          <w:rFonts w:ascii="Tahoma" w:eastAsia="Times New Roman" w:hAnsi="Tahoma" w:cs="Tahoma"/>
          <w:sz w:val="16"/>
          <w:szCs w:val="22"/>
        </w:rPr>
        <w:t>t</w:t>
      </w:r>
      <w:r w:rsidRPr="003F28E6">
        <w:rPr>
          <w:rFonts w:ascii="Tahoma" w:eastAsia="Times New Roman" w:hAnsi="Tahoma" w:cs="Tahoma"/>
          <w:spacing w:val="1"/>
          <w:sz w:val="16"/>
          <w:szCs w:val="22"/>
        </w:rPr>
        <w:t>i</w:t>
      </w:r>
      <w:r w:rsidRPr="003F28E6">
        <w:rPr>
          <w:rFonts w:ascii="Tahoma" w:eastAsia="Times New Roman" w:hAnsi="Tahoma" w:cs="Tahoma"/>
          <w:sz w:val="16"/>
          <w:szCs w:val="22"/>
        </w:rPr>
        <w:t>n</w:t>
      </w:r>
      <w:r w:rsidRPr="003F28E6">
        <w:rPr>
          <w:rFonts w:ascii="Tahoma" w:eastAsia="Times New Roman" w:hAnsi="Tahoma" w:cs="Tahoma"/>
          <w:spacing w:val="-2"/>
          <w:sz w:val="16"/>
          <w:szCs w:val="22"/>
        </w:rPr>
        <w:t>g</w:t>
      </w:r>
      <w:r w:rsidRPr="003F28E6">
        <w:rPr>
          <w:rFonts w:ascii="Tahoma" w:eastAsia="Times New Roman" w:hAnsi="Tahoma" w:cs="Tahoma"/>
          <w:sz w:val="16"/>
          <w:szCs w:val="22"/>
        </w:rPr>
        <w:t xml:space="preserve">s / </w:t>
      </w:r>
      <w:r w:rsidRPr="003F28E6">
        <w:rPr>
          <w:rFonts w:ascii="Tahoma" w:eastAsia="Times New Roman" w:hAnsi="Tahoma" w:cs="Tahoma"/>
          <w:spacing w:val="1"/>
          <w:sz w:val="16"/>
          <w:szCs w:val="22"/>
        </w:rPr>
        <w:t>s</w:t>
      </w:r>
      <w:r w:rsidRPr="003F28E6">
        <w:rPr>
          <w:rFonts w:ascii="Tahoma" w:eastAsia="Times New Roman" w:hAnsi="Tahoma" w:cs="Tahoma"/>
          <w:spacing w:val="-1"/>
          <w:sz w:val="16"/>
          <w:szCs w:val="22"/>
        </w:rPr>
        <w:t>a</w:t>
      </w:r>
      <w:r w:rsidRPr="003F28E6">
        <w:rPr>
          <w:rFonts w:ascii="Tahoma" w:eastAsia="Times New Roman" w:hAnsi="Tahoma" w:cs="Tahoma"/>
          <w:sz w:val="16"/>
          <w:szCs w:val="22"/>
        </w:rPr>
        <w:t>vi</w:t>
      </w:r>
      <w:r w:rsidRPr="003F28E6">
        <w:rPr>
          <w:rFonts w:ascii="Tahoma" w:eastAsia="Times New Roman" w:hAnsi="Tahoma" w:cs="Tahoma"/>
          <w:spacing w:val="3"/>
          <w:sz w:val="16"/>
          <w:szCs w:val="22"/>
        </w:rPr>
        <w:t>n</w:t>
      </w:r>
      <w:r w:rsidRPr="003F28E6">
        <w:rPr>
          <w:rFonts w:ascii="Tahoma" w:eastAsia="Times New Roman" w:hAnsi="Tahoma" w:cs="Tahoma"/>
          <w:spacing w:val="-2"/>
          <w:sz w:val="16"/>
          <w:szCs w:val="22"/>
        </w:rPr>
        <w:t>g</w:t>
      </w:r>
      <w:r w:rsidRPr="003F28E6">
        <w:rPr>
          <w:rFonts w:ascii="Tahoma" w:eastAsia="Times New Roman" w:hAnsi="Tahoma" w:cs="Tahoma"/>
          <w:sz w:val="16"/>
          <w:szCs w:val="22"/>
        </w:rPr>
        <w:t>s/ in</w:t>
      </w:r>
      <w:r w:rsidRPr="003F28E6">
        <w:rPr>
          <w:rFonts w:ascii="Tahoma" w:eastAsia="Times New Roman" w:hAnsi="Tahoma" w:cs="Tahoma"/>
          <w:spacing w:val="1"/>
          <w:sz w:val="16"/>
          <w:szCs w:val="22"/>
        </w:rPr>
        <w:t>t</w:t>
      </w:r>
      <w:r w:rsidRPr="003F28E6">
        <w:rPr>
          <w:rFonts w:ascii="Tahoma" w:eastAsia="Times New Roman" w:hAnsi="Tahoma" w:cs="Tahoma"/>
          <w:spacing w:val="-1"/>
          <w:sz w:val="16"/>
          <w:szCs w:val="22"/>
        </w:rPr>
        <w:t>e</w:t>
      </w:r>
      <w:r w:rsidRPr="003F28E6">
        <w:rPr>
          <w:rFonts w:ascii="Tahoma" w:eastAsia="Times New Roman" w:hAnsi="Tahoma" w:cs="Tahoma"/>
          <w:sz w:val="16"/>
          <w:szCs w:val="22"/>
        </w:rPr>
        <w:t>rn</w:t>
      </w:r>
      <w:r w:rsidRPr="003F28E6">
        <w:rPr>
          <w:rFonts w:ascii="Tahoma" w:eastAsia="Times New Roman" w:hAnsi="Tahoma" w:cs="Tahoma"/>
          <w:spacing w:val="-2"/>
          <w:sz w:val="16"/>
          <w:szCs w:val="22"/>
        </w:rPr>
        <w:t>a</w:t>
      </w:r>
      <w:r w:rsidRPr="003F28E6">
        <w:rPr>
          <w:rFonts w:ascii="Tahoma" w:eastAsia="Times New Roman" w:hAnsi="Tahoma" w:cs="Tahoma"/>
          <w:sz w:val="16"/>
          <w:szCs w:val="22"/>
        </w:rPr>
        <w:t xml:space="preserve">l </w:t>
      </w:r>
      <w:r w:rsidRPr="003F28E6">
        <w:rPr>
          <w:rFonts w:ascii="Tahoma" w:eastAsia="Times New Roman" w:hAnsi="Tahoma" w:cs="Tahoma"/>
          <w:spacing w:val="1"/>
          <w:sz w:val="16"/>
          <w:szCs w:val="22"/>
        </w:rPr>
        <w:t>l</w:t>
      </w:r>
      <w:r w:rsidRPr="003F28E6">
        <w:rPr>
          <w:rFonts w:ascii="Tahoma" w:eastAsia="Times New Roman" w:hAnsi="Tahoma" w:cs="Tahoma"/>
          <w:spacing w:val="-1"/>
          <w:sz w:val="16"/>
          <w:szCs w:val="22"/>
        </w:rPr>
        <w:t>e</w:t>
      </w:r>
      <w:r w:rsidRPr="003F28E6">
        <w:rPr>
          <w:rFonts w:ascii="Tahoma" w:eastAsia="Times New Roman" w:hAnsi="Tahoma" w:cs="Tahoma"/>
          <w:sz w:val="16"/>
          <w:szCs w:val="22"/>
        </w:rPr>
        <w:t>ndin</w:t>
      </w:r>
      <w:r w:rsidRPr="003F28E6">
        <w:rPr>
          <w:rFonts w:ascii="Tahoma" w:eastAsia="Times New Roman" w:hAnsi="Tahoma" w:cs="Tahoma"/>
          <w:spacing w:val="-2"/>
          <w:sz w:val="16"/>
          <w:szCs w:val="22"/>
        </w:rPr>
        <w:t>g</w:t>
      </w:r>
      <w:r w:rsidRPr="003F28E6">
        <w:rPr>
          <w:rFonts w:ascii="Tahoma" w:eastAsia="Times New Roman" w:hAnsi="Tahoma" w:cs="Tahoma"/>
          <w:sz w:val="16"/>
          <w:szCs w:val="22"/>
        </w:rPr>
        <w:t xml:space="preserve">s / </w:t>
      </w:r>
      <w:r w:rsidRPr="003F28E6">
        <w:rPr>
          <w:rFonts w:ascii="Tahoma" w:eastAsia="Times New Roman" w:hAnsi="Tahoma" w:cs="Tahoma"/>
          <w:spacing w:val="2"/>
          <w:sz w:val="16"/>
          <w:szCs w:val="22"/>
        </w:rPr>
        <w:t>r</w:t>
      </w:r>
      <w:r w:rsidRPr="003F28E6">
        <w:rPr>
          <w:rFonts w:ascii="Tahoma" w:eastAsia="Times New Roman" w:hAnsi="Tahoma" w:cs="Tahoma"/>
          <w:spacing w:val="-1"/>
          <w:sz w:val="16"/>
          <w:szCs w:val="22"/>
        </w:rPr>
        <w:t>ec</w:t>
      </w:r>
      <w:r w:rsidRPr="003F28E6">
        <w:rPr>
          <w:rFonts w:ascii="Tahoma" w:eastAsia="Times New Roman" w:hAnsi="Tahoma" w:cs="Tahoma"/>
          <w:sz w:val="16"/>
          <w:szCs w:val="22"/>
        </w:rPr>
        <w:t>o</w:t>
      </w:r>
      <w:r w:rsidRPr="003F28E6">
        <w:rPr>
          <w:rFonts w:ascii="Tahoma" w:eastAsia="Times New Roman" w:hAnsi="Tahoma" w:cs="Tahoma"/>
          <w:spacing w:val="2"/>
          <w:sz w:val="16"/>
          <w:szCs w:val="22"/>
        </w:rPr>
        <w:t>v</w:t>
      </w:r>
      <w:r w:rsidRPr="003F28E6">
        <w:rPr>
          <w:rFonts w:ascii="Tahoma" w:eastAsia="Times New Roman" w:hAnsi="Tahoma" w:cs="Tahoma"/>
          <w:spacing w:val="-1"/>
          <w:sz w:val="16"/>
          <w:szCs w:val="22"/>
        </w:rPr>
        <w:t>e</w:t>
      </w:r>
      <w:r w:rsidRPr="003F28E6">
        <w:rPr>
          <w:rFonts w:ascii="Tahoma" w:eastAsia="Times New Roman" w:hAnsi="Tahoma" w:cs="Tahoma"/>
          <w:spacing w:val="1"/>
          <w:sz w:val="16"/>
          <w:szCs w:val="22"/>
        </w:rPr>
        <w:t>r</w:t>
      </w:r>
      <w:r w:rsidRPr="003F28E6">
        <w:rPr>
          <w:rFonts w:ascii="Tahoma" w:eastAsia="Times New Roman" w:hAnsi="Tahoma" w:cs="Tahoma"/>
          <w:sz w:val="16"/>
          <w:szCs w:val="22"/>
        </w:rPr>
        <w:t>ies / m</w:t>
      </w:r>
      <w:r w:rsidRPr="003F28E6">
        <w:rPr>
          <w:rFonts w:ascii="Tahoma" w:eastAsia="Times New Roman" w:hAnsi="Tahoma" w:cs="Tahoma"/>
          <w:spacing w:val="-1"/>
          <w:sz w:val="16"/>
          <w:szCs w:val="22"/>
        </w:rPr>
        <w:t>a</w:t>
      </w:r>
      <w:r w:rsidRPr="003F28E6">
        <w:rPr>
          <w:rFonts w:ascii="Tahoma" w:eastAsia="Times New Roman" w:hAnsi="Tahoma" w:cs="Tahoma"/>
          <w:sz w:val="16"/>
          <w:szCs w:val="22"/>
        </w:rPr>
        <w:t>in</w:t>
      </w:r>
      <w:r w:rsidRPr="003F28E6">
        <w:rPr>
          <w:rFonts w:ascii="Tahoma" w:eastAsia="Times New Roman" w:hAnsi="Tahoma" w:cs="Tahoma"/>
          <w:spacing w:val="1"/>
          <w:sz w:val="16"/>
          <w:szCs w:val="22"/>
        </w:rPr>
        <w:t>t</w:t>
      </w:r>
      <w:r w:rsidRPr="003F28E6">
        <w:rPr>
          <w:rFonts w:ascii="Tahoma" w:eastAsia="Times New Roman" w:hAnsi="Tahoma" w:cs="Tahoma"/>
          <w:spacing w:val="-1"/>
          <w:sz w:val="16"/>
          <w:szCs w:val="22"/>
        </w:rPr>
        <w:t>e</w:t>
      </w:r>
      <w:r w:rsidRPr="003F28E6">
        <w:rPr>
          <w:rFonts w:ascii="Tahoma" w:eastAsia="Times New Roman" w:hAnsi="Tahoma" w:cs="Tahoma"/>
          <w:sz w:val="16"/>
          <w:szCs w:val="22"/>
        </w:rPr>
        <w:t>n</w:t>
      </w:r>
      <w:r w:rsidRPr="003F28E6">
        <w:rPr>
          <w:rFonts w:ascii="Tahoma" w:eastAsia="Times New Roman" w:hAnsi="Tahoma" w:cs="Tahoma"/>
          <w:spacing w:val="-1"/>
          <w:sz w:val="16"/>
          <w:szCs w:val="22"/>
        </w:rPr>
        <w:t>a</w:t>
      </w:r>
      <w:r w:rsidRPr="003F28E6">
        <w:rPr>
          <w:rFonts w:ascii="Tahoma" w:eastAsia="Times New Roman" w:hAnsi="Tahoma" w:cs="Tahoma"/>
          <w:sz w:val="16"/>
          <w:szCs w:val="22"/>
        </w:rPr>
        <w:t>n</w:t>
      </w:r>
      <w:r w:rsidRPr="003F28E6">
        <w:rPr>
          <w:rFonts w:ascii="Tahoma" w:eastAsia="Times New Roman" w:hAnsi="Tahoma" w:cs="Tahoma"/>
          <w:spacing w:val="-1"/>
          <w:sz w:val="16"/>
          <w:szCs w:val="22"/>
        </w:rPr>
        <w:t>c</w:t>
      </w:r>
      <w:r w:rsidRPr="003F28E6">
        <w:rPr>
          <w:rFonts w:ascii="Tahoma" w:eastAsia="Times New Roman" w:hAnsi="Tahoma" w:cs="Tahoma"/>
          <w:sz w:val="16"/>
          <w:szCs w:val="22"/>
        </w:rPr>
        <w:t xml:space="preserve">e </w:t>
      </w:r>
      <w:r w:rsidRPr="003F28E6">
        <w:rPr>
          <w:rFonts w:ascii="Tahoma" w:eastAsia="Times New Roman" w:hAnsi="Tahoma" w:cs="Tahoma"/>
          <w:spacing w:val="2"/>
          <w:sz w:val="16"/>
          <w:szCs w:val="22"/>
        </w:rPr>
        <w:t>o</w:t>
      </w:r>
      <w:r w:rsidRPr="003F28E6">
        <w:rPr>
          <w:rFonts w:ascii="Tahoma" w:eastAsia="Times New Roman" w:hAnsi="Tahoma" w:cs="Tahoma"/>
          <w:sz w:val="16"/>
          <w:szCs w:val="22"/>
        </w:rPr>
        <w:t>f p</w:t>
      </w:r>
      <w:r w:rsidRPr="003F28E6">
        <w:rPr>
          <w:rFonts w:ascii="Tahoma" w:eastAsia="Times New Roman" w:hAnsi="Tahoma" w:cs="Tahoma"/>
          <w:spacing w:val="-1"/>
          <w:sz w:val="16"/>
          <w:szCs w:val="22"/>
        </w:rPr>
        <w:t>r</w:t>
      </w:r>
      <w:r w:rsidRPr="003F28E6">
        <w:rPr>
          <w:rFonts w:ascii="Tahoma" w:eastAsia="Times New Roman" w:hAnsi="Tahoma" w:cs="Tahoma"/>
          <w:sz w:val="16"/>
          <w:szCs w:val="22"/>
        </w:rPr>
        <w:t>o</w:t>
      </w:r>
      <w:r w:rsidRPr="003F28E6">
        <w:rPr>
          <w:rFonts w:ascii="Tahoma" w:eastAsia="Times New Roman" w:hAnsi="Tahoma" w:cs="Tahoma"/>
          <w:spacing w:val="2"/>
          <w:sz w:val="16"/>
          <w:szCs w:val="22"/>
        </w:rPr>
        <w:t>p</w:t>
      </w:r>
      <w:r w:rsidRPr="003F28E6">
        <w:rPr>
          <w:rFonts w:ascii="Tahoma" w:eastAsia="Times New Roman" w:hAnsi="Tahoma" w:cs="Tahoma"/>
          <w:spacing w:val="-1"/>
          <w:sz w:val="16"/>
          <w:szCs w:val="22"/>
        </w:rPr>
        <w:t>e</w:t>
      </w:r>
      <w:r w:rsidRPr="003F28E6">
        <w:rPr>
          <w:rFonts w:ascii="Tahoma" w:eastAsia="Times New Roman" w:hAnsi="Tahoma" w:cs="Tahoma"/>
          <w:sz w:val="16"/>
          <w:szCs w:val="22"/>
        </w:rPr>
        <w:t>r bo</w:t>
      </w:r>
      <w:r w:rsidRPr="003F28E6">
        <w:rPr>
          <w:rFonts w:ascii="Tahoma" w:eastAsia="Times New Roman" w:hAnsi="Tahoma" w:cs="Tahoma"/>
          <w:spacing w:val="-1"/>
          <w:sz w:val="16"/>
          <w:szCs w:val="22"/>
        </w:rPr>
        <w:t>o</w:t>
      </w:r>
      <w:r w:rsidRPr="003F28E6">
        <w:rPr>
          <w:rFonts w:ascii="Tahoma" w:eastAsia="Times New Roman" w:hAnsi="Tahoma" w:cs="Tahoma"/>
          <w:sz w:val="16"/>
          <w:szCs w:val="22"/>
        </w:rPr>
        <w:t xml:space="preserve">ks. </w:t>
      </w:r>
      <w:r w:rsidRPr="003F28E6">
        <w:rPr>
          <w:rFonts w:ascii="Tahoma" w:eastAsia="Times New Roman" w:hAnsi="Tahoma" w:cs="Tahoma"/>
          <w:spacing w:val="1"/>
          <w:sz w:val="16"/>
          <w:szCs w:val="22"/>
        </w:rPr>
        <w:t>R</w:t>
      </w:r>
      <w:r w:rsidRPr="003F28E6">
        <w:rPr>
          <w:rFonts w:ascii="Tahoma" w:eastAsia="Times New Roman" w:hAnsi="Tahoma" w:cs="Tahoma"/>
          <w:sz w:val="16"/>
          <w:szCs w:val="22"/>
        </w:rPr>
        <w:t>F m</w:t>
      </w:r>
      <w:r w:rsidRPr="003F28E6">
        <w:rPr>
          <w:rFonts w:ascii="Tahoma" w:eastAsia="Times New Roman" w:hAnsi="Tahoma" w:cs="Tahoma"/>
          <w:spacing w:val="4"/>
          <w:sz w:val="16"/>
          <w:szCs w:val="22"/>
        </w:rPr>
        <w:t>a</w:t>
      </w:r>
      <w:r w:rsidRPr="003F28E6">
        <w:rPr>
          <w:rFonts w:ascii="Tahoma" w:eastAsia="Times New Roman" w:hAnsi="Tahoma" w:cs="Tahoma"/>
          <w:sz w:val="16"/>
          <w:szCs w:val="22"/>
        </w:rPr>
        <w:t xml:space="preserve">y </w:t>
      </w:r>
      <w:r w:rsidRPr="003F28E6">
        <w:rPr>
          <w:rFonts w:ascii="Tahoma" w:eastAsia="Times New Roman" w:hAnsi="Tahoma" w:cs="Tahoma"/>
          <w:spacing w:val="2"/>
          <w:sz w:val="16"/>
          <w:szCs w:val="22"/>
        </w:rPr>
        <w:t>b</w:t>
      </w:r>
      <w:r w:rsidRPr="003F28E6">
        <w:rPr>
          <w:rFonts w:ascii="Tahoma" w:eastAsia="Times New Roman" w:hAnsi="Tahoma" w:cs="Tahoma"/>
          <w:sz w:val="16"/>
          <w:szCs w:val="22"/>
        </w:rPr>
        <w:t>e</w:t>
      </w:r>
      <w:r w:rsidRPr="003F28E6">
        <w:rPr>
          <w:rFonts w:ascii="Tahoma" w:eastAsia="Times New Roman" w:hAnsi="Tahoma" w:cs="Tahoma"/>
          <w:spacing w:val="-1"/>
          <w:sz w:val="16"/>
          <w:szCs w:val="22"/>
        </w:rPr>
        <w:t xml:space="preserve"> e</w:t>
      </w:r>
      <w:r w:rsidRPr="003F28E6">
        <w:rPr>
          <w:rFonts w:ascii="Tahoma" w:eastAsia="Times New Roman" w:hAnsi="Tahoma" w:cs="Tahoma"/>
          <w:spacing w:val="2"/>
          <w:sz w:val="16"/>
          <w:szCs w:val="22"/>
        </w:rPr>
        <w:t>x</w:t>
      </w:r>
      <w:r w:rsidRPr="003F28E6">
        <w:rPr>
          <w:rFonts w:ascii="Tahoma" w:eastAsia="Times New Roman" w:hAnsi="Tahoma" w:cs="Tahoma"/>
          <w:sz w:val="16"/>
          <w:szCs w:val="22"/>
        </w:rPr>
        <w:t>tend</w:t>
      </w:r>
      <w:r w:rsidRPr="003F28E6">
        <w:rPr>
          <w:rFonts w:ascii="Tahoma" w:eastAsia="Times New Roman" w:hAnsi="Tahoma" w:cs="Tahoma"/>
          <w:spacing w:val="-1"/>
          <w:sz w:val="16"/>
          <w:szCs w:val="22"/>
        </w:rPr>
        <w:t>e</w:t>
      </w:r>
      <w:r w:rsidRPr="003F28E6">
        <w:rPr>
          <w:rFonts w:ascii="Tahoma" w:eastAsia="Times New Roman" w:hAnsi="Tahoma" w:cs="Tahoma"/>
          <w:sz w:val="16"/>
          <w:szCs w:val="22"/>
        </w:rPr>
        <w:t>d b</w:t>
      </w:r>
      <w:r w:rsidRPr="003F28E6">
        <w:rPr>
          <w:rFonts w:ascii="Tahoma" w:eastAsia="Times New Roman" w:hAnsi="Tahoma" w:cs="Tahoma"/>
          <w:spacing w:val="-1"/>
          <w:sz w:val="16"/>
          <w:szCs w:val="22"/>
        </w:rPr>
        <w:t>e</w:t>
      </w:r>
      <w:r w:rsidRPr="003F28E6">
        <w:rPr>
          <w:rFonts w:ascii="Tahoma" w:eastAsia="Times New Roman" w:hAnsi="Tahoma" w:cs="Tahoma"/>
          <w:sz w:val="16"/>
          <w:szCs w:val="22"/>
        </w:rPr>
        <w:t>t</w:t>
      </w:r>
      <w:r w:rsidRPr="003F28E6">
        <w:rPr>
          <w:rFonts w:ascii="Tahoma" w:eastAsia="Times New Roman" w:hAnsi="Tahoma" w:cs="Tahoma"/>
          <w:spacing w:val="2"/>
          <w:sz w:val="16"/>
          <w:szCs w:val="22"/>
        </w:rPr>
        <w:t>w</w:t>
      </w:r>
      <w:r w:rsidRPr="003F28E6">
        <w:rPr>
          <w:rFonts w:ascii="Tahoma" w:eastAsia="Times New Roman" w:hAnsi="Tahoma" w:cs="Tahoma"/>
          <w:spacing w:val="-1"/>
          <w:sz w:val="16"/>
          <w:szCs w:val="22"/>
        </w:rPr>
        <w:t>ee</w:t>
      </w:r>
      <w:r w:rsidRPr="003F28E6">
        <w:rPr>
          <w:rFonts w:ascii="Tahoma" w:eastAsia="Times New Roman" w:hAnsi="Tahoma" w:cs="Tahoma"/>
          <w:sz w:val="16"/>
          <w:szCs w:val="22"/>
        </w:rPr>
        <w:t xml:space="preserve">n Rs.10,000/= - Rs.15,000/= </w:t>
      </w:r>
      <w:r w:rsidRPr="003F28E6">
        <w:rPr>
          <w:rFonts w:ascii="Tahoma" w:eastAsia="Times New Roman" w:hAnsi="Tahoma" w:cs="Tahoma"/>
          <w:spacing w:val="-2"/>
          <w:sz w:val="16"/>
          <w:szCs w:val="22"/>
        </w:rPr>
        <w:t>p</w:t>
      </w:r>
      <w:r w:rsidRPr="003F28E6">
        <w:rPr>
          <w:rFonts w:ascii="Tahoma" w:eastAsia="Times New Roman" w:hAnsi="Tahoma" w:cs="Tahoma"/>
          <w:spacing w:val="-1"/>
          <w:sz w:val="16"/>
          <w:szCs w:val="22"/>
        </w:rPr>
        <w:t>e</w:t>
      </w:r>
      <w:r w:rsidRPr="003F28E6">
        <w:rPr>
          <w:rFonts w:ascii="Tahoma" w:eastAsia="Times New Roman" w:hAnsi="Tahoma" w:cs="Tahoma"/>
          <w:sz w:val="16"/>
          <w:szCs w:val="22"/>
        </w:rPr>
        <w:t>r SH</w:t>
      </w:r>
      <w:r w:rsidRPr="003F28E6">
        <w:rPr>
          <w:rFonts w:ascii="Tahoma" w:eastAsia="Times New Roman" w:hAnsi="Tahoma" w:cs="Tahoma"/>
          <w:spacing w:val="-1"/>
          <w:sz w:val="16"/>
          <w:szCs w:val="22"/>
        </w:rPr>
        <w:t>G</w:t>
      </w:r>
      <w:r w:rsidRPr="003F28E6">
        <w:rPr>
          <w:rFonts w:ascii="Tahoma" w:eastAsia="Times New Roman" w:hAnsi="Tahoma" w:cs="Tahoma"/>
          <w:sz w:val="16"/>
          <w:szCs w:val="22"/>
        </w:rPr>
        <w:t>s . The pur</w:t>
      </w:r>
      <w:r w:rsidRPr="003F28E6">
        <w:rPr>
          <w:rFonts w:ascii="Tahoma" w:eastAsia="Times New Roman" w:hAnsi="Tahoma" w:cs="Tahoma"/>
          <w:spacing w:val="-1"/>
          <w:sz w:val="16"/>
          <w:szCs w:val="22"/>
        </w:rPr>
        <w:t>p</w:t>
      </w:r>
      <w:r w:rsidRPr="003F28E6">
        <w:rPr>
          <w:rFonts w:ascii="Tahoma" w:eastAsia="Times New Roman" w:hAnsi="Tahoma" w:cs="Tahoma"/>
          <w:sz w:val="16"/>
          <w:szCs w:val="22"/>
        </w:rPr>
        <w:t>o</w:t>
      </w:r>
      <w:r w:rsidRPr="003F28E6">
        <w:rPr>
          <w:rFonts w:ascii="Tahoma" w:eastAsia="Times New Roman" w:hAnsi="Tahoma" w:cs="Tahoma"/>
          <w:spacing w:val="2"/>
          <w:sz w:val="16"/>
          <w:szCs w:val="22"/>
        </w:rPr>
        <w:t>s</w:t>
      </w:r>
      <w:r w:rsidRPr="003F28E6">
        <w:rPr>
          <w:rFonts w:ascii="Tahoma" w:eastAsia="Times New Roman" w:hAnsi="Tahoma" w:cs="Tahoma"/>
          <w:sz w:val="16"/>
          <w:szCs w:val="22"/>
        </w:rPr>
        <w:t xml:space="preserve">e of RF is </w:t>
      </w:r>
      <w:r w:rsidRPr="003F28E6">
        <w:rPr>
          <w:rFonts w:ascii="Tahoma" w:eastAsia="Times New Roman" w:hAnsi="Tahoma" w:cs="Tahoma"/>
          <w:spacing w:val="1"/>
          <w:sz w:val="16"/>
          <w:szCs w:val="22"/>
        </w:rPr>
        <w:t>t</w:t>
      </w:r>
      <w:r w:rsidRPr="003F28E6">
        <w:rPr>
          <w:rFonts w:ascii="Tahoma" w:eastAsia="Times New Roman" w:hAnsi="Tahoma" w:cs="Tahoma"/>
          <w:sz w:val="16"/>
          <w:szCs w:val="22"/>
        </w:rPr>
        <w:t>o pr</w:t>
      </w:r>
      <w:r w:rsidRPr="003F28E6">
        <w:rPr>
          <w:rFonts w:ascii="Tahoma" w:eastAsia="Times New Roman" w:hAnsi="Tahoma" w:cs="Tahoma"/>
          <w:spacing w:val="-1"/>
          <w:sz w:val="16"/>
          <w:szCs w:val="22"/>
        </w:rPr>
        <w:t>o</w:t>
      </w:r>
      <w:r w:rsidRPr="003F28E6">
        <w:rPr>
          <w:rFonts w:ascii="Tahoma" w:eastAsia="Times New Roman" w:hAnsi="Tahoma" w:cs="Tahoma"/>
          <w:sz w:val="16"/>
          <w:szCs w:val="22"/>
        </w:rPr>
        <w:t xml:space="preserve">vide </w:t>
      </w:r>
      <w:r w:rsidRPr="003F28E6">
        <w:rPr>
          <w:rFonts w:ascii="Tahoma" w:eastAsia="Times New Roman" w:hAnsi="Tahoma" w:cs="Tahoma"/>
          <w:spacing w:val="-1"/>
          <w:sz w:val="16"/>
          <w:szCs w:val="22"/>
        </w:rPr>
        <w:t>f</w:t>
      </w:r>
      <w:r w:rsidRPr="003F28E6">
        <w:rPr>
          <w:rFonts w:ascii="Tahoma" w:eastAsia="Times New Roman" w:hAnsi="Tahoma" w:cs="Tahoma"/>
          <w:sz w:val="16"/>
          <w:szCs w:val="22"/>
        </w:rPr>
        <w:t>inan</w:t>
      </w:r>
      <w:r w:rsidRPr="003F28E6">
        <w:rPr>
          <w:rFonts w:ascii="Tahoma" w:eastAsia="Times New Roman" w:hAnsi="Tahoma" w:cs="Tahoma"/>
          <w:spacing w:val="-1"/>
          <w:sz w:val="16"/>
          <w:szCs w:val="22"/>
        </w:rPr>
        <w:t>c</w:t>
      </w:r>
      <w:r w:rsidRPr="003F28E6">
        <w:rPr>
          <w:rFonts w:ascii="Tahoma" w:eastAsia="Times New Roman" w:hAnsi="Tahoma" w:cs="Tahoma"/>
          <w:sz w:val="16"/>
          <w:szCs w:val="22"/>
        </w:rPr>
        <w:t>i</w:t>
      </w:r>
      <w:r w:rsidRPr="003F28E6">
        <w:rPr>
          <w:rFonts w:ascii="Tahoma" w:eastAsia="Times New Roman" w:hAnsi="Tahoma" w:cs="Tahoma"/>
          <w:spacing w:val="2"/>
          <w:sz w:val="16"/>
          <w:szCs w:val="22"/>
        </w:rPr>
        <w:t>a</w:t>
      </w:r>
      <w:r w:rsidRPr="003F28E6">
        <w:rPr>
          <w:rFonts w:ascii="Tahoma" w:eastAsia="Times New Roman" w:hAnsi="Tahoma" w:cs="Tahoma"/>
          <w:sz w:val="16"/>
          <w:szCs w:val="22"/>
        </w:rPr>
        <w:t>l s</w:t>
      </w:r>
      <w:r w:rsidRPr="003F28E6">
        <w:rPr>
          <w:rFonts w:ascii="Tahoma" w:eastAsia="Times New Roman" w:hAnsi="Tahoma" w:cs="Tahoma"/>
          <w:spacing w:val="1"/>
          <w:sz w:val="16"/>
          <w:szCs w:val="22"/>
        </w:rPr>
        <w:t>t</w:t>
      </w:r>
      <w:r w:rsidRPr="003F28E6">
        <w:rPr>
          <w:rFonts w:ascii="Tahoma" w:eastAsia="Times New Roman" w:hAnsi="Tahoma" w:cs="Tahoma"/>
          <w:sz w:val="16"/>
          <w:szCs w:val="22"/>
        </w:rPr>
        <w:t>r</w:t>
      </w:r>
      <w:r w:rsidRPr="003F28E6">
        <w:rPr>
          <w:rFonts w:ascii="Tahoma" w:eastAsia="Times New Roman" w:hAnsi="Tahoma" w:cs="Tahoma"/>
          <w:spacing w:val="-2"/>
          <w:sz w:val="16"/>
          <w:szCs w:val="22"/>
        </w:rPr>
        <w:t>e</w:t>
      </w:r>
      <w:r w:rsidRPr="003F28E6">
        <w:rPr>
          <w:rFonts w:ascii="Tahoma" w:eastAsia="Times New Roman" w:hAnsi="Tahoma" w:cs="Tahoma"/>
          <w:sz w:val="16"/>
          <w:szCs w:val="22"/>
        </w:rPr>
        <w:t>n</w:t>
      </w:r>
      <w:r w:rsidRPr="003F28E6">
        <w:rPr>
          <w:rFonts w:ascii="Tahoma" w:eastAsia="Times New Roman" w:hAnsi="Tahoma" w:cs="Tahoma"/>
          <w:spacing w:val="-2"/>
          <w:sz w:val="16"/>
          <w:szCs w:val="22"/>
        </w:rPr>
        <w:t>g</w:t>
      </w:r>
      <w:r w:rsidRPr="003F28E6">
        <w:rPr>
          <w:rFonts w:ascii="Tahoma" w:eastAsia="Times New Roman" w:hAnsi="Tahoma" w:cs="Tahoma"/>
          <w:sz w:val="16"/>
          <w:szCs w:val="22"/>
        </w:rPr>
        <w:t xml:space="preserve">th </w:t>
      </w:r>
      <w:r w:rsidRPr="003F28E6">
        <w:rPr>
          <w:rFonts w:ascii="Tahoma" w:eastAsia="Times New Roman" w:hAnsi="Tahoma" w:cs="Tahoma"/>
          <w:spacing w:val="1"/>
          <w:sz w:val="16"/>
          <w:szCs w:val="22"/>
        </w:rPr>
        <w:t>t</w:t>
      </w:r>
      <w:r w:rsidRPr="003F28E6">
        <w:rPr>
          <w:rFonts w:ascii="Tahoma" w:eastAsia="Times New Roman" w:hAnsi="Tahoma" w:cs="Tahoma"/>
          <w:sz w:val="16"/>
          <w:szCs w:val="22"/>
        </w:rPr>
        <w:t xml:space="preserve">o the </w:t>
      </w:r>
      <w:r w:rsidRPr="003F28E6">
        <w:rPr>
          <w:rFonts w:ascii="Tahoma" w:eastAsia="Times New Roman" w:hAnsi="Tahoma" w:cs="Tahoma"/>
          <w:spacing w:val="1"/>
          <w:sz w:val="16"/>
          <w:szCs w:val="22"/>
        </w:rPr>
        <w:t>S</w:t>
      </w:r>
      <w:r w:rsidRPr="003F28E6">
        <w:rPr>
          <w:rFonts w:ascii="Tahoma" w:eastAsia="Times New Roman" w:hAnsi="Tahoma" w:cs="Tahoma"/>
          <w:sz w:val="16"/>
          <w:szCs w:val="22"/>
        </w:rPr>
        <w:t>H</w:t>
      </w:r>
      <w:r w:rsidRPr="003F28E6">
        <w:rPr>
          <w:rFonts w:ascii="Tahoma" w:eastAsia="Times New Roman" w:hAnsi="Tahoma" w:cs="Tahoma"/>
          <w:spacing w:val="-1"/>
          <w:sz w:val="16"/>
          <w:szCs w:val="22"/>
        </w:rPr>
        <w:t>G</w:t>
      </w:r>
      <w:r w:rsidRPr="003F28E6">
        <w:rPr>
          <w:rFonts w:ascii="Tahoma" w:eastAsia="Times New Roman" w:hAnsi="Tahoma" w:cs="Tahoma"/>
          <w:sz w:val="16"/>
          <w:szCs w:val="22"/>
        </w:rPr>
        <w:t>.</w:t>
      </w:r>
    </w:p>
    <w:p w14:paraId="6542985D" w14:textId="77777777" w:rsidR="00E5494E" w:rsidRPr="003F28E6" w:rsidRDefault="00E5494E" w:rsidP="00E5494E">
      <w:pPr>
        <w:spacing w:after="0" w:line="240" w:lineRule="auto"/>
        <w:ind w:left="117" w:right="348"/>
        <w:jc w:val="both"/>
        <w:rPr>
          <w:rFonts w:ascii="Tahoma" w:eastAsia="Times New Roman" w:hAnsi="Tahoma" w:cs="Tahoma"/>
          <w:sz w:val="16"/>
          <w:szCs w:val="22"/>
        </w:rPr>
      </w:pPr>
      <w:r w:rsidRPr="003F28E6">
        <w:rPr>
          <w:rFonts w:ascii="Tahoma" w:eastAsia="Times New Roman" w:hAnsi="Tahoma" w:cs="Tahoma"/>
          <w:b/>
          <w:bCs/>
          <w:sz w:val="16"/>
          <w:szCs w:val="22"/>
        </w:rPr>
        <w:t>3</w:t>
      </w:r>
      <w:r w:rsidRPr="003F28E6">
        <w:rPr>
          <w:rFonts w:ascii="Tahoma" w:eastAsia="Times New Roman" w:hAnsi="Tahoma" w:cs="Tahoma"/>
          <w:b/>
          <w:bCs/>
          <w:sz w:val="16"/>
          <w:szCs w:val="22"/>
          <w:u w:color="000000"/>
        </w:rPr>
        <w:t xml:space="preserve">. </w:t>
      </w:r>
      <w:r w:rsidRPr="003F28E6">
        <w:rPr>
          <w:rFonts w:ascii="Tahoma" w:eastAsia="Times New Roman" w:hAnsi="Tahoma" w:cs="Tahoma"/>
          <w:b/>
          <w:bCs/>
          <w:sz w:val="16"/>
          <w:szCs w:val="22"/>
          <w:u w:val="thick" w:color="000000"/>
        </w:rPr>
        <w:t>Len</w:t>
      </w:r>
      <w:r w:rsidRPr="003F28E6">
        <w:rPr>
          <w:rFonts w:ascii="Tahoma" w:eastAsia="Times New Roman" w:hAnsi="Tahoma" w:cs="Tahoma"/>
          <w:b/>
          <w:bCs/>
          <w:spacing w:val="1"/>
          <w:sz w:val="16"/>
          <w:szCs w:val="22"/>
          <w:u w:val="thick" w:color="000000"/>
        </w:rPr>
        <w:t>d</w:t>
      </w:r>
      <w:r w:rsidRPr="003F28E6">
        <w:rPr>
          <w:rFonts w:ascii="Tahoma" w:eastAsia="Times New Roman" w:hAnsi="Tahoma" w:cs="Tahoma"/>
          <w:b/>
          <w:bCs/>
          <w:sz w:val="16"/>
          <w:szCs w:val="22"/>
          <w:u w:val="thick" w:color="000000"/>
        </w:rPr>
        <w:t>i</w:t>
      </w:r>
      <w:r w:rsidRPr="003F28E6">
        <w:rPr>
          <w:rFonts w:ascii="Tahoma" w:eastAsia="Times New Roman" w:hAnsi="Tahoma" w:cs="Tahoma"/>
          <w:b/>
          <w:bCs/>
          <w:spacing w:val="1"/>
          <w:sz w:val="16"/>
          <w:szCs w:val="22"/>
          <w:u w:val="thick" w:color="000000"/>
        </w:rPr>
        <w:t>n</w:t>
      </w:r>
      <w:r w:rsidRPr="003F28E6">
        <w:rPr>
          <w:rFonts w:ascii="Tahoma" w:eastAsia="Times New Roman" w:hAnsi="Tahoma" w:cs="Tahoma"/>
          <w:b/>
          <w:bCs/>
          <w:sz w:val="16"/>
          <w:szCs w:val="22"/>
          <w:u w:val="thick" w:color="000000"/>
        </w:rPr>
        <w:t xml:space="preserve">g </w:t>
      </w:r>
      <w:r w:rsidRPr="003F28E6">
        <w:rPr>
          <w:rFonts w:ascii="Tahoma" w:eastAsia="Times New Roman" w:hAnsi="Tahoma" w:cs="Tahoma"/>
          <w:b/>
          <w:bCs/>
          <w:spacing w:val="1"/>
          <w:sz w:val="16"/>
          <w:szCs w:val="22"/>
          <w:u w:val="thick" w:color="000000"/>
        </w:rPr>
        <w:t>n</w:t>
      </w:r>
      <w:r w:rsidRPr="003F28E6">
        <w:rPr>
          <w:rFonts w:ascii="Tahoma" w:eastAsia="Times New Roman" w:hAnsi="Tahoma" w:cs="Tahoma"/>
          <w:b/>
          <w:bCs/>
          <w:sz w:val="16"/>
          <w:szCs w:val="22"/>
          <w:u w:val="thick" w:color="000000"/>
        </w:rPr>
        <w:t>o</w:t>
      </w:r>
      <w:r w:rsidRPr="003F28E6">
        <w:rPr>
          <w:rFonts w:ascii="Tahoma" w:eastAsia="Times New Roman" w:hAnsi="Tahoma" w:cs="Tahoma"/>
          <w:b/>
          <w:bCs/>
          <w:spacing w:val="-1"/>
          <w:sz w:val="16"/>
          <w:szCs w:val="22"/>
          <w:u w:val="thick" w:color="000000"/>
        </w:rPr>
        <w:t>r</w:t>
      </w:r>
      <w:r w:rsidRPr="003F28E6">
        <w:rPr>
          <w:rFonts w:ascii="Tahoma" w:eastAsia="Times New Roman" w:hAnsi="Tahoma" w:cs="Tahoma"/>
          <w:b/>
          <w:bCs/>
          <w:spacing w:val="-3"/>
          <w:sz w:val="16"/>
          <w:szCs w:val="22"/>
          <w:u w:val="thick" w:color="000000"/>
        </w:rPr>
        <w:t>m</w:t>
      </w:r>
      <w:r w:rsidRPr="003F28E6">
        <w:rPr>
          <w:rFonts w:ascii="Tahoma" w:eastAsia="Times New Roman" w:hAnsi="Tahoma" w:cs="Tahoma"/>
          <w:b/>
          <w:bCs/>
          <w:sz w:val="16"/>
          <w:szCs w:val="22"/>
          <w:u w:val="thick" w:color="000000"/>
        </w:rPr>
        <w:t xml:space="preserve">s &amp; </w:t>
      </w:r>
      <w:r w:rsidRPr="003F28E6">
        <w:rPr>
          <w:rFonts w:ascii="Tahoma" w:eastAsia="Times New Roman" w:hAnsi="Tahoma" w:cs="Tahoma"/>
          <w:b/>
          <w:bCs/>
          <w:spacing w:val="-1"/>
          <w:sz w:val="16"/>
          <w:szCs w:val="22"/>
          <w:u w:val="thick" w:color="000000"/>
        </w:rPr>
        <w:t>re</w:t>
      </w:r>
      <w:r w:rsidRPr="003F28E6">
        <w:rPr>
          <w:rFonts w:ascii="Tahoma" w:eastAsia="Times New Roman" w:hAnsi="Tahoma" w:cs="Tahoma"/>
          <w:b/>
          <w:bCs/>
          <w:spacing w:val="3"/>
          <w:sz w:val="16"/>
          <w:szCs w:val="22"/>
          <w:u w:val="thick" w:color="000000"/>
        </w:rPr>
        <w:t>p</w:t>
      </w:r>
      <w:r w:rsidRPr="003F28E6">
        <w:rPr>
          <w:rFonts w:ascii="Tahoma" w:eastAsia="Times New Roman" w:hAnsi="Tahoma" w:cs="Tahoma"/>
          <w:b/>
          <w:bCs/>
          <w:sz w:val="16"/>
          <w:szCs w:val="22"/>
          <w:u w:val="thick" w:color="000000"/>
        </w:rPr>
        <w:t>aym</w:t>
      </w:r>
      <w:r w:rsidRPr="003F28E6">
        <w:rPr>
          <w:rFonts w:ascii="Tahoma" w:eastAsia="Times New Roman" w:hAnsi="Tahoma" w:cs="Tahoma"/>
          <w:b/>
          <w:bCs/>
          <w:spacing w:val="-2"/>
          <w:sz w:val="16"/>
          <w:szCs w:val="22"/>
          <w:u w:val="thick" w:color="000000"/>
        </w:rPr>
        <w:t>e</w:t>
      </w:r>
      <w:r w:rsidRPr="003F28E6">
        <w:rPr>
          <w:rFonts w:ascii="Tahoma" w:eastAsia="Times New Roman" w:hAnsi="Tahoma" w:cs="Tahoma"/>
          <w:b/>
          <w:bCs/>
          <w:spacing w:val="1"/>
          <w:sz w:val="16"/>
          <w:szCs w:val="22"/>
          <w:u w:val="thick" w:color="000000"/>
        </w:rPr>
        <w:t>n</w:t>
      </w:r>
      <w:r w:rsidRPr="003F28E6">
        <w:rPr>
          <w:rFonts w:ascii="Tahoma" w:eastAsia="Times New Roman" w:hAnsi="Tahoma" w:cs="Tahoma"/>
          <w:b/>
          <w:bCs/>
          <w:sz w:val="16"/>
          <w:szCs w:val="22"/>
          <w:u w:val="thick" w:color="000000"/>
        </w:rPr>
        <w:t xml:space="preserve">t </w:t>
      </w:r>
      <w:r w:rsidRPr="003F28E6">
        <w:rPr>
          <w:rFonts w:ascii="Tahoma" w:eastAsia="Times New Roman" w:hAnsi="Tahoma" w:cs="Tahoma"/>
          <w:b/>
          <w:bCs/>
          <w:spacing w:val="1"/>
          <w:sz w:val="16"/>
          <w:szCs w:val="22"/>
          <w:u w:val="thick" w:color="000000"/>
        </w:rPr>
        <w:t>f</w:t>
      </w:r>
      <w:r w:rsidRPr="003F28E6">
        <w:rPr>
          <w:rFonts w:ascii="Tahoma" w:eastAsia="Times New Roman" w:hAnsi="Tahoma" w:cs="Tahoma"/>
          <w:b/>
          <w:bCs/>
          <w:sz w:val="16"/>
          <w:szCs w:val="22"/>
          <w:u w:val="thick" w:color="000000"/>
        </w:rPr>
        <w:t>a</w:t>
      </w:r>
      <w:r w:rsidRPr="003F28E6">
        <w:rPr>
          <w:rFonts w:ascii="Tahoma" w:eastAsia="Times New Roman" w:hAnsi="Tahoma" w:cs="Tahoma"/>
          <w:b/>
          <w:bCs/>
          <w:spacing w:val="-1"/>
          <w:sz w:val="16"/>
          <w:szCs w:val="22"/>
          <w:u w:val="thick" w:color="000000"/>
        </w:rPr>
        <w:t>c</w:t>
      </w:r>
      <w:r w:rsidRPr="003F28E6">
        <w:rPr>
          <w:rFonts w:ascii="Tahoma" w:eastAsia="Times New Roman" w:hAnsi="Tahoma" w:cs="Tahoma"/>
          <w:b/>
          <w:bCs/>
          <w:sz w:val="16"/>
          <w:szCs w:val="22"/>
          <w:u w:val="thick" w:color="000000"/>
        </w:rPr>
        <w:t>i</w:t>
      </w:r>
      <w:r w:rsidRPr="003F28E6">
        <w:rPr>
          <w:rFonts w:ascii="Tahoma" w:eastAsia="Times New Roman" w:hAnsi="Tahoma" w:cs="Tahoma"/>
          <w:b/>
          <w:bCs/>
          <w:spacing w:val="1"/>
          <w:sz w:val="16"/>
          <w:szCs w:val="22"/>
          <w:u w:val="thick" w:color="000000"/>
        </w:rPr>
        <w:t>l</w:t>
      </w:r>
      <w:r w:rsidRPr="003F28E6">
        <w:rPr>
          <w:rFonts w:ascii="Tahoma" w:eastAsia="Times New Roman" w:hAnsi="Tahoma" w:cs="Tahoma"/>
          <w:b/>
          <w:bCs/>
          <w:sz w:val="16"/>
          <w:szCs w:val="22"/>
          <w:u w:val="thick" w:color="000000"/>
        </w:rPr>
        <w:t>ti</w:t>
      </w:r>
      <w:r w:rsidRPr="003F28E6">
        <w:rPr>
          <w:rFonts w:ascii="Tahoma" w:eastAsia="Times New Roman" w:hAnsi="Tahoma" w:cs="Tahoma"/>
          <w:b/>
          <w:bCs/>
          <w:spacing w:val="-1"/>
          <w:sz w:val="16"/>
          <w:szCs w:val="22"/>
          <w:u w:val="thick" w:color="000000"/>
        </w:rPr>
        <w:t>e</w:t>
      </w:r>
      <w:r w:rsidRPr="003F28E6">
        <w:rPr>
          <w:rFonts w:ascii="Tahoma" w:eastAsia="Times New Roman" w:hAnsi="Tahoma" w:cs="Tahoma"/>
          <w:b/>
          <w:bCs/>
          <w:spacing w:val="2"/>
          <w:sz w:val="16"/>
          <w:szCs w:val="22"/>
          <w:u w:val="thick" w:color="000000"/>
        </w:rPr>
        <w:t>s</w:t>
      </w:r>
      <w:r w:rsidRPr="003F28E6">
        <w:rPr>
          <w:rFonts w:ascii="Tahoma" w:eastAsia="Times New Roman" w:hAnsi="Tahoma" w:cs="Tahoma"/>
          <w:b/>
          <w:bCs/>
          <w:sz w:val="16"/>
          <w:szCs w:val="22"/>
        </w:rPr>
        <w:t xml:space="preserve">: </w:t>
      </w:r>
      <w:r w:rsidRPr="003F28E6">
        <w:rPr>
          <w:rFonts w:ascii="Tahoma" w:eastAsia="Times New Roman" w:hAnsi="Tahoma" w:cs="Tahoma"/>
          <w:spacing w:val="-3"/>
          <w:sz w:val="16"/>
          <w:szCs w:val="22"/>
        </w:rPr>
        <w:t>I</w:t>
      </w:r>
      <w:r w:rsidRPr="003F28E6">
        <w:rPr>
          <w:rFonts w:ascii="Tahoma" w:eastAsia="Times New Roman" w:hAnsi="Tahoma" w:cs="Tahoma"/>
          <w:sz w:val="16"/>
          <w:szCs w:val="22"/>
        </w:rPr>
        <w:t>f g</w:t>
      </w:r>
      <w:r w:rsidRPr="003F28E6">
        <w:rPr>
          <w:rFonts w:ascii="Tahoma" w:eastAsia="Times New Roman" w:hAnsi="Tahoma" w:cs="Tahoma"/>
          <w:spacing w:val="-1"/>
          <w:sz w:val="16"/>
          <w:szCs w:val="22"/>
        </w:rPr>
        <w:t>r</w:t>
      </w:r>
      <w:r w:rsidRPr="003F28E6">
        <w:rPr>
          <w:rFonts w:ascii="Tahoma" w:eastAsia="Times New Roman" w:hAnsi="Tahoma" w:cs="Tahoma"/>
          <w:sz w:val="16"/>
          <w:szCs w:val="22"/>
        </w:rPr>
        <w:t>o</w:t>
      </w:r>
      <w:r w:rsidRPr="003F28E6">
        <w:rPr>
          <w:rFonts w:ascii="Tahoma" w:eastAsia="Times New Roman" w:hAnsi="Tahoma" w:cs="Tahoma"/>
          <w:spacing w:val="2"/>
          <w:sz w:val="16"/>
          <w:szCs w:val="22"/>
        </w:rPr>
        <w:t>u</w:t>
      </w:r>
      <w:r w:rsidRPr="003F28E6">
        <w:rPr>
          <w:rFonts w:ascii="Tahoma" w:eastAsia="Times New Roman" w:hAnsi="Tahoma" w:cs="Tahoma"/>
          <w:sz w:val="16"/>
          <w:szCs w:val="22"/>
        </w:rPr>
        <w:t>p r</w:t>
      </w:r>
      <w:r w:rsidRPr="003F28E6">
        <w:rPr>
          <w:rFonts w:ascii="Tahoma" w:eastAsia="Times New Roman" w:hAnsi="Tahoma" w:cs="Tahoma"/>
          <w:spacing w:val="-2"/>
          <w:sz w:val="16"/>
          <w:szCs w:val="22"/>
        </w:rPr>
        <w:t>e</w:t>
      </w:r>
      <w:r w:rsidRPr="003F28E6">
        <w:rPr>
          <w:rFonts w:ascii="Tahoma" w:eastAsia="Times New Roman" w:hAnsi="Tahoma" w:cs="Tahoma"/>
          <w:sz w:val="16"/>
          <w:szCs w:val="22"/>
        </w:rPr>
        <w:t xml:space="preserve">mains in </w:t>
      </w:r>
      <w:r w:rsidRPr="003F28E6">
        <w:rPr>
          <w:rFonts w:ascii="Tahoma" w:eastAsia="Times New Roman" w:hAnsi="Tahoma" w:cs="Tahoma"/>
          <w:spacing w:val="-1"/>
          <w:sz w:val="16"/>
          <w:szCs w:val="22"/>
        </w:rPr>
        <w:t>ac</w:t>
      </w:r>
      <w:r w:rsidRPr="003F28E6">
        <w:rPr>
          <w:rFonts w:ascii="Tahoma" w:eastAsia="Times New Roman" w:hAnsi="Tahoma" w:cs="Tahoma"/>
          <w:sz w:val="16"/>
          <w:szCs w:val="22"/>
        </w:rPr>
        <w:t>t</w:t>
      </w:r>
      <w:r w:rsidRPr="003F28E6">
        <w:rPr>
          <w:rFonts w:ascii="Tahoma" w:eastAsia="Times New Roman" w:hAnsi="Tahoma" w:cs="Tahoma"/>
          <w:spacing w:val="1"/>
          <w:sz w:val="16"/>
          <w:szCs w:val="22"/>
        </w:rPr>
        <w:t>i</w:t>
      </w:r>
      <w:r w:rsidRPr="003F28E6">
        <w:rPr>
          <w:rFonts w:ascii="Tahoma" w:eastAsia="Times New Roman" w:hAnsi="Tahoma" w:cs="Tahoma"/>
          <w:sz w:val="16"/>
          <w:szCs w:val="22"/>
        </w:rPr>
        <w:t xml:space="preserve">ve </w:t>
      </w:r>
      <w:r w:rsidRPr="003F28E6">
        <w:rPr>
          <w:rFonts w:ascii="Tahoma" w:eastAsia="Times New Roman" w:hAnsi="Tahoma" w:cs="Tahoma"/>
          <w:spacing w:val="-1"/>
          <w:sz w:val="16"/>
          <w:szCs w:val="22"/>
        </w:rPr>
        <w:t>e</w:t>
      </w:r>
      <w:r w:rsidRPr="003F28E6">
        <w:rPr>
          <w:rFonts w:ascii="Tahoma" w:eastAsia="Times New Roman" w:hAnsi="Tahoma" w:cs="Tahoma"/>
          <w:spacing w:val="2"/>
          <w:sz w:val="16"/>
          <w:szCs w:val="22"/>
        </w:rPr>
        <w:t>x</w:t>
      </w:r>
      <w:r w:rsidRPr="003F28E6">
        <w:rPr>
          <w:rFonts w:ascii="Tahoma" w:eastAsia="Times New Roman" w:hAnsi="Tahoma" w:cs="Tahoma"/>
          <w:sz w:val="16"/>
          <w:szCs w:val="22"/>
        </w:rPr>
        <w:t>is</w:t>
      </w:r>
      <w:r w:rsidRPr="003F28E6">
        <w:rPr>
          <w:rFonts w:ascii="Tahoma" w:eastAsia="Times New Roman" w:hAnsi="Tahoma" w:cs="Tahoma"/>
          <w:spacing w:val="1"/>
          <w:sz w:val="16"/>
          <w:szCs w:val="22"/>
        </w:rPr>
        <w:t>t</w:t>
      </w:r>
      <w:r w:rsidRPr="003F28E6">
        <w:rPr>
          <w:rFonts w:ascii="Tahoma" w:eastAsia="Times New Roman" w:hAnsi="Tahoma" w:cs="Tahoma"/>
          <w:spacing w:val="-3"/>
          <w:sz w:val="16"/>
          <w:szCs w:val="22"/>
        </w:rPr>
        <w:t>e</w:t>
      </w:r>
      <w:r w:rsidRPr="003F28E6">
        <w:rPr>
          <w:rFonts w:ascii="Tahoma" w:eastAsia="Times New Roman" w:hAnsi="Tahoma" w:cs="Tahoma"/>
          <w:sz w:val="16"/>
          <w:szCs w:val="22"/>
        </w:rPr>
        <w:t>n</w:t>
      </w:r>
      <w:r w:rsidRPr="003F28E6">
        <w:rPr>
          <w:rFonts w:ascii="Tahoma" w:eastAsia="Times New Roman" w:hAnsi="Tahoma" w:cs="Tahoma"/>
          <w:spacing w:val="-1"/>
          <w:sz w:val="16"/>
          <w:szCs w:val="22"/>
        </w:rPr>
        <w:t>c</w:t>
      </w:r>
      <w:r w:rsidRPr="003F28E6">
        <w:rPr>
          <w:rFonts w:ascii="Tahoma" w:eastAsia="Times New Roman" w:hAnsi="Tahoma" w:cs="Tahoma"/>
          <w:sz w:val="16"/>
          <w:szCs w:val="22"/>
        </w:rPr>
        <w:t>e</w:t>
      </w:r>
      <w:r w:rsidRPr="003F28E6">
        <w:rPr>
          <w:rFonts w:ascii="Tahoma" w:eastAsia="Times New Roman" w:hAnsi="Tahoma" w:cs="Tahoma"/>
          <w:spacing w:val="-1"/>
          <w:sz w:val="16"/>
          <w:szCs w:val="22"/>
        </w:rPr>
        <w:t xml:space="preserve"> f</w:t>
      </w:r>
      <w:r w:rsidRPr="003F28E6">
        <w:rPr>
          <w:rFonts w:ascii="Tahoma" w:eastAsia="Times New Roman" w:hAnsi="Tahoma" w:cs="Tahoma"/>
          <w:sz w:val="16"/>
          <w:szCs w:val="22"/>
        </w:rPr>
        <w:t>or 6 mon</w:t>
      </w:r>
      <w:r w:rsidRPr="003F28E6">
        <w:rPr>
          <w:rFonts w:ascii="Tahoma" w:eastAsia="Times New Roman" w:hAnsi="Tahoma" w:cs="Tahoma"/>
          <w:spacing w:val="1"/>
          <w:sz w:val="16"/>
          <w:szCs w:val="22"/>
        </w:rPr>
        <w:t>t</w:t>
      </w:r>
      <w:r w:rsidRPr="003F28E6">
        <w:rPr>
          <w:rFonts w:ascii="Tahoma" w:eastAsia="Times New Roman" w:hAnsi="Tahoma" w:cs="Tahoma"/>
          <w:sz w:val="16"/>
          <w:szCs w:val="22"/>
        </w:rPr>
        <w:t>hs a</w:t>
      </w:r>
      <w:r w:rsidRPr="003F28E6">
        <w:rPr>
          <w:rFonts w:ascii="Tahoma" w:eastAsia="Times New Roman" w:hAnsi="Tahoma" w:cs="Tahoma"/>
          <w:spacing w:val="-1"/>
          <w:sz w:val="16"/>
          <w:szCs w:val="22"/>
        </w:rPr>
        <w:t>n</w:t>
      </w:r>
      <w:r w:rsidRPr="003F28E6">
        <w:rPr>
          <w:rFonts w:ascii="Tahoma" w:eastAsia="Times New Roman" w:hAnsi="Tahoma" w:cs="Tahoma"/>
          <w:sz w:val="16"/>
          <w:szCs w:val="22"/>
        </w:rPr>
        <w:t>d qu</w:t>
      </w:r>
      <w:r w:rsidRPr="003F28E6">
        <w:rPr>
          <w:rFonts w:ascii="Tahoma" w:eastAsia="Times New Roman" w:hAnsi="Tahoma" w:cs="Tahoma"/>
          <w:spacing w:val="-1"/>
          <w:sz w:val="16"/>
          <w:szCs w:val="22"/>
        </w:rPr>
        <w:t>a</w:t>
      </w:r>
      <w:r w:rsidRPr="003F28E6">
        <w:rPr>
          <w:rFonts w:ascii="Tahoma" w:eastAsia="Times New Roman" w:hAnsi="Tahoma" w:cs="Tahoma"/>
          <w:sz w:val="16"/>
          <w:szCs w:val="22"/>
        </w:rPr>
        <w:t>l</w:t>
      </w:r>
      <w:r w:rsidRPr="003F28E6">
        <w:rPr>
          <w:rFonts w:ascii="Tahoma" w:eastAsia="Times New Roman" w:hAnsi="Tahoma" w:cs="Tahoma"/>
          <w:spacing w:val="1"/>
          <w:sz w:val="16"/>
          <w:szCs w:val="22"/>
        </w:rPr>
        <w:t>i</w:t>
      </w:r>
      <w:r w:rsidRPr="003F28E6">
        <w:rPr>
          <w:rFonts w:ascii="Tahoma" w:eastAsia="Times New Roman" w:hAnsi="Tahoma" w:cs="Tahoma"/>
          <w:sz w:val="16"/>
          <w:szCs w:val="22"/>
        </w:rPr>
        <w:t>fi</w:t>
      </w:r>
      <w:r w:rsidRPr="003F28E6">
        <w:rPr>
          <w:rFonts w:ascii="Tahoma" w:eastAsia="Times New Roman" w:hAnsi="Tahoma" w:cs="Tahoma"/>
          <w:spacing w:val="-1"/>
          <w:sz w:val="16"/>
          <w:szCs w:val="22"/>
        </w:rPr>
        <w:t>e</w:t>
      </w:r>
      <w:r w:rsidRPr="003F28E6">
        <w:rPr>
          <w:rFonts w:ascii="Tahoma" w:eastAsia="Times New Roman" w:hAnsi="Tahoma" w:cs="Tahoma"/>
          <w:sz w:val="16"/>
          <w:szCs w:val="22"/>
        </w:rPr>
        <w:t>s as p</w:t>
      </w:r>
      <w:r w:rsidRPr="003F28E6">
        <w:rPr>
          <w:rFonts w:ascii="Tahoma" w:eastAsia="Times New Roman" w:hAnsi="Tahoma" w:cs="Tahoma"/>
          <w:spacing w:val="-1"/>
          <w:sz w:val="16"/>
          <w:szCs w:val="22"/>
        </w:rPr>
        <w:t>e</w:t>
      </w:r>
      <w:r w:rsidRPr="003F28E6">
        <w:rPr>
          <w:rFonts w:ascii="Tahoma" w:eastAsia="Times New Roman" w:hAnsi="Tahoma" w:cs="Tahoma"/>
          <w:sz w:val="16"/>
          <w:szCs w:val="22"/>
        </w:rPr>
        <w:t>r g</w:t>
      </w:r>
      <w:r w:rsidRPr="003F28E6">
        <w:rPr>
          <w:rFonts w:ascii="Tahoma" w:eastAsia="Times New Roman" w:hAnsi="Tahoma" w:cs="Tahoma"/>
          <w:spacing w:val="-1"/>
          <w:sz w:val="16"/>
          <w:szCs w:val="22"/>
        </w:rPr>
        <w:t>ra</w:t>
      </w:r>
      <w:r w:rsidRPr="003F28E6">
        <w:rPr>
          <w:rFonts w:ascii="Tahoma" w:eastAsia="Times New Roman" w:hAnsi="Tahoma" w:cs="Tahoma"/>
          <w:sz w:val="16"/>
          <w:szCs w:val="22"/>
        </w:rPr>
        <w:t>di</w:t>
      </w:r>
      <w:r w:rsidRPr="003F28E6">
        <w:rPr>
          <w:rFonts w:ascii="Tahoma" w:eastAsia="Times New Roman" w:hAnsi="Tahoma" w:cs="Tahoma"/>
          <w:spacing w:val="3"/>
          <w:sz w:val="16"/>
          <w:szCs w:val="22"/>
        </w:rPr>
        <w:t>n</w:t>
      </w:r>
      <w:r w:rsidRPr="003F28E6">
        <w:rPr>
          <w:rFonts w:ascii="Tahoma" w:eastAsia="Times New Roman" w:hAnsi="Tahoma" w:cs="Tahoma"/>
          <w:sz w:val="16"/>
          <w:szCs w:val="22"/>
        </w:rPr>
        <w:t xml:space="preserve">g </w:t>
      </w:r>
      <w:r w:rsidRPr="003F28E6">
        <w:rPr>
          <w:rFonts w:ascii="Tahoma" w:eastAsia="Times New Roman" w:hAnsi="Tahoma" w:cs="Tahoma"/>
          <w:spacing w:val="2"/>
          <w:sz w:val="16"/>
          <w:szCs w:val="22"/>
        </w:rPr>
        <w:t>n</w:t>
      </w:r>
      <w:r w:rsidRPr="003F28E6">
        <w:rPr>
          <w:rFonts w:ascii="Tahoma" w:eastAsia="Times New Roman" w:hAnsi="Tahoma" w:cs="Tahoma"/>
          <w:sz w:val="16"/>
          <w:szCs w:val="22"/>
        </w:rPr>
        <w:t>o</w:t>
      </w:r>
      <w:r w:rsidRPr="003F28E6">
        <w:rPr>
          <w:rFonts w:ascii="Tahoma" w:eastAsia="Times New Roman" w:hAnsi="Tahoma" w:cs="Tahoma"/>
          <w:spacing w:val="-1"/>
          <w:sz w:val="16"/>
          <w:szCs w:val="22"/>
        </w:rPr>
        <w:t>r</w:t>
      </w:r>
      <w:r w:rsidRPr="003F28E6">
        <w:rPr>
          <w:rFonts w:ascii="Tahoma" w:eastAsia="Times New Roman" w:hAnsi="Tahoma" w:cs="Tahoma"/>
          <w:sz w:val="16"/>
          <w:szCs w:val="22"/>
        </w:rPr>
        <w:t>ms of B</w:t>
      </w:r>
      <w:r w:rsidRPr="003F28E6">
        <w:rPr>
          <w:rFonts w:ascii="Tahoma" w:eastAsia="Times New Roman" w:hAnsi="Tahoma" w:cs="Tahoma"/>
          <w:spacing w:val="-3"/>
          <w:sz w:val="16"/>
          <w:szCs w:val="22"/>
        </w:rPr>
        <w:t>L</w:t>
      </w:r>
      <w:r w:rsidRPr="003F28E6">
        <w:rPr>
          <w:rFonts w:ascii="Tahoma" w:eastAsia="Times New Roman" w:hAnsi="Tahoma" w:cs="Tahoma"/>
          <w:sz w:val="16"/>
          <w:szCs w:val="22"/>
        </w:rPr>
        <w:t>BC:</w:t>
      </w:r>
    </w:p>
    <w:p w14:paraId="46DC09F1" w14:textId="77777777" w:rsidR="00E5494E" w:rsidRPr="003F28E6" w:rsidRDefault="00E5494E" w:rsidP="00E5494E">
      <w:pPr>
        <w:spacing w:after="0" w:line="240" w:lineRule="auto"/>
        <w:ind w:left="117" w:right="547" w:firstLine="62"/>
        <w:jc w:val="both"/>
        <w:rPr>
          <w:rFonts w:ascii="Tahoma" w:eastAsia="Times New Roman" w:hAnsi="Tahoma" w:cs="Tahoma"/>
          <w:sz w:val="16"/>
          <w:szCs w:val="22"/>
        </w:rPr>
      </w:pPr>
      <w:r w:rsidRPr="003F28E6">
        <w:rPr>
          <w:rFonts w:ascii="Tahoma" w:eastAsia="Times New Roman" w:hAnsi="Tahoma" w:cs="Tahoma"/>
          <w:spacing w:val="-6"/>
          <w:sz w:val="16"/>
          <w:szCs w:val="22"/>
        </w:rPr>
        <w:t xml:space="preserve">I </w:t>
      </w:r>
      <w:r w:rsidRPr="003F28E6">
        <w:rPr>
          <w:rFonts w:ascii="Tahoma" w:eastAsia="Times New Roman" w:hAnsi="Tahoma" w:cs="Tahoma"/>
          <w:sz w:val="16"/>
          <w:szCs w:val="22"/>
        </w:rPr>
        <w:t>st do</w:t>
      </w:r>
      <w:r w:rsidRPr="003F28E6">
        <w:rPr>
          <w:rFonts w:ascii="Tahoma" w:eastAsia="Times New Roman" w:hAnsi="Tahoma" w:cs="Tahoma"/>
          <w:spacing w:val="1"/>
          <w:sz w:val="16"/>
          <w:szCs w:val="22"/>
        </w:rPr>
        <w:t>s</w:t>
      </w:r>
      <w:r w:rsidRPr="003F28E6">
        <w:rPr>
          <w:rFonts w:ascii="Tahoma" w:eastAsia="Times New Roman" w:hAnsi="Tahoma" w:cs="Tahoma"/>
          <w:sz w:val="16"/>
          <w:szCs w:val="22"/>
        </w:rPr>
        <w:t xml:space="preserve">e </w:t>
      </w:r>
      <w:r w:rsidRPr="003F28E6">
        <w:rPr>
          <w:rFonts w:ascii="Tahoma" w:eastAsia="Times New Roman" w:hAnsi="Tahoma" w:cs="Tahoma"/>
          <w:spacing w:val="3"/>
          <w:sz w:val="16"/>
          <w:szCs w:val="22"/>
        </w:rPr>
        <w:t>4</w:t>
      </w:r>
      <w:r w:rsidRPr="003F28E6">
        <w:rPr>
          <w:rFonts w:ascii="Tahoma" w:eastAsia="Times New Roman" w:hAnsi="Tahoma" w:cs="Tahoma"/>
          <w:spacing w:val="-1"/>
          <w:sz w:val="16"/>
          <w:szCs w:val="22"/>
        </w:rPr>
        <w:t>-</w:t>
      </w:r>
      <w:r w:rsidRPr="003F28E6">
        <w:rPr>
          <w:rFonts w:ascii="Tahoma" w:eastAsia="Times New Roman" w:hAnsi="Tahoma" w:cs="Tahoma"/>
          <w:sz w:val="16"/>
          <w:szCs w:val="22"/>
        </w:rPr>
        <w:t>8 t</w:t>
      </w:r>
      <w:r w:rsidRPr="003F28E6">
        <w:rPr>
          <w:rFonts w:ascii="Tahoma" w:eastAsia="Times New Roman" w:hAnsi="Tahoma" w:cs="Tahoma"/>
          <w:spacing w:val="1"/>
          <w:sz w:val="16"/>
          <w:szCs w:val="22"/>
        </w:rPr>
        <w:t>i</w:t>
      </w:r>
      <w:r w:rsidRPr="003F28E6">
        <w:rPr>
          <w:rFonts w:ascii="Tahoma" w:eastAsia="Times New Roman" w:hAnsi="Tahoma" w:cs="Tahoma"/>
          <w:sz w:val="16"/>
          <w:szCs w:val="22"/>
        </w:rPr>
        <w:t>mes to the pro</w:t>
      </w:r>
      <w:r w:rsidRPr="003F28E6">
        <w:rPr>
          <w:rFonts w:ascii="Tahoma" w:eastAsia="Times New Roman" w:hAnsi="Tahoma" w:cs="Tahoma"/>
          <w:spacing w:val="-1"/>
          <w:sz w:val="16"/>
          <w:szCs w:val="22"/>
        </w:rPr>
        <w:t>p</w:t>
      </w:r>
      <w:r w:rsidRPr="003F28E6">
        <w:rPr>
          <w:rFonts w:ascii="Tahoma" w:eastAsia="Times New Roman" w:hAnsi="Tahoma" w:cs="Tahoma"/>
          <w:sz w:val="16"/>
          <w:szCs w:val="22"/>
        </w:rPr>
        <w:t>osed</w:t>
      </w:r>
      <w:r w:rsidRPr="003F28E6">
        <w:rPr>
          <w:rFonts w:ascii="Tahoma" w:eastAsia="Times New Roman" w:hAnsi="Tahoma" w:cs="Tahoma"/>
          <w:spacing w:val="-1"/>
          <w:sz w:val="16"/>
          <w:szCs w:val="22"/>
        </w:rPr>
        <w:t xml:space="preserve"> c</w:t>
      </w:r>
      <w:r w:rsidRPr="003F28E6">
        <w:rPr>
          <w:rFonts w:ascii="Tahoma" w:eastAsia="Times New Roman" w:hAnsi="Tahoma" w:cs="Tahoma"/>
          <w:sz w:val="16"/>
          <w:szCs w:val="22"/>
        </w:rPr>
        <w:t>o</w:t>
      </w:r>
      <w:r w:rsidRPr="003F28E6">
        <w:rPr>
          <w:rFonts w:ascii="Tahoma" w:eastAsia="Times New Roman" w:hAnsi="Tahoma" w:cs="Tahoma"/>
          <w:spacing w:val="-1"/>
          <w:sz w:val="16"/>
          <w:szCs w:val="22"/>
        </w:rPr>
        <w:t>r</w:t>
      </w:r>
      <w:r w:rsidRPr="003F28E6">
        <w:rPr>
          <w:rFonts w:ascii="Tahoma" w:eastAsia="Times New Roman" w:hAnsi="Tahoma" w:cs="Tahoma"/>
          <w:sz w:val="16"/>
          <w:szCs w:val="22"/>
        </w:rPr>
        <w:t xml:space="preserve">pus </w:t>
      </w:r>
      <w:r w:rsidRPr="003F28E6">
        <w:rPr>
          <w:rFonts w:ascii="Tahoma" w:eastAsia="Times New Roman" w:hAnsi="Tahoma" w:cs="Tahoma"/>
          <w:spacing w:val="2"/>
          <w:sz w:val="16"/>
          <w:szCs w:val="22"/>
        </w:rPr>
        <w:t>o</w:t>
      </w:r>
      <w:r w:rsidRPr="003F28E6">
        <w:rPr>
          <w:rFonts w:ascii="Tahoma" w:eastAsia="Times New Roman" w:hAnsi="Tahoma" w:cs="Tahoma"/>
          <w:sz w:val="16"/>
          <w:szCs w:val="22"/>
        </w:rPr>
        <w:t>r Rs.50,000/= whi</w:t>
      </w:r>
      <w:r w:rsidRPr="003F28E6">
        <w:rPr>
          <w:rFonts w:ascii="Tahoma" w:eastAsia="Times New Roman" w:hAnsi="Tahoma" w:cs="Tahoma"/>
          <w:spacing w:val="-1"/>
          <w:sz w:val="16"/>
          <w:szCs w:val="22"/>
        </w:rPr>
        <w:t>c</w:t>
      </w:r>
      <w:r w:rsidRPr="003F28E6">
        <w:rPr>
          <w:rFonts w:ascii="Tahoma" w:eastAsia="Times New Roman" w:hAnsi="Tahoma" w:cs="Tahoma"/>
          <w:sz w:val="16"/>
          <w:szCs w:val="22"/>
        </w:rPr>
        <w:t>h</w:t>
      </w:r>
      <w:r w:rsidRPr="003F28E6">
        <w:rPr>
          <w:rFonts w:ascii="Tahoma" w:eastAsia="Times New Roman" w:hAnsi="Tahoma" w:cs="Tahoma"/>
          <w:spacing w:val="-1"/>
          <w:sz w:val="16"/>
          <w:szCs w:val="22"/>
        </w:rPr>
        <w:t>e</w:t>
      </w:r>
      <w:r w:rsidRPr="003F28E6">
        <w:rPr>
          <w:rFonts w:ascii="Tahoma" w:eastAsia="Times New Roman" w:hAnsi="Tahoma" w:cs="Tahoma"/>
          <w:sz w:val="16"/>
          <w:szCs w:val="22"/>
        </w:rPr>
        <w:t>v</w:t>
      </w:r>
      <w:r w:rsidRPr="003F28E6">
        <w:rPr>
          <w:rFonts w:ascii="Tahoma" w:eastAsia="Times New Roman" w:hAnsi="Tahoma" w:cs="Tahoma"/>
          <w:spacing w:val="-1"/>
          <w:sz w:val="16"/>
          <w:szCs w:val="22"/>
        </w:rPr>
        <w:t>e</w:t>
      </w:r>
      <w:r w:rsidRPr="003F28E6">
        <w:rPr>
          <w:rFonts w:ascii="Tahoma" w:eastAsia="Times New Roman" w:hAnsi="Tahoma" w:cs="Tahoma"/>
          <w:sz w:val="16"/>
          <w:szCs w:val="22"/>
        </w:rPr>
        <w:t>r is h</w:t>
      </w:r>
      <w:r w:rsidRPr="003F28E6">
        <w:rPr>
          <w:rFonts w:ascii="Tahoma" w:eastAsia="Times New Roman" w:hAnsi="Tahoma" w:cs="Tahoma"/>
          <w:spacing w:val="3"/>
          <w:sz w:val="16"/>
          <w:szCs w:val="22"/>
        </w:rPr>
        <w:t>i</w:t>
      </w:r>
      <w:r w:rsidRPr="003F28E6">
        <w:rPr>
          <w:rFonts w:ascii="Tahoma" w:eastAsia="Times New Roman" w:hAnsi="Tahoma" w:cs="Tahoma"/>
          <w:spacing w:val="-2"/>
          <w:sz w:val="16"/>
          <w:szCs w:val="22"/>
        </w:rPr>
        <w:t>g</w:t>
      </w:r>
      <w:r w:rsidRPr="003F28E6">
        <w:rPr>
          <w:rFonts w:ascii="Tahoma" w:eastAsia="Times New Roman" w:hAnsi="Tahoma" w:cs="Tahoma"/>
          <w:sz w:val="16"/>
          <w:szCs w:val="22"/>
        </w:rPr>
        <w:t>h</w:t>
      </w:r>
      <w:r w:rsidRPr="003F28E6">
        <w:rPr>
          <w:rFonts w:ascii="Tahoma" w:eastAsia="Times New Roman" w:hAnsi="Tahoma" w:cs="Tahoma"/>
          <w:spacing w:val="-1"/>
          <w:sz w:val="16"/>
          <w:szCs w:val="22"/>
        </w:rPr>
        <w:t>e</w:t>
      </w:r>
      <w:r w:rsidRPr="003F28E6">
        <w:rPr>
          <w:rFonts w:ascii="Tahoma" w:eastAsia="Times New Roman" w:hAnsi="Tahoma" w:cs="Tahoma"/>
          <w:sz w:val="16"/>
          <w:szCs w:val="22"/>
        </w:rPr>
        <w:t>r. Rep</w:t>
      </w:r>
      <w:r w:rsidRPr="003F28E6">
        <w:rPr>
          <w:rFonts w:ascii="Tahoma" w:eastAsia="Times New Roman" w:hAnsi="Tahoma" w:cs="Tahoma"/>
          <w:spacing w:val="1"/>
          <w:sz w:val="16"/>
          <w:szCs w:val="22"/>
        </w:rPr>
        <w:t>a</w:t>
      </w:r>
      <w:r w:rsidRPr="003F28E6">
        <w:rPr>
          <w:rFonts w:ascii="Tahoma" w:eastAsia="Times New Roman" w:hAnsi="Tahoma" w:cs="Tahoma"/>
          <w:spacing w:val="-5"/>
          <w:sz w:val="16"/>
          <w:szCs w:val="22"/>
        </w:rPr>
        <w:t>y</w:t>
      </w:r>
      <w:r w:rsidRPr="003F28E6">
        <w:rPr>
          <w:rFonts w:ascii="Tahoma" w:eastAsia="Times New Roman" w:hAnsi="Tahoma" w:cs="Tahoma"/>
          <w:spacing w:val="3"/>
          <w:sz w:val="16"/>
          <w:szCs w:val="22"/>
        </w:rPr>
        <w:t>m</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nt : </w:t>
      </w:r>
      <w:r w:rsidRPr="003F28E6">
        <w:rPr>
          <w:rFonts w:ascii="Tahoma" w:eastAsia="Times New Roman" w:hAnsi="Tahoma" w:cs="Tahoma"/>
          <w:spacing w:val="4"/>
          <w:sz w:val="16"/>
          <w:szCs w:val="22"/>
        </w:rPr>
        <w:t>6</w:t>
      </w:r>
      <w:r w:rsidRPr="003F28E6">
        <w:rPr>
          <w:rFonts w:ascii="Tahoma" w:eastAsia="Times New Roman" w:hAnsi="Tahoma" w:cs="Tahoma"/>
          <w:spacing w:val="-1"/>
          <w:sz w:val="16"/>
          <w:szCs w:val="22"/>
        </w:rPr>
        <w:t>-</w:t>
      </w:r>
      <w:r w:rsidRPr="003F28E6">
        <w:rPr>
          <w:rFonts w:ascii="Tahoma" w:eastAsia="Times New Roman" w:hAnsi="Tahoma" w:cs="Tahoma"/>
          <w:sz w:val="16"/>
          <w:szCs w:val="22"/>
        </w:rPr>
        <w:t>12 ins</w:t>
      </w:r>
      <w:r w:rsidRPr="003F28E6">
        <w:rPr>
          <w:rFonts w:ascii="Tahoma" w:eastAsia="Times New Roman" w:hAnsi="Tahoma" w:cs="Tahoma"/>
          <w:spacing w:val="1"/>
          <w:sz w:val="16"/>
          <w:szCs w:val="22"/>
        </w:rPr>
        <w:t>t</w:t>
      </w:r>
      <w:r w:rsidRPr="003F28E6">
        <w:rPr>
          <w:rFonts w:ascii="Tahoma" w:eastAsia="Times New Roman" w:hAnsi="Tahoma" w:cs="Tahoma"/>
          <w:spacing w:val="-1"/>
          <w:sz w:val="16"/>
          <w:szCs w:val="22"/>
        </w:rPr>
        <w:t>a</w:t>
      </w:r>
      <w:r w:rsidRPr="003F28E6">
        <w:rPr>
          <w:rFonts w:ascii="Tahoma" w:eastAsia="Times New Roman" w:hAnsi="Tahoma" w:cs="Tahoma"/>
          <w:sz w:val="16"/>
          <w:szCs w:val="22"/>
        </w:rPr>
        <w:t>l</w:t>
      </w:r>
      <w:r w:rsidRPr="003F28E6">
        <w:rPr>
          <w:rFonts w:ascii="Tahoma" w:eastAsia="Times New Roman" w:hAnsi="Tahoma" w:cs="Tahoma"/>
          <w:spacing w:val="1"/>
          <w:sz w:val="16"/>
          <w:szCs w:val="22"/>
        </w:rPr>
        <w:t>m</w:t>
      </w:r>
      <w:r w:rsidRPr="003F28E6">
        <w:rPr>
          <w:rFonts w:ascii="Tahoma" w:eastAsia="Times New Roman" w:hAnsi="Tahoma" w:cs="Tahoma"/>
          <w:spacing w:val="-1"/>
          <w:sz w:val="16"/>
          <w:szCs w:val="22"/>
        </w:rPr>
        <w:t>e</w:t>
      </w:r>
      <w:r w:rsidRPr="003F28E6">
        <w:rPr>
          <w:rFonts w:ascii="Tahoma" w:eastAsia="Times New Roman" w:hAnsi="Tahoma" w:cs="Tahoma"/>
          <w:sz w:val="16"/>
          <w:szCs w:val="22"/>
        </w:rPr>
        <w:t>nt</w:t>
      </w:r>
      <w:r w:rsidRPr="003F28E6">
        <w:rPr>
          <w:rFonts w:ascii="Tahoma" w:eastAsia="Times New Roman" w:hAnsi="Tahoma" w:cs="Tahoma"/>
          <w:spacing w:val="1"/>
          <w:sz w:val="16"/>
          <w:szCs w:val="22"/>
        </w:rPr>
        <w:t>s</w:t>
      </w:r>
      <w:r w:rsidRPr="003F28E6">
        <w:rPr>
          <w:rFonts w:ascii="Tahoma" w:eastAsia="Times New Roman" w:hAnsi="Tahoma" w:cs="Tahoma"/>
          <w:sz w:val="16"/>
          <w:szCs w:val="22"/>
        </w:rPr>
        <w:t>.</w:t>
      </w:r>
    </w:p>
    <w:p w14:paraId="02763A72" w14:textId="77777777" w:rsidR="00E5494E" w:rsidRPr="003F28E6" w:rsidRDefault="00E5494E" w:rsidP="00E5494E">
      <w:pPr>
        <w:spacing w:after="0" w:line="240" w:lineRule="auto"/>
        <w:ind w:left="117" w:right="204"/>
        <w:jc w:val="both"/>
        <w:rPr>
          <w:rFonts w:ascii="Tahoma" w:eastAsia="Times New Roman" w:hAnsi="Tahoma" w:cs="Tahoma"/>
          <w:sz w:val="16"/>
          <w:szCs w:val="22"/>
        </w:rPr>
      </w:pPr>
      <w:r w:rsidRPr="003F28E6">
        <w:rPr>
          <w:rFonts w:ascii="Tahoma" w:eastAsia="Times New Roman" w:hAnsi="Tahoma" w:cs="Tahoma"/>
          <w:sz w:val="16"/>
          <w:szCs w:val="22"/>
        </w:rPr>
        <w:t>I</w:t>
      </w:r>
      <w:r w:rsidRPr="003F28E6">
        <w:rPr>
          <w:rFonts w:ascii="Tahoma" w:eastAsia="Times New Roman" w:hAnsi="Tahoma" w:cs="Tahoma"/>
          <w:spacing w:val="-4"/>
          <w:sz w:val="16"/>
          <w:szCs w:val="22"/>
        </w:rPr>
        <w:t>I</w:t>
      </w:r>
      <w:r w:rsidRPr="003F28E6">
        <w:rPr>
          <w:rFonts w:ascii="Tahoma" w:eastAsia="Times New Roman" w:hAnsi="Tahoma" w:cs="Tahoma"/>
          <w:spacing w:val="2"/>
          <w:sz w:val="16"/>
          <w:szCs w:val="22"/>
        </w:rPr>
        <w:t>n</w:t>
      </w:r>
      <w:r w:rsidRPr="003F28E6">
        <w:rPr>
          <w:rFonts w:ascii="Tahoma" w:eastAsia="Times New Roman" w:hAnsi="Tahoma" w:cs="Tahoma"/>
          <w:sz w:val="16"/>
          <w:szCs w:val="22"/>
        </w:rPr>
        <w:t>d dose 5</w:t>
      </w:r>
      <w:r w:rsidRPr="003F28E6">
        <w:rPr>
          <w:rFonts w:ascii="Tahoma" w:eastAsia="Times New Roman" w:hAnsi="Tahoma" w:cs="Tahoma"/>
          <w:spacing w:val="-1"/>
          <w:sz w:val="16"/>
          <w:szCs w:val="22"/>
        </w:rPr>
        <w:t>-</w:t>
      </w:r>
      <w:r w:rsidRPr="003F28E6">
        <w:rPr>
          <w:rFonts w:ascii="Tahoma" w:eastAsia="Times New Roman" w:hAnsi="Tahoma" w:cs="Tahoma"/>
          <w:sz w:val="16"/>
          <w:szCs w:val="22"/>
        </w:rPr>
        <w:t>10 t</w:t>
      </w:r>
      <w:r w:rsidRPr="003F28E6">
        <w:rPr>
          <w:rFonts w:ascii="Tahoma" w:eastAsia="Times New Roman" w:hAnsi="Tahoma" w:cs="Tahoma"/>
          <w:spacing w:val="1"/>
          <w:sz w:val="16"/>
          <w:szCs w:val="22"/>
        </w:rPr>
        <w:t>i</w:t>
      </w:r>
      <w:r w:rsidRPr="003F28E6">
        <w:rPr>
          <w:rFonts w:ascii="Tahoma" w:eastAsia="Times New Roman" w:hAnsi="Tahoma" w:cs="Tahoma"/>
          <w:sz w:val="16"/>
          <w:szCs w:val="22"/>
        </w:rPr>
        <w:t>mes of</w:t>
      </w:r>
      <w:r w:rsidRPr="003F28E6">
        <w:rPr>
          <w:rFonts w:ascii="Tahoma" w:eastAsia="Times New Roman" w:hAnsi="Tahoma" w:cs="Tahoma"/>
          <w:spacing w:val="1"/>
          <w:sz w:val="16"/>
          <w:szCs w:val="22"/>
        </w:rPr>
        <w:t xml:space="preserve"> e</w:t>
      </w:r>
      <w:r w:rsidRPr="003F28E6">
        <w:rPr>
          <w:rFonts w:ascii="Tahoma" w:eastAsia="Times New Roman" w:hAnsi="Tahoma" w:cs="Tahoma"/>
          <w:spacing w:val="2"/>
          <w:sz w:val="16"/>
          <w:szCs w:val="22"/>
        </w:rPr>
        <w:t>x</w:t>
      </w:r>
      <w:r w:rsidRPr="003F28E6">
        <w:rPr>
          <w:rFonts w:ascii="Tahoma" w:eastAsia="Times New Roman" w:hAnsi="Tahoma" w:cs="Tahoma"/>
          <w:sz w:val="16"/>
          <w:szCs w:val="22"/>
        </w:rPr>
        <w:t>i</w:t>
      </w:r>
      <w:r w:rsidRPr="003F28E6">
        <w:rPr>
          <w:rFonts w:ascii="Tahoma" w:eastAsia="Times New Roman" w:hAnsi="Tahoma" w:cs="Tahoma"/>
          <w:spacing w:val="-2"/>
          <w:sz w:val="16"/>
          <w:szCs w:val="22"/>
        </w:rPr>
        <w:t>s</w:t>
      </w:r>
      <w:r w:rsidRPr="003F28E6">
        <w:rPr>
          <w:rFonts w:ascii="Tahoma" w:eastAsia="Times New Roman" w:hAnsi="Tahoma" w:cs="Tahoma"/>
          <w:sz w:val="16"/>
          <w:szCs w:val="22"/>
        </w:rPr>
        <w:t>t</w:t>
      </w:r>
      <w:r w:rsidRPr="003F28E6">
        <w:rPr>
          <w:rFonts w:ascii="Tahoma" w:eastAsia="Times New Roman" w:hAnsi="Tahoma" w:cs="Tahoma"/>
          <w:spacing w:val="1"/>
          <w:sz w:val="16"/>
          <w:szCs w:val="22"/>
        </w:rPr>
        <w:t>i</w:t>
      </w:r>
      <w:r w:rsidRPr="003F28E6">
        <w:rPr>
          <w:rFonts w:ascii="Tahoma" w:eastAsia="Times New Roman" w:hAnsi="Tahoma" w:cs="Tahoma"/>
          <w:sz w:val="16"/>
          <w:szCs w:val="22"/>
        </w:rPr>
        <w:t xml:space="preserve">ng </w:t>
      </w:r>
      <w:r w:rsidRPr="003F28E6">
        <w:rPr>
          <w:rFonts w:ascii="Tahoma" w:eastAsia="Times New Roman" w:hAnsi="Tahoma" w:cs="Tahoma"/>
          <w:spacing w:val="-1"/>
          <w:sz w:val="16"/>
          <w:szCs w:val="22"/>
        </w:rPr>
        <w:t>c</w:t>
      </w:r>
      <w:r w:rsidRPr="003F28E6">
        <w:rPr>
          <w:rFonts w:ascii="Tahoma" w:eastAsia="Times New Roman" w:hAnsi="Tahoma" w:cs="Tahoma"/>
          <w:sz w:val="16"/>
          <w:szCs w:val="22"/>
        </w:rPr>
        <w:t>o</w:t>
      </w:r>
      <w:r w:rsidRPr="003F28E6">
        <w:rPr>
          <w:rFonts w:ascii="Tahoma" w:eastAsia="Times New Roman" w:hAnsi="Tahoma" w:cs="Tahoma"/>
          <w:spacing w:val="-1"/>
          <w:sz w:val="16"/>
          <w:szCs w:val="22"/>
        </w:rPr>
        <w:t>r</w:t>
      </w:r>
      <w:r w:rsidRPr="003F28E6">
        <w:rPr>
          <w:rFonts w:ascii="Tahoma" w:eastAsia="Times New Roman" w:hAnsi="Tahoma" w:cs="Tahoma"/>
          <w:sz w:val="16"/>
          <w:szCs w:val="22"/>
        </w:rPr>
        <w:t xml:space="preserve">pus </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nd </w:t>
      </w:r>
      <w:r w:rsidRPr="003F28E6">
        <w:rPr>
          <w:rFonts w:ascii="Tahoma" w:eastAsia="Times New Roman" w:hAnsi="Tahoma" w:cs="Tahoma"/>
          <w:spacing w:val="2"/>
          <w:sz w:val="16"/>
          <w:szCs w:val="22"/>
        </w:rPr>
        <w:t>p</w:t>
      </w:r>
      <w:r w:rsidRPr="003F28E6">
        <w:rPr>
          <w:rFonts w:ascii="Tahoma" w:eastAsia="Times New Roman" w:hAnsi="Tahoma" w:cs="Tahoma"/>
          <w:sz w:val="16"/>
          <w:szCs w:val="22"/>
        </w:rPr>
        <w:t>rop</w:t>
      </w:r>
      <w:r w:rsidRPr="003F28E6">
        <w:rPr>
          <w:rFonts w:ascii="Tahoma" w:eastAsia="Times New Roman" w:hAnsi="Tahoma" w:cs="Tahoma"/>
          <w:spacing w:val="1"/>
          <w:sz w:val="16"/>
          <w:szCs w:val="22"/>
        </w:rPr>
        <w:t>o</w:t>
      </w:r>
      <w:r w:rsidRPr="003F28E6">
        <w:rPr>
          <w:rFonts w:ascii="Tahoma" w:eastAsia="Times New Roman" w:hAnsi="Tahoma" w:cs="Tahoma"/>
          <w:sz w:val="16"/>
          <w:szCs w:val="22"/>
        </w:rPr>
        <w:t>s</w:t>
      </w:r>
      <w:r w:rsidRPr="003F28E6">
        <w:rPr>
          <w:rFonts w:ascii="Tahoma" w:eastAsia="Times New Roman" w:hAnsi="Tahoma" w:cs="Tahoma"/>
          <w:spacing w:val="-1"/>
          <w:sz w:val="16"/>
          <w:szCs w:val="22"/>
        </w:rPr>
        <w:t>e</w:t>
      </w:r>
      <w:r w:rsidRPr="003F28E6">
        <w:rPr>
          <w:rFonts w:ascii="Tahoma" w:eastAsia="Times New Roman" w:hAnsi="Tahoma" w:cs="Tahoma"/>
          <w:sz w:val="16"/>
          <w:szCs w:val="22"/>
        </w:rPr>
        <w:t>d sa</w:t>
      </w:r>
      <w:r w:rsidRPr="003F28E6">
        <w:rPr>
          <w:rFonts w:ascii="Tahoma" w:eastAsia="Times New Roman" w:hAnsi="Tahoma" w:cs="Tahoma"/>
          <w:spacing w:val="-1"/>
          <w:sz w:val="16"/>
          <w:szCs w:val="22"/>
        </w:rPr>
        <w:t>v</w:t>
      </w:r>
      <w:r w:rsidRPr="003F28E6">
        <w:rPr>
          <w:rFonts w:ascii="Tahoma" w:eastAsia="Times New Roman" w:hAnsi="Tahoma" w:cs="Tahoma"/>
          <w:sz w:val="16"/>
          <w:szCs w:val="22"/>
        </w:rPr>
        <w:t>ing d</w:t>
      </w:r>
      <w:r w:rsidRPr="003F28E6">
        <w:rPr>
          <w:rFonts w:ascii="Tahoma" w:eastAsia="Times New Roman" w:hAnsi="Tahoma" w:cs="Tahoma"/>
          <w:spacing w:val="2"/>
          <w:sz w:val="16"/>
          <w:szCs w:val="22"/>
        </w:rPr>
        <w:t>u</w:t>
      </w:r>
      <w:r w:rsidRPr="003F28E6">
        <w:rPr>
          <w:rFonts w:ascii="Tahoma" w:eastAsia="Times New Roman" w:hAnsi="Tahoma" w:cs="Tahoma"/>
          <w:sz w:val="16"/>
          <w:szCs w:val="22"/>
        </w:rPr>
        <w:t>ri</w:t>
      </w:r>
      <w:r w:rsidRPr="003F28E6">
        <w:rPr>
          <w:rFonts w:ascii="Tahoma" w:eastAsia="Times New Roman" w:hAnsi="Tahoma" w:cs="Tahoma"/>
          <w:spacing w:val="2"/>
          <w:sz w:val="16"/>
          <w:szCs w:val="22"/>
        </w:rPr>
        <w:t>n</w:t>
      </w:r>
      <w:r w:rsidRPr="003F28E6">
        <w:rPr>
          <w:rFonts w:ascii="Tahoma" w:eastAsia="Times New Roman" w:hAnsi="Tahoma" w:cs="Tahoma"/>
          <w:sz w:val="16"/>
          <w:szCs w:val="22"/>
        </w:rPr>
        <w:t>g the n</w:t>
      </w:r>
      <w:r w:rsidRPr="003F28E6">
        <w:rPr>
          <w:rFonts w:ascii="Tahoma" w:eastAsia="Times New Roman" w:hAnsi="Tahoma" w:cs="Tahoma"/>
          <w:spacing w:val="-1"/>
          <w:sz w:val="16"/>
          <w:szCs w:val="22"/>
        </w:rPr>
        <w:t>e</w:t>
      </w:r>
      <w:r w:rsidRPr="003F28E6">
        <w:rPr>
          <w:rFonts w:ascii="Tahoma" w:eastAsia="Times New Roman" w:hAnsi="Tahoma" w:cs="Tahoma"/>
          <w:spacing w:val="2"/>
          <w:sz w:val="16"/>
          <w:szCs w:val="22"/>
        </w:rPr>
        <w:t>x</w:t>
      </w:r>
      <w:r w:rsidRPr="003F28E6">
        <w:rPr>
          <w:rFonts w:ascii="Tahoma" w:eastAsia="Times New Roman" w:hAnsi="Tahoma" w:cs="Tahoma"/>
          <w:sz w:val="16"/>
          <w:szCs w:val="22"/>
        </w:rPr>
        <w:t xml:space="preserve">t 12 </w:t>
      </w:r>
      <w:r w:rsidRPr="003F28E6">
        <w:rPr>
          <w:rFonts w:ascii="Tahoma" w:eastAsia="Times New Roman" w:hAnsi="Tahoma" w:cs="Tahoma"/>
          <w:spacing w:val="1"/>
          <w:sz w:val="16"/>
          <w:szCs w:val="22"/>
        </w:rPr>
        <w:t>m</w:t>
      </w:r>
      <w:r w:rsidRPr="003F28E6">
        <w:rPr>
          <w:rFonts w:ascii="Tahoma" w:eastAsia="Times New Roman" w:hAnsi="Tahoma" w:cs="Tahoma"/>
          <w:sz w:val="16"/>
          <w:szCs w:val="22"/>
        </w:rPr>
        <w:t>onths or Rs.1.00 Lakh, whi</w:t>
      </w:r>
      <w:r w:rsidRPr="003F28E6">
        <w:rPr>
          <w:rFonts w:ascii="Tahoma" w:eastAsia="Times New Roman" w:hAnsi="Tahoma" w:cs="Tahoma"/>
          <w:spacing w:val="-1"/>
          <w:sz w:val="16"/>
          <w:szCs w:val="22"/>
        </w:rPr>
        <w:t>c</w:t>
      </w:r>
      <w:r w:rsidRPr="003F28E6">
        <w:rPr>
          <w:rFonts w:ascii="Tahoma" w:eastAsia="Times New Roman" w:hAnsi="Tahoma" w:cs="Tahoma"/>
          <w:sz w:val="16"/>
          <w:szCs w:val="22"/>
        </w:rPr>
        <w:t>h</w:t>
      </w:r>
      <w:r w:rsidRPr="003F28E6">
        <w:rPr>
          <w:rFonts w:ascii="Tahoma" w:eastAsia="Times New Roman" w:hAnsi="Tahoma" w:cs="Tahoma"/>
          <w:spacing w:val="-1"/>
          <w:sz w:val="16"/>
          <w:szCs w:val="22"/>
        </w:rPr>
        <w:t>e</w:t>
      </w:r>
      <w:r w:rsidRPr="003F28E6">
        <w:rPr>
          <w:rFonts w:ascii="Tahoma" w:eastAsia="Times New Roman" w:hAnsi="Tahoma" w:cs="Tahoma"/>
          <w:spacing w:val="2"/>
          <w:sz w:val="16"/>
          <w:szCs w:val="22"/>
        </w:rPr>
        <w:t>v</w:t>
      </w:r>
      <w:r w:rsidRPr="003F28E6">
        <w:rPr>
          <w:rFonts w:ascii="Tahoma" w:eastAsia="Times New Roman" w:hAnsi="Tahoma" w:cs="Tahoma"/>
          <w:spacing w:val="-1"/>
          <w:sz w:val="16"/>
          <w:szCs w:val="22"/>
        </w:rPr>
        <w:t>e</w:t>
      </w:r>
      <w:r w:rsidRPr="003F28E6">
        <w:rPr>
          <w:rFonts w:ascii="Tahoma" w:eastAsia="Times New Roman" w:hAnsi="Tahoma" w:cs="Tahoma"/>
          <w:sz w:val="16"/>
          <w:szCs w:val="22"/>
        </w:rPr>
        <w:t>r is h</w:t>
      </w:r>
      <w:r w:rsidRPr="003F28E6">
        <w:rPr>
          <w:rFonts w:ascii="Tahoma" w:eastAsia="Times New Roman" w:hAnsi="Tahoma" w:cs="Tahoma"/>
          <w:spacing w:val="3"/>
          <w:sz w:val="16"/>
          <w:szCs w:val="22"/>
        </w:rPr>
        <w:t>i</w:t>
      </w:r>
      <w:r w:rsidRPr="003F28E6">
        <w:rPr>
          <w:rFonts w:ascii="Tahoma" w:eastAsia="Times New Roman" w:hAnsi="Tahoma" w:cs="Tahoma"/>
          <w:spacing w:val="-2"/>
          <w:sz w:val="16"/>
          <w:szCs w:val="22"/>
        </w:rPr>
        <w:t>g</w:t>
      </w:r>
      <w:r w:rsidRPr="003F28E6">
        <w:rPr>
          <w:rFonts w:ascii="Tahoma" w:eastAsia="Times New Roman" w:hAnsi="Tahoma" w:cs="Tahoma"/>
          <w:sz w:val="16"/>
          <w:szCs w:val="22"/>
        </w:rPr>
        <w:t>h</w:t>
      </w:r>
      <w:r w:rsidRPr="003F28E6">
        <w:rPr>
          <w:rFonts w:ascii="Tahoma" w:eastAsia="Times New Roman" w:hAnsi="Tahoma" w:cs="Tahoma"/>
          <w:spacing w:val="-1"/>
          <w:sz w:val="16"/>
          <w:szCs w:val="22"/>
        </w:rPr>
        <w:t>e</w:t>
      </w:r>
      <w:r w:rsidRPr="003F28E6">
        <w:rPr>
          <w:rFonts w:ascii="Tahoma" w:eastAsia="Times New Roman" w:hAnsi="Tahoma" w:cs="Tahoma"/>
          <w:sz w:val="16"/>
          <w:szCs w:val="22"/>
        </w:rPr>
        <w:t>r</w:t>
      </w:r>
      <w:r w:rsidRPr="003F28E6">
        <w:rPr>
          <w:rFonts w:ascii="Tahoma" w:eastAsia="Times New Roman" w:hAnsi="Tahoma" w:cs="Tahoma"/>
          <w:spacing w:val="1"/>
          <w:sz w:val="16"/>
          <w:szCs w:val="22"/>
        </w:rPr>
        <w:t xml:space="preserve">. </w:t>
      </w:r>
      <w:r w:rsidRPr="003F28E6">
        <w:rPr>
          <w:rFonts w:ascii="Tahoma" w:eastAsia="Times New Roman" w:hAnsi="Tahoma" w:cs="Tahoma"/>
          <w:sz w:val="16"/>
          <w:szCs w:val="22"/>
        </w:rPr>
        <w:t>R</w:t>
      </w:r>
      <w:r w:rsidRPr="003F28E6">
        <w:rPr>
          <w:rFonts w:ascii="Tahoma" w:eastAsia="Times New Roman" w:hAnsi="Tahoma" w:cs="Tahoma"/>
          <w:spacing w:val="-1"/>
          <w:sz w:val="16"/>
          <w:szCs w:val="22"/>
        </w:rPr>
        <w:t>e</w:t>
      </w:r>
      <w:r w:rsidRPr="003F28E6">
        <w:rPr>
          <w:rFonts w:ascii="Tahoma" w:eastAsia="Times New Roman" w:hAnsi="Tahoma" w:cs="Tahoma"/>
          <w:sz w:val="16"/>
          <w:szCs w:val="22"/>
        </w:rPr>
        <w:t>p</w:t>
      </w:r>
      <w:r w:rsidRPr="003F28E6">
        <w:rPr>
          <w:rFonts w:ascii="Tahoma" w:eastAsia="Times New Roman" w:hAnsi="Tahoma" w:cs="Tahoma"/>
          <w:spacing w:val="1"/>
          <w:sz w:val="16"/>
          <w:szCs w:val="22"/>
        </w:rPr>
        <w:t>a</w:t>
      </w:r>
      <w:r w:rsidRPr="003F28E6">
        <w:rPr>
          <w:rFonts w:ascii="Tahoma" w:eastAsia="Times New Roman" w:hAnsi="Tahoma" w:cs="Tahoma"/>
          <w:spacing w:val="-5"/>
          <w:sz w:val="16"/>
          <w:szCs w:val="22"/>
        </w:rPr>
        <w:t>y</w:t>
      </w:r>
      <w:r w:rsidRPr="003F28E6">
        <w:rPr>
          <w:rFonts w:ascii="Tahoma" w:eastAsia="Times New Roman" w:hAnsi="Tahoma" w:cs="Tahoma"/>
          <w:spacing w:val="3"/>
          <w:sz w:val="16"/>
          <w:szCs w:val="22"/>
        </w:rPr>
        <w:t>m</w:t>
      </w:r>
      <w:r w:rsidRPr="003F28E6">
        <w:rPr>
          <w:rFonts w:ascii="Tahoma" w:eastAsia="Times New Roman" w:hAnsi="Tahoma" w:cs="Tahoma"/>
          <w:spacing w:val="-1"/>
          <w:sz w:val="16"/>
          <w:szCs w:val="22"/>
        </w:rPr>
        <w:t>e</w:t>
      </w:r>
      <w:r w:rsidRPr="003F28E6">
        <w:rPr>
          <w:rFonts w:ascii="Tahoma" w:eastAsia="Times New Roman" w:hAnsi="Tahoma" w:cs="Tahoma"/>
          <w:sz w:val="16"/>
          <w:szCs w:val="22"/>
        </w:rPr>
        <w:t>nt 1</w:t>
      </w:r>
      <w:r w:rsidRPr="003F28E6">
        <w:rPr>
          <w:rFonts w:ascii="Tahoma" w:eastAsia="Times New Roman" w:hAnsi="Tahoma" w:cs="Tahoma"/>
          <w:spacing w:val="2"/>
          <w:sz w:val="16"/>
          <w:szCs w:val="22"/>
        </w:rPr>
        <w:t>2</w:t>
      </w:r>
      <w:r w:rsidRPr="003F28E6">
        <w:rPr>
          <w:rFonts w:ascii="Tahoma" w:eastAsia="Times New Roman" w:hAnsi="Tahoma" w:cs="Tahoma"/>
          <w:spacing w:val="-1"/>
          <w:sz w:val="16"/>
          <w:szCs w:val="22"/>
        </w:rPr>
        <w:t>-</w:t>
      </w:r>
      <w:r w:rsidRPr="003F28E6">
        <w:rPr>
          <w:rFonts w:ascii="Tahoma" w:eastAsia="Times New Roman" w:hAnsi="Tahoma" w:cs="Tahoma"/>
          <w:sz w:val="16"/>
          <w:szCs w:val="22"/>
        </w:rPr>
        <w:t>24 instalment</w:t>
      </w:r>
      <w:r w:rsidRPr="003F28E6">
        <w:rPr>
          <w:rFonts w:ascii="Tahoma" w:eastAsia="Times New Roman" w:hAnsi="Tahoma" w:cs="Tahoma"/>
          <w:spacing w:val="1"/>
          <w:sz w:val="16"/>
          <w:szCs w:val="22"/>
        </w:rPr>
        <w:t>s</w:t>
      </w:r>
      <w:r w:rsidRPr="003F28E6">
        <w:rPr>
          <w:rFonts w:ascii="Tahoma" w:eastAsia="Times New Roman" w:hAnsi="Tahoma" w:cs="Tahoma"/>
          <w:sz w:val="16"/>
          <w:szCs w:val="22"/>
        </w:rPr>
        <w:t>.</w:t>
      </w:r>
    </w:p>
    <w:p w14:paraId="0CACDD5E" w14:textId="77777777" w:rsidR="00E5494E" w:rsidRPr="003F28E6" w:rsidRDefault="00E5494E" w:rsidP="00E5494E">
      <w:pPr>
        <w:spacing w:after="0" w:line="240" w:lineRule="auto"/>
        <w:ind w:left="117" w:right="506"/>
        <w:jc w:val="both"/>
        <w:rPr>
          <w:rFonts w:ascii="Tahoma" w:eastAsia="Times New Roman" w:hAnsi="Tahoma" w:cs="Tahoma"/>
          <w:sz w:val="16"/>
          <w:szCs w:val="22"/>
        </w:rPr>
      </w:pPr>
      <w:r w:rsidRPr="003F28E6">
        <w:rPr>
          <w:rFonts w:ascii="Tahoma" w:eastAsia="Times New Roman" w:hAnsi="Tahoma" w:cs="Tahoma"/>
          <w:sz w:val="16"/>
          <w:szCs w:val="22"/>
        </w:rPr>
        <w:t>I</w:t>
      </w:r>
      <w:r w:rsidRPr="003F28E6">
        <w:rPr>
          <w:rFonts w:ascii="Tahoma" w:eastAsia="Times New Roman" w:hAnsi="Tahoma" w:cs="Tahoma"/>
          <w:spacing w:val="-1"/>
          <w:sz w:val="16"/>
          <w:szCs w:val="22"/>
        </w:rPr>
        <w:t>I</w:t>
      </w:r>
      <w:r w:rsidRPr="003F28E6">
        <w:rPr>
          <w:rFonts w:ascii="Tahoma" w:eastAsia="Times New Roman" w:hAnsi="Tahoma" w:cs="Tahoma"/>
          <w:spacing w:val="-3"/>
          <w:sz w:val="16"/>
          <w:szCs w:val="22"/>
        </w:rPr>
        <w:t>I</w:t>
      </w:r>
      <w:r w:rsidRPr="003F28E6">
        <w:rPr>
          <w:rFonts w:ascii="Tahoma" w:eastAsia="Times New Roman" w:hAnsi="Tahoma" w:cs="Tahoma"/>
          <w:spacing w:val="1"/>
          <w:sz w:val="16"/>
          <w:szCs w:val="22"/>
        </w:rPr>
        <w:t>r</w:t>
      </w:r>
      <w:r w:rsidRPr="003F28E6">
        <w:rPr>
          <w:rFonts w:ascii="Tahoma" w:eastAsia="Times New Roman" w:hAnsi="Tahoma" w:cs="Tahoma"/>
          <w:sz w:val="16"/>
          <w:szCs w:val="22"/>
        </w:rPr>
        <w:t>d do</w:t>
      </w:r>
      <w:r w:rsidRPr="003F28E6">
        <w:rPr>
          <w:rFonts w:ascii="Tahoma" w:eastAsia="Times New Roman" w:hAnsi="Tahoma" w:cs="Tahoma"/>
          <w:spacing w:val="2"/>
          <w:sz w:val="16"/>
          <w:szCs w:val="22"/>
        </w:rPr>
        <w:t>s</w:t>
      </w:r>
      <w:r w:rsidRPr="003F28E6">
        <w:rPr>
          <w:rFonts w:ascii="Tahoma" w:eastAsia="Times New Roman" w:hAnsi="Tahoma" w:cs="Tahoma"/>
          <w:sz w:val="16"/>
          <w:szCs w:val="22"/>
        </w:rPr>
        <w:t>e m</w:t>
      </w:r>
      <w:r w:rsidRPr="003F28E6">
        <w:rPr>
          <w:rFonts w:ascii="Tahoma" w:eastAsia="Times New Roman" w:hAnsi="Tahoma" w:cs="Tahoma"/>
          <w:spacing w:val="1"/>
          <w:sz w:val="16"/>
          <w:szCs w:val="22"/>
        </w:rPr>
        <w:t>i</w:t>
      </w:r>
      <w:r w:rsidRPr="003F28E6">
        <w:rPr>
          <w:rFonts w:ascii="Tahoma" w:eastAsia="Times New Roman" w:hAnsi="Tahoma" w:cs="Tahoma"/>
          <w:sz w:val="16"/>
          <w:szCs w:val="22"/>
        </w:rPr>
        <w:t>ni</w:t>
      </w:r>
      <w:r w:rsidRPr="003F28E6">
        <w:rPr>
          <w:rFonts w:ascii="Tahoma" w:eastAsia="Times New Roman" w:hAnsi="Tahoma" w:cs="Tahoma"/>
          <w:spacing w:val="1"/>
          <w:sz w:val="16"/>
          <w:szCs w:val="22"/>
        </w:rPr>
        <w:t>m</w:t>
      </w:r>
      <w:r w:rsidRPr="003F28E6">
        <w:rPr>
          <w:rFonts w:ascii="Tahoma" w:eastAsia="Times New Roman" w:hAnsi="Tahoma" w:cs="Tahoma"/>
          <w:sz w:val="16"/>
          <w:szCs w:val="22"/>
        </w:rPr>
        <w:t xml:space="preserve">um of </w:t>
      </w:r>
      <w:r w:rsidRPr="003F28E6">
        <w:rPr>
          <w:rFonts w:ascii="Tahoma" w:eastAsia="Times New Roman" w:hAnsi="Tahoma" w:cs="Tahoma"/>
          <w:spacing w:val="-2"/>
          <w:sz w:val="16"/>
          <w:szCs w:val="22"/>
        </w:rPr>
        <w:t>R</w:t>
      </w:r>
      <w:r w:rsidRPr="003F28E6">
        <w:rPr>
          <w:rFonts w:ascii="Tahoma" w:eastAsia="Times New Roman" w:hAnsi="Tahoma" w:cs="Tahoma"/>
          <w:sz w:val="16"/>
          <w:szCs w:val="22"/>
        </w:rPr>
        <w:t>s. 2.0 Lakhs bas</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d on </w:t>
      </w:r>
      <w:r w:rsidRPr="003F28E6">
        <w:rPr>
          <w:rFonts w:ascii="Tahoma" w:eastAsia="Times New Roman" w:hAnsi="Tahoma" w:cs="Tahoma"/>
          <w:spacing w:val="-1"/>
          <w:sz w:val="16"/>
          <w:szCs w:val="22"/>
        </w:rPr>
        <w:t>c</w:t>
      </w:r>
      <w:r w:rsidRPr="003F28E6">
        <w:rPr>
          <w:rFonts w:ascii="Tahoma" w:eastAsia="Times New Roman" w:hAnsi="Tahoma" w:cs="Tahoma"/>
          <w:sz w:val="16"/>
          <w:szCs w:val="22"/>
        </w:rPr>
        <w:t>r</w:t>
      </w:r>
      <w:r w:rsidRPr="003F28E6">
        <w:rPr>
          <w:rFonts w:ascii="Tahoma" w:eastAsia="Times New Roman" w:hAnsi="Tahoma" w:cs="Tahoma"/>
          <w:spacing w:val="-2"/>
          <w:sz w:val="16"/>
          <w:szCs w:val="22"/>
        </w:rPr>
        <w:t>e</w:t>
      </w:r>
      <w:r w:rsidRPr="003F28E6">
        <w:rPr>
          <w:rFonts w:ascii="Tahoma" w:eastAsia="Times New Roman" w:hAnsi="Tahoma" w:cs="Tahoma"/>
          <w:sz w:val="16"/>
          <w:szCs w:val="22"/>
        </w:rPr>
        <w:t>dit plan p</w:t>
      </w:r>
      <w:r w:rsidRPr="003F28E6">
        <w:rPr>
          <w:rFonts w:ascii="Tahoma" w:eastAsia="Times New Roman" w:hAnsi="Tahoma" w:cs="Tahoma"/>
          <w:spacing w:val="-1"/>
          <w:sz w:val="16"/>
          <w:szCs w:val="22"/>
        </w:rPr>
        <w:t>re</w:t>
      </w:r>
      <w:r w:rsidRPr="003F28E6">
        <w:rPr>
          <w:rFonts w:ascii="Tahoma" w:eastAsia="Times New Roman" w:hAnsi="Tahoma" w:cs="Tahoma"/>
          <w:sz w:val="16"/>
          <w:szCs w:val="22"/>
        </w:rPr>
        <w:t>p</w:t>
      </w:r>
      <w:r w:rsidRPr="003F28E6">
        <w:rPr>
          <w:rFonts w:ascii="Tahoma" w:eastAsia="Times New Roman" w:hAnsi="Tahoma" w:cs="Tahoma"/>
          <w:spacing w:val="1"/>
          <w:sz w:val="16"/>
          <w:szCs w:val="22"/>
        </w:rPr>
        <w:t>a</w:t>
      </w:r>
      <w:r w:rsidRPr="003F28E6">
        <w:rPr>
          <w:rFonts w:ascii="Tahoma" w:eastAsia="Times New Roman" w:hAnsi="Tahoma" w:cs="Tahoma"/>
          <w:sz w:val="16"/>
          <w:szCs w:val="22"/>
        </w:rPr>
        <w:t>r</w:t>
      </w:r>
      <w:r w:rsidRPr="003F28E6">
        <w:rPr>
          <w:rFonts w:ascii="Tahoma" w:eastAsia="Times New Roman" w:hAnsi="Tahoma" w:cs="Tahoma"/>
          <w:spacing w:val="-2"/>
          <w:sz w:val="16"/>
          <w:szCs w:val="22"/>
        </w:rPr>
        <w:t>e</w:t>
      </w:r>
      <w:r w:rsidRPr="003F28E6">
        <w:rPr>
          <w:rFonts w:ascii="Tahoma" w:eastAsia="Times New Roman" w:hAnsi="Tahoma" w:cs="Tahoma"/>
          <w:sz w:val="16"/>
          <w:szCs w:val="22"/>
        </w:rPr>
        <w:t xml:space="preserve">d </w:t>
      </w:r>
      <w:r w:rsidRPr="003F28E6">
        <w:rPr>
          <w:rFonts w:ascii="Tahoma" w:eastAsia="Times New Roman" w:hAnsi="Tahoma" w:cs="Tahoma"/>
          <w:spacing w:val="5"/>
          <w:sz w:val="16"/>
          <w:szCs w:val="22"/>
        </w:rPr>
        <w:t>b</w:t>
      </w:r>
      <w:r w:rsidRPr="003F28E6">
        <w:rPr>
          <w:rFonts w:ascii="Tahoma" w:eastAsia="Times New Roman" w:hAnsi="Tahoma" w:cs="Tahoma"/>
          <w:sz w:val="16"/>
          <w:szCs w:val="22"/>
        </w:rPr>
        <w:t xml:space="preserve">y </w:t>
      </w:r>
      <w:r w:rsidRPr="003F28E6">
        <w:rPr>
          <w:rFonts w:ascii="Tahoma" w:eastAsia="Times New Roman" w:hAnsi="Tahoma" w:cs="Tahoma"/>
          <w:spacing w:val="1"/>
          <w:sz w:val="16"/>
          <w:szCs w:val="22"/>
        </w:rPr>
        <w:t>S</w:t>
      </w:r>
      <w:r w:rsidRPr="003F28E6">
        <w:rPr>
          <w:rFonts w:ascii="Tahoma" w:eastAsia="Times New Roman" w:hAnsi="Tahoma" w:cs="Tahoma"/>
          <w:sz w:val="16"/>
          <w:szCs w:val="22"/>
        </w:rPr>
        <w:t>H</w:t>
      </w:r>
      <w:r w:rsidRPr="003F28E6">
        <w:rPr>
          <w:rFonts w:ascii="Tahoma" w:eastAsia="Times New Roman" w:hAnsi="Tahoma" w:cs="Tahoma"/>
          <w:spacing w:val="-1"/>
          <w:sz w:val="16"/>
          <w:szCs w:val="22"/>
        </w:rPr>
        <w:t>G</w:t>
      </w:r>
      <w:r w:rsidRPr="003F28E6">
        <w:rPr>
          <w:rFonts w:ascii="Tahoma" w:eastAsia="Times New Roman" w:hAnsi="Tahoma" w:cs="Tahoma"/>
          <w:sz w:val="16"/>
          <w:szCs w:val="22"/>
        </w:rPr>
        <w:t>s. R</w:t>
      </w:r>
      <w:r w:rsidRPr="003F28E6">
        <w:rPr>
          <w:rFonts w:ascii="Tahoma" w:eastAsia="Times New Roman" w:hAnsi="Tahoma" w:cs="Tahoma"/>
          <w:spacing w:val="-1"/>
          <w:sz w:val="16"/>
          <w:szCs w:val="22"/>
        </w:rPr>
        <w:t>e</w:t>
      </w:r>
      <w:r w:rsidRPr="003F28E6">
        <w:rPr>
          <w:rFonts w:ascii="Tahoma" w:eastAsia="Times New Roman" w:hAnsi="Tahoma" w:cs="Tahoma"/>
          <w:sz w:val="16"/>
          <w:szCs w:val="22"/>
        </w:rPr>
        <w:t>p</w:t>
      </w:r>
      <w:r w:rsidRPr="003F28E6">
        <w:rPr>
          <w:rFonts w:ascii="Tahoma" w:eastAsia="Times New Roman" w:hAnsi="Tahoma" w:cs="Tahoma"/>
          <w:spacing w:val="1"/>
          <w:sz w:val="16"/>
          <w:szCs w:val="22"/>
        </w:rPr>
        <w:t>a</w:t>
      </w:r>
      <w:r w:rsidRPr="003F28E6">
        <w:rPr>
          <w:rFonts w:ascii="Tahoma" w:eastAsia="Times New Roman" w:hAnsi="Tahoma" w:cs="Tahoma"/>
          <w:spacing w:val="-5"/>
          <w:sz w:val="16"/>
          <w:szCs w:val="22"/>
        </w:rPr>
        <w:t>y</w:t>
      </w:r>
      <w:r w:rsidRPr="003F28E6">
        <w:rPr>
          <w:rFonts w:ascii="Tahoma" w:eastAsia="Times New Roman" w:hAnsi="Tahoma" w:cs="Tahoma"/>
          <w:spacing w:val="3"/>
          <w:sz w:val="16"/>
          <w:szCs w:val="22"/>
        </w:rPr>
        <w:t>m</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nt </w:t>
      </w:r>
      <w:r w:rsidRPr="003F28E6">
        <w:rPr>
          <w:rFonts w:ascii="Tahoma" w:eastAsia="Times New Roman" w:hAnsi="Tahoma" w:cs="Tahoma"/>
          <w:spacing w:val="1"/>
          <w:sz w:val="16"/>
          <w:szCs w:val="22"/>
        </w:rPr>
        <w:t>2</w:t>
      </w:r>
      <w:r w:rsidRPr="003F28E6">
        <w:rPr>
          <w:rFonts w:ascii="Tahoma" w:eastAsia="Times New Roman" w:hAnsi="Tahoma" w:cs="Tahoma"/>
          <w:spacing w:val="-1"/>
          <w:sz w:val="16"/>
          <w:szCs w:val="22"/>
        </w:rPr>
        <w:t>-</w:t>
      </w:r>
      <w:r w:rsidRPr="003F28E6">
        <w:rPr>
          <w:rFonts w:ascii="Tahoma" w:eastAsia="Times New Roman" w:hAnsi="Tahoma" w:cs="Tahoma"/>
          <w:sz w:val="16"/>
          <w:szCs w:val="22"/>
        </w:rPr>
        <w:t xml:space="preserve">5 </w:t>
      </w:r>
      <w:r w:rsidRPr="003F28E6">
        <w:rPr>
          <w:rFonts w:ascii="Tahoma" w:eastAsia="Times New Roman" w:hAnsi="Tahoma" w:cs="Tahoma"/>
          <w:spacing w:val="-5"/>
          <w:sz w:val="16"/>
          <w:szCs w:val="22"/>
        </w:rPr>
        <w:t>y</w:t>
      </w:r>
      <w:r w:rsidRPr="003F28E6">
        <w:rPr>
          <w:rFonts w:ascii="Tahoma" w:eastAsia="Times New Roman" w:hAnsi="Tahoma" w:cs="Tahoma"/>
          <w:sz w:val="16"/>
          <w:szCs w:val="22"/>
        </w:rPr>
        <w:t xml:space="preserve">rs. </w:t>
      </w:r>
    </w:p>
    <w:p w14:paraId="5EB50A3C" w14:textId="77777777" w:rsidR="00E5494E" w:rsidRPr="003F28E6" w:rsidRDefault="00E5494E" w:rsidP="00E5494E">
      <w:pPr>
        <w:spacing w:after="0" w:line="240" w:lineRule="auto"/>
        <w:ind w:left="117" w:right="506"/>
        <w:jc w:val="both"/>
        <w:rPr>
          <w:rFonts w:ascii="Tahoma" w:eastAsia="Times New Roman" w:hAnsi="Tahoma" w:cs="Tahoma"/>
          <w:sz w:val="16"/>
          <w:szCs w:val="22"/>
        </w:rPr>
      </w:pPr>
      <w:r w:rsidRPr="003F28E6">
        <w:rPr>
          <w:rFonts w:ascii="Tahoma" w:eastAsia="Times New Roman" w:hAnsi="Tahoma" w:cs="Tahoma"/>
          <w:spacing w:val="-3"/>
          <w:sz w:val="16"/>
          <w:szCs w:val="22"/>
        </w:rPr>
        <w:t>I</w:t>
      </w:r>
      <w:r w:rsidRPr="003F28E6">
        <w:rPr>
          <w:rFonts w:ascii="Tahoma" w:eastAsia="Times New Roman" w:hAnsi="Tahoma" w:cs="Tahoma"/>
          <w:sz w:val="16"/>
          <w:szCs w:val="22"/>
        </w:rPr>
        <w:t>Vth onw</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rds Rs. </w:t>
      </w:r>
      <w:r w:rsidRPr="003F28E6">
        <w:rPr>
          <w:rFonts w:ascii="Tahoma" w:eastAsia="Times New Roman" w:hAnsi="Tahoma" w:cs="Tahoma"/>
          <w:spacing w:val="1"/>
          <w:sz w:val="16"/>
          <w:szCs w:val="22"/>
        </w:rPr>
        <w:t>5</w:t>
      </w:r>
      <w:r w:rsidRPr="003F28E6">
        <w:rPr>
          <w:rFonts w:ascii="Tahoma" w:eastAsia="Times New Roman" w:hAnsi="Tahoma" w:cs="Tahoma"/>
          <w:spacing w:val="-1"/>
          <w:sz w:val="16"/>
          <w:szCs w:val="22"/>
        </w:rPr>
        <w:t>-</w:t>
      </w:r>
      <w:r w:rsidRPr="003F28E6">
        <w:rPr>
          <w:rFonts w:ascii="Tahoma" w:eastAsia="Times New Roman" w:hAnsi="Tahoma" w:cs="Tahoma"/>
          <w:sz w:val="16"/>
          <w:szCs w:val="22"/>
        </w:rPr>
        <w:t>10 Lakhs bas</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d on </w:t>
      </w:r>
      <w:r w:rsidRPr="003F28E6">
        <w:rPr>
          <w:rFonts w:ascii="Tahoma" w:eastAsia="Times New Roman" w:hAnsi="Tahoma" w:cs="Tahoma"/>
          <w:spacing w:val="1"/>
          <w:sz w:val="16"/>
          <w:szCs w:val="22"/>
        </w:rPr>
        <w:t>c</w:t>
      </w:r>
      <w:r w:rsidRPr="003F28E6">
        <w:rPr>
          <w:rFonts w:ascii="Tahoma" w:eastAsia="Times New Roman" w:hAnsi="Tahoma" w:cs="Tahoma"/>
          <w:sz w:val="16"/>
          <w:szCs w:val="22"/>
        </w:rPr>
        <w:t>r</w:t>
      </w:r>
      <w:r w:rsidRPr="003F28E6">
        <w:rPr>
          <w:rFonts w:ascii="Tahoma" w:eastAsia="Times New Roman" w:hAnsi="Tahoma" w:cs="Tahoma"/>
          <w:spacing w:val="-2"/>
          <w:sz w:val="16"/>
          <w:szCs w:val="22"/>
        </w:rPr>
        <w:t>e</w:t>
      </w:r>
      <w:r w:rsidRPr="003F28E6">
        <w:rPr>
          <w:rFonts w:ascii="Tahoma" w:eastAsia="Times New Roman" w:hAnsi="Tahoma" w:cs="Tahoma"/>
          <w:sz w:val="16"/>
          <w:szCs w:val="22"/>
        </w:rPr>
        <w:t>dit plan of the</w:t>
      </w:r>
      <w:r w:rsidRPr="003F28E6">
        <w:rPr>
          <w:rFonts w:ascii="Tahoma" w:eastAsia="Times New Roman" w:hAnsi="Tahoma" w:cs="Tahoma"/>
          <w:spacing w:val="1"/>
          <w:sz w:val="16"/>
          <w:szCs w:val="22"/>
        </w:rPr>
        <w:t xml:space="preserve"> S</w:t>
      </w:r>
      <w:r w:rsidRPr="003F28E6">
        <w:rPr>
          <w:rFonts w:ascii="Tahoma" w:eastAsia="Times New Roman" w:hAnsi="Tahoma" w:cs="Tahoma"/>
          <w:sz w:val="16"/>
          <w:szCs w:val="22"/>
        </w:rPr>
        <w:t>H</w:t>
      </w:r>
      <w:r w:rsidRPr="003F28E6">
        <w:rPr>
          <w:rFonts w:ascii="Tahoma" w:eastAsia="Times New Roman" w:hAnsi="Tahoma" w:cs="Tahoma"/>
          <w:spacing w:val="-1"/>
          <w:sz w:val="16"/>
          <w:szCs w:val="22"/>
        </w:rPr>
        <w:t>G</w:t>
      </w:r>
      <w:r w:rsidRPr="003F28E6">
        <w:rPr>
          <w:rFonts w:ascii="Tahoma" w:eastAsia="Times New Roman" w:hAnsi="Tahoma" w:cs="Tahoma"/>
          <w:sz w:val="16"/>
          <w:szCs w:val="22"/>
        </w:rPr>
        <w:t xml:space="preserve">s. </w:t>
      </w:r>
      <w:r w:rsidRPr="003F28E6">
        <w:rPr>
          <w:rFonts w:ascii="Tahoma" w:eastAsia="Times New Roman" w:hAnsi="Tahoma" w:cs="Tahoma"/>
          <w:spacing w:val="1"/>
          <w:sz w:val="16"/>
          <w:szCs w:val="22"/>
        </w:rPr>
        <w:t>R</w:t>
      </w:r>
      <w:r w:rsidRPr="003F28E6">
        <w:rPr>
          <w:rFonts w:ascii="Tahoma" w:eastAsia="Times New Roman" w:hAnsi="Tahoma" w:cs="Tahoma"/>
          <w:spacing w:val="-1"/>
          <w:sz w:val="16"/>
          <w:szCs w:val="22"/>
        </w:rPr>
        <w:t>e</w:t>
      </w:r>
      <w:r w:rsidRPr="003F28E6">
        <w:rPr>
          <w:rFonts w:ascii="Tahoma" w:eastAsia="Times New Roman" w:hAnsi="Tahoma" w:cs="Tahoma"/>
          <w:sz w:val="16"/>
          <w:szCs w:val="22"/>
        </w:rPr>
        <w:t>p</w:t>
      </w:r>
      <w:r w:rsidRPr="003F28E6">
        <w:rPr>
          <w:rFonts w:ascii="Tahoma" w:eastAsia="Times New Roman" w:hAnsi="Tahoma" w:cs="Tahoma"/>
          <w:spacing w:val="4"/>
          <w:sz w:val="16"/>
          <w:szCs w:val="22"/>
        </w:rPr>
        <w:t>a</w:t>
      </w:r>
      <w:r w:rsidRPr="003F28E6">
        <w:rPr>
          <w:rFonts w:ascii="Tahoma" w:eastAsia="Times New Roman" w:hAnsi="Tahoma" w:cs="Tahoma"/>
          <w:spacing w:val="-7"/>
          <w:sz w:val="16"/>
          <w:szCs w:val="22"/>
        </w:rPr>
        <w:t>y</w:t>
      </w:r>
      <w:r w:rsidRPr="003F28E6">
        <w:rPr>
          <w:rFonts w:ascii="Tahoma" w:eastAsia="Times New Roman" w:hAnsi="Tahoma" w:cs="Tahoma"/>
          <w:spacing w:val="3"/>
          <w:sz w:val="16"/>
          <w:szCs w:val="22"/>
        </w:rPr>
        <w:t>m</w:t>
      </w:r>
      <w:r w:rsidRPr="003F28E6">
        <w:rPr>
          <w:rFonts w:ascii="Tahoma" w:eastAsia="Times New Roman" w:hAnsi="Tahoma" w:cs="Tahoma"/>
          <w:spacing w:val="-1"/>
          <w:sz w:val="16"/>
          <w:szCs w:val="22"/>
        </w:rPr>
        <w:t>e</w:t>
      </w:r>
      <w:r w:rsidRPr="003F28E6">
        <w:rPr>
          <w:rFonts w:ascii="Tahoma" w:eastAsia="Times New Roman" w:hAnsi="Tahoma" w:cs="Tahoma"/>
          <w:sz w:val="16"/>
          <w:szCs w:val="22"/>
        </w:rPr>
        <w:t>nt 3</w:t>
      </w:r>
      <w:r w:rsidRPr="003F28E6">
        <w:rPr>
          <w:rFonts w:ascii="Tahoma" w:eastAsia="Times New Roman" w:hAnsi="Tahoma" w:cs="Tahoma"/>
          <w:spacing w:val="2"/>
          <w:sz w:val="16"/>
          <w:szCs w:val="22"/>
        </w:rPr>
        <w:t>-</w:t>
      </w:r>
      <w:r w:rsidRPr="003F28E6">
        <w:rPr>
          <w:rFonts w:ascii="Tahoma" w:eastAsia="Times New Roman" w:hAnsi="Tahoma" w:cs="Tahoma"/>
          <w:sz w:val="16"/>
          <w:szCs w:val="22"/>
        </w:rPr>
        <w:t xml:space="preserve">6 </w:t>
      </w:r>
      <w:r w:rsidRPr="003F28E6">
        <w:rPr>
          <w:rFonts w:ascii="Tahoma" w:eastAsia="Times New Roman" w:hAnsi="Tahoma" w:cs="Tahoma"/>
          <w:spacing w:val="-5"/>
          <w:sz w:val="16"/>
          <w:szCs w:val="22"/>
        </w:rPr>
        <w:t>y</w:t>
      </w:r>
      <w:r w:rsidRPr="003F28E6">
        <w:rPr>
          <w:rFonts w:ascii="Tahoma" w:eastAsia="Times New Roman" w:hAnsi="Tahoma" w:cs="Tahoma"/>
          <w:sz w:val="16"/>
          <w:szCs w:val="22"/>
        </w:rPr>
        <w:t>rs.</w:t>
      </w:r>
    </w:p>
    <w:p w14:paraId="62567B46" w14:textId="77777777" w:rsidR="00E5494E" w:rsidRPr="003F28E6" w:rsidRDefault="00E5494E" w:rsidP="00E5494E">
      <w:pPr>
        <w:spacing w:after="0" w:line="240" w:lineRule="auto"/>
        <w:ind w:left="117" w:right="-20"/>
        <w:jc w:val="both"/>
        <w:rPr>
          <w:rFonts w:ascii="Tahoma" w:eastAsia="Times New Roman" w:hAnsi="Tahoma" w:cs="Tahoma"/>
          <w:sz w:val="16"/>
          <w:szCs w:val="22"/>
        </w:rPr>
      </w:pPr>
      <w:r w:rsidRPr="003F28E6">
        <w:rPr>
          <w:rFonts w:ascii="Tahoma" w:eastAsia="Times New Roman" w:hAnsi="Tahoma" w:cs="Tahoma"/>
          <w:b/>
          <w:bCs/>
          <w:position w:val="-1"/>
          <w:sz w:val="16"/>
          <w:szCs w:val="22"/>
        </w:rPr>
        <w:t xml:space="preserve">4. </w:t>
      </w:r>
      <w:r w:rsidRPr="003F28E6">
        <w:rPr>
          <w:rFonts w:ascii="Tahoma" w:eastAsia="Times New Roman" w:hAnsi="Tahoma" w:cs="Tahoma"/>
          <w:b/>
          <w:bCs/>
          <w:position w:val="-1"/>
          <w:sz w:val="16"/>
          <w:szCs w:val="22"/>
          <w:u w:val="thick" w:color="000000"/>
        </w:rPr>
        <w:t>Ty</w:t>
      </w:r>
      <w:r w:rsidRPr="003F28E6">
        <w:rPr>
          <w:rFonts w:ascii="Tahoma" w:eastAsia="Times New Roman" w:hAnsi="Tahoma" w:cs="Tahoma"/>
          <w:b/>
          <w:bCs/>
          <w:spacing w:val="1"/>
          <w:position w:val="-1"/>
          <w:sz w:val="16"/>
          <w:szCs w:val="22"/>
          <w:u w:val="thick" w:color="000000"/>
        </w:rPr>
        <w:t>p</w:t>
      </w:r>
      <w:r w:rsidRPr="003F28E6">
        <w:rPr>
          <w:rFonts w:ascii="Tahoma" w:eastAsia="Times New Roman" w:hAnsi="Tahoma" w:cs="Tahoma"/>
          <w:b/>
          <w:bCs/>
          <w:position w:val="-1"/>
          <w:sz w:val="16"/>
          <w:szCs w:val="22"/>
          <w:u w:val="thick" w:color="000000"/>
        </w:rPr>
        <w:t xml:space="preserve">e of </w:t>
      </w:r>
      <w:r w:rsidRPr="003F28E6">
        <w:rPr>
          <w:rFonts w:ascii="Tahoma" w:eastAsia="Times New Roman" w:hAnsi="Tahoma" w:cs="Tahoma"/>
          <w:b/>
          <w:bCs/>
          <w:spacing w:val="1"/>
          <w:position w:val="-1"/>
          <w:sz w:val="16"/>
          <w:szCs w:val="22"/>
          <w:u w:val="thick" w:color="000000"/>
        </w:rPr>
        <w:t>f</w:t>
      </w:r>
      <w:r w:rsidRPr="003F28E6">
        <w:rPr>
          <w:rFonts w:ascii="Tahoma" w:eastAsia="Times New Roman" w:hAnsi="Tahoma" w:cs="Tahoma"/>
          <w:b/>
          <w:bCs/>
          <w:position w:val="-1"/>
          <w:sz w:val="16"/>
          <w:szCs w:val="22"/>
          <w:u w:val="thick" w:color="000000"/>
        </w:rPr>
        <w:t>a</w:t>
      </w:r>
      <w:r w:rsidRPr="003F28E6">
        <w:rPr>
          <w:rFonts w:ascii="Tahoma" w:eastAsia="Times New Roman" w:hAnsi="Tahoma" w:cs="Tahoma"/>
          <w:b/>
          <w:bCs/>
          <w:spacing w:val="-1"/>
          <w:position w:val="-1"/>
          <w:sz w:val="16"/>
          <w:szCs w:val="22"/>
          <w:u w:val="thick" w:color="000000"/>
        </w:rPr>
        <w:t>c</w:t>
      </w:r>
      <w:r w:rsidRPr="003F28E6">
        <w:rPr>
          <w:rFonts w:ascii="Tahoma" w:eastAsia="Times New Roman" w:hAnsi="Tahoma" w:cs="Tahoma"/>
          <w:b/>
          <w:bCs/>
          <w:position w:val="-1"/>
          <w:sz w:val="16"/>
          <w:szCs w:val="22"/>
          <w:u w:val="thick" w:color="000000"/>
        </w:rPr>
        <w:t>i</w:t>
      </w:r>
      <w:r w:rsidRPr="003F28E6">
        <w:rPr>
          <w:rFonts w:ascii="Tahoma" w:eastAsia="Times New Roman" w:hAnsi="Tahoma" w:cs="Tahoma"/>
          <w:b/>
          <w:bCs/>
          <w:spacing w:val="1"/>
          <w:position w:val="-1"/>
          <w:sz w:val="16"/>
          <w:szCs w:val="22"/>
          <w:u w:val="thick" w:color="000000"/>
        </w:rPr>
        <w:t>l</w:t>
      </w:r>
      <w:r w:rsidRPr="003F28E6">
        <w:rPr>
          <w:rFonts w:ascii="Tahoma" w:eastAsia="Times New Roman" w:hAnsi="Tahoma" w:cs="Tahoma"/>
          <w:b/>
          <w:bCs/>
          <w:position w:val="-1"/>
          <w:sz w:val="16"/>
          <w:szCs w:val="22"/>
          <w:u w:val="thick" w:color="000000"/>
        </w:rPr>
        <w:t>ity</w:t>
      </w:r>
      <w:r w:rsidRPr="003F28E6">
        <w:rPr>
          <w:rFonts w:ascii="Tahoma" w:eastAsia="Times New Roman" w:hAnsi="Tahoma" w:cs="Tahoma"/>
          <w:b/>
          <w:bCs/>
          <w:position w:val="-1"/>
          <w:sz w:val="16"/>
          <w:szCs w:val="22"/>
        </w:rPr>
        <w:t xml:space="preserve">: </w:t>
      </w:r>
      <w:r w:rsidRPr="003F28E6">
        <w:rPr>
          <w:rFonts w:ascii="Tahoma" w:eastAsia="Times New Roman" w:hAnsi="Tahoma" w:cs="Tahoma"/>
          <w:position w:val="-1"/>
          <w:sz w:val="16"/>
          <w:szCs w:val="22"/>
        </w:rPr>
        <w:t>T</w:t>
      </w:r>
      <w:r w:rsidRPr="003F28E6">
        <w:rPr>
          <w:rFonts w:ascii="Tahoma" w:eastAsia="Times New Roman" w:hAnsi="Tahoma" w:cs="Tahoma"/>
          <w:spacing w:val="-1"/>
          <w:position w:val="-1"/>
          <w:sz w:val="16"/>
          <w:szCs w:val="22"/>
        </w:rPr>
        <w:t>e</w:t>
      </w:r>
      <w:r w:rsidRPr="003F28E6">
        <w:rPr>
          <w:rFonts w:ascii="Tahoma" w:eastAsia="Times New Roman" w:hAnsi="Tahoma" w:cs="Tahoma"/>
          <w:position w:val="-1"/>
          <w:sz w:val="16"/>
          <w:szCs w:val="22"/>
        </w:rPr>
        <w:t>rm lo</w:t>
      </w:r>
      <w:r w:rsidRPr="003F28E6">
        <w:rPr>
          <w:rFonts w:ascii="Tahoma" w:eastAsia="Times New Roman" w:hAnsi="Tahoma" w:cs="Tahoma"/>
          <w:spacing w:val="-1"/>
          <w:position w:val="-1"/>
          <w:sz w:val="16"/>
          <w:szCs w:val="22"/>
        </w:rPr>
        <w:t>a</w:t>
      </w:r>
      <w:r w:rsidRPr="003F28E6">
        <w:rPr>
          <w:rFonts w:ascii="Tahoma" w:eastAsia="Times New Roman" w:hAnsi="Tahoma" w:cs="Tahoma"/>
          <w:position w:val="-1"/>
          <w:sz w:val="16"/>
          <w:szCs w:val="22"/>
        </w:rPr>
        <w:t xml:space="preserve">n/ </w:t>
      </w:r>
      <w:r w:rsidRPr="003F28E6">
        <w:rPr>
          <w:rFonts w:ascii="Tahoma" w:eastAsia="Times New Roman" w:hAnsi="Tahoma" w:cs="Tahoma"/>
          <w:spacing w:val="1"/>
          <w:position w:val="-1"/>
          <w:sz w:val="16"/>
          <w:szCs w:val="22"/>
        </w:rPr>
        <w:t>C</w:t>
      </w:r>
      <w:r w:rsidRPr="003F28E6">
        <w:rPr>
          <w:rFonts w:ascii="Tahoma" w:eastAsia="Times New Roman" w:hAnsi="Tahoma" w:cs="Tahoma"/>
          <w:position w:val="-1"/>
          <w:sz w:val="16"/>
          <w:szCs w:val="22"/>
        </w:rPr>
        <w:t>C or b</w:t>
      </w:r>
      <w:r w:rsidRPr="003F28E6">
        <w:rPr>
          <w:rFonts w:ascii="Tahoma" w:eastAsia="Times New Roman" w:hAnsi="Tahoma" w:cs="Tahoma"/>
          <w:spacing w:val="-1"/>
          <w:position w:val="-1"/>
          <w:sz w:val="16"/>
          <w:szCs w:val="22"/>
        </w:rPr>
        <w:t>o</w:t>
      </w:r>
      <w:r w:rsidRPr="003F28E6">
        <w:rPr>
          <w:rFonts w:ascii="Tahoma" w:eastAsia="Times New Roman" w:hAnsi="Tahoma" w:cs="Tahoma"/>
          <w:position w:val="-1"/>
          <w:sz w:val="16"/>
          <w:szCs w:val="22"/>
        </w:rPr>
        <w:t>th bas</w:t>
      </w:r>
      <w:r w:rsidRPr="003F28E6">
        <w:rPr>
          <w:rFonts w:ascii="Tahoma" w:eastAsia="Times New Roman" w:hAnsi="Tahoma" w:cs="Tahoma"/>
          <w:spacing w:val="-1"/>
          <w:position w:val="-1"/>
          <w:sz w:val="16"/>
          <w:szCs w:val="22"/>
        </w:rPr>
        <w:t>e</w:t>
      </w:r>
      <w:r w:rsidRPr="003F28E6">
        <w:rPr>
          <w:rFonts w:ascii="Tahoma" w:eastAsia="Times New Roman" w:hAnsi="Tahoma" w:cs="Tahoma"/>
          <w:position w:val="-1"/>
          <w:sz w:val="16"/>
          <w:szCs w:val="22"/>
        </w:rPr>
        <w:t>d on n</w:t>
      </w:r>
      <w:r w:rsidRPr="003F28E6">
        <w:rPr>
          <w:rFonts w:ascii="Tahoma" w:eastAsia="Times New Roman" w:hAnsi="Tahoma" w:cs="Tahoma"/>
          <w:spacing w:val="-1"/>
          <w:position w:val="-1"/>
          <w:sz w:val="16"/>
          <w:szCs w:val="22"/>
        </w:rPr>
        <w:t>ee</w:t>
      </w:r>
      <w:r w:rsidRPr="003F28E6">
        <w:rPr>
          <w:rFonts w:ascii="Tahoma" w:eastAsia="Times New Roman" w:hAnsi="Tahoma" w:cs="Tahoma"/>
          <w:spacing w:val="1"/>
          <w:position w:val="-1"/>
          <w:sz w:val="16"/>
          <w:szCs w:val="22"/>
        </w:rPr>
        <w:t>d</w:t>
      </w:r>
      <w:r w:rsidRPr="003F28E6">
        <w:rPr>
          <w:rFonts w:ascii="Tahoma" w:eastAsia="Times New Roman" w:hAnsi="Tahoma" w:cs="Tahoma"/>
          <w:position w:val="-1"/>
          <w:sz w:val="16"/>
          <w:szCs w:val="22"/>
        </w:rPr>
        <w:t>.</w:t>
      </w:r>
    </w:p>
    <w:p w14:paraId="2AC41508" w14:textId="77777777" w:rsidR="00E5494E" w:rsidRPr="003F28E6" w:rsidRDefault="00E5494E" w:rsidP="00E5494E">
      <w:pPr>
        <w:spacing w:after="0" w:line="240" w:lineRule="auto"/>
        <w:ind w:left="117" w:right="-20"/>
        <w:jc w:val="both"/>
        <w:rPr>
          <w:rFonts w:ascii="Tahoma" w:eastAsia="Times New Roman" w:hAnsi="Tahoma" w:cs="Tahoma"/>
          <w:sz w:val="16"/>
          <w:szCs w:val="22"/>
        </w:rPr>
      </w:pPr>
      <w:r w:rsidRPr="003F28E6">
        <w:rPr>
          <w:rFonts w:ascii="Tahoma" w:eastAsia="Times New Roman" w:hAnsi="Tahoma" w:cs="Tahoma"/>
          <w:b/>
          <w:bCs/>
          <w:position w:val="-1"/>
          <w:sz w:val="16"/>
          <w:szCs w:val="22"/>
        </w:rPr>
        <w:t>5.</w:t>
      </w:r>
      <w:r w:rsidRPr="003F28E6">
        <w:rPr>
          <w:rFonts w:ascii="Tahoma" w:eastAsia="Times New Roman" w:hAnsi="Tahoma" w:cs="Tahoma"/>
          <w:b/>
          <w:bCs/>
          <w:spacing w:val="1"/>
          <w:position w:val="-1"/>
          <w:sz w:val="16"/>
          <w:szCs w:val="22"/>
          <w:u w:val="thick" w:color="000000"/>
        </w:rPr>
        <w:t>S</w:t>
      </w:r>
      <w:r w:rsidRPr="003F28E6">
        <w:rPr>
          <w:rFonts w:ascii="Tahoma" w:eastAsia="Times New Roman" w:hAnsi="Tahoma" w:cs="Tahoma"/>
          <w:b/>
          <w:bCs/>
          <w:spacing w:val="-1"/>
          <w:position w:val="-1"/>
          <w:sz w:val="16"/>
          <w:szCs w:val="22"/>
          <w:u w:val="thick" w:color="000000"/>
        </w:rPr>
        <w:t>ec</w:t>
      </w:r>
      <w:r w:rsidRPr="003F28E6">
        <w:rPr>
          <w:rFonts w:ascii="Tahoma" w:eastAsia="Times New Roman" w:hAnsi="Tahoma" w:cs="Tahoma"/>
          <w:b/>
          <w:bCs/>
          <w:spacing w:val="1"/>
          <w:position w:val="-1"/>
          <w:sz w:val="16"/>
          <w:szCs w:val="22"/>
          <w:u w:val="thick" w:color="000000"/>
        </w:rPr>
        <w:t>u</w:t>
      </w:r>
      <w:r w:rsidRPr="003F28E6">
        <w:rPr>
          <w:rFonts w:ascii="Tahoma" w:eastAsia="Times New Roman" w:hAnsi="Tahoma" w:cs="Tahoma"/>
          <w:b/>
          <w:bCs/>
          <w:spacing w:val="-1"/>
          <w:position w:val="-1"/>
          <w:sz w:val="16"/>
          <w:szCs w:val="22"/>
          <w:u w:val="thick" w:color="000000"/>
        </w:rPr>
        <w:t>r</w:t>
      </w:r>
      <w:r w:rsidRPr="003F28E6">
        <w:rPr>
          <w:rFonts w:ascii="Tahoma" w:eastAsia="Times New Roman" w:hAnsi="Tahoma" w:cs="Tahoma"/>
          <w:b/>
          <w:bCs/>
          <w:position w:val="-1"/>
          <w:sz w:val="16"/>
          <w:szCs w:val="22"/>
          <w:u w:val="thick" w:color="000000"/>
        </w:rPr>
        <w:t>ity &amp;</w:t>
      </w:r>
      <w:r w:rsidRPr="003F28E6">
        <w:rPr>
          <w:rFonts w:ascii="Tahoma" w:eastAsia="Times New Roman" w:hAnsi="Tahoma" w:cs="Tahoma"/>
          <w:b/>
          <w:bCs/>
          <w:spacing w:val="-1"/>
          <w:position w:val="-1"/>
          <w:sz w:val="16"/>
          <w:szCs w:val="22"/>
          <w:u w:val="thick" w:color="000000"/>
        </w:rPr>
        <w:t xml:space="preserve"> M</w:t>
      </w:r>
      <w:r w:rsidRPr="003F28E6">
        <w:rPr>
          <w:rFonts w:ascii="Tahoma" w:eastAsia="Times New Roman" w:hAnsi="Tahoma" w:cs="Tahoma"/>
          <w:b/>
          <w:bCs/>
          <w:spacing w:val="2"/>
          <w:position w:val="-1"/>
          <w:sz w:val="16"/>
          <w:szCs w:val="22"/>
          <w:u w:val="thick" w:color="000000"/>
        </w:rPr>
        <w:t>a</w:t>
      </w:r>
      <w:r w:rsidRPr="003F28E6">
        <w:rPr>
          <w:rFonts w:ascii="Tahoma" w:eastAsia="Times New Roman" w:hAnsi="Tahoma" w:cs="Tahoma"/>
          <w:b/>
          <w:bCs/>
          <w:spacing w:val="-1"/>
          <w:position w:val="-1"/>
          <w:sz w:val="16"/>
          <w:szCs w:val="22"/>
          <w:u w:val="thick" w:color="000000"/>
        </w:rPr>
        <w:t>r</w:t>
      </w:r>
      <w:r w:rsidRPr="003F28E6">
        <w:rPr>
          <w:rFonts w:ascii="Tahoma" w:eastAsia="Times New Roman" w:hAnsi="Tahoma" w:cs="Tahoma"/>
          <w:b/>
          <w:bCs/>
          <w:position w:val="-1"/>
          <w:sz w:val="16"/>
          <w:szCs w:val="22"/>
          <w:u w:val="thick" w:color="000000"/>
        </w:rPr>
        <w:t>gi</w:t>
      </w:r>
      <w:r w:rsidRPr="003F28E6">
        <w:rPr>
          <w:rFonts w:ascii="Tahoma" w:eastAsia="Times New Roman" w:hAnsi="Tahoma" w:cs="Tahoma"/>
          <w:b/>
          <w:bCs/>
          <w:spacing w:val="2"/>
          <w:position w:val="-1"/>
          <w:sz w:val="16"/>
          <w:szCs w:val="22"/>
          <w:u w:val="thick" w:color="000000"/>
        </w:rPr>
        <w:t>n</w:t>
      </w:r>
      <w:r w:rsidRPr="003F28E6">
        <w:rPr>
          <w:rFonts w:ascii="Tahoma" w:eastAsia="Times New Roman" w:hAnsi="Tahoma" w:cs="Tahoma"/>
          <w:b/>
          <w:bCs/>
          <w:position w:val="-1"/>
          <w:sz w:val="16"/>
          <w:szCs w:val="22"/>
          <w:u w:val="thick" w:color="000000"/>
        </w:rPr>
        <w:t xml:space="preserve">: </w:t>
      </w:r>
      <w:r w:rsidRPr="003F28E6">
        <w:rPr>
          <w:rFonts w:ascii="Tahoma" w:eastAsia="Times New Roman" w:hAnsi="Tahoma" w:cs="Tahoma"/>
          <w:position w:val="-1"/>
          <w:sz w:val="16"/>
          <w:szCs w:val="22"/>
        </w:rPr>
        <w:t>No</w:t>
      </w:r>
      <w:r w:rsidRPr="003F28E6">
        <w:rPr>
          <w:rFonts w:ascii="Tahoma" w:eastAsia="Times New Roman" w:hAnsi="Tahoma" w:cs="Tahoma"/>
          <w:spacing w:val="-1"/>
          <w:position w:val="-1"/>
          <w:sz w:val="16"/>
          <w:szCs w:val="22"/>
        </w:rPr>
        <w:t>c</w:t>
      </w:r>
      <w:r w:rsidRPr="003F28E6">
        <w:rPr>
          <w:rFonts w:ascii="Tahoma" w:eastAsia="Times New Roman" w:hAnsi="Tahoma" w:cs="Tahoma"/>
          <w:position w:val="-1"/>
          <w:sz w:val="16"/>
          <w:szCs w:val="22"/>
        </w:rPr>
        <w:t>ol</w:t>
      </w:r>
      <w:r w:rsidRPr="003F28E6">
        <w:rPr>
          <w:rFonts w:ascii="Tahoma" w:eastAsia="Times New Roman" w:hAnsi="Tahoma" w:cs="Tahoma"/>
          <w:spacing w:val="1"/>
          <w:position w:val="-1"/>
          <w:sz w:val="16"/>
          <w:szCs w:val="22"/>
        </w:rPr>
        <w:t>l</w:t>
      </w:r>
      <w:r w:rsidRPr="003F28E6">
        <w:rPr>
          <w:rFonts w:ascii="Tahoma" w:eastAsia="Times New Roman" w:hAnsi="Tahoma" w:cs="Tahoma"/>
          <w:spacing w:val="-1"/>
          <w:position w:val="-1"/>
          <w:sz w:val="16"/>
          <w:szCs w:val="22"/>
        </w:rPr>
        <w:t>a</w:t>
      </w:r>
      <w:r w:rsidRPr="003F28E6">
        <w:rPr>
          <w:rFonts w:ascii="Tahoma" w:eastAsia="Times New Roman" w:hAnsi="Tahoma" w:cs="Tahoma"/>
          <w:position w:val="-1"/>
          <w:sz w:val="16"/>
          <w:szCs w:val="22"/>
        </w:rPr>
        <w:t>te</w:t>
      </w:r>
      <w:r w:rsidRPr="003F28E6">
        <w:rPr>
          <w:rFonts w:ascii="Tahoma" w:eastAsia="Times New Roman" w:hAnsi="Tahoma" w:cs="Tahoma"/>
          <w:spacing w:val="-1"/>
          <w:position w:val="-1"/>
          <w:sz w:val="16"/>
          <w:szCs w:val="22"/>
        </w:rPr>
        <w:t>ra</w:t>
      </w:r>
      <w:r w:rsidRPr="003F28E6">
        <w:rPr>
          <w:rFonts w:ascii="Tahoma" w:eastAsia="Times New Roman" w:hAnsi="Tahoma" w:cs="Tahoma"/>
          <w:position w:val="-1"/>
          <w:sz w:val="16"/>
          <w:szCs w:val="22"/>
        </w:rPr>
        <w:t xml:space="preserve">l and no </w:t>
      </w:r>
      <w:r w:rsidRPr="003F28E6">
        <w:rPr>
          <w:rFonts w:ascii="Tahoma" w:eastAsia="Times New Roman" w:hAnsi="Tahoma" w:cs="Tahoma"/>
          <w:spacing w:val="2"/>
          <w:position w:val="-1"/>
          <w:sz w:val="16"/>
          <w:szCs w:val="22"/>
        </w:rPr>
        <w:t>m</w:t>
      </w:r>
      <w:r w:rsidRPr="003F28E6">
        <w:rPr>
          <w:rFonts w:ascii="Tahoma" w:eastAsia="Times New Roman" w:hAnsi="Tahoma" w:cs="Tahoma"/>
          <w:spacing w:val="-1"/>
          <w:position w:val="-1"/>
          <w:sz w:val="16"/>
          <w:szCs w:val="22"/>
        </w:rPr>
        <w:t>a</w:t>
      </w:r>
      <w:r w:rsidRPr="003F28E6">
        <w:rPr>
          <w:rFonts w:ascii="Tahoma" w:eastAsia="Times New Roman" w:hAnsi="Tahoma" w:cs="Tahoma"/>
          <w:spacing w:val="1"/>
          <w:position w:val="-1"/>
          <w:sz w:val="16"/>
          <w:szCs w:val="22"/>
        </w:rPr>
        <w:t>r</w:t>
      </w:r>
      <w:r w:rsidRPr="003F28E6">
        <w:rPr>
          <w:rFonts w:ascii="Tahoma" w:eastAsia="Times New Roman" w:hAnsi="Tahoma" w:cs="Tahoma"/>
          <w:spacing w:val="-2"/>
          <w:position w:val="-1"/>
          <w:sz w:val="16"/>
          <w:szCs w:val="22"/>
        </w:rPr>
        <w:t>g</w:t>
      </w:r>
      <w:r w:rsidRPr="003F28E6">
        <w:rPr>
          <w:rFonts w:ascii="Tahoma" w:eastAsia="Times New Roman" w:hAnsi="Tahoma" w:cs="Tahoma"/>
          <w:position w:val="-1"/>
          <w:sz w:val="16"/>
          <w:szCs w:val="22"/>
        </w:rPr>
        <w:t xml:space="preserve">in up to </w:t>
      </w:r>
      <w:r w:rsidRPr="003F28E6">
        <w:rPr>
          <w:rFonts w:ascii="Tahoma" w:eastAsia="Times New Roman" w:hAnsi="Tahoma" w:cs="Tahoma"/>
          <w:spacing w:val="1"/>
          <w:position w:val="-1"/>
          <w:sz w:val="16"/>
          <w:szCs w:val="22"/>
        </w:rPr>
        <w:t>R</w:t>
      </w:r>
      <w:r w:rsidRPr="003F28E6">
        <w:rPr>
          <w:rFonts w:ascii="Tahoma" w:eastAsia="Times New Roman" w:hAnsi="Tahoma" w:cs="Tahoma"/>
          <w:position w:val="-1"/>
          <w:sz w:val="16"/>
          <w:szCs w:val="22"/>
        </w:rPr>
        <w:t>s.10 Lakhs.</w:t>
      </w:r>
    </w:p>
    <w:p w14:paraId="3F679D43" w14:textId="77777777" w:rsidR="00E5494E" w:rsidRPr="003F28E6" w:rsidRDefault="00E5494E" w:rsidP="00E5494E">
      <w:pPr>
        <w:spacing w:after="0" w:line="240" w:lineRule="auto"/>
        <w:ind w:left="117" w:right="46"/>
        <w:jc w:val="both"/>
        <w:rPr>
          <w:rFonts w:ascii="Tahoma" w:eastAsia="Times New Roman" w:hAnsi="Tahoma" w:cs="Tahoma"/>
          <w:sz w:val="16"/>
          <w:szCs w:val="22"/>
        </w:rPr>
      </w:pPr>
      <w:r w:rsidRPr="003F28E6">
        <w:rPr>
          <w:rFonts w:ascii="Tahoma" w:eastAsia="Times New Roman" w:hAnsi="Tahoma" w:cs="Tahoma"/>
          <w:b/>
          <w:bCs/>
          <w:sz w:val="16"/>
          <w:szCs w:val="22"/>
        </w:rPr>
        <w:t>6.</w:t>
      </w:r>
      <w:r w:rsidRPr="003F28E6">
        <w:rPr>
          <w:rFonts w:ascii="Tahoma" w:eastAsia="Times New Roman" w:hAnsi="Tahoma" w:cs="Tahoma"/>
          <w:b/>
          <w:bCs/>
          <w:spacing w:val="1"/>
          <w:sz w:val="16"/>
          <w:szCs w:val="22"/>
          <w:u w:val="thick" w:color="000000"/>
        </w:rPr>
        <w:t>Sub</w:t>
      </w:r>
      <w:r w:rsidRPr="003F28E6">
        <w:rPr>
          <w:rFonts w:ascii="Tahoma" w:eastAsia="Times New Roman" w:hAnsi="Tahoma" w:cs="Tahoma"/>
          <w:b/>
          <w:bCs/>
          <w:sz w:val="16"/>
          <w:szCs w:val="22"/>
          <w:u w:val="thick" w:color="000000"/>
        </w:rPr>
        <w:t>s</w:t>
      </w:r>
      <w:r w:rsidRPr="003F28E6">
        <w:rPr>
          <w:rFonts w:ascii="Tahoma" w:eastAsia="Times New Roman" w:hAnsi="Tahoma" w:cs="Tahoma"/>
          <w:b/>
          <w:bCs/>
          <w:spacing w:val="-2"/>
          <w:sz w:val="16"/>
          <w:szCs w:val="22"/>
          <w:u w:val="thick" w:color="000000"/>
        </w:rPr>
        <w:t>i</w:t>
      </w:r>
      <w:r w:rsidRPr="003F28E6">
        <w:rPr>
          <w:rFonts w:ascii="Tahoma" w:eastAsia="Times New Roman" w:hAnsi="Tahoma" w:cs="Tahoma"/>
          <w:b/>
          <w:bCs/>
          <w:spacing w:val="1"/>
          <w:sz w:val="16"/>
          <w:szCs w:val="22"/>
          <w:u w:val="thick" w:color="000000"/>
        </w:rPr>
        <w:t>dy</w:t>
      </w:r>
      <w:r w:rsidRPr="003F28E6">
        <w:rPr>
          <w:rFonts w:ascii="Tahoma" w:eastAsia="Times New Roman" w:hAnsi="Tahoma" w:cs="Tahoma"/>
          <w:b/>
          <w:bCs/>
          <w:sz w:val="16"/>
          <w:szCs w:val="22"/>
        </w:rPr>
        <w:t xml:space="preserve">: </w:t>
      </w:r>
      <w:r w:rsidRPr="003F28E6">
        <w:rPr>
          <w:rFonts w:ascii="Tahoma" w:eastAsia="Times New Roman" w:hAnsi="Tahoma" w:cs="Tahoma"/>
          <w:sz w:val="16"/>
          <w:szCs w:val="22"/>
        </w:rPr>
        <w:t>C</w:t>
      </w:r>
      <w:r w:rsidRPr="003F28E6">
        <w:rPr>
          <w:rFonts w:ascii="Tahoma" w:eastAsia="Times New Roman" w:hAnsi="Tahoma" w:cs="Tahoma"/>
          <w:spacing w:val="-1"/>
          <w:sz w:val="16"/>
          <w:szCs w:val="22"/>
        </w:rPr>
        <w:t>a</w:t>
      </w:r>
      <w:r w:rsidRPr="003F28E6">
        <w:rPr>
          <w:rFonts w:ascii="Tahoma" w:eastAsia="Times New Roman" w:hAnsi="Tahoma" w:cs="Tahoma"/>
          <w:sz w:val="16"/>
          <w:szCs w:val="22"/>
        </w:rPr>
        <w:t>pi</w:t>
      </w:r>
      <w:r w:rsidRPr="003F28E6">
        <w:rPr>
          <w:rFonts w:ascii="Tahoma" w:eastAsia="Times New Roman" w:hAnsi="Tahoma" w:cs="Tahoma"/>
          <w:spacing w:val="1"/>
          <w:sz w:val="16"/>
          <w:szCs w:val="22"/>
        </w:rPr>
        <w:t>t</w:t>
      </w:r>
      <w:r w:rsidRPr="003F28E6">
        <w:rPr>
          <w:rFonts w:ascii="Tahoma" w:eastAsia="Times New Roman" w:hAnsi="Tahoma" w:cs="Tahoma"/>
          <w:spacing w:val="-1"/>
          <w:sz w:val="16"/>
          <w:szCs w:val="22"/>
        </w:rPr>
        <w:t>a</w:t>
      </w:r>
      <w:r w:rsidRPr="003F28E6">
        <w:rPr>
          <w:rFonts w:ascii="Tahoma" w:eastAsia="Times New Roman" w:hAnsi="Tahoma" w:cs="Tahoma"/>
          <w:sz w:val="16"/>
          <w:szCs w:val="22"/>
        </w:rPr>
        <w:t>l sub</w:t>
      </w:r>
      <w:r w:rsidRPr="003F28E6">
        <w:rPr>
          <w:rFonts w:ascii="Tahoma" w:eastAsia="Times New Roman" w:hAnsi="Tahoma" w:cs="Tahoma"/>
          <w:spacing w:val="1"/>
          <w:sz w:val="16"/>
          <w:szCs w:val="22"/>
        </w:rPr>
        <w:t>s</w:t>
      </w:r>
      <w:r w:rsidRPr="003F28E6">
        <w:rPr>
          <w:rFonts w:ascii="Tahoma" w:eastAsia="Times New Roman" w:hAnsi="Tahoma" w:cs="Tahoma"/>
          <w:spacing w:val="-2"/>
          <w:sz w:val="16"/>
          <w:szCs w:val="22"/>
        </w:rPr>
        <w:t>i</w:t>
      </w:r>
      <w:r w:rsidRPr="003F28E6">
        <w:rPr>
          <w:rFonts w:ascii="Tahoma" w:eastAsia="Times New Roman" w:hAnsi="Tahoma" w:cs="Tahoma"/>
          <w:spacing w:val="2"/>
          <w:sz w:val="16"/>
          <w:szCs w:val="22"/>
        </w:rPr>
        <w:t>d</w:t>
      </w:r>
      <w:r w:rsidRPr="003F28E6">
        <w:rPr>
          <w:rFonts w:ascii="Tahoma" w:eastAsia="Times New Roman" w:hAnsi="Tahoma" w:cs="Tahoma"/>
          <w:sz w:val="16"/>
          <w:szCs w:val="22"/>
        </w:rPr>
        <w:t>y h</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s </w:t>
      </w:r>
      <w:r w:rsidRPr="003F28E6">
        <w:rPr>
          <w:rFonts w:ascii="Tahoma" w:eastAsia="Times New Roman" w:hAnsi="Tahoma" w:cs="Tahoma"/>
          <w:spacing w:val="2"/>
          <w:sz w:val="16"/>
          <w:szCs w:val="22"/>
        </w:rPr>
        <w:t>b</w:t>
      </w:r>
      <w:r w:rsidRPr="003F28E6">
        <w:rPr>
          <w:rFonts w:ascii="Tahoma" w:eastAsia="Times New Roman" w:hAnsi="Tahoma" w:cs="Tahoma"/>
          <w:spacing w:val="-1"/>
          <w:sz w:val="16"/>
          <w:szCs w:val="22"/>
        </w:rPr>
        <w:t>ee</w:t>
      </w:r>
      <w:r w:rsidRPr="003F28E6">
        <w:rPr>
          <w:rFonts w:ascii="Tahoma" w:eastAsia="Times New Roman" w:hAnsi="Tahoma" w:cs="Tahoma"/>
          <w:sz w:val="16"/>
          <w:szCs w:val="22"/>
        </w:rPr>
        <w:t>n discontinu</w:t>
      </w:r>
      <w:r w:rsidRPr="003F28E6">
        <w:rPr>
          <w:rFonts w:ascii="Tahoma" w:eastAsia="Times New Roman" w:hAnsi="Tahoma" w:cs="Tahoma"/>
          <w:spacing w:val="-1"/>
          <w:sz w:val="16"/>
          <w:szCs w:val="22"/>
        </w:rPr>
        <w:t>e</w:t>
      </w:r>
      <w:r w:rsidRPr="003F28E6">
        <w:rPr>
          <w:rFonts w:ascii="Tahoma" w:eastAsia="Times New Roman" w:hAnsi="Tahoma" w:cs="Tahoma"/>
          <w:sz w:val="16"/>
          <w:szCs w:val="22"/>
        </w:rPr>
        <w:t>d und</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r </w:t>
      </w:r>
      <w:r w:rsidRPr="003F28E6">
        <w:rPr>
          <w:rFonts w:ascii="Tahoma" w:eastAsia="Times New Roman" w:hAnsi="Tahoma" w:cs="Tahoma"/>
          <w:spacing w:val="-1"/>
          <w:sz w:val="16"/>
          <w:szCs w:val="22"/>
        </w:rPr>
        <w:t>N</w:t>
      </w:r>
      <w:r w:rsidRPr="003F28E6">
        <w:rPr>
          <w:rFonts w:ascii="Tahoma" w:eastAsia="Times New Roman" w:hAnsi="Tahoma" w:cs="Tahoma"/>
          <w:spacing w:val="3"/>
          <w:sz w:val="16"/>
          <w:szCs w:val="22"/>
        </w:rPr>
        <w:t>R</w:t>
      </w:r>
      <w:r w:rsidRPr="003F28E6">
        <w:rPr>
          <w:rFonts w:ascii="Tahoma" w:eastAsia="Times New Roman" w:hAnsi="Tahoma" w:cs="Tahoma"/>
          <w:spacing w:val="-3"/>
          <w:sz w:val="16"/>
          <w:szCs w:val="22"/>
        </w:rPr>
        <w:t>L</w:t>
      </w:r>
      <w:r w:rsidRPr="003F28E6">
        <w:rPr>
          <w:rFonts w:ascii="Tahoma" w:eastAsia="Times New Roman" w:hAnsi="Tahoma" w:cs="Tahoma"/>
          <w:sz w:val="16"/>
          <w:szCs w:val="22"/>
        </w:rPr>
        <w:t>M. N</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w </w:t>
      </w:r>
      <w:r w:rsidRPr="003F28E6">
        <w:rPr>
          <w:rFonts w:ascii="Tahoma" w:eastAsia="Times New Roman" w:hAnsi="Tahoma" w:cs="Tahoma"/>
          <w:spacing w:val="2"/>
          <w:sz w:val="16"/>
          <w:szCs w:val="22"/>
        </w:rPr>
        <w:t>p</w:t>
      </w:r>
      <w:r w:rsidRPr="003F28E6">
        <w:rPr>
          <w:rFonts w:ascii="Tahoma" w:eastAsia="Times New Roman" w:hAnsi="Tahoma" w:cs="Tahoma"/>
          <w:sz w:val="16"/>
          <w:szCs w:val="22"/>
        </w:rPr>
        <w:t>ro</w:t>
      </w:r>
      <w:r w:rsidRPr="003F28E6">
        <w:rPr>
          <w:rFonts w:ascii="Tahoma" w:eastAsia="Times New Roman" w:hAnsi="Tahoma" w:cs="Tahoma"/>
          <w:spacing w:val="1"/>
          <w:sz w:val="16"/>
          <w:szCs w:val="22"/>
        </w:rPr>
        <w:t>v</w:t>
      </w:r>
      <w:r w:rsidRPr="003F28E6">
        <w:rPr>
          <w:rFonts w:ascii="Tahoma" w:eastAsia="Times New Roman" w:hAnsi="Tahoma" w:cs="Tahoma"/>
          <w:sz w:val="16"/>
          <w:szCs w:val="22"/>
        </w:rPr>
        <w:t>is</w:t>
      </w:r>
      <w:r w:rsidRPr="003F28E6">
        <w:rPr>
          <w:rFonts w:ascii="Tahoma" w:eastAsia="Times New Roman" w:hAnsi="Tahoma" w:cs="Tahoma"/>
          <w:spacing w:val="5"/>
          <w:sz w:val="16"/>
          <w:szCs w:val="22"/>
        </w:rPr>
        <w:t>i</w:t>
      </w:r>
      <w:r w:rsidRPr="003F28E6">
        <w:rPr>
          <w:rFonts w:ascii="Tahoma" w:eastAsia="Times New Roman" w:hAnsi="Tahoma" w:cs="Tahoma"/>
          <w:sz w:val="16"/>
          <w:szCs w:val="22"/>
        </w:rPr>
        <w:t>on of in</w:t>
      </w:r>
      <w:r w:rsidRPr="003F28E6">
        <w:rPr>
          <w:rFonts w:ascii="Tahoma" w:eastAsia="Times New Roman" w:hAnsi="Tahoma" w:cs="Tahoma"/>
          <w:spacing w:val="1"/>
          <w:sz w:val="16"/>
          <w:szCs w:val="22"/>
        </w:rPr>
        <w:t>t</w:t>
      </w:r>
      <w:r w:rsidRPr="003F28E6">
        <w:rPr>
          <w:rFonts w:ascii="Tahoma" w:eastAsia="Times New Roman" w:hAnsi="Tahoma" w:cs="Tahoma"/>
          <w:spacing w:val="-1"/>
          <w:sz w:val="16"/>
          <w:szCs w:val="22"/>
        </w:rPr>
        <w:t>e</w:t>
      </w:r>
      <w:r w:rsidRPr="003F28E6">
        <w:rPr>
          <w:rFonts w:ascii="Tahoma" w:eastAsia="Times New Roman" w:hAnsi="Tahoma" w:cs="Tahoma"/>
          <w:sz w:val="16"/>
          <w:szCs w:val="22"/>
        </w:rPr>
        <w:t>r</w:t>
      </w:r>
      <w:r w:rsidRPr="003F28E6">
        <w:rPr>
          <w:rFonts w:ascii="Tahoma" w:eastAsia="Times New Roman" w:hAnsi="Tahoma" w:cs="Tahoma"/>
          <w:spacing w:val="-2"/>
          <w:sz w:val="16"/>
          <w:szCs w:val="22"/>
        </w:rPr>
        <w:t>e</w:t>
      </w:r>
      <w:r w:rsidRPr="003F28E6">
        <w:rPr>
          <w:rFonts w:ascii="Tahoma" w:eastAsia="Times New Roman" w:hAnsi="Tahoma" w:cs="Tahoma"/>
          <w:sz w:val="16"/>
          <w:szCs w:val="22"/>
        </w:rPr>
        <w:t xml:space="preserve">st </w:t>
      </w:r>
      <w:r w:rsidRPr="003F28E6">
        <w:rPr>
          <w:rFonts w:ascii="Tahoma" w:eastAsia="Times New Roman" w:hAnsi="Tahoma" w:cs="Tahoma"/>
          <w:spacing w:val="1"/>
          <w:sz w:val="16"/>
          <w:szCs w:val="22"/>
        </w:rPr>
        <w:t>s</w:t>
      </w:r>
      <w:r w:rsidRPr="003F28E6">
        <w:rPr>
          <w:rFonts w:ascii="Tahoma" w:eastAsia="Times New Roman" w:hAnsi="Tahoma" w:cs="Tahoma"/>
          <w:sz w:val="16"/>
          <w:szCs w:val="22"/>
        </w:rPr>
        <w:t>ubsi</w:t>
      </w:r>
      <w:r w:rsidRPr="003F28E6">
        <w:rPr>
          <w:rFonts w:ascii="Tahoma" w:eastAsia="Times New Roman" w:hAnsi="Tahoma" w:cs="Tahoma"/>
          <w:spacing w:val="2"/>
          <w:sz w:val="16"/>
          <w:szCs w:val="22"/>
        </w:rPr>
        <w:t>d</w:t>
      </w:r>
      <w:r w:rsidRPr="003F28E6">
        <w:rPr>
          <w:rFonts w:ascii="Tahoma" w:eastAsia="Times New Roman" w:hAnsi="Tahoma" w:cs="Tahoma"/>
          <w:sz w:val="16"/>
          <w:szCs w:val="22"/>
        </w:rPr>
        <w:t>y in</w:t>
      </w:r>
      <w:r w:rsidRPr="003F28E6">
        <w:rPr>
          <w:rFonts w:ascii="Tahoma" w:eastAsia="Times New Roman" w:hAnsi="Tahoma" w:cs="Tahoma"/>
          <w:spacing w:val="1"/>
          <w:sz w:val="16"/>
          <w:szCs w:val="22"/>
        </w:rPr>
        <w:t>t</w:t>
      </w:r>
      <w:r w:rsidRPr="003F28E6">
        <w:rPr>
          <w:rFonts w:ascii="Tahoma" w:eastAsia="Times New Roman" w:hAnsi="Tahoma" w:cs="Tahoma"/>
          <w:sz w:val="16"/>
          <w:szCs w:val="22"/>
        </w:rPr>
        <w:t>rodu</w:t>
      </w:r>
      <w:r w:rsidRPr="003F28E6">
        <w:rPr>
          <w:rFonts w:ascii="Tahoma" w:eastAsia="Times New Roman" w:hAnsi="Tahoma" w:cs="Tahoma"/>
          <w:spacing w:val="-2"/>
          <w:sz w:val="16"/>
          <w:szCs w:val="22"/>
        </w:rPr>
        <w:t>c</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d. </w:t>
      </w:r>
      <w:r w:rsidRPr="003F28E6">
        <w:rPr>
          <w:rFonts w:ascii="Tahoma" w:eastAsia="Times New Roman" w:hAnsi="Tahoma" w:cs="Tahoma"/>
          <w:spacing w:val="1"/>
          <w:sz w:val="16"/>
          <w:szCs w:val="22"/>
        </w:rPr>
        <w:t>W</w:t>
      </w:r>
      <w:r w:rsidRPr="003F28E6">
        <w:rPr>
          <w:rFonts w:ascii="Tahoma" w:eastAsia="Times New Roman" w:hAnsi="Tahoma" w:cs="Tahoma"/>
          <w:sz w:val="16"/>
          <w:szCs w:val="22"/>
        </w:rPr>
        <w:t xml:space="preserve">omen SHGs </w:t>
      </w:r>
      <w:r w:rsidRPr="003F28E6">
        <w:rPr>
          <w:rFonts w:ascii="Tahoma" w:eastAsia="Times New Roman" w:hAnsi="Tahoma" w:cs="Tahoma"/>
          <w:spacing w:val="-1"/>
          <w:sz w:val="16"/>
          <w:szCs w:val="22"/>
        </w:rPr>
        <w:t>w</w:t>
      </w:r>
      <w:r w:rsidRPr="003F28E6">
        <w:rPr>
          <w:rFonts w:ascii="Tahoma" w:eastAsia="Times New Roman" w:hAnsi="Tahoma" w:cs="Tahoma"/>
          <w:sz w:val="16"/>
          <w:szCs w:val="22"/>
        </w:rPr>
        <w:t>i</w:t>
      </w:r>
      <w:r w:rsidRPr="003F28E6">
        <w:rPr>
          <w:rFonts w:ascii="Tahoma" w:eastAsia="Times New Roman" w:hAnsi="Tahoma" w:cs="Tahoma"/>
          <w:spacing w:val="1"/>
          <w:sz w:val="16"/>
          <w:szCs w:val="22"/>
        </w:rPr>
        <w:t>l</w:t>
      </w:r>
      <w:r w:rsidRPr="003F28E6">
        <w:rPr>
          <w:rFonts w:ascii="Tahoma" w:eastAsia="Times New Roman" w:hAnsi="Tahoma" w:cs="Tahoma"/>
          <w:sz w:val="16"/>
          <w:szCs w:val="22"/>
        </w:rPr>
        <w:t xml:space="preserve">l </w:t>
      </w:r>
      <w:r w:rsidRPr="003F28E6">
        <w:rPr>
          <w:rFonts w:ascii="Tahoma" w:eastAsia="Times New Roman" w:hAnsi="Tahoma" w:cs="Tahoma"/>
          <w:spacing w:val="-2"/>
          <w:sz w:val="16"/>
          <w:szCs w:val="22"/>
        </w:rPr>
        <w:t>g</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t </w:t>
      </w:r>
      <w:r w:rsidRPr="003F28E6">
        <w:rPr>
          <w:rFonts w:ascii="Tahoma" w:eastAsia="Times New Roman" w:hAnsi="Tahoma" w:cs="Tahoma"/>
          <w:spacing w:val="1"/>
          <w:sz w:val="16"/>
          <w:szCs w:val="22"/>
        </w:rPr>
        <w:t>l</w:t>
      </w:r>
      <w:r w:rsidRPr="003F28E6">
        <w:rPr>
          <w:rFonts w:ascii="Tahoma" w:eastAsia="Times New Roman" w:hAnsi="Tahoma" w:cs="Tahoma"/>
          <w:sz w:val="16"/>
          <w:szCs w:val="22"/>
        </w:rPr>
        <w:t>o</w:t>
      </w:r>
      <w:r w:rsidRPr="003F28E6">
        <w:rPr>
          <w:rFonts w:ascii="Tahoma" w:eastAsia="Times New Roman" w:hAnsi="Tahoma" w:cs="Tahoma"/>
          <w:spacing w:val="-1"/>
          <w:sz w:val="16"/>
          <w:szCs w:val="22"/>
        </w:rPr>
        <w:t>a</w:t>
      </w:r>
      <w:r w:rsidRPr="003F28E6">
        <w:rPr>
          <w:rFonts w:ascii="Tahoma" w:eastAsia="Times New Roman" w:hAnsi="Tahoma" w:cs="Tahoma"/>
          <w:sz w:val="16"/>
          <w:szCs w:val="22"/>
        </w:rPr>
        <w:t>n @ 7% in</w:t>
      </w:r>
      <w:r w:rsidRPr="003F28E6">
        <w:rPr>
          <w:rFonts w:ascii="Tahoma" w:eastAsia="Times New Roman" w:hAnsi="Tahoma" w:cs="Tahoma"/>
          <w:spacing w:val="1"/>
          <w:sz w:val="16"/>
          <w:szCs w:val="22"/>
        </w:rPr>
        <w:t>te</w:t>
      </w:r>
      <w:r w:rsidRPr="003F28E6">
        <w:rPr>
          <w:rFonts w:ascii="Tahoma" w:eastAsia="Times New Roman" w:hAnsi="Tahoma" w:cs="Tahoma"/>
          <w:sz w:val="16"/>
          <w:szCs w:val="22"/>
        </w:rPr>
        <w:t>r</w:t>
      </w:r>
      <w:r w:rsidRPr="003F28E6">
        <w:rPr>
          <w:rFonts w:ascii="Tahoma" w:eastAsia="Times New Roman" w:hAnsi="Tahoma" w:cs="Tahoma"/>
          <w:spacing w:val="-2"/>
          <w:sz w:val="16"/>
          <w:szCs w:val="22"/>
        </w:rPr>
        <w:t>e</w:t>
      </w:r>
      <w:r w:rsidRPr="003F28E6">
        <w:rPr>
          <w:rFonts w:ascii="Tahoma" w:eastAsia="Times New Roman" w:hAnsi="Tahoma" w:cs="Tahoma"/>
          <w:sz w:val="16"/>
          <w:szCs w:val="22"/>
        </w:rPr>
        <w:t xml:space="preserve">st up to </w:t>
      </w:r>
      <w:r w:rsidRPr="003F28E6">
        <w:rPr>
          <w:rFonts w:ascii="Tahoma" w:eastAsia="Times New Roman" w:hAnsi="Tahoma" w:cs="Tahoma"/>
          <w:spacing w:val="1"/>
          <w:sz w:val="16"/>
          <w:szCs w:val="22"/>
        </w:rPr>
        <w:t>R</w:t>
      </w:r>
      <w:r w:rsidRPr="003F28E6">
        <w:rPr>
          <w:rFonts w:ascii="Tahoma" w:eastAsia="Times New Roman" w:hAnsi="Tahoma" w:cs="Tahoma"/>
          <w:sz w:val="16"/>
          <w:szCs w:val="22"/>
        </w:rPr>
        <w:t>s. 3.00 Lakhs fu</w:t>
      </w:r>
      <w:r w:rsidRPr="003F28E6">
        <w:rPr>
          <w:rFonts w:ascii="Tahoma" w:eastAsia="Times New Roman" w:hAnsi="Tahoma" w:cs="Tahoma"/>
          <w:spacing w:val="-1"/>
          <w:sz w:val="16"/>
          <w:szCs w:val="22"/>
        </w:rPr>
        <w:t>r</w:t>
      </w:r>
      <w:r w:rsidRPr="003F28E6">
        <w:rPr>
          <w:rFonts w:ascii="Tahoma" w:eastAsia="Times New Roman" w:hAnsi="Tahoma" w:cs="Tahoma"/>
          <w:spacing w:val="3"/>
          <w:sz w:val="16"/>
          <w:szCs w:val="22"/>
        </w:rPr>
        <w:t>t</w:t>
      </w:r>
      <w:r w:rsidRPr="003F28E6">
        <w:rPr>
          <w:rFonts w:ascii="Tahoma" w:eastAsia="Times New Roman" w:hAnsi="Tahoma" w:cs="Tahoma"/>
          <w:sz w:val="16"/>
          <w:szCs w:val="22"/>
        </w:rPr>
        <w:t>h</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r 3% </w:t>
      </w:r>
      <w:r w:rsidRPr="003F28E6">
        <w:rPr>
          <w:rFonts w:ascii="Tahoma" w:eastAsia="Times New Roman" w:hAnsi="Tahoma" w:cs="Tahoma"/>
          <w:spacing w:val="-2"/>
          <w:sz w:val="16"/>
          <w:szCs w:val="22"/>
        </w:rPr>
        <w:t>a</w:t>
      </w:r>
      <w:r w:rsidRPr="003F28E6">
        <w:rPr>
          <w:rFonts w:ascii="Tahoma" w:eastAsia="Times New Roman" w:hAnsi="Tahoma" w:cs="Tahoma"/>
          <w:sz w:val="16"/>
          <w:szCs w:val="22"/>
        </w:rPr>
        <w:t>ddi</w:t>
      </w:r>
      <w:r w:rsidRPr="003F28E6">
        <w:rPr>
          <w:rFonts w:ascii="Tahoma" w:eastAsia="Times New Roman" w:hAnsi="Tahoma" w:cs="Tahoma"/>
          <w:spacing w:val="1"/>
          <w:sz w:val="16"/>
          <w:szCs w:val="22"/>
        </w:rPr>
        <w:t>t</w:t>
      </w:r>
      <w:r w:rsidRPr="003F28E6">
        <w:rPr>
          <w:rFonts w:ascii="Tahoma" w:eastAsia="Times New Roman" w:hAnsi="Tahoma" w:cs="Tahoma"/>
          <w:sz w:val="16"/>
          <w:szCs w:val="22"/>
        </w:rPr>
        <w:t>ional subs</w:t>
      </w:r>
      <w:r w:rsidRPr="003F28E6">
        <w:rPr>
          <w:rFonts w:ascii="Tahoma" w:eastAsia="Times New Roman" w:hAnsi="Tahoma" w:cs="Tahoma"/>
          <w:spacing w:val="1"/>
          <w:sz w:val="16"/>
          <w:szCs w:val="22"/>
        </w:rPr>
        <w:t>i</w:t>
      </w:r>
      <w:r w:rsidRPr="003F28E6">
        <w:rPr>
          <w:rFonts w:ascii="Tahoma" w:eastAsia="Times New Roman" w:hAnsi="Tahoma" w:cs="Tahoma"/>
          <w:spacing w:val="2"/>
          <w:sz w:val="16"/>
          <w:szCs w:val="22"/>
        </w:rPr>
        <w:t>d</w:t>
      </w:r>
      <w:r w:rsidRPr="003F28E6">
        <w:rPr>
          <w:rFonts w:ascii="Tahoma" w:eastAsia="Times New Roman" w:hAnsi="Tahoma" w:cs="Tahoma"/>
          <w:sz w:val="16"/>
          <w:szCs w:val="22"/>
        </w:rPr>
        <w:t xml:space="preserve">y </w:t>
      </w:r>
      <w:r w:rsidRPr="003F28E6">
        <w:rPr>
          <w:rFonts w:ascii="Tahoma" w:eastAsia="Times New Roman" w:hAnsi="Tahoma" w:cs="Tahoma"/>
          <w:spacing w:val="-1"/>
          <w:sz w:val="16"/>
          <w:szCs w:val="22"/>
        </w:rPr>
        <w:t>f</w:t>
      </w:r>
      <w:r w:rsidRPr="003F28E6">
        <w:rPr>
          <w:rFonts w:ascii="Tahoma" w:eastAsia="Times New Roman" w:hAnsi="Tahoma" w:cs="Tahoma"/>
          <w:sz w:val="16"/>
          <w:szCs w:val="22"/>
        </w:rPr>
        <w:t>or maki</w:t>
      </w:r>
      <w:r w:rsidRPr="003F28E6">
        <w:rPr>
          <w:rFonts w:ascii="Tahoma" w:eastAsia="Times New Roman" w:hAnsi="Tahoma" w:cs="Tahoma"/>
          <w:spacing w:val="2"/>
          <w:sz w:val="16"/>
          <w:szCs w:val="22"/>
        </w:rPr>
        <w:t>n</w:t>
      </w:r>
      <w:r w:rsidRPr="003F28E6">
        <w:rPr>
          <w:rFonts w:ascii="Tahoma" w:eastAsia="Times New Roman" w:hAnsi="Tahoma" w:cs="Tahoma"/>
          <w:sz w:val="16"/>
          <w:szCs w:val="22"/>
        </w:rPr>
        <w:t xml:space="preserve">g </w:t>
      </w:r>
      <w:r w:rsidRPr="003F28E6">
        <w:rPr>
          <w:rFonts w:ascii="Tahoma" w:eastAsia="Times New Roman" w:hAnsi="Tahoma" w:cs="Tahoma"/>
          <w:spacing w:val="2"/>
          <w:sz w:val="16"/>
          <w:szCs w:val="22"/>
        </w:rPr>
        <w:t>p</w:t>
      </w:r>
      <w:r w:rsidRPr="003F28E6">
        <w:rPr>
          <w:rFonts w:ascii="Tahoma" w:eastAsia="Times New Roman" w:hAnsi="Tahoma" w:cs="Tahoma"/>
          <w:sz w:val="16"/>
          <w:szCs w:val="22"/>
        </w:rPr>
        <w:t>rompt p</w:t>
      </w:r>
      <w:r w:rsidRPr="003F28E6">
        <w:rPr>
          <w:rFonts w:ascii="Tahoma" w:eastAsia="Times New Roman" w:hAnsi="Tahoma" w:cs="Tahoma"/>
          <w:spacing w:val="1"/>
          <w:sz w:val="16"/>
          <w:szCs w:val="22"/>
        </w:rPr>
        <w:t>a</w:t>
      </w:r>
      <w:r w:rsidRPr="003F28E6">
        <w:rPr>
          <w:rFonts w:ascii="Tahoma" w:eastAsia="Times New Roman" w:hAnsi="Tahoma" w:cs="Tahoma"/>
          <w:spacing w:val="-5"/>
          <w:sz w:val="16"/>
          <w:szCs w:val="22"/>
        </w:rPr>
        <w:t>y</w:t>
      </w:r>
      <w:r w:rsidRPr="003F28E6">
        <w:rPr>
          <w:rFonts w:ascii="Tahoma" w:eastAsia="Times New Roman" w:hAnsi="Tahoma" w:cs="Tahoma"/>
          <w:sz w:val="16"/>
          <w:szCs w:val="22"/>
        </w:rPr>
        <w:t>ment maki</w:t>
      </w:r>
      <w:r w:rsidRPr="003F28E6">
        <w:rPr>
          <w:rFonts w:ascii="Tahoma" w:eastAsia="Times New Roman" w:hAnsi="Tahoma" w:cs="Tahoma"/>
          <w:spacing w:val="2"/>
          <w:sz w:val="16"/>
          <w:szCs w:val="22"/>
        </w:rPr>
        <w:t>n</w:t>
      </w:r>
      <w:r w:rsidRPr="003F28E6">
        <w:rPr>
          <w:rFonts w:ascii="Tahoma" w:eastAsia="Times New Roman" w:hAnsi="Tahoma" w:cs="Tahoma"/>
          <w:sz w:val="16"/>
          <w:szCs w:val="22"/>
        </w:rPr>
        <w:t xml:space="preserve">g </w:t>
      </w:r>
      <w:r w:rsidRPr="003F28E6">
        <w:rPr>
          <w:rFonts w:ascii="Tahoma" w:eastAsia="Times New Roman" w:hAnsi="Tahoma" w:cs="Tahoma"/>
          <w:spacing w:val="2"/>
          <w:sz w:val="16"/>
          <w:szCs w:val="22"/>
        </w:rPr>
        <w:t>n</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t </w:t>
      </w:r>
      <w:r w:rsidRPr="003F28E6">
        <w:rPr>
          <w:rFonts w:ascii="Tahoma" w:eastAsia="Times New Roman" w:hAnsi="Tahoma" w:cs="Tahoma"/>
          <w:spacing w:val="1"/>
          <w:sz w:val="16"/>
          <w:szCs w:val="22"/>
        </w:rPr>
        <w:t>i</w:t>
      </w:r>
      <w:r w:rsidRPr="003F28E6">
        <w:rPr>
          <w:rFonts w:ascii="Tahoma" w:eastAsia="Times New Roman" w:hAnsi="Tahoma" w:cs="Tahoma"/>
          <w:sz w:val="16"/>
          <w:szCs w:val="22"/>
        </w:rPr>
        <w:t>nte</w:t>
      </w:r>
      <w:r w:rsidRPr="003F28E6">
        <w:rPr>
          <w:rFonts w:ascii="Tahoma" w:eastAsia="Times New Roman" w:hAnsi="Tahoma" w:cs="Tahoma"/>
          <w:spacing w:val="-1"/>
          <w:sz w:val="16"/>
          <w:szCs w:val="22"/>
        </w:rPr>
        <w:t>re</w:t>
      </w:r>
      <w:r w:rsidRPr="003F28E6">
        <w:rPr>
          <w:rFonts w:ascii="Tahoma" w:eastAsia="Times New Roman" w:hAnsi="Tahoma" w:cs="Tahoma"/>
          <w:sz w:val="16"/>
          <w:szCs w:val="22"/>
        </w:rPr>
        <w:t>st ch</w:t>
      </w:r>
      <w:r w:rsidRPr="003F28E6">
        <w:rPr>
          <w:rFonts w:ascii="Tahoma" w:eastAsia="Times New Roman" w:hAnsi="Tahoma" w:cs="Tahoma"/>
          <w:spacing w:val="1"/>
          <w:sz w:val="16"/>
          <w:szCs w:val="22"/>
        </w:rPr>
        <w:t>ar</w:t>
      </w:r>
      <w:r w:rsidRPr="003F28E6">
        <w:rPr>
          <w:rFonts w:ascii="Tahoma" w:eastAsia="Times New Roman" w:hAnsi="Tahoma" w:cs="Tahoma"/>
          <w:spacing w:val="-2"/>
          <w:sz w:val="16"/>
          <w:szCs w:val="22"/>
        </w:rPr>
        <w:t>g</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ble @ </w:t>
      </w:r>
      <w:r w:rsidRPr="003F28E6">
        <w:rPr>
          <w:rFonts w:ascii="Tahoma" w:eastAsia="Times New Roman" w:hAnsi="Tahoma" w:cs="Tahoma"/>
          <w:spacing w:val="2"/>
          <w:sz w:val="16"/>
          <w:szCs w:val="22"/>
        </w:rPr>
        <w:t>o</w:t>
      </w:r>
      <w:r w:rsidRPr="003F28E6">
        <w:rPr>
          <w:rFonts w:ascii="Tahoma" w:eastAsia="Times New Roman" w:hAnsi="Tahoma" w:cs="Tahoma"/>
          <w:sz w:val="16"/>
          <w:szCs w:val="22"/>
        </w:rPr>
        <w:t xml:space="preserve">f 4% </w:t>
      </w:r>
      <w:r w:rsidRPr="003F28E6">
        <w:rPr>
          <w:rFonts w:ascii="Tahoma" w:eastAsia="Times New Roman" w:hAnsi="Tahoma" w:cs="Tahoma"/>
          <w:spacing w:val="-1"/>
          <w:sz w:val="16"/>
          <w:szCs w:val="22"/>
        </w:rPr>
        <w:t>f</w:t>
      </w:r>
      <w:r w:rsidRPr="003F28E6">
        <w:rPr>
          <w:rFonts w:ascii="Tahoma" w:eastAsia="Times New Roman" w:hAnsi="Tahoma" w:cs="Tahoma"/>
          <w:sz w:val="16"/>
          <w:szCs w:val="22"/>
        </w:rPr>
        <w:t xml:space="preserve">or loan upto Rs. 3.00 Lakhs. </w:t>
      </w:r>
      <w:r w:rsidRPr="003F28E6">
        <w:rPr>
          <w:rFonts w:ascii="Tahoma" w:eastAsia="Times New Roman" w:hAnsi="Tahoma" w:cs="Tahoma"/>
          <w:spacing w:val="1"/>
          <w:sz w:val="16"/>
          <w:szCs w:val="22"/>
        </w:rPr>
        <w:t>B</w:t>
      </w:r>
      <w:r w:rsidRPr="003F28E6">
        <w:rPr>
          <w:rFonts w:ascii="Tahoma" w:eastAsia="Times New Roman" w:hAnsi="Tahoma" w:cs="Tahoma"/>
          <w:spacing w:val="-1"/>
          <w:sz w:val="16"/>
          <w:szCs w:val="22"/>
        </w:rPr>
        <w:t>a</w:t>
      </w:r>
      <w:r w:rsidRPr="003F28E6">
        <w:rPr>
          <w:rFonts w:ascii="Tahoma" w:eastAsia="Times New Roman" w:hAnsi="Tahoma" w:cs="Tahoma"/>
          <w:sz w:val="16"/>
          <w:szCs w:val="22"/>
        </w:rPr>
        <w:t>nk will be</w:t>
      </w:r>
      <w:r w:rsidRPr="003F28E6">
        <w:rPr>
          <w:rFonts w:ascii="Tahoma" w:eastAsia="Times New Roman" w:hAnsi="Tahoma" w:cs="Tahoma"/>
          <w:spacing w:val="-1"/>
          <w:sz w:val="16"/>
          <w:szCs w:val="22"/>
        </w:rPr>
        <w:t xml:space="preserve"> re</w:t>
      </w:r>
      <w:r w:rsidRPr="003F28E6">
        <w:rPr>
          <w:rFonts w:ascii="Tahoma" w:eastAsia="Times New Roman" w:hAnsi="Tahoma" w:cs="Tahoma"/>
          <w:sz w:val="16"/>
          <w:szCs w:val="22"/>
        </w:rPr>
        <w:t>i</w:t>
      </w:r>
      <w:r w:rsidRPr="003F28E6">
        <w:rPr>
          <w:rFonts w:ascii="Tahoma" w:eastAsia="Times New Roman" w:hAnsi="Tahoma" w:cs="Tahoma"/>
          <w:spacing w:val="1"/>
          <w:sz w:val="16"/>
          <w:szCs w:val="22"/>
        </w:rPr>
        <w:t>m</w:t>
      </w:r>
      <w:r w:rsidRPr="003F28E6">
        <w:rPr>
          <w:rFonts w:ascii="Tahoma" w:eastAsia="Times New Roman" w:hAnsi="Tahoma" w:cs="Tahoma"/>
          <w:sz w:val="16"/>
          <w:szCs w:val="22"/>
        </w:rPr>
        <w:t>b</w:t>
      </w:r>
      <w:r w:rsidRPr="003F28E6">
        <w:rPr>
          <w:rFonts w:ascii="Tahoma" w:eastAsia="Times New Roman" w:hAnsi="Tahoma" w:cs="Tahoma"/>
          <w:spacing w:val="2"/>
          <w:sz w:val="16"/>
          <w:szCs w:val="22"/>
        </w:rPr>
        <w:t>u</w:t>
      </w:r>
      <w:r w:rsidRPr="003F28E6">
        <w:rPr>
          <w:rFonts w:ascii="Tahoma" w:eastAsia="Times New Roman" w:hAnsi="Tahoma" w:cs="Tahoma"/>
          <w:sz w:val="16"/>
          <w:szCs w:val="22"/>
        </w:rPr>
        <w:t>rs</w:t>
      </w:r>
      <w:r w:rsidRPr="003F28E6">
        <w:rPr>
          <w:rFonts w:ascii="Tahoma" w:eastAsia="Times New Roman" w:hAnsi="Tahoma" w:cs="Tahoma"/>
          <w:spacing w:val="-1"/>
          <w:sz w:val="16"/>
          <w:szCs w:val="22"/>
        </w:rPr>
        <w:t>e</w:t>
      </w:r>
      <w:r w:rsidRPr="003F28E6">
        <w:rPr>
          <w:rFonts w:ascii="Tahoma" w:eastAsia="Times New Roman" w:hAnsi="Tahoma" w:cs="Tahoma"/>
          <w:sz w:val="16"/>
          <w:szCs w:val="22"/>
        </w:rPr>
        <w:t>d dif</w:t>
      </w:r>
      <w:r w:rsidRPr="003F28E6">
        <w:rPr>
          <w:rFonts w:ascii="Tahoma" w:eastAsia="Times New Roman" w:hAnsi="Tahoma" w:cs="Tahoma"/>
          <w:spacing w:val="-1"/>
          <w:sz w:val="16"/>
          <w:szCs w:val="22"/>
        </w:rPr>
        <w:t>f</w:t>
      </w:r>
      <w:r w:rsidRPr="003F28E6">
        <w:rPr>
          <w:rFonts w:ascii="Tahoma" w:eastAsia="Times New Roman" w:hAnsi="Tahoma" w:cs="Tahoma"/>
          <w:spacing w:val="1"/>
          <w:sz w:val="16"/>
          <w:szCs w:val="22"/>
        </w:rPr>
        <w:t>e</w:t>
      </w:r>
      <w:r w:rsidRPr="003F28E6">
        <w:rPr>
          <w:rFonts w:ascii="Tahoma" w:eastAsia="Times New Roman" w:hAnsi="Tahoma" w:cs="Tahoma"/>
          <w:sz w:val="16"/>
          <w:szCs w:val="22"/>
        </w:rPr>
        <w:t>r</w:t>
      </w:r>
      <w:r w:rsidRPr="003F28E6">
        <w:rPr>
          <w:rFonts w:ascii="Tahoma" w:eastAsia="Times New Roman" w:hAnsi="Tahoma" w:cs="Tahoma"/>
          <w:spacing w:val="-2"/>
          <w:sz w:val="16"/>
          <w:szCs w:val="22"/>
        </w:rPr>
        <w:t>e</w:t>
      </w:r>
      <w:r w:rsidRPr="003F28E6">
        <w:rPr>
          <w:rFonts w:ascii="Tahoma" w:eastAsia="Times New Roman" w:hAnsi="Tahoma" w:cs="Tahoma"/>
          <w:sz w:val="16"/>
          <w:szCs w:val="22"/>
        </w:rPr>
        <w:t>n</w:t>
      </w:r>
      <w:r w:rsidRPr="003F28E6">
        <w:rPr>
          <w:rFonts w:ascii="Tahoma" w:eastAsia="Times New Roman" w:hAnsi="Tahoma" w:cs="Tahoma"/>
          <w:spacing w:val="1"/>
          <w:sz w:val="16"/>
          <w:szCs w:val="22"/>
        </w:rPr>
        <w:t>c</w:t>
      </w:r>
      <w:r w:rsidRPr="003F28E6">
        <w:rPr>
          <w:rFonts w:ascii="Tahoma" w:eastAsia="Times New Roman" w:hAnsi="Tahoma" w:cs="Tahoma"/>
          <w:sz w:val="16"/>
          <w:szCs w:val="22"/>
        </w:rPr>
        <w:t>e of inte</w:t>
      </w:r>
      <w:r w:rsidRPr="003F28E6">
        <w:rPr>
          <w:rFonts w:ascii="Tahoma" w:eastAsia="Times New Roman" w:hAnsi="Tahoma" w:cs="Tahoma"/>
          <w:spacing w:val="1"/>
          <w:sz w:val="16"/>
          <w:szCs w:val="22"/>
        </w:rPr>
        <w:t>r</w:t>
      </w:r>
      <w:r w:rsidRPr="003F28E6">
        <w:rPr>
          <w:rFonts w:ascii="Tahoma" w:eastAsia="Times New Roman" w:hAnsi="Tahoma" w:cs="Tahoma"/>
          <w:spacing w:val="2"/>
          <w:sz w:val="16"/>
          <w:szCs w:val="22"/>
        </w:rPr>
        <w:t>es</w:t>
      </w:r>
      <w:r w:rsidRPr="003F28E6">
        <w:rPr>
          <w:rFonts w:ascii="Tahoma" w:eastAsia="Times New Roman" w:hAnsi="Tahoma" w:cs="Tahoma"/>
          <w:sz w:val="16"/>
          <w:szCs w:val="22"/>
        </w:rPr>
        <w:t>t abov</w:t>
      </w:r>
      <w:r w:rsidRPr="003F28E6">
        <w:rPr>
          <w:rFonts w:ascii="Tahoma" w:eastAsia="Times New Roman" w:hAnsi="Tahoma" w:cs="Tahoma"/>
          <w:spacing w:val="-1"/>
          <w:sz w:val="16"/>
          <w:szCs w:val="22"/>
        </w:rPr>
        <w:t xml:space="preserve">e </w:t>
      </w:r>
      <w:r w:rsidRPr="003F28E6">
        <w:rPr>
          <w:rFonts w:ascii="Tahoma" w:eastAsia="Times New Roman" w:hAnsi="Tahoma" w:cs="Tahoma"/>
          <w:sz w:val="16"/>
          <w:szCs w:val="22"/>
        </w:rPr>
        <w:t>7% subj</w:t>
      </w:r>
      <w:r w:rsidRPr="003F28E6">
        <w:rPr>
          <w:rFonts w:ascii="Tahoma" w:eastAsia="Times New Roman" w:hAnsi="Tahoma" w:cs="Tahoma"/>
          <w:spacing w:val="-1"/>
          <w:sz w:val="16"/>
          <w:szCs w:val="22"/>
        </w:rPr>
        <w:t>ec</w:t>
      </w:r>
      <w:r w:rsidRPr="003F28E6">
        <w:rPr>
          <w:rFonts w:ascii="Tahoma" w:eastAsia="Times New Roman" w:hAnsi="Tahoma" w:cs="Tahoma"/>
          <w:sz w:val="16"/>
          <w:szCs w:val="22"/>
        </w:rPr>
        <w:t xml:space="preserve">t </w:t>
      </w:r>
      <w:r w:rsidRPr="003F28E6">
        <w:rPr>
          <w:rFonts w:ascii="Tahoma" w:eastAsia="Times New Roman" w:hAnsi="Tahoma" w:cs="Tahoma"/>
          <w:spacing w:val="1"/>
          <w:sz w:val="16"/>
          <w:szCs w:val="22"/>
        </w:rPr>
        <w:t>t</w:t>
      </w:r>
      <w:r w:rsidRPr="003F28E6">
        <w:rPr>
          <w:rFonts w:ascii="Tahoma" w:eastAsia="Times New Roman" w:hAnsi="Tahoma" w:cs="Tahoma"/>
          <w:sz w:val="16"/>
          <w:szCs w:val="22"/>
        </w:rPr>
        <w:t>o m</w:t>
      </w:r>
      <w:r w:rsidRPr="003F28E6">
        <w:rPr>
          <w:rFonts w:ascii="Tahoma" w:eastAsia="Times New Roman" w:hAnsi="Tahoma" w:cs="Tahoma"/>
          <w:spacing w:val="2"/>
          <w:sz w:val="16"/>
          <w:szCs w:val="22"/>
        </w:rPr>
        <w:t>ax</w:t>
      </w:r>
      <w:r w:rsidRPr="003F28E6">
        <w:rPr>
          <w:rFonts w:ascii="Tahoma" w:eastAsia="Times New Roman" w:hAnsi="Tahoma" w:cs="Tahoma"/>
          <w:sz w:val="16"/>
          <w:szCs w:val="22"/>
        </w:rPr>
        <w:t>i</w:t>
      </w:r>
      <w:r w:rsidRPr="003F28E6">
        <w:rPr>
          <w:rFonts w:ascii="Tahoma" w:eastAsia="Times New Roman" w:hAnsi="Tahoma" w:cs="Tahoma"/>
          <w:spacing w:val="1"/>
          <w:sz w:val="16"/>
          <w:szCs w:val="22"/>
        </w:rPr>
        <w:t>m</w:t>
      </w:r>
      <w:r w:rsidRPr="003F28E6">
        <w:rPr>
          <w:rFonts w:ascii="Tahoma" w:eastAsia="Times New Roman" w:hAnsi="Tahoma" w:cs="Tahoma"/>
          <w:spacing w:val="-2"/>
          <w:sz w:val="16"/>
          <w:szCs w:val="22"/>
        </w:rPr>
        <w:t>u</w:t>
      </w:r>
      <w:r w:rsidRPr="003F28E6">
        <w:rPr>
          <w:rFonts w:ascii="Tahoma" w:eastAsia="Times New Roman" w:hAnsi="Tahoma" w:cs="Tahoma"/>
          <w:spacing w:val="2"/>
          <w:sz w:val="16"/>
          <w:szCs w:val="22"/>
        </w:rPr>
        <w:t>m 5.5%.</w:t>
      </w:r>
    </w:p>
    <w:p w14:paraId="0508E684" w14:textId="77777777" w:rsidR="00E5494E" w:rsidRPr="003F28E6" w:rsidRDefault="00E5494E" w:rsidP="00E5494E">
      <w:pPr>
        <w:spacing w:after="0" w:line="240" w:lineRule="auto"/>
        <w:ind w:left="117" w:right="-20"/>
        <w:jc w:val="both"/>
        <w:rPr>
          <w:rFonts w:ascii="Tahoma" w:eastAsia="Times New Roman" w:hAnsi="Tahoma" w:cs="Tahoma"/>
          <w:sz w:val="16"/>
          <w:szCs w:val="22"/>
        </w:rPr>
      </w:pPr>
      <w:r w:rsidRPr="003F28E6">
        <w:rPr>
          <w:rFonts w:ascii="Tahoma" w:eastAsia="Times New Roman" w:hAnsi="Tahoma" w:cs="Tahoma"/>
          <w:sz w:val="16"/>
          <w:szCs w:val="22"/>
        </w:rPr>
        <w:t>The scheme is fully   implemented in intensive districts (150 districts) and also in non intensive districts. (remaining districts in India).</w:t>
      </w:r>
    </w:p>
    <w:p w14:paraId="417FFAE5" w14:textId="77777777" w:rsidR="00E5494E" w:rsidRPr="003F28E6" w:rsidRDefault="00E5494E" w:rsidP="00E5494E">
      <w:pPr>
        <w:spacing w:after="0" w:line="240" w:lineRule="auto"/>
        <w:ind w:left="117" w:right="122"/>
        <w:jc w:val="both"/>
        <w:rPr>
          <w:rFonts w:ascii="Tahoma" w:eastAsia="Times New Roman" w:hAnsi="Tahoma" w:cs="Tahoma"/>
          <w:sz w:val="16"/>
          <w:szCs w:val="22"/>
        </w:rPr>
      </w:pPr>
      <w:r w:rsidRPr="003F28E6">
        <w:rPr>
          <w:rFonts w:ascii="Tahoma" w:eastAsia="Times New Roman" w:hAnsi="Tahoma" w:cs="Tahoma"/>
          <w:spacing w:val="1"/>
          <w:sz w:val="16"/>
          <w:szCs w:val="22"/>
        </w:rPr>
        <w:t>P</w:t>
      </w:r>
      <w:r w:rsidRPr="003F28E6">
        <w:rPr>
          <w:rFonts w:ascii="Tahoma" w:eastAsia="Times New Roman" w:hAnsi="Tahoma" w:cs="Tahoma"/>
          <w:sz w:val="16"/>
          <w:szCs w:val="22"/>
        </w:rPr>
        <w:t xml:space="preserve">rompt </w:t>
      </w:r>
      <w:r w:rsidRPr="003F28E6">
        <w:rPr>
          <w:rFonts w:ascii="Tahoma" w:eastAsia="Times New Roman" w:hAnsi="Tahoma" w:cs="Tahoma"/>
          <w:spacing w:val="1"/>
          <w:sz w:val="16"/>
          <w:szCs w:val="22"/>
        </w:rPr>
        <w:t>Pa</w:t>
      </w:r>
      <w:r w:rsidRPr="003F28E6">
        <w:rPr>
          <w:rFonts w:ascii="Tahoma" w:eastAsia="Times New Roman" w:hAnsi="Tahoma" w:cs="Tahoma"/>
          <w:spacing w:val="-7"/>
          <w:sz w:val="16"/>
          <w:szCs w:val="22"/>
        </w:rPr>
        <w:t>y</w:t>
      </w:r>
      <w:r w:rsidRPr="003F28E6">
        <w:rPr>
          <w:rFonts w:ascii="Tahoma" w:eastAsia="Times New Roman" w:hAnsi="Tahoma" w:cs="Tahoma"/>
          <w:spacing w:val="3"/>
          <w:sz w:val="16"/>
          <w:szCs w:val="22"/>
        </w:rPr>
        <w:t>m</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nt. </w:t>
      </w:r>
      <w:r w:rsidRPr="003F28E6">
        <w:rPr>
          <w:rFonts w:ascii="Tahoma" w:eastAsia="Times New Roman" w:hAnsi="Tahoma" w:cs="Tahoma"/>
          <w:spacing w:val="-3"/>
          <w:sz w:val="16"/>
          <w:szCs w:val="22"/>
        </w:rPr>
        <w:t>I</w:t>
      </w:r>
      <w:r w:rsidRPr="003F28E6">
        <w:rPr>
          <w:rFonts w:ascii="Tahoma" w:eastAsia="Times New Roman" w:hAnsi="Tahoma" w:cs="Tahoma"/>
          <w:sz w:val="16"/>
          <w:szCs w:val="22"/>
        </w:rPr>
        <w:t xml:space="preserve">n </w:t>
      </w:r>
      <w:r w:rsidRPr="003F28E6">
        <w:rPr>
          <w:rFonts w:ascii="Tahoma" w:eastAsia="Times New Roman" w:hAnsi="Tahoma" w:cs="Tahoma"/>
          <w:spacing w:val="1"/>
          <w:sz w:val="16"/>
          <w:szCs w:val="22"/>
        </w:rPr>
        <w:t>c</w:t>
      </w:r>
      <w:r w:rsidRPr="003F28E6">
        <w:rPr>
          <w:rFonts w:ascii="Tahoma" w:eastAsia="Times New Roman" w:hAnsi="Tahoma" w:cs="Tahoma"/>
          <w:spacing w:val="-1"/>
          <w:sz w:val="16"/>
          <w:szCs w:val="22"/>
        </w:rPr>
        <w:t>a</w:t>
      </w:r>
      <w:r w:rsidRPr="003F28E6">
        <w:rPr>
          <w:rFonts w:ascii="Tahoma" w:eastAsia="Times New Roman" w:hAnsi="Tahoma" w:cs="Tahoma"/>
          <w:sz w:val="16"/>
          <w:szCs w:val="22"/>
        </w:rPr>
        <w:t>seof t</w:t>
      </w:r>
      <w:r w:rsidRPr="003F28E6">
        <w:rPr>
          <w:rFonts w:ascii="Tahoma" w:eastAsia="Times New Roman" w:hAnsi="Tahoma" w:cs="Tahoma"/>
          <w:spacing w:val="-1"/>
          <w:sz w:val="16"/>
          <w:szCs w:val="22"/>
        </w:rPr>
        <w:t>e</w:t>
      </w:r>
      <w:r w:rsidRPr="003F28E6">
        <w:rPr>
          <w:rFonts w:ascii="Tahoma" w:eastAsia="Times New Roman" w:hAnsi="Tahoma" w:cs="Tahoma"/>
          <w:sz w:val="16"/>
          <w:szCs w:val="22"/>
        </w:rPr>
        <w:t>rm lo</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n </w:t>
      </w:r>
      <w:r w:rsidRPr="003F28E6">
        <w:rPr>
          <w:rFonts w:ascii="Tahoma" w:eastAsia="Times New Roman" w:hAnsi="Tahoma" w:cs="Tahoma"/>
          <w:spacing w:val="-3"/>
          <w:sz w:val="16"/>
          <w:szCs w:val="22"/>
        </w:rPr>
        <w:t>I</w:t>
      </w:r>
      <w:r w:rsidRPr="003F28E6">
        <w:rPr>
          <w:rFonts w:ascii="Tahoma" w:eastAsia="Times New Roman" w:hAnsi="Tahoma" w:cs="Tahoma"/>
          <w:sz w:val="16"/>
          <w:szCs w:val="22"/>
        </w:rPr>
        <w:t>nstalm</w:t>
      </w:r>
      <w:r w:rsidRPr="003F28E6">
        <w:rPr>
          <w:rFonts w:ascii="Tahoma" w:eastAsia="Times New Roman" w:hAnsi="Tahoma" w:cs="Tahoma"/>
          <w:spacing w:val="-1"/>
          <w:sz w:val="16"/>
          <w:szCs w:val="22"/>
        </w:rPr>
        <w:t>e</w:t>
      </w:r>
      <w:r w:rsidRPr="003F28E6">
        <w:rPr>
          <w:rFonts w:ascii="Tahoma" w:eastAsia="Times New Roman" w:hAnsi="Tahoma" w:cs="Tahoma"/>
          <w:sz w:val="16"/>
          <w:szCs w:val="22"/>
        </w:rPr>
        <w:t>nt &amp; in</w:t>
      </w:r>
      <w:r w:rsidRPr="003F28E6">
        <w:rPr>
          <w:rFonts w:ascii="Tahoma" w:eastAsia="Times New Roman" w:hAnsi="Tahoma" w:cs="Tahoma"/>
          <w:spacing w:val="1"/>
          <w:sz w:val="16"/>
          <w:szCs w:val="22"/>
        </w:rPr>
        <w:t>t</w:t>
      </w:r>
      <w:r w:rsidRPr="003F28E6">
        <w:rPr>
          <w:rFonts w:ascii="Tahoma" w:eastAsia="Times New Roman" w:hAnsi="Tahoma" w:cs="Tahoma"/>
          <w:spacing w:val="-1"/>
          <w:sz w:val="16"/>
          <w:szCs w:val="22"/>
        </w:rPr>
        <w:t>e</w:t>
      </w:r>
      <w:r w:rsidRPr="003F28E6">
        <w:rPr>
          <w:rFonts w:ascii="Tahoma" w:eastAsia="Times New Roman" w:hAnsi="Tahoma" w:cs="Tahoma"/>
          <w:sz w:val="16"/>
          <w:szCs w:val="22"/>
        </w:rPr>
        <w:t>r</w:t>
      </w:r>
      <w:r w:rsidRPr="003F28E6">
        <w:rPr>
          <w:rFonts w:ascii="Tahoma" w:eastAsia="Times New Roman" w:hAnsi="Tahoma" w:cs="Tahoma"/>
          <w:spacing w:val="-2"/>
          <w:sz w:val="16"/>
          <w:szCs w:val="22"/>
        </w:rPr>
        <w:t>e</w:t>
      </w:r>
      <w:r w:rsidRPr="003F28E6">
        <w:rPr>
          <w:rFonts w:ascii="Tahoma" w:eastAsia="Times New Roman" w:hAnsi="Tahoma" w:cs="Tahoma"/>
          <w:sz w:val="16"/>
          <w:szCs w:val="22"/>
        </w:rPr>
        <w:t xml:space="preserve">st </w:t>
      </w:r>
      <w:r w:rsidRPr="003F28E6">
        <w:rPr>
          <w:rFonts w:ascii="Tahoma" w:eastAsia="Times New Roman" w:hAnsi="Tahoma" w:cs="Tahoma"/>
          <w:spacing w:val="3"/>
          <w:sz w:val="16"/>
          <w:szCs w:val="22"/>
        </w:rPr>
        <w:t>p</w:t>
      </w:r>
      <w:r w:rsidRPr="003F28E6">
        <w:rPr>
          <w:rFonts w:ascii="Tahoma" w:eastAsia="Times New Roman" w:hAnsi="Tahoma" w:cs="Tahoma"/>
          <w:spacing w:val="-1"/>
          <w:sz w:val="16"/>
          <w:szCs w:val="22"/>
        </w:rPr>
        <w:t>a</w:t>
      </w:r>
      <w:r w:rsidRPr="003F28E6">
        <w:rPr>
          <w:rFonts w:ascii="Tahoma" w:eastAsia="Times New Roman" w:hAnsi="Tahoma" w:cs="Tahoma"/>
          <w:sz w:val="16"/>
          <w:szCs w:val="22"/>
        </w:rPr>
        <w:t>id wi</w:t>
      </w:r>
      <w:r w:rsidRPr="003F28E6">
        <w:rPr>
          <w:rFonts w:ascii="Tahoma" w:eastAsia="Times New Roman" w:hAnsi="Tahoma" w:cs="Tahoma"/>
          <w:spacing w:val="1"/>
          <w:sz w:val="16"/>
          <w:szCs w:val="22"/>
        </w:rPr>
        <w:t>t</w:t>
      </w:r>
      <w:r w:rsidRPr="003F28E6">
        <w:rPr>
          <w:rFonts w:ascii="Tahoma" w:eastAsia="Times New Roman" w:hAnsi="Tahoma" w:cs="Tahoma"/>
          <w:sz w:val="16"/>
          <w:szCs w:val="22"/>
        </w:rPr>
        <w:t>hin 30 d</w:t>
      </w:r>
      <w:r w:rsidRPr="003F28E6">
        <w:rPr>
          <w:rFonts w:ascii="Tahoma" w:eastAsia="Times New Roman" w:hAnsi="Tahoma" w:cs="Tahoma"/>
          <w:spacing w:val="2"/>
          <w:sz w:val="16"/>
          <w:szCs w:val="22"/>
        </w:rPr>
        <w:t>a</w:t>
      </w:r>
      <w:r w:rsidRPr="003F28E6">
        <w:rPr>
          <w:rFonts w:ascii="Tahoma" w:eastAsia="Times New Roman" w:hAnsi="Tahoma" w:cs="Tahoma"/>
          <w:spacing w:val="-5"/>
          <w:sz w:val="16"/>
          <w:szCs w:val="22"/>
        </w:rPr>
        <w:t>y</w:t>
      </w:r>
      <w:r w:rsidRPr="003F28E6">
        <w:rPr>
          <w:rFonts w:ascii="Tahoma" w:eastAsia="Times New Roman" w:hAnsi="Tahoma" w:cs="Tahoma"/>
          <w:sz w:val="16"/>
          <w:szCs w:val="22"/>
        </w:rPr>
        <w:t>s f</w:t>
      </w:r>
      <w:r w:rsidRPr="003F28E6">
        <w:rPr>
          <w:rFonts w:ascii="Tahoma" w:eastAsia="Times New Roman" w:hAnsi="Tahoma" w:cs="Tahoma"/>
          <w:spacing w:val="-1"/>
          <w:sz w:val="16"/>
          <w:szCs w:val="22"/>
        </w:rPr>
        <w:t>r</w:t>
      </w:r>
      <w:r w:rsidRPr="003F28E6">
        <w:rPr>
          <w:rFonts w:ascii="Tahoma" w:eastAsia="Times New Roman" w:hAnsi="Tahoma" w:cs="Tahoma"/>
          <w:sz w:val="16"/>
          <w:szCs w:val="22"/>
        </w:rPr>
        <w:t xml:space="preserve">om due </w:t>
      </w:r>
      <w:r w:rsidRPr="003F28E6">
        <w:rPr>
          <w:rFonts w:ascii="Tahoma" w:eastAsia="Times New Roman" w:hAnsi="Tahoma" w:cs="Tahoma"/>
          <w:spacing w:val="2"/>
          <w:sz w:val="16"/>
          <w:szCs w:val="22"/>
        </w:rPr>
        <w:t>d</w:t>
      </w:r>
      <w:r w:rsidRPr="003F28E6">
        <w:rPr>
          <w:rFonts w:ascii="Tahoma" w:eastAsia="Times New Roman" w:hAnsi="Tahoma" w:cs="Tahoma"/>
          <w:spacing w:val="-1"/>
          <w:sz w:val="16"/>
          <w:szCs w:val="22"/>
        </w:rPr>
        <w:t>a</w:t>
      </w:r>
      <w:r w:rsidRPr="003F28E6">
        <w:rPr>
          <w:rFonts w:ascii="Tahoma" w:eastAsia="Times New Roman" w:hAnsi="Tahoma" w:cs="Tahoma"/>
          <w:sz w:val="16"/>
          <w:szCs w:val="22"/>
        </w:rPr>
        <w:t xml:space="preserve">te, </w:t>
      </w:r>
      <w:r w:rsidRPr="003F28E6">
        <w:rPr>
          <w:rFonts w:ascii="Tahoma" w:eastAsia="Times New Roman" w:hAnsi="Tahoma" w:cs="Tahoma"/>
          <w:spacing w:val="-1"/>
          <w:sz w:val="16"/>
          <w:szCs w:val="22"/>
        </w:rPr>
        <w:t>O</w:t>
      </w:r>
      <w:r w:rsidRPr="003F28E6">
        <w:rPr>
          <w:rFonts w:ascii="Tahoma" w:eastAsia="Times New Roman" w:hAnsi="Tahoma" w:cs="Tahoma"/>
          <w:sz w:val="16"/>
          <w:szCs w:val="22"/>
        </w:rPr>
        <w:t>/s should not r</w:t>
      </w:r>
      <w:r w:rsidRPr="003F28E6">
        <w:rPr>
          <w:rFonts w:ascii="Tahoma" w:eastAsia="Times New Roman" w:hAnsi="Tahoma" w:cs="Tahoma"/>
          <w:spacing w:val="-1"/>
          <w:sz w:val="16"/>
          <w:szCs w:val="22"/>
        </w:rPr>
        <w:t>e</w:t>
      </w:r>
      <w:r w:rsidRPr="003F28E6">
        <w:rPr>
          <w:rFonts w:ascii="Tahoma" w:eastAsia="Times New Roman" w:hAnsi="Tahoma" w:cs="Tahoma"/>
          <w:sz w:val="16"/>
          <w:szCs w:val="22"/>
        </w:rPr>
        <w:t>main in e</w:t>
      </w:r>
      <w:r w:rsidRPr="003F28E6">
        <w:rPr>
          <w:rFonts w:ascii="Tahoma" w:eastAsia="Times New Roman" w:hAnsi="Tahoma" w:cs="Tahoma"/>
          <w:spacing w:val="2"/>
          <w:sz w:val="16"/>
          <w:szCs w:val="22"/>
        </w:rPr>
        <w:t>x</w:t>
      </w:r>
      <w:r w:rsidRPr="003F28E6">
        <w:rPr>
          <w:rFonts w:ascii="Tahoma" w:eastAsia="Times New Roman" w:hAnsi="Tahoma" w:cs="Tahoma"/>
          <w:spacing w:val="-1"/>
          <w:sz w:val="16"/>
          <w:szCs w:val="22"/>
        </w:rPr>
        <w:t>ce</w:t>
      </w:r>
      <w:r w:rsidRPr="003F28E6">
        <w:rPr>
          <w:rFonts w:ascii="Tahoma" w:eastAsia="Times New Roman" w:hAnsi="Tahoma" w:cs="Tahoma"/>
          <w:sz w:val="16"/>
          <w:szCs w:val="22"/>
        </w:rPr>
        <w:t xml:space="preserve">ss of </w:t>
      </w:r>
      <w:r w:rsidRPr="003F28E6">
        <w:rPr>
          <w:rFonts w:ascii="Tahoma" w:eastAsia="Times New Roman" w:hAnsi="Tahoma" w:cs="Tahoma"/>
          <w:spacing w:val="1"/>
          <w:sz w:val="16"/>
          <w:szCs w:val="22"/>
        </w:rPr>
        <w:t>D</w:t>
      </w:r>
      <w:r w:rsidRPr="003F28E6">
        <w:rPr>
          <w:rFonts w:ascii="Tahoma" w:eastAsia="Times New Roman" w:hAnsi="Tahoma" w:cs="Tahoma"/>
          <w:sz w:val="16"/>
          <w:szCs w:val="22"/>
        </w:rPr>
        <w:t xml:space="preserve">L </w:t>
      </w:r>
      <w:r w:rsidRPr="003F28E6">
        <w:rPr>
          <w:rFonts w:ascii="Tahoma" w:eastAsia="Times New Roman" w:hAnsi="Tahoma" w:cs="Tahoma"/>
          <w:spacing w:val="-1"/>
          <w:sz w:val="16"/>
          <w:szCs w:val="22"/>
        </w:rPr>
        <w:t>f</w:t>
      </w:r>
      <w:r w:rsidRPr="003F28E6">
        <w:rPr>
          <w:rFonts w:ascii="Tahoma" w:eastAsia="Times New Roman" w:hAnsi="Tahoma" w:cs="Tahoma"/>
          <w:sz w:val="16"/>
          <w:szCs w:val="22"/>
        </w:rPr>
        <w:t>or m</w:t>
      </w:r>
      <w:r w:rsidRPr="003F28E6">
        <w:rPr>
          <w:rFonts w:ascii="Tahoma" w:eastAsia="Times New Roman" w:hAnsi="Tahoma" w:cs="Tahoma"/>
          <w:spacing w:val="3"/>
          <w:sz w:val="16"/>
          <w:szCs w:val="22"/>
        </w:rPr>
        <w:t>o</w:t>
      </w:r>
      <w:r w:rsidRPr="003F28E6">
        <w:rPr>
          <w:rFonts w:ascii="Tahoma" w:eastAsia="Times New Roman" w:hAnsi="Tahoma" w:cs="Tahoma"/>
          <w:sz w:val="16"/>
          <w:szCs w:val="22"/>
        </w:rPr>
        <w:t>re than 30 d</w:t>
      </w:r>
      <w:r w:rsidRPr="003F28E6">
        <w:rPr>
          <w:rFonts w:ascii="Tahoma" w:eastAsia="Times New Roman" w:hAnsi="Tahoma" w:cs="Tahoma"/>
          <w:spacing w:val="1"/>
          <w:sz w:val="16"/>
          <w:szCs w:val="22"/>
        </w:rPr>
        <w:t>a</w:t>
      </w:r>
      <w:r w:rsidRPr="003F28E6">
        <w:rPr>
          <w:rFonts w:ascii="Tahoma" w:eastAsia="Times New Roman" w:hAnsi="Tahoma" w:cs="Tahoma"/>
          <w:spacing w:val="-5"/>
          <w:sz w:val="16"/>
          <w:szCs w:val="22"/>
        </w:rPr>
        <w:t>y</w:t>
      </w:r>
      <w:r w:rsidRPr="003F28E6">
        <w:rPr>
          <w:rFonts w:ascii="Tahoma" w:eastAsia="Times New Roman" w:hAnsi="Tahoma" w:cs="Tahoma"/>
          <w:sz w:val="16"/>
          <w:szCs w:val="22"/>
        </w:rPr>
        <w:t>s, Du</w:t>
      </w:r>
      <w:r w:rsidRPr="003F28E6">
        <w:rPr>
          <w:rFonts w:ascii="Tahoma" w:eastAsia="Times New Roman" w:hAnsi="Tahoma" w:cs="Tahoma"/>
          <w:spacing w:val="-1"/>
          <w:sz w:val="16"/>
          <w:szCs w:val="22"/>
        </w:rPr>
        <w:t>r</w:t>
      </w:r>
      <w:r w:rsidRPr="003F28E6">
        <w:rPr>
          <w:rFonts w:ascii="Tahoma" w:eastAsia="Times New Roman" w:hAnsi="Tahoma" w:cs="Tahoma"/>
          <w:sz w:val="16"/>
          <w:szCs w:val="22"/>
        </w:rPr>
        <w:t>i</w:t>
      </w:r>
      <w:r w:rsidRPr="003F28E6">
        <w:rPr>
          <w:rFonts w:ascii="Tahoma" w:eastAsia="Times New Roman" w:hAnsi="Tahoma" w:cs="Tahoma"/>
          <w:spacing w:val="3"/>
          <w:sz w:val="16"/>
          <w:szCs w:val="22"/>
        </w:rPr>
        <w:t>n</w:t>
      </w:r>
      <w:r w:rsidRPr="003F28E6">
        <w:rPr>
          <w:rFonts w:ascii="Tahoma" w:eastAsia="Times New Roman" w:hAnsi="Tahoma" w:cs="Tahoma"/>
          <w:sz w:val="16"/>
          <w:szCs w:val="22"/>
        </w:rPr>
        <w:t>g mon</w:t>
      </w:r>
      <w:r w:rsidRPr="003F28E6">
        <w:rPr>
          <w:rFonts w:ascii="Tahoma" w:eastAsia="Times New Roman" w:hAnsi="Tahoma" w:cs="Tahoma"/>
          <w:spacing w:val="1"/>
          <w:sz w:val="16"/>
          <w:szCs w:val="22"/>
        </w:rPr>
        <w:t>t</w:t>
      </w:r>
      <w:r w:rsidRPr="003F28E6">
        <w:rPr>
          <w:rFonts w:ascii="Tahoma" w:eastAsia="Times New Roman" w:hAnsi="Tahoma" w:cs="Tahoma"/>
          <w:sz w:val="16"/>
          <w:szCs w:val="22"/>
        </w:rPr>
        <w:t xml:space="preserve">h </w:t>
      </w:r>
      <w:r w:rsidRPr="003F28E6">
        <w:rPr>
          <w:rFonts w:ascii="Tahoma" w:eastAsia="Times New Roman" w:hAnsi="Tahoma" w:cs="Tahoma"/>
          <w:spacing w:val="1"/>
          <w:sz w:val="16"/>
          <w:szCs w:val="22"/>
        </w:rPr>
        <w:t>c</w:t>
      </w:r>
      <w:r w:rsidRPr="003F28E6">
        <w:rPr>
          <w:rFonts w:ascii="Tahoma" w:eastAsia="Times New Roman" w:hAnsi="Tahoma" w:cs="Tahoma"/>
          <w:sz w:val="16"/>
          <w:szCs w:val="22"/>
        </w:rPr>
        <w:t>usto</w:t>
      </w:r>
      <w:r w:rsidRPr="003F28E6">
        <w:rPr>
          <w:rFonts w:ascii="Tahoma" w:eastAsia="Times New Roman" w:hAnsi="Tahoma" w:cs="Tahoma"/>
          <w:spacing w:val="1"/>
          <w:sz w:val="16"/>
          <w:szCs w:val="22"/>
        </w:rPr>
        <w:t>m</w:t>
      </w:r>
      <w:r w:rsidRPr="003F28E6">
        <w:rPr>
          <w:rFonts w:ascii="Tahoma" w:eastAsia="Times New Roman" w:hAnsi="Tahoma" w:cs="Tahoma"/>
          <w:spacing w:val="-1"/>
          <w:sz w:val="16"/>
          <w:szCs w:val="22"/>
        </w:rPr>
        <w:t>e</w:t>
      </w:r>
      <w:r w:rsidRPr="003F28E6">
        <w:rPr>
          <w:rFonts w:ascii="Tahoma" w:eastAsia="Times New Roman" w:hAnsi="Tahoma" w:cs="Tahoma"/>
          <w:sz w:val="16"/>
          <w:szCs w:val="22"/>
        </w:rPr>
        <w:t>r indu</w:t>
      </w:r>
      <w:r w:rsidRPr="003F28E6">
        <w:rPr>
          <w:rFonts w:ascii="Tahoma" w:eastAsia="Times New Roman" w:hAnsi="Tahoma" w:cs="Tahoma"/>
          <w:spacing w:val="-1"/>
          <w:sz w:val="16"/>
          <w:szCs w:val="22"/>
        </w:rPr>
        <w:t>ce</w:t>
      </w:r>
      <w:r w:rsidRPr="003F28E6">
        <w:rPr>
          <w:rFonts w:ascii="Tahoma" w:eastAsia="Times New Roman" w:hAnsi="Tahoma" w:cs="Tahoma"/>
          <w:sz w:val="16"/>
          <w:szCs w:val="22"/>
        </w:rPr>
        <w:t xml:space="preserve">d </w:t>
      </w:r>
      <w:r w:rsidRPr="003F28E6">
        <w:rPr>
          <w:rFonts w:ascii="Tahoma" w:eastAsia="Times New Roman" w:hAnsi="Tahoma" w:cs="Tahoma"/>
          <w:spacing w:val="-1"/>
          <w:sz w:val="16"/>
          <w:szCs w:val="22"/>
        </w:rPr>
        <w:t>c</w:t>
      </w:r>
      <w:r w:rsidRPr="003F28E6">
        <w:rPr>
          <w:rFonts w:ascii="Tahoma" w:eastAsia="Times New Roman" w:hAnsi="Tahoma" w:cs="Tahoma"/>
          <w:spacing w:val="1"/>
          <w:sz w:val="16"/>
          <w:szCs w:val="22"/>
        </w:rPr>
        <w:t>r</w:t>
      </w:r>
      <w:r w:rsidRPr="003F28E6">
        <w:rPr>
          <w:rFonts w:ascii="Tahoma" w:eastAsia="Times New Roman" w:hAnsi="Tahoma" w:cs="Tahoma"/>
          <w:spacing w:val="-1"/>
          <w:sz w:val="16"/>
          <w:szCs w:val="22"/>
        </w:rPr>
        <w:t>e</w:t>
      </w:r>
      <w:r w:rsidRPr="003F28E6">
        <w:rPr>
          <w:rFonts w:ascii="Tahoma" w:eastAsia="Times New Roman" w:hAnsi="Tahoma" w:cs="Tahoma"/>
          <w:sz w:val="16"/>
          <w:szCs w:val="22"/>
        </w:rPr>
        <w:t>dit is at l</w:t>
      </w:r>
      <w:r w:rsidRPr="003F28E6">
        <w:rPr>
          <w:rFonts w:ascii="Tahoma" w:eastAsia="Times New Roman" w:hAnsi="Tahoma" w:cs="Tahoma"/>
          <w:spacing w:val="-1"/>
          <w:sz w:val="16"/>
          <w:szCs w:val="22"/>
        </w:rPr>
        <w:t>ea</w:t>
      </w:r>
      <w:r w:rsidRPr="003F28E6">
        <w:rPr>
          <w:rFonts w:ascii="Tahoma" w:eastAsia="Times New Roman" w:hAnsi="Tahoma" w:cs="Tahoma"/>
          <w:sz w:val="16"/>
          <w:szCs w:val="22"/>
        </w:rPr>
        <w:t>st one, su</w:t>
      </w:r>
      <w:r w:rsidRPr="003F28E6">
        <w:rPr>
          <w:rFonts w:ascii="Tahoma" w:eastAsia="Times New Roman" w:hAnsi="Tahoma" w:cs="Tahoma"/>
          <w:spacing w:val="-1"/>
          <w:sz w:val="16"/>
          <w:szCs w:val="22"/>
        </w:rPr>
        <w:t>f</w:t>
      </w:r>
      <w:r w:rsidRPr="003F28E6">
        <w:rPr>
          <w:rFonts w:ascii="Tahoma" w:eastAsia="Times New Roman" w:hAnsi="Tahoma" w:cs="Tahoma"/>
          <w:sz w:val="16"/>
          <w:szCs w:val="22"/>
        </w:rPr>
        <w:t>fi</w:t>
      </w:r>
      <w:r w:rsidRPr="003F28E6">
        <w:rPr>
          <w:rFonts w:ascii="Tahoma" w:eastAsia="Times New Roman" w:hAnsi="Tahoma" w:cs="Tahoma"/>
          <w:spacing w:val="-1"/>
          <w:sz w:val="16"/>
          <w:szCs w:val="22"/>
        </w:rPr>
        <w:t>c</w:t>
      </w:r>
      <w:r w:rsidRPr="003F28E6">
        <w:rPr>
          <w:rFonts w:ascii="Tahoma" w:eastAsia="Times New Roman" w:hAnsi="Tahoma" w:cs="Tahoma"/>
          <w:sz w:val="16"/>
          <w:szCs w:val="22"/>
        </w:rPr>
        <w:t>ient to cov</w:t>
      </w:r>
      <w:r w:rsidRPr="003F28E6">
        <w:rPr>
          <w:rFonts w:ascii="Tahoma" w:eastAsia="Times New Roman" w:hAnsi="Tahoma" w:cs="Tahoma"/>
          <w:spacing w:val="-1"/>
          <w:sz w:val="16"/>
          <w:szCs w:val="22"/>
        </w:rPr>
        <w:t>e</w:t>
      </w:r>
      <w:r w:rsidRPr="003F28E6">
        <w:rPr>
          <w:rFonts w:ascii="Tahoma" w:eastAsia="Times New Roman" w:hAnsi="Tahoma" w:cs="Tahoma"/>
          <w:sz w:val="16"/>
          <w:szCs w:val="22"/>
        </w:rPr>
        <w:t>r int</w:t>
      </w:r>
      <w:r w:rsidRPr="003F28E6">
        <w:rPr>
          <w:rFonts w:ascii="Tahoma" w:eastAsia="Times New Roman" w:hAnsi="Tahoma" w:cs="Tahoma"/>
          <w:spacing w:val="-1"/>
          <w:sz w:val="16"/>
          <w:szCs w:val="22"/>
        </w:rPr>
        <w:t>e</w:t>
      </w:r>
      <w:r w:rsidRPr="003F28E6">
        <w:rPr>
          <w:rFonts w:ascii="Tahoma" w:eastAsia="Times New Roman" w:hAnsi="Tahoma" w:cs="Tahoma"/>
          <w:spacing w:val="1"/>
          <w:sz w:val="16"/>
          <w:szCs w:val="22"/>
        </w:rPr>
        <w:t>r</w:t>
      </w:r>
      <w:r w:rsidRPr="003F28E6">
        <w:rPr>
          <w:rFonts w:ascii="Tahoma" w:eastAsia="Times New Roman" w:hAnsi="Tahoma" w:cs="Tahoma"/>
          <w:spacing w:val="-1"/>
          <w:sz w:val="16"/>
          <w:szCs w:val="22"/>
        </w:rPr>
        <w:t>e</w:t>
      </w:r>
      <w:r w:rsidRPr="003F28E6">
        <w:rPr>
          <w:rFonts w:ascii="Tahoma" w:eastAsia="Times New Roman" w:hAnsi="Tahoma" w:cs="Tahoma"/>
          <w:sz w:val="16"/>
          <w:szCs w:val="22"/>
        </w:rPr>
        <w:t>st debit</w:t>
      </w:r>
      <w:r w:rsidRPr="003F28E6">
        <w:rPr>
          <w:rFonts w:ascii="Tahoma" w:eastAsia="Times New Roman" w:hAnsi="Tahoma" w:cs="Tahoma"/>
          <w:spacing w:val="-1"/>
          <w:sz w:val="16"/>
          <w:szCs w:val="22"/>
        </w:rPr>
        <w:t>e</w:t>
      </w:r>
      <w:r w:rsidRPr="003F28E6">
        <w:rPr>
          <w:rFonts w:ascii="Tahoma" w:eastAsia="Times New Roman" w:hAnsi="Tahoma" w:cs="Tahoma"/>
          <w:sz w:val="16"/>
          <w:szCs w:val="22"/>
        </w:rPr>
        <w:t xml:space="preserve">d in </w:t>
      </w:r>
      <w:r w:rsidRPr="003F28E6">
        <w:rPr>
          <w:rFonts w:ascii="Tahoma" w:eastAsia="Times New Roman" w:hAnsi="Tahoma" w:cs="Tahoma"/>
          <w:spacing w:val="1"/>
          <w:sz w:val="16"/>
          <w:szCs w:val="22"/>
        </w:rPr>
        <w:t>t</w:t>
      </w:r>
      <w:r w:rsidRPr="003F28E6">
        <w:rPr>
          <w:rFonts w:ascii="Tahoma" w:eastAsia="Times New Roman" w:hAnsi="Tahoma" w:cs="Tahoma"/>
          <w:sz w:val="16"/>
          <w:szCs w:val="22"/>
        </w:rPr>
        <w:t>he</w:t>
      </w:r>
      <w:r w:rsidRPr="003F28E6">
        <w:rPr>
          <w:rFonts w:ascii="Tahoma" w:eastAsia="Times New Roman" w:hAnsi="Tahoma" w:cs="Tahoma"/>
          <w:spacing w:val="-1"/>
          <w:sz w:val="16"/>
          <w:szCs w:val="22"/>
        </w:rPr>
        <w:t xml:space="preserve"> acc</w:t>
      </w:r>
      <w:r w:rsidRPr="003F28E6">
        <w:rPr>
          <w:rFonts w:ascii="Tahoma" w:eastAsia="Times New Roman" w:hAnsi="Tahoma" w:cs="Tahoma"/>
          <w:sz w:val="16"/>
          <w:szCs w:val="22"/>
        </w:rPr>
        <w:t>ount.</w:t>
      </w:r>
    </w:p>
    <w:p w14:paraId="65C8EBB8"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6807EB73" w14:textId="77777777" w:rsidR="00E5494E" w:rsidRPr="003F28E6" w:rsidRDefault="00E5494E" w:rsidP="00E5494E">
      <w:pPr>
        <w:spacing w:after="0" w:line="240" w:lineRule="auto"/>
        <w:ind w:left="117" w:right="122"/>
        <w:jc w:val="both"/>
        <w:rPr>
          <w:rFonts w:ascii="Tahoma" w:hAnsi="Tahoma" w:cs="Tahoma"/>
          <w:b/>
          <w:bCs/>
          <w:sz w:val="20"/>
          <w:u w:val="single"/>
          <w:lang w:val="en-US"/>
        </w:rPr>
      </w:pPr>
      <w:r w:rsidRPr="003F28E6">
        <w:rPr>
          <w:rFonts w:ascii="Tahoma" w:hAnsi="Tahoma" w:cs="Tahoma"/>
          <w:b/>
          <w:bCs/>
          <w:sz w:val="20"/>
          <w:u w:val="single"/>
          <w:lang w:val="en-US"/>
        </w:rPr>
        <w:t>SWARAN JAYANTI SHAHARI ROZGAR YOJANA NAMED AS NATIONAL URBAN LIVILIHOODS MISSION</w:t>
      </w:r>
    </w:p>
    <w:p w14:paraId="12E0936A"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sz w:val="16"/>
          <w:lang w:val="en-US"/>
        </w:rPr>
        <w:t>Scheme will cover individuals/group of urban poor setting up gainful employment, the scheme will also support self-help groups of urban poor.</w:t>
      </w:r>
    </w:p>
    <w:p w14:paraId="4C840DEB"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sz w:val="16"/>
          <w:lang w:val="en-US"/>
        </w:rPr>
        <w:t>Percentage of women beneficiaries shall not be less than 30%</w:t>
      </w:r>
    </w:p>
    <w:p w14:paraId="0116C3FF"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sz w:val="16"/>
          <w:lang w:val="en-US"/>
        </w:rPr>
        <w:t>SC/ST percentage will depend  on proportion of their strength in thearea.</w:t>
      </w:r>
    </w:p>
    <w:p w14:paraId="6169B605"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sz w:val="16"/>
          <w:lang w:val="en-US"/>
        </w:rPr>
        <w:t>3% share will be given to physically challenged persons</w:t>
      </w:r>
    </w:p>
    <w:p w14:paraId="2F78DA5A"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sz w:val="16"/>
          <w:lang w:val="en-US"/>
        </w:rPr>
        <w:t>15% of physical and financial targets under this component shall be earmarked for minority communities</w:t>
      </w:r>
    </w:p>
    <w:p w14:paraId="4A5D694A"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sz w:val="16"/>
          <w:lang w:val="en-US"/>
        </w:rPr>
        <w:t>Educational qualification –no minimum educational qualification is required. However special skill development training to be provided before giving finance. Apart from this, entrepreneurship development programme –EDP  training of 3-7 days also will be given with assistance RSETI.</w:t>
      </w:r>
    </w:p>
    <w:p w14:paraId="7C9D175E" w14:textId="77777777" w:rsidR="00E5494E" w:rsidRPr="003F28E6" w:rsidRDefault="00E5494E" w:rsidP="00E5494E">
      <w:pPr>
        <w:spacing w:after="0" w:line="240" w:lineRule="auto"/>
        <w:ind w:left="117" w:right="122"/>
        <w:jc w:val="both"/>
        <w:rPr>
          <w:rFonts w:ascii="Tahoma" w:hAnsi="Tahoma" w:cs="Tahoma"/>
          <w:b/>
          <w:bCs/>
          <w:sz w:val="16"/>
          <w:lang w:val="en-US"/>
        </w:rPr>
      </w:pPr>
    </w:p>
    <w:p w14:paraId="31966909"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b/>
          <w:bCs/>
          <w:sz w:val="16"/>
          <w:lang w:val="en-US"/>
        </w:rPr>
        <w:t>Pattern of financial assistance</w:t>
      </w:r>
    </w:p>
    <w:p w14:paraId="724849B8"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sz w:val="16"/>
          <w:lang w:val="en-US"/>
        </w:rPr>
        <w:t>will be in form of interest subsidy over and above 7% will be available, difference between 7% and prevailing rate will be provided to the bank under NULM.</w:t>
      </w:r>
    </w:p>
    <w:p w14:paraId="5A4114AC"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sz w:val="16"/>
          <w:lang w:val="en-US"/>
        </w:rPr>
        <w:t>Bank will send the detail of interest subsidy to urban local body(ULB). The same will be settled within a quarter,the claim to be lodged as per annexure provided. In case claim is not settled within 6 months,the SLBC can stop the scheme in selecsted cities.</w:t>
      </w:r>
    </w:p>
    <w:p w14:paraId="0DC2FC01"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b/>
          <w:bCs/>
          <w:sz w:val="16"/>
          <w:lang w:val="en-US"/>
        </w:rPr>
        <w:t>Individual enterprises</w:t>
      </w:r>
    </w:p>
    <w:p w14:paraId="0C4A6CF6"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b/>
          <w:bCs/>
          <w:sz w:val="16"/>
          <w:lang w:val="en-US"/>
        </w:rPr>
        <w:lastRenderedPageBreak/>
        <w:t>Age</w:t>
      </w:r>
      <w:r w:rsidRPr="003F28E6">
        <w:rPr>
          <w:rFonts w:ascii="Tahoma" w:hAnsi="Tahoma" w:cs="Tahoma"/>
          <w:sz w:val="16"/>
          <w:lang w:val="en-US"/>
        </w:rPr>
        <w:t>: the beneficiaries should have attained the age of 18 years at the time of applying for loan</w:t>
      </w:r>
    </w:p>
    <w:p w14:paraId="1E42CE7E"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b/>
          <w:bCs/>
          <w:sz w:val="16"/>
          <w:lang w:val="en-US"/>
        </w:rPr>
        <w:t>Project cost</w:t>
      </w:r>
      <w:r w:rsidRPr="003F28E6">
        <w:rPr>
          <w:rFonts w:ascii="Tahoma" w:hAnsi="Tahoma" w:cs="Tahoma"/>
          <w:sz w:val="16"/>
          <w:lang w:val="en-US"/>
        </w:rPr>
        <w:t xml:space="preserve">: maximum projecst cost for </w:t>
      </w:r>
      <w:r w:rsidRPr="003F28E6">
        <w:rPr>
          <w:rFonts w:ascii="Tahoma" w:hAnsi="Tahoma" w:cs="Tahoma"/>
          <w:b/>
          <w:bCs/>
          <w:sz w:val="16"/>
          <w:lang w:val="en-US"/>
        </w:rPr>
        <w:t>individuals</w:t>
      </w:r>
      <w:r w:rsidRPr="003F28E6">
        <w:rPr>
          <w:rFonts w:ascii="Tahoma" w:hAnsi="Tahoma" w:cs="Tahoma"/>
          <w:sz w:val="16"/>
          <w:lang w:val="en-US"/>
        </w:rPr>
        <w:t xml:space="preserve"> micro enterprises cases is Rs.200,000/= (Rs. Two Lakhs)</w:t>
      </w:r>
    </w:p>
    <w:p w14:paraId="03F8894D"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b/>
          <w:bCs/>
          <w:sz w:val="16"/>
          <w:lang w:val="en-US"/>
        </w:rPr>
        <w:t>Repayment</w:t>
      </w:r>
      <w:r w:rsidRPr="003F28E6">
        <w:rPr>
          <w:rFonts w:ascii="Tahoma" w:hAnsi="Tahoma" w:cs="Tahoma"/>
          <w:sz w:val="16"/>
          <w:lang w:val="en-US"/>
        </w:rPr>
        <w:t xml:space="preserve"> – 3- to 7 years</w:t>
      </w:r>
    </w:p>
    <w:p w14:paraId="70B7F40F"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sz w:val="16"/>
          <w:lang w:val="en-US"/>
        </w:rPr>
        <w:t>Group entreprieses:</w:t>
      </w:r>
    </w:p>
    <w:p w14:paraId="5C1AE047"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sz w:val="16"/>
          <w:lang w:val="en-US"/>
        </w:rPr>
        <w:t>The group should be minimum of 5 members with 70% from urban poor families</w:t>
      </w:r>
    </w:p>
    <w:p w14:paraId="0E1AF550"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b/>
          <w:bCs/>
          <w:sz w:val="16"/>
          <w:lang w:val="en-US"/>
        </w:rPr>
        <w:t>Age</w:t>
      </w:r>
      <w:r w:rsidRPr="003F28E6">
        <w:rPr>
          <w:rFonts w:ascii="Tahoma" w:hAnsi="Tahoma" w:cs="Tahoma"/>
          <w:sz w:val="16"/>
          <w:lang w:val="en-US"/>
        </w:rPr>
        <w:t>: all members should have attained age of 18 years</w:t>
      </w:r>
    </w:p>
    <w:p w14:paraId="3B41B8A8"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b/>
          <w:bCs/>
          <w:sz w:val="16"/>
          <w:lang w:val="en-US"/>
        </w:rPr>
        <w:t>Project cost</w:t>
      </w:r>
      <w:r w:rsidRPr="003F28E6">
        <w:rPr>
          <w:rFonts w:ascii="Tahoma" w:hAnsi="Tahoma" w:cs="Tahoma"/>
          <w:sz w:val="16"/>
          <w:lang w:val="en-US"/>
        </w:rPr>
        <w:t>: maximum Rs. 10 Lakhs (Rs. Ten Lakhs) for group of 5 to 15 persons.</w:t>
      </w:r>
    </w:p>
    <w:p w14:paraId="6355E084"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sz w:val="16"/>
          <w:lang w:val="en-US"/>
        </w:rPr>
        <w:t>Collateral security : no collateral security up-to Rs. 10 Lakhs. Loan can be covered under CGTMSE.</w:t>
      </w:r>
    </w:p>
    <w:p w14:paraId="70931FD6" w14:textId="77777777" w:rsidR="00E5494E" w:rsidRPr="003F28E6" w:rsidRDefault="00E5494E" w:rsidP="00E5494E">
      <w:pPr>
        <w:spacing w:after="0" w:line="240" w:lineRule="auto"/>
        <w:ind w:left="117" w:right="122"/>
        <w:jc w:val="both"/>
        <w:rPr>
          <w:rFonts w:ascii="Tahoma" w:hAnsi="Tahoma" w:cs="Tahoma"/>
          <w:sz w:val="16"/>
          <w:lang w:val="en-US"/>
        </w:rPr>
      </w:pPr>
      <w:r w:rsidRPr="003F28E6">
        <w:rPr>
          <w:rFonts w:ascii="Tahoma" w:hAnsi="Tahoma" w:cs="Tahoma"/>
          <w:b/>
          <w:bCs/>
          <w:sz w:val="16"/>
          <w:lang w:val="en-US"/>
        </w:rPr>
        <w:t>Repayment:</w:t>
      </w:r>
      <w:r w:rsidRPr="003F28E6">
        <w:rPr>
          <w:rFonts w:ascii="Tahoma" w:hAnsi="Tahoma" w:cs="Tahoma"/>
          <w:sz w:val="16"/>
          <w:lang w:val="en-US"/>
        </w:rPr>
        <w:t xml:space="preserve"> 5-7 years with morantorium period of 6-18 momths.</w:t>
      </w:r>
    </w:p>
    <w:p w14:paraId="5739468F"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4B54B27E" w14:textId="77777777" w:rsidR="00E5494E" w:rsidRPr="003F28E6" w:rsidRDefault="00E5494E" w:rsidP="00E5494E">
      <w:pPr>
        <w:spacing w:after="0" w:line="240" w:lineRule="auto"/>
        <w:jc w:val="both"/>
        <w:rPr>
          <w:rFonts w:ascii="Tahoma" w:hAnsi="Tahoma" w:cs="Tahoma"/>
          <w:b/>
          <w:bCs/>
          <w:sz w:val="16"/>
          <w:szCs w:val="18"/>
        </w:rPr>
      </w:pPr>
      <w:r w:rsidRPr="003F28E6">
        <w:rPr>
          <w:rFonts w:ascii="Tahoma" w:hAnsi="Tahoma" w:cs="Tahoma"/>
          <w:b/>
          <w:bCs/>
          <w:spacing w:val="-18"/>
          <w:sz w:val="16"/>
          <w:szCs w:val="18"/>
        </w:rPr>
        <w:t>S</w:t>
      </w:r>
      <w:r w:rsidRPr="003F28E6">
        <w:rPr>
          <w:rFonts w:ascii="Tahoma" w:hAnsi="Tahoma" w:cs="Tahoma"/>
          <w:b/>
          <w:bCs/>
          <w:spacing w:val="-16"/>
          <w:sz w:val="16"/>
          <w:szCs w:val="18"/>
        </w:rPr>
        <w:t>E</w:t>
      </w:r>
      <w:r w:rsidRPr="003F28E6">
        <w:rPr>
          <w:rFonts w:ascii="Tahoma" w:hAnsi="Tahoma" w:cs="Tahoma"/>
          <w:b/>
          <w:bCs/>
          <w:spacing w:val="-19"/>
          <w:sz w:val="16"/>
          <w:szCs w:val="18"/>
        </w:rPr>
        <w:t>L</w:t>
      </w:r>
      <w:r w:rsidRPr="003F28E6">
        <w:rPr>
          <w:rFonts w:ascii="Tahoma" w:hAnsi="Tahoma" w:cs="Tahoma"/>
          <w:b/>
          <w:bCs/>
          <w:sz w:val="16"/>
          <w:szCs w:val="18"/>
        </w:rPr>
        <w:t xml:space="preserve">F </w:t>
      </w:r>
      <w:r w:rsidRPr="003F28E6">
        <w:rPr>
          <w:rFonts w:ascii="Tahoma" w:hAnsi="Tahoma" w:cs="Tahoma"/>
          <w:b/>
          <w:bCs/>
          <w:spacing w:val="-18"/>
          <w:w w:val="110"/>
          <w:sz w:val="16"/>
          <w:szCs w:val="18"/>
        </w:rPr>
        <w:t>E</w:t>
      </w:r>
      <w:r w:rsidRPr="003F28E6">
        <w:rPr>
          <w:rFonts w:ascii="Tahoma" w:hAnsi="Tahoma" w:cs="Tahoma"/>
          <w:b/>
          <w:bCs/>
          <w:spacing w:val="-16"/>
          <w:w w:val="110"/>
          <w:sz w:val="16"/>
          <w:szCs w:val="18"/>
        </w:rPr>
        <w:t>M</w:t>
      </w:r>
      <w:r w:rsidRPr="003F28E6">
        <w:rPr>
          <w:rFonts w:ascii="Tahoma" w:hAnsi="Tahoma" w:cs="Tahoma"/>
          <w:b/>
          <w:bCs/>
          <w:spacing w:val="-20"/>
          <w:w w:val="110"/>
          <w:sz w:val="16"/>
          <w:szCs w:val="18"/>
        </w:rPr>
        <w:t>P</w:t>
      </w:r>
      <w:r w:rsidRPr="003F28E6">
        <w:rPr>
          <w:rFonts w:ascii="Tahoma" w:hAnsi="Tahoma" w:cs="Tahoma"/>
          <w:b/>
          <w:bCs/>
          <w:spacing w:val="-18"/>
          <w:w w:val="110"/>
          <w:sz w:val="16"/>
          <w:szCs w:val="18"/>
        </w:rPr>
        <w:t>L</w:t>
      </w:r>
      <w:r w:rsidRPr="003F28E6">
        <w:rPr>
          <w:rFonts w:ascii="Tahoma" w:hAnsi="Tahoma" w:cs="Tahoma"/>
          <w:b/>
          <w:bCs/>
          <w:spacing w:val="-19"/>
          <w:w w:val="110"/>
          <w:sz w:val="16"/>
          <w:szCs w:val="18"/>
        </w:rPr>
        <w:t>O</w:t>
      </w:r>
      <w:r w:rsidRPr="003F28E6">
        <w:rPr>
          <w:rFonts w:ascii="Tahoma" w:hAnsi="Tahoma" w:cs="Tahoma"/>
          <w:b/>
          <w:bCs/>
          <w:spacing w:val="-15"/>
          <w:w w:val="110"/>
          <w:sz w:val="16"/>
          <w:szCs w:val="18"/>
        </w:rPr>
        <w:t>Y</w:t>
      </w:r>
      <w:r w:rsidRPr="003F28E6">
        <w:rPr>
          <w:rFonts w:ascii="Tahoma" w:hAnsi="Tahoma" w:cs="Tahoma"/>
          <w:b/>
          <w:bCs/>
          <w:spacing w:val="-16"/>
          <w:w w:val="110"/>
          <w:sz w:val="16"/>
          <w:szCs w:val="18"/>
        </w:rPr>
        <w:t>M</w:t>
      </w:r>
      <w:r w:rsidRPr="003F28E6">
        <w:rPr>
          <w:rFonts w:ascii="Tahoma" w:hAnsi="Tahoma" w:cs="Tahoma"/>
          <w:b/>
          <w:bCs/>
          <w:spacing w:val="-18"/>
          <w:w w:val="110"/>
          <w:sz w:val="16"/>
          <w:szCs w:val="18"/>
        </w:rPr>
        <w:t>E</w:t>
      </w:r>
      <w:r w:rsidRPr="003F28E6">
        <w:rPr>
          <w:rFonts w:ascii="Tahoma" w:hAnsi="Tahoma" w:cs="Tahoma"/>
          <w:b/>
          <w:bCs/>
          <w:spacing w:val="-21"/>
          <w:w w:val="110"/>
          <w:sz w:val="16"/>
          <w:szCs w:val="18"/>
        </w:rPr>
        <w:t>N</w:t>
      </w:r>
      <w:r w:rsidRPr="003F28E6">
        <w:rPr>
          <w:rFonts w:ascii="Tahoma" w:hAnsi="Tahoma" w:cs="Tahoma"/>
          <w:b/>
          <w:bCs/>
          <w:w w:val="110"/>
          <w:sz w:val="16"/>
          <w:szCs w:val="18"/>
        </w:rPr>
        <w:t>T</w:t>
      </w:r>
      <w:r w:rsidRPr="003F28E6">
        <w:rPr>
          <w:rFonts w:ascii="Tahoma" w:hAnsi="Tahoma" w:cs="Tahoma"/>
          <w:b/>
          <w:bCs/>
          <w:spacing w:val="-18"/>
          <w:w w:val="110"/>
          <w:sz w:val="16"/>
          <w:szCs w:val="18"/>
        </w:rPr>
        <w:t>S</w:t>
      </w:r>
      <w:r w:rsidRPr="003F28E6">
        <w:rPr>
          <w:rFonts w:ascii="Tahoma" w:hAnsi="Tahoma" w:cs="Tahoma"/>
          <w:b/>
          <w:bCs/>
          <w:spacing w:val="-19"/>
          <w:w w:val="110"/>
          <w:sz w:val="16"/>
          <w:szCs w:val="18"/>
        </w:rPr>
        <w:t>CH</w:t>
      </w:r>
      <w:r w:rsidRPr="003F28E6">
        <w:rPr>
          <w:rFonts w:ascii="Tahoma" w:hAnsi="Tahoma" w:cs="Tahoma"/>
          <w:b/>
          <w:bCs/>
          <w:spacing w:val="-18"/>
          <w:w w:val="110"/>
          <w:sz w:val="16"/>
          <w:szCs w:val="18"/>
        </w:rPr>
        <w:t>E</w:t>
      </w:r>
      <w:r w:rsidRPr="003F28E6">
        <w:rPr>
          <w:rFonts w:ascii="Tahoma" w:hAnsi="Tahoma" w:cs="Tahoma"/>
          <w:b/>
          <w:bCs/>
          <w:spacing w:val="-20"/>
          <w:w w:val="110"/>
          <w:sz w:val="16"/>
          <w:szCs w:val="18"/>
        </w:rPr>
        <w:t>M</w:t>
      </w:r>
      <w:r w:rsidRPr="003F28E6">
        <w:rPr>
          <w:rFonts w:ascii="Tahoma" w:hAnsi="Tahoma" w:cs="Tahoma"/>
          <w:b/>
          <w:bCs/>
          <w:w w:val="110"/>
          <w:sz w:val="16"/>
          <w:szCs w:val="18"/>
        </w:rPr>
        <w:t>E</w:t>
      </w:r>
      <w:r w:rsidRPr="003F28E6">
        <w:rPr>
          <w:rFonts w:ascii="Tahoma" w:hAnsi="Tahoma" w:cs="Tahoma"/>
          <w:b/>
          <w:bCs/>
          <w:spacing w:val="-16"/>
          <w:w w:val="110"/>
          <w:sz w:val="16"/>
          <w:szCs w:val="18"/>
        </w:rPr>
        <w:t>F</w:t>
      </w:r>
      <w:r w:rsidRPr="003F28E6">
        <w:rPr>
          <w:rFonts w:ascii="Tahoma" w:hAnsi="Tahoma" w:cs="Tahoma"/>
          <w:b/>
          <w:bCs/>
          <w:spacing w:val="-17"/>
          <w:w w:val="110"/>
          <w:sz w:val="16"/>
          <w:szCs w:val="18"/>
        </w:rPr>
        <w:t>O</w:t>
      </w:r>
      <w:r w:rsidRPr="003F28E6">
        <w:rPr>
          <w:rFonts w:ascii="Tahoma" w:hAnsi="Tahoma" w:cs="Tahoma"/>
          <w:b/>
          <w:bCs/>
          <w:w w:val="110"/>
          <w:sz w:val="16"/>
          <w:szCs w:val="18"/>
        </w:rPr>
        <w:t xml:space="preserve">R </w:t>
      </w:r>
      <w:r w:rsidRPr="003F28E6">
        <w:rPr>
          <w:rFonts w:ascii="Tahoma" w:hAnsi="Tahoma" w:cs="Tahoma"/>
          <w:b/>
          <w:bCs/>
          <w:spacing w:val="-19"/>
          <w:w w:val="110"/>
          <w:sz w:val="16"/>
          <w:szCs w:val="18"/>
        </w:rPr>
        <w:t>R</w:t>
      </w:r>
      <w:r w:rsidRPr="003F28E6">
        <w:rPr>
          <w:rFonts w:ascii="Tahoma" w:hAnsi="Tahoma" w:cs="Tahoma"/>
          <w:b/>
          <w:bCs/>
          <w:spacing w:val="-18"/>
          <w:w w:val="110"/>
          <w:sz w:val="16"/>
          <w:szCs w:val="18"/>
        </w:rPr>
        <w:t>E</w:t>
      </w:r>
      <w:r w:rsidRPr="003F28E6">
        <w:rPr>
          <w:rFonts w:ascii="Tahoma" w:hAnsi="Tahoma" w:cs="Tahoma"/>
          <w:b/>
          <w:bCs/>
          <w:spacing w:val="-19"/>
          <w:w w:val="110"/>
          <w:sz w:val="16"/>
          <w:szCs w:val="18"/>
        </w:rPr>
        <w:t>HA</w:t>
      </w:r>
      <w:r w:rsidRPr="003F28E6">
        <w:rPr>
          <w:rFonts w:ascii="Tahoma" w:hAnsi="Tahoma" w:cs="Tahoma"/>
          <w:b/>
          <w:bCs/>
          <w:spacing w:val="-18"/>
          <w:w w:val="110"/>
          <w:sz w:val="16"/>
          <w:szCs w:val="18"/>
        </w:rPr>
        <w:t>B</w:t>
      </w:r>
      <w:r w:rsidRPr="003F28E6">
        <w:rPr>
          <w:rFonts w:ascii="Tahoma" w:hAnsi="Tahoma" w:cs="Tahoma"/>
          <w:b/>
          <w:bCs/>
          <w:spacing w:val="-19"/>
          <w:w w:val="110"/>
          <w:sz w:val="16"/>
          <w:szCs w:val="18"/>
        </w:rPr>
        <w:t>I</w:t>
      </w:r>
      <w:r w:rsidRPr="003F28E6">
        <w:rPr>
          <w:rFonts w:ascii="Tahoma" w:hAnsi="Tahoma" w:cs="Tahoma"/>
          <w:b/>
          <w:bCs/>
          <w:spacing w:val="-18"/>
          <w:w w:val="110"/>
          <w:sz w:val="16"/>
          <w:szCs w:val="18"/>
        </w:rPr>
        <w:t>L</w:t>
      </w:r>
      <w:r w:rsidRPr="003F28E6">
        <w:rPr>
          <w:rFonts w:ascii="Tahoma" w:hAnsi="Tahoma" w:cs="Tahoma"/>
          <w:b/>
          <w:bCs/>
          <w:spacing w:val="-19"/>
          <w:w w:val="110"/>
          <w:sz w:val="16"/>
          <w:szCs w:val="18"/>
        </w:rPr>
        <w:t>I</w:t>
      </w:r>
      <w:r w:rsidRPr="003F28E6">
        <w:rPr>
          <w:rFonts w:ascii="Tahoma" w:hAnsi="Tahoma" w:cs="Tahoma"/>
          <w:b/>
          <w:bCs/>
          <w:spacing w:val="-18"/>
          <w:w w:val="110"/>
          <w:sz w:val="16"/>
          <w:szCs w:val="18"/>
        </w:rPr>
        <w:t>T</w:t>
      </w:r>
      <w:r w:rsidRPr="003F28E6">
        <w:rPr>
          <w:rFonts w:ascii="Tahoma" w:hAnsi="Tahoma" w:cs="Tahoma"/>
          <w:b/>
          <w:bCs/>
          <w:spacing w:val="-21"/>
          <w:w w:val="110"/>
          <w:sz w:val="16"/>
          <w:szCs w:val="18"/>
        </w:rPr>
        <w:t>A</w:t>
      </w:r>
      <w:r w:rsidRPr="003F28E6">
        <w:rPr>
          <w:rFonts w:ascii="Tahoma" w:hAnsi="Tahoma" w:cs="Tahoma"/>
          <w:b/>
          <w:bCs/>
          <w:spacing w:val="-18"/>
          <w:w w:val="110"/>
          <w:sz w:val="16"/>
          <w:szCs w:val="18"/>
        </w:rPr>
        <w:t>T</w:t>
      </w:r>
      <w:r w:rsidRPr="003F28E6">
        <w:rPr>
          <w:rFonts w:ascii="Tahoma" w:hAnsi="Tahoma" w:cs="Tahoma"/>
          <w:b/>
          <w:bCs/>
          <w:spacing w:val="-19"/>
          <w:w w:val="110"/>
          <w:sz w:val="16"/>
          <w:szCs w:val="18"/>
        </w:rPr>
        <w:t>I</w:t>
      </w:r>
      <w:r w:rsidRPr="003F28E6">
        <w:rPr>
          <w:rFonts w:ascii="Tahoma" w:hAnsi="Tahoma" w:cs="Tahoma"/>
          <w:b/>
          <w:bCs/>
          <w:spacing w:val="-16"/>
          <w:w w:val="110"/>
          <w:sz w:val="16"/>
          <w:szCs w:val="18"/>
        </w:rPr>
        <w:t>O</w:t>
      </w:r>
      <w:r w:rsidRPr="003F28E6">
        <w:rPr>
          <w:rFonts w:ascii="Tahoma" w:hAnsi="Tahoma" w:cs="Tahoma"/>
          <w:b/>
          <w:bCs/>
          <w:w w:val="110"/>
          <w:sz w:val="16"/>
          <w:szCs w:val="18"/>
        </w:rPr>
        <w:t>N</w:t>
      </w:r>
      <w:r w:rsidRPr="003F28E6">
        <w:rPr>
          <w:rFonts w:ascii="Tahoma" w:hAnsi="Tahoma" w:cs="Tahoma"/>
          <w:b/>
          <w:bCs/>
          <w:sz w:val="16"/>
          <w:szCs w:val="18"/>
        </w:rPr>
        <w:t>OF</w:t>
      </w:r>
      <w:r w:rsidRPr="003F28E6">
        <w:rPr>
          <w:rFonts w:ascii="Tahoma" w:hAnsi="Tahoma" w:cs="Tahoma"/>
          <w:b/>
          <w:bCs/>
          <w:spacing w:val="-15"/>
          <w:sz w:val="16"/>
          <w:szCs w:val="18"/>
        </w:rPr>
        <w:t>M</w:t>
      </w:r>
      <w:r w:rsidRPr="003F28E6">
        <w:rPr>
          <w:rFonts w:ascii="Tahoma" w:hAnsi="Tahoma" w:cs="Tahoma"/>
          <w:b/>
          <w:bCs/>
          <w:spacing w:val="-17"/>
          <w:sz w:val="16"/>
          <w:szCs w:val="18"/>
        </w:rPr>
        <w:t>ANUA</w:t>
      </w:r>
      <w:r w:rsidRPr="003F28E6">
        <w:rPr>
          <w:rFonts w:ascii="Tahoma" w:hAnsi="Tahoma" w:cs="Tahoma"/>
          <w:b/>
          <w:bCs/>
          <w:sz w:val="16"/>
          <w:szCs w:val="18"/>
        </w:rPr>
        <w:t xml:space="preserve">L </w:t>
      </w:r>
      <w:r w:rsidRPr="003F28E6">
        <w:rPr>
          <w:rFonts w:ascii="Tahoma" w:hAnsi="Tahoma" w:cs="Tahoma"/>
          <w:b/>
          <w:bCs/>
          <w:spacing w:val="4"/>
          <w:w w:val="114"/>
          <w:position w:val="-1"/>
          <w:sz w:val="16"/>
          <w:szCs w:val="18"/>
        </w:rPr>
        <w:t>SCA</w:t>
      </w:r>
      <w:r w:rsidRPr="003F28E6">
        <w:rPr>
          <w:rFonts w:ascii="Tahoma" w:hAnsi="Tahoma" w:cs="Tahoma"/>
          <w:b/>
          <w:bCs/>
          <w:spacing w:val="1"/>
          <w:w w:val="114"/>
          <w:position w:val="-1"/>
          <w:sz w:val="16"/>
          <w:szCs w:val="18"/>
        </w:rPr>
        <w:t>V</w:t>
      </w:r>
      <w:r w:rsidRPr="003F28E6">
        <w:rPr>
          <w:rFonts w:ascii="Tahoma" w:hAnsi="Tahoma" w:cs="Tahoma"/>
          <w:b/>
          <w:bCs/>
          <w:spacing w:val="4"/>
          <w:w w:val="114"/>
          <w:position w:val="-1"/>
          <w:sz w:val="16"/>
          <w:szCs w:val="18"/>
        </w:rPr>
        <w:t>E</w:t>
      </w:r>
      <w:r w:rsidRPr="003F28E6">
        <w:rPr>
          <w:rFonts w:ascii="Tahoma" w:hAnsi="Tahoma" w:cs="Tahoma"/>
          <w:b/>
          <w:bCs/>
          <w:spacing w:val="1"/>
          <w:w w:val="114"/>
          <w:position w:val="-1"/>
          <w:sz w:val="16"/>
          <w:szCs w:val="18"/>
        </w:rPr>
        <w:t>N</w:t>
      </w:r>
      <w:r w:rsidRPr="003F28E6">
        <w:rPr>
          <w:rFonts w:ascii="Tahoma" w:hAnsi="Tahoma" w:cs="Tahoma"/>
          <w:b/>
          <w:bCs/>
          <w:spacing w:val="3"/>
          <w:w w:val="114"/>
          <w:position w:val="-1"/>
          <w:sz w:val="16"/>
          <w:szCs w:val="18"/>
        </w:rPr>
        <w:t>G</w:t>
      </w:r>
      <w:r w:rsidRPr="003F28E6">
        <w:rPr>
          <w:rFonts w:ascii="Tahoma" w:hAnsi="Tahoma" w:cs="Tahoma"/>
          <w:b/>
          <w:bCs/>
          <w:spacing w:val="4"/>
          <w:w w:val="114"/>
          <w:position w:val="-1"/>
          <w:sz w:val="16"/>
          <w:szCs w:val="18"/>
        </w:rPr>
        <w:t>E</w:t>
      </w:r>
      <w:r w:rsidRPr="003F28E6">
        <w:rPr>
          <w:rFonts w:ascii="Tahoma" w:hAnsi="Tahoma" w:cs="Tahoma"/>
          <w:b/>
          <w:bCs/>
          <w:spacing w:val="1"/>
          <w:w w:val="114"/>
          <w:position w:val="-1"/>
          <w:sz w:val="16"/>
          <w:szCs w:val="18"/>
        </w:rPr>
        <w:t>R</w:t>
      </w:r>
      <w:r w:rsidRPr="003F28E6">
        <w:rPr>
          <w:rFonts w:ascii="Tahoma" w:hAnsi="Tahoma" w:cs="Tahoma"/>
          <w:b/>
          <w:bCs/>
          <w:spacing w:val="4"/>
          <w:w w:val="114"/>
          <w:position w:val="-1"/>
          <w:sz w:val="16"/>
          <w:szCs w:val="18"/>
        </w:rPr>
        <w:t xml:space="preserve">S </w:t>
      </w:r>
      <w:r w:rsidRPr="003F28E6">
        <w:rPr>
          <w:rFonts w:ascii="Tahoma" w:hAnsi="Tahoma" w:cs="Tahoma"/>
          <w:b/>
          <w:bCs/>
          <w:spacing w:val="1"/>
          <w:w w:val="114"/>
          <w:position w:val="-1"/>
          <w:sz w:val="16"/>
          <w:szCs w:val="18"/>
        </w:rPr>
        <w:t>(</w:t>
      </w:r>
      <w:r w:rsidRPr="003F28E6">
        <w:rPr>
          <w:rFonts w:ascii="Tahoma" w:hAnsi="Tahoma" w:cs="Tahoma"/>
          <w:b/>
          <w:bCs/>
          <w:spacing w:val="4"/>
          <w:w w:val="114"/>
          <w:position w:val="-1"/>
          <w:sz w:val="16"/>
          <w:szCs w:val="18"/>
        </w:rPr>
        <w:t>S</w:t>
      </w:r>
      <w:r w:rsidRPr="003F28E6">
        <w:rPr>
          <w:rFonts w:ascii="Tahoma" w:hAnsi="Tahoma" w:cs="Tahoma"/>
          <w:b/>
          <w:bCs/>
          <w:spacing w:val="1"/>
          <w:w w:val="114"/>
          <w:position w:val="-1"/>
          <w:sz w:val="16"/>
          <w:szCs w:val="18"/>
        </w:rPr>
        <w:t>R</w:t>
      </w:r>
      <w:r w:rsidRPr="003F28E6">
        <w:rPr>
          <w:rFonts w:ascii="Tahoma" w:hAnsi="Tahoma" w:cs="Tahoma"/>
          <w:b/>
          <w:bCs/>
          <w:spacing w:val="5"/>
          <w:w w:val="114"/>
          <w:position w:val="-1"/>
          <w:sz w:val="16"/>
          <w:szCs w:val="18"/>
        </w:rPr>
        <w:t>M</w:t>
      </w:r>
      <w:r w:rsidRPr="003F28E6">
        <w:rPr>
          <w:rFonts w:ascii="Tahoma" w:hAnsi="Tahoma" w:cs="Tahoma"/>
          <w:b/>
          <w:bCs/>
          <w:spacing w:val="4"/>
          <w:w w:val="114"/>
          <w:position w:val="-1"/>
          <w:sz w:val="16"/>
          <w:szCs w:val="18"/>
        </w:rPr>
        <w:t>S</w:t>
      </w:r>
      <w:r w:rsidRPr="003F28E6">
        <w:rPr>
          <w:rFonts w:ascii="Tahoma" w:hAnsi="Tahoma" w:cs="Tahoma"/>
          <w:b/>
          <w:bCs/>
          <w:w w:val="114"/>
          <w:position w:val="-1"/>
          <w:sz w:val="16"/>
          <w:szCs w:val="18"/>
        </w:rPr>
        <w:t>)</w:t>
      </w:r>
    </w:p>
    <w:p w14:paraId="0B505DC0" w14:textId="77777777" w:rsidR="00E5494E" w:rsidRPr="003F28E6" w:rsidRDefault="00E5494E" w:rsidP="00E5494E">
      <w:pPr>
        <w:spacing w:after="0" w:line="240" w:lineRule="auto"/>
        <w:ind w:right="715"/>
        <w:jc w:val="both"/>
        <w:rPr>
          <w:rFonts w:ascii="Tahoma" w:eastAsia="Times New Roman" w:hAnsi="Tahoma" w:cs="Tahoma"/>
          <w:sz w:val="18"/>
          <w:szCs w:val="22"/>
        </w:rPr>
      </w:pPr>
    </w:p>
    <w:p w14:paraId="2529374A" w14:textId="77777777" w:rsidR="00E5494E" w:rsidRPr="00990EDA" w:rsidRDefault="00E5494E" w:rsidP="00E5494E">
      <w:pPr>
        <w:spacing w:after="0" w:line="240" w:lineRule="auto"/>
        <w:ind w:firstLine="720"/>
        <w:jc w:val="both"/>
        <w:rPr>
          <w:rFonts w:ascii="Tahoma" w:eastAsia="Times New Roman" w:hAnsi="Tahoma" w:cs="Tahoma"/>
          <w:sz w:val="16"/>
          <w:szCs w:val="16"/>
        </w:rPr>
      </w:pPr>
      <w:r w:rsidRPr="00990EDA">
        <w:rPr>
          <w:rFonts w:ascii="Tahoma" w:eastAsia="Times New Roman" w:hAnsi="Tahoma" w:cs="Tahoma"/>
          <w:sz w:val="16"/>
          <w:szCs w:val="16"/>
        </w:rPr>
        <w:t xml:space="preserve">On 22nd </w:t>
      </w:r>
      <w:r w:rsidRPr="00990EDA">
        <w:rPr>
          <w:rFonts w:ascii="Tahoma" w:eastAsia="Times New Roman" w:hAnsi="Tahoma" w:cs="Tahoma"/>
          <w:spacing w:val="2"/>
          <w:sz w:val="16"/>
          <w:szCs w:val="16"/>
        </w:rPr>
        <w:t>J</w:t>
      </w:r>
      <w:r w:rsidRPr="00990EDA">
        <w:rPr>
          <w:rFonts w:ascii="Tahoma" w:eastAsia="Times New Roman" w:hAnsi="Tahoma" w:cs="Tahoma"/>
          <w:spacing w:val="-1"/>
          <w:sz w:val="16"/>
          <w:szCs w:val="16"/>
        </w:rPr>
        <w:t>a</w:t>
      </w:r>
      <w:r w:rsidRPr="00990EDA">
        <w:rPr>
          <w:rFonts w:ascii="Tahoma" w:eastAsia="Times New Roman" w:hAnsi="Tahoma" w:cs="Tahoma"/>
          <w:sz w:val="16"/>
          <w:szCs w:val="16"/>
        </w:rPr>
        <w:t xml:space="preserve">n, 2014 </w:t>
      </w:r>
      <w:r w:rsidRPr="00990EDA">
        <w:rPr>
          <w:rFonts w:ascii="Tahoma" w:eastAsia="Times New Roman" w:hAnsi="Tahoma" w:cs="Tahoma"/>
          <w:spacing w:val="-3"/>
          <w:sz w:val="16"/>
          <w:szCs w:val="16"/>
        </w:rPr>
        <w:t>I</w:t>
      </w:r>
      <w:r w:rsidRPr="00990EDA">
        <w:rPr>
          <w:rFonts w:ascii="Tahoma" w:eastAsia="Times New Roman" w:hAnsi="Tahoma" w:cs="Tahoma"/>
          <w:spacing w:val="-2"/>
          <w:sz w:val="16"/>
          <w:szCs w:val="16"/>
        </w:rPr>
        <w:t>B</w:t>
      </w:r>
      <w:r w:rsidRPr="00990EDA">
        <w:rPr>
          <w:rFonts w:ascii="Tahoma" w:eastAsia="Times New Roman" w:hAnsi="Tahoma" w:cs="Tahoma"/>
          <w:sz w:val="16"/>
          <w:szCs w:val="16"/>
        </w:rPr>
        <w:t xml:space="preserve">A </w:t>
      </w:r>
      <w:r w:rsidRPr="00990EDA">
        <w:rPr>
          <w:rFonts w:ascii="Tahoma" w:eastAsia="Times New Roman" w:hAnsi="Tahoma" w:cs="Tahoma"/>
          <w:spacing w:val="1"/>
          <w:sz w:val="16"/>
          <w:szCs w:val="16"/>
        </w:rPr>
        <w:t>a</w:t>
      </w:r>
      <w:r w:rsidRPr="00990EDA">
        <w:rPr>
          <w:rFonts w:ascii="Tahoma" w:eastAsia="Times New Roman" w:hAnsi="Tahoma" w:cs="Tahoma"/>
          <w:sz w:val="16"/>
          <w:szCs w:val="16"/>
        </w:rPr>
        <w:t>dvised the s</w:t>
      </w:r>
      <w:r w:rsidRPr="00990EDA">
        <w:rPr>
          <w:rFonts w:ascii="Tahoma" w:eastAsia="Times New Roman" w:hAnsi="Tahoma" w:cs="Tahoma"/>
          <w:spacing w:val="-1"/>
          <w:sz w:val="16"/>
          <w:szCs w:val="16"/>
        </w:rPr>
        <w:t>c</w:t>
      </w:r>
      <w:r w:rsidRPr="00990EDA">
        <w:rPr>
          <w:rFonts w:ascii="Tahoma" w:eastAsia="Times New Roman" w:hAnsi="Tahoma" w:cs="Tahoma"/>
          <w:sz w:val="16"/>
          <w:szCs w:val="16"/>
        </w:rPr>
        <w:t>h</w:t>
      </w:r>
      <w:r w:rsidRPr="00990EDA">
        <w:rPr>
          <w:rFonts w:ascii="Tahoma" w:eastAsia="Times New Roman" w:hAnsi="Tahoma" w:cs="Tahoma"/>
          <w:spacing w:val="-1"/>
          <w:sz w:val="16"/>
          <w:szCs w:val="16"/>
        </w:rPr>
        <w:t>e</w:t>
      </w:r>
      <w:r w:rsidRPr="00990EDA">
        <w:rPr>
          <w:rFonts w:ascii="Tahoma" w:eastAsia="Times New Roman" w:hAnsi="Tahoma" w:cs="Tahoma"/>
          <w:sz w:val="16"/>
          <w:szCs w:val="16"/>
        </w:rPr>
        <w:t xml:space="preserve">me </w:t>
      </w:r>
      <w:r w:rsidRPr="00990EDA">
        <w:rPr>
          <w:rFonts w:ascii="Tahoma" w:eastAsia="Times New Roman" w:hAnsi="Tahoma" w:cs="Tahoma"/>
          <w:spacing w:val="1"/>
          <w:sz w:val="16"/>
          <w:szCs w:val="16"/>
        </w:rPr>
        <w:t>r</w:t>
      </w:r>
      <w:r w:rsidRPr="00990EDA">
        <w:rPr>
          <w:rFonts w:ascii="Tahoma" w:eastAsia="Times New Roman" w:hAnsi="Tahoma" w:cs="Tahoma"/>
          <w:spacing w:val="-1"/>
          <w:sz w:val="16"/>
          <w:szCs w:val="16"/>
        </w:rPr>
        <w:t>e</w:t>
      </w:r>
      <w:r w:rsidRPr="00990EDA">
        <w:rPr>
          <w:rFonts w:ascii="Tahoma" w:eastAsia="Times New Roman" w:hAnsi="Tahoma" w:cs="Tahoma"/>
          <w:sz w:val="16"/>
          <w:szCs w:val="16"/>
        </w:rPr>
        <w:t>vis</w:t>
      </w:r>
      <w:r w:rsidRPr="00990EDA">
        <w:rPr>
          <w:rFonts w:ascii="Tahoma" w:eastAsia="Times New Roman" w:hAnsi="Tahoma" w:cs="Tahoma"/>
          <w:spacing w:val="2"/>
          <w:sz w:val="16"/>
          <w:szCs w:val="16"/>
        </w:rPr>
        <w:t>e</w:t>
      </w:r>
      <w:r w:rsidRPr="00990EDA">
        <w:rPr>
          <w:rFonts w:ascii="Tahoma" w:eastAsia="Times New Roman" w:hAnsi="Tahoma" w:cs="Tahoma"/>
          <w:sz w:val="16"/>
          <w:szCs w:val="16"/>
        </w:rPr>
        <w:t xml:space="preserve">d </w:t>
      </w:r>
      <w:r w:rsidRPr="00990EDA">
        <w:rPr>
          <w:rFonts w:ascii="Tahoma" w:eastAsia="Times New Roman" w:hAnsi="Tahoma" w:cs="Tahoma"/>
          <w:spacing w:val="2"/>
          <w:sz w:val="16"/>
          <w:szCs w:val="16"/>
        </w:rPr>
        <w:t>b</w:t>
      </w:r>
      <w:r w:rsidRPr="00990EDA">
        <w:rPr>
          <w:rFonts w:ascii="Tahoma" w:eastAsia="Times New Roman" w:hAnsi="Tahoma" w:cs="Tahoma"/>
          <w:sz w:val="16"/>
          <w:szCs w:val="16"/>
        </w:rPr>
        <w:t>y Minis</w:t>
      </w:r>
      <w:r w:rsidRPr="00990EDA">
        <w:rPr>
          <w:rFonts w:ascii="Tahoma" w:eastAsia="Times New Roman" w:hAnsi="Tahoma" w:cs="Tahoma"/>
          <w:spacing w:val="1"/>
          <w:sz w:val="16"/>
          <w:szCs w:val="16"/>
        </w:rPr>
        <w:t>t</w:t>
      </w:r>
      <w:r w:rsidRPr="00990EDA">
        <w:rPr>
          <w:rFonts w:ascii="Tahoma" w:eastAsia="Times New Roman" w:hAnsi="Tahoma" w:cs="Tahoma"/>
          <w:spacing w:val="4"/>
          <w:sz w:val="16"/>
          <w:szCs w:val="16"/>
        </w:rPr>
        <w:t>r</w:t>
      </w:r>
      <w:r w:rsidRPr="00990EDA">
        <w:rPr>
          <w:rFonts w:ascii="Tahoma" w:eastAsia="Times New Roman" w:hAnsi="Tahoma" w:cs="Tahoma"/>
          <w:sz w:val="16"/>
          <w:szCs w:val="16"/>
        </w:rPr>
        <w:t>y of So</w:t>
      </w:r>
      <w:r w:rsidRPr="00990EDA">
        <w:rPr>
          <w:rFonts w:ascii="Tahoma" w:eastAsia="Times New Roman" w:hAnsi="Tahoma" w:cs="Tahoma"/>
          <w:spacing w:val="-1"/>
          <w:sz w:val="16"/>
          <w:szCs w:val="16"/>
        </w:rPr>
        <w:t>c</w:t>
      </w:r>
      <w:r w:rsidRPr="00990EDA">
        <w:rPr>
          <w:rFonts w:ascii="Tahoma" w:eastAsia="Times New Roman" w:hAnsi="Tahoma" w:cs="Tahoma"/>
          <w:sz w:val="16"/>
          <w:szCs w:val="16"/>
        </w:rPr>
        <w:t xml:space="preserve">ial </w:t>
      </w:r>
      <w:r w:rsidRPr="00990EDA">
        <w:rPr>
          <w:rFonts w:ascii="Tahoma" w:eastAsia="Times New Roman" w:hAnsi="Tahoma" w:cs="Tahoma"/>
          <w:spacing w:val="2"/>
          <w:sz w:val="16"/>
          <w:szCs w:val="16"/>
        </w:rPr>
        <w:t>J</w:t>
      </w:r>
      <w:r w:rsidRPr="00990EDA">
        <w:rPr>
          <w:rFonts w:ascii="Tahoma" w:eastAsia="Times New Roman" w:hAnsi="Tahoma" w:cs="Tahoma"/>
          <w:sz w:val="16"/>
          <w:szCs w:val="16"/>
        </w:rPr>
        <w:t>ust</w:t>
      </w:r>
      <w:r w:rsidRPr="00990EDA">
        <w:rPr>
          <w:rFonts w:ascii="Tahoma" w:eastAsia="Times New Roman" w:hAnsi="Tahoma" w:cs="Tahoma"/>
          <w:spacing w:val="1"/>
          <w:sz w:val="16"/>
          <w:szCs w:val="16"/>
        </w:rPr>
        <w:t>i</w:t>
      </w:r>
      <w:r w:rsidRPr="00990EDA">
        <w:rPr>
          <w:rFonts w:ascii="Tahoma" w:eastAsia="Times New Roman" w:hAnsi="Tahoma" w:cs="Tahoma"/>
          <w:spacing w:val="-1"/>
          <w:sz w:val="16"/>
          <w:szCs w:val="16"/>
        </w:rPr>
        <w:t>c</w:t>
      </w:r>
      <w:r w:rsidRPr="00990EDA">
        <w:rPr>
          <w:rFonts w:ascii="Tahoma" w:eastAsia="Times New Roman" w:hAnsi="Tahoma" w:cs="Tahoma"/>
          <w:sz w:val="16"/>
          <w:szCs w:val="16"/>
        </w:rPr>
        <w:t>e</w:t>
      </w:r>
      <w:r w:rsidRPr="00990EDA">
        <w:rPr>
          <w:rFonts w:ascii="Tahoma" w:eastAsia="Times New Roman" w:hAnsi="Tahoma" w:cs="Tahoma"/>
          <w:spacing w:val="-1"/>
          <w:sz w:val="16"/>
          <w:szCs w:val="16"/>
        </w:rPr>
        <w:t xml:space="preserve"> a</w:t>
      </w:r>
      <w:r w:rsidRPr="00990EDA">
        <w:rPr>
          <w:rFonts w:ascii="Tahoma" w:eastAsia="Times New Roman" w:hAnsi="Tahoma" w:cs="Tahoma"/>
          <w:sz w:val="16"/>
          <w:szCs w:val="16"/>
        </w:rPr>
        <w:t>nd Empow</w:t>
      </w:r>
      <w:r w:rsidRPr="00990EDA">
        <w:rPr>
          <w:rFonts w:ascii="Tahoma" w:eastAsia="Times New Roman" w:hAnsi="Tahoma" w:cs="Tahoma"/>
          <w:spacing w:val="-1"/>
          <w:sz w:val="16"/>
          <w:szCs w:val="16"/>
        </w:rPr>
        <w:t>e</w:t>
      </w:r>
      <w:r w:rsidRPr="00990EDA">
        <w:rPr>
          <w:rFonts w:ascii="Tahoma" w:eastAsia="Times New Roman" w:hAnsi="Tahoma" w:cs="Tahoma"/>
          <w:sz w:val="16"/>
          <w:szCs w:val="16"/>
        </w:rPr>
        <w:t>rm</w:t>
      </w:r>
      <w:r w:rsidRPr="00990EDA">
        <w:rPr>
          <w:rFonts w:ascii="Tahoma" w:eastAsia="Times New Roman" w:hAnsi="Tahoma" w:cs="Tahoma"/>
          <w:spacing w:val="-1"/>
          <w:sz w:val="16"/>
          <w:szCs w:val="16"/>
        </w:rPr>
        <w:t>e</w:t>
      </w:r>
      <w:r w:rsidRPr="00990EDA">
        <w:rPr>
          <w:rFonts w:ascii="Tahoma" w:eastAsia="Times New Roman" w:hAnsi="Tahoma" w:cs="Tahoma"/>
          <w:sz w:val="16"/>
          <w:szCs w:val="16"/>
        </w:rPr>
        <w:t xml:space="preserve">nt. The </w:t>
      </w:r>
      <w:r w:rsidRPr="00990EDA">
        <w:rPr>
          <w:rFonts w:ascii="Tahoma" w:eastAsia="Times New Roman" w:hAnsi="Tahoma" w:cs="Tahoma"/>
          <w:spacing w:val="2"/>
          <w:sz w:val="16"/>
          <w:szCs w:val="16"/>
        </w:rPr>
        <w:t>d</w:t>
      </w:r>
      <w:r w:rsidRPr="00990EDA">
        <w:rPr>
          <w:rFonts w:ascii="Tahoma" w:eastAsia="Times New Roman" w:hAnsi="Tahoma" w:cs="Tahoma"/>
          <w:spacing w:val="-1"/>
          <w:sz w:val="16"/>
          <w:szCs w:val="16"/>
        </w:rPr>
        <w:t>e</w:t>
      </w:r>
      <w:r w:rsidRPr="00990EDA">
        <w:rPr>
          <w:rFonts w:ascii="Tahoma" w:eastAsia="Times New Roman" w:hAnsi="Tahoma" w:cs="Tahoma"/>
          <w:sz w:val="16"/>
          <w:szCs w:val="16"/>
        </w:rPr>
        <w:t>tails a</w:t>
      </w:r>
      <w:r w:rsidRPr="00990EDA">
        <w:rPr>
          <w:rFonts w:ascii="Tahoma" w:eastAsia="Times New Roman" w:hAnsi="Tahoma" w:cs="Tahoma"/>
          <w:spacing w:val="-1"/>
          <w:sz w:val="16"/>
          <w:szCs w:val="16"/>
        </w:rPr>
        <w:t>r</w:t>
      </w:r>
      <w:r w:rsidRPr="00990EDA">
        <w:rPr>
          <w:rFonts w:ascii="Tahoma" w:eastAsia="Times New Roman" w:hAnsi="Tahoma" w:cs="Tahoma"/>
          <w:sz w:val="16"/>
          <w:szCs w:val="16"/>
        </w:rPr>
        <w:t>e</w:t>
      </w:r>
      <w:r w:rsidRPr="00990EDA">
        <w:rPr>
          <w:rFonts w:ascii="Tahoma" w:eastAsia="Times New Roman" w:hAnsi="Tahoma" w:cs="Tahoma"/>
          <w:spacing w:val="-1"/>
          <w:sz w:val="16"/>
          <w:szCs w:val="16"/>
        </w:rPr>
        <w:t xml:space="preserve"> a</w:t>
      </w:r>
      <w:r w:rsidRPr="00990EDA">
        <w:rPr>
          <w:rFonts w:ascii="Tahoma" w:eastAsia="Times New Roman" w:hAnsi="Tahoma" w:cs="Tahoma"/>
          <w:sz w:val="16"/>
          <w:szCs w:val="16"/>
        </w:rPr>
        <w:t>s un</w:t>
      </w:r>
      <w:r w:rsidRPr="00990EDA">
        <w:rPr>
          <w:rFonts w:ascii="Tahoma" w:eastAsia="Times New Roman" w:hAnsi="Tahoma" w:cs="Tahoma"/>
          <w:spacing w:val="2"/>
          <w:sz w:val="16"/>
          <w:szCs w:val="16"/>
        </w:rPr>
        <w:t>d</w:t>
      </w:r>
      <w:r w:rsidRPr="00990EDA">
        <w:rPr>
          <w:rFonts w:ascii="Tahoma" w:eastAsia="Times New Roman" w:hAnsi="Tahoma" w:cs="Tahoma"/>
          <w:spacing w:val="-1"/>
          <w:sz w:val="16"/>
          <w:szCs w:val="16"/>
        </w:rPr>
        <w:t>e</w:t>
      </w:r>
      <w:r w:rsidRPr="00990EDA">
        <w:rPr>
          <w:rFonts w:ascii="Tahoma" w:eastAsia="Times New Roman" w:hAnsi="Tahoma" w:cs="Tahoma"/>
          <w:sz w:val="16"/>
          <w:szCs w:val="16"/>
        </w:rPr>
        <w:t>r</w:t>
      </w:r>
      <w:r w:rsidRPr="00990EDA">
        <w:rPr>
          <w:rFonts w:ascii="Tahoma" w:eastAsia="Times New Roman" w:hAnsi="Tahoma" w:cs="Tahoma"/>
          <w:spacing w:val="1"/>
          <w:sz w:val="16"/>
          <w:szCs w:val="16"/>
        </w:rPr>
        <w:t>:</w:t>
      </w:r>
      <w:r w:rsidRPr="00990EDA">
        <w:rPr>
          <w:rFonts w:ascii="Tahoma" w:eastAsia="Times New Roman" w:hAnsi="Tahoma" w:cs="Tahoma"/>
          <w:sz w:val="16"/>
          <w:szCs w:val="16"/>
        </w:rPr>
        <w:t>-</w:t>
      </w:r>
    </w:p>
    <w:p w14:paraId="393ACFA0" w14:textId="77777777" w:rsidR="00E5494E" w:rsidRPr="00990EDA" w:rsidRDefault="00E5494E" w:rsidP="00E5494E">
      <w:pPr>
        <w:spacing w:after="0" w:line="240" w:lineRule="auto"/>
        <w:ind w:left="110" w:right="82"/>
        <w:jc w:val="both"/>
        <w:rPr>
          <w:rFonts w:ascii="Tahoma" w:eastAsia="Times New Roman" w:hAnsi="Tahoma" w:cs="Tahoma"/>
          <w:sz w:val="16"/>
          <w:szCs w:val="16"/>
        </w:rPr>
      </w:pPr>
    </w:p>
    <w:p w14:paraId="203BFA61" w14:textId="77777777" w:rsidR="00E5494E" w:rsidRPr="003F28E6" w:rsidRDefault="00E5494E" w:rsidP="00E5494E">
      <w:pPr>
        <w:spacing w:after="0" w:line="240" w:lineRule="auto"/>
        <w:ind w:left="110" w:right="82"/>
        <w:jc w:val="both"/>
        <w:rPr>
          <w:rFonts w:ascii="Tahoma" w:eastAsia="Times New Roman" w:hAnsi="Tahoma" w:cs="Tahoma"/>
          <w:sz w:val="18"/>
          <w:szCs w:val="22"/>
        </w:rPr>
      </w:pPr>
      <w:r w:rsidRPr="003F28E6">
        <w:rPr>
          <w:rFonts w:ascii="Tahoma" w:eastAsia="Times New Roman" w:hAnsi="Tahoma" w:cs="Tahoma"/>
          <w:sz w:val="18"/>
          <w:szCs w:val="22"/>
        </w:rPr>
        <w:t>1.D</w:t>
      </w:r>
      <w:r w:rsidRPr="003F28E6">
        <w:rPr>
          <w:rFonts w:ascii="Tahoma" w:eastAsia="Times New Roman" w:hAnsi="Tahoma" w:cs="Tahoma"/>
          <w:spacing w:val="-1"/>
          <w:sz w:val="18"/>
          <w:szCs w:val="22"/>
        </w:rPr>
        <w:t>e</w:t>
      </w:r>
      <w:r w:rsidRPr="003F28E6">
        <w:rPr>
          <w:rFonts w:ascii="Tahoma" w:eastAsia="Times New Roman" w:hAnsi="Tahoma" w:cs="Tahoma"/>
          <w:sz w:val="18"/>
          <w:szCs w:val="22"/>
        </w:rPr>
        <w:t>finit</w:t>
      </w:r>
      <w:r w:rsidRPr="003F28E6">
        <w:rPr>
          <w:rFonts w:ascii="Tahoma" w:eastAsia="Times New Roman" w:hAnsi="Tahoma" w:cs="Tahoma"/>
          <w:spacing w:val="1"/>
          <w:sz w:val="18"/>
          <w:szCs w:val="22"/>
        </w:rPr>
        <w:t>i</w:t>
      </w:r>
      <w:r w:rsidRPr="003F28E6">
        <w:rPr>
          <w:rFonts w:ascii="Tahoma" w:eastAsia="Times New Roman" w:hAnsi="Tahoma" w:cs="Tahoma"/>
          <w:sz w:val="18"/>
          <w:szCs w:val="22"/>
        </w:rPr>
        <w:t>on of manu</w:t>
      </w:r>
      <w:r w:rsidRPr="003F28E6">
        <w:rPr>
          <w:rFonts w:ascii="Tahoma" w:eastAsia="Times New Roman" w:hAnsi="Tahoma" w:cs="Tahoma"/>
          <w:spacing w:val="-1"/>
          <w:sz w:val="18"/>
          <w:szCs w:val="22"/>
        </w:rPr>
        <w:t>a</w:t>
      </w:r>
      <w:r w:rsidRPr="003F28E6">
        <w:rPr>
          <w:rFonts w:ascii="Tahoma" w:eastAsia="Times New Roman" w:hAnsi="Tahoma" w:cs="Tahoma"/>
          <w:sz w:val="18"/>
          <w:szCs w:val="22"/>
        </w:rPr>
        <w:t>l s</w:t>
      </w:r>
      <w:r w:rsidRPr="003F28E6">
        <w:rPr>
          <w:rFonts w:ascii="Tahoma" w:eastAsia="Times New Roman" w:hAnsi="Tahoma" w:cs="Tahoma"/>
          <w:spacing w:val="2"/>
          <w:sz w:val="18"/>
          <w:szCs w:val="22"/>
        </w:rPr>
        <w:t>c</w:t>
      </w:r>
      <w:r w:rsidRPr="003F28E6">
        <w:rPr>
          <w:rFonts w:ascii="Tahoma" w:eastAsia="Times New Roman" w:hAnsi="Tahoma" w:cs="Tahoma"/>
          <w:spacing w:val="-1"/>
          <w:sz w:val="18"/>
          <w:szCs w:val="22"/>
        </w:rPr>
        <w:t>a</w:t>
      </w:r>
      <w:r w:rsidRPr="003F28E6">
        <w:rPr>
          <w:rFonts w:ascii="Tahoma" w:eastAsia="Times New Roman" w:hAnsi="Tahoma" w:cs="Tahoma"/>
          <w:sz w:val="18"/>
          <w:szCs w:val="22"/>
        </w:rPr>
        <w:t>v</w:t>
      </w:r>
      <w:r w:rsidRPr="003F28E6">
        <w:rPr>
          <w:rFonts w:ascii="Tahoma" w:eastAsia="Times New Roman" w:hAnsi="Tahoma" w:cs="Tahoma"/>
          <w:spacing w:val="-1"/>
          <w:sz w:val="18"/>
          <w:szCs w:val="22"/>
        </w:rPr>
        <w:t>e</w:t>
      </w:r>
      <w:r w:rsidRPr="003F28E6">
        <w:rPr>
          <w:rFonts w:ascii="Tahoma" w:eastAsia="Times New Roman" w:hAnsi="Tahoma" w:cs="Tahoma"/>
          <w:spacing w:val="3"/>
          <w:sz w:val="18"/>
          <w:szCs w:val="22"/>
        </w:rPr>
        <w:t>n</w:t>
      </w:r>
      <w:r w:rsidRPr="003F28E6">
        <w:rPr>
          <w:rFonts w:ascii="Tahoma" w:eastAsia="Times New Roman" w:hAnsi="Tahoma" w:cs="Tahoma"/>
          <w:spacing w:val="-2"/>
          <w:sz w:val="18"/>
          <w:szCs w:val="22"/>
        </w:rPr>
        <w:t>g</w:t>
      </w:r>
      <w:r w:rsidRPr="003F28E6">
        <w:rPr>
          <w:rFonts w:ascii="Tahoma" w:eastAsia="Times New Roman" w:hAnsi="Tahoma" w:cs="Tahoma"/>
          <w:spacing w:val="-1"/>
          <w:sz w:val="18"/>
          <w:szCs w:val="22"/>
        </w:rPr>
        <w:t>e</w:t>
      </w:r>
      <w:r w:rsidRPr="003F28E6">
        <w:rPr>
          <w:rFonts w:ascii="Tahoma" w:eastAsia="Times New Roman" w:hAnsi="Tahoma" w:cs="Tahoma"/>
          <w:sz w:val="18"/>
          <w:szCs w:val="22"/>
        </w:rPr>
        <w:t>r</w:t>
      </w:r>
      <w:r w:rsidRPr="003F28E6">
        <w:rPr>
          <w:rFonts w:ascii="Tahoma" w:eastAsia="Times New Roman" w:hAnsi="Tahoma" w:cs="Tahoma"/>
          <w:spacing w:val="2"/>
          <w:sz w:val="18"/>
          <w:szCs w:val="22"/>
        </w:rPr>
        <w:t>:</w:t>
      </w:r>
      <w:r w:rsidRPr="003F28E6">
        <w:rPr>
          <w:rFonts w:ascii="Tahoma" w:eastAsia="Times New Roman" w:hAnsi="Tahoma" w:cs="Tahoma"/>
          <w:spacing w:val="-1"/>
          <w:sz w:val="18"/>
          <w:szCs w:val="22"/>
        </w:rPr>
        <w:t xml:space="preserve">- </w:t>
      </w:r>
      <w:r w:rsidRPr="003F28E6">
        <w:rPr>
          <w:rFonts w:ascii="Tahoma" w:eastAsia="Times New Roman" w:hAnsi="Tahoma" w:cs="Tahoma"/>
          <w:spacing w:val="1"/>
          <w:sz w:val="18"/>
          <w:szCs w:val="22"/>
        </w:rPr>
        <w:t>S</w:t>
      </w:r>
      <w:r w:rsidRPr="003F28E6">
        <w:rPr>
          <w:rFonts w:ascii="Tahoma" w:eastAsia="Times New Roman" w:hAnsi="Tahoma" w:cs="Tahoma"/>
          <w:spacing w:val="-1"/>
          <w:sz w:val="18"/>
          <w:szCs w:val="22"/>
        </w:rPr>
        <w:t>e</w:t>
      </w:r>
      <w:r w:rsidRPr="003F28E6">
        <w:rPr>
          <w:rFonts w:ascii="Tahoma" w:eastAsia="Times New Roman" w:hAnsi="Tahoma" w:cs="Tahoma"/>
          <w:sz w:val="18"/>
          <w:szCs w:val="22"/>
        </w:rPr>
        <w:t>c. 2 (</w:t>
      </w:r>
      <w:r w:rsidRPr="003F28E6">
        <w:rPr>
          <w:rFonts w:ascii="Tahoma" w:eastAsia="Times New Roman" w:hAnsi="Tahoma" w:cs="Tahoma"/>
          <w:spacing w:val="1"/>
          <w:sz w:val="18"/>
          <w:szCs w:val="22"/>
        </w:rPr>
        <w:t>1</w:t>
      </w:r>
      <w:r w:rsidRPr="003F28E6">
        <w:rPr>
          <w:rFonts w:ascii="Tahoma" w:eastAsia="Times New Roman" w:hAnsi="Tahoma" w:cs="Tahoma"/>
          <w:sz w:val="18"/>
          <w:szCs w:val="22"/>
        </w:rPr>
        <w:t xml:space="preserve">) g </w:t>
      </w:r>
      <w:r w:rsidRPr="003F28E6">
        <w:rPr>
          <w:rFonts w:ascii="Tahoma" w:eastAsia="Times New Roman" w:hAnsi="Tahoma" w:cs="Tahoma"/>
          <w:spacing w:val="-1"/>
          <w:sz w:val="18"/>
          <w:szCs w:val="22"/>
        </w:rPr>
        <w:t>“</w:t>
      </w:r>
      <w:r w:rsidRPr="003F28E6">
        <w:rPr>
          <w:rFonts w:ascii="Tahoma" w:eastAsia="Times New Roman" w:hAnsi="Tahoma" w:cs="Tahoma"/>
          <w:sz w:val="18"/>
          <w:szCs w:val="22"/>
        </w:rPr>
        <w:t>m</w:t>
      </w:r>
      <w:r w:rsidRPr="003F28E6">
        <w:rPr>
          <w:rFonts w:ascii="Tahoma" w:eastAsia="Times New Roman" w:hAnsi="Tahoma" w:cs="Tahoma"/>
          <w:spacing w:val="2"/>
          <w:sz w:val="18"/>
          <w:szCs w:val="22"/>
        </w:rPr>
        <w:t>a</w:t>
      </w:r>
      <w:r w:rsidRPr="003F28E6">
        <w:rPr>
          <w:rFonts w:ascii="Tahoma" w:eastAsia="Times New Roman" w:hAnsi="Tahoma" w:cs="Tahoma"/>
          <w:sz w:val="18"/>
          <w:szCs w:val="22"/>
        </w:rPr>
        <w:t>nu</w:t>
      </w:r>
      <w:r w:rsidRPr="003F28E6">
        <w:rPr>
          <w:rFonts w:ascii="Tahoma" w:eastAsia="Times New Roman" w:hAnsi="Tahoma" w:cs="Tahoma"/>
          <w:spacing w:val="-1"/>
          <w:sz w:val="18"/>
          <w:szCs w:val="22"/>
        </w:rPr>
        <w:t>a</w:t>
      </w:r>
      <w:r w:rsidRPr="003F28E6">
        <w:rPr>
          <w:rFonts w:ascii="Tahoma" w:eastAsia="Times New Roman" w:hAnsi="Tahoma" w:cs="Tahoma"/>
          <w:sz w:val="18"/>
          <w:szCs w:val="22"/>
        </w:rPr>
        <w:t>l sc</w:t>
      </w:r>
      <w:r w:rsidRPr="003F28E6">
        <w:rPr>
          <w:rFonts w:ascii="Tahoma" w:eastAsia="Times New Roman" w:hAnsi="Tahoma" w:cs="Tahoma"/>
          <w:spacing w:val="-1"/>
          <w:sz w:val="18"/>
          <w:szCs w:val="22"/>
        </w:rPr>
        <w:t>a</w:t>
      </w:r>
      <w:r w:rsidRPr="003F28E6">
        <w:rPr>
          <w:rFonts w:ascii="Tahoma" w:eastAsia="Times New Roman" w:hAnsi="Tahoma" w:cs="Tahoma"/>
          <w:sz w:val="18"/>
          <w:szCs w:val="22"/>
        </w:rPr>
        <w:t>v</w:t>
      </w:r>
      <w:r w:rsidRPr="003F28E6">
        <w:rPr>
          <w:rFonts w:ascii="Tahoma" w:eastAsia="Times New Roman" w:hAnsi="Tahoma" w:cs="Tahoma"/>
          <w:spacing w:val="-1"/>
          <w:sz w:val="18"/>
          <w:szCs w:val="22"/>
        </w:rPr>
        <w:t>e</w:t>
      </w:r>
      <w:r w:rsidRPr="003F28E6">
        <w:rPr>
          <w:rFonts w:ascii="Tahoma" w:eastAsia="Times New Roman" w:hAnsi="Tahoma" w:cs="Tahoma"/>
          <w:spacing w:val="2"/>
          <w:sz w:val="18"/>
          <w:szCs w:val="22"/>
        </w:rPr>
        <w:t>n</w:t>
      </w:r>
      <w:r w:rsidRPr="003F28E6">
        <w:rPr>
          <w:rFonts w:ascii="Tahoma" w:eastAsia="Times New Roman" w:hAnsi="Tahoma" w:cs="Tahoma"/>
          <w:sz w:val="18"/>
          <w:szCs w:val="22"/>
        </w:rPr>
        <w:t>g</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r” </w:t>
      </w:r>
      <w:r w:rsidRPr="003F28E6">
        <w:rPr>
          <w:rFonts w:ascii="Tahoma" w:eastAsia="Times New Roman" w:hAnsi="Tahoma" w:cs="Tahoma"/>
          <w:spacing w:val="3"/>
          <w:sz w:val="18"/>
          <w:szCs w:val="22"/>
        </w:rPr>
        <w:t>m</w:t>
      </w:r>
      <w:r w:rsidRPr="003F28E6">
        <w:rPr>
          <w:rFonts w:ascii="Tahoma" w:eastAsia="Times New Roman" w:hAnsi="Tahoma" w:cs="Tahoma"/>
          <w:spacing w:val="-1"/>
          <w:sz w:val="18"/>
          <w:szCs w:val="22"/>
        </w:rPr>
        <w:t>ea</w:t>
      </w:r>
      <w:r w:rsidRPr="003F28E6">
        <w:rPr>
          <w:rFonts w:ascii="Tahoma" w:eastAsia="Times New Roman" w:hAnsi="Tahoma" w:cs="Tahoma"/>
          <w:sz w:val="18"/>
          <w:szCs w:val="22"/>
        </w:rPr>
        <w:t>ns a p</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rson </w:t>
      </w:r>
      <w:r w:rsidRPr="003F28E6">
        <w:rPr>
          <w:rFonts w:ascii="Tahoma" w:eastAsia="Times New Roman" w:hAnsi="Tahoma" w:cs="Tahoma"/>
          <w:spacing w:val="-1"/>
          <w:sz w:val="18"/>
          <w:szCs w:val="22"/>
        </w:rPr>
        <w:t>e</w:t>
      </w:r>
      <w:r w:rsidRPr="003F28E6">
        <w:rPr>
          <w:rFonts w:ascii="Tahoma" w:eastAsia="Times New Roman" w:hAnsi="Tahoma" w:cs="Tahoma"/>
          <w:spacing w:val="2"/>
          <w:sz w:val="18"/>
          <w:szCs w:val="22"/>
        </w:rPr>
        <w:t>n</w:t>
      </w:r>
      <w:r w:rsidRPr="003F28E6">
        <w:rPr>
          <w:rFonts w:ascii="Tahoma" w:eastAsia="Times New Roman" w:hAnsi="Tahoma" w:cs="Tahoma"/>
          <w:spacing w:val="-2"/>
          <w:sz w:val="18"/>
          <w:szCs w:val="22"/>
        </w:rPr>
        <w:t>g</w:t>
      </w:r>
      <w:r w:rsidRPr="003F28E6">
        <w:rPr>
          <w:rFonts w:ascii="Tahoma" w:eastAsia="Times New Roman" w:hAnsi="Tahoma" w:cs="Tahoma"/>
          <w:spacing w:val="1"/>
          <w:sz w:val="18"/>
          <w:szCs w:val="22"/>
        </w:rPr>
        <w:t>a</w:t>
      </w:r>
      <w:r w:rsidRPr="003F28E6">
        <w:rPr>
          <w:rFonts w:ascii="Tahoma" w:eastAsia="Times New Roman" w:hAnsi="Tahoma" w:cs="Tahoma"/>
          <w:sz w:val="18"/>
          <w:szCs w:val="22"/>
        </w:rPr>
        <w:t>g</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d or </w:t>
      </w:r>
      <w:r w:rsidRPr="003F28E6">
        <w:rPr>
          <w:rFonts w:ascii="Tahoma" w:eastAsia="Times New Roman" w:hAnsi="Tahoma" w:cs="Tahoma"/>
          <w:spacing w:val="-1"/>
          <w:sz w:val="18"/>
          <w:szCs w:val="22"/>
        </w:rPr>
        <w:t>e</w:t>
      </w:r>
      <w:r w:rsidRPr="003F28E6">
        <w:rPr>
          <w:rFonts w:ascii="Tahoma" w:eastAsia="Times New Roman" w:hAnsi="Tahoma" w:cs="Tahoma"/>
          <w:sz w:val="18"/>
          <w:szCs w:val="22"/>
        </w:rPr>
        <w:t>mp</w:t>
      </w:r>
      <w:r w:rsidRPr="003F28E6">
        <w:rPr>
          <w:rFonts w:ascii="Tahoma" w:eastAsia="Times New Roman" w:hAnsi="Tahoma" w:cs="Tahoma"/>
          <w:spacing w:val="1"/>
          <w:sz w:val="18"/>
          <w:szCs w:val="22"/>
        </w:rPr>
        <w:t>l</w:t>
      </w:r>
      <w:r w:rsidRPr="003F28E6">
        <w:rPr>
          <w:rFonts w:ascii="Tahoma" w:eastAsia="Times New Roman" w:hAnsi="Tahoma" w:cs="Tahoma"/>
          <w:spacing w:val="2"/>
          <w:sz w:val="18"/>
          <w:szCs w:val="22"/>
        </w:rPr>
        <w:t>o</w:t>
      </w:r>
      <w:r w:rsidRPr="003F28E6">
        <w:rPr>
          <w:rFonts w:ascii="Tahoma" w:eastAsia="Times New Roman" w:hAnsi="Tahoma" w:cs="Tahoma"/>
          <w:spacing w:val="-5"/>
          <w:sz w:val="18"/>
          <w:szCs w:val="22"/>
        </w:rPr>
        <w:t>y</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d, </w:t>
      </w:r>
      <w:r w:rsidRPr="003F28E6">
        <w:rPr>
          <w:rFonts w:ascii="Tahoma" w:eastAsia="Times New Roman" w:hAnsi="Tahoma" w:cs="Tahoma"/>
          <w:spacing w:val="-1"/>
          <w:sz w:val="18"/>
          <w:szCs w:val="22"/>
        </w:rPr>
        <w:t>a</w:t>
      </w:r>
      <w:r w:rsidRPr="003F28E6">
        <w:rPr>
          <w:rFonts w:ascii="Tahoma" w:eastAsia="Times New Roman" w:hAnsi="Tahoma" w:cs="Tahoma"/>
          <w:sz w:val="18"/>
          <w:szCs w:val="22"/>
        </w:rPr>
        <w:t xml:space="preserve">t </w:t>
      </w:r>
      <w:r w:rsidRPr="003F28E6">
        <w:rPr>
          <w:rFonts w:ascii="Tahoma" w:eastAsia="Times New Roman" w:hAnsi="Tahoma" w:cs="Tahoma"/>
          <w:spacing w:val="1"/>
          <w:sz w:val="18"/>
          <w:szCs w:val="22"/>
        </w:rPr>
        <w:t>t</w:t>
      </w:r>
      <w:r w:rsidRPr="003F28E6">
        <w:rPr>
          <w:rFonts w:ascii="Tahoma" w:eastAsia="Times New Roman" w:hAnsi="Tahoma" w:cs="Tahoma"/>
          <w:sz w:val="18"/>
          <w:szCs w:val="22"/>
        </w:rPr>
        <w:t>he</w:t>
      </w:r>
      <w:r w:rsidRPr="003F28E6">
        <w:rPr>
          <w:rFonts w:ascii="Tahoma" w:eastAsia="Times New Roman" w:hAnsi="Tahoma" w:cs="Tahoma"/>
          <w:spacing w:val="-1"/>
          <w:sz w:val="18"/>
          <w:szCs w:val="22"/>
        </w:rPr>
        <w:t xml:space="preserve"> c</w:t>
      </w:r>
      <w:r w:rsidRPr="003F28E6">
        <w:rPr>
          <w:rFonts w:ascii="Tahoma" w:eastAsia="Times New Roman" w:hAnsi="Tahoma" w:cs="Tahoma"/>
          <w:sz w:val="18"/>
          <w:szCs w:val="22"/>
        </w:rPr>
        <w:t>om</w:t>
      </w:r>
      <w:r w:rsidRPr="003F28E6">
        <w:rPr>
          <w:rFonts w:ascii="Tahoma" w:eastAsia="Times New Roman" w:hAnsi="Tahoma" w:cs="Tahoma"/>
          <w:spacing w:val="1"/>
          <w:sz w:val="18"/>
          <w:szCs w:val="22"/>
        </w:rPr>
        <w:t>me</w:t>
      </w:r>
      <w:r w:rsidRPr="003F28E6">
        <w:rPr>
          <w:rFonts w:ascii="Tahoma" w:eastAsia="Times New Roman" w:hAnsi="Tahoma" w:cs="Tahoma"/>
          <w:sz w:val="18"/>
          <w:szCs w:val="22"/>
        </w:rPr>
        <w:t>n</w:t>
      </w:r>
      <w:r w:rsidRPr="003F28E6">
        <w:rPr>
          <w:rFonts w:ascii="Tahoma" w:eastAsia="Times New Roman" w:hAnsi="Tahoma" w:cs="Tahoma"/>
          <w:spacing w:val="-1"/>
          <w:sz w:val="18"/>
          <w:szCs w:val="22"/>
        </w:rPr>
        <w:t>ce</w:t>
      </w:r>
      <w:r w:rsidRPr="003F28E6">
        <w:rPr>
          <w:rFonts w:ascii="Tahoma" w:eastAsia="Times New Roman" w:hAnsi="Tahoma" w:cs="Tahoma"/>
          <w:sz w:val="18"/>
          <w:szCs w:val="22"/>
        </w:rPr>
        <w:t>ment of th</w:t>
      </w:r>
      <w:r w:rsidRPr="003F28E6">
        <w:rPr>
          <w:rFonts w:ascii="Tahoma" w:eastAsia="Times New Roman" w:hAnsi="Tahoma" w:cs="Tahoma"/>
          <w:spacing w:val="1"/>
          <w:sz w:val="18"/>
          <w:szCs w:val="22"/>
        </w:rPr>
        <w:t>i</w:t>
      </w:r>
      <w:r w:rsidRPr="003F28E6">
        <w:rPr>
          <w:rFonts w:ascii="Tahoma" w:eastAsia="Times New Roman" w:hAnsi="Tahoma" w:cs="Tahoma"/>
          <w:sz w:val="18"/>
          <w:szCs w:val="22"/>
        </w:rPr>
        <w:t>s A</w:t>
      </w:r>
      <w:r w:rsidRPr="003F28E6">
        <w:rPr>
          <w:rFonts w:ascii="Tahoma" w:eastAsia="Times New Roman" w:hAnsi="Tahoma" w:cs="Tahoma"/>
          <w:spacing w:val="-1"/>
          <w:sz w:val="18"/>
          <w:szCs w:val="22"/>
        </w:rPr>
        <w:t>c</w:t>
      </w:r>
      <w:r w:rsidRPr="003F28E6">
        <w:rPr>
          <w:rFonts w:ascii="Tahoma" w:eastAsia="Times New Roman" w:hAnsi="Tahoma" w:cs="Tahoma"/>
          <w:sz w:val="18"/>
          <w:szCs w:val="22"/>
        </w:rPr>
        <w:t xml:space="preserve">t or </w:t>
      </w:r>
      <w:r w:rsidRPr="003F28E6">
        <w:rPr>
          <w:rFonts w:ascii="Tahoma" w:eastAsia="Times New Roman" w:hAnsi="Tahoma" w:cs="Tahoma"/>
          <w:spacing w:val="-1"/>
          <w:sz w:val="18"/>
          <w:szCs w:val="22"/>
        </w:rPr>
        <w:t>a</w:t>
      </w:r>
      <w:r w:rsidRPr="003F28E6">
        <w:rPr>
          <w:rFonts w:ascii="Tahoma" w:eastAsia="Times New Roman" w:hAnsi="Tahoma" w:cs="Tahoma"/>
          <w:sz w:val="18"/>
          <w:szCs w:val="22"/>
        </w:rPr>
        <w:t>t a</w:t>
      </w:r>
      <w:r w:rsidRPr="003F28E6">
        <w:rPr>
          <w:rFonts w:ascii="Tahoma" w:eastAsia="Times New Roman" w:hAnsi="Tahoma" w:cs="Tahoma"/>
          <w:spacing w:val="2"/>
          <w:sz w:val="18"/>
          <w:szCs w:val="22"/>
        </w:rPr>
        <w:t>n</w:t>
      </w:r>
      <w:r w:rsidRPr="003F28E6">
        <w:rPr>
          <w:rFonts w:ascii="Tahoma" w:eastAsia="Times New Roman" w:hAnsi="Tahoma" w:cs="Tahoma"/>
          <w:sz w:val="18"/>
          <w:szCs w:val="22"/>
        </w:rPr>
        <w:t>yt</w:t>
      </w:r>
      <w:r w:rsidRPr="003F28E6">
        <w:rPr>
          <w:rFonts w:ascii="Tahoma" w:eastAsia="Times New Roman" w:hAnsi="Tahoma" w:cs="Tahoma"/>
          <w:spacing w:val="1"/>
          <w:sz w:val="18"/>
          <w:szCs w:val="22"/>
        </w:rPr>
        <w:t>i</w:t>
      </w:r>
      <w:r w:rsidRPr="003F28E6">
        <w:rPr>
          <w:rFonts w:ascii="Tahoma" w:eastAsia="Times New Roman" w:hAnsi="Tahoma" w:cs="Tahoma"/>
          <w:sz w:val="18"/>
          <w:szCs w:val="22"/>
        </w:rPr>
        <w:t>me th</w:t>
      </w:r>
      <w:r w:rsidRPr="003F28E6">
        <w:rPr>
          <w:rFonts w:ascii="Tahoma" w:eastAsia="Times New Roman" w:hAnsi="Tahoma" w:cs="Tahoma"/>
          <w:spacing w:val="1"/>
          <w:sz w:val="18"/>
          <w:szCs w:val="22"/>
        </w:rPr>
        <w:t>e</w:t>
      </w:r>
      <w:r w:rsidRPr="003F28E6">
        <w:rPr>
          <w:rFonts w:ascii="Tahoma" w:eastAsia="Times New Roman" w:hAnsi="Tahoma" w:cs="Tahoma"/>
          <w:sz w:val="18"/>
          <w:szCs w:val="22"/>
        </w:rPr>
        <w:t>r</w:t>
      </w:r>
      <w:r w:rsidRPr="003F28E6">
        <w:rPr>
          <w:rFonts w:ascii="Tahoma" w:eastAsia="Times New Roman" w:hAnsi="Tahoma" w:cs="Tahoma"/>
          <w:spacing w:val="-2"/>
          <w:sz w:val="18"/>
          <w:szCs w:val="22"/>
        </w:rPr>
        <w:t>e</w:t>
      </w:r>
      <w:r w:rsidRPr="003F28E6">
        <w:rPr>
          <w:rFonts w:ascii="Tahoma" w:eastAsia="Times New Roman" w:hAnsi="Tahoma" w:cs="Tahoma"/>
          <w:spacing w:val="1"/>
          <w:sz w:val="18"/>
          <w:szCs w:val="22"/>
        </w:rPr>
        <w:t>a</w:t>
      </w:r>
      <w:r w:rsidRPr="003F28E6">
        <w:rPr>
          <w:rFonts w:ascii="Tahoma" w:eastAsia="Times New Roman" w:hAnsi="Tahoma" w:cs="Tahoma"/>
          <w:sz w:val="18"/>
          <w:szCs w:val="22"/>
        </w:rPr>
        <w:t>ft</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r, </w:t>
      </w:r>
      <w:r w:rsidRPr="003F28E6">
        <w:rPr>
          <w:rFonts w:ascii="Tahoma" w:eastAsia="Times New Roman" w:hAnsi="Tahoma" w:cs="Tahoma"/>
          <w:spacing w:val="4"/>
          <w:sz w:val="18"/>
          <w:szCs w:val="22"/>
        </w:rPr>
        <w:t>b</w:t>
      </w:r>
      <w:r w:rsidRPr="003F28E6">
        <w:rPr>
          <w:rFonts w:ascii="Tahoma" w:eastAsia="Times New Roman" w:hAnsi="Tahoma" w:cs="Tahoma"/>
          <w:sz w:val="18"/>
          <w:szCs w:val="22"/>
        </w:rPr>
        <w:t xml:space="preserve">y </w:t>
      </w:r>
      <w:r w:rsidRPr="003F28E6">
        <w:rPr>
          <w:rFonts w:ascii="Tahoma" w:eastAsia="Times New Roman" w:hAnsi="Tahoma" w:cs="Tahoma"/>
          <w:spacing w:val="1"/>
          <w:sz w:val="18"/>
          <w:szCs w:val="22"/>
        </w:rPr>
        <w:t>a</w:t>
      </w:r>
      <w:r w:rsidRPr="003F28E6">
        <w:rPr>
          <w:rFonts w:ascii="Tahoma" w:eastAsia="Times New Roman" w:hAnsi="Tahoma" w:cs="Tahoma"/>
          <w:sz w:val="18"/>
          <w:szCs w:val="22"/>
        </w:rPr>
        <w:t>n ind</w:t>
      </w:r>
      <w:r w:rsidRPr="003F28E6">
        <w:rPr>
          <w:rFonts w:ascii="Tahoma" w:eastAsia="Times New Roman" w:hAnsi="Tahoma" w:cs="Tahoma"/>
          <w:spacing w:val="1"/>
          <w:sz w:val="18"/>
          <w:szCs w:val="22"/>
        </w:rPr>
        <w:t>i</w:t>
      </w:r>
      <w:r w:rsidRPr="003F28E6">
        <w:rPr>
          <w:rFonts w:ascii="Tahoma" w:eastAsia="Times New Roman" w:hAnsi="Tahoma" w:cs="Tahoma"/>
          <w:sz w:val="18"/>
          <w:szCs w:val="22"/>
        </w:rPr>
        <w:t>vidual or a loc</w:t>
      </w:r>
      <w:r w:rsidRPr="003F28E6">
        <w:rPr>
          <w:rFonts w:ascii="Tahoma" w:eastAsia="Times New Roman" w:hAnsi="Tahoma" w:cs="Tahoma"/>
          <w:spacing w:val="-1"/>
          <w:sz w:val="18"/>
          <w:szCs w:val="22"/>
        </w:rPr>
        <w:t>a</w:t>
      </w:r>
      <w:r w:rsidRPr="003F28E6">
        <w:rPr>
          <w:rFonts w:ascii="Tahoma" w:eastAsia="Times New Roman" w:hAnsi="Tahoma" w:cs="Tahoma"/>
          <w:sz w:val="18"/>
          <w:szCs w:val="22"/>
        </w:rPr>
        <w:t xml:space="preserve">l </w:t>
      </w:r>
      <w:r w:rsidRPr="003F28E6">
        <w:rPr>
          <w:rFonts w:ascii="Tahoma" w:eastAsia="Times New Roman" w:hAnsi="Tahoma" w:cs="Tahoma"/>
          <w:spacing w:val="-1"/>
          <w:sz w:val="18"/>
          <w:szCs w:val="22"/>
        </w:rPr>
        <w:t>a</w:t>
      </w:r>
      <w:r w:rsidRPr="003F28E6">
        <w:rPr>
          <w:rFonts w:ascii="Tahoma" w:eastAsia="Times New Roman" w:hAnsi="Tahoma" w:cs="Tahoma"/>
          <w:sz w:val="18"/>
          <w:szCs w:val="22"/>
        </w:rPr>
        <w:t>uthori</w:t>
      </w:r>
      <w:r w:rsidRPr="003F28E6">
        <w:rPr>
          <w:rFonts w:ascii="Tahoma" w:eastAsia="Times New Roman" w:hAnsi="Tahoma" w:cs="Tahoma"/>
          <w:spacing w:val="3"/>
          <w:sz w:val="18"/>
          <w:szCs w:val="22"/>
        </w:rPr>
        <w:t>t</w:t>
      </w:r>
      <w:r w:rsidRPr="003F28E6">
        <w:rPr>
          <w:rFonts w:ascii="Tahoma" w:eastAsia="Times New Roman" w:hAnsi="Tahoma" w:cs="Tahoma"/>
          <w:sz w:val="18"/>
          <w:szCs w:val="22"/>
        </w:rPr>
        <w:t xml:space="preserve">y or </w:t>
      </w:r>
      <w:r w:rsidRPr="003F28E6">
        <w:rPr>
          <w:rFonts w:ascii="Tahoma" w:eastAsia="Times New Roman" w:hAnsi="Tahoma" w:cs="Tahoma"/>
          <w:spacing w:val="-1"/>
          <w:sz w:val="18"/>
          <w:szCs w:val="22"/>
        </w:rPr>
        <w:t>a</w:t>
      </w:r>
      <w:r w:rsidRPr="003F28E6">
        <w:rPr>
          <w:rFonts w:ascii="Tahoma" w:eastAsia="Times New Roman" w:hAnsi="Tahoma" w:cs="Tahoma"/>
          <w:sz w:val="18"/>
          <w:szCs w:val="22"/>
        </w:rPr>
        <w:t xml:space="preserve">n </w:t>
      </w:r>
      <w:r w:rsidRPr="003F28E6">
        <w:rPr>
          <w:rFonts w:ascii="Tahoma" w:eastAsia="Times New Roman" w:hAnsi="Tahoma" w:cs="Tahoma"/>
          <w:spacing w:val="1"/>
          <w:sz w:val="18"/>
          <w:szCs w:val="22"/>
        </w:rPr>
        <w:t>a</w:t>
      </w:r>
      <w:r w:rsidRPr="003F28E6">
        <w:rPr>
          <w:rFonts w:ascii="Tahoma" w:eastAsia="Times New Roman" w:hAnsi="Tahoma" w:cs="Tahoma"/>
          <w:sz w:val="18"/>
          <w:szCs w:val="22"/>
        </w:rPr>
        <w:t>g</w:t>
      </w:r>
      <w:r w:rsidRPr="003F28E6">
        <w:rPr>
          <w:rFonts w:ascii="Tahoma" w:eastAsia="Times New Roman" w:hAnsi="Tahoma" w:cs="Tahoma"/>
          <w:spacing w:val="-1"/>
          <w:sz w:val="18"/>
          <w:szCs w:val="22"/>
        </w:rPr>
        <w:t>e</w:t>
      </w:r>
      <w:r w:rsidRPr="003F28E6">
        <w:rPr>
          <w:rFonts w:ascii="Tahoma" w:eastAsia="Times New Roman" w:hAnsi="Tahoma" w:cs="Tahoma"/>
          <w:sz w:val="18"/>
          <w:szCs w:val="22"/>
        </w:rPr>
        <w:t>n</w:t>
      </w:r>
      <w:r w:rsidRPr="003F28E6">
        <w:rPr>
          <w:rFonts w:ascii="Tahoma" w:eastAsia="Times New Roman" w:hAnsi="Tahoma" w:cs="Tahoma"/>
          <w:spacing w:val="4"/>
          <w:sz w:val="18"/>
          <w:szCs w:val="22"/>
        </w:rPr>
        <w:t>c</w:t>
      </w:r>
      <w:r w:rsidRPr="003F28E6">
        <w:rPr>
          <w:rFonts w:ascii="Tahoma" w:eastAsia="Times New Roman" w:hAnsi="Tahoma" w:cs="Tahoma"/>
          <w:sz w:val="18"/>
          <w:szCs w:val="22"/>
        </w:rPr>
        <w:t>y or a</w:t>
      </w:r>
      <w:r w:rsidRPr="003F28E6">
        <w:rPr>
          <w:rFonts w:ascii="Tahoma" w:eastAsia="Times New Roman" w:hAnsi="Tahoma" w:cs="Tahoma"/>
          <w:spacing w:val="-1"/>
          <w:sz w:val="18"/>
          <w:szCs w:val="22"/>
        </w:rPr>
        <w:t xml:space="preserve"> c</w:t>
      </w:r>
      <w:r w:rsidRPr="003F28E6">
        <w:rPr>
          <w:rFonts w:ascii="Tahoma" w:eastAsia="Times New Roman" w:hAnsi="Tahoma" w:cs="Tahoma"/>
          <w:sz w:val="18"/>
          <w:szCs w:val="22"/>
        </w:rPr>
        <w:t>ontr</w:t>
      </w:r>
      <w:r w:rsidRPr="003F28E6">
        <w:rPr>
          <w:rFonts w:ascii="Tahoma" w:eastAsia="Times New Roman" w:hAnsi="Tahoma" w:cs="Tahoma"/>
          <w:spacing w:val="1"/>
          <w:sz w:val="18"/>
          <w:szCs w:val="22"/>
        </w:rPr>
        <w:t>a</w:t>
      </w:r>
      <w:r w:rsidRPr="003F28E6">
        <w:rPr>
          <w:rFonts w:ascii="Tahoma" w:eastAsia="Times New Roman" w:hAnsi="Tahoma" w:cs="Tahoma"/>
          <w:spacing w:val="-1"/>
          <w:sz w:val="18"/>
          <w:szCs w:val="22"/>
        </w:rPr>
        <w:t>c</w:t>
      </w:r>
      <w:r w:rsidRPr="003F28E6">
        <w:rPr>
          <w:rFonts w:ascii="Tahoma" w:eastAsia="Times New Roman" w:hAnsi="Tahoma" w:cs="Tahoma"/>
          <w:sz w:val="18"/>
          <w:szCs w:val="22"/>
        </w:rPr>
        <w:t xml:space="preserve">tor, </w:t>
      </w:r>
      <w:r w:rsidRPr="003F28E6">
        <w:rPr>
          <w:rFonts w:ascii="Tahoma" w:eastAsia="Times New Roman" w:hAnsi="Tahoma" w:cs="Tahoma"/>
          <w:spacing w:val="-1"/>
          <w:sz w:val="18"/>
          <w:szCs w:val="22"/>
        </w:rPr>
        <w:t>f</w:t>
      </w:r>
      <w:r w:rsidRPr="003F28E6">
        <w:rPr>
          <w:rFonts w:ascii="Tahoma" w:eastAsia="Times New Roman" w:hAnsi="Tahoma" w:cs="Tahoma"/>
          <w:sz w:val="18"/>
          <w:szCs w:val="22"/>
        </w:rPr>
        <w:t xml:space="preserve">or </w:t>
      </w:r>
      <w:r w:rsidRPr="003F28E6">
        <w:rPr>
          <w:rFonts w:ascii="Tahoma" w:eastAsia="Times New Roman" w:hAnsi="Tahoma" w:cs="Tahoma"/>
          <w:spacing w:val="3"/>
          <w:sz w:val="18"/>
          <w:szCs w:val="22"/>
        </w:rPr>
        <w:t>m</w:t>
      </w:r>
      <w:r w:rsidRPr="003F28E6">
        <w:rPr>
          <w:rFonts w:ascii="Tahoma" w:eastAsia="Times New Roman" w:hAnsi="Tahoma" w:cs="Tahoma"/>
          <w:spacing w:val="-1"/>
          <w:sz w:val="18"/>
          <w:szCs w:val="22"/>
        </w:rPr>
        <w:t>a</w:t>
      </w:r>
      <w:r w:rsidRPr="003F28E6">
        <w:rPr>
          <w:rFonts w:ascii="Tahoma" w:eastAsia="Times New Roman" w:hAnsi="Tahoma" w:cs="Tahoma"/>
          <w:sz w:val="18"/>
          <w:szCs w:val="22"/>
        </w:rPr>
        <w:t>nu</w:t>
      </w:r>
      <w:r w:rsidRPr="003F28E6">
        <w:rPr>
          <w:rFonts w:ascii="Tahoma" w:eastAsia="Times New Roman" w:hAnsi="Tahoma" w:cs="Tahoma"/>
          <w:spacing w:val="-1"/>
          <w:sz w:val="18"/>
          <w:szCs w:val="22"/>
        </w:rPr>
        <w:t>a</w:t>
      </w:r>
      <w:r w:rsidRPr="003F28E6">
        <w:rPr>
          <w:rFonts w:ascii="Tahoma" w:eastAsia="Times New Roman" w:hAnsi="Tahoma" w:cs="Tahoma"/>
          <w:spacing w:val="3"/>
          <w:sz w:val="18"/>
          <w:szCs w:val="22"/>
        </w:rPr>
        <w:t>ll</w:t>
      </w:r>
      <w:r w:rsidRPr="003F28E6">
        <w:rPr>
          <w:rFonts w:ascii="Tahoma" w:eastAsia="Times New Roman" w:hAnsi="Tahoma" w:cs="Tahoma"/>
          <w:sz w:val="18"/>
          <w:szCs w:val="22"/>
        </w:rPr>
        <w:t xml:space="preserve">y </w:t>
      </w:r>
      <w:r w:rsidRPr="003F28E6">
        <w:rPr>
          <w:rFonts w:ascii="Tahoma" w:eastAsia="Times New Roman" w:hAnsi="Tahoma" w:cs="Tahoma"/>
          <w:spacing w:val="-1"/>
          <w:sz w:val="18"/>
          <w:szCs w:val="22"/>
        </w:rPr>
        <w:t>c</w:t>
      </w:r>
      <w:r w:rsidRPr="003F28E6">
        <w:rPr>
          <w:rFonts w:ascii="Tahoma" w:eastAsia="Times New Roman" w:hAnsi="Tahoma" w:cs="Tahoma"/>
          <w:sz w:val="18"/>
          <w:szCs w:val="22"/>
        </w:rPr>
        <w:t>l</w:t>
      </w:r>
      <w:r w:rsidRPr="003F28E6">
        <w:rPr>
          <w:rFonts w:ascii="Tahoma" w:eastAsia="Times New Roman" w:hAnsi="Tahoma" w:cs="Tahoma"/>
          <w:spacing w:val="2"/>
          <w:sz w:val="18"/>
          <w:szCs w:val="22"/>
        </w:rPr>
        <w:t>e</w:t>
      </w:r>
      <w:r w:rsidRPr="003F28E6">
        <w:rPr>
          <w:rFonts w:ascii="Tahoma" w:eastAsia="Times New Roman" w:hAnsi="Tahoma" w:cs="Tahoma"/>
          <w:spacing w:val="-1"/>
          <w:sz w:val="18"/>
          <w:szCs w:val="22"/>
        </w:rPr>
        <w:t>a</w:t>
      </w:r>
      <w:r w:rsidRPr="003F28E6">
        <w:rPr>
          <w:rFonts w:ascii="Tahoma" w:eastAsia="Times New Roman" w:hAnsi="Tahoma" w:cs="Tahoma"/>
          <w:sz w:val="18"/>
          <w:szCs w:val="22"/>
        </w:rPr>
        <w:t>ni</w:t>
      </w:r>
      <w:r w:rsidRPr="003F28E6">
        <w:rPr>
          <w:rFonts w:ascii="Tahoma" w:eastAsia="Times New Roman" w:hAnsi="Tahoma" w:cs="Tahoma"/>
          <w:spacing w:val="3"/>
          <w:sz w:val="18"/>
          <w:szCs w:val="22"/>
        </w:rPr>
        <w:t>n</w:t>
      </w:r>
      <w:r w:rsidRPr="003F28E6">
        <w:rPr>
          <w:rFonts w:ascii="Tahoma" w:eastAsia="Times New Roman" w:hAnsi="Tahoma" w:cs="Tahoma"/>
          <w:sz w:val="18"/>
          <w:szCs w:val="22"/>
        </w:rPr>
        <w:t xml:space="preserve">g, </w:t>
      </w:r>
      <w:r w:rsidRPr="003F28E6">
        <w:rPr>
          <w:rFonts w:ascii="Tahoma" w:eastAsia="Times New Roman" w:hAnsi="Tahoma" w:cs="Tahoma"/>
          <w:spacing w:val="-1"/>
          <w:sz w:val="18"/>
          <w:szCs w:val="22"/>
        </w:rPr>
        <w:t>c</w:t>
      </w:r>
      <w:r w:rsidRPr="003F28E6">
        <w:rPr>
          <w:rFonts w:ascii="Tahoma" w:eastAsia="Times New Roman" w:hAnsi="Tahoma" w:cs="Tahoma"/>
          <w:spacing w:val="1"/>
          <w:sz w:val="18"/>
          <w:szCs w:val="22"/>
        </w:rPr>
        <w:t>a</w:t>
      </w:r>
      <w:r w:rsidRPr="003F28E6">
        <w:rPr>
          <w:rFonts w:ascii="Tahoma" w:eastAsia="Times New Roman" w:hAnsi="Tahoma" w:cs="Tahoma"/>
          <w:sz w:val="18"/>
          <w:szCs w:val="22"/>
        </w:rPr>
        <w:t>r</w:t>
      </w:r>
      <w:r w:rsidRPr="003F28E6">
        <w:rPr>
          <w:rFonts w:ascii="Tahoma" w:eastAsia="Times New Roman" w:hAnsi="Tahoma" w:cs="Tahoma"/>
          <w:spacing w:val="3"/>
          <w:sz w:val="18"/>
          <w:szCs w:val="22"/>
        </w:rPr>
        <w:t>r</w:t>
      </w:r>
      <w:r w:rsidRPr="003F28E6">
        <w:rPr>
          <w:rFonts w:ascii="Tahoma" w:eastAsia="Times New Roman" w:hAnsi="Tahoma" w:cs="Tahoma"/>
          <w:spacing w:val="-5"/>
          <w:sz w:val="18"/>
          <w:szCs w:val="22"/>
        </w:rPr>
        <w:t>y</w:t>
      </w:r>
      <w:r w:rsidRPr="003F28E6">
        <w:rPr>
          <w:rFonts w:ascii="Tahoma" w:eastAsia="Times New Roman" w:hAnsi="Tahoma" w:cs="Tahoma"/>
          <w:sz w:val="18"/>
          <w:szCs w:val="22"/>
        </w:rPr>
        <w:t>i</w:t>
      </w:r>
      <w:r w:rsidRPr="003F28E6">
        <w:rPr>
          <w:rFonts w:ascii="Tahoma" w:eastAsia="Times New Roman" w:hAnsi="Tahoma" w:cs="Tahoma"/>
          <w:spacing w:val="3"/>
          <w:sz w:val="18"/>
          <w:szCs w:val="22"/>
        </w:rPr>
        <w:t>n</w:t>
      </w:r>
      <w:r w:rsidRPr="003F28E6">
        <w:rPr>
          <w:rFonts w:ascii="Tahoma" w:eastAsia="Times New Roman" w:hAnsi="Tahoma" w:cs="Tahoma"/>
          <w:sz w:val="18"/>
          <w:szCs w:val="22"/>
        </w:rPr>
        <w:t>g, d</w:t>
      </w:r>
      <w:r w:rsidRPr="003F28E6">
        <w:rPr>
          <w:rFonts w:ascii="Tahoma" w:eastAsia="Times New Roman" w:hAnsi="Tahoma" w:cs="Tahoma"/>
          <w:spacing w:val="3"/>
          <w:sz w:val="18"/>
          <w:szCs w:val="22"/>
        </w:rPr>
        <w:t>i</w:t>
      </w:r>
      <w:r w:rsidRPr="003F28E6">
        <w:rPr>
          <w:rFonts w:ascii="Tahoma" w:eastAsia="Times New Roman" w:hAnsi="Tahoma" w:cs="Tahoma"/>
          <w:sz w:val="18"/>
          <w:szCs w:val="22"/>
        </w:rPr>
        <w:t>spos</w:t>
      </w:r>
      <w:r w:rsidRPr="003F28E6">
        <w:rPr>
          <w:rFonts w:ascii="Tahoma" w:eastAsia="Times New Roman" w:hAnsi="Tahoma" w:cs="Tahoma"/>
          <w:spacing w:val="1"/>
          <w:sz w:val="18"/>
          <w:szCs w:val="22"/>
        </w:rPr>
        <w:t>i</w:t>
      </w:r>
      <w:r w:rsidRPr="003F28E6">
        <w:rPr>
          <w:rFonts w:ascii="Tahoma" w:eastAsia="Times New Roman" w:hAnsi="Tahoma" w:cs="Tahoma"/>
          <w:sz w:val="18"/>
          <w:szCs w:val="22"/>
        </w:rPr>
        <w:t>ng of, or oth</w:t>
      </w:r>
      <w:r w:rsidRPr="003F28E6">
        <w:rPr>
          <w:rFonts w:ascii="Tahoma" w:eastAsia="Times New Roman" w:hAnsi="Tahoma" w:cs="Tahoma"/>
          <w:spacing w:val="2"/>
          <w:sz w:val="18"/>
          <w:szCs w:val="22"/>
        </w:rPr>
        <w:t>e</w:t>
      </w:r>
      <w:r w:rsidRPr="003F28E6">
        <w:rPr>
          <w:rFonts w:ascii="Tahoma" w:eastAsia="Times New Roman" w:hAnsi="Tahoma" w:cs="Tahoma"/>
          <w:spacing w:val="5"/>
          <w:sz w:val="18"/>
          <w:szCs w:val="22"/>
        </w:rPr>
        <w:t>r</w:t>
      </w:r>
      <w:r w:rsidRPr="003F28E6">
        <w:rPr>
          <w:rFonts w:ascii="Tahoma" w:eastAsia="Times New Roman" w:hAnsi="Tahoma" w:cs="Tahoma"/>
          <w:sz w:val="18"/>
          <w:szCs w:val="22"/>
        </w:rPr>
        <w:t>wise h</w:t>
      </w:r>
      <w:r w:rsidRPr="003F28E6">
        <w:rPr>
          <w:rFonts w:ascii="Tahoma" w:eastAsia="Times New Roman" w:hAnsi="Tahoma" w:cs="Tahoma"/>
          <w:spacing w:val="-1"/>
          <w:sz w:val="18"/>
          <w:szCs w:val="22"/>
        </w:rPr>
        <w:t>a</w:t>
      </w:r>
      <w:r w:rsidRPr="003F28E6">
        <w:rPr>
          <w:rFonts w:ascii="Tahoma" w:eastAsia="Times New Roman" w:hAnsi="Tahoma" w:cs="Tahoma"/>
          <w:sz w:val="18"/>
          <w:szCs w:val="22"/>
        </w:rPr>
        <w:t>ndl</w:t>
      </w:r>
      <w:r w:rsidRPr="003F28E6">
        <w:rPr>
          <w:rFonts w:ascii="Tahoma" w:eastAsia="Times New Roman" w:hAnsi="Tahoma" w:cs="Tahoma"/>
          <w:spacing w:val="1"/>
          <w:sz w:val="18"/>
          <w:szCs w:val="22"/>
        </w:rPr>
        <w:t>i</w:t>
      </w:r>
      <w:r w:rsidRPr="003F28E6">
        <w:rPr>
          <w:rFonts w:ascii="Tahoma" w:eastAsia="Times New Roman" w:hAnsi="Tahoma" w:cs="Tahoma"/>
          <w:sz w:val="18"/>
          <w:szCs w:val="22"/>
        </w:rPr>
        <w:t>ng in a</w:t>
      </w:r>
      <w:r w:rsidRPr="003F28E6">
        <w:rPr>
          <w:rFonts w:ascii="Tahoma" w:eastAsia="Times New Roman" w:hAnsi="Tahoma" w:cs="Tahoma"/>
          <w:spacing w:val="4"/>
          <w:sz w:val="18"/>
          <w:szCs w:val="22"/>
        </w:rPr>
        <w:t>n</w:t>
      </w:r>
      <w:r w:rsidRPr="003F28E6">
        <w:rPr>
          <w:rFonts w:ascii="Tahoma" w:eastAsia="Times New Roman" w:hAnsi="Tahoma" w:cs="Tahoma"/>
          <w:sz w:val="18"/>
          <w:szCs w:val="22"/>
        </w:rPr>
        <w:t>y man</w:t>
      </w:r>
      <w:r w:rsidRPr="003F28E6">
        <w:rPr>
          <w:rFonts w:ascii="Tahoma" w:eastAsia="Times New Roman" w:hAnsi="Tahoma" w:cs="Tahoma"/>
          <w:spacing w:val="2"/>
          <w:sz w:val="18"/>
          <w:szCs w:val="22"/>
        </w:rPr>
        <w:t>n</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r, human </w:t>
      </w:r>
      <w:r w:rsidRPr="003F28E6">
        <w:rPr>
          <w:rFonts w:ascii="Tahoma" w:eastAsia="Times New Roman" w:hAnsi="Tahoma" w:cs="Tahoma"/>
          <w:spacing w:val="-1"/>
          <w:sz w:val="18"/>
          <w:szCs w:val="22"/>
        </w:rPr>
        <w:t>e</w:t>
      </w:r>
      <w:r w:rsidRPr="003F28E6">
        <w:rPr>
          <w:rFonts w:ascii="Tahoma" w:eastAsia="Times New Roman" w:hAnsi="Tahoma" w:cs="Tahoma"/>
          <w:spacing w:val="2"/>
          <w:sz w:val="18"/>
          <w:szCs w:val="22"/>
        </w:rPr>
        <w:t>x</w:t>
      </w:r>
      <w:r w:rsidRPr="003F28E6">
        <w:rPr>
          <w:rFonts w:ascii="Tahoma" w:eastAsia="Times New Roman" w:hAnsi="Tahoma" w:cs="Tahoma"/>
          <w:spacing w:val="-1"/>
          <w:sz w:val="18"/>
          <w:szCs w:val="22"/>
        </w:rPr>
        <w:t>c</w:t>
      </w:r>
      <w:r w:rsidRPr="003F28E6">
        <w:rPr>
          <w:rFonts w:ascii="Tahoma" w:eastAsia="Times New Roman" w:hAnsi="Tahoma" w:cs="Tahoma"/>
          <w:sz w:val="18"/>
          <w:szCs w:val="22"/>
        </w:rPr>
        <w:t>r</w:t>
      </w:r>
      <w:r w:rsidRPr="003F28E6">
        <w:rPr>
          <w:rFonts w:ascii="Tahoma" w:eastAsia="Times New Roman" w:hAnsi="Tahoma" w:cs="Tahoma"/>
          <w:spacing w:val="-2"/>
          <w:sz w:val="18"/>
          <w:szCs w:val="22"/>
        </w:rPr>
        <w:t>e</w:t>
      </w:r>
      <w:r w:rsidRPr="003F28E6">
        <w:rPr>
          <w:rFonts w:ascii="Tahoma" w:eastAsia="Times New Roman" w:hAnsi="Tahoma" w:cs="Tahoma"/>
          <w:sz w:val="18"/>
          <w:szCs w:val="22"/>
        </w:rPr>
        <w:t xml:space="preserve">ta in </w:t>
      </w:r>
      <w:r w:rsidRPr="003F28E6">
        <w:rPr>
          <w:rFonts w:ascii="Tahoma" w:eastAsia="Times New Roman" w:hAnsi="Tahoma" w:cs="Tahoma"/>
          <w:spacing w:val="-1"/>
          <w:sz w:val="18"/>
          <w:szCs w:val="22"/>
        </w:rPr>
        <w:t>a</w:t>
      </w:r>
      <w:r w:rsidRPr="003F28E6">
        <w:rPr>
          <w:rFonts w:ascii="Tahoma" w:eastAsia="Times New Roman" w:hAnsi="Tahoma" w:cs="Tahoma"/>
          <w:sz w:val="18"/>
          <w:szCs w:val="22"/>
        </w:rPr>
        <w:t>n ins</w:t>
      </w:r>
      <w:r w:rsidRPr="003F28E6">
        <w:rPr>
          <w:rFonts w:ascii="Tahoma" w:eastAsia="Times New Roman" w:hAnsi="Tahoma" w:cs="Tahoma"/>
          <w:spacing w:val="2"/>
          <w:sz w:val="18"/>
          <w:szCs w:val="22"/>
        </w:rPr>
        <w:t>a</w:t>
      </w:r>
      <w:r w:rsidRPr="003F28E6">
        <w:rPr>
          <w:rFonts w:ascii="Tahoma" w:eastAsia="Times New Roman" w:hAnsi="Tahoma" w:cs="Tahoma"/>
          <w:sz w:val="18"/>
          <w:szCs w:val="22"/>
        </w:rPr>
        <w:t>ni</w:t>
      </w:r>
      <w:r w:rsidRPr="003F28E6">
        <w:rPr>
          <w:rFonts w:ascii="Tahoma" w:eastAsia="Times New Roman" w:hAnsi="Tahoma" w:cs="Tahoma"/>
          <w:spacing w:val="1"/>
          <w:sz w:val="18"/>
          <w:szCs w:val="22"/>
        </w:rPr>
        <w:t>t</w:t>
      </w:r>
      <w:r w:rsidRPr="003F28E6">
        <w:rPr>
          <w:rFonts w:ascii="Tahoma" w:eastAsia="Times New Roman" w:hAnsi="Tahoma" w:cs="Tahoma"/>
          <w:spacing w:val="-1"/>
          <w:sz w:val="18"/>
          <w:szCs w:val="22"/>
        </w:rPr>
        <w:t>a</w:t>
      </w:r>
      <w:r w:rsidRPr="003F28E6">
        <w:rPr>
          <w:rFonts w:ascii="Tahoma" w:eastAsia="Times New Roman" w:hAnsi="Tahoma" w:cs="Tahoma"/>
          <w:spacing w:val="1"/>
          <w:sz w:val="18"/>
          <w:szCs w:val="22"/>
        </w:rPr>
        <w:t>r</w:t>
      </w:r>
      <w:r w:rsidRPr="003F28E6">
        <w:rPr>
          <w:rFonts w:ascii="Tahoma" w:eastAsia="Times New Roman" w:hAnsi="Tahoma" w:cs="Tahoma"/>
          <w:sz w:val="18"/>
          <w:szCs w:val="22"/>
        </w:rPr>
        <w:t>y la</w:t>
      </w:r>
      <w:r w:rsidRPr="003F28E6">
        <w:rPr>
          <w:rFonts w:ascii="Tahoma" w:eastAsia="Times New Roman" w:hAnsi="Tahoma" w:cs="Tahoma"/>
          <w:spacing w:val="2"/>
          <w:sz w:val="18"/>
          <w:szCs w:val="22"/>
        </w:rPr>
        <w:t>t</w:t>
      </w:r>
      <w:r w:rsidRPr="003F28E6">
        <w:rPr>
          <w:rFonts w:ascii="Tahoma" w:eastAsia="Times New Roman" w:hAnsi="Tahoma" w:cs="Tahoma"/>
          <w:sz w:val="18"/>
          <w:szCs w:val="22"/>
        </w:rPr>
        <w:t xml:space="preserve">rine or in </w:t>
      </w:r>
      <w:r w:rsidRPr="003F28E6">
        <w:rPr>
          <w:rFonts w:ascii="Tahoma" w:eastAsia="Times New Roman" w:hAnsi="Tahoma" w:cs="Tahoma"/>
          <w:spacing w:val="-1"/>
          <w:sz w:val="18"/>
          <w:szCs w:val="22"/>
        </w:rPr>
        <w:t>a</w:t>
      </w:r>
      <w:r w:rsidRPr="003F28E6">
        <w:rPr>
          <w:rFonts w:ascii="Tahoma" w:eastAsia="Times New Roman" w:hAnsi="Tahoma" w:cs="Tahoma"/>
          <w:sz w:val="18"/>
          <w:szCs w:val="22"/>
        </w:rPr>
        <w:t>n o</w:t>
      </w:r>
      <w:r w:rsidRPr="003F28E6">
        <w:rPr>
          <w:rFonts w:ascii="Tahoma" w:eastAsia="Times New Roman" w:hAnsi="Tahoma" w:cs="Tahoma"/>
          <w:spacing w:val="2"/>
          <w:sz w:val="18"/>
          <w:szCs w:val="22"/>
        </w:rPr>
        <w:t>p</w:t>
      </w:r>
      <w:r w:rsidRPr="003F28E6">
        <w:rPr>
          <w:rFonts w:ascii="Tahoma" w:eastAsia="Times New Roman" w:hAnsi="Tahoma" w:cs="Tahoma"/>
          <w:spacing w:val="1"/>
          <w:sz w:val="18"/>
          <w:szCs w:val="22"/>
        </w:rPr>
        <w:t>e</w:t>
      </w:r>
      <w:r w:rsidRPr="003F28E6">
        <w:rPr>
          <w:rFonts w:ascii="Tahoma" w:eastAsia="Times New Roman" w:hAnsi="Tahoma" w:cs="Tahoma"/>
          <w:sz w:val="18"/>
          <w:szCs w:val="22"/>
        </w:rPr>
        <w:t>n dr</w:t>
      </w:r>
      <w:r w:rsidRPr="003F28E6">
        <w:rPr>
          <w:rFonts w:ascii="Tahoma" w:eastAsia="Times New Roman" w:hAnsi="Tahoma" w:cs="Tahoma"/>
          <w:spacing w:val="-2"/>
          <w:sz w:val="18"/>
          <w:szCs w:val="22"/>
        </w:rPr>
        <w:t>a</w:t>
      </w:r>
      <w:r w:rsidRPr="003F28E6">
        <w:rPr>
          <w:rFonts w:ascii="Tahoma" w:eastAsia="Times New Roman" w:hAnsi="Tahoma" w:cs="Tahoma"/>
          <w:sz w:val="18"/>
          <w:szCs w:val="22"/>
        </w:rPr>
        <w:t>in or pit in</w:t>
      </w:r>
      <w:r w:rsidRPr="003F28E6">
        <w:rPr>
          <w:rFonts w:ascii="Tahoma" w:eastAsia="Times New Roman" w:hAnsi="Tahoma" w:cs="Tahoma"/>
          <w:spacing w:val="1"/>
          <w:sz w:val="18"/>
          <w:szCs w:val="22"/>
        </w:rPr>
        <w:t>t</w:t>
      </w:r>
      <w:r w:rsidRPr="003F28E6">
        <w:rPr>
          <w:rFonts w:ascii="Tahoma" w:eastAsia="Times New Roman" w:hAnsi="Tahoma" w:cs="Tahoma"/>
          <w:sz w:val="18"/>
          <w:szCs w:val="22"/>
        </w:rPr>
        <w:t>o whi</w:t>
      </w:r>
      <w:r w:rsidRPr="003F28E6">
        <w:rPr>
          <w:rFonts w:ascii="Tahoma" w:eastAsia="Times New Roman" w:hAnsi="Tahoma" w:cs="Tahoma"/>
          <w:spacing w:val="-1"/>
          <w:sz w:val="18"/>
          <w:szCs w:val="22"/>
        </w:rPr>
        <w:t>c</w:t>
      </w:r>
      <w:r w:rsidRPr="003F28E6">
        <w:rPr>
          <w:rFonts w:ascii="Tahoma" w:eastAsia="Times New Roman" w:hAnsi="Tahoma" w:cs="Tahoma"/>
          <w:sz w:val="18"/>
          <w:szCs w:val="22"/>
        </w:rPr>
        <w:t xml:space="preserve">h human </w:t>
      </w:r>
      <w:r w:rsidRPr="003F28E6">
        <w:rPr>
          <w:rFonts w:ascii="Tahoma" w:eastAsia="Times New Roman" w:hAnsi="Tahoma" w:cs="Tahoma"/>
          <w:spacing w:val="-1"/>
          <w:sz w:val="18"/>
          <w:szCs w:val="22"/>
        </w:rPr>
        <w:t>e</w:t>
      </w:r>
      <w:r w:rsidRPr="003F28E6">
        <w:rPr>
          <w:rFonts w:ascii="Tahoma" w:eastAsia="Times New Roman" w:hAnsi="Tahoma" w:cs="Tahoma"/>
          <w:spacing w:val="2"/>
          <w:sz w:val="18"/>
          <w:szCs w:val="22"/>
        </w:rPr>
        <w:t>x</w:t>
      </w:r>
      <w:r w:rsidRPr="003F28E6">
        <w:rPr>
          <w:rFonts w:ascii="Tahoma" w:eastAsia="Times New Roman" w:hAnsi="Tahoma" w:cs="Tahoma"/>
          <w:spacing w:val="-1"/>
          <w:sz w:val="18"/>
          <w:szCs w:val="22"/>
        </w:rPr>
        <w:t>c</w:t>
      </w:r>
      <w:r w:rsidRPr="003F28E6">
        <w:rPr>
          <w:rFonts w:ascii="Tahoma" w:eastAsia="Times New Roman" w:hAnsi="Tahoma" w:cs="Tahoma"/>
          <w:sz w:val="18"/>
          <w:szCs w:val="22"/>
        </w:rPr>
        <w:t>r</w:t>
      </w:r>
      <w:r w:rsidRPr="003F28E6">
        <w:rPr>
          <w:rFonts w:ascii="Tahoma" w:eastAsia="Times New Roman" w:hAnsi="Tahoma" w:cs="Tahoma"/>
          <w:spacing w:val="-2"/>
          <w:sz w:val="18"/>
          <w:szCs w:val="22"/>
        </w:rPr>
        <w:t>e</w:t>
      </w:r>
      <w:r w:rsidRPr="003F28E6">
        <w:rPr>
          <w:rFonts w:ascii="Tahoma" w:eastAsia="Times New Roman" w:hAnsi="Tahoma" w:cs="Tahoma"/>
          <w:sz w:val="18"/>
          <w:szCs w:val="22"/>
        </w:rPr>
        <w:t>ta f</w:t>
      </w:r>
      <w:r w:rsidRPr="003F28E6">
        <w:rPr>
          <w:rFonts w:ascii="Tahoma" w:eastAsia="Times New Roman" w:hAnsi="Tahoma" w:cs="Tahoma"/>
          <w:spacing w:val="-1"/>
          <w:sz w:val="18"/>
          <w:szCs w:val="22"/>
        </w:rPr>
        <w:t>r</w:t>
      </w:r>
      <w:r w:rsidRPr="003F28E6">
        <w:rPr>
          <w:rFonts w:ascii="Tahoma" w:eastAsia="Times New Roman" w:hAnsi="Tahoma" w:cs="Tahoma"/>
          <w:spacing w:val="2"/>
          <w:sz w:val="18"/>
          <w:szCs w:val="22"/>
        </w:rPr>
        <w:t>o</w:t>
      </w:r>
      <w:r w:rsidRPr="003F28E6">
        <w:rPr>
          <w:rFonts w:ascii="Tahoma" w:eastAsia="Times New Roman" w:hAnsi="Tahoma" w:cs="Tahoma"/>
          <w:sz w:val="18"/>
          <w:szCs w:val="22"/>
        </w:rPr>
        <w:t xml:space="preserve">m </w:t>
      </w:r>
      <w:r w:rsidRPr="003F28E6">
        <w:rPr>
          <w:rFonts w:ascii="Tahoma" w:eastAsia="Times New Roman" w:hAnsi="Tahoma" w:cs="Tahoma"/>
          <w:spacing w:val="1"/>
          <w:sz w:val="18"/>
          <w:szCs w:val="22"/>
        </w:rPr>
        <w:t>t</w:t>
      </w:r>
      <w:r w:rsidRPr="003F28E6">
        <w:rPr>
          <w:rFonts w:ascii="Tahoma" w:eastAsia="Times New Roman" w:hAnsi="Tahoma" w:cs="Tahoma"/>
          <w:sz w:val="18"/>
          <w:szCs w:val="22"/>
        </w:rPr>
        <w:t>he insanit</w:t>
      </w:r>
      <w:r w:rsidRPr="003F28E6">
        <w:rPr>
          <w:rFonts w:ascii="Tahoma" w:eastAsia="Times New Roman" w:hAnsi="Tahoma" w:cs="Tahoma"/>
          <w:spacing w:val="-1"/>
          <w:sz w:val="18"/>
          <w:szCs w:val="22"/>
        </w:rPr>
        <w:t>a</w:t>
      </w:r>
      <w:r w:rsidRPr="003F28E6">
        <w:rPr>
          <w:rFonts w:ascii="Tahoma" w:eastAsia="Times New Roman" w:hAnsi="Tahoma" w:cs="Tahoma"/>
          <w:spacing w:val="1"/>
          <w:sz w:val="18"/>
          <w:szCs w:val="22"/>
        </w:rPr>
        <w:t>r</w:t>
      </w:r>
      <w:r w:rsidRPr="003F28E6">
        <w:rPr>
          <w:rFonts w:ascii="Tahoma" w:eastAsia="Times New Roman" w:hAnsi="Tahoma" w:cs="Tahoma"/>
          <w:sz w:val="18"/>
          <w:szCs w:val="22"/>
        </w:rPr>
        <w:t xml:space="preserve">y </w:t>
      </w:r>
      <w:r w:rsidRPr="003F28E6">
        <w:rPr>
          <w:rFonts w:ascii="Tahoma" w:eastAsia="Times New Roman" w:hAnsi="Tahoma" w:cs="Tahoma"/>
          <w:spacing w:val="3"/>
          <w:sz w:val="18"/>
          <w:szCs w:val="22"/>
        </w:rPr>
        <w:t>l</w:t>
      </w:r>
      <w:r w:rsidRPr="003F28E6">
        <w:rPr>
          <w:rFonts w:ascii="Tahoma" w:eastAsia="Times New Roman" w:hAnsi="Tahoma" w:cs="Tahoma"/>
          <w:spacing w:val="-1"/>
          <w:sz w:val="18"/>
          <w:szCs w:val="22"/>
        </w:rPr>
        <w:t>a</w:t>
      </w:r>
      <w:r w:rsidRPr="003F28E6">
        <w:rPr>
          <w:rFonts w:ascii="Tahoma" w:eastAsia="Times New Roman" w:hAnsi="Tahoma" w:cs="Tahoma"/>
          <w:sz w:val="18"/>
          <w:szCs w:val="22"/>
        </w:rPr>
        <w:t xml:space="preserve">trins </w:t>
      </w:r>
      <w:r w:rsidRPr="003F28E6">
        <w:rPr>
          <w:rFonts w:ascii="Tahoma" w:eastAsia="Times New Roman" w:hAnsi="Tahoma" w:cs="Tahoma"/>
          <w:spacing w:val="1"/>
          <w:sz w:val="18"/>
          <w:szCs w:val="22"/>
        </w:rPr>
        <w:t>i</w:t>
      </w:r>
      <w:r w:rsidRPr="003F28E6">
        <w:rPr>
          <w:rFonts w:ascii="Tahoma" w:eastAsia="Times New Roman" w:hAnsi="Tahoma" w:cs="Tahoma"/>
          <w:sz w:val="18"/>
          <w:szCs w:val="22"/>
        </w:rPr>
        <w:t xml:space="preserve">s disposed of, or </w:t>
      </w:r>
      <w:r w:rsidRPr="003F28E6">
        <w:rPr>
          <w:rFonts w:ascii="Tahoma" w:eastAsia="Times New Roman" w:hAnsi="Tahoma" w:cs="Tahoma"/>
          <w:spacing w:val="-1"/>
          <w:sz w:val="18"/>
          <w:szCs w:val="22"/>
        </w:rPr>
        <w:t>o</w:t>
      </w:r>
      <w:r w:rsidRPr="003F28E6">
        <w:rPr>
          <w:rFonts w:ascii="Tahoma" w:eastAsia="Times New Roman" w:hAnsi="Tahoma" w:cs="Tahoma"/>
          <w:sz w:val="18"/>
          <w:szCs w:val="22"/>
        </w:rPr>
        <w:t xml:space="preserve">n a </w:t>
      </w:r>
      <w:r w:rsidRPr="003F28E6">
        <w:rPr>
          <w:rFonts w:ascii="Tahoma" w:eastAsia="Times New Roman" w:hAnsi="Tahoma" w:cs="Tahoma"/>
          <w:spacing w:val="1"/>
          <w:sz w:val="18"/>
          <w:szCs w:val="22"/>
        </w:rPr>
        <w:t>r</w:t>
      </w:r>
      <w:r w:rsidRPr="003F28E6">
        <w:rPr>
          <w:rFonts w:ascii="Tahoma" w:eastAsia="Times New Roman" w:hAnsi="Tahoma" w:cs="Tahoma"/>
          <w:spacing w:val="-1"/>
          <w:sz w:val="18"/>
          <w:szCs w:val="22"/>
        </w:rPr>
        <w:t>a</w:t>
      </w:r>
      <w:r w:rsidRPr="003F28E6">
        <w:rPr>
          <w:rFonts w:ascii="Tahoma" w:eastAsia="Times New Roman" w:hAnsi="Tahoma" w:cs="Tahoma"/>
          <w:sz w:val="18"/>
          <w:szCs w:val="22"/>
        </w:rPr>
        <w:t>i</w:t>
      </w:r>
      <w:r w:rsidRPr="003F28E6">
        <w:rPr>
          <w:rFonts w:ascii="Tahoma" w:eastAsia="Times New Roman" w:hAnsi="Tahoma" w:cs="Tahoma"/>
          <w:spacing w:val="1"/>
          <w:sz w:val="18"/>
          <w:szCs w:val="22"/>
        </w:rPr>
        <w:t>l</w:t>
      </w:r>
      <w:r w:rsidRPr="003F28E6">
        <w:rPr>
          <w:rFonts w:ascii="Tahoma" w:eastAsia="Times New Roman" w:hAnsi="Tahoma" w:cs="Tahoma"/>
          <w:sz w:val="18"/>
          <w:szCs w:val="22"/>
        </w:rPr>
        <w:t>w</w:t>
      </w:r>
      <w:r w:rsidRPr="003F28E6">
        <w:rPr>
          <w:rFonts w:ascii="Tahoma" w:eastAsia="Times New Roman" w:hAnsi="Tahoma" w:cs="Tahoma"/>
          <w:spacing w:val="3"/>
          <w:sz w:val="18"/>
          <w:szCs w:val="22"/>
        </w:rPr>
        <w:t>a</w:t>
      </w:r>
      <w:r w:rsidRPr="003F28E6">
        <w:rPr>
          <w:rFonts w:ascii="Tahoma" w:eastAsia="Times New Roman" w:hAnsi="Tahoma" w:cs="Tahoma"/>
          <w:sz w:val="18"/>
          <w:szCs w:val="22"/>
        </w:rPr>
        <w:t>y tr</w:t>
      </w:r>
      <w:r w:rsidRPr="003F28E6">
        <w:rPr>
          <w:rFonts w:ascii="Tahoma" w:eastAsia="Times New Roman" w:hAnsi="Tahoma" w:cs="Tahoma"/>
          <w:spacing w:val="-1"/>
          <w:sz w:val="18"/>
          <w:szCs w:val="22"/>
        </w:rPr>
        <w:t>ac</w:t>
      </w:r>
      <w:r w:rsidRPr="003F28E6">
        <w:rPr>
          <w:rFonts w:ascii="Tahoma" w:eastAsia="Times New Roman" w:hAnsi="Tahoma" w:cs="Tahoma"/>
          <w:sz w:val="18"/>
          <w:szCs w:val="22"/>
        </w:rPr>
        <w:t xml:space="preserve">k </w:t>
      </w:r>
      <w:r w:rsidRPr="003F28E6">
        <w:rPr>
          <w:rFonts w:ascii="Tahoma" w:eastAsia="Times New Roman" w:hAnsi="Tahoma" w:cs="Tahoma"/>
          <w:spacing w:val="2"/>
          <w:sz w:val="18"/>
          <w:szCs w:val="22"/>
        </w:rPr>
        <w:t>o</w:t>
      </w:r>
      <w:r w:rsidRPr="003F28E6">
        <w:rPr>
          <w:rFonts w:ascii="Tahoma" w:eastAsia="Times New Roman" w:hAnsi="Tahoma" w:cs="Tahoma"/>
          <w:sz w:val="18"/>
          <w:szCs w:val="22"/>
        </w:rPr>
        <w:t>r in su</w:t>
      </w:r>
      <w:r w:rsidRPr="003F28E6">
        <w:rPr>
          <w:rFonts w:ascii="Tahoma" w:eastAsia="Times New Roman" w:hAnsi="Tahoma" w:cs="Tahoma"/>
          <w:spacing w:val="-1"/>
          <w:sz w:val="18"/>
          <w:szCs w:val="22"/>
        </w:rPr>
        <w:t>c</w:t>
      </w:r>
      <w:r w:rsidRPr="003F28E6">
        <w:rPr>
          <w:rFonts w:ascii="Tahoma" w:eastAsia="Times New Roman" w:hAnsi="Tahoma" w:cs="Tahoma"/>
          <w:sz w:val="18"/>
          <w:szCs w:val="22"/>
        </w:rPr>
        <w:t>h other spac</w:t>
      </w:r>
      <w:r w:rsidRPr="003F28E6">
        <w:rPr>
          <w:rFonts w:ascii="Tahoma" w:eastAsia="Times New Roman" w:hAnsi="Tahoma" w:cs="Tahoma"/>
          <w:spacing w:val="-1"/>
          <w:sz w:val="18"/>
          <w:szCs w:val="22"/>
        </w:rPr>
        <w:t>e</w:t>
      </w:r>
      <w:r w:rsidRPr="003F28E6">
        <w:rPr>
          <w:rFonts w:ascii="Tahoma" w:eastAsia="Times New Roman" w:hAnsi="Tahoma" w:cs="Tahoma"/>
          <w:sz w:val="18"/>
          <w:szCs w:val="22"/>
        </w:rPr>
        <w:t>s or p</w:t>
      </w:r>
      <w:r w:rsidRPr="003F28E6">
        <w:rPr>
          <w:rFonts w:ascii="Tahoma" w:eastAsia="Times New Roman" w:hAnsi="Tahoma" w:cs="Tahoma"/>
          <w:spacing w:val="1"/>
          <w:sz w:val="18"/>
          <w:szCs w:val="22"/>
        </w:rPr>
        <w:t>r</w:t>
      </w:r>
      <w:r w:rsidRPr="003F28E6">
        <w:rPr>
          <w:rFonts w:ascii="Tahoma" w:eastAsia="Times New Roman" w:hAnsi="Tahoma" w:cs="Tahoma"/>
          <w:spacing w:val="-1"/>
          <w:sz w:val="18"/>
          <w:szCs w:val="22"/>
        </w:rPr>
        <w:t>e</w:t>
      </w:r>
      <w:r w:rsidRPr="003F28E6">
        <w:rPr>
          <w:rFonts w:ascii="Tahoma" w:eastAsia="Times New Roman" w:hAnsi="Tahoma" w:cs="Tahoma"/>
          <w:sz w:val="18"/>
          <w:szCs w:val="22"/>
        </w:rPr>
        <w:t>m</w:t>
      </w:r>
      <w:r w:rsidRPr="003F28E6">
        <w:rPr>
          <w:rFonts w:ascii="Tahoma" w:eastAsia="Times New Roman" w:hAnsi="Tahoma" w:cs="Tahoma"/>
          <w:spacing w:val="1"/>
          <w:sz w:val="18"/>
          <w:szCs w:val="22"/>
        </w:rPr>
        <w:t>i</w:t>
      </w:r>
      <w:r w:rsidRPr="003F28E6">
        <w:rPr>
          <w:rFonts w:ascii="Tahoma" w:eastAsia="Times New Roman" w:hAnsi="Tahoma" w:cs="Tahoma"/>
          <w:sz w:val="18"/>
          <w:szCs w:val="22"/>
        </w:rPr>
        <w:t>s</w:t>
      </w:r>
      <w:r w:rsidRPr="003F28E6">
        <w:rPr>
          <w:rFonts w:ascii="Tahoma" w:eastAsia="Times New Roman" w:hAnsi="Tahoma" w:cs="Tahoma"/>
          <w:spacing w:val="-1"/>
          <w:sz w:val="18"/>
          <w:szCs w:val="22"/>
        </w:rPr>
        <w:t>e</w:t>
      </w:r>
      <w:r w:rsidRPr="003F28E6">
        <w:rPr>
          <w:rFonts w:ascii="Tahoma" w:eastAsia="Times New Roman" w:hAnsi="Tahoma" w:cs="Tahoma"/>
          <w:sz w:val="18"/>
          <w:szCs w:val="22"/>
        </w:rPr>
        <w:t>s, as the C</w:t>
      </w:r>
      <w:r w:rsidRPr="003F28E6">
        <w:rPr>
          <w:rFonts w:ascii="Tahoma" w:eastAsia="Times New Roman" w:hAnsi="Tahoma" w:cs="Tahoma"/>
          <w:spacing w:val="-1"/>
          <w:sz w:val="18"/>
          <w:szCs w:val="22"/>
        </w:rPr>
        <w:t>e</w:t>
      </w:r>
      <w:r w:rsidRPr="003F28E6">
        <w:rPr>
          <w:rFonts w:ascii="Tahoma" w:eastAsia="Times New Roman" w:hAnsi="Tahoma" w:cs="Tahoma"/>
          <w:sz w:val="18"/>
          <w:szCs w:val="22"/>
        </w:rPr>
        <w:t>ntr</w:t>
      </w:r>
      <w:r w:rsidRPr="003F28E6">
        <w:rPr>
          <w:rFonts w:ascii="Tahoma" w:eastAsia="Times New Roman" w:hAnsi="Tahoma" w:cs="Tahoma"/>
          <w:spacing w:val="-1"/>
          <w:sz w:val="18"/>
          <w:szCs w:val="22"/>
        </w:rPr>
        <w:t>a</w:t>
      </w:r>
      <w:r w:rsidRPr="003F28E6">
        <w:rPr>
          <w:rFonts w:ascii="Tahoma" w:eastAsia="Times New Roman" w:hAnsi="Tahoma" w:cs="Tahoma"/>
          <w:sz w:val="18"/>
          <w:szCs w:val="22"/>
        </w:rPr>
        <w:t>l Gov</w:t>
      </w:r>
      <w:r w:rsidRPr="003F28E6">
        <w:rPr>
          <w:rFonts w:ascii="Tahoma" w:eastAsia="Times New Roman" w:hAnsi="Tahoma" w:cs="Tahoma"/>
          <w:spacing w:val="1"/>
          <w:sz w:val="18"/>
          <w:szCs w:val="22"/>
        </w:rPr>
        <w:t>e</w:t>
      </w:r>
      <w:r w:rsidRPr="003F28E6">
        <w:rPr>
          <w:rFonts w:ascii="Tahoma" w:eastAsia="Times New Roman" w:hAnsi="Tahoma" w:cs="Tahoma"/>
          <w:sz w:val="18"/>
          <w:szCs w:val="22"/>
        </w:rPr>
        <w:t>rn</w:t>
      </w:r>
      <w:r w:rsidRPr="003F28E6">
        <w:rPr>
          <w:rFonts w:ascii="Tahoma" w:eastAsia="Times New Roman" w:hAnsi="Tahoma" w:cs="Tahoma"/>
          <w:spacing w:val="2"/>
          <w:sz w:val="18"/>
          <w:szCs w:val="22"/>
        </w:rPr>
        <w:t>m</w:t>
      </w:r>
      <w:r w:rsidRPr="003F28E6">
        <w:rPr>
          <w:rFonts w:ascii="Tahoma" w:eastAsia="Times New Roman" w:hAnsi="Tahoma" w:cs="Tahoma"/>
          <w:spacing w:val="-1"/>
          <w:sz w:val="18"/>
          <w:szCs w:val="22"/>
        </w:rPr>
        <w:t>e</w:t>
      </w:r>
      <w:r w:rsidRPr="003F28E6">
        <w:rPr>
          <w:rFonts w:ascii="Tahoma" w:eastAsia="Times New Roman" w:hAnsi="Tahoma" w:cs="Tahoma"/>
          <w:sz w:val="18"/>
          <w:szCs w:val="22"/>
        </w:rPr>
        <w:t>nt or a state Go</w:t>
      </w:r>
      <w:r w:rsidRPr="003F28E6">
        <w:rPr>
          <w:rFonts w:ascii="Tahoma" w:eastAsia="Times New Roman" w:hAnsi="Tahoma" w:cs="Tahoma"/>
          <w:spacing w:val="2"/>
          <w:sz w:val="18"/>
          <w:szCs w:val="22"/>
        </w:rPr>
        <w:t>v</w:t>
      </w:r>
      <w:r w:rsidRPr="003F28E6">
        <w:rPr>
          <w:rFonts w:ascii="Tahoma" w:eastAsia="Times New Roman" w:hAnsi="Tahoma" w:cs="Tahoma"/>
          <w:spacing w:val="-1"/>
          <w:sz w:val="18"/>
          <w:szCs w:val="22"/>
        </w:rPr>
        <w:t>e</w:t>
      </w:r>
      <w:r w:rsidRPr="003F28E6">
        <w:rPr>
          <w:rFonts w:ascii="Tahoma" w:eastAsia="Times New Roman" w:hAnsi="Tahoma" w:cs="Tahoma"/>
          <w:sz w:val="18"/>
          <w:szCs w:val="22"/>
        </w:rPr>
        <w:t>rnm</w:t>
      </w:r>
      <w:r w:rsidRPr="003F28E6">
        <w:rPr>
          <w:rFonts w:ascii="Tahoma" w:eastAsia="Times New Roman" w:hAnsi="Tahoma" w:cs="Tahoma"/>
          <w:spacing w:val="-1"/>
          <w:sz w:val="18"/>
          <w:szCs w:val="22"/>
        </w:rPr>
        <w:t>e</w:t>
      </w:r>
      <w:r w:rsidRPr="003F28E6">
        <w:rPr>
          <w:rFonts w:ascii="Tahoma" w:eastAsia="Times New Roman" w:hAnsi="Tahoma" w:cs="Tahoma"/>
          <w:spacing w:val="2"/>
          <w:sz w:val="18"/>
          <w:szCs w:val="22"/>
        </w:rPr>
        <w:t>n</w:t>
      </w:r>
      <w:r w:rsidRPr="003F28E6">
        <w:rPr>
          <w:rFonts w:ascii="Tahoma" w:eastAsia="Times New Roman" w:hAnsi="Tahoma" w:cs="Tahoma"/>
          <w:sz w:val="18"/>
          <w:szCs w:val="22"/>
        </w:rPr>
        <w:t xml:space="preserve">t </w:t>
      </w:r>
      <w:r w:rsidRPr="003F28E6">
        <w:rPr>
          <w:rFonts w:ascii="Tahoma" w:eastAsia="Times New Roman" w:hAnsi="Tahoma" w:cs="Tahoma"/>
          <w:spacing w:val="1"/>
          <w:sz w:val="18"/>
          <w:szCs w:val="22"/>
        </w:rPr>
        <w:t>ma</w:t>
      </w:r>
      <w:r w:rsidRPr="003F28E6">
        <w:rPr>
          <w:rFonts w:ascii="Tahoma" w:eastAsia="Times New Roman" w:hAnsi="Tahoma" w:cs="Tahoma"/>
          <w:sz w:val="18"/>
          <w:szCs w:val="22"/>
        </w:rPr>
        <w:t>y not</w:t>
      </w:r>
      <w:r w:rsidRPr="003F28E6">
        <w:rPr>
          <w:rFonts w:ascii="Tahoma" w:eastAsia="Times New Roman" w:hAnsi="Tahoma" w:cs="Tahoma"/>
          <w:spacing w:val="1"/>
          <w:sz w:val="18"/>
          <w:szCs w:val="22"/>
        </w:rPr>
        <w:t>i</w:t>
      </w:r>
      <w:r w:rsidRPr="003F28E6">
        <w:rPr>
          <w:rFonts w:ascii="Tahoma" w:eastAsia="Times New Roman" w:hAnsi="Tahoma" w:cs="Tahoma"/>
          <w:spacing w:val="4"/>
          <w:sz w:val="18"/>
          <w:szCs w:val="22"/>
        </w:rPr>
        <w:t>f</w:t>
      </w:r>
      <w:r w:rsidRPr="003F28E6">
        <w:rPr>
          <w:rFonts w:ascii="Tahoma" w:eastAsia="Times New Roman" w:hAnsi="Tahoma" w:cs="Tahoma"/>
          <w:sz w:val="18"/>
          <w:szCs w:val="22"/>
        </w:rPr>
        <w:t>y, b</w:t>
      </w:r>
      <w:r w:rsidRPr="003F28E6">
        <w:rPr>
          <w:rFonts w:ascii="Tahoma" w:eastAsia="Times New Roman" w:hAnsi="Tahoma" w:cs="Tahoma"/>
          <w:spacing w:val="1"/>
          <w:sz w:val="18"/>
          <w:szCs w:val="22"/>
        </w:rPr>
        <w:t>e</w:t>
      </w:r>
      <w:r w:rsidRPr="003F28E6">
        <w:rPr>
          <w:rFonts w:ascii="Tahoma" w:eastAsia="Times New Roman" w:hAnsi="Tahoma" w:cs="Tahoma"/>
          <w:sz w:val="18"/>
          <w:szCs w:val="22"/>
        </w:rPr>
        <w:t>fo</w:t>
      </w:r>
      <w:r w:rsidRPr="003F28E6">
        <w:rPr>
          <w:rFonts w:ascii="Tahoma" w:eastAsia="Times New Roman" w:hAnsi="Tahoma" w:cs="Tahoma"/>
          <w:spacing w:val="-1"/>
          <w:sz w:val="18"/>
          <w:szCs w:val="22"/>
        </w:rPr>
        <w:t>r</w:t>
      </w:r>
      <w:r w:rsidRPr="003F28E6">
        <w:rPr>
          <w:rFonts w:ascii="Tahoma" w:eastAsia="Times New Roman" w:hAnsi="Tahoma" w:cs="Tahoma"/>
          <w:sz w:val="18"/>
          <w:szCs w:val="22"/>
        </w:rPr>
        <w:t xml:space="preserve">e the </w:t>
      </w:r>
      <w:r w:rsidRPr="003F28E6">
        <w:rPr>
          <w:rFonts w:ascii="Tahoma" w:eastAsia="Times New Roman" w:hAnsi="Tahoma" w:cs="Tahoma"/>
          <w:spacing w:val="-1"/>
          <w:sz w:val="18"/>
          <w:szCs w:val="22"/>
        </w:rPr>
        <w:t>e</w:t>
      </w:r>
      <w:r w:rsidRPr="003F28E6">
        <w:rPr>
          <w:rFonts w:ascii="Tahoma" w:eastAsia="Times New Roman" w:hAnsi="Tahoma" w:cs="Tahoma"/>
          <w:spacing w:val="2"/>
          <w:sz w:val="18"/>
          <w:szCs w:val="22"/>
        </w:rPr>
        <w:t>x</w:t>
      </w:r>
      <w:r w:rsidRPr="003F28E6">
        <w:rPr>
          <w:rFonts w:ascii="Tahoma" w:eastAsia="Times New Roman" w:hAnsi="Tahoma" w:cs="Tahoma"/>
          <w:spacing w:val="-1"/>
          <w:sz w:val="18"/>
          <w:szCs w:val="22"/>
        </w:rPr>
        <w:t>c</w:t>
      </w:r>
      <w:r w:rsidRPr="003F28E6">
        <w:rPr>
          <w:rFonts w:ascii="Tahoma" w:eastAsia="Times New Roman" w:hAnsi="Tahoma" w:cs="Tahoma"/>
          <w:sz w:val="18"/>
          <w:szCs w:val="22"/>
        </w:rPr>
        <w:t>r</w:t>
      </w:r>
      <w:r w:rsidRPr="003F28E6">
        <w:rPr>
          <w:rFonts w:ascii="Tahoma" w:eastAsia="Times New Roman" w:hAnsi="Tahoma" w:cs="Tahoma"/>
          <w:spacing w:val="-2"/>
          <w:sz w:val="18"/>
          <w:szCs w:val="22"/>
        </w:rPr>
        <w:t>e</w:t>
      </w:r>
      <w:r w:rsidRPr="003F28E6">
        <w:rPr>
          <w:rFonts w:ascii="Tahoma" w:eastAsia="Times New Roman" w:hAnsi="Tahoma" w:cs="Tahoma"/>
          <w:sz w:val="18"/>
          <w:szCs w:val="22"/>
        </w:rPr>
        <w:t xml:space="preserve">ta </w:t>
      </w:r>
      <w:r w:rsidRPr="003F28E6">
        <w:rPr>
          <w:rFonts w:ascii="Tahoma" w:eastAsia="Times New Roman" w:hAnsi="Tahoma" w:cs="Tahoma"/>
          <w:spacing w:val="-1"/>
          <w:sz w:val="18"/>
          <w:szCs w:val="22"/>
        </w:rPr>
        <w:t>f</w:t>
      </w:r>
      <w:r w:rsidRPr="003F28E6">
        <w:rPr>
          <w:rFonts w:ascii="Tahoma" w:eastAsia="Times New Roman" w:hAnsi="Tahoma" w:cs="Tahoma"/>
          <w:sz w:val="18"/>
          <w:szCs w:val="22"/>
        </w:rPr>
        <w:t>ul</w:t>
      </w:r>
      <w:r w:rsidRPr="003F28E6">
        <w:rPr>
          <w:rFonts w:ascii="Tahoma" w:eastAsia="Times New Roman" w:hAnsi="Tahoma" w:cs="Tahoma"/>
          <w:spacing w:val="6"/>
          <w:sz w:val="18"/>
          <w:szCs w:val="22"/>
        </w:rPr>
        <w:t>l</w:t>
      </w:r>
      <w:r w:rsidRPr="003F28E6">
        <w:rPr>
          <w:rFonts w:ascii="Tahoma" w:eastAsia="Times New Roman" w:hAnsi="Tahoma" w:cs="Tahoma"/>
          <w:sz w:val="18"/>
          <w:szCs w:val="22"/>
        </w:rPr>
        <w:t>y d</w:t>
      </w:r>
      <w:r w:rsidRPr="003F28E6">
        <w:rPr>
          <w:rFonts w:ascii="Tahoma" w:eastAsia="Times New Roman" w:hAnsi="Tahoma" w:cs="Tahoma"/>
          <w:spacing w:val="-1"/>
          <w:sz w:val="18"/>
          <w:szCs w:val="22"/>
        </w:rPr>
        <w:t>ec</w:t>
      </w:r>
      <w:r w:rsidRPr="003F28E6">
        <w:rPr>
          <w:rFonts w:ascii="Tahoma" w:eastAsia="Times New Roman" w:hAnsi="Tahoma" w:cs="Tahoma"/>
          <w:sz w:val="18"/>
          <w:szCs w:val="22"/>
        </w:rPr>
        <w:t>om</w:t>
      </w:r>
      <w:r w:rsidRPr="003F28E6">
        <w:rPr>
          <w:rFonts w:ascii="Tahoma" w:eastAsia="Times New Roman" w:hAnsi="Tahoma" w:cs="Tahoma"/>
          <w:spacing w:val="3"/>
          <w:sz w:val="18"/>
          <w:szCs w:val="22"/>
        </w:rPr>
        <w:t>p</w:t>
      </w:r>
      <w:r w:rsidRPr="003F28E6">
        <w:rPr>
          <w:rFonts w:ascii="Tahoma" w:eastAsia="Times New Roman" w:hAnsi="Tahoma" w:cs="Tahoma"/>
          <w:sz w:val="18"/>
          <w:szCs w:val="22"/>
        </w:rPr>
        <w:t>oses in su</w:t>
      </w:r>
      <w:r w:rsidRPr="003F28E6">
        <w:rPr>
          <w:rFonts w:ascii="Tahoma" w:eastAsia="Times New Roman" w:hAnsi="Tahoma" w:cs="Tahoma"/>
          <w:spacing w:val="-1"/>
          <w:sz w:val="18"/>
          <w:szCs w:val="22"/>
        </w:rPr>
        <w:t>c</w:t>
      </w:r>
      <w:r w:rsidRPr="003F28E6">
        <w:rPr>
          <w:rFonts w:ascii="Tahoma" w:eastAsia="Times New Roman" w:hAnsi="Tahoma" w:cs="Tahoma"/>
          <w:sz w:val="18"/>
          <w:szCs w:val="22"/>
        </w:rPr>
        <w:t>h mann</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r </w:t>
      </w:r>
      <w:r w:rsidRPr="003F28E6">
        <w:rPr>
          <w:rFonts w:ascii="Tahoma" w:eastAsia="Times New Roman" w:hAnsi="Tahoma" w:cs="Tahoma"/>
          <w:spacing w:val="-1"/>
          <w:sz w:val="18"/>
          <w:szCs w:val="22"/>
        </w:rPr>
        <w:t>a</w:t>
      </w:r>
      <w:r w:rsidRPr="003F28E6">
        <w:rPr>
          <w:rFonts w:ascii="Tahoma" w:eastAsia="Times New Roman" w:hAnsi="Tahoma" w:cs="Tahoma"/>
          <w:sz w:val="18"/>
          <w:szCs w:val="22"/>
        </w:rPr>
        <w:t>s m</w:t>
      </w:r>
      <w:r w:rsidRPr="003F28E6">
        <w:rPr>
          <w:rFonts w:ascii="Tahoma" w:eastAsia="Times New Roman" w:hAnsi="Tahoma" w:cs="Tahoma"/>
          <w:spacing w:val="2"/>
          <w:sz w:val="18"/>
          <w:szCs w:val="22"/>
        </w:rPr>
        <w:t>a</w:t>
      </w:r>
      <w:r w:rsidRPr="003F28E6">
        <w:rPr>
          <w:rFonts w:ascii="Tahoma" w:eastAsia="Times New Roman" w:hAnsi="Tahoma" w:cs="Tahoma"/>
          <w:sz w:val="18"/>
          <w:szCs w:val="22"/>
        </w:rPr>
        <w:t xml:space="preserve">y </w:t>
      </w:r>
      <w:r w:rsidRPr="003F28E6">
        <w:rPr>
          <w:rFonts w:ascii="Tahoma" w:eastAsia="Times New Roman" w:hAnsi="Tahoma" w:cs="Tahoma"/>
          <w:spacing w:val="2"/>
          <w:sz w:val="18"/>
          <w:szCs w:val="22"/>
        </w:rPr>
        <w:t>b</w:t>
      </w:r>
      <w:r w:rsidRPr="003F28E6">
        <w:rPr>
          <w:rFonts w:ascii="Tahoma" w:eastAsia="Times New Roman" w:hAnsi="Tahoma" w:cs="Tahoma"/>
          <w:sz w:val="18"/>
          <w:szCs w:val="22"/>
        </w:rPr>
        <w:t>e pr</w:t>
      </w:r>
      <w:r w:rsidRPr="003F28E6">
        <w:rPr>
          <w:rFonts w:ascii="Tahoma" w:eastAsia="Times New Roman" w:hAnsi="Tahoma" w:cs="Tahoma"/>
          <w:spacing w:val="-2"/>
          <w:sz w:val="18"/>
          <w:szCs w:val="22"/>
        </w:rPr>
        <w:t>e</w:t>
      </w:r>
      <w:r w:rsidRPr="003F28E6">
        <w:rPr>
          <w:rFonts w:ascii="Tahoma" w:eastAsia="Times New Roman" w:hAnsi="Tahoma" w:cs="Tahoma"/>
          <w:spacing w:val="2"/>
          <w:sz w:val="18"/>
          <w:szCs w:val="22"/>
        </w:rPr>
        <w:t>s</w:t>
      </w:r>
      <w:r w:rsidRPr="003F28E6">
        <w:rPr>
          <w:rFonts w:ascii="Tahoma" w:eastAsia="Times New Roman" w:hAnsi="Tahoma" w:cs="Tahoma"/>
          <w:spacing w:val="-1"/>
          <w:sz w:val="18"/>
          <w:szCs w:val="22"/>
        </w:rPr>
        <w:t>c</w:t>
      </w:r>
      <w:r w:rsidRPr="003F28E6">
        <w:rPr>
          <w:rFonts w:ascii="Tahoma" w:eastAsia="Times New Roman" w:hAnsi="Tahoma" w:cs="Tahoma"/>
          <w:sz w:val="18"/>
          <w:szCs w:val="22"/>
        </w:rPr>
        <w:t>rib</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d, </w:t>
      </w:r>
      <w:r w:rsidRPr="003F28E6">
        <w:rPr>
          <w:rFonts w:ascii="Tahoma" w:eastAsia="Times New Roman" w:hAnsi="Tahoma" w:cs="Tahoma"/>
          <w:spacing w:val="-1"/>
          <w:sz w:val="18"/>
          <w:szCs w:val="22"/>
        </w:rPr>
        <w:t>a</w:t>
      </w:r>
      <w:r w:rsidRPr="003F28E6">
        <w:rPr>
          <w:rFonts w:ascii="Tahoma" w:eastAsia="Times New Roman" w:hAnsi="Tahoma" w:cs="Tahoma"/>
          <w:sz w:val="18"/>
          <w:szCs w:val="22"/>
        </w:rPr>
        <w:t xml:space="preserve">nd the </w:t>
      </w:r>
      <w:r w:rsidRPr="003F28E6">
        <w:rPr>
          <w:rFonts w:ascii="Tahoma" w:eastAsia="Times New Roman" w:hAnsi="Tahoma" w:cs="Tahoma"/>
          <w:spacing w:val="-1"/>
          <w:sz w:val="18"/>
          <w:szCs w:val="22"/>
        </w:rPr>
        <w:t>e</w:t>
      </w:r>
      <w:r w:rsidRPr="003F28E6">
        <w:rPr>
          <w:rFonts w:ascii="Tahoma" w:eastAsia="Times New Roman" w:hAnsi="Tahoma" w:cs="Tahoma"/>
          <w:spacing w:val="2"/>
          <w:sz w:val="18"/>
          <w:szCs w:val="22"/>
        </w:rPr>
        <w:t>x</w:t>
      </w:r>
      <w:r w:rsidRPr="003F28E6">
        <w:rPr>
          <w:rFonts w:ascii="Tahoma" w:eastAsia="Times New Roman" w:hAnsi="Tahoma" w:cs="Tahoma"/>
          <w:sz w:val="18"/>
          <w:szCs w:val="22"/>
        </w:rPr>
        <w:t>p</w:t>
      </w:r>
      <w:r w:rsidRPr="003F28E6">
        <w:rPr>
          <w:rFonts w:ascii="Tahoma" w:eastAsia="Times New Roman" w:hAnsi="Tahoma" w:cs="Tahoma"/>
          <w:spacing w:val="-1"/>
          <w:sz w:val="18"/>
          <w:szCs w:val="22"/>
        </w:rPr>
        <w:t>re</w:t>
      </w:r>
      <w:r w:rsidRPr="003F28E6">
        <w:rPr>
          <w:rFonts w:ascii="Tahoma" w:eastAsia="Times New Roman" w:hAnsi="Tahoma" w:cs="Tahoma"/>
          <w:sz w:val="18"/>
          <w:szCs w:val="22"/>
        </w:rPr>
        <w:t>ss</w:t>
      </w:r>
      <w:r w:rsidRPr="003F28E6">
        <w:rPr>
          <w:rFonts w:ascii="Tahoma" w:eastAsia="Times New Roman" w:hAnsi="Tahoma" w:cs="Tahoma"/>
          <w:spacing w:val="1"/>
          <w:sz w:val="18"/>
          <w:szCs w:val="22"/>
        </w:rPr>
        <w:t>i</w:t>
      </w:r>
      <w:r w:rsidRPr="003F28E6">
        <w:rPr>
          <w:rFonts w:ascii="Tahoma" w:eastAsia="Times New Roman" w:hAnsi="Tahoma" w:cs="Tahoma"/>
          <w:sz w:val="18"/>
          <w:szCs w:val="22"/>
        </w:rPr>
        <w:t xml:space="preserve">on </w:t>
      </w:r>
      <w:r w:rsidRPr="003F28E6">
        <w:rPr>
          <w:rFonts w:ascii="Tahoma" w:eastAsia="Times New Roman" w:hAnsi="Tahoma" w:cs="Tahoma"/>
          <w:spacing w:val="-1"/>
          <w:sz w:val="18"/>
          <w:szCs w:val="22"/>
        </w:rPr>
        <w:t>“</w:t>
      </w:r>
      <w:r w:rsidRPr="003F28E6">
        <w:rPr>
          <w:rFonts w:ascii="Tahoma" w:eastAsia="Times New Roman" w:hAnsi="Tahoma" w:cs="Tahoma"/>
          <w:sz w:val="18"/>
          <w:szCs w:val="22"/>
        </w:rPr>
        <w:t>manu</w:t>
      </w:r>
      <w:r w:rsidRPr="003F28E6">
        <w:rPr>
          <w:rFonts w:ascii="Tahoma" w:eastAsia="Times New Roman" w:hAnsi="Tahoma" w:cs="Tahoma"/>
          <w:spacing w:val="-1"/>
          <w:sz w:val="18"/>
          <w:szCs w:val="22"/>
        </w:rPr>
        <w:t>a</w:t>
      </w:r>
      <w:r w:rsidRPr="003F28E6">
        <w:rPr>
          <w:rFonts w:ascii="Tahoma" w:eastAsia="Times New Roman" w:hAnsi="Tahoma" w:cs="Tahoma"/>
          <w:sz w:val="18"/>
          <w:szCs w:val="22"/>
        </w:rPr>
        <w:t>l s</w:t>
      </w:r>
      <w:r w:rsidRPr="003F28E6">
        <w:rPr>
          <w:rFonts w:ascii="Tahoma" w:eastAsia="Times New Roman" w:hAnsi="Tahoma" w:cs="Tahoma"/>
          <w:spacing w:val="-1"/>
          <w:sz w:val="18"/>
          <w:szCs w:val="22"/>
        </w:rPr>
        <w:t>ca</w:t>
      </w:r>
      <w:r w:rsidRPr="003F28E6">
        <w:rPr>
          <w:rFonts w:ascii="Tahoma" w:eastAsia="Times New Roman" w:hAnsi="Tahoma" w:cs="Tahoma"/>
          <w:sz w:val="18"/>
          <w:szCs w:val="22"/>
        </w:rPr>
        <w:t>v</w:t>
      </w:r>
      <w:r w:rsidRPr="003F28E6">
        <w:rPr>
          <w:rFonts w:ascii="Tahoma" w:eastAsia="Times New Roman" w:hAnsi="Tahoma" w:cs="Tahoma"/>
          <w:spacing w:val="-1"/>
          <w:sz w:val="18"/>
          <w:szCs w:val="22"/>
        </w:rPr>
        <w:t>e</w:t>
      </w:r>
      <w:r w:rsidRPr="003F28E6">
        <w:rPr>
          <w:rFonts w:ascii="Tahoma" w:eastAsia="Times New Roman" w:hAnsi="Tahoma" w:cs="Tahoma"/>
          <w:spacing w:val="2"/>
          <w:sz w:val="18"/>
          <w:szCs w:val="22"/>
        </w:rPr>
        <w:t>n</w:t>
      </w:r>
      <w:r w:rsidRPr="003F28E6">
        <w:rPr>
          <w:rFonts w:ascii="Tahoma" w:eastAsia="Times New Roman" w:hAnsi="Tahoma" w:cs="Tahoma"/>
          <w:spacing w:val="-2"/>
          <w:sz w:val="18"/>
          <w:szCs w:val="22"/>
        </w:rPr>
        <w:t>g</w:t>
      </w:r>
      <w:r w:rsidRPr="003F28E6">
        <w:rPr>
          <w:rFonts w:ascii="Tahoma" w:eastAsia="Times New Roman" w:hAnsi="Tahoma" w:cs="Tahoma"/>
          <w:sz w:val="18"/>
          <w:szCs w:val="22"/>
        </w:rPr>
        <w:t>i</w:t>
      </w:r>
      <w:r w:rsidRPr="003F28E6">
        <w:rPr>
          <w:rFonts w:ascii="Tahoma" w:eastAsia="Times New Roman" w:hAnsi="Tahoma" w:cs="Tahoma"/>
          <w:spacing w:val="3"/>
          <w:sz w:val="18"/>
          <w:szCs w:val="22"/>
        </w:rPr>
        <w:t>n</w:t>
      </w:r>
      <w:r w:rsidRPr="003F28E6">
        <w:rPr>
          <w:rFonts w:ascii="Tahoma" w:eastAsia="Times New Roman" w:hAnsi="Tahoma" w:cs="Tahoma"/>
          <w:sz w:val="18"/>
          <w:szCs w:val="22"/>
        </w:rPr>
        <w:t>g“ s</w:t>
      </w:r>
      <w:r w:rsidRPr="003F28E6">
        <w:rPr>
          <w:rFonts w:ascii="Tahoma" w:eastAsia="Times New Roman" w:hAnsi="Tahoma" w:cs="Tahoma"/>
          <w:spacing w:val="2"/>
          <w:sz w:val="18"/>
          <w:szCs w:val="22"/>
        </w:rPr>
        <w:t>h</w:t>
      </w:r>
      <w:r w:rsidRPr="003F28E6">
        <w:rPr>
          <w:rFonts w:ascii="Tahoma" w:eastAsia="Times New Roman" w:hAnsi="Tahoma" w:cs="Tahoma"/>
          <w:spacing w:val="-1"/>
          <w:sz w:val="18"/>
          <w:szCs w:val="22"/>
        </w:rPr>
        <w:t>a</w:t>
      </w:r>
      <w:r w:rsidRPr="003F28E6">
        <w:rPr>
          <w:rFonts w:ascii="Tahoma" w:eastAsia="Times New Roman" w:hAnsi="Tahoma" w:cs="Tahoma"/>
          <w:sz w:val="18"/>
          <w:szCs w:val="22"/>
        </w:rPr>
        <w:t>ll be in</w:t>
      </w:r>
      <w:r w:rsidRPr="003F28E6">
        <w:rPr>
          <w:rFonts w:ascii="Tahoma" w:eastAsia="Times New Roman" w:hAnsi="Tahoma" w:cs="Tahoma"/>
          <w:spacing w:val="1"/>
          <w:sz w:val="18"/>
          <w:szCs w:val="22"/>
        </w:rPr>
        <w:t>t</w:t>
      </w:r>
      <w:r w:rsidRPr="003F28E6">
        <w:rPr>
          <w:rFonts w:ascii="Tahoma" w:eastAsia="Times New Roman" w:hAnsi="Tahoma" w:cs="Tahoma"/>
          <w:spacing w:val="-1"/>
          <w:sz w:val="18"/>
          <w:szCs w:val="22"/>
        </w:rPr>
        <w:t>e</w:t>
      </w:r>
      <w:r w:rsidRPr="003F28E6">
        <w:rPr>
          <w:rFonts w:ascii="Tahoma" w:eastAsia="Times New Roman" w:hAnsi="Tahoma" w:cs="Tahoma"/>
          <w:sz w:val="18"/>
          <w:szCs w:val="22"/>
        </w:rPr>
        <w:t>rp</w:t>
      </w:r>
      <w:r w:rsidRPr="003F28E6">
        <w:rPr>
          <w:rFonts w:ascii="Tahoma" w:eastAsia="Times New Roman" w:hAnsi="Tahoma" w:cs="Tahoma"/>
          <w:spacing w:val="-1"/>
          <w:sz w:val="18"/>
          <w:szCs w:val="22"/>
        </w:rPr>
        <w:t>re</w:t>
      </w:r>
      <w:r w:rsidRPr="003F28E6">
        <w:rPr>
          <w:rFonts w:ascii="Tahoma" w:eastAsia="Times New Roman" w:hAnsi="Tahoma" w:cs="Tahoma"/>
          <w:spacing w:val="3"/>
          <w:sz w:val="18"/>
          <w:szCs w:val="22"/>
        </w:rPr>
        <w:t>t</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d </w:t>
      </w:r>
      <w:r w:rsidRPr="003F28E6">
        <w:rPr>
          <w:rFonts w:ascii="Tahoma" w:eastAsia="Times New Roman" w:hAnsi="Tahoma" w:cs="Tahoma"/>
          <w:spacing w:val="-1"/>
          <w:sz w:val="18"/>
          <w:szCs w:val="22"/>
        </w:rPr>
        <w:t>a</w:t>
      </w:r>
      <w:r w:rsidRPr="003F28E6">
        <w:rPr>
          <w:rFonts w:ascii="Tahoma" w:eastAsia="Times New Roman" w:hAnsi="Tahoma" w:cs="Tahoma"/>
          <w:spacing w:val="1"/>
          <w:sz w:val="18"/>
          <w:szCs w:val="22"/>
        </w:rPr>
        <w:t>c</w:t>
      </w:r>
      <w:r w:rsidRPr="003F28E6">
        <w:rPr>
          <w:rFonts w:ascii="Tahoma" w:eastAsia="Times New Roman" w:hAnsi="Tahoma" w:cs="Tahoma"/>
          <w:spacing w:val="-1"/>
          <w:sz w:val="18"/>
          <w:szCs w:val="22"/>
        </w:rPr>
        <w:t>c</w:t>
      </w:r>
      <w:r w:rsidRPr="003F28E6">
        <w:rPr>
          <w:rFonts w:ascii="Tahoma" w:eastAsia="Times New Roman" w:hAnsi="Tahoma" w:cs="Tahoma"/>
          <w:sz w:val="18"/>
          <w:szCs w:val="22"/>
        </w:rPr>
        <w:t>o</w:t>
      </w:r>
      <w:r w:rsidRPr="003F28E6">
        <w:rPr>
          <w:rFonts w:ascii="Tahoma" w:eastAsia="Times New Roman" w:hAnsi="Tahoma" w:cs="Tahoma"/>
          <w:spacing w:val="-1"/>
          <w:sz w:val="18"/>
          <w:szCs w:val="22"/>
        </w:rPr>
        <w:t>r</w:t>
      </w:r>
      <w:r w:rsidRPr="003F28E6">
        <w:rPr>
          <w:rFonts w:ascii="Tahoma" w:eastAsia="Times New Roman" w:hAnsi="Tahoma" w:cs="Tahoma"/>
          <w:sz w:val="18"/>
          <w:szCs w:val="22"/>
        </w:rPr>
        <w:t>di</w:t>
      </w:r>
      <w:r w:rsidRPr="003F28E6">
        <w:rPr>
          <w:rFonts w:ascii="Tahoma" w:eastAsia="Times New Roman" w:hAnsi="Tahoma" w:cs="Tahoma"/>
          <w:spacing w:val="3"/>
          <w:sz w:val="18"/>
          <w:szCs w:val="22"/>
        </w:rPr>
        <w:t>n</w:t>
      </w:r>
      <w:r w:rsidRPr="003F28E6">
        <w:rPr>
          <w:rFonts w:ascii="Tahoma" w:eastAsia="Times New Roman" w:hAnsi="Tahoma" w:cs="Tahoma"/>
          <w:spacing w:val="-2"/>
          <w:sz w:val="18"/>
          <w:szCs w:val="22"/>
        </w:rPr>
        <w:t>g</w:t>
      </w:r>
      <w:r w:rsidRPr="003F28E6">
        <w:rPr>
          <w:rFonts w:ascii="Tahoma" w:eastAsia="Times New Roman" w:hAnsi="Tahoma" w:cs="Tahoma"/>
          <w:spacing w:val="5"/>
          <w:sz w:val="18"/>
          <w:szCs w:val="22"/>
        </w:rPr>
        <w:t>l</w:t>
      </w:r>
      <w:r w:rsidRPr="003F28E6">
        <w:rPr>
          <w:rFonts w:ascii="Tahoma" w:eastAsia="Times New Roman" w:hAnsi="Tahoma" w:cs="Tahoma"/>
          <w:sz w:val="18"/>
          <w:szCs w:val="22"/>
        </w:rPr>
        <w:t>y.</w:t>
      </w:r>
    </w:p>
    <w:p w14:paraId="38011921" w14:textId="77777777" w:rsidR="00E5494E" w:rsidRPr="003F28E6" w:rsidRDefault="00E5494E" w:rsidP="00E5494E">
      <w:pPr>
        <w:spacing w:after="0" w:line="240" w:lineRule="auto"/>
        <w:ind w:right="3593"/>
        <w:rPr>
          <w:rFonts w:ascii="Tahoma" w:eastAsia="Arial" w:hAnsi="Tahoma" w:cs="Tahoma"/>
          <w:b/>
          <w:bCs/>
          <w:iCs/>
          <w:sz w:val="18"/>
          <w:szCs w:val="22"/>
        </w:rPr>
      </w:pPr>
    </w:p>
    <w:p w14:paraId="1D2DE22E" w14:textId="77777777" w:rsidR="00E5494E" w:rsidRPr="003F28E6" w:rsidRDefault="00E5494E" w:rsidP="00E5494E">
      <w:pPr>
        <w:spacing w:after="0" w:line="240" w:lineRule="auto"/>
        <w:ind w:right="3593"/>
        <w:rPr>
          <w:rFonts w:ascii="Tahoma" w:eastAsia="Arial" w:hAnsi="Tahoma" w:cs="Tahoma"/>
          <w:iCs/>
          <w:sz w:val="18"/>
          <w:szCs w:val="22"/>
        </w:rPr>
      </w:pPr>
      <w:r w:rsidRPr="003F28E6">
        <w:rPr>
          <w:rFonts w:ascii="Tahoma" w:eastAsia="Arial" w:hAnsi="Tahoma" w:cs="Tahoma"/>
          <w:b/>
          <w:bCs/>
          <w:iCs/>
          <w:sz w:val="18"/>
          <w:szCs w:val="22"/>
        </w:rPr>
        <w:t>E</w:t>
      </w:r>
      <w:r w:rsidRPr="003F28E6">
        <w:rPr>
          <w:rFonts w:ascii="Tahoma" w:eastAsia="Arial" w:hAnsi="Tahoma" w:cs="Tahoma"/>
          <w:b/>
          <w:bCs/>
          <w:iCs/>
          <w:spacing w:val="1"/>
          <w:sz w:val="18"/>
          <w:szCs w:val="22"/>
        </w:rPr>
        <w:t>x</w:t>
      </w:r>
      <w:r w:rsidRPr="003F28E6">
        <w:rPr>
          <w:rFonts w:ascii="Tahoma" w:eastAsia="Arial" w:hAnsi="Tahoma" w:cs="Tahoma"/>
          <w:b/>
          <w:bCs/>
          <w:iCs/>
          <w:sz w:val="18"/>
          <w:szCs w:val="22"/>
        </w:rPr>
        <w:t>pl</w:t>
      </w:r>
      <w:r w:rsidRPr="003F28E6">
        <w:rPr>
          <w:rFonts w:ascii="Tahoma" w:eastAsia="Arial" w:hAnsi="Tahoma" w:cs="Tahoma"/>
          <w:b/>
          <w:bCs/>
          <w:iCs/>
          <w:spacing w:val="1"/>
          <w:sz w:val="18"/>
          <w:szCs w:val="22"/>
        </w:rPr>
        <w:t>a</w:t>
      </w:r>
      <w:r w:rsidRPr="003F28E6">
        <w:rPr>
          <w:rFonts w:ascii="Tahoma" w:eastAsia="Arial" w:hAnsi="Tahoma" w:cs="Tahoma"/>
          <w:b/>
          <w:bCs/>
          <w:iCs/>
          <w:sz w:val="18"/>
          <w:szCs w:val="22"/>
        </w:rPr>
        <w:t>nation- For t</w:t>
      </w:r>
      <w:r w:rsidRPr="003F28E6">
        <w:rPr>
          <w:rFonts w:ascii="Tahoma" w:eastAsia="Arial" w:hAnsi="Tahoma" w:cs="Tahoma"/>
          <w:b/>
          <w:bCs/>
          <w:iCs/>
          <w:spacing w:val="-1"/>
          <w:sz w:val="18"/>
          <w:szCs w:val="22"/>
        </w:rPr>
        <w:t>h</w:t>
      </w:r>
      <w:r w:rsidRPr="003F28E6">
        <w:rPr>
          <w:rFonts w:ascii="Tahoma" w:eastAsia="Arial" w:hAnsi="Tahoma" w:cs="Tahoma"/>
          <w:b/>
          <w:bCs/>
          <w:iCs/>
          <w:sz w:val="18"/>
          <w:szCs w:val="22"/>
        </w:rPr>
        <w:t>e purp</w:t>
      </w:r>
      <w:r w:rsidRPr="003F28E6">
        <w:rPr>
          <w:rFonts w:ascii="Tahoma" w:eastAsia="Arial" w:hAnsi="Tahoma" w:cs="Tahoma"/>
          <w:b/>
          <w:bCs/>
          <w:iCs/>
          <w:spacing w:val="-1"/>
          <w:sz w:val="18"/>
          <w:szCs w:val="22"/>
        </w:rPr>
        <w:t>o</w:t>
      </w:r>
      <w:r w:rsidRPr="003F28E6">
        <w:rPr>
          <w:rFonts w:ascii="Tahoma" w:eastAsia="Arial" w:hAnsi="Tahoma" w:cs="Tahoma"/>
          <w:b/>
          <w:bCs/>
          <w:iCs/>
          <w:spacing w:val="1"/>
          <w:sz w:val="18"/>
          <w:szCs w:val="22"/>
        </w:rPr>
        <w:t>s</w:t>
      </w:r>
      <w:r w:rsidRPr="003F28E6">
        <w:rPr>
          <w:rFonts w:ascii="Tahoma" w:eastAsia="Arial" w:hAnsi="Tahoma" w:cs="Tahoma"/>
          <w:b/>
          <w:bCs/>
          <w:iCs/>
          <w:sz w:val="18"/>
          <w:szCs w:val="22"/>
        </w:rPr>
        <w:t>e of t</w:t>
      </w:r>
      <w:r w:rsidRPr="003F28E6">
        <w:rPr>
          <w:rFonts w:ascii="Tahoma" w:eastAsia="Arial" w:hAnsi="Tahoma" w:cs="Tahoma"/>
          <w:b/>
          <w:bCs/>
          <w:iCs/>
          <w:spacing w:val="-1"/>
          <w:sz w:val="18"/>
          <w:szCs w:val="22"/>
        </w:rPr>
        <w:t>h</w:t>
      </w:r>
      <w:r w:rsidRPr="003F28E6">
        <w:rPr>
          <w:rFonts w:ascii="Tahoma" w:eastAsia="Arial" w:hAnsi="Tahoma" w:cs="Tahoma"/>
          <w:b/>
          <w:bCs/>
          <w:iCs/>
          <w:sz w:val="18"/>
          <w:szCs w:val="22"/>
        </w:rPr>
        <w:t xml:space="preserve">is </w:t>
      </w:r>
      <w:r w:rsidRPr="003F28E6">
        <w:rPr>
          <w:rFonts w:ascii="Tahoma" w:eastAsia="Arial" w:hAnsi="Tahoma" w:cs="Tahoma"/>
          <w:b/>
          <w:bCs/>
          <w:iCs/>
          <w:spacing w:val="-2"/>
          <w:sz w:val="18"/>
          <w:szCs w:val="22"/>
        </w:rPr>
        <w:t>S</w:t>
      </w:r>
      <w:r w:rsidRPr="003F28E6">
        <w:rPr>
          <w:rFonts w:ascii="Tahoma" w:eastAsia="Arial" w:hAnsi="Tahoma" w:cs="Tahoma"/>
          <w:b/>
          <w:bCs/>
          <w:iCs/>
          <w:spacing w:val="1"/>
          <w:sz w:val="18"/>
          <w:szCs w:val="22"/>
        </w:rPr>
        <w:t>ec</w:t>
      </w:r>
      <w:r w:rsidRPr="003F28E6">
        <w:rPr>
          <w:rFonts w:ascii="Tahoma" w:eastAsia="Arial" w:hAnsi="Tahoma" w:cs="Tahoma"/>
          <w:b/>
          <w:bCs/>
          <w:iCs/>
          <w:sz w:val="18"/>
          <w:szCs w:val="22"/>
        </w:rPr>
        <w:t>t</w:t>
      </w:r>
      <w:r w:rsidRPr="003F28E6">
        <w:rPr>
          <w:rFonts w:ascii="Tahoma" w:eastAsia="Arial" w:hAnsi="Tahoma" w:cs="Tahoma"/>
          <w:b/>
          <w:bCs/>
          <w:iCs/>
          <w:spacing w:val="-3"/>
          <w:sz w:val="18"/>
          <w:szCs w:val="22"/>
        </w:rPr>
        <w:t>i</w:t>
      </w:r>
      <w:r w:rsidRPr="003F28E6">
        <w:rPr>
          <w:rFonts w:ascii="Tahoma" w:eastAsia="Arial" w:hAnsi="Tahoma" w:cs="Tahoma"/>
          <w:b/>
          <w:bCs/>
          <w:iCs/>
          <w:sz w:val="18"/>
          <w:szCs w:val="22"/>
        </w:rPr>
        <w:t>on, -</w:t>
      </w:r>
    </w:p>
    <w:p w14:paraId="044AB45D" w14:textId="77777777" w:rsidR="00E5494E" w:rsidRPr="003F28E6" w:rsidRDefault="00E5494E" w:rsidP="00E5494E">
      <w:pPr>
        <w:spacing w:after="0" w:line="240" w:lineRule="auto"/>
        <w:ind w:right="351"/>
        <w:rPr>
          <w:rFonts w:ascii="Tahoma" w:eastAsia="Times New Roman" w:hAnsi="Tahoma" w:cs="Tahoma"/>
          <w:iCs/>
          <w:sz w:val="16"/>
          <w:szCs w:val="18"/>
        </w:rPr>
      </w:pPr>
      <w:r w:rsidRPr="003F28E6">
        <w:rPr>
          <w:rFonts w:ascii="Tahoma" w:eastAsia="Times New Roman" w:hAnsi="Tahoma" w:cs="Tahoma"/>
          <w:b/>
          <w:bCs/>
          <w:iCs/>
          <w:spacing w:val="1"/>
          <w:sz w:val="16"/>
          <w:szCs w:val="18"/>
        </w:rPr>
        <w:t>(</w:t>
      </w:r>
      <w:r w:rsidRPr="003F28E6">
        <w:rPr>
          <w:rFonts w:ascii="Tahoma" w:eastAsia="Times New Roman" w:hAnsi="Tahoma" w:cs="Tahoma"/>
          <w:b/>
          <w:bCs/>
          <w:iCs/>
          <w:sz w:val="16"/>
          <w:szCs w:val="18"/>
        </w:rPr>
        <w:t>a)   “</w:t>
      </w:r>
      <w:r w:rsidRPr="003F28E6">
        <w:rPr>
          <w:rFonts w:ascii="Tahoma" w:eastAsia="Times New Roman" w:hAnsi="Tahoma" w:cs="Tahoma"/>
          <w:b/>
          <w:bCs/>
          <w:iCs/>
          <w:spacing w:val="-1"/>
          <w:sz w:val="16"/>
          <w:szCs w:val="18"/>
        </w:rPr>
        <w:t>E</w:t>
      </w:r>
      <w:r w:rsidRPr="003F28E6">
        <w:rPr>
          <w:rFonts w:ascii="Tahoma" w:eastAsia="Times New Roman" w:hAnsi="Tahoma" w:cs="Tahoma"/>
          <w:b/>
          <w:bCs/>
          <w:iCs/>
          <w:sz w:val="16"/>
          <w:szCs w:val="18"/>
        </w:rPr>
        <w:t>ngaged or</w:t>
      </w:r>
      <w:r w:rsidRPr="003F28E6">
        <w:rPr>
          <w:rFonts w:ascii="Tahoma" w:eastAsia="Times New Roman" w:hAnsi="Tahoma" w:cs="Tahoma"/>
          <w:b/>
          <w:bCs/>
          <w:iCs/>
          <w:spacing w:val="-2"/>
          <w:sz w:val="16"/>
          <w:szCs w:val="18"/>
        </w:rPr>
        <w:t xml:space="preserve"> e</w:t>
      </w:r>
      <w:r w:rsidRPr="003F28E6">
        <w:rPr>
          <w:rFonts w:ascii="Tahoma" w:eastAsia="Times New Roman" w:hAnsi="Tahoma" w:cs="Tahoma"/>
          <w:b/>
          <w:bCs/>
          <w:iCs/>
          <w:spacing w:val="1"/>
          <w:sz w:val="16"/>
          <w:szCs w:val="18"/>
        </w:rPr>
        <w:t>m</w:t>
      </w:r>
      <w:r w:rsidRPr="003F28E6">
        <w:rPr>
          <w:rFonts w:ascii="Tahoma" w:eastAsia="Times New Roman" w:hAnsi="Tahoma" w:cs="Tahoma"/>
          <w:b/>
          <w:bCs/>
          <w:iCs/>
          <w:sz w:val="16"/>
          <w:szCs w:val="18"/>
        </w:rPr>
        <w:t>p</w:t>
      </w:r>
      <w:r w:rsidRPr="003F28E6">
        <w:rPr>
          <w:rFonts w:ascii="Tahoma" w:eastAsia="Times New Roman" w:hAnsi="Tahoma" w:cs="Tahoma"/>
          <w:b/>
          <w:bCs/>
          <w:iCs/>
          <w:spacing w:val="1"/>
          <w:sz w:val="16"/>
          <w:szCs w:val="18"/>
        </w:rPr>
        <w:t>l</w:t>
      </w:r>
      <w:r w:rsidRPr="003F28E6">
        <w:rPr>
          <w:rFonts w:ascii="Tahoma" w:eastAsia="Times New Roman" w:hAnsi="Tahoma" w:cs="Tahoma"/>
          <w:b/>
          <w:bCs/>
          <w:iCs/>
          <w:spacing w:val="-2"/>
          <w:sz w:val="16"/>
          <w:szCs w:val="18"/>
        </w:rPr>
        <w:t>o</w:t>
      </w:r>
      <w:r w:rsidRPr="003F28E6">
        <w:rPr>
          <w:rFonts w:ascii="Tahoma" w:eastAsia="Times New Roman" w:hAnsi="Tahoma" w:cs="Tahoma"/>
          <w:b/>
          <w:bCs/>
          <w:iCs/>
          <w:sz w:val="16"/>
          <w:szCs w:val="18"/>
        </w:rPr>
        <w:t xml:space="preserve">yed " </w:t>
      </w:r>
      <w:r w:rsidRPr="003F28E6">
        <w:rPr>
          <w:rFonts w:ascii="Tahoma" w:eastAsia="Times New Roman" w:hAnsi="Tahoma" w:cs="Tahoma"/>
          <w:b/>
          <w:bCs/>
          <w:iCs/>
          <w:spacing w:val="1"/>
          <w:sz w:val="16"/>
          <w:szCs w:val="18"/>
        </w:rPr>
        <w:t>m</w:t>
      </w:r>
      <w:r w:rsidRPr="003F28E6">
        <w:rPr>
          <w:rFonts w:ascii="Tahoma" w:eastAsia="Times New Roman" w:hAnsi="Tahoma" w:cs="Tahoma"/>
          <w:b/>
          <w:bCs/>
          <w:iCs/>
          <w:spacing w:val="-2"/>
          <w:sz w:val="16"/>
          <w:szCs w:val="18"/>
        </w:rPr>
        <w:t>e</w:t>
      </w:r>
      <w:r w:rsidRPr="003F28E6">
        <w:rPr>
          <w:rFonts w:ascii="Tahoma" w:eastAsia="Times New Roman" w:hAnsi="Tahoma" w:cs="Tahoma"/>
          <w:b/>
          <w:bCs/>
          <w:iCs/>
          <w:sz w:val="16"/>
          <w:szCs w:val="18"/>
        </w:rPr>
        <w:t>ans b</w:t>
      </w:r>
      <w:r w:rsidRPr="003F28E6">
        <w:rPr>
          <w:rFonts w:ascii="Tahoma" w:eastAsia="Times New Roman" w:hAnsi="Tahoma" w:cs="Tahoma"/>
          <w:b/>
          <w:bCs/>
          <w:iCs/>
          <w:spacing w:val="-2"/>
          <w:sz w:val="16"/>
          <w:szCs w:val="18"/>
        </w:rPr>
        <w:t>e</w:t>
      </w:r>
      <w:r w:rsidRPr="003F28E6">
        <w:rPr>
          <w:rFonts w:ascii="Tahoma" w:eastAsia="Times New Roman" w:hAnsi="Tahoma" w:cs="Tahoma"/>
          <w:b/>
          <w:bCs/>
          <w:iCs/>
          <w:spacing w:val="1"/>
          <w:sz w:val="16"/>
          <w:szCs w:val="18"/>
        </w:rPr>
        <w:t>i</w:t>
      </w:r>
      <w:r w:rsidRPr="003F28E6">
        <w:rPr>
          <w:rFonts w:ascii="Tahoma" w:eastAsia="Times New Roman" w:hAnsi="Tahoma" w:cs="Tahoma"/>
          <w:b/>
          <w:bCs/>
          <w:iCs/>
          <w:sz w:val="16"/>
          <w:szCs w:val="18"/>
        </w:rPr>
        <w:t>ng en</w:t>
      </w:r>
      <w:r w:rsidRPr="003F28E6">
        <w:rPr>
          <w:rFonts w:ascii="Tahoma" w:eastAsia="Times New Roman" w:hAnsi="Tahoma" w:cs="Tahoma"/>
          <w:b/>
          <w:bCs/>
          <w:iCs/>
          <w:spacing w:val="-3"/>
          <w:sz w:val="16"/>
          <w:szCs w:val="18"/>
        </w:rPr>
        <w:t>g</w:t>
      </w:r>
      <w:r w:rsidRPr="003F28E6">
        <w:rPr>
          <w:rFonts w:ascii="Tahoma" w:eastAsia="Times New Roman" w:hAnsi="Tahoma" w:cs="Tahoma"/>
          <w:b/>
          <w:bCs/>
          <w:iCs/>
          <w:sz w:val="16"/>
          <w:szCs w:val="18"/>
        </w:rPr>
        <w:t xml:space="preserve">aged </w:t>
      </w:r>
      <w:r w:rsidRPr="003F28E6">
        <w:rPr>
          <w:rFonts w:ascii="Tahoma" w:eastAsia="Times New Roman" w:hAnsi="Tahoma" w:cs="Tahoma"/>
          <w:b/>
          <w:bCs/>
          <w:iCs/>
          <w:spacing w:val="-2"/>
          <w:sz w:val="16"/>
          <w:szCs w:val="18"/>
        </w:rPr>
        <w:t>o</w:t>
      </w:r>
      <w:r w:rsidRPr="003F28E6">
        <w:rPr>
          <w:rFonts w:ascii="Tahoma" w:eastAsia="Times New Roman" w:hAnsi="Tahoma" w:cs="Tahoma"/>
          <w:b/>
          <w:bCs/>
          <w:iCs/>
          <w:sz w:val="16"/>
          <w:szCs w:val="18"/>
        </w:rPr>
        <w:t xml:space="preserve">r </w:t>
      </w:r>
      <w:r w:rsidRPr="003F28E6">
        <w:rPr>
          <w:rFonts w:ascii="Tahoma" w:eastAsia="Times New Roman" w:hAnsi="Tahoma" w:cs="Tahoma"/>
          <w:b/>
          <w:bCs/>
          <w:iCs/>
          <w:spacing w:val="-2"/>
          <w:sz w:val="16"/>
          <w:szCs w:val="18"/>
        </w:rPr>
        <w:t>e</w:t>
      </w:r>
      <w:r w:rsidRPr="003F28E6">
        <w:rPr>
          <w:rFonts w:ascii="Tahoma" w:eastAsia="Times New Roman" w:hAnsi="Tahoma" w:cs="Tahoma"/>
          <w:b/>
          <w:bCs/>
          <w:iCs/>
          <w:spacing w:val="1"/>
          <w:sz w:val="16"/>
          <w:szCs w:val="18"/>
        </w:rPr>
        <w:t>m</w:t>
      </w:r>
      <w:r w:rsidRPr="003F28E6">
        <w:rPr>
          <w:rFonts w:ascii="Tahoma" w:eastAsia="Times New Roman" w:hAnsi="Tahoma" w:cs="Tahoma"/>
          <w:b/>
          <w:bCs/>
          <w:iCs/>
          <w:sz w:val="16"/>
          <w:szCs w:val="18"/>
        </w:rPr>
        <w:t>p</w:t>
      </w:r>
      <w:r w:rsidRPr="003F28E6">
        <w:rPr>
          <w:rFonts w:ascii="Tahoma" w:eastAsia="Times New Roman" w:hAnsi="Tahoma" w:cs="Tahoma"/>
          <w:b/>
          <w:bCs/>
          <w:iCs/>
          <w:spacing w:val="-1"/>
          <w:sz w:val="16"/>
          <w:szCs w:val="18"/>
        </w:rPr>
        <w:t>l</w:t>
      </w:r>
      <w:r w:rsidRPr="003F28E6">
        <w:rPr>
          <w:rFonts w:ascii="Tahoma" w:eastAsia="Times New Roman" w:hAnsi="Tahoma" w:cs="Tahoma"/>
          <w:b/>
          <w:bCs/>
          <w:iCs/>
          <w:sz w:val="16"/>
          <w:szCs w:val="18"/>
        </w:rPr>
        <w:t>oyed on a r</w:t>
      </w:r>
      <w:r w:rsidRPr="003F28E6">
        <w:rPr>
          <w:rFonts w:ascii="Tahoma" w:eastAsia="Times New Roman" w:hAnsi="Tahoma" w:cs="Tahoma"/>
          <w:b/>
          <w:bCs/>
          <w:iCs/>
          <w:spacing w:val="1"/>
          <w:sz w:val="16"/>
          <w:szCs w:val="18"/>
        </w:rPr>
        <w:t>e</w:t>
      </w:r>
      <w:r w:rsidRPr="003F28E6">
        <w:rPr>
          <w:rFonts w:ascii="Tahoma" w:eastAsia="Times New Roman" w:hAnsi="Tahoma" w:cs="Tahoma"/>
          <w:b/>
          <w:bCs/>
          <w:iCs/>
          <w:sz w:val="16"/>
          <w:szCs w:val="18"/>
        </w:rPr>
        <w:t>g</w:t>
      </w:r>
      <w:r w:rsidRPr="003F28E6">
        <w:rPr>
          <w:rFonts w:ascii="Tahoma" w:eastAsia="Times New Roman" w:hAnsi="Tahoma" w:cs="Tahoma"/>
          <w:b/>
          <w:bCs/>
          <w:iCs/>
          <w:spacing w:val="-3"/>
          <w:sz w:val="16"/>
          <w:szCs w:val="18"/>
        </w:rPr>
        <w:t>u</w:t>
      </w:r>
      <w:r w:rsidRPr="003F28E6">
        <w:rPr>
          <w:rFonts w:ascii="Tahoma" w:eastAsia="Times New Roman" w:hAnsi="Tahoma" w:cs="Tahoma"/>
          <w:b/>
          <w:bCs/>
          <w:iCs/>
          <w:spacing w:val="1"/>
          <w:sz w:val="16"/>
          <w:szCs w:val="18"/>
        </w:rPr>
        <w:t>l</w:t>
      </w:r>
      <w:r w:rsidRPr="003F28E6">
        <w:rPr>
          <w:rFonts w:ascii="Tahoma" w:eastAsia="Times New Roman" w:hAnsi="Tahoma" w:cs="Tahoma"/>
          <w:b/>
          <w:bCs/>
          <w:iCs/>
          <w:sz w:val="16"/>
          <w:szCs w:val="18"/>
        </w:rPr>
        <w:t xml:space="preserve">aror </w:t>
      </w:r>
      <w:r w:rsidRPr="003F28E6">
        <w:rPr>
          <w:rFonts w:ascii="Tahoma" w:eastAsia="Times New Roman" w:hAnsi="Tahoma" w:cs="Tahoma"/>
          <w:b/>
          <w:bCs/>
          <w:iCs/>
          <w:spacing w:val="1"/>
          <w:sz w:val="16"/>
          <w:szCs w:val="18"/>
        </w:rPr>
        <w:t>c</w:t>
      </w:r>
      <w:r w:rsidRPr="003F28E6">
        <w:rPr>
          <w:rFonts w:ascii="Tahoma" w:eastAsia="Times New Roman" w:hAnsi="Tahoma" w:cs="Tahoma"/>
          <w:b/>
          <w:bCs/>
          <w:iCs/>
          <w:spacing w:val="-2"/>
          <w:sz w:val="16"/>
          <w:szCs w:val="18"/>
        </w:rPr>
        <w:t>o</w:t>
      </w:r>
      <w:r w:rsidRPr="003F28E6">
        <w:rPr>
          <w:rFonts w:ascii="Tahoma" w:eastAsia="Times New Roman" w:hAnsi="Tahoma" w:cs="Tahoma"/>
          <w:b/>
          <w:bCs/>
          <w:iCs/>
          <w:sz w:val="16"/>
          <w:szCs w:val="18"/>
        </w:rPr>
        <w:t>nt</w:t>
      </w:r>
      <w:r w:rsidRPr="003F28E6">
        <w:rPr>
          <w:rFonts w:ascii="Tahoma" w:eastAsia="Times New Roman" w:hAnsi="Tahoma" w:cs="Tahoma"/>
          <w:b/>
          <w:bCs/>
          <w:iCs/>
          <w:spacing w:val="-1"/>
          <w:sz w:val="16"/>
          <w:szCs w:val="18"/>
        </w:rPr>
        <w:t>r</w:t>
      </w:r>
      <w:r w:rsidRPr="003F28E6">
        <w:rPr>
          <w:rFonts w:ascii="Tahoma" w:eastAsia="Times New Roman" w:hAnsi="Tahoma" w:cs="Tahoma"/>
          <w:b/>
          <w:bCs/>
          <w:iCs/>
          <w:sz w:val="16"/>
          <w:szCs w:val="18"/>
        </w:rPr>
        <w:t>act b</w:t>
      </w:r>
      <w:r w:rsidRPr="003F28E6">
        <w:rPr>
          <w:rFonts w:ascii="Tahoma" w:eastAsia="Times New Roman" w:hAnsi="Tahoma" w:cs="Tahoma"/>
          <w:b/>
          <w:bCs/>
          <w:iCs/>
          <w:spacing w:val="-2"/>
          <w:sz w:val="16"/>
          <w:szCs w:val="18"/>
        </w:rPr>
        <w:t>a</w:t>
      </w:r>
      <w:r w:rsidRPr="003F28E6">
        <w:rPr>
          <w:rFonts w:ascii="Tahoma" w:eastAsia="Times New Roman" w:hAnsi="Tahoma" w:cs="Tahoma"/>
          <w:b/>
          <w:bCs/>
          <w:iCs/>
          <w:sz w:val="16"/>
          <w:szCs w:val="18"/>
        </w:rPr>
        <w:t>s</w:t>
      </w:r>
      <w:r w:rsidRPr="003F28E6">
        <w:rPr>
          <w:rFonts w:ascii="Tahoma" w:eastAsia="Times New Roman" w:hAnsi="Tahoma" w:cs="Tahoma"/>
          <w:b/>
          <w:bCs/>
          <w:iCs/>
          <w:spacing w:val="-1"/>
          <w:sz w:val="16"/>
          <w:szCs w:val="18"/>
        </w:rPr>
        <w:t>i</w:t>
      </w:r>
      <w:r w:rsidRPr="003F28E6">
        <w:rPr>
          <w:rFonts w:ascii="Tahoma" w:eastAsia="Times New Roman" w:hAnsi="Tahoma" w:cs="Tahoma"/>
          <w:b/>
          <w:bCs/>
          <w:iCs/>
          <w:sz w:val="16"/>
          <w:szCs w:val="18"/>
        </w:rPr>
        <w:t>s;</w:t>
      </w:r>
    </w:p>
    <w:p w14:paraId="40F6095C" w14:textId="77777777" w:rsidR="00E5494E" w:rsidRPr="003F28E6" w:rsidRDefault="00E5494E" w:rsidP="00E5494E">
      <w:pPr>
        <w:spacing w:after="0" w:line="240" w:lineRule="auto"/>
        <w:ind w:right="53"/>
        <w:rPr>
          <w:rFonts w:ascii="Tahoma" w:eastAsia="Times New Roman" w:hAnsi="Tahoma" w:cs="Tahoma"/>
          <w:iCs/>
          <w:sz w:val="16"/>
          <w:szCs w:val="18"/>
        </w:rPr>
      </w:pPr>
      <w:r w:rsidRPr="003F28E6">
        <w:rPr>
          <w:rFonts w:ascii="Tahoma" w:eastAsia="Times New Roman" w:hAnsi="Tahoma" w:cs="Tahoma"/>
          <w:b/>
          <w:bCs/>
          <w:iCs/>
          <w:spacing w:val="1"/>
          <w:sz w:val="16"/>
          <w:szCs w:val="18"/>
        </w:rPr>
        <w:t>(</w:t>
      </w:r>
      <w:r w:rsidRPr="003F28E6">
        <w:rPr>
          <w:rFonts w:ascii="Tahoma" w:eastAsia="Times New Roman" w:hAnsi="Tahoma" w:cs="Tahoma"/>
          <w:b/>
          <w:bCs/>
          <w:iCs/>
          <w:sz w:val="16"/>
          <w:szCs w:val="18"/>
        </w:rPr>
        <w:t>b)  A  pe</w:t>
      </w:r>
      <w:r w:rsidRPr="003F28E6">
        <w:rPr>
          <w:rFonts w:ascii="Tahoma" w:eastAsia="Times New Roman" w:hAnsi="Tahoma" w:cs="Tahoma"/>
          <w:b/>
          <w:bCs/>
          <w:iCs/>
          <w:spacing w:val="-2"/>
          <w:sz w:val="16"/>
          <w:szCs w:val="18"/>
        </w:rPr>
        <w:t>r</w:t>
      </w:r>
      <w:r w:rsidRPr="003F28E6">
        <w:rPr>
          <w:rFonts w:ascii="Tahoma" w:eastAsia="Times New Roman" w:hAnsi="Tahoma" w:cs="Tahoma"/>
          <w:b/>
          <w:bCs/>
          <w:iCs/>
          <w:sz w:val="16"/>
          <w:szCs w:val="18"/>
        </w:rPr>
        <w:t>son engag</w:t>
      </w:r>
      <w:r w:rsidRPr="003F28E6">
        <w:rPr>
          <w:rFonts w:ascii="Tahoma" w:eastAsia="Times New Roman" w:hAnsi="Tahoma" w:cs="Tahoma"/>
          <w:b/>
          <w:bCs/>
          <w:iCs/>
          <w:spacing w:val="-2"/>
          <w:sz w:val="16"/>
          <w:szCs w:val="18"/>
        </w:rPr>
        <w:t>e</w:t>
      </w:r>
      <w:r w:rsidRPr="003F28E6">
        <w:rPr>
          <w:rFonts w:ascii="Tahoma" w:eastAsia="Times New Roman" w:hAnsi="Tahoma" w:cs="Tahoma"/>
          <w:b/>
          <w:bCs/>
          <w:iCs/>
          <w:sz w:val="16"/>
          <w:szCs w:val="18"/>
        </w:rPr>
        <w:t xml:space="preserve">d or </w:t>
      </w:r>
      <w:r w:rsidRPr="003F28E6">
        <w:rPr>
          <w:rFonts w:ascii="Tahoma" w:eastAsia="Times New Roman" w:hAnsi="Tahoma" w:cs="Tahoma"/>
          <w:b/>
          <w:bCs/>
          <w:iCs/>
          <w:spacing w:val="-2"/>
          <w:sz w:val="16"/>
          <w:szCs w:val="18"/>
        </w:rPr>
        <w:t>e</w:t>
      </w:r>
      <w:r w:rsidRPr="003F28E6">
        <w:rPr>
          <w:rFonts w:ascii="Tahoma" w:eastAsia="Times New Roman" w:hAnsi="Tahoma" w:cs="Tahoma"/>
          <w:b/>
          <w:bCs/>
          <w:iCs/>
          <w:spacing w:val="-1"/>
          <w:sz w:val="16"/>
          <w:szCs w:val="18"/>
        </w:rPr>
        <w:t>m</w:t>
      </w:r>
      <w:r w:rsidRPr="003F28E6">
        <w:rPr>
          <w:rFonts w:ascii="Tahoma" w:eastAsia="Times New Roman" w:hAnsi="Tahoma" w:cs="Tahoma"/>
          <w:b/>
          <w:bCs/>
          <w:iCs/>
          <w:sz w:val="16"/>
          <w:szCs w:val="18"/>
        </w:rPr>
        <w:t>p</w:t>
      </w:r>
      <w:r w:rsidRPr="003F28E6">
        <w:rPr>
          <w:rFonts w:ascii="Tahoma" w:eastAsia="Times New Roman" w:hAnsi="Tahoma" w:cs="Tahoma"/>
          <w:b/>
          <w:bCs/>
          <w:iCs/>
          <w:spacing w:val="1"/>
          <w:sz w:val="16"/>
          <w:szCs w:val="18"/>
        </w:rPr>
        <w:t>l</w:t>
      </w:r>
      <w:r w:rsidRPr="003F28E6">
        <w:rPr>
          <w:rFonts w:ascii="Tahoma" w:eastAsia="Times New Roman" w:hAnsi="Tahoma" w:cs="Tahoma"/>
          <w:b/>
          <w:bCs/>
          <w:iCs/>
          <w:sz w:val="16"/>
          <w:szCs w:val="18"/>
        </w:rPr>
        <w:t>oy</w:t>
      </w:r>
      <w:r w:rsidRPr="003F28E6">
        <w:rPr>
          <w:rFonts w:ascii="Tahoma" w:eastAsia="Times New Roman" w:hAnsi="Tahoma" w:cs="Tahoma"/>
          <w:b/>
          <w:bCs/>
          <w:iCs/>
          <w:spacing w:val="-2"/>
          <w:sz w:val="16"/>
          <w:szCs w:val="18"/>
        </w:rPr>
        <w:t>e</w:t>
      </w:r>
      <w:r w:rsidRPr="003F28E6">
        <w:rPr>
          <w:rFonts w:ascii="Tahoma" w:eastAsia="Times New Roman" w:hAnsi="Tahoma" w:cs="Tahoma"/>
          <w:b/>
          <w:bCs/>
          <w:iCs/>
          <w:sz w:val="16"/>
          <w:szCs w:val="18"/>
        </w:rPr>
        <w:t xml:space="preserve">d </w:t>
      </w:r>
      <w:r w:rsidRPr="003F28E6">
        <w:rPr>
          <w:rFonts w:ascii="Tahoma" w:eastAsia="Times New Roman" w:hAnsi="Tahoma" w:cs="Tahoma"/>
          <w:b/>
          <w:bCs/>
          <w:iCs/>
          <w:spacing w:val="1"/>
          <w:sz w:val="16"/>
          <w:szCs w:val="18"/>
        </w:rPr>
        <w:t>t</w:t>
      </w:r>
      <w:r w:rsidRPr="003F28E6">
        <w:rPr>
          <w:rFonts w:ascii="Tahoma" w:eastAsia="Times New Roman" w:hAnsi="Tahoma" w:cs="Tahoma"/>
          <w:b/>
          <w:bCs/>
          <w:iCs/>
          <w:sz w:val="16"/>
          <w:szCs w:val="18"/>
        </w:rPr>
        <w:t xml:space="preserve">o </w:t>
      </w:r>
      <w:r w:rsidRPr="003F28E6">
        <w:rPr>
          <w:rFonts w:ascii="Tahoma" w:eastAsia="Times New Roman" w:hAnsi="Tahoma" w:cs="Tahoma"/>
          <w:b/>
          <w:bCs/>
          <w:iCs/>
          <w:spacing w:val="-2"/>
          <w:sz w:val="16"/>
          <w:szCs w:val="18"/>
        </w:rPr>
        <w:t>c</w:t>
      </w:r>
      <w:r w:rsidRPr="003F28E6">
        <w:rPr>
          <w:rFonts w:ascii="Tahoma" w:eastAsia="Times New Roman" w:hAnsi="Tahoma" w:cs="Tahoma"/>
          <w:b/>
          <w:bCs/>
          <w:iCs/>
          <w:spacing w:val="1"/>
          <w:sz w:val="16"/>
          <w:szCs w:val="18"/>
        </w:rPr>
        <w:t>l</w:t>
      </w:r>
      <w:r w:rsidRPr="003F28E6">
        <w:rPr>
          <w:rFonts w:ascii="Tahoma" w:eastAsia="Times New Roman" w:hAnsi="Tahoma" w:cs="Tahoma"/>
          <w:b/>
          <w:bCs/>
          <w:iCs/>
          <w:sz w:val="16"/>
          <w:szCs w:val="18"/>
        </w:rPr>
        <w:t>ean e</w:t>
      </w:r>
      <w:r w:rsidRPr="003F28E6">
        <w:rPr>
          <w:rFonts w:ascii="Tahoma" w:eastAsia="Times New Roman" w:hAnsi="Tahoma" w:cs="Tahoma"/>
          <w:b/>
          <w:bCs/>
          <w:iCs/>
          <w:spacing w:val="-2"/>
          <w:sz w:val="16"/>
          <w:szCs w:val="18"/>
        </w:rPr>
        <w:t>x</w:t>
      </w:r>
      <w:r w:rsidRPr="003F28E6">
        <w:rPr>
          <w:rFonts w:ascii="Tahoma" w:eastAsia="Times New Roman" w:hAnsi="Tahoma" w:cs="Tahoma"/>
          <w:b/>
          <w:bCs/>
          <w:iCs/>
          <w:sz w:val="16"/>
          <w:szCs w:val="18"/>
        </w:rPr>
        <w:t>c</w:t>
      </w:r>
      <w:r w:rsidRPr="003F28E6">
        <w:rPr>
          <w:rFonts w:ascii="Tahoma" w:eastAsia="Times New Roman" w:hAnsi="Tahoma" w:cs="Tahoma"/>
          <w:b/>
          <w:bCs/>
          <w:iCs/>
          <w:spacing w:val="1"/>
          <w:sz w:val="16"/>
          <w:szCs w:val="18"/>
        </w:rPr>
        <w:t>r</w:t>
      </w:r>
      <w:r w:rsidRPr="003F28E6">
        <w:rPr>
          <w:rFonts w:ascii="Tahoma" w:eastAsia="Times New Roman" w:hAnsi="Tahoma" w:cs="Tahoma"/>
          <w:b/>
          <w:bCs/>
          <w:iCs/>
          <w:spacing w:val="-2"/>
          <w:sz w:val="16"/>
          <w:szCs w:val="18"/>
        </w:rPr>
        <w:t>e</w:t>
      </w:r>
      <w:r w:rsidRPr="003F28E6">
        <w:rPr>
          <w:rFonts w:ascii="Tahoma" w:eastAsia="Times New Roman" w:hAnsi="Tahoma" w:cs="Tahoma"/>
          <w:b/>
          <w:bCs/>
          <w:iCs/>
          <w:spacing w:val="1"/>
          <w:sz w:val="16"/>
          <w:szCs w:val="18"/>
        </w:rPr>
        <w:t>t</w:t>
      </w:r>
      <w:r w:rsidRPr="003F28E6">
        <w:rPr>
          <w:rFonts w:ascii="Tahoma" w:eastAsia="Times New Roman" w:hAnsi="Tahoma" w:cs="Tahoma"/>
          <w:b/>
          <w:bCs/>
          <w:iCs/>
          <w:sz w:val="16"/>
          <w:szCs w:val="18"/>
        </w:rPr>
        <w:t xml:space="preserve">a </w:t>
      </w:r>
      <w:r w:rsidRPr="003F28E6">
        <w:rPr>
          <w:rFonts w:ascii="Tahoma" w:eastAsia="Times New Roman" w:hAnsi="Tahoma" w:cs="Tahoma"/>
          <w:b/>
          <w:bCs/>
          <w:iCs/>
          <w:spacing w:val="-3"/>
          <w:sz w:val="16"/>
          <w:szCs w:val="18"/>
        </w:rPr>
        <w:t>w</w:t>
      </w:r>
      <w:r w:rsidRPr="003F28E6">
        <w:rPr>
          <w:rFonts w:ascii="Tahoma" w:eastAsia="Times New Roman" w:hAnsi="Tahoma" w:cs="Tahoma"/>
          <w:b/>
          <w:bCs/>
          <w:iCs/>
          <w:spacing w:val="-1"/>
          <w:sz w:val="16"/>
          <w:szCs w:val="18"/>
        </w:rPr>
        <w:t>i</w:t>
      </w:r>
      <w:r w:rsidRPr="003F28E6">
        <w:rPr>
          <w:rFonts w:ascii="Tahoma" w:eastAsia="Times New Roman" w:hAnsi="Tahoma" w:cs="Tahoma"/>
          <w:b/>
          <w:bCs/>
          <w:iCs/>
          <w:spacing w:val="1"/>
          <w:sz w:val="16"/>
          <w:szCs w:val="18"/>
        </w:rPr>
        <w:t>t</w:t>
      </w:r>
      <w:r w:rsidRPr="003F28E6">
        <w:rPr>
          <w:rFonts w:ascii="Tahoma" w:eastAsia="Times New Roman" w:hAnsi="Tahoma" w:cs="Tahoma"/>
          <w:b/>
          <w:bCs/>
          <w:iCs/>
          <w:sz w:val="16"/>
          <w:szCs w:val="18"/>
        </w:rPr>
        <w:t xml:space="preserve">h </w:t>
      </w:r>
      <w:r w:rsidRPr="003F28E6">
        <w:rPr>
          <w:rFonts w:ascii="Tahoma" w:eastAsia="Times New Roman" w:hAnsi="Tahoma" w:cs="Tahoma"/>
          <w:b/>
          <w:bCs/>
          <w:iCs/>
          <w:spacing w:val="1"/>
          <w:sz w:val="16"/>
          <w:szCs w:val="18"/>
        </w:rPr>
        <w:t>t</w:t>
      </w:r>
      <w:r w:rsidRPr="003F28E6">
        <w:rPr>
          <w:rFonts w:ascii="Tahoma" w:eastAsia="Times New Roman" w:hAnsi="Tahoma" w:cs="Tahoma"/>
          <w:b/>
          <w:bCs/>
          <w:iCs/>
          <w:spacing w:val="-3"/>
          <w:sz w:val="16"/>
          <w:szCs w:val="18"/>
        </w:rPr>
        <w:t>h</w:t>
      </w:r>
      <w:r w:rsidRPr="003F28E6">
        <w:rPr>
          <w:rFonts w:ascii="Tahoma" w:eastAsia="Times New Roman" w:hAnsi="Tahoma" w:cs="Tahoma"/>
          <w:b/>
          <w:bCs/>
          <w:iCs/>
          <w:sz w:val="16"/>
          <w:szCs w:val="18"/>
        </w:rPr>
        <w:t>e h</w:t>
      </w:r>
      <w:r w:rsidRPr="003F28E6">
        <w:rPr>
          <w:rFonts w:ascii="Tahoma" w:eastAsia="Times New Roman" w:hAnsi="Tahoma" w:cs="Tahoma"/>
          <w:b/>
          <w:bCs/>
          <w:iCs/>
          <w:spacing w:val="-2"/>
          <w:sz w:val="16"/>
          <w:szCs w:val="18"/>
        </w:rPr>
        <w:t>e</w:t>
      </w:r>
      <w:r w:rsidRPr="003F28E6">
        <w:rPr>
          <w:rFonts w:ascii="Tahoma" w:eastAsia="Times New Roman" w:hAnsi="Tahoma" w:cs="Tahoma"/>
          <w:b/>
          <w:bCs/>
          <w:iCs/>
          <w:spacing w:val="1"/>
          <w:sz w:val="16"/>
          <w:szCs w:val="18"/>
        </w:rPr>
        <w:t>l</w:t>
      </w:r>
      <w:r w:rsidRPr="003F28E6">
        <w:rPr>
          <w:rFonts w:ascii="Tahoma" w:eastAsia="Times New Roman" w:hAnsi="Tahoma" w:cs="Tahoma"/>
          <w:b/>
          <w:bCs/>
          <w:iCs/>
          <w:sz w:val="16"/>
          <w:szCs w:val="18"/>
        </w:rPr>
        <w:t>p of such de</w:t>
      </w:r>
      <w:r w:rsidRPr="003F28E6">
        <w:rPr>
          <w:rFonts w:ascii="Tahoma" w:eastAsia="Times New Roman" w:hAnsi="Tahoma" w:cs="Tahoma"/>
          <w:b/>
          <w:bCs/>
          <w:iCs/>
          <w:spacing w:val="-2"/>
          <w:sz w:val="16"/>
          <w:szCs w:val="18"/>
        </w:rPr>
        <w:t>v</w:t>
      </w:r>
      <w:r w:rsidRPr="003F28E6">
        <w:rPr>
          <w:rFonts w:ascii="Tahoma" w:eastAsia="Times New Roman" w:hAnsi="Tahoma" w:cs="Tahoma"/>
          <w:b/>
          <w:bCs/>
          <w:iCs/>
          <w:spacing w:val="1"/>
          <w:sz w:val="16"/>
          <w:szCs w:val="18"/>
        </w:rPr>
        <w:t>i</w:t>
      </w:r>
      <w:r w:rsidRPr="003F28E6">
        <w:rPr>
          <w:rFonts w:ascii="Tahoma" w:eastAsia="Times New Roman" w:hAnsi="Tahoma" w:cs="Tahoma"/>
          <w:b/>
          <w:bCs/>
          <w:iCs/>
          <w:sz w:val="16"/>
          <w:szCs w:val="18"/>
        </w:rPr>
        <w:t>s</w:t>
      </w:r>
      <w:r w:rsidRPr="003F28E6">
        <w:rPr>
          <w:rFonts w:ascii="Tahoma" w:eastAsia="Times New Roman" w:hAnsi="Tahoma" w:cs="Tahoma"/>
          <w:b/>
          <w:bCs/>
          <w:iCs/>
          <w:spacing w:val="-2"/>
          <w:sz w:val="16"/>
          <w:szCs w:val="18"/>
        </w:rPr>
        <w:t>e</w:t>
      </w:r>
      <w:r w:rsidRPr="003F28E6">
        <w:rPr>
          <w:rFonts w:ascii="Tahoma" w:eastAsia="Times New Roman" w:hAnsi="Tahoma" w:cs="Tahoma"/>
          <w:b/>
          <w:bCs/>
          <w:iCs/>
          <w:sz w:val="16"/>
          <w:szCs w:val="18"/>
        </w:rPr>
        <w:t xml:space="preserve">s and </w:t>
      </w:r>
      <w:r w:rsidRPr="003F28E6">
        <w:rPr>
          <w:rFonts w:ascii="Tahoma" w:eastAsia="Times New Roman" w:hAnsi="Tahoma" w:cs="Tahoma"/>
          <w:b/>
          <w:bCs/>
          <w:iCs/>
          <w:spacing w:val="-3"/>
          <w:sz w:val="16"/>
          <w:szCs w:val="18"/>
        </w:rPr>
        <w:t>u</w:t>
      </w:r>
      <w:r w:rsidRPr="003F28E6">
        <w:rPr>
          <w:rFonts w:ascii="Tahoma" w:eastAsia="Times New Roman" w:hAnsi="Tahoma" w:cs="Tahoma"/>
          <w:b/>
          <w:bCs/>
          <w:iCs/>
          <w:sz w:val="16"/>
          <w:szCs w:val="18"/>
        </w:rPr>
        <w:t>s</w:t>
      </w:r>
      <w:r w:rsidRPr="003F28E6">
        <w:rPr>
          <w:rFonts w:ascii="Tahoma" w:eastAsia="Times New Roman" w:hAnsi="Tahoma" w:cs="Tahoma"/>
          <w:b/>
          <w:bCs/>
          <w:iCs/>
          <w:spacing w:val="1"/>
          <w:sz w:val="16"/>
          <w:szCs w:val="18"/>
        </w:rPr>
        <w:t>i</w:t>
      </w:r>
      <w:r w:rsidRPr="003F28E6">
        <w:rPr>
          <w:rFonts w:ascii="Tahoma" w:eastAsia="Times New Roman" w:hAnsi="Tahoma" w:cs="Tahoma"/>
          <w:b/>
          <w:bCs/>
          <w:iCs/>
          <w:sz w:val="16"/>
          <w:szCs w:val="18"/>
        </w:rPr>
        <w:t>ng such pro</w:t>
      </w:r>
      <w:r w:rsidRPr="003F28E6">
        <w:rPr>
          <w:rFonts w:ascii="Tahoma" w:eastAsia="Times New Roman" w:hAnsi="Tahoma" w:cs="Tahoma"/>
          <w:b/>
          <w:bCs/>
          <w:iCs/>
          <w:spacing w:val="-1"/>
          <w:sz w:val="16"/>
          <w:szCs w:val="18"/>
        </w:rPr>
        <w:t>t</w:t>
      </w:r>
      <w:r w:rsidRPr="003F28E6">
        <w:rPr>
          <w:rFonts w:ascii="Tahoma" w:eastAsia="Times New Roman" w:hAnsi="Tahoma" w:cs="Tahoma"/>
          <w:b/>
          <w:bCs/>
          <w:iCs/>
          <w:sz w:val="16"/>
          <w:szCs w:val="18"/>
        </w:rPr>
        <w:t>e</w:t>
      </w:r>
      <w:r w:rsidRPr="003F28E6">
        <w:rPr>
          <w:rFonts w:ascii="Tahoma" w:eastAsia="Times New Roman" w:hAnsi="Tahoma" w:cs="Tahoma"/>
          <w:b/>
          <w:bCs/>
          <w:iCs/>
          <w:spacing w:val="-2"/>
          <w:sz w:val="16"/>
          <w:szCs w:val="18"/>
        </w:rPr>
        <w:t>c</w:t>
      </w:r>
      <w:r w:rsidRPr="003F28E6">
        <w:rPr>
          <w:rFonts w:ascii="Tahoma" w:eastAsia="Times New Roman" w:hAnsi="Tahoma" w:cs="Tahoma"/>
          <w:b/>
          <w:bCs/>
          <w:iCs/>
          <w:spacing w:val="1"/>
          <w:sz w:val="16"/>
          <w:szCs w:val="18"/>
        </w:rPr>
        <w:t>ti</w:t>
      </w:r>
      <w:r w:rsidRPr="003F28E6">
        <w:rPr>
          <w:rFonts w:ascii="Tahoma" w:eastAsia="Times New Roman" w:hAnsi="Tahoma" w:cs="Tahoma"/>
          <w:b/>
          <w:bCs/>
          <w:iCs/>
          <w:spacing w:val="-2"/>
          <w:sz w:val="16"/>
          <w:szCs w:val="18"/>
        </w:rPr>
        <w:t>v</w:t>
      </w:r>
      <w:r w:rsidRPr="003F28E6">
        <w:rPr>
          <w:rFonts w:ascii="Tahoma" w:eastAsia="Times New Roman" w:hAnsi="Tahoma" w:cs="Tahoma"/>
          <w:b/>
          <w:bCs/>
          <w:iCs/>
          <w:sz w:val="16"/>
          <w:szCs w:val="18"/>
        </w:rPr>
        <w:t>e gea</w:t>
      </w:r>
      <w:r w:rsidRPr="003F28E6">
        <w:rPr>
          <w:rFonts w:ascii="Tahoma" w:eastAsia="Times New Roman" w:hAnsi="Tahoma" w:cs="Tahoma"/>
          <w:b/>
          <w:bCs/>
          <w:iCs/>
          <w:spacing w:val="1"/>
          <w:sz w:val="16"/>
          <w:szCs w:val="18"/>
        </w:rPr>
        <w:t>r</w:t>
      </w:r>
      <w:r w:rsidRPr="003F28E6">
        <w:rPr>
          <w:rFonts w:ascii="Tahoma" w:eastAsia="Times New Roman" w:hAnsi="Tahoma" w:cs="Tahoma"/>
          <w:b/>
          <w:bCs/>
          <w:iCs/>
          <w:sz w:val="16"/>
          <w:szCs w:val="18"/>
        </w:rPr>
        <w:t xml:space="preserve">, </w:t>
      </w:r>
      <w:r w:rsidRPr="003F28E6">
        <w:rPr>
          <w:rFonts w:ascii="Tahoma" w:eastAsia="Times New Roman" w:hAnsi="Tahoma" w:cs="Tahoma"/>
          <w:b/>
          <w:bCs/>
          <w:iCs/>
          <w:spacing w:val="-2"/>
          <w:sz w:val="16"/>
          <w:szCs w:val="18"/>
        </w:rPr>
        <w:t>a</w:t>
      </w:r>
      <w:r w:rsidRPr="003F28E6">
        <w:rPr>
          <w:rFonts w:ascii="Tahoma" w:eastAsia="Times New Roman" w:hAnsi="Tahoma" w:cs="Tahoma"/>
          <w:b/>
          <w:bCs/>
          <w:iCs/>
          <w:sz w:val="16"/>
          <w:szCs w:val="18"/>
        </w:rPr>
        <w:t xml:space="preserve">s </w:t>
      </w:r>
      <w:r w:rsidRPr="003F28E6">
        <w:rPr>
          <w:rFonts w:ascii="Tahoma" w:eastAsia="Times New Roman" w:hAnsi="Tahoma" w:cs="Tahoma"/>
          <w:b/>
          <w:bCs/>
          <w:iCs/>
          <w:spacing w:val="-1"/>
          <w:sz w:val="16"/>
          <w:szCs w:val="18"/>
        </w:rPr>
        <w:t>t</w:t>
      </w:r>
      <w:r w:rsidRPr="003F28E6">
        <w:rPr>
          <w:rFonts w:ascii="Tahoma" w:eastAsia="Times New Roman" w:hAnsi="Tahoma" w:cs="Tahoma"/>
          <w:b/>
          <w:bCs/>
          <w:iCs/>
          <w:sz w:val="16"/>
          <w:szCs w:val="18"/>
        </w:rPr>
        <w:t xml:space="preserve">he </w:t>
      </w:r>
      <w:r w:rsidRPr="003F28E6">
        <w:rPr>
          <w:rFonts w:ascii="Tahoma" w:eastAsia="Times New Roman" w:hAnsi="Tahoma" w:cs="Tahoma"/>
          <w:b/>
          <w:bCs/>
          <w:iCs/>
          <w:spacing w:val="-1"/>
          <w:sz w:val="16"/>
          <w:szCs w:val="18"/>
        </w:rPr>
        <w:t>C</w:t>
      </w:r>
      <w:r w:rsidRPr="003F28E6">
        <w:rPr>
          <w:rFonts w:ascii="Tahoma" w:eastAsia="Times New Roman" w:hAnsi="Tahoma" w:cs="Tahoma"/>
          <w:b/>
          <w:bCs/>
          <w:iCs/>
          <w:sz w:val="16"/>
          <w:szCs w:val="18"/>
        </w:rPr>
        <w:t>en</w:t>
      </w:r>
      <w:r w:rsidRPr="003F28E6">
        <w:rPr>
          <w:rFonts w:ascii="Tahoma" w:eastAsia="Times New Roman" w:hAnsi="Tahoma" w:cs="Tahoma"/>
          <w:b/>
          <w:bCs/>
          <w:iCs/>
          <w:spacing w:val="1"/>
          <w:sz w:val="16"/>
          <w:szCs w:val="18"/>
        </w:rPr>
        <w:t>t</w:t>
      </w:r>
      <w:r w:rsidRPr="003F28E6">
        <w:rPr>
          <w:rFonts w:ascii="Tahoma" w:eastAsia="Times New Roman" w:hAnsi="Tahoma" w:cs="Tahoma"/>
          <w:b/>
          <w:bCs/>
          <w:iCs/>
          <w:sz w:val="16"/>
          <w:szCs w:val="18"/>
        </w:rPr>
        <w:t>r</w:t>
      </w:r>
      <w:r w:rsidRPr="003F28E6">
        <w:rPr>
          <w:rFonts w:ascii="Tahoma" w:eastAsia="Times New Roman" w:hAnsi="Tahoma" w:cs="Tahoma"/>
          <w:b/>
          <w:bCs/>
          <w:iCs/>
          <w:spacing w:val="-2"/>
          <w:sz w:val="16"/>
          <w:szCs w:val="18"/>
        </w:rPr>
        <w:t>a</w:t>
      </w:r>
      <w:r w:rsidRPr="003F28E6">
        <w:rPr>
          <w:rFonts w:ascii="Tahoma" w:eastAsia="Times New Roman" w:hAnsi="Tahoma" w:cs="Tahoma"/>
          <w:b/>
          <w:bCs/>
          <w:iCs/>
          <w:sz w:val="16"/>
          <w:szCs w:val="18"/>
        </w:rPr>
        <w:t xml:space="preserve">l </w:t>
      </w:r>
      <w:r w:rsidRPr="003F28E6">
        <w:rPr>
          <w:rFonts w:ascii="Tahoma" w:eastAsia="Times New Roman" w:hAnsi="Tahoma" w:cs="Tahoma"/>
          <w:b/>
          <w:bCs/>
          <w:iCs/>
          <w:spacing w:val="-1"/>
          <w:sz w:val="16"/>
          <w:szCs w:val="18"/>
        </w:rPr>
        <w:t>G</w:t>
      </w:r>
      <w:r w:rsidRPr="003F28E6">
        <w:rPr>
          <w:rFonts w:ascii="Tahoma" w:eastAsia="Times New Roman" w:hAnsi="Tahoma" w:cs="Tahoma"/>
          <w:b/>
          <w:bCs/>
          <w:iCs/>
          <w:sz w:val="16"/>
          <w:szCs w:val="18"/>
        </w:rPr>
        <w:t>over</w:t>
      </w:r>
      <w:r w:rsidRPr="003F28E6">
        <w:rPr>
          <w:rFonts w:ascii="Tahoma" w:eastAsia="Times New Roman" w:hAnsi="Tahoma" w:cs="Tahoma"/>
          <w:b/>
          <w:bCs/>
          <w:iCs/>
          <w:spacing w:val="-2"/>
          <w:sz w:val="16"/>
          <w:szCs w:val="18"/>
        </w:rPr>
        <w:t>n</w:t>
      </w:r>
      <w:r w:rsidRPr="003F28E6">
        <w:rPr>
          <w:rFonts w:ascii="Tahoma" w:eastAsia="Times New Roman" w:hAnsi="Tahoma" w:cs="Tahoma"/>
          <w:b/>
          <w:bCs/>
          <w:iCs/>
          <w:spacing w:val="1"/>
          <w:sz w:val="16"/>
          <w:szCs w:val="18"/>
        </w:rPr>
        <w:t>m</w:t>
      </w:r>
      <w:r w:rsidRPr="003F28E6">
        <w:rPr>
          <w:rFonts w:ascii="Tahoma" w:eastAsia="Times New Roman" w:hAnsi="Tahoma" w:cs="Tahoma"/>
          <w:b/>
          <w:bCs/>
          <w:iCs/>
          <w:sz w:val="16"/>
          <w:szCs w:val="18"/>
        </w:rPr>
        <w:t>e</w:t>
      </w:r>
      <w:r w:rsidRPr="003F28E6">
        <w:rPr>
          <w:rFonts w:ascii="Tahoma" w:eastAsia="Times New Roman" w:hAnsi="Tahoma" w:cs="Tahoma"/>
          <w:b/>
          <w:bCs/>
          <w:iCs/>
          <w:spacing w:val="-2"/>
          <w:sz w:val="16"/>
          <w:szCs w:val="18"/>
        </w:rPr>
        <w:t>n</w:t>
      </w:r>
      <w:r w:rsidRPr="003F28E6">
        <w:rPr>
          <w:rFonts w:ascii="Tahoma" w:eastAsia="Times New Roman" w:hAnsi="Tahoma" w:cs="Tahoma"/>
          <w:b/>
          <w:bCs/>
          <w:iCs/>
          <w:sz w:val="16"/>
          <w:szCs w:val="18"/>
        </w:rPr>
        <w:t xml:space="preserve">t </w:t>
      </w:r>
      <w:r w:rsidRPr="003F28E6">
        <w:rPr>
          <w:rFonts w:ascii="Tahoma" w:eastAsia="Times New Roman" w:hAnsi="Tahoma" w:cs="Tahoma"/>
          <w:b/>
          <w:bCs/>
          <w:iCs/>
          <w:spacing w:val="1"/>
          <w:sz w:val="16"/>
          <w:szCs w:val="18"/>
        </w:rPr>
        <w:t>m</w:t>
      </w:r>
      <w:r w:rsidRPr="003F28E6">
        <w:rPr>
          <w:rFonts w:ascii="Tahoma" w:eastAsia="Times New Roman" w:hAnsi="Tahoma" w:cs="Tahoma"/>
          <w:b/>
          <w:bCs/>
          <w:iCs/>
          <w:sz w:val="16"/>
          <w:szCs w:val="18"/>
        </w:rPr>
        <w:t>ay n</w:t>
      </w:r>
      <w:r w:rsidRPr="003F28E6">
        <w:rPr>
          <w:rFonts w:ascii="Tahoma" w:eastAsia="Times New Roman" w:hAnsi="Tahoma" w:cs="Tahoma"/>
          <w:b/>
          <w:bCs/>
          <w:iCs/>
          <w:spacing w:val="-3"/>
          <w:sz w:val="16"/>
          <w:szCs w:val="18"/>
        </w:rPr>
        <w:t>o</w:t>
      </w:r>
      <w:r w:rsidRPr="003F28E6">
        <w:rPr>
          <w:rFonts w:ascii="Tahoma" w:eastAsia="Times New Roman" w:hAnsi="Tahoma" w:cs="Tahoma"/>
          <w:b/>
          <w:bCs/>
          <w:iCs/>
          <w:spacing w:val="1"/>
          <w:sz w:val="16"/>
          <w:szCs w:val="18"/>
        </w:rPr>
        <w:t>t</w:t>
      </w:r>
      <w:r w:rsidRPr="003F28E6">
        <w:rPr>
          <w:rFonts w:ascii="Tahoma" w:eastAsia="Times New Roman" w:hAnsi="Tahoma" w:cs="Tahoma"/>
          <w:b/>
          <w:bCs/>
          <w:iCs/>
          <w:spacing w:val="-1"/>
          <w:sz w:val="16"/>
          <w:szCs w:val="18"/>
        </w:rPr>
        <w:t>i</w:t>
      </w:r>
      <w:r w:rsidRPr="003F28E6">
        <w:rPr>
          <w:rFonts w:ascii="Tahoma" w:eastAsia="Times New Roman" w:hAnsi="Tahoma" w:cs="Tahoma"/>
          <w:b/>
          <w:bCs/>
          <w:iCs/>
          <w:spacing w:val="1"/>
          <w:sz w:val="16"/>
          <w:szCs w:val="18"/>
        </w:rPr>
        <w:t>f</w:t>
      </w:r>
      <w:r w:rsidRPr="003F28E6">
        <w:rPr>
          <w:rFonts w:ascii="Tahoma" w:eastAsia="Times New Roman" w:hAnsi="Tahoma" w:cs="Tahoma"/>
          <w:b/>
          <w:bCs/>
          <w:iCs/>
          <w:sz w:val="16"/>
          <w:szCs w:val="18"/>
        </w:rPr>
        <w:t xml:space="preserve">y </w:t>
      </w:r>
      <w:r w:rsidRPr="003F28E6">
        <w:rPr>
          <w:rFonts w:ascii="Tahoma" w:eastAsia="Times New Roman" w:hAnsi="Tahoma" w:cs="Tahoma"/>
          <w:b/>
          <w:bCs/>
          <w:iCs/>
          <w:spacing w:val="1"/>
          <w:sz w:val="16"/>
          <w:szCs w:val="18"/>
        </w:rPr>
        <w:t>i</w:t>
      </w:r>
      <w:r w:rsidRPr="003F28E6">
        <w:rPr>
          <w:rFonts w:ascii="Tahoma" w:eastAsia="Times New Roman" w:hAnsi="Tahoma" w:cs="Tahoma"/>
          <w:b/>
          <w:bCs/>
          <w:iCs/>
          <w:sz w:val="16"/>
          <w:szCs w:val="18"/>
        </w:rPr>
        <w:t xml:space="preserve">n </w:t>
      </w:r>
      <w:r w:rsidRPr="003F28E6">
        <w:rPr>
          <w:rFonts w:ascii="Tahoma" w:eastAsia="Times New Roman" w:hAnsi="Tahoma" w:cs="Tahoma"/>
          <w:b/>
          <w:bCs/>
          <w:iCs/>
          <w:spacing w:val="1"/>
          <w:sz w:val="16"/>
          <w:szCs w:val="18"/>
        </w:rPr>
        <w:t>t</w:t>
      </w:r>
      <w:r w:rsidRPr="003F28E6">
        <w:rPr>
          <w:rFonts w:ascii="Tahoma" w:eastAsia="Times New Roman" w:hAnsi="Tahoma" w:cs="Tahoma"/>
          <w:b/>
          <w:bCs/>
          <w:iCs/>
          <w:spacing w:val="-3"/>
          <w:sz w:val="16"/>
          <w:szCs w:val="18"/>
        </w:rPr>
        <w:t>h</w:t>
      </w:r>
      <w:r w:rsidRPr="003F28E6">
        <w:rPr>
          <w:rFonts w:ascii="Tahoma" w:eastAsia="Times New Roman" w:hAnsi="Tahoma" w:cs="Tahoma"/>
          <w:b/>
          <w:bCs/>
          <w:iCs/>
          <w:spacing w:val="1"/>
          <w:sz w:val="16"/>
          <w:szCs w:val="18"/>
        </w:rPr>
        <w:t>i</w:t>
      </w:r>
      <w:r w:rsidRPr="003F28E6">
        <w:rPr>
          <w:rFonts w:ascii="Tahoma" w:eastAsia="Times New Roman" w:hAnsi="Tahoma" w:cs="Tahoma"/>
          <w:b/>
          <w:bCs/>
          <w:iCs/>
          <w:sz w:val="16"/>
          <w:szCs w:val="18"/>
        </w:rPr>
        <w:t>s beh</w:t>
      </w:r>
      <w:r w:rsidRPr="003F28E6">
        <w:rPr>
          <w:rFonts w:ascii="Tahoma" w:eastAsia="Times New Roman" w:hAnsi="Tahoma" w:cs="Tahoma"/>
          <w:b/>
          <w:bCs/>
          <w:iCs/>
          <w:spacing w:val="-2"/>
          <w:sz w:val="16"/>
          <w:szCs w:val="18"/>
        </w:rPr>
        <w:t>a</w:t>
      </w:r>
      <w:r w:rsidRPr="003F28E6">
        <w:rPr>
          <w:rFonts w:ascii="Tahoma" w:eastAsia="Times New Roman" w:hAnsi="Tahoma" w:cs="Tahoma"/>
          <w:b/>
          <w:bCs/>
          <w:iCs/>
          <w:spacing w:val="1"/>
          <w:sz w:val="16"/>
          <w:szCs w:val="18"/>
        </w:rPr>
        <w:t>l</w:t>
      </w:r>
      <w:r w:rsidRPr="003F28E6">
        <w:rPr>
          <w:rFonts w:ascii="Tahoma" w:eastAsia="Times New Roman" w:hAnsi="Tahoma" w:cs="Tahoma"/>
          <w:b/>
          <w:bCs/>
          <w:iCs/>
          <w:sz w:val="16"/>
          <w:szCs w:val="18"/>
        </w:rPr>
        <w:t>f sha</w:t>
      </w:r>
      <w:r w:rsidRPr="003F28E6">
        <w:rPr>
          <w:rFonts w:ascii="Tahoma" w:eastAsia="Times New Roman" w:hAnsi="Tahoma" w:cs="Tahoma"/>
          <w:b/>
          <w:bCs/>
          <w:iCs/>
          <w:spacing w:val="1"/>
          <w:sz w:val="16"/>
          <w:szCs w:val="18"/>
        </w:rPr>
        <w:t>l</w:t>
      </w:r>
      <w:r w:rsidRPr="003F28E6">
        <w:rPr>
          <w:rFonts w:ascii="Tahoma" w:eastAsia="Times New Roman" w:hAnsi="Tahoma" w:cs="Tahoma"/>
          <w:b/>
          <w:bCs/>
          <w:iCs/>
          <w:sz w:val="16"/>
          <w:szCs w:val="18"/>
        </w:rPr>
        <w:t>l n</w:t>
      </w:r>
      <w:r w:rsidRPr="003F28E6">
        <w:rPr>
          <w:rFonts w:ascii="Tahoma" w:eastAsia="Times New Roman" w:hAnsi="Tahoma" w:cs="Tahoma"/>
          <w:b/>
          <w:bCs/>
          <w:iCs/>
          <w:spacing w:val="-3"/>
          <w:sz w:val="16"/>
          <w:szCs w:val="18"/>
        </w:rPr>
        <w:t>o</w:t>
      </w:r>
      <w:r w:rsidRPr="003F28E6">
        <w:rPr>
          <w:rFonts w:ascii="Tahoma" w:eastAsia="Times New Roman" w:hAnsi="Tahoma" w:cs="Tahoma"/>
          <w:b/>
          <w:bCs/>
          <w:iCs/>
          <w:sz w:val="16"/>
          <w:szCs w:val="18"/>
        </w:rPr>
        <w:t>t be de</w:t>
      </w:r>
      <w:r w:rsidRPr="003F28E6">
        <w:rPr>
          <w:rFonts w:ascii="Tahoma" w:eastAsia="Times New Roman" w:hAnsi="Tahoma" w:cs="Tahoma"/>
          <w:b/>
          <w:bCs/>
          <w:iCs/>
          <w:spacing w:val="-2"/>
          <w:sz w:val="16"/>
          <w:szCs w:val="18"/>
        </w:rPr>
        <w:t>e</w:t>
      </w:r>
      <w:r w:rsidRPr="003F28E6">
        <w:rPr>
          <w:rFonts w:ascii="Tahoma" w:eastAsia="Times New Roman" w:hAnsi="Tahoma" w:cs="Tahoma"/>
          <w:b/>
          <w:bCs/>
          <w:iCs/>
          <w:spacing w:val="1"/>
          <w:sz w:val="16"/>
          <w:szCs w:val="18"/>
        </w:rPr>
        <w:t>m</w:t>
      </w:r>
      <w:r w:rsidRPr="003F28E6">
        <w:rPr>
          <w:rFonts w:ascii="Tahoma" w:eastAsia="Times New Roman" w:hAnsi="Tahoma" w:cs="Tahoma"/>
          <w:b/>
          <w:bCs/>
          <w:iCs/>
          <w:sz w:val="16"/>
          <w:szCs w:val="18"/>
        </w:rPr>
        <w:t xml:space="preserve">ed </w:t>
      </w:r>
      <w:r w:rsidRPr="003F28E6">
        <w:rPr>
          <w:rFonts w:ascii="Tahoma" w:eastAsia="Times New Roman" w:hAnsi="Tahoma" w:cs="Tahoma"/>
          <w:b/>
          <w:bCs/>
          <w:iCs/>
          <w:spacing w:val="1"/>
          <w:sz w:val="16"/>
          <w:szCs w:val="18"/>
        </w:rPr>
        <w:t>t</w:t>
      </w:r>
      <w:r w:rsidRPr="003F28E6">
        <w:rPr>
          <w:rFonts w:ascii="Tahoma" w:eastAsia="Times New Roman" w:hAnsi="Tahoma" w:cs="Tahoma"/>
          <w:b/>
          <w:bCs/>
          <w:iCs/>
          <w:sz w:val="16"/>
          <w:szCs w:val="18"/>
        </w:rPr>
        <w:t xml:space="preserve">o be a </w:t>
      </w:r>
      <w:r w:rsidRPr="003F28E6">
        <w:rPr>
          <w:rFonts w:ascii="Tahoma" w:eastAsia="Times New Roman" w:hAnsi="Tahoma" w:cs="Tahoma"/>
          <w:b/>
          <w:bCs/>
          <w:iCs/>
          <w:spacing w:val="-2"/>
          <w:sz w:val="16"/>
          <w:szCs w:val="18"/>
        </w:rPr>
        <w:t>`</w:t>
      </w:r>
      <w:r w:rsidRPr="003F28E6">
        <w:rPr>
          <w:rFonts w:ascii="Tahoma" w:eastAsia="Times New Roman" w:hAnsi="Tahoma" w:cs="Tahoma"/>
          <w:b/>
          <w:bCs/>
          <w:iCs/>
          <w:spacing w:val="1"/>
          <w:sz w:val="16"/>
          <w:szCs w:val="18"/>
        </w:rPr>
        <w:t>m</w:t>
      </w:r>
      <w:r w:rsidRPr="003F28E6">
        <w:rPr>
          <w:rFonts w:ascii="Tahoma" w:eastAsia="Times New Roman" w:hAnsi="Tahoma" w:cs="Tahoma"/>
          <w:b/>
          <w:bCs/>
          <w:iCs/>
          <w:sz w:val="16"/>
          <w:szCs w:val="18"/>
        </w:rPr>
        <w:t>an</w:t>
      </w:r>
      <w:r w:rsidRPr="003F28E6">
        <w:rPr>
          <w:rFonts w:ascii="Tahoma" w:eastAsia="Times New Roman" w:hAnsi="Tahoma" w:cs="Tahoma"/>
          <w:b/>
          <w:bCs/>
          <w:iCs/>
          <w:spacing w:val="-1"/>
          <w:sz w:val="16"/>
          <w:szCs w:val="18"/>
        </w:rPr>
        <w:t>u</w:t>
      </w:r>
      <w:r w:rsidRPr="003F28E6">
        <w:rPr>
          <w:rFonts w:ascii="Tahoma" w:eastAsia="Times New Roman" w:hAnsi="Tahoma" w:cs="Tahoma"/>
          <w:b/>
          <w:bCs/>
          <w:iCs/>
          <w:spacing w:val="-2"/>
          <w:sz w:val="16"/>
          <w:szCs w:val="18"/>
        </w:rPr>
        <w:t>a</w:t>
      </w:r>
      <w:r w:rsidRPr="003F28E6">
        <w:rPr>
          <w:rFonts w:ascii="Tahoma" w:eastAsia="Times New Roman" w:hAnsi="Tahoma" w:cs="Tahoma"/>
          <w:b/>
          <w:bCs/>
          <w:iCs/>
          <w:sz w:val="16"/>
          <w:szCs w:val="18"/>
        </w:rPr>
        <w:t xml:space="preserve">l </w:t>
      </w:r>
      <w:r w:rsidRPr="003F28E6">
        <w:rPr>
          <w:rFonts w:ascii="Tahoma" w:eastAsia="Times New Roman" w:hAnsi="Tahoma" w:cs="Tahoma"/>
          <w:b/>
          <w:bCs/>
          <w:iCs/>
          <w:spacing w:val="2"/>
          <w:sz w:val="16"/>
          <w:szCs w:val="18"/>
        </w:rPr>
        <w:t>s</w:t>
      </w:r>
      <w:r w:rsidRPr="003F28E6">
        <w:rPr>
          <w:rFonts w:ascii="Tahoma" w:eastAsia="Times New Roman" w:hAnsi="Tahoma" w:cs="Tahoma"/>
          <w:b/>
          <w:bCs/>
          <w:iCs/>
          <w:spacing w:val="-2"/>
          <w:sz w:val="16"/>
          <w:szCs w:val="18"/>
        </w:rPr>
        <w:t>c</w:t>
      </w:r>
      <w:r w:rsidRPr="003F28E6">
        <w:rPr>
          <w:rFonts w:ascii="Tahoma" w:eastAsia="Times New Roman" w:hAnsi="Tahoma" w:cs="Tahoma"/>
          <w:b/>
          <w:bCs/>
          <w:iCs/>
          <w:sz w:val="16"/>
          <w:szCs w:val="18"/>
        </w:rPr>
        <w:t>aveng</w:t>
      </w:r>
      <w:r w:rsidRPr="003F28E6">
        <w:rPr>
          <w:rFonts w:ascii="Tahoma" w:eastAsia="Times New Roman" w:hAnsi="Tahoma" w:cs="Tahoma"/>
          <w:b/>
          <w:bCs/>
          <w:iCs/>
          <w:spacing w:val="-2"/>
          <w:sz w:val="16"/>
          <w:szCs w:val="18"/>
        </w:rPr>
        <w:t>e</w:t>
      </w:r>
      <w:r w:rsidRPr="003F28E6">
        <w:rPr>
          <w:rFonts w:ascii="Tahoma" w:eastAsia="Times New Roman" w:hAnsi="Tahoma" w:cs="Tahoma"/>
          <w:b/>
          <w:bCs/>
          <w:iCs/>
          <w:sz w:val="16"/>
          <w:szCs w:val="18"/>
        </w:rPr>
        <w:t>r</w:t>
      </w:r>
      <w:r w:rsidRPr="003F28E6">
        <w:rPr>
          <w:rFonts w:ascii="Tahoma" w:eastAsia="Times New Roman" w:hAnsi="Tahoma" w:cs="Tahoma"/>
          <w:b/>
          <w:bCs/>
          <w:iCs/>
          <w:spacing w:val="-1"/>
          <w:sz w:val="16"/>
          <w:szCs w:val="18"/>
        </w:rPr>
        <w:t>'</w:t>
      </w:r>
      <w:r w:rsidRPr="003F28E6">
        <w:rPr>
          <w:rFonts w:ascii="Tahoma" w:eastAsia="Times New Roman" w:hAnsi="Tahoma" w:cs="Tahoma"/>
          <w:b/>
          <w:bCs/>
          <w:iCs/>
          <w:spacing w:val="1"/>
          <w:sz w:val="16"/>
          <w:szCs w:val="18"/>
        </w:rPr>
        <w:t>;</w:t>
      </w:r>
      <w:r w:rsidRPr="003F28E6">
        <w:rPr>
          <w:rFonts w:ascii="Tahoma" w:eastAsia="Times New Roman" w:hAnsi="Tahoma" w:cs="Tahoma"/>
          <w:b/>
          <w:bCs/>
          <w:iCs/>
          <w:sz w:val="16"/>
          <w:szCs w:val="18"/>
        </w:rPr>
        <w:t>"</w:t>
      </w:r>
    </w:p>
    <w:p w14:paraId="39D1E364" w14:textId="77777777" w:rsidR="00E5494E" w:rsidRPr="003F28E6" w:rsidRDefault="00E5494E" w:rsidP="00E5494E">
      <w:pPr>
        <w:spacing w:after="0" w:line="240" w:lineRule="auto"/>
        <w:ind w:left="477" w:right="-20"/>
        <w:rPr>
          <w:rFonts w:ascii="Tahoma" w:eastAsia="Arial" w:hAnsi="Tahoma" w:cs="Tahoma"/>
          <w:iCs/>
          <w:sz w:val="18"/>
          <w:szCs w:val="22"/>
        </w:rPr>
      </w:pPr>
    </w:p>
    <w:p w14:paraId="440D4C6B" w14:textId="77777777" w:rsidR="00E5494E" w:rsidRPr="003F28E6" w:rsidRDefault="00E5494E" w:rsidP="00E5494E">
      <w:pPr>
        <w:spacing w:after="0" w:line="240" w:lineRule="auto"/>
        <w:ind w:right="-20"/>
        <w:jc w:val="both"/>
        <w:rPr>
          <w:rFonts w:ascii="Tahoma" w:eastAsia="Arial" w:hAnsi="Tahoma" w:cs="Tahoma"/>
          <w:sz w:val="18"/>
          <w:szCs w:val="22"/>
        </w:rPr>
      </w:pPr>
      <w:r w:rsidRPr="003F28E6">
        <w:rPr>
          <w:rFonts w:ascii="Tahoma" w:eastAsia="Arial" w:hAnsi="Tahoma" w:cs="Tahoma"/>
          <w:sz w:val="18"/>
          <w:szCs w:val="22"/>
        </w:rPr>
        <w:t xml:space="preserve">II. </w:t>
      </w:r>
      <w:r w:rsidRPr="003F28E6">
        <w:rPr>
          <w:rFonts w:ascii="Tahoma" w:eastAsia="Arial" w:hAnsi="Tahoma" w:cs="Tahoma"/>
          <w:b/>
          <w:bCs/>
          <w:sz w:val="18"/>
          <w:szCs w:val="22"/>
        </w:rPr>
        <w:t>Ca</w:t>
      </w:r>
      <w:r w:rsidRPr="003F28E6">
        <w:rPr>
          <w:rFonts w:ascii="Tahoma" w:eastAsia="Arial" w:hAnsi="Tahoma" w:cs="Tahoma"/>
          <w:b/>
          <w:bCs/>
          <w:spacing w:val="1"/>
          <w:sz w:val="18"/>
          <w:szCs w:val="22"/>
        </w:rPr>
        <w:t>s</w:t>
      </w:r>
      <w:r w:rsidRPr="003F28E6">
        <w:rPr>
          <w:rFonts w:ascii="Tahoma" w:eastAsia="Arial" w:hAnsi="Tahoma" w:cs="Tahoma"/>
          <w:b/>
          <w:bCs/>
          <w:sz w:val="18"/>
          <w:szCs w:val="22"/>
        </w:rPr>
        <w:t xml:space="preserve">h </w:t>
      </w:r>
      <w:r w:rsidRPr="003F28E6">
        <w:rPr>
          <w:rFonts w:ascii="Tahoma" w:eastAsia="Arial" w:hAnsi="Tahoma" w:cs="Tahoma"/>
          <w:b/>
          <w:bCs/>
          <w:spacing w:val="-8"/>
          <w:sz w:val="18"/>
          <w:szCs w:val="22"/>
        </w:rPr>
        <w:t>A</w:t>
      </w:r>
      <w:r w:rsidRPr="003F28E6">
        <w:rPr>
          <w:rFonts w:ascii="Tahoma" w:eastAsia="Arial" w:hAnsi="Tahoma" w:cs="Tahoma"/>
          <w:b/>
          <w:bCs/>
          <w:spacing w:val="1"/>
          <w:sz w:val="18"/>
          <w:szCs w:val="22"/>
        </w:rPr>
        <w:t>ss</w:t>
      </w:r>
      <w:r w:rsidRPr="003F28E6">
        <w:rPr>
          <w:rFonts w:ascii="Tahoma" w:eastAsia="Arial" w:hAnsi="Tahoma" w:cs="Tahoma"/>
          <w:b/>
          <w:bCs/>
          <w:sz w:val="18"/>
          <w:szCs w:val="22"/>
        </w:rPr>
        <w:t>i</w:t>
      </w:r>
      <w:r w:rsidRPr="003F28E6">
        <w:rPr>
          <w:rFonts w:ascii="Tahoma" w:eastAsia="Arial" w:hAnsi="Tahoma" w:cs="Tahoma"/>
          <w:b/>
          <w:bCs/>
          <w:spacing w:val="1"/>
          <w:sz w:val="18"/>
          <w:szCs w:val="22"/>
        </w:rPr>
        <w:t>s</w:t>
      </w:r>
      <w:r w:rsidRPr="003F28E6">
        <w:rPr>
          <w:rFonts w:ascii="Tahoma" w:eastAsia="Arial" w:hAnsi="Tahoma" w:cs="Tahoma"/>
          <w:b/>
          <w:bCs/>
          <w:sz w:val="18"/>
          <w:szCs w:val="22"/>
        </w:rPr>
        <w:t>tan</w:t>
      </w:r>
      <w:r w:rsidRPr="003F28E6">
        <w:rPr>
          <w:rFonts w:ascii="Tahoma" w:eastAsia="Arial" w:hAnsi="Tahoma" w:cs="Tahoma"/>
          <w:b/>
          <w:bCs/>
          <w:spacing w:val="1"/>
          <w:sz w:val="18"/>
          <w:szCs w:val="22"/>
        </w:rPr>
        <w:t>c</w:t>
      </w:r>
      <w:r w:rsidRPr="003F28E6">
        <w:rPr>
          <w:rFonts w:ascii="Tahoma" w:eastAsia="Arial" w:hAnsi="Tahoma" w:cs="Tahoma"/>
          <w:b/>
          <w:bCs/>
          <w:sz w:val="18"/>
          <w:szCs w:val="22"/>
        </w:rPr>
        <w:t>e-</w:t>
      </w:r>
    </w:p>
    <w:p w14:paraId="4D397D96" w14:textId="77777777" w:rsidR="00E5494E" w:rsidRPr="003F28E6" w:rsidRDefault="00E5494E" w:rsidP="00E5494E">
      <w:pPr>
        <w:spacing w:after="0" w:line="240" w:lineRule="auto"/>
        <w:ind w:right="53"/>
        <w:jc w:val="both"/>
        <w:rPr>
          <w:rFonts w:ascii="Tahoma" w:eastAsia="Times New Roman" w:hAnsi="Tahoma" w:cs="Tahoma"/>
          <w:sz w:val="18"/>
          <w:szCs w:val="22"/>
        </w:rPr>
      </w:pPr>
      <w:r w:rsidRPr="003F28E6">
        <w:rPr>
          <w:rFonts w:ascii="Tahoma" w:eastAsia="Times New Roman" w:hAnsi="Tahoma" w:cs="Tahoma"/>
          <w:sz w:val="18"/>
          <w:szCs w:val="22"/>
        </w:rPr>
        <w:t>The identifi</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d </w:t>
      </w:r>
      <w:r w:rsidRPr="003F28E6">
        <w:rPr>
          <w:rFonts w:ascii="Tahoma" w:eastAsia="Times New Roman" w:hAnsi="Tahoma" w:cs="Tahoma"/>
          <w:spacing w:val="3"/>
          <w:sz w:val="18"/>
          <w:szCs w:val="22"/>
        </w:rPr>
        <w:t>m</w:t>
      </w:r>
      <w:r w:rsidRPr="003F28E6">
        <w:rPr>
          <w:rFonts w:ascii="Tahoma" w:eastAsia="Times New Roman" w:hAnsi="Tahoma" w:cs="Tahoma"/>
          <w:spacing w:val="-1"/>
          <w:sz w:val="18"/>
          <w:szCs w:val="22"/>
        </w:rPr>
        <w:t>a</w:t>
      </w:r>
      <w:r w:rsidRPr="003F28E6">
        <w:rPr>
          <w:rFonts w:ascii="Tahoma" w:eastAsia="Times New Roman" w:hAnsi="Tahoma" w:cs="Tahoma"/>
          <w:sz w:val="18"/>
          <w:szCs w:val="22"/>
        </w:rPr>
        <w:t>nu</w:t>
      </w:r>
      <w:r w:rsidRPr="003F28E6">
        <w:rPr>
          <w:rFonts w:ascii="Tahoma" w:eastAsia="Times New Roman" w:hAnsi="Tahoma" w:cs="Tahoma"/>
          <w:spacing w:val="-1"/>
          <w:sz w:val="18"/>
          <w:szCs w:val="22"/>
        </w:rPr>
        <w:t>a</w:t>
      </w:r>
      <w:r w:rsidRPr="003F28E6">
        <w:rPr>
          <w:rFonts w:ascii="Tahoma" w:eastAsia="Times New Roman" w:hAnsi="Tahoma" w:cs="Tahoma"/>
          <w:sz w:val="18"/>
          <w:szCs w:val="22"/>
        </w:rPr>
        <w:t xml:space="preserve">l </w:t>
      </w:r>
      <w:r w:rsidRPr="003F28E6">
        <w:rPr>
          <w:rFonts w:ascii="Tahoma" w:eastAsia="Times New Roman" w:hAnsi="Tahoma" w:cs="Tahoma"/>
          <w:spacing w:val="2"/>
          <w:sz w:val="18"/>
          <w:szCs w:val="22"/>
        </w:rPr>
        <w:t>s</w:t>
      </w:r>
      <w:r w:rsidRPr="003F28E6">
        <w:rPr>
          <w:rFonts w:ascii="Tahoma" w:eastAsia="Times New Roman" w:hAnsi="Tahoma" w:cs="Tahoma"/>
          <w:spacing w:val="1"/>
          <w:sz w:val="18"/>
          <w:szCs w:val="22"/>
        </w:rPr>
        <w:t>c</w:t>
      </w:r>
      <w:r w:rsidRPr="003F28E6">
        <w:rPr>
          <w:rFonts w:ascii="Tahoma" w:eastAsia="Times New Roman" w:hAnsi="Tahoma" w:cs="Tahoma"/>
          <w:spacing w:val="-1"/>
          <w:sz w:val="18"/>
          <w:szCs w:val="22"/>
        </w:rPr>
        <w:t>a</w:t>
      </w:r>
      <w:r w:rsidRPr="003F28E6">
        <w:rPr>
          <w:rFonts w:ascii="Tahoma" w:eastAsia="Times New Roman" w:hAnsi="Tahoma" w:cs="Tahoma"/>
          <w:sz w:val="18"/>
          <w:szCs w:val="22"/>
        </w:rPr>
        <w:t>v</w:t>
      </w:r>
      <w:r w:rsidRPr="003F28E6">
        <w:rPr>
          <w:rFonts w:ascii="Tahoma" w:eastAsia="Times New Roman" w:hAnsi="Tahoma" w:cs="Tahoma"/>
          <w:spacing w:val="-1"/>
          <w:sz w:val="18"/>
          <w:szCs w:val="22"/>
        </w:rPr>
        <w:t>e</w:t>
      </w:r>
      <w:r w:rsidRPr="003F28E6">
        <w:rPr>
          <w:rFonts w:ascii="Tahoma" w:eastAsia="Times New Roman" w:hAnsi="Tahoma" w:cs="Tahoma"/>
          <w:spacing w:val="2"/>
          <w:sz w:val="18"/>
          <w:szCs w:val="22"/>
        </w:rPr>
        <w:t>n</w:t>
      </w:r>
      <w:r w:rsidRPr="003F28E6">
        <w:rPr>
          <w:rFonts w:ascii="Tahoma" w:eastAsia="Times New Roman" w:hAnsi="Tahoma" w:cs="Tahoma"/>
          <w:spacing w:val="-2"/>
          <w:sz w:val="18"/>
          <w:szCs w:val="22"/>
        </w:rPr>
        <w:t>g</w:t>
      </w:r>
      <w:r w:rsidRPr="003F28E6">
        <w:rPr>
          <w:rFonts w:ascii="Tahoma" w:eastAsia="Times New Roman" w:hAnsi="Tahoma" w:cs="Tahoma"/>
          <w:spacing w:val="-1"/>
          <w:sz w:val="18"/>
          <w:szCs w:val="22"/>
        </w:rPr>
        <w:t>e</w:t>
      </w:r>
      <w:r w:rsidRPr="003F28E6">
        <w:rPr>
          <w:rFonts w:ascii="Tahoma" w:eastAsia="Times New Roman" w:hAnsi="Tahoma" w:cs="Tahoma"/>
          <w:sz w:val="18"/>
          <w:szCs w:val="22"/>
        </w:rPr>
        <w:t>rs, one f</w:t>
      </w:r>
      <w:r w:rsidRPr="003F28E6">
        <w:rPr>
          <w:rFonts w:ascii="Tahoma" w:eastAsia="Times New Roman" w:hAnsi="Tahoma" w:cs="Tahoma"/>
          <w:spacing w:val="-1"/>
          <w:sz w:val="18"/>
          <w:szCs w:val="22"/>
        </w:rPr>
        <w:t>r</w:t>
      </w:r>
      <w:r w:rsidRPr="003F28E6">
        <w:rPr>
          <w:rFonts w:ascii="Tahoma" w:eastAsia="Times New Roman" w:hAnsi="Tahoma" w:cs="Tahoma"/>
          <w:sz w:val="18"/>
          <w:szCs w:val="22"/>
        </w:rPr>
        <w:t xml:space="preserve">om </w:t>
      </w:r>
      <w:r w:rsidRPr="003F28E6">
        <w:rPr>
          <w:rFonts w:ascii="Tahoma" w:eastAsia="Times New Roman" w:hAnsi="Tahoma" w:cs="Tahoma"/>
          <w:spacing w:val="-1"/>
          <w:sz w:val="18"/>
          <w:szCs w:val="22"/>
        </w:rPr>
        <w:t>e</w:t>
      </w:r>
      <w:r w:rsidRPr="003F28E6">
        <w:rPr>
          <w:rFonts w:ascii="Tahoma" w:eastAsia="Times New Roman" w:hAnsi="Tahoma" w:cs="Tahoma"/>
          <w:spacing w:val="1"/>
          <w:sz w:val="18"/>
          <w:szCs w:val="22"/>
        </w:rPr>
        <w:t>a</w:t>
      </w:r>
      <w:r w:rsidRPr="003F28E6">
        <w:rPr>
          <w:rFonts w:ascii="Tahoma" w:eastAsia="Times New Roman" w:hAnsi="Tahoma" w:cs="Tahoma"/>
          <w:spacing w:val="-1"/>
          <w:sz w:val="18"/>
          <w:szCs w:val="22"/>
        </w:rPr>
        <w:t>c</w:t>
      </w:r>
      <w:r w:rsidRPr="003F28E6">
        <w:rPr>
          <w:rFonts w:ascii="Tahoma" w:eastAsia="Times New Roman" w:hAnsi="Tahoma" w:cs="Tahoma"/>
          <w:sz w:val="18"/>
          <w:szCs w:val="22"/>
        </w:rPr>
        <w:t>h f</w:t>
      </w:r>
      <w:r w:rsidRPr="003F28E6">
        <w:rPr>
          <w:rFonts w:ascii="Tahoma" w:eastAsia="Times New Roman" w:hAnsi="Tahoma" w:cs="Tahoma"/>
          <w:spacing w:val="-2"/>
          <w:sz w:val="18"/>
          <w:szCs w:val="22"/>
        </w:rPr>
        <w:t>a</w:t>
      </w:r>
      <w:r w:rsidRPr="003F28E6">
        <w:rPr>
          <w:rFonts w:ascii="Tahoma" w:eastAsia="Times New Roman" w:hAnsi="Tahoma" w:cs="Tahoma"/>
          <w:sz w:val="18"/>
          <w:szCs w:val="22"/>
        </w:rPr>
        <w:t>m</w:t>
      </w:r>
      <w:r w:rsidRPr="003F28E6">
        <w:rPr>
          <w:rFonts w:ascii="Tahoma" w:eastAsia="Times New Roman" w:hAnsi="Tahoma" w:cs="Tahoma"/>
          <w:spacing w:val="1"/>
          <w:sz w:val="18"/>
          <w:szCs w:val="22"/>
        </w:rPr>
        <w:t>i</w:t>
      </w:r>
      <w:r w:rsidRPr="003F28E6">
        <w:rPr>
          <w:rFonts w:ascii="Tahoma" w:eastAsia="Times New Roman" w:hAnsi="Tahoma" w:cs="Tahoma"/>
          <w:spacing w:val="3"/>
          <w:sz w:val="18"/>
          <w:szCs w:val="22"/>
        </w:rPr>
        <w:t>l</w:t>
      </w:r>
      <w:r w:rsidRPr="003F28E6">
        <w:rPr>
          <w:rFonts w:ascii="Tahoma" w:eastAsia="Times New Roman" w:hAnsi="Tahoma" w:cs="Tahoma"/>
          <w:spacing w:val="-5"/>
          <w:sz w:val="18"/>
          <w:szCs w:val="22"/>
        </w:rPr>
        <w:t>y</w:t>
      </w:r>
      <w:r w:rsidRPr="003F28E6">
        <w:rPr>
          <w:rFonts w:ascii="Tahoma" w:eastAsia="Times New Roman" w:hAnsi="Tahoma" w:cs="Tahoma"/>
          <w:sz w:val="18"/>
          <w:szCs w:val="22"/>
        </w:rPr>
        <w:t>, would</w:t>
      </w:r>
      <w:r w:rsidRPr="003F28E6">
        <w:rPr>
          <w:rFonts w:ascii="Tahoma" w:eastAsia="Times New Roman" w:hAnsi="Tahoma" w:cs="Tahoma"/>
          <w:spacing w:val="2"/>
          <w:sz w:val="18"/>
          <w:szCs w:val="22"/>
        </w:rPr>
        <w:t xml:space="preserve"> b</w:t>
      </w:r>
      <w:r w:rsidRPr="003F28E6">
        <w:rPr>
          <w:rFonts w:ascii="Tahoma" w:eastAsia="Times New Roman" w:hAnsi="Tahoma" w:cs="Tahoma"/>
          <w:sz w:val="18"/>
          <w:szCs w:val="22"/>
        </w:rPr>
        <w:t xml:space="preserve">e </w:t>
      </w:r>
      <w:r w:rsidRPr="003F28E6">
        <w:rPr>
          <w:rFonts w:ascii="Tahoma" w:eastAsia="Times New Roman" w:hAnsi="Tahoma" w:cs="Tahoma"/>
          <w:spacing w:val="-1"/>
          <w:sz w:val="18"/>
          <w:szCs w:val="22"/>
        </w:rPr>
        <w:t>e</w:t>
      </w:r>
      <w:r w:rsidRPr="003F28E6">
        <w:rPr>
          <w:rFonts w:ascii="Tahoma" w:eastAsia="Times New Roman" w:hAnsi="Tahoma" w:cs="Tahoma"/>
          <w:sz w:val="18"/>
          <w:szCs w:val="22"/>
        </w:rPr>
        <w:t>l</w:t>
      </w:r>
      <w:r w:rsidRPr="003F28E6">
        <w:rPr>
          <w:rFonts w:ascii="Tahoma" w:eastAsia="Times New Roman" w:hAnsi="Tahoma" w:cs="Tahoma"/>
          <w:spacing w:val="3"/>
          <w:sz w:val="18"/>
          <w:szCs w:val="22"/>
        </w:rPr>
        <w:t>i</w:t>
      </w:r>
      <w:r w:rsidRPr="003F28E6">
        <w:rPr>
          <w:rFonts w:ascii="Tahoma" w:eastAsia="Times New Roman" w:hAnsi="Tahoma" w:cs="Tahoma"/>
          <w:spacing w:val="-2"/>
          <w:sz w:val="18"/>
          <w:szCs w:val="22"/>
        </w:rPr>
        <w:t>g</w:t>
      </w:r>
      <w:r w:rsidRPr="003F28E6">
        <w:rPr>
          <w:rFonts w:ascii="Tahoma" w:eastAsia="Times New Roman" w:hAnsi="Tahoma" w:cs="Tahoma"/>
          <w:sz w:val="18"/>
          <w:szCs w:val="22"/>
        </w:rPr>
        <w:t>ib</w:t>
      </w:r>
      <w:r w:rsidRPr="003F28E6">
        <w:rPr>
          <w:rFonts w:ascii="Tahoma" w:eastAsia="Times New Roman" w:hAnsi="Tahoma" w:cs="Tahoma"/>
          <w:spacing w:val="3"/>
          <w:sz w:val="18"/>
          <w:szCs w:val="22"/>
        </w:rPr>
        <w:t>l</w:t>
      </w:r>
      <w:r w:rsidRPr="003F28E6">
        <w:rPr>
          <w:rFonts w:ascii="Tahoma" w:eastAsia="Times New Roman" w:hAnsi="Tahoma" w:cs="Tahoma"/>
          <w:sz w:val="18"/>
          <w:szCs w:val="22"/>
        </w:rPr>
        <w:t>e re</w:t>
      </w:r>
      <w:r w:rsidRPr="003F28E6">
        <w:rPr>
          <w:rFonts w:ascii="Tahoma" w:eastAsia="Times New Roman" w:hAnsi="Tahoma" w:cs="Tahoma"/>
          <w:spacing w:val="-1"/>
          <w:sz w:val="18"/>
          <w:szCs w:val="22"/>
        </w:rPr>
        <w:t>ce</w:t>
      </w:r>
      <w:r w:rsidRPr="003F28E6">
        <w:rPr>
          <w:rFonts w:ascii="Tahoma" w:eastAsia="Times New Roman" w:hAnsi="Tahoma" w:cs="Tahoma"/>
          <w:sz w:val="18"/>
          <w:szCs w:val="22"/>
        </w:rPr>
        <w:t>iv</w:t>
      </w:r>
      <w:r w:rsidRPr="003F28E6">
        <w:rPr>
          <w:rFonts w:ascii="Tahoma" w:eastAsia="Times New Roman" w:hAnsi="Tahoma" w:cs="Tahoma"/>
          <w:spacing w:val="1"/>
          <w:sz w:val="18"/>
          <w:szCs w:val="22"/>
        </w:rPr>
        <w:t>i</w:t>
      </w:r>
      <w:r w:rsidRPr="003F28E6">
        <w:rPr>
          <w:rFonts w:ascii="Tahoma" w:eastAsia="Times New Roman" w:hAnsi="Tahoma" w:cs="Tahoma"/>
          <w:spacing w:val="2"/>
          <w:sz w:val="18"/>
          <w:szCs w:val="22"/>
        </w:rPr>
        <w:t>n</w:t>
      </w:r>
      <w:r w:rsidRPr="003F28E6">
        <w:rPr>
          <w:rFonts w:ascii="Tahoma" w:eastAsia="Times New Roman" w:hAnsi="Tahoma" w:cs="Tahoma"/>
          <w:sz w:val="18"/>
          <w:szCs w:val="22"/>
        </w:rPr>
        <w:t>g C</w:t>
      </w:r>
      <w:r w:rsidRPr="003F28E6">
        <w:rPr>
          <w:rFonts w:ascii="Tahoma" w:eastAsia="Times New Roman" w:hAnsi="Tahoma" w:cs="Tahoma"/>
          <w:spacing w:val="-1"/>
          <w:sz w:val="18"/>
          <w:szCs w:val="22"/>
        </w:rPr>
        <w:t>a</w:t>
      </w:r>
      <w:r w:rsidRPr="003F28E6">
        <w:rPr>
          <w:rFonts w:ascii="Tahoma" w:eastAsia="Times New Roman" w:hAnsi="Tahoma" w:cs="Tahoma"/>
          <w:sz w:val="18"/>
          <w:szCs w:val="22"/>
        </w:rPr>
        <w:t>sh Assistan</w:t>
      </w:r>
      <w:r w:rsidRPr="003F28E6">
        <w:rPr>
          <w:rFonts w:ascii="Tahoma" w:eastAsia="Times New Roman" w:hAnsi="Tahoma" w:cs="Tahoma"/>
          <w:spacing w:val="-1"/>
          <w:sz w:val="18"/>
          <w:szCs w:val="22"/>
        </w:rPr>
        <w:t>c</w:t>
      </w:r>
      <w:r w:rsidRPr="003F28E6">
        <w:rPr>
          <w:rFonts w:ascii="Tahoma" w:eastAsia="Times New Roman" w:hAnsi="Tahoma" w:cs="Tahoma"/>
          <w:sz w:val="18"/>
          <w:szCs w:val="22"/>
        </w:rPr>
        <w:t>e of Rs. 40,000/ i</w:t>
      </w:r>
      <w:r w:rsidRPr="003F28E6">
        <w:rPr>
          <w:rFonts w:ascii="Tahoma" w:eastAsia="Times New Roman" w:hAnsi="Tahoma" w:cs="Tahoma"/>
          <w:spacing w:val="1"/>
          <w:sz w:val="18"/>
          <w:szCs w:val="22"/>
        </w:rPr>
        <w:t>m</w:t>
      </w:r>
      <w:r w:rsidRPr="003F28E6">
        <w:rPr>
          <w:rFonts w:ascii="Tahoma" w:eastAsia="Times New Roman" w:hAnsi="Tahoma" w:cs="Tahoma"/>
          <w:sz w:val="18"/>
          <w:szCs w:val="22"/>
        </w:rPr>
        <w:t>medi</w:t>
      </w:r>
      <w:r w:rsidRPr="003F28E6">
        <w:rPr>
          <w:rFonts w:ascii="Tahoma" w:eastAsia="Times New Roman" w:hAnsi="Tahoma" w:cs="Tahoma"/>
          <w:spacing w:val="-1"/>
          <w:sz w:val="18"/>
          <w:szCs w:val="22"/>
        </w:rPr>
        <w:t>a</w:t>
      </w:r>
      <w:r w:rsidRPr="003F28E6">
        <w:rPr>
          <w:rFonts w:ascii="Tahoma" w:eastAsia="Times New Roman" w:hAnsi="Tahoma" w:cs="Tahoma"/>
          <w:sz w:val="18"/>
          <w:szCs w:val="22"/>
        </w:rPr>
        <w:t>te</w:t>
      </w:r>
      <w:r w:rsidRPr="003F28E6">
        <w:rPr>
          <w:rFonts w:ascii="Tahoma" w:eastAsia="Times New Roman" w:hAnsi="Tahoma" w:cs="Tahoma"/>
          <w:spacing w:val="2"/>
          <w:sz w:val="18"/>
          <w:szCs w:val="22"/>
        </w:rPr>
        <w:t>l</w:t>
      </w:r>
      <w:r w:rsidRPr="003F28E6">
        <w:rPr>
          <w:rFonts w:ascii="Tahoma" w:eastAsia="Times New Roman" w:hAnsi="Tahoma" w:cs="Tahoma"/>
          <w:sz w:val="18"/>
          <w:szCs w:val="22"/>
        </w:rPr>
        <w:t xml:space="preserve">y </w:t>
      </w:r>
      <w:r w:rsidRPr="003F28E6">
        <w:rPr>
          <w:rFonts w:ascii="Tahoma" w:eastAsia="Times New Roman" w:hAnsi="Tahoma" w:cs="Tahoma"/>
          <w:spacing w:val="-1"/>
          <w:sz w:val="18"/>
          <w:szCs w:val="22"/>
        </w:rPr>
        <w:t>a</w:t>
      </w:r>
      <w:r w:rsidRPr="003F28E6">
        <w:rPr>
          <w:rFonts w:ascii="Tahoma" w:eastAsia="Times New Roman" w:hAnsi="Tahoma" w:cs="Tahoma"/>
          <w:sz w:val="18"/>
          <w:szCs w:val="22"/>
        </w:rPr>
        <w:t>ft</w:t>
      </w:r>
      <w:r w:rsidRPr="003F28E6">
        <w:rPr>
          <w:rFonts w:ascii="Tahoma" w:eastAsia="Times New Roman" w:hAnsi="Tahoma" w:cs="Tahoma"/>
          <w:spacing w:val="-1"/>
          <w:sz w:val="18"/>
          <w:szCs w:val="22"/>
        </w:rPr>
        <w:t>e</w:t>
      </w:r>
      <w:r w:rsidRPr="003F28E6">
        <w:rPr>
          <w:rFonts w:ascii="Tahoma" w:eastAsia="Times New Roman" w:hAnsi="Tahoma" w:cs="Tahoma"/>
          <w:sz w:val="18"/>
          <w:szCs w:val="22"/>
        </w:rPr>
        <w:t>r identifi</w:t>
      </w:r>
      <w:r w:rsidRPr="003F28E6">
        <w:rPr>
          <w:rFonts w:ascii="Tahoma" w:eastAsia="Times New Roman" w:hAnsi="Tahoma" w:cs="Tahoma"/>
          <w:spacing w:val="-1"/>
          <w:sz w:val="18"/>
          <w:szCs w:val="22"/>
        </w:rPr>
        <w:t>ca</w:t>
      </w:r>
      <w:r w:rsidRPr="003F28E6">
        <w:rPr>
          <w:rFonts w:ascii="Tahoma" w:eastAsia="Times New Roman" w:hAnsi="Tahoma" w:cs="Tahoma"/>
          <w:sz w:val="18"/>
          <w:szCs w:val="22"/>
        </w:rPr>
        <w:t>t</w:t>
      </w:r>
      <w:r w:rsidRPr="003F28E6">
        <w:rPr>
          <w:rFonts w:ascii="Tahoma" w:eastAsia="Times New Roman" w:hAnsi="Tahoma" w:cs="Tahoma"/>
          <w:spacing w:val="1"/>
          <w:sz w:val="18"/>
          <w:szCs w:val="22"/>
        </w:rPr>
        <w:t>i</w:t>
      </w:r>
      <w:r w:rsidRPr="003F28E6">
        <w:rPr>
          <w:rFonts w:ascii="Tahoma" w:eastAsia="Times New Roman" w:hAnsi="Tahoma" w:cs="Tahoma"/>
          <w:sz w:val="18"/>
          <w:szCs w:val="22"/>
        </w:rPr>
        <w:t xml:space="preserve">on. The </w:t>
      </w:r>
      <w:r w:rsidRPr="003F28E6">
        <w:rPr>
          <w:rFonts w:ascii="Tahoma" w:eastAsia="Times New Roman" w:hAnsi="Tahoma" w:cs="Tahoma"/>
          <w:spacing w:val="2"/>
          <w:sz w:val="18"/>
          <w:szCs w:val="22"/>
        </w:rPr>
        <w:t>b</w:t>
      </w:r>
      <w:r w:rsidRPr="003F28E6">
        <w:rPr>
          <w:rFonts w:ascii="Tahoma" w:eastAsia="Times New Roman" w:hAnsi="Tahoma" w:cs="Tahoma"/>
          <w:spacing w:val="-1"/>
          <w:sz w:val="18"/>
          <w:szCs w:val="22"/>
        </w:rPr>
        <w:t>e</w:t>
      </w:r>
      <w:r w:rsidRPr="003F28E6">
        <w:rPr>
          <w:rFonts w:ascii="Tahoma" w:eastAsia="Times New Roman" w:hAnsi="Tahoma" w:cs="Tahoma"/>
          <w:sz w:val="18"/>
          <w:szCs w:val="22"/>
        </w:rPr>
        <w:t>n</w:t>
      </w:r>
      <w:r w:rsidRPr="003F28E6">
        <w:rPr>
          <w:rFonts w:ascii="Tahoma" w:eastAsia="Times New Roman" w:hAnsi="Tahoma" w:cs="Tahoma"/>
          <w:spacing w:val="-1"/>
          <w:sz w:val="18"/>
          <w:szCs w:val="22"/>
        </w:rPr>
        <w:t>e</w:t>
      </w:r>
      <w:r w:rsidRPr="003F28E6">
        <w:rPr>
          <w:rFonts w:ascii="Tahoma" w:eastAsia="Times New Roman" w:hAnsi="Tahoma" w:cs="Tahoma"/>
          <w:spacing w:val="1"/>
          <w:sz w:val="18"/>
          <w:szCs w:val="22"/>
        </w:rPr>
        <w:t>f</w:t>
      </w:r>
      <w:r w:rsidRPr="003F28E6">
        <w:rPr>
          <w:rFonts w:ascii="Tahoma" w:eastAsia="Times New Roman" w:hAnsi="Tahoma" w:cs="Tahoma"/>
          <w:sz w:val="18"/>
          <w:szCs w:val="22"/>
        </w:rPr>
        <w:t>ici</w:t>
      </w:r>
      <w:r w:rsidRPr="003F28E6">
        <w:rPr>
          <w:rFonts w:ascii="Tahoma" w:eastAsia="Times New Roman" w:hAnsi="Tahoma" w:cs="Tahoma"/>
          <w:spacing w:val="-1"/>
          <w:sz w:val="18"/>
          <w:szCs w:val="22"/>
        </w:rPr>
        <w:t>a</w:t>
      </w:r>
      <w:r w:rsidRPr="003F28E6">
        <w:rPr>
          <w:rFonts w:ascii="Tahoma" w:eastAsia="Times New Roman" w:hAnsi="Tahoma" w:cs="Tahoma"/>
          <w:spacing w:val="4"/>
          <w:sz w:val="18"/>
          <w:szCs w:val="22"/>
        </w:rPr>
        <w:t>r</w:t>
      </w:r>
      <w:r w:rsidRPr="003F28E6">
        <w:rPr>
          <w:rFonts w:ascii="Tahoma" w:eastAsia="Times New Roman" w:hAnsi="Tahoma" w:cs="Tahoma"/>
          <w:sz w:val="18"/>
          <w:szCs w:val="22"/>
        </w:rPr>
        <w:t xml:space="preserve">y would </w:t>
      </w:r>
      <w:r w:rsidRPr="003F28E6">
        <w:rPr>
          <w:rFonts w:ascii="Tahoma" w:eastAsia="Times New Roman" w:hAnsi="Tahoma" w:cs="Tahoma"/>
          <w:spacing w:val="5"/>
          <w:sz w:val="18"/>
          <w:szCs w:val="22"/>
        </w:rPr>
        <w:t>b</w:t>
      </w:r>
      <w:r w:rsidRPr="003F28E6">
        <w:rPr>
          <w:rFonts w:ascii="Tahoma" w:eastAsia="Times New Roman" w:hAnsi="Tahoma" w:cs="Tahoma"/>
          <w:sz w:val="18"/>
          <w:szCs w:val="22"/>
        </w:rPr>
        <w:t xml:space="preserve">e </w:t>
      </w:r>
      <w:r w:rsidRPr="003F28E6">
        <w:rPr>
          <w:rFonts w:ascii="Tahoma" w:eastAsia="Times New Roman" w:hAnsi="Tahoma" w:cs="Tahoma"/>
          <w:spacing w:val="-1"/>
          <w:sz w:val="18"/>
          <w:szCs w:val="22"/>
        </w:rPr>
        <w:t>a</w:t>
      </w:r>
      <w:r w:rsidRPr="003F28E6">
        <w:rPr>
          <w:rFonts w:ascii="Tahoma" w:eastAsia="Times New Roman" w:hAnsi="Tahoma" w:cs="Tahoma"/>
          <w:sz w:val="18"/>
          <w:szCs w:val="22"/>
        </w:rPr>
        <w:t>l</w:t>
      </w:r>
      <w:r w:rsidRPr="003F28E6">
        <w:rPr>
          <w:rFonts w:ascii="Tahoma" w:eastAsia="Times New Roman" w:hAnsi="Tahoma" w:cs="Tahoma"/>
          <w:spacing w:val="1"/>
          <w:sz w:val="18"/>
          <w:szCs w:val="22"/>
        </w:rPr>
        <w:t>l</w:t>
      </w:r>
      <w:r w:rsidRPr="003F28E6">
        <w:rPr>
          <w:rFonts w:ascii="Tahoma" w:eastAsia="Times New Roman" w:hAnsi="Tahoma" w:cs="Tahoma"/>
          <w:sz w:val="18"/>
          <w:szCs w:val="22"/>
        </w:rPr>
        <w:t>ow</w:t>
      </w:r>
      <w:r w:rsidRPr="003F28E6">
        <w:rPr>
          <w:rFonts w:ascii="Tahoma" w:eastAsia="Times New Roman" w:hAnsi="Tahoma" w:cs="Tahoma"/>
          <w:spacing w:val="-1"/>
          <w:sz w:val="18"/>
          <w:szCs w:val="22"/>
        </w:rPr>
        <w:t>e</w:t>
      </w:r>
      <w:r w:rsidRPr="003F28E6">
        <w:rPr>
          <w:rFonts w:ascii="Tahoma" w:eastAsia="Times New Roman" w:hAnsi="Tahoma" w:cs="Tahoma"/>
          <w:sz w:val="18"/>
          <w:szCs w:val="22"/>
        </w:rPr>
        <w:t>d to wi</w:t>
      </w:r>
      <w:r w:rsidRPr="003F28E6">
        <w:rPr>
          <w:rFonts w:ascii="Tahoma" w:eastAsia="Times New Roman" w:hAnsi="Tahoma" w:cs="Tahoma"/>
          <w:spacing w:val="1"/>
          <w:sz w:val="18"/>
          <w:szCs w:val="22"/>
        </w:rPr>
        <w:t>t</w:t>
      </w:r>
      <w:r w:rsidRPr="003F28E6">
        <w:rPr>
          <w:rFonts w:ascii="Tahoma" w:eastAsia="Times New Roman" w:hAnsi="Tahoma" w:cs="Tahoma"/>
          <w:sz w:val="18"/>
          <w:szCs w:val="22"/>
        </w:rPr>
        <w:t>hdr</w:t>
      </w:r>
      <w:r w:rsidRPr="003F28E6">
        <w:rPr>
          <w:rFonts w:ascii="Tahoma" w:eastAsia="Times New Roman" w:hAnsi="Tahoma" w:cs="Tahoma"/>
          <w:spacing w:val="-2"/>
          <w:sz w:val="18"/>
          <w:szCs w:val="22"/>
        </w:rPr>
        <w:t>a</w:t>
      </w:r>
      <w:r w:rsidRPr="003F28E6">
        <w:rPr>
          <w:rFonts w:ascii="Tahoma" w:eastAsia="Times New Roman" w:hAnsi="Tahoma" w:cs="Tahoma"/>
          <w:sz w:val="18"/>
          <w:szCs w:val="22"/>
        </w:rPr>
        <w:t xml:space="preserve">w the </w:t>
      </w:r>
      <w:r w:rsidRPr="003F28E6">
        <w:rPr>
          <w:rFonts w:ascii="Tahoma" w:eastAsia="Times New Roman" w:hAnsi="Tahoma" w:cs="Tahoma"/>
          <w:spacing w:val="-1"/>
          <w:sz w:val="18"/>
          <w:szCs w:val="22"/>
        </w:rPr>
        <w:t>a</w:t>
      </w:r>
      <w:r w:rsidRPr="003F28E6">
        <w:rPr>
          <w:rFonts w:ascii="Tahoma" w:eastAsia="Times New Roman" w:hAnsi="Tahoma" w:cs="Tahoma"/>
          <w:sz w:val="18"/>
          <w:szCs w:val="22"/>
        </w:rPr>
        <w:t xml:space="preserve">mount in </w:t>
      </w:r>
      <w:r w:rsidRPr="003F28E6">
        <w:rPr>
          <w:rFonts w:ascii="Tahoma" w:eastAsia="Times New Roman" w:hAnsi="Tahoma" w:cs="Tahoma"/>
          <w:spacing w:val="1"/>
          <w:sz w:val="18"/>
          <w:szCs w:val="22"/>
        </w:rPr>
        <w:t>m</w:t>
      </w:r>
      <w:r w:rsidRPr="003F28E6">
        <w:rPr>
          <w:rFonts w:ascii="Tahoma" w:eastAsia="Times New Roman" w:hAnsi="Tahoma" w:cs="Tahoma"/>
          <w:sz w:val="18"/>
          <w:szCs w:val="22"/>
        </w:rPr>
        <w:t>onth</w:t>
      </w:r>
      <w:r w:rsidRPr="003F28E6">
        <w:rPr>
          <w:rFonts w:ascii="Tahoma" w:eastAsia="Times New Roman" w:hAnsi="Tahoma" w:cs="Tahoma"/>
          <w:spacing w:val="3"/>
          <w:sz w:val="18"/>
          <w:szCs w:val="22"/>
        </w:rPr>
        <w:t>l</w:t>
      </w:r>
      <w:r w:rsidRPr="003F28E6">
        <w:rPr>
          <w:rFonts w:ascii="Tahoma" w:eastAsia="Times New Roman" w:hAnsi="Tahoma" w:cs="Tahoma"/>
          <w:sz w:val="18"/>
          <w:szCs w:val="22"/>
        </w:rPr>
        <w:t>y ins</w:t>
      </w:r>
      <w:r w:rsidRPr="003F28E6">
        <w:rPr>
          <w:rFonts w:ascii="Tahoma" w:eastAsia="Times New Roman" w:hAnsi="Tahoma" w:cs="Tahoma"/>
          <w:spacing w:val="1"/>
          <w:sz w:val="18"/>
          <w:szCs w:val="22"/>
        </w:rPr>
        <w:t>t</w:t>
      </w:r>
      <w:r w:rsidRPr="003F28E6">
        <w:rPr>
          <w:rFonts w:ascii="Tahoma" w:eastAsia="Times New Roman" w:hAnsi="Tahoma" w:cs="Tahoma"/>
          <w:spacing w:val="-1"/>
          <w:sz w:val="18"/>
          <w:szCs w:val="22"/>
        </w:rPr>
        <w:t>a</w:t>
      </w:r>
      <w:r w:rsidRPr="003F28E6">
        <w:rPr>
          <w:rFonts w:ascii="Tahoma" w:eastAsia="Times New Roman" w:hAnsi="Tahoma" w:cs="Tahoma"/>
          <w:spacing w:val="3"/>
          <w:sz w:val="18"/>
          <w:szCs w:val="22"/>
        </w:rPr>
        <w:t>l</w:t>
      </w:r>
      <w:r w:rsidRPr="003F28E6">
        <w:rPr>
          <w:rFonts w:ascii="Tahoma" w:eastAsia="Times New Roman" w:hAnsi="Tahoma" w:cs="Tahoma"/>
          <w:sz w:val="18"/>
          <w:szCs w:val="22"/>
        </w:rPr>
        <w:t>l</w:t>
      </w:r>
      <w:r w:rsidRPr="003F28E6">
        <w:rPr>
          <w:rFonts w:ascii="Tahoma" w:eastAsia="Times New Roman" w:hAnsi="Tahoma" w:cs="Tahoma"/>
          <w:spacing w:val="1"/>
          <w:sz w:val="18"/>
          <w:szCs w:val="22"/>
        </w:rPr>
        <w:t>m</w:t>
      </w:r>
      <w:r w:rsidRPr="003F28E6">
        <w:rPr>
          <w:rFonts w:ascii="Tahoma" w:eastAsia="Times New Roman" w:hAnsi="Tahoma" w:cs="Tahoma"/>
          <w:spacing w:val="-1"/>
          <w:sz w:val="18"/>
          <w:szCs w:val="22"/>
        </w:rPr>
        <w:t>e</w:t>
      </w:r>
      <w:r w:rsidRPr="003F28E6">
        <w:rPr>
          <w:rFonts w:ascii="Tahoma" w:eastAsia="Times New Roman" w:hAnsi="Tahoma" w:cs="Tahoma"/>
          <w:spacing w:val="3"/>
          <w:sz w:val="18"/>
          <w:szCs w:val="22"/>
        </w:rPr>
        <w:t>n</w:t>
      </w:r>
      <w:r w:rsidRPr="003F28E6">
        <w:rPr>
          <w:rFonts w:ascii="Tahoma" w:eastAsia="Times New Roman" w:hAnsi="Tahoma" w:cs="Tahoma"/>
          <w:sz w:val="18"/>
          <w:szCs w:val="22"/>
        </w:rPr>
        <w:t>ts of ma</w:t>
      </w:r>
      <w:r w:rsidRPr="003F28E6">
        <w:rPr>
          <w:rFonts w:ascii="Tahoma" w:eastAsia="Times New Roman" w:hAnsi="Tahoma" w:cs="Tahoma"/>
          <w:spacing w:val="2"/>
          <w:sz w:val="18"/>
          <w:szCs w:val="22"/>
        </w:rPr>
        <w:t>x</w:t>
      </w:r>
      <w:r w:rsidRPr="003F28E6">
        <w:rPr>
          <w:rFonts w:ascii="Tahoma" w:eastAsia="Times New Roman" w:hAnsi="Tahoma" w:cs="Tahoma"/>
          <w:sz w:val="18"/>
          <w:szCs w:val="22"/>
        </w:rPr>
        <w:t>i</w:t>
      </w:r>
      <w:r w:rsidRPr="003F28E6">
        <w:rPr>
          <w:rFonts w:ascii="Tahoma" w:eastAsia="Times New Roman" w:hAnsi="Tahoma" w:cs="Tahoma"/>
          <w:spacing w:val="1"/>
          <w:sz w:val="18"/>
          <w:szCs w:val="22"/>
        </w:rPr>
        <w:t>m</w:t>
      </w:r>
      <w:r w:rsidRPr="003F28E6">
        <w:rPr>
          <w:rFonts w:ascii="Tahoma" w:eastAsia="Times New Roman" w:hAnsi="Tahoma" w:cs="Tahoma"/>
          <w:sz w:val="18"/>
          <w:szCs w:val="22"/>
        </w:rPr>
        <w:t xml:space="preserve">um of </w:t>
      </w:r>
      <w:r w:rsidRPr="003F28E6">
        <w:rPr>
          <w:rFonts w:ascii="Tahoma" w:eastAsia="Times New Roman" w:hAnsi="Tahoma" w:cs="Tahoma"/>
          <w:spacing w:val="-2"/>
          <w:sz w:val="18"/>
          <w:szCs w:val="22"/>
        </w:rPr>
        <w:t>R</w:t>
      </w:r>
      <w:r w:rsidRPr="003F28E6">
        <w:rPr>
          <w:rFonts w:ascii="Tahoma" w:eastAsia="Times New Roman" w:hAnsi="Tahoma" w:cs="Tahoma"/>
          <w:sz w:val="18"/>
          <w:szCs w:val="22"/>
        </w:rPr>
        <w:t>s.7000/-.</w:t>
      </w:r>
    </w:p>
    <w:p w14:paraId="3193BFBB" w14:textId="77777777" w:rsidR="00E5494E" w:rsidRPr="003F28E6" w:rsidRDefault="00E5494E" w:rsidP="00E5494E">
      <w:pPr>
        <w:spacing w:after="0" w:line="240" w:lineRule="auto"/>
        <w:ind w:right="-20"/>
        <w:jc w:val="both"/>
        <w:rPr>
          <w:rFonts w:ascii="Tahoma" w:eastAsia="Times New Roman" w:hAnsi="Tahoma" w:cs="Tahoma"/>
          <w:sz w:val="18"/>
          <w:szCs w:val="22"/>
        </w:rPr>
      </w:pPr>
      <w:r w:rsidRPr="003F28E6">
        <w:rPr>
          <w:rFonts w:ascii="Tahoma" w:eastAsia="Times New Roman" w:hAnsi="Tahoma" w:cs="Tahoma"/>
          <w:sz w:val="18"/>
          <w:szCs w:val="22"/>
        </w:rPr>
        <w:t>I</w:t>
      </w:r>
      <w:r w:rsidRPr="003F28E6">
        <w:rPr>
          <w:rFonts w:ascii="Tahoma" w:eastAsia="Times New Roman" w:hAnsi="Tahoma" w:cs="Tahoma"/>
          <w:spacing w:val="-1"/>
          <w:sz w:val="18"/>
          <w:szCs w:val="22"/>
        </w:rPr>
        <w:t>I</w:t>
      </w:r>
      <w:r w:rsidRPr="003F28E6">
        <w:rPr>
          <w:rFonts w:ascii="Tahoma" w:eastAsia="Times New Roman" w:hAnsi="Tahoma" w:cs="Tahoma"/>
          <w:spacing w:val="-3"/>
          <w:sz w:val="18"/>
          <w:szCs w:val="22"/>
        </w:rPr>
        <w:t>I</w:t>
      </w:r>
      <w:r w:rsidRPr="003F28E6">
        <w:rPr>
          <w:rFonts w:ascii="Tahoma" w:eastAsia="Times New Roman" w:hAnsi="Tahoma" w:cs="Tahoma"/>
          <w:sz w:val="18"/>
          <w:szCs w:val="22"/>
        </w:rPr>
        <w:t>.</w:t>
      </w:r>
      <w:r w:rsidRPr="003F28E6">
        <w:rPr>
          <w:rFonts w:ascii="Tahoma" w:eastAsia="Arial" w:hAnsi="Tahoma" w:cs="Tahoma"/>
          <w:b/>
          <w:bCs/>
          <w:spacing w:val="-1"/>
          <w:sz w:val="18"/>
          <w:szCs w:val="22"/>
        </w:rPr>
        <w:t>M</w:t>
      </w:r>
      <w:r w:rsidRPr="003F28E6">
        <w:rPr>
          <w:rFonts w:ascii="Tahoma" w:eastAsia="Arial" w:hAnsi="Tahoma" w:cs="Tahoma"/>
          <w:b/>
          <w:bCs/>
          <w:spacing w:val="1"/>
          <w:sz w:val="18"/>
          <w:szCs w:val="22"/>
        </w:rPr>
        <w:t>ax</w:t>
      </w:r>
      <w:r w:rsidRPr="003F28E6">
        <w:rPr>
          <w:rFonts w:ascii="Tahoma" w:eastAsia="Arial" w:hAnsi="Tahoma" w:cs="Tahoma"/>
          <w:b/>
          <w:bCs/>
          <w:sz w:val="18"/>
          <w:szCs w:val="22"/>
        </w:rPr>
        <w:t xml:space="preserve">imum </w:t>
      </w:r>
      <w:r w:rsidRPr="003F28E6">
        <w:rPr>
          <w:rFonts w:ascii="Tahoma" w:eastAsia="Arial" w:hAnsi="Tahoma" w:cs="Tahoma"/>
          <w:b/>
          <w:bCs/>
          <w:spacing w:val="1"/>
          <w:sz w:val="18"/>
          <w:szCs w:val="22"/>
        </w:rPr>
        <w:t>P</w:t>
      </w:r>
      <w:r w:rsidRPr="003F28E6">
        <w:rPr>
          <w:rFonts w:ascii="Tahoma" w:eastAsia="Arial" w:hAnsi="Tahoma" w:cs="Tahoma"/>
          <w:b/>
          <w:bCs/>
          <w:sz w:val="18"/>
          <w:szCs w:val="22"/>
        </w:rPr>
        <w:t>ro</w:t>
      </w:r>
      <w:r w:rsidRPr="003F28E6">
        <w:rPr>
          <w:rFonts w:ascii="Tahoma" w:eastAsia="Arial" w:hAnsi="Tahoma" w:cs="Tahoma"/>
          <w:b/>
          <w:bCs/>
          <w:spacing w:val="-2"/>
          <w:sz w:val="18"/>
          <w:szCs w:val="22"/>
        </w:rPr>
        <w:t>j</w:t>
      </w:r>
      <w:r w:rsidRPr="003F28E6">
        <w:rPr>
          <w:rFonts w:ascii="Tahoma" w:eastAsia="Arial" w:hAnsi="Tahoma" w:cs="Tahoma"/>
          <w:b/>
          <w:bCs/>
          <w:spacing w:val="1"/>
          <w:sz w:val="18"/>
          <w:szCs w:val="22"/>
        </w:rPr>
        <w:t>ec</w:t>
      </w:r>
      <w:r w:rsidRPr="003F28E6">
        <w:rPr>
          <w:rFonts w:ascii="Tahoma" w:eastAsia="Arial" w:hAnsi="Tahoma" w:cs="Tahoma"/>
          <w:b/>
          <w:bCs/>
          <w:sz w:val="18"/>
          <w:szCs w:val="22"/>
        </w:rPr>
        <w:t>t C</w:t>
      </w:r>
      <w:r w:rsidRPr="003F28E6">
        <w:rPr>
          <w:rFonts w:ascii="Tahoma" w:eastAsia="Arial" w:hAnsi="Tahoma" w:cs="Tahoma"/>
          <w:b/>
          <w:bCs/>
          <w:spacing w:val="-3"/>
          <w:sz w:val="18"/>
          <w:szCs w:val="22"/>
        </w:rPr>
        <w:t>o</w:t>
      </w:r>
      <w:r w:rsidRPr="003F28E6">
        <w:rPr>
          <w:rFonts w:ascii="Tahoma" w:eastAsia="Arial" w:hAnsi="Tahoma" w:cs="Tahoma"/>
          <w:b/>
          <w:bCs/>
          <w:spacing w:val="1"/>
          <w:sz w:val="18"/>
          <w:szCs w:val="22"/>
        </w:rPr>
        <w:t>s</w:t>
      </w:r>
      <w:r w:rsidRPr="003F28E6">
        <w:rPr>
          <w:rFonts w:ascii="Tahoma" w:eastAsia="Arial" w:hAnsi="Tahoma" w:cs="Tahoma"/>
          <w:b/>
          <w:bCs/>
          <w:sz w:val="18"/>
          <w:szCs w:val="22"/>
        </w:rPr>
        <w:t xml:space="preserve">t- </w:t>
      </w:r>
      <w:r w:rsidRPr="003F28E6">
        <w:rPr>
          <w:rFonts w:ascii="Tahoma" w:eastAsia="Times New Roman" w:hAnsi="Tahoma" w:cs="Tahoma"/>
          <w:sz w:val="18"/>
          <w:szCs w:val="22"/>
        </w:rPr>
        <w:t>Rs. 10 Lakh f</w:t>
      </w:r>
      <w:r w:rsidRPr="003F28E6">
        <w:rPr>
          <w:rFonts w:ascii="Tahoma" w:eastAsia="Times New Roman" w:hAnsi="Tahoma" w:cs="Tahoma"/>
          <w:spacing w:val="-1"/>
          <w:sz w:val="18"/>
          <w:szCs w:val="22"/>
        </w:rPr>
        <w:t>o</w:t>
      </w:r>
      <w:r w:rsidRPr="003F28E6">
        <w:rPr>
          <w:rFonts w:ascii="Tahoma" w:eastAsia="Times New Roman" w:hAnsi="Tahoma" w:cs="Tahoma"/>
          <w:sz w:val="18"/>
          <w:szCs w:val="22"/>
        </w:rPr>
        <w:t xml:space="preserve">r </w:t>
      </w:r>
      <w:r w:rsidRPr="003F28E6">
        <w:rPr>
          <w:rFonts w:ascii="Tahoma" w:eastAsia="Times New Roman" w:hAnsi="Tahoma" w:cs="Tahoma"/>
          <w:spacing w:val="-2"/>
          <w:sz w:val="18"/>
          <w:szCs w:val="22"/>
        </w:rPr>
        <w:t>a</w:t>
      </w:r>
      <w:r w:rsidRPr="003F28E6">
        <w:rPr>
          <w:rFonts w:ascii="Tahoma" w:eastAsia="Times New Roman" w:hAnsi="Tahoma" w:cs="Tahoma"/>
          <w:spacing w:val="5"/>
          <w:sz w:val="18"/>
          <w:szCs w:val="22"/>
        </w:rPr>
        <w:t>n</w:t>
      </w:r>
      <w:r w:rsidRPr="003F28E6">
        <w:rPr>
          <w:rFonts w:ascii="Tahoma" w:eastAsia="Times New Roman" w:hAnsi="Tahoma" w:cs="Tahoma"/>
          <w:sz w:val="18"/>
          <w:szCs w:val="22"/>
        </w:rPr>
        <w:t xml:space="preserve">y </w:t>
      </w:r>
      <w:r w:rsidRPr="003F28E6">
        <w:rPr>
          <w:rFonts w:ascii="Tahoma" w:eastAsia="Times New Roman" w:hAnsi="Tahoma" w:cs="Tahoma"/>
          <w:spacing w:val="1"/>
          <w:sz w:val="18"/>
          <w:szCs w:val="22"/>
        </w:rPr>
        <w:t>a</w:t>
      </w:r>
      <w:r w:rsidRPr="003F28E6">
        <w:rPr>
          <w:rFonts w:ascii="Tahoma" w:eastAsia="Times New Roman" w:hAnsi="Tahoma" w:cs="Tahoma"/>
          <w:spacing w:val="-1"/>
          <w:sz w:val="18"/>
          <w:szCs w:val="22"/>
        </w:rPr>
        <w:t>c</w:t>
      </w:r>
      <w:r w:rsidRPr="003F28E6">
        <w:rPr>
          <w:rFonts w:ascii="Tahoma" w:eastAsia="Times New Roman" w:hAnsi="Tahoma" w:cs="Tahoma"/>
          <w:sz w:val="18"/>
          <w:szCs w:val="22"/>
        </w:rPr>
        <w:t>t</w:t>
      </w:r>
      <w:r w:rsidRPr="003F28E6">
        <w:rPr>
          <w:rFonts w:ascii="Tahoma" w:eastAsia="Times New Roman" w:hAnsi="Tahoma" w:cs="Tahoma"/>
          <w:spacing w:val="1"/>
          <w:sz w:val="18"/>
          <w:szCs w:val="22"/>
        </w:rPr>
        <w:t>i</w:t>
      </w:r>
      <w:r w:rsidRPr="003F28E6">
        <w:rPr>
          <w:rFonts w:ascii="Tahoma" w:eastAsia="Times New Roman" w:hAnsi="Tahoma" w:cs="Tahoma"/>
          <w:sz w:val="18"/>
          <w:szCs w:val="22"/>
        </w:rPr>
        <w:t>vi</w:t>
      </w:r>
      <w:r w:rsidRPr="003F28E6">
        <w:rPr>
          <w:rFonts w:ascii="Tahoma" w:eastAsia="Times New Roman" w:hAnsi="Tahoma" w:cs="Tahoma"/>
          <w:spacing w:val="1"/>
          <w:sz w:val="18"/>
          <w:szCs w:val="22"/>
        </w:rPr>
        <w:t>t</w:t>
      </w:r>
      <w:r w:rsidRPr="003F28E6">
        <w:rPr>
          <w:rFonts w:ascii="Tahoma" w:eastAsia="Times New Roman" w:hAnsi="Tahoma" w:cs="Tahoma"/>
          <w:sz w:val="18"/>
          <w:szCs w:val="22"/>
        </w:rPr>
        <w:t>ies und</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r </w:t>
      </w:r>
      <w:r w:rsidRPr="003F28E6">
        <w:rPr>
          <w:rFonts w:ascii="Tahoma" w:eastAsia="Times New Roman" w:hAnsi="Tahoma" w:cs="Tahoma"/>
          <w:spacing w:val="-6"/>
          <w:sz w:val="18"/>
          <w:szCs w:val="22"/>
        </w:rPr>
        <w:t>I</w:t>
      </w:r>
      <w:r w:rsidRPr="003F28E6">
        <w:rPr>
          <w:rFonts w:ascii="Tahoma" w:eastAsia="Times New Roman" w:hAnsi="Tahoma" w:cs="Tahoma"/>
          <w:spacing w:val="3"/>
          <w:sz w:val="18"/>
          <w:szCs w:val="22"/>
        </w:rPr>
        <w:t>S</w:t>
      </w:r>
      <w:r w:rsidRPr="003F28E6">
        <w:rPr>
          <w:rFonts w:ascii="Tahoma" w:eastAsia="Times New Roman" w:hAnsi="Tahoma" w:cs="Tahoma"/>
          <w:sz w:val="18"/>
          <w:szCs w:val="22"/>
        </w:rPr>
        <w:t xml:space="preserve">B </w:t>
      </w:r>
      <w:r w:rsidRPr="003F28E6">
        <w:rPr>
          <w:rFonts w:ascii="Tahoma" w:eastAsia="Times New Roman" w:hAnsi="Tahoma" w:cs="Tahoma"/>
          <w:spacing w:val="-1"/>
          <w:sz w:val="18"/>
          <w:szCs w:val="22"/>
        </w:rPr>
        <w:t>a</w:t>
      </w:r>
      <w:r w:rsidRPr="003F28E6">
        <w:rPr>
          <w:rFonts w:ascii="Tahoma" w:eastAsia="Times New Roman" w:hAnsi="Tahoma" w:cs="Tahoma"/>
          <w:sz w:val="18"/>
          <w:szCs w:val="22"/>
        </w:rPr>
        <w:t xml:space="preserve">nd Rs.15 </w:t>
      </w:r>
      <w:r w:rsidRPr="003F28E6">
        <w:rPr>
          <w:rFonts w:ascii="Tahoma" w:eastAsia="Times New Roman" w:hAnsi="Tahoma" w:cs="Tahoma"/>
          <w:spacing w:val="-6"/>
          <w:sz w:val="18"/>
          <w:szCs w:val="22"/>
        </w:rPr>
        <w:t>I</w:t>
      </w:r>
      <w:r w:rsidRPr="003F28E6">
        <w:rPr>
          <w:rFonts w:ascii="Tahoma" w:eastAsia="Times New Roman" w:hAnsi="Tahoma" w:cs="Tahoma"/>
          <w:spacing w:val="-1"/>
          <w:sz w:val="18"/>
          <w:szCs w:val="22"/>
        </w:rPr>
        <w:t>a</w:t>
      </w:r>
      <w:r w:rsidRPr="003F28E6">
        <w:rPr>
          <w:rFonts w:ascii="Tahoma" w:eastAsia="Times New Roman" w:hAnsi="Tahoma" w:cs="Tahoma"/>
          <w:sz w:val="18"/>
          <w:szCs w:val="22"/>
        </w:rPr>
        <w:t xml:space="preserve">kh, in </w:t>
      </w:r>
      <w:r w:rsidRPr="003F28E6">
        <w:rPr>
          <w:rFonts w:ascii="Tahoma" w:eastAsia="Times New Roman" w:hAnsi="Tahoma" w:cs="Tahoma"/>
          <w:spacing w:val="-1"/>
          <w:sz w:val="18"/>
          <w:szCs w:val="22"/>
        </w:rPr>
        <w:t>ca</w:t>
      </w:r>
      <w:r w:rsidRPr="003F28E6">
        <w:rPr>
          <w:rFonts w:ascii="Tahoma" w:eastAsia="Times New Roman" w:hAnsi="Tahoma" w:cs="Tahoma"/>
          <w:sz w:val="18"/>
          <w:szCs w:val="22"/>
        </w:rPr>
        <w:t xml:space="preserve">se </w:t>
      </w:r>
      <w:r w:rsidRPr="003F28E6">
        <w:rPr>
          <w:rFonts w:ascii="Tahoma" w:eastAsia="Times New Roman" w:hAnsi="Tahoma" w:cs="Tahoma"/>
          <w:spacing w:val="2"/>
          <w:sz w:val="18"/>
          <w:szCs w:val="22"/>
        </w:rPr>
        <w:t>o</w:t>
      </w:r>
      <w:r w:rsidRPr="003F28E6">
        <w:rPr>
          <w:rFonts w:ascii="Tahoma" w:eastAsia="Times New Roman" w:hAnsi="Tahoma" w:cs="Tahoma"/>
          <w:sz w:val="18"/>
          <w:szCs w:val="22"/>
        </w:rPr>
        <w:t>f s</w:t>
      </w:r>
      <w:r w:rsidRPr="003F28E6">
        <w:rPr>
          <w:rFonts w:ascii="Tahoma" w:eastAsia="Times New Roman" w:hAnsi="Tahoma" w:cs="Tahoma"/>
          <w:spacing w:val="1"/>
          <w:sz w:val="18"/>
          <w:szCs w:val="22"/>
        </w:rPr>
        <w:t>a</w:t>
      </w:r>
      <w:r w:rsidRPr="003F28E6">
        <w:rPr>
          <w:rFonts w:ascii="Tahoma" w:eastAsia="Times New Roman" w:hAnsi="Tahoma" w:cs="Tahoma"/>
          <w:sz w:val="18"/>
          <w:szCs w:val="22"/>
        </w:rPr>
        <w:t>ni</w:t>
      </w:r>
      <w:r w:rsidRPr="003F28E6">
        <w:rPr>
          <w:rFonts w:ascii="Tahoma" w:eastAsia="Times New Roman" w:hAnsi="Tahoma" w:cs="Tahoma"/>
          <w:spacing w:val="1"/>
          <w:sz w:val="18"/>
          <w:szCs w:val="22"/>
        </w:rPr>
        <w:t>t</w:t>
      </w:r>
      <w:r w:rsidRPr="003F28E6">
        <w:rPr>
          <w:rFonts w:ascii="Tahoma" w:eastAsia="Times New Roman" w:hAnsi="Tahoma" w:cs="Tahoma"/>
          <w:spacing w:val="-1"/>
          <w:sz w:val="18"/>
          <w:szCs w:val="22"/>
        </w:rPr>
        <w:t>a</w:t>
      </w:r>
      <w:r w:rsidRPr="003F28E6">
        <w:rPr>
          <w:rFonts w:ascii="Tahoma" w:eastAsia="Times New Roman" w:hAnsi="Tahoma" w:cs="Tahoma"/>
          <w:sz w:val="18"/>
          <w:szCs w:val="22"/>
        </w:rPr>
        <w:t>t</w:t>
      </w:r>
      <w:r w:rsidRPr="003F28E6">
        <w:rPr>
          <w:rFonts w:ascii="Tahoma" w:eastAsia="Times New Roman" w:hAnsi="Tahoma" w:cs="Tahoma"/>
          <w:spacing w:val="1"/>
          <w:sz w:val="18"/>
          <w:szCs w:val="22"/>
        </w:rPr>
        <w:t>i</w:t>
      </w:r>
      <w:r w:rsidRPr="003F28E6">
        <w:rPr>
          <w:rFonts w:ascii="Tahoma" w:eastAsia="Times New Roman" w:hAnsi="Tahoma" w:cs="Tahoma"/>
          <w:sz w:val="18"/>
          <w:szCs w:val="22"/>
        </w:rPr>
        <w:t>on r</w:t>
      </w:r>
      <w:r w:rsidRPr="003F28E6">
        <w:rPr>
          <w:rFonts w:ascii="Tahoma" w:eastAsia="Times New Roman" w:hAnsi="Tahoma" w:cs="Tahoma"/>
          <w:spacing w:val="-2"/>
          <w:sz w:val="18"/>
          <w:szCs w:val="22"/>
        </w:rPr>
        <w:t>e</w:t>
      </w:r>
      <w:r w:rsidRPr="003F28E6">
        <w:rPr>
          <w:rFonts w:ascii="Tahoma" w:eastAsia="Times New Roman" w:hAnsi="Tahoma" w:cs="Tahoma"/>
          <w:sz w:val="18"/>
          <w:szCs w:val="22"/>
        </w:rPr>
        <w:t>lat</w:t>
      </w:r>
      <w:r w:rsidRPr="003F28E6">
        <w:rPr>
          <w:rFonts w:ascii="Tahoma" w:eastAsia="Times New Roman" w:hAnsi="Tahoma" w:cs="Tahoma"/>
          <w:spacing w:val="-1"/>
          <w:sz w:val="18"/>
          <w:szCs w:val="22"/>
        </w:rPr>
        <w:t>e</w:t>
      </w:r>
      <w:r w:rsidRPr="003F28E6">
        <w:rPr>
          <w:rFonts w:ascii="Tahoma" w:eastAsia="Times New Roman" w:hAnsi="Tahoma" w:cs="Tahoma"/>
          <w:sz w:val="18"/>
          <w:szCs w:val="22"/>
        </w:rPr>
        <w:t>d pr</w:t>
      </w:r>
      <w:r w:rsidRPr="003F28E6">
        <w:rPr>
          <w:rFonts w:ascii="Tahoma" w:eastAsia="Times New Roman" w:hAnsi="Tahoma" w:cs="Tahoma"/>
          <w:spacing w:val="-1"/>
          <w:sz w:val="18"/>
          <w:szCs w:val="22"/>
        </w:rPr>
        <w:t>o</w:t>
      </w:r>
      <w:r w:rsidRPr="003F28E6">
        <w:rPr>
          <w:rFonts w:ascii="Tahoma" w:eastAsia="Times New Roman" w:hAnsi="Tahoma" w:cs="Tahoma"/>
          <w:sz w:val="18"/>
          <w:szCs w:val="22"/>
        </w:rPr>
        <w:t>je</w:t>
      </w:r>
      <w:r w:rsidRPr="003F28E6">
        <w:rPr>
          <w:rFonts w:ascii="Tahoma" w:eastAsia="Times New Roman" w:hAnsi="Tahoma" w:cs="Tahoma"/>
          <w:spacing w:val="-1"/>
          <w:sz w:val="18"/>
          <w:szCs w:val="22"/>
        </w:rPr>
        <w:t>c</w:t>
      </w:r>
      <w:r w:rsidRPr="003F28E6">
        <w:rPr>
          <w:rFonts w:ascii="Tahoma" w:eastAsia="Times New Roman" w:hAnsi="Tahoma" w:cs="Tahoma"/>
          <w:sz w:val="18"/>
          <w:szCs w:val="22"/>
        </w:rPr>
        <w:t xml:space="preserve">ts </w:t>
      </w:r>
      <w:r w:rsidRPr="003F28E6">
        <w:rPr>
          <w:rFonts w:ascii="Tahoma" w:eastAsia="Times New Roman" w:hAnsi="Tahoma" w:cs="Tahoma"/>
          <w:spacing w:val="1"/>
          <w:sz w:val="18"/>
          <w:szCs w:val="22"/>
        </w:rPr>
        <w:t>i</w:t>
      </w:r>
      <w:r w:rsidRPr="003F28E6">
        <w:rPr>
          <w:rFonts w:ascii="Tahoma" w:eastAsia="Times New Roman" w:hAnsi="Tahoma" w:cs="Tahoma"/>
          <w:spacing w:val="2"/>
          <w:sz w:val="18"/>
          <w:szCs w:val="22"/>
        </w:rPr>
        <w:t>.</w:t>
      </w:r>
      <w:r w:rsidRPr="003F28E6">
        <w:rPr>
          <w:rFonts w:ascii="Tahoma" w:eastAsia="Times New Roman" w:hAnsi="Tahoma" w:cs="Tahoma"/>
          <w:sz w:val="18"/>
          <w:szCs w:val="22"/>
        </w:rPr>
        <w:t>e v</w:t>
      </w:r>
      <w:r w:rsidRPr="003F28E6">
        <w:rPr>
          <w:rFonts w:ascii="Tahoma" w:eastAsia="Times New Roman" w:hAnsi="Tahoma" w:cs="Tahoma"/>
          <w:spacing w:val="-1"/>
          <w:sz w:val="18"/>
          <w:szCs w:val="22"/>
        </w:rPr>
        <w:t>a</w:t>
      </w:r>
      <w:r w:rsidRPr="003F28E6">
        <w:rPr>
          <w:rFonts w:ascii="Tahoma" w:eastAsia="Times New Roman" w:hAnsi="Tahoma" w:cs="Tahoma"/>
          <w:spacing w:val="1"/>
          <w:sz w:val="18"/>
          <w:szCs w:val="22"/>
        </w:rPr>
        <w:t>c</w:t>
      </w:r>
      <w:r w:rsidRPr="003F28E6">
        <w:rPr>
          <w:rFonts w:ascii="Tahoma" w:eastAsia="Times New Roman" w:hAnsi="Tahoma" w:cs="Tahoma"/>
          <w:spacing w:val="-1"/>
          <w:sz w:val="18"/>
          <w:szCs w:val="22"/>
        </w:rPr>
        <w:t>c</w:t>
      </w:r>
      <w:r w:rsidRPr="003F28E6">
        <w:rPr>
          <w:rFonts w:ascii="Tahoma" w:eastAsia="Times New Roman" w:hAnsi="Tahoma" w:cs="Tahoma"/>
          <w:sz w:val="18"/>
          <w:szCs w:val="22"/>
        </w:rPr>
        <w:t xml:space="preserve">um </w:t>
      </w:r>
      <w:r w:rsidRPr="003F28E6">
        <w:rPr>
          <w:rFonts w:ascii="Tahoma" w:eastAsia="Times New Roman" w:hAnsi="Tahoma" w:cs="Tahoma"/>
          <w:spacing w:val="1"/>
          <w:sz w:val="18"/>
          <w:szCs w:val="22"/>
        </w:rPr>
        <w:t>l</w:t>
      </w:r>
      <w:r w:rsidRPr="003F28E6">
        <w:rPr>
          <w:rFonts w:ascii="Tahoma" w:eastAsia="Times New Roman" w:hAnsi="Tahoma" w:cs="Tahoma"/>
          <w:sz w:val="18"/>
          <w:szCs w:val="22"/>
        </w:rPr>
        <w:t>o</w:t>
      </w:r>
      <w:r w:rsidRPr="003F28E6">
        <w:rPr>
          <w:rFonts w:ascii="Tahoma" w:eastAsia="Times New Roman" w:hAnsi="Tahoma" w:cs="Tahoma"/>
          <w:spacing w:val="-1"/>
          <w:sz w:val="18"/>
          <w:szCs w:val="22"/>
        </w:rPr>
        <w:t>a</w:t>
      </w:r>
      <w:r w:rsidRPr="003F28E6">
        <w:rPr>
          <w:rFonts w:ascii="Tahoma" w:eastAsia="Times New Roman" w:hAnsi="Tahoma" w:cs="Tahoma"/>
          <w:sz w:val="18"/>
          <w:szCs w:val="22"/>
        </w:rPr>
        <w:t>d</w:t>
      </w:r>
      <w:r w:rsidRPr="003F28E6">
        <w:rPr>
          <w:rFonts w:ascii="Tahoma" w:eastAsia="Times New Roman" w:hAnsi="Tahoma" w:cs="Tahoma"/>
          <w:spacing w:val="-1"/>
          <w:sz w:val="18"/>
          <w:szCs w:val="22"/>
        </w:rPr>
        <w:t>e</w:t>
      </w:r>
      <w:r w:rsidRPr="003F28E6">
        <w:rPr>
          <w:rFonts w:ascii="Tahoma" w:eastAsia="Times New Roman" w:hAnsi="Tahoma" w:cs="Tahoma"/>
          <w:sz w:val="18"/>
          <w:szCs w:val="22"/>
        </w:rPr>
        <w:t>r, suction m</w:t>
      </w:r>
      <w:r w:rsidRPr="003F28E6">
        <w:rPr>
          <w:rFonts w:ascii="Tahoma" w:eastAsia="Times New Roman" w:hAnsi="Tahoma" w:cs="Tahoma"/>
          <w:spacing w:val="-1"/>
          <w:sz w:val="18"/>
          <w:szCs w:val="22"/>
        </w:rPr>
        <w:t>ac</w:t>
      </w:r>
      <w:r w:rsidRPr="003F28E6">
        <w:rPr>
          <w:rFonts w:ascii="Tahoma" w:eastAsia="Times New Roman" w:hAnsi="Tahoma" w:cs="Tahoma"/>
          <w:sz w:val="18"/>
          <w:szCs w:val="22"/>
        </w:rPr>
        <w:t xml:space="preserve">hine </w:t>
      </w:r>
      <w:r w:rsidRPr="003F28E6">
        <w:rPr>
          <w:rFonts w:ascii="Tahoma" w:eastAsia="Times New Roman" w:hAnsi="Tahoma" w:cs="Tahoma"/>
          <w:spacing w:val="-1"/>
          <w:sz w:val="18"/>
          <w:szCs w:val="22"/>
        </w:rPr>
        <w:t>w</w:t>
      </w:r>
      <w:r w:rsidRPr="003F28E6">
        <w:rPr>
          <w:rFonts w:ascii="Tahoma" w:eastAsia="Times New Roman" w:hAnsi="Tahoma" w:cs="Tahoma"/>
          <w:sz w:val="18"/>
          <w:szCs w:val="22"/>
        </w:rPr>
        <w:t>i</w:t>
      </w:r>
      <w:r w:rsidRPr="003F28E6">
        <w:rPr>
          <w:rFonts w:ascii="Tahoma" w:eastAsia="Times New Roman" w:hAnsi="Tahoma" w:cs="Tahoma"/>
          <w:spacing w:val="1"/>
          <w:sz w:val="18"/>
          <w:szCs w:val="22"/>
        </w:rPr>
        <w:t>t</w:t>
      </w:r>
      <w:r w:rsidRPr="003F28E6">
        <w:rPr>
          <w:rFonts w:ascii="Tahoma" w:eastAsia="Times New Roman" w:hAnsi="Tahoma" w:cs="Tahoma"/>
          <w:sz w:val="18"/>
          <w:szCs w:val="22"/>
        </w:rPr>
        <w:t>h v</w:t>
      </w:r>
      <w:r w:rsidRPr="003F28E6">
        <w:rPr>
          <w:rFonts w:ascii="Tahoma" w:eastAsia="Times New Roman" w:hAnsi="Tahoma" w:cs="Tahoma"/>
          <w:spacing w:val="1"/>
          <w:sz w:val="18"/>
          <w:szCs w:val="22"/>
        </w:rPr>
        <w:t>e</w:t>
      </w:r>
      <w:r w:rsidRPr="003F28E6">
        <w:rPr>
          <w:rFonts w:ascii="Tahoma" w:eastAsia="Times New Roman" w:hAnsi="Tahoma" w:cs="Tahoma"/>
          <w:sz w:val="18"/>
          <w:szCs w:val="22"/>
        </w:rPr>
        <w:t>hicl</w:t>
      </w:r>
      <w:r w:rsidRPr="003F28E6">
        <w:rPr>
          <w:rFonts w:ascii="Tahoma" w:eastAsia="Times New Roman" w:hAnsi="Tahoma" w:cs="Tahoma"/>
          <w:spacing w:val="-1"/>
          <w:sz w:val="18"/>
          <w:szCs w:val="22"/>
        </w:rPr>
        <w:t xml:space="preserve">e </w:t>
      </w:r>
      <w:r w:rsidRPr="003F28E6">
        <w:rPr>
          <w:rFonts w:ascii="Tahoma" w:eastAsia="Times New Roman" w:hAnsi="Tahoma" w:cs="Tahoma"/>
          <w:sz w:val="18"/>
          <w:szCs w:val="22"/>
        </w:rPr>
        <w:t>/ G</w:t>
      </w:r>
      <w:r w:rsidRPr="003F28E6">
        <w:rPr>
          <w:rFonts w:ascii="Tahoma" w:eastAsia="Times New Roman" w:hAnsi="Tahoma" w:cs="Tahoma"/>
          <w:spacing w:val="-1"/>
          <w:sz w:val="18"/>
          <w:szCs w:val="22"/>
        </w:rPr>
        <w:t>a</w:t>
      </w:r>
      <w:r w:rsidRPr="003F28E6">
        <w:rPr>
          <w:rFonts w:ascii="Tahoma" w:eastAsia="Times New Roman" w:hAnsi="Tahoma" w:cs="Tahoma"/>
          <w:sz w:val="18"/>
          <w:szCs w:val="22"/>
        </w:rPr>
        <w:t>rbage dispos</w:t>
      </w:r>
      <w:r w:rsidRPr="003F28E6">
        <w:rPr>
          <w:rFonts w:ascii="Tahoma" w:eastAsia="Times New Roman" w:hAnsi="Tahoma" w:cs="Tahoma"/>
          <w:spacing w:val="-1"/>
          <w:sz w:val="18"/>
          <w:szCs w:val="22"/>
        </w:rPr>
        <w:t>a</w:t>
      </w:r>
      <w:r w:rsidRPr="003F28E6">
        <w:rPr>
          <w:rFonts w:ascii="Tahoma" w:eastAsia="Times New Roman" w:hAnsi="Tahoma" w:cs="Tahoma"/>
          <w:sz w:val="18"/>
          <w:szCs w:val="22"/>
        </w:rPr>
        <w:t xml:space="preserve">l </w:t>
      </w:r>
      <w:r w:rsidRPr="003F28E6">
        <w:rPr>
          <w:rFonts w:ascii="Tahoma" w:eastAsia="Times New Roman" w:hAnsi="Tahoma" w:cs="Tahoma"/>
          <w:spacing w:val="3"/>
          <w:sz w:val="18"/>
          <w:szCs w:val="22"/>
        </w:rPr>
        <w:t>v</w:t>
      </w:r>
      <w:r w:rsidRPr="003F28E6">
        <w:rPr>
          <w:rFonts w:ascii="Tahoma" w:eastAsia="Times New Roman" w:hAnsi="Tahoma" w:cs="Tahoma"/>
          <w:spacing w:val="-1"/>
          <w:sz w:val="18"/>
          <w:szCs w:val="22"/>
        </w:rPr>
        <w:t>e</w:t>
      </w:r>
      <w:r w:rsidRPr="003F28E6">
        <w:rPr>
          <w:rFonts w:ascii="Tahoma" w:eastAsia="Times New Roman" w:hAnsi="Tahoma" w:cs="Tahoma"/>
          <w:sz w:val="18"/>
          <w:szCs w:val="22"/>
        </w:rPr>
        <w:t xml:space="preserve">hicle, </w:t>
      </w:r>
      <w:r w:rsidRPr="003F28E6">
        <w:rPr>
          <w:rFonts w:ascii="Tahoma" w:eastAsia="Times New Roman" w:hAnsi="Tahoma" w:cs="Tahoma"/>
          <w:spacing w:val="1"/>
          <w:sz w:val="18"/>
          <w:szCs w:val="22"/>
        </w:rPr>
        <w:t>P</w:t>
      </w:r>
      <w:r w:rsidRPr="003F28E6">
        <w:rPr>
          <w:rFonts w:ascii="Tahoma" w:eastAsia="Times New Roman" w:hAnsi="Tahoma" w:cs="Tahoma"/>
          <w:spacing w:val="4"/>
          <w:sz w:val="18"/>
          <w:szCs w:val="22"/>
        </w:rPr>
        <w:t>a</w:t>
      </w:r>
      <w:r w:rsidRPr="003F28E6">
        <w:rPr>
          <w:rFonts w:ascii="Tahoma" w:eastAsia="Times New Roman" w:hAnsi="Tahoma" w:cs="Tahoma"/>
          <w:sz w:val="18"/>
          <w:szCs w:val="22"/>
        </w:rPr>
        <w:t>y &amp; Use to</w:t>
      </w:r>
      <w:r w:rsidRPr="003F28E6">
        <w:rPr>
          <w:rFonts w:ascii="Tahoma" w:eastAsia="Times New Roman" w:hAnsi="Tahoma" w:cs="Tahoma"/>
          <w:spacing w:val="1"/>
          <w:sz w:val="18"/>
          <w:szCs w:val="22"/>
        </w:rPr>
        <w:t>i</w:t>
      </w:r>
      <w:r w:rsidRPr="003F28E6">
        <w:rPr>
          <w:rFonts w:ascii="Tahoma" w:eastAsia="Times New Roman" w:hAnsi="Tahoma" w:cs="Tahoma"/>
          <w:sz w:val="18"/>
          <w:szCs w:val="22"/>
        </w:rPr>
        <w:t xml:space="preserve">lets </w:t>
      </w:r>
      <w:r w:rsidRPr="003F28E6">
        <w:rPr>
          <w:rFonts w:ascii="Tahoma" w:eastAsia="Times New Roman" w:hAnsi="Tahoma" w:cs="Tahoma"/>
          <w:spacing w:val="-1"/>
          <w:sz w:val="18"/>
          <w:szCs w:val="22"/>
        </w:rPr>
        <w:t>e</w:t>
      </w:r>
      <w:r w:rsidRPr="003F28E6">
        <w:rPr>
          <w:rFonts w:ascii="Tahoma" w:eastAsia="Times New Roman" w:hAnsi="Tahoma" w:cs="Tahoma"/>
          <w:sz w:val="18"/>
          <w:szCs w:val="22"/>
        </w:rPr>
        <w:t>tc.</w:t>
      </w:r>
    </w:p>
    <w:p w14:paraId="0C2F336A" w14:textId="77777777" w:rsidR="00E5494E" w:rsidRPr="003F28E6" w:rsidRDefault="00E5494E" w:rsidP="00E5494E">
      <w:pPr>
        <w:spacing w:after="0" w:line="240" w:lineRule="auto"/>
        <w:ind w:left="720" w:hanging="720"/>
        <w:jc w:val="both"/>
        <w:rPr>
          <w:rFonts w:ascii="Tahoma" w:eastAsia="Arial" w:hAnsi="Tahoma" w:cs="Tahoma"/>
          <w:sz w:val="16"/>
          <w:szCs w:val="18"/>
        </w:rPr>
      </w:pPr>
      <w:r w:rsidRPr="003F28E6">
        <w:rPr>
          <w:rFonts w:ascii="Tahoma" w:eastAsia="Arial" w:hAnsi="Tahoma" w:cs="Tahoma"/>
          <w:spacing w:val="1"/>
          <w:sz w:val="16"/>
          <w:szCs w:val="18"/>
        </w:rPr>
        <w:t>I</w:t>
      </w:r>
      <w:r w:rsidRPr="003F28E6">
        <w:rPr>
          <w:rFonts w:ascii="Tahoma" w:eastAsia="Arial" w:hAnsi="Tahoma" w:cs="Tahoma"/>
          <w:spacing w:val="-1"/>
          <w:sz w:val="16"/>
          <w:szCs w:val="18"/>
        </w:rPr>
        <w:t>V</w:t>
      </w:r>
      <w:r w:rsidRPr="003F28E6">
        <w:rPr>
          <w:rFonts w:ascii="Tahoma" w:eastAsia="Arial" w:hAnsi="Tahoma" w:cs="Tahoma"/>
          <w:sz w:val="16"/>
          <w:szCs w:val="18"/>
        </w:rPr>
        <w:t>.</w:t>
      </w:r>
      <w:r w:rsidRPr="003F28E6">
        <w:rPr>
          <w:rFonts w:ascii="Tahoma" w:eastAsia="Arial" w:hAnsi="Tahoma" w:cs="Tahoma"/>
          <w:b/>
          <w:bCs/>
          <w:spacing w:val="-1"/>
          <w:sz w:val="16"/>
          <w:szCs w:val="18"/>
        </w:rPr>
        <w:t>P</w:t>
      </w:r>
      <w:r w:rsidRPr="003F28E6">
        <w:rPr>
          <w:rFonts w:ascii="Tahoma" w:eastAsia="Arial" w:hAnsi="Tahoma" w:cs="Tahoma"/>
          <w:b/>
          <w:bCs/>
          <w:sz w:val="16"/>
          <w:szCs w:val="18"/>
        </w:rPr>
        <w:t>ro</w:t>
      </w:r>
      <w:r w:rsidRPr="003F28E6">
        <w:rPr>
          <w:rFonts w:ascii="Tahoma" w:eastAsia="Arial" w:hAnsi="Tahoma" w:cs="Tahoma"/>
          <w:b/>
          <w:bCs/>
          <w:spacing w:val="-3"/>
          <w:sz w:val="16"/>
          <w:szCs w:val="18"/>
        </w:rPr>
        <w:t>v</w:t>
      </w:r>
      <w:r w:rsidRPr="003F28E6">
        <w:rPr>
          <w:rFonts w:ascii="Tahoma" w:eastAsia="Arial" w:hAnsi="Tahoma" w:cs="Tahoma"/>
          <w:b/>
          <w:bCs/>
          <w:spacing w:val="1"/>
          <w:sz w:val="16"/>
          <w:szCs w:val="18"/>
        </w:rPr>
        <w:t>i</w:t>
      </w:r>
      <w:r w:rsidRPr="003F28E6">
        <w:rPr>
          <w:rFonts w:ascii="Tahoma" w:eastAsia="Arial" w:hAnsi="Tahoma" w:cs="Tahoma"/>
          <w:b/>
          <w:bCs/>
          <w:sz w:val="16"/>
          <w:szCs w:val="18"/>
        </w:rPr>
        <w:t xml:space="preserve">sion of </w:t>
      </w:r>
      <w:r w:rsidRPr="003F28E6">
        <w:rPr>
          <w:rFonts w:ascii="Tahoma" w:eastAsia="Arial" w:hAnsi="Tahoma" w:cs="Tahoma"/>
          <w:b/>
          <w:bCs/>
          <w:spacing w:val="-1"/>
          <w:sz w:val="16"/>
          <w:szCs w:val="18"/>
        </w:rPr>
        <w:t>C</w:t>
      </w:r>
      <w:r w:rsidRPr="003F28E6">
        <w:rPr>
          <w:rFonts w:ascii="Tahoma" w:eastAsia="Arial" w:hAnsi="Tahoma" w:cs="Tahoma"/>
          <w:b/>
          <w:bCs/>
          <w:sz w:val="16"/>
          <w:szCs w:val="18"/>
        </w:rPr>
        <w:t>a</w:t>
      </w:r>
      <w:r w:rsidRPr="003F28E6">
        <w:rPr>
          <w:rFonts w:ascii="Tahoma" w:eastAsia="Arial" w:hAnsi="Tahoma" w:cs="Tahoma"/>
          <w:b/>
          <w:bCs/>
          <w:spacing w:val="-1"/>
          <w:sz w:val="16"/>
          <w:szCs w:val="18"/>
        </w:rPr>
        <w:t>pi</w:t>
      </w:r>
      <w:r w:rsidRPr="003F28E6">
        <w:rPr>
          <w:rFonts w:ascii="Tahoma" w:eastAsia="Arial" w:hAnsi="Tahoma" w:cs="Tahoma"/>
          <w:b/>
          <w:bCs/>
          <w:spacing w:val="1"/>
          <w:sz w:val="16"/>
          <w:szCs w:val="18"/>
        </w:rPr>
        <w:t>t</w:t>
      </w:r>
      <w:r w:rsidRPr="003F28E6">
        <w:rPr>
          <w:rFonts w:ascii="Tahoma" w:eastAsia="Arial" w:hAnsi="Tahoma" w:cs="Tahoma"/>
          <w:b/>
          <w:bCs/>
          <w:sz w:val="16"/>
          <w:szCs w:val="18"/>
        </w:rPr>
        <w:t>al s</w:t>
      </w:r>
      <w:r w:rsidRPr="003F28E6">
        <w:rPr>
          <w:rFonts w:ascii="Tahoma" w:eastAsia="Arial" w:hAnsi="Tahoma" w:cs="Tahoma"/>
          <w:b/>
          <w:bCs/>
          <w:spacing w:val="-3"/>
          <w:sz w:val="16"/>
          <w:szCs w:val="18"/>
        </w:rPr>
        <w:t>u</w:t>
      </w:r>
      <w:r w:rsidRPr="003F28E6">
        <w:rPr>
          <w:rFonts w:ascii="Tahoma" w:eastAsia="Arial" w:hAnsi="Tahoma" w:cs="Tahoma"/>
          <w:b/>
          <w:bCs/>
          <w:sz w:val="16"/>
          <w:szCs w:val="18"/>
        </w:rPr>
        <w:t>b</w:t>
      </w:r>
      <w:r w:rsidRPr="003F28E6">
        <w:rPr>
          <w:rFonts w:ascii="Tahoma" w:eastAsia="Arial" w:hAnsi="Tahoma" w:cs="Tahoma"/>
          <w:b/>
          <w:bCs/>
          <w:spacing w:val="-1"/>
          <w:sz w:val="16"/>
          <w:szCs w:val="18"/>
        </w:rPr>
        <w:t>s</w:t>
      </w:r>
      <w:r w:rsidRPr="003F28E6">
        <w:rPr>
          <w:rFonts w:ascii="Tahoma" w:eastAsia="Arial" w:hAnsi="Tahoma" w:cs="Tahoma"/>
          <w:b/>
          <w:bCs/>
          <w:spacing w:val="1"/>
          <w:sz w:val="16"/>
          <w:szCs w:val="18"/>
        </w:rPr>
        <w:t>i</w:t>
      </w:r>
      <w:r w:rsidRPr="003F28E6">
        <w:rPr>
          <w:rFonts w:ascii="Tahoma" w:eastAsia="Arial" w:hAnsi="Tahoma" w:cs="Tahoma"/>
          <w:b/>
          <w:bCs/>
          <w:sz w:val="16"/>
          <w:szCs w:val="18"/>
        </w:rPr>
        <w:t>dy b</w:t>
      </w:r>
      <w:r w:rsidRPr="003F28E6">
        <w:rPr>
          <w:rFonts w:ascii="Tahoma" w:eastAsia="Arial" w:hAnsi="Tahoma" w:cs="Tahoma"/>
          <w:b/>
          <w:bCs/>
          <w:spacing w:val="-1"/>
          <w:sz w:val="16"/>
          <w:szCs w:val="18"/>
        </w:rPr>
        <w:t>a</w:t>
      </w:r>
      <w:r w:rsidRPr="003F28E6">
        <w:rPr>
          <w:rFonts w:ascii="Tahoma" w:eastAsia="Arial" w:hAnsi="Tahoma" w:cs="Tahoma"/>
          <w:b/>
          <w:bCs/>
          <w:sz w:val="16"/>
          <w:szCs w:val="18"/>
        </w:rPr>
        <w:t>s</w:t>
      </w:r>
      <w:r w:rsidRPr="003F28E6">
        <w:rPr>
          <w:rFonts w:ascii="Tahoma" w:eastAsia="Arial" w:hAnsi="Tahoma" w:cs="Tahoma"/>
          <w:b/>
          <w:bCs/>
          <w:spacing w:val="-1"/>
          <w:sz w:val="16"/>
          <w:szCs w:val="18"/>
        </w:rPr>
        <w:t>e</w:t>
      </w:r>
      <w:r w:rsidRPr="003F28E6">
        <w:rPr>
          <w:rFonts w:ascii="Tahoma" w:eastAsia="Arial" w:hAnsi="Tahoma" w:cs="Tahoma"/>
          <w:b/>
          <w:bCs/>
          <w:sz w:val="16"/>
          <w:szCs w:val="18"/>
        </w:rPr>
        <w:t>d on pro</w:t>
      </w:r>
      <w:r w:rsidRPr="003F28E6">
        <w:rPr>
          <w:rFonts w:ascii="Tahoma" w:eastAsia="Arial" w:hAnsi="Tahoma" w:cs="Tahoma"/>
          <w:b/>
          <w:bCs/>
          <w:spacing w:val="-1"/>
          <w:sz w:val="16"/>
          <w:szCs w:val="18"/>
        </w:rPr>
        <w:t>j</w:t>
      </w:r>
      <w:r w:rsidRPr="003F28E6">
        <w:rPr>
          <w:rFonts w:ascii="Tahoma" w:eastAsia="Arial" w:hAnsi="Tahoma" w:cs="Tahoma"/>
          <w:b/>
          <w:bCs/>
          <w:sz w:val="16"/>
          <w:szCs w:val="18"/>
        </w:rPr>
        <w:t>e</w:t>
      </w:r>
      <w:r w:rsidRPr="003F28E6">
        <w:rPr>
          <w:rFonts w:ascii="Tahoma" w:eastAsia="Arial" w:hAnsi="Tahoma" w:cs="Tahoma"/>
          <w:b/>
          <w:bCs/>
          <w:spacing w:val="-1"/>
          <w:sz w:val="16"/>
          <w:szCs w:val="18"/>
        </w:rPr>
        <w:t>c</w:t>
      </w:r>
      <w:r w:rsidRPr="003F28E6">
        <w:rPr>
          <w:rFonts w:ascii="Tahoma" w:eastAsia="Arial" w:hAnsi="Tahoma" w:cs="Tahoma"/>
          <w:b/>
          <w:bCs/>
          <w:sz w:val="16"/>
          <w:szCs w:val="18"/>
        </w:rPr>
        <w:t>t c</w:t>
      </w:r>
      <w:r w:rsidRPr="003F28E6">
        <w:rPr>
          <w:rFonts w:ascii="Tahoma" w:eastAsia="Arial" w:hAnsi="Tahoma" w:cs="Tahoma"/>
          <w:b/>
          <w:bCs/>
          <w:spacing w:val="-1"/>
          <w:sz w:val="16"/>
          <w:szCs w:val="18"/>
        </w:rPr>
        <w:t>o</w:t>
      </w:r>
      <w:r w:rsidRPr="003F28E6">
        <w:rPr>
          <w:rFonts w:ascii="Tahoma" w:eastAsia="Arial" w:hAnsi="Tahoma" w:cs="Tahoma"/>
          <w:b/>
          <w:bCs/>
          <w:sz w:val="16"/>
          <w:szCs w:val="18"/>
        </w:rPr>
        <w:t xml:space="preserve">st </w:t>
      </w:r>
      <w:r w:rsidRPr="003F28E6">
        <w:rPr>
          <w:rFonts w:ascii="Tahoma" w:eastAsia="Arial" w:hAnsi="Tahoma" w:cs="Tahoma"/>
          <w:b/>
          <w:bCs/>
          <w:spacing w:val="1"/>
          <w:sz w:val="16"/>
          <w:szCs w:val="18"/>
        </w:rPr>
        <w:t xml:space="preserve">- </w:t>
      </w:r>
      <w:r w:rsidRPr="003F28E6">
        <w:rPr>
          <w:rFonts w:ascii="Tahoma" w:eastAsia="Arial" w:hAnsi="Tahoma" w:cs="Tahoma"/>
          <w:b/>
          <w:bCs/>
          <w:spacing w:val="-1"/>
          <w:sz w:val="16"/>
          <w:szCs w:val="18"/>
        </w:rPr>
        <w:t>B</w:t>
      </w:r>
      <w:r w:rsidRPr="003F28E6">
        <w:rPr>
          <w:rFonts w:ascii="Tahoma" w:eastAsia="Arial" w:hAnsi="Tahoma" w:cs="Tahoma"/>
          <w:b/>
          <w:bCs/>
          <w:sz w:val="16"/>
          <w:szCs w:val="18"/>
        </w:rPr>
        <w:t>a</w:t>
      </w:r>
      <w:r w:rsidRPr="003F28E6">
        <w:rPr>
          <w:rFonts w:ascii="Tahoma" w:eastAsia="Arial" w:hAnsi="Tahoma" w:cs="Tahoma"/>
          <w:b/>
          <w:bCs/>
          <w:spacing w:val="-1"/>
          <w:sz w:val="16"/>
          <w:szCs w:val="18"/>
        </w:rPr>
        <w:t>c</w:t>
      </w:r>
      <w:r w:rsidRPr="003F28E6">
        <w:rPr>
          <w:rFonts w:ascii="Tahoma" w:eastAsia="Arial" w:hAnsi="Tahoma" w:cs="Tahoma"/>
          <w:b/>
          <w:bCs/>
          <w:sz w:val="16"/>
          <w:szCs w:val="18"/>
        </w:rPr>
        <w:t>k-e</w:t>
      </w:r>
      <w:r w:rsidRPr="003F28E6">
        <w:rPr>
          <w:rFonts w:ascii="Tahoma" w:eastAsia="Arial" w:hAnsi="Tahoma" w:cs="Tahoma"/>
          <w:b/>
          <w:bCs/>
          <w:spacing w:val="-1"/>
          <w:sz w:val="16"/>
          <w:szCs w:val="18"/>
        </w:rPr>
        <w:t>n</w:t>
      </w:r>
      <w:r w:rsidRPr="003F28E6">
        <w:rPr>
          <w:rFonts w:ascii="Tahoma" w:eastAsia="Arial" w:hAnsi="Tahoma" w:cs="Tahoma"/>
          <w:b/>
          <w:bCs/>
          <w:sz w:val="16"/>
          <w:szCs w:val="18"/>
        </w:rPr>
        <w:t>d C</w:t>
      </w:r>
      <w:r w:rsidRPr="003F28E6">
        <w:rPr>
          <w:rFonts w:ascii="Tahoma" w:eastAsia="Arial" w:hAnsi="Tahoma" w:cs="Tahoma"/>
          <w:b/>
          <w:bCs/>
          <w:spacing w:val="-1"/>
          <w:sz w:val="16"/>
          <w:szCs w:val="18"/>
        </w:rPr>
        <w:t>a</w:t>
      </w:r>
      <w:r w:rsidRPr="003F28E6">
        <w:rPr>
          <w:rFonts w:ascii="Tahoma" w:eastAsia="Arial" w:hAnsi="Tahoma" w:cs="Tahoma"/>
          <w:b/>
          <w:bCs/>
          <w:sz w:val="16"/>
          <w:szCs w:val="18"/>
        </w:rPr>
        <w:t>pi</w:t>
      </w:r>
      <w:r w:rsidRPr="003F28E6">
        <w:rPr>
          <w:rFonts w:ascii="Tahoma" w:eastAsia="Arial" w:hAnsi="Tahoma" w:cs="Tahoma"/>
          <w:b/>
          <w:bCs/>
          <w:spacing w:val="1"/>
          <w:sz w:val="16"/>
          <w:szCs w:val="18"/>
        </w:rPr>
        <w:t>t</w:t>
      </w:r>
      <w:r w:rsidRPr="003F28E6">
        <w:rPr>
          <w:rFonts w:ascii="Tahoma" w:eastAsia="Arial" w:hAnsi="Tahoma" w:cs="Tahoma"/>
          <w:b/>
          <w:bCs/>
          <w:spacing w:val="-3"/>
          <w:sz w:val="16"/>
          <w:szCs w:val="18"/>
        </w:rPr>
        <w:t>a</w:t>
      </w:r>
      <w:r w:rsidRPr="003F28E6">
        <w:rPr>
          <w:rFonts w:ascii="Tahoma" w:eastAsia="Arial" w:hAnsi="Tahoma" w:cs="Tahoma"/>
          <w:b/>
          <w:bCs/>
          <w:sz w:val="16"/>
          <w:szCs w:val="18"/>
        </w:rPr>
        <w:t xml:space="preserve">l </w:t>
      </w:r>
      <w:r w:rsidRPr="003F28E6">
        <w:rPr>
          <w:rFonts w:ascii="Tahoma" w:eastAsia="Arial" w:hAnsi="Tahoma" w:cs="Tahoma"/>
          <w:b/>
          <w:bCs/>
          <w:spacing w:val="-1"/>
          <w:sz w:val="16"/>
          <w:szCs w:val="18"/>
        </w:rPr>
        <w:t>S</w:t>
      </w:r>
      <w:r w:rsidRPr="003F28E6">
        <w:rPr>
          <w:rFonts w:ascii="Tahoma" w:eastAsia="Arial" w:hAnsi="Tahoma" w:cs="Tahoma"/>
          <w:b/>
          <w:bCs/>
          <w:sz w:val="16"/>
          <w:szCs w:val="18"/>
        </w:rPr>
        <w:t>u</w:t>
      </w:r>
      <w:r w:rsidRPr="003F28E6">
        <w:rPr>
          <w:rFonts w:ascii="Tahoma" w:eastAsia="Arial" w:hAnsi="Tahoma" w:cs="Tahoma"/>
          <w:b/>
          <w:bCs/>
          <w:spacing w:val="-1"/>
          <w:sz w:val="16"/>
          <w:szCs w:val="18"/>
        </w:rPr>
        <w:t>b</w:t>
      </w:r>
      <w:r w:rsidRPr="003F28E6">
        <w:rPr>
          <w:rFonts w:ascii="Tahoma" w:eastAsia="Arial" w:hAnsi="Tahoma" w:cs="Tahoma"/>
          <w:b/>
          <w:bCs/>
          <w:spacing w:val="-3"/>
          <w:sz w:val="16"/>
          <w:szCs w:val="18"/>
        </w:rPr>
        <w:t>s</w:t>
      </w:r>
      <w:r w:rsidRPr="003F28E6">
        <w:rPr>
          <w:rFonts w:ascii="Tahoma" w:eastAsia="Arial" w:hAnsi="Tahoma" w:cs="Tahoma"/>
          <w:b/>
          <w:bCs/>
          <w:spacing w:val="1"/>
          <w:sz w:val="16"/>
          <w:szCs w:val="18"/>
        </w:rPr>
        <w:t>i</w:t>
      </w:r>
      <w:r w:rsidRPr="003F28E6">
        <w:rPr>
          <w:rFonts w:ascii="Tahoma" w:eastAsia="Arial" w:hAnsi="Tahoma" w:cs="Tahoma"/>
          <w:b/>
          <w:bCs/>
          <w:sz w:val="16"/>
          <w:szCs w:val="18"/>
        </w:rPr>
        <w:t xml:space="preserve">dy </w:t>
      </w:r>
      <w:r w:rsidRPr="003F28E6">
        <w:rPr>
          <w:rFonts w:ascii="Tahoma" w:eastAsia="Arial" w:hAnsi="Tahoma" w:cs="Tahoma"/>
          <w:sz w:val="16"/>
          <w:szCs w:val="18"/>
        </w:rPr>
        <w:t xml:space="preserve">as </w:t>
      </w:r>
      <w:r w:rsidRPr="003F28E6">
        <w:rPr>
          <w:rFonts w:ascii="Tahoma" w:eastAsia="Arial" w:hAnsi="Tahoma" w:cs="Tahoma"/>
          <w:spacing w:val="2"/>
          <w:sz w:val="16"/>
          <w:szCs w:val="18"/>
        </w:rPr>
        <w:t>g</w:t>
      </w:r>
      <w:r w:rsidRPr="003F28E6">
        <w:rPr>
          <w:rFonts w:ascii="Tahoma" w:eastAsia="Arial" w:hAnsi="Tahoma" w:cs="Tahoma"/>
          <w:spacing w:val="-1"/>
          <w:sz w:val="16"/>
          <w:szCs w:val="18"/>
        </w:rPr>
        <w:t>i</w:t>
      </w:r>
      <w:r w:rsidRPr="003F28E6">
        <w:rPr>
          <w:rFonts w:ascii="Tahoma" w:eastAsia="Arial" w:hAnsi="Tahoma" w:cs="Tahoma"/>
          <w:spacing w:val="-2"/>
          <w:sz w:val="16"/>
          <w:szCs w:val="18"/>
        </w:rPr>
        <w:t>v</w:t>
      </w:r>
      <w:r w:rsidRPr="003F28E6">
        <w:rPr>
          <w:rFonts w:ascii="Tahoma" w:eastAsia="Arial" w:hAnsi="Tahoma" w:cs="Tahoma"/>
          <w:sz w:val="16"/>
          <w:szCs w:val="18"/>
        </w:rPr>
        <w:t>en b</w:t>
      </w:r>
      <w:r w:rsidRPr="003F28E6">
        <w:rPr>
          <w:rFonts w:ascii="Tahoma" w:eastAsia="Arial" w:hAnsi="Tahoma" w:cs="Tahoma"/>
          <w:spacing w:val="-1"/>
          <w:sz w:val="16"/>
          <w:szCs w:val="18"/>
        </w:rPr>
        <w:t>el</w:t>
      </w:r>
      <w:r w:rsidRPr="003F28E6">
        <w:rPr>
          <w:rFonts w:ascii="Tahoma" w:eastAsia="Arial" w:hAnsi="Tahoma" w:cs="Tahoma"/>
          <w:spacing w:val="2"/>
          <w:sz w:val="16"/>
          <w:szCs w:val="18"/>
        </w:rPr>
        <w:t>o</w:t>
      </w:r>
      <w:r w:rsidRPr="003F28E6">
        <w:rPr>
          <w:rFonts w:ascii="Tahoma" w:eastAsia="Arial" w:hAnsi="Tahoma" w:cs="Tahoma"/>
          <w:spacing w:val="-3"/>
          <w:sz w:val="16"/>
          <w:szCs w:val="18"/>
        </w:rPr>
        <w:t>w</w:t>
      </w:r>
      <w:r w:rsidRPr="003F28E6">
        <w:rPr>
          <w:rFonts w:ascii="Tahoma" w:eastAsia="Arial" w:hAnsi="Tahoma" w:cs="Tahoma"/>
          <w:spacing w:val="2"/>
          <w:sz w:val="16"/>
          <w:szCs w:val="18"/>
        </w:rPr>
        <w:t>:</w:t>
      </w:r>
      <w:r w:rsidRPr="003F28E6">
        <w:rPr>
          <w:rFonts w:ascii="Tahoma" w:eastAsia="Arial" w:hAnsi="Tahoma" w:cs="Tahoma"/>
          <w:sz w:val="16"/>
          <w:szCs w:val="18"/>
        </w:rPr>
        <w:t>-</w:t>
      </w:r>
    </w:p>
    <w:p w14:paraId="09D4321E" w14:textId="77777777" w:rsidR="00E5494E" w:rsidRPr="003F28E6" w:rsidRDefault="00E5494E" w:rsidP="00E5494E">
      <w:pPr>
        <w:spacing w:after="0" w:line="240" w:lineRule="auto"/>
        <w:jc w:val="both"/>
        <w:rPr>
          <w:rFonts w:ascii="Tahoma" w:hAnsi="Tahoma" w:cs="Tahoma"/>
          <w:b/>
          <w:bCs/>
          <w:sz w:val="16"/>
          <w:szCs w:val="18"/>
        </w:rPr>
      </w:pPr>
      <w:r w:rsidRPr="003F28E6">
        <w:rPr>
          <w:rFonts w:ascii="Tahoma" w:hAnsi="Tahoma" w:cs="Tahoma"/>
          <w:b/>
          <w:bCs/>
          <w:sz w:val="16"/>
          <w:szCs w:val="18"/>
          <w:u w:color="000000"/>
        </w:rPr>
        <w:t>Range of Pro</w:t>
      </w:r>
      <w:r w:rsidRPr="003F28E6">
        <w:rPr>
          <w:rFonts w:ascii="Tahoma" w:hAnsi="Tahoma" w:cs="Tahoma"/>
          <w:b/>
          <w:bCs/>
          <w:spacing w:val="-2"/>
          <w:sz w:val="16"/>
          <w:szCs w:val="18"/>
          <w:u w:color="000000"/>
        </w:rPr>
        <w:t>j</w:t>
      </w:r>
      <w:r w:rsidRPr="003F28E6">
        <w:rPr>
          <w:rFonts w:ascii="Tahoma" w:hAnsi="Tahoma" w:cs="Tahoma"/>
          <w:b/>
          <w:bCs/>
          <w:spacing w:val="1"/>
          <w:sz w:val="16"/>
          <w:szCs w:val="18"/>
          <w:u w:color="000000"/>
        </w:rPr>
        <w:t>ec</w:t>
      </w:r>
      <w:r w:rsidRPr="003F28E6">
        <w:rPr>
          <w:rFonts w:ascii="Tahoma" w:hAnsi="Tahoma" w:cs="Tahoma"/>
          <w:b/>
          <w:bCs/>
          <w:sz w:val="16"/>
          <w:szCs w:val="18"/>
          <w:u w:color="000000"/>
        </w:rPr>
        <w:t>t C</w:t>
      </w:r>
      <w:r w:rsidRPr="003F28E6">
        <w:rPr>
          <w:rFonts w:ascii="Tahoma" w:hAnsi="Tahoma" w:cs="Tahoma"/>
          <w:b/>
          <w:bCs/>
          <w:spacing w:val="-1"/>
          <w:sz w:val="16"/>
          <w:szCs w:val="18"/>
          <w:u w:color="000000"/>
        </w:rPr>
        <w:t>os</w:t>
      </w:r>
      <w:r w:rsidRPr="003F28E6">
        <w:rPr>
          <w:rFonts w:ascii="Tahoma" w:hAnsi="Tahoma" w:cs="Tahoma"/>
          <w:b/>
          <w:bCs/>
          <w:sz w:val="16"/>
          <w:szCs w:val="18"/>
          <w:u w:color="000000"/>
        </w:rPr>
        <w:t xml:space="preserve">t </w:t>
      </w:r>
      <w:r w:rsidRPr="003F28E6">
        <w:rPr>
          <w:rFonts w:ascii="Tahoma" w:hAnsi="Tahoma" w:cs="Tahoma"/>
          <w:b/>
          <w:bCs/>
          <w:spacing w:val="-1"/>
          <w:sz w:val="16"/>
          <w:szCs w:val="18"/>
          <w:u w:color="000000"/>
        </w:rPr>
        <w:t>(</w:t>
      </w:r>
      <w:r w:rsidRPr="003F28E6">
        <w:rPr>
          <w:rFonts w:ascii="Tahoma" w:hAnsi="Tahoma" w:cs="Tahoma"/>
          <w:b/>
          <w:bCs/>
          <w:sz w:val="16"/>
          <w:szCs w:val="18"/>
          <w:u w:color="000000"/>
        </w:rPr>
        <w:t>Rs</w:t>
      </w:r>
      <w:r w:rsidRPr="003F28E6">
        <w:rPr>
          <w:rFonts w:ascii="Tahoma" w:hAnsi="Tahoma" w:cs="Tahoma"/>
          <w:b/>
          <w:bCs/>
          <w:spacing w:val="1"/>
          <w:sz w:val="16"/>
          <w:szCs w:val="18"/>
          <w:u w:color="000000"/>
        </w:rPr>
        <w:t>.</w:t>
      </w:r>
      <w:r w:rsidRPr="003F28E6">
        <w:rPr>
          <w:rFonts w:ascii="Tahoma" w:hAnsi="Tahoma" w:cs="Tahoma"/>
          <w:b/>
          <w:bCs/>
          <w:sz w:val="16"/>
          <w:szCs w:val="18"/>
          <w:u w:color="000000"/>
        </w:rPr>
        <w:t xml:space="preserve">) </w:t>
      </w:r>
      <w:r w:rsidRPr="003F28E6">
        <w:rPr>
          <w:rFonts w:ascii="Tahoma" w:hAnsi="Tahoma" w:cs="Tahoma"/>
          <w:b/>
          <w:bCs/>
          <w:sz w:val="16"/>
          <w:szCs w:val="18"/>
          <w:u w:color="000000"/>
        </w:rPr>
        <w:tab/>
      </w:r>
      <w:r w:rsidRPr="003F28E6">
        <w:rPr>
          <w:rFonts w:ascii="Tahoma" w:hAnsi="Tahoma" w:cs="Tahoma"/>
          <w:b/>
          <w:bCs/>
          <w:sz w:val="16"/>
          <w:szCs w:val="18"/>
          <w:u w:color="000000"/>
        </w:rPr>
        <w:tab/>
      </w:r>
      <w:r w:rsidRPr="003F28E6">
        <w:rPr>
          <w:rFonts w:ascii="Tahoma" w:hAnsi="Tahoma" w:cs="Tahoma"/>
          <w:b/>
          <w:bCs/>
          <w:sz w:val="16"/>
          <w:szCs w:val="18"/>
          <w:u w:color="000000"/>
        </w:rPr>
        <w:tab/>
        <w:t>Rate of subs</w:t>
      </w:r>
      <w:r w:rsidRPr="003F28E6">
        <w:rPr>
          <w:rFonts w:ascii="Tahoma" w:hAnsi="Tahoma" w:cs="Tahoma"/>
          <w:b/>
          <w:bCs/>
          <w:spacing w:val="1"/>
          <w:sz w:val="16"/>
          <w:szCs w:val="18"/>
          <w:u w:color="000000"/>
        </w:rPr>
        <w:t>i</w:t>
      </w:r>
      <w:r w:rsidRPr="003F28E6">
        <w:rPr>
          <w:rFonts w:ascii="Tahoma" w:hAnsi="Tahoma" w:cs="Tahoma"/>
          <w:b/>
          <w:bCs/>
          <w:spacing w:val="2"/>
          <w:sz w:val="16"/>
          <w:szCs w:val="18"/>
          <w:u w:color="000000"/>
        </w:rPr>
        <w:t>d</w:t>
      </w:r>
      <w:r w:rsidRPr="003F28E6">
        <w:rPr>
          <w:rFonts w:ascii="Tahoma" w:hAnsi="Tahoma" w:cs="Tahoma"/>
          <w:b/>
          <w:bCs/>
          <w:sz w:val="16"/>
          <w:szCs w:val="18"/>
          <w:u w:color="000000"/>
        </w:rPr>
        <w:t>y</w:t>
      </w:r>
    </w:p>
    <w:p w14:paraId="2C935CC0" w14:textId="77777777" w:rsidR="00E5494E" w:rsidRPr="003F28E6" w:rsidRDefault="00E5494E" w:rsidP="00E5494E">
      <w:pPr>
        <w:tabs>
          <w:tab w:val="left" w:pos="4360"/>
        </w:tabs>
        <w:spacing w:after="0" w:line="240" w:lineRule="auto"/>
        <w:ind w:right="-20"/>
        <w:jc w:val="both"/>
        <w:rPr>
          <w:rFonts w:ascii="Tahoma" w:eastAsia="Times New Roman" w:hAnsi="Tahoma" w:cs="Tahoma"/>
          <w:sz w:val="16"/>
          <w:szCs w:val="18"/>
        </w:rPr>
      </w:pPr>
      <w:r w:rsidRPr="003F28E6">
        <w:rPr>
          <w:rFonts w:ascii="Tahoma" w:eastAsia="Times New Roman" w:hAnsi="Tahoma" w:cs="Tahoma"/>
          <w:spacing w:val="-1"/>
          <w:sz w:val="16"/>
          <w:szCs w:val="18"/>
        </w:rPr>
        <w:t>U</w:t>
      </w:r>
      <w:r w:rsidRPr="003F28E6">
        <w:rPr>
          <w:rFonts w:ascii="Tahoma" w:eastAsia="Times New Roman" w:hAnsi="Tahoma" w:cs="Tahoma"/>
          <w:sz w:val="16"/>
          <w:szCs w:val="18"/>
        </w:rPr>
        <w:t>p</w:t>
      </w:r>
      <w:r w:rsidRPr="003F28E6">
        <w:rPr>
          <w:rFonts w:ascii="Tahoma" w:eastAsia="Times New Roman" w:hAnsi="Tahoma" w:cs="Tahoma"/>
          <w:spacing w:val="1"/>
          <w:sz w:val="16"/>
          <w:szCs w:val="18"/>
        </w:rPr>
        <w:t>t</w:t>
      </w:r>
      <w:r w:rsidRPr="003F28E6">
        <w:rPr>
          <w:rFonts w:ascii="Tahoma" w:eastAsia="Times New Roman" w:hAnsi="Tahoma" w:cs="Tahoma"/>
          <w:sz w:val="16"/>
          <w:szCs w:val="18"/>
        </w:rPr>
        <w:t>o 2,00</w:t>
      </w:r>
      <w:r w:rsidRPr="003F28E6">
        <w:rPr>
          <w:rFonts w:ascii="Tahoma" w:eastAsia="Times New Roman" w:hAnsi="Tahoma" w:cs="Tahoma"/>
          <w:spacing w:val="-2"/>
          <w:sz w:val="16"/>
          <w:szCs w:val="18"/>
        </w:rPr>
        <w:t>,</w:t>
      </w:r>
      <w:r w:rsidRPr="003F28E6">
        <w:rPr>
          <w:rFonts w:ascii="Tahoma" w:eastAsia="Times New Roman" w:hAnsi="Tahoma" w:cs="Tahoma"/>
          <w:sz w:val="16"/>
          <w:szCs w:val="18"/>
        </w:rPr>
        <w:t>00</w:t>
      </w:r>
      <w:r w:rsidRPr="003F28E6">
        <w:rPr>
          <w:rFonts w:ascii="Tahoma" w:eastAsia="Times New Roman" w:hAnsi="Tahoma" w:cs="Tahoma"/>
          <w:spacing w:val="1"/>
          <w:sz w:val="16"/>
          <w:szCs w:val="18"/>
        </w:rPr>
        <w:t>0/</w:t>
      </w:r>
      <w:r w:rsidRPr="003F28E6">
        <w:rPr>
          <w:rFonts w:ascii="Tahoma" w:eastAsia="Times New Roman" w:hAnsi="Tahoma" w:cs="Tahoma"/>
          <w:sz w:val="16"/>
          <w:szCs w:val="18"/>
        </w:rPr>
        <w:t>-</w:t>
      </w:r>
      <w:r w:rsidRPr="003F28E6">
        <w:rPr>
          <w:rFonts w:ascii="Tahoma" w:eastAsia="Times New Roman" w:hAnsi="Tahoma" w:cs="Tahoma"/>
          <w:sz w:val="16"/>
          <w:szCs w:val="18"/>
        </w:rPr>
        <w:tab/>
        <w:t xml:space="preserve">50% </w:t>
      </w:r>
      <w:r w:rsidRPr="003F28E6">
        <w:rPr>
          <w:rFonts w:ascii="Tahoma" w:eastAsia="Times New Roman" w:hAnsi="Tahoma" w:cs="Tahoma"/>
          <w:spacing w:val="-2"/>
          <w:sz w:val="16"/>
          <w:szCs w:val="18"/>
        </w:rPr>
        <w:t>o</w:t>
      </w:r>
      <w:r w:rsidRPr="003F28E6">
        <w:rPr>
          <w:rFonts w:ascii="Tahoma" w:eastAsia="Times New Roman" w:hAnsi="Tahoma" w:cs="Tahoma"/>
          <w:sz w:val="16"/>
          <w:szCs w:val="18"/>
        </w:rPr>
        <w:t>f p</w:t>
      </w:r>
      <w:r w:rsidRPr="003F28E6">
        <w:rPr>
          <w:rFonts w:ascii="Tahoma" w:eastAsia="Times New Roman" w:hAnsi="Tahoma" w:cs="Tahoma"/>
          <w:spacing w:val="-2"/>
          <w:sz w:val="16"/>
          <w:szCs w:val="18"/>
        </w:rPr>
        <w:t>ro</w:t>
      </w:r>
      <w:r w:rsidRPr="003F28E6">
        <w:rPr>
          <w:rFonts w:ascii="Tahoma" w:eastAsia="Times New Roman" w:hAnsi="Tahoma" w:cs="Tahoma"/>
          <w:spacing w:val="3"/>
          <w:sz w:val="16"/>
          <w:szCs w:val="18"/>
        </w:rPr>
        <w:t>j</w:t>
      </w:r>
      <w:r w:rsidRPr="003F28E6">
        <w:rPr>
          <w:rFonts w:ascii="Tahoma" w:eastAsia="Times New Roman" w:hAnsi="Tahoma" w:cs="Tahoma"/>
          <w:spacing w:val="-2"/>
          <w:sz w:val="16"/>
          <w:szCs w:val="18"/>
        </w:rPr>
        <w:t>e</w:t>
      </w:r>
      <w:r w:rsidRPr="003F28E6">
        <w:rPr>
          <w:rFonts w:ascii="Tahoma" w:eastAsia="Times New Roman" w:hAnsi="Tahoma" w:cs="Tahoma"/>
          <w:sz w:val="16"/>
          <w:szCs w:val="18"/>
        </w:rPr>
        <w:t>ct co</w:t>
      </w:r>
      <w:r w:rsidRPr="003F28E6">
        <w:rPr>
          <w:rFonts w:ascii="Tahoma" w:eastAsia="Times New Roman" w:hAnsi="Tahoma" w:cs="Tahoma"/>
          <w:spacing w:val="-2"/>
          <w:sz w:val="16"/>
          <w:szCs w:val="18"/>
        </w:rPr>
        <w:t>s</w:t>
      </w:r>
      <w:r w:rsidRPr="003F28E6">
        <w:rPr>
          <w:rFonts w:ascii="Tahoma" w:eastAsia="Times New Roman" w:hAnsi="Tahoma" w:cs="Tahoma"/>
          <w:sz w:val="16"/>
          <w:szCs w:val="18"/>
        </w:rPr>
        <w:t>t</w:t>
      </w:r>
    </w:p>
    <w:p w14:paraId="2C59FFE7" w14:textId="77777777" w:rsidR="00E5494E" w:rsidRPr="003F28E6" w:rsidRDefault="00E5494E" w:rsidP="00E5494E">
      <w:pPr>
        <w:spacing w:after="0" w:line="240" w:lineRule="auto"/>
        <w:ind w:right="582"/>
        <w:jc w:val="both"/>
        <w:rPr>
          <w:rFonts w:ascii="Tahoma" w:eastAsia="Times New Roman" w:hAnsi="Tahoma" w:cs="Tahoma"/>
          <w:sz w:val="16"/>
          <w:szCs w:val="18"/>
        </w:rPr>
      </w:pPr>
      <w:r w:rsidRPr="003F28E6">
        <w:rPr>
          <w:rFonts w:ascii="Tahoma" w:eastAsia="Times New Roman" w:hAnsi="Tahoma" w:cs="Tahoma"/>
          <w:sz w:val="16"/>
          <w:szCs w:val="18"/>
        </w:rPr>
        <w:t>2,00,</w:t>
      </w:r>
      <w:r w:rsidRPr="003F28E6">
        <w:rPr>
          <w:rFonts w:ascii="Tahoma" w:eastAsia="Times New Roman" w:hAnsi="Tahoma" w:cs="Tahoma"/>
          <w:spacing w:val="-2"/>
          <w:sz w:val="16"/>
          <w:szCs w:val="18"/>
        </w:rPr>
        <w:t>0</w:t>
      </w:r>
      <w:r w:rsidRPr="003F28E6">
        <w:rPr>
          <w:rFonts w:ascii="Tahoma" w:eastAsia="Times New Roman" w:hAnsi="Tahoma" w:cs="Tahoma"/>
          <w:sz w:val="16"/>
          <w:szCs w:val="18"/>
        </w:rPr>
        <w:t xml:space="preserve">01 </w:t>
      </w:r>
      <w:r w:rsidRPr="003F28E6">
        <w:rPr>
          <w:rFonts w:ascii="Tahoma" w:eastAsia="Times New Roman" w:hAnsi="Tahoma" w:cs="Tahoma"/>
          <w:spacing w:val="-1"/>
          <w:sz w:val="16"/>
          <w:szCs w:val="18"/>
        </w:rPr>
        <w:t>t</w:t>
      </w:r>
      <w:r w:rsidRPr="003F28E6">
        <w:rPr>
          <w:rFonts w:ascii="Tahoma" w:eastAsia="Times New Roman" w:hAnsi="Tahoma" w:cs="Tahoma"/>
          <w:sz w:val="16"/>
          <w:szCs w:val="18"/>
        </w:rPr>
        <w:t>o 5,00,</w:t>
      </w:r>
      <w:r w:rsidRPr="003F28E6">
        <w:rPr>
          <w:rFonts w:ascii="Tahoma" w:eastAsia="Times New Roman" w:hAnsi="Tahoma" w:cs="Tahoma"/>
          <w:spacing w:val="-2"/>
          <w:sz w:val="16"/>
          <w:szCs w:val="18"/>
        </w:rPr>
        <w:t>0</w:t>
      </w:r>
      <w:r w:rsidRPr="003F28E6">
        <w:rPr>
          <w:rFonts w:ascii="Tahoma" w:eastAsia="Times New Roman" w:hAnsi="Tahoma" w:cs="Tahoma"/>
          <w:sz w:val="16"/>
          <w:szCs w:val="18"/>
        </w:rPr>
        <w:t>0</w:t>
      </w:r>
      <w:r w:rsidRPr="003F28E6">
        <w:rPr>
          <w:rFonts w:ascii="Tahoma" w:eastAsia="Times New Roman" w:hAnsi="Tahoma" w:cs="Tahoma"/>
          <w:spacing w:val="1"/>
          <w:sz w:val="16"/>
          <w:szCs w:val="18"/>
        </w:rPr>
        <w:t>0/</w:t>
      </w:r>
      <w:r w:rsidRPr="003F28E6">
        <w:rPr>
          <w:rFonts w:ascii="Tahoma" w:eastAsia="Times New Roman" w:hAnsi="Tahoma" w:cs="Tahoma"/>
          <w:sz w:val="16"/>
          <w:szCs w:val="18"/>
        </w:rPr>
        <w:t xml:space="preserve">-                        </w:t>
      </w:r>
      <w:r w:rsidRPr="003F28E6">
        <w:rPr>
          <w:rFonts w:ascii="Tahoma" w:eastAsia="Times New Roman" w:hAnsi="Tahoma" w:cs="Tahoma"/>
          <w:sz w:val="16"/>
          <w:szCs w:val="18"/>
        </w:rPr>
        <w:tab/>
      </w:r>
      <w:r w:rsidRPr="003F28E6">
        <w:rPr>
          <w:rFonts w:ascii="Tahoma" w:eastAsia="Times New Roman" w:hAnsi="Tahoma" w:cs="Tahoma"/>
          <w:spacing w:val="-3"/>
          <w:sz w:val="16"/>
          <w:szCs w:val="18"/>
        </w:rPr>
        <w:t>R</w:t>
      </w:r>
      <w:r w:rsidRPr="003F28E6">
        <w:rPr>
          <w:rFonts w:ascii="Tahoma" w:eastAsia="Times New Roman" w:hAnsi="Tahoma" w:cs="Tahoma"/>
          <w:spacing w:val="-2"/>
          <w:sz w:val="16"/>
          <w:szCs w:val="18"/>
        </w:rPr>
        <w:t>s</w:t>
      </w:r>
      <w:r w:rsidRPr="003F28E6">
        <w:rPr>
          <w:rFonts w:ascii="Tahoma" w:eastAsia="Times New Roman" w:hAnsi="Tahoma" w:cs="Tahoma"/>
          <w:sz w:val="16"/>
          <w:szCs w:val="18"/>
        </w:rPr>
        <w:t>. 1 L</w:t>
      </w:r>
      <w:r w:rsidRPr="003F28E6">
        <w:rPr>
          <w:rFonts w:ascii="Tahoma" w:eastAsia="Times New Roman" w:hAnsi="Tahoma" w:cs="Tahoma"/>
          <w:spacing w:val="-2"/>
          <w:sz w:val="16"/>
          <w:szCs w:val="18"/>
        </w:rPr>
        <w:t>a</w:t>
      </w:r>
      <w:r w:rsidRPr="003F28E6">
        <w:rPr>
          <w:rFonts w:ascii="Tahoma" w:eastAsia="Times New Roman" w:hAnsi="Tahoma" w:cs="Tahoma"/>
          <w:spacing w:val="-5"/>
          <w:sz w:val="16"/>
          <w:szCs w:val="18"/>
        </w:rPr>
        <w:t>k</w:t>
      </w:r>
      <w:r w:rsidRPr="003F28E6">
        <w:rPr>
          <w:rFonts w:ascii="Tahoma" w:eastAsia="Times New Roman" w:hAnsi="Tahoma" w:cs="Tahoma"/>
          <w:sz w:val="16"/>
          <w:szCs w:val="18"/>
        </w:rPr>
        <w:t xml:space="preserve">h + </w:t>
      </w:r>
      <w:r w:rsidRPr="003F28E6">
        <w:rPr>
          <w:rFonts w:ascii="Tahoma" w:eastAsia="Times New Roman" w:hAnsi="Tahoma" w:cs="Tahoma"/>
          <w:spacing w:val="-2"/>
          <w:sz w:val="16"/>
          <w:szCs w:val="18"/>
        </w:rPr>
        <w:t>33.3</w:t>
      </w:r>
      <w:r w:rsidRPr="003F28E6">
        <w:rPr>
          <w:rFonts w:ascii="Tahoma" w:eastAsia="Times New Roman" w:hAnsi="Tahoma" w:cs="Tahoma"/>
          <w:sz w:val="16"/>
          <w:szCs w:val="18"/>
        </w:rPr>
        <w:t xml:space="preserve">% </w:t>
      </w:r>
      <w:r w:rsidRPr="003F28E6">
        <w:rPr>
          <w:rFonts w:ascii="Tahoma" w:eastAsia="Times New Roman" w:hAnsi="Tahoma" w:cs="Tahoma"/>
          <w:spacing w:val="-2"/>
          <w:sz w:val="16"/>
          <w:szCs w:val="18"/>
        </w:rPr>
        <w:t>o</w:t>
      </w:r>
      <w:r w:rsidRPr="003F28E6">
        <w:rPr>
          <w:rFonts w:ascii="Tahoma" w:eastAsia="Times New Roman" w:hAnsi="Tahoma" w:cs="Tahoma"/>
          <w:sz w:val="16"/>
          <w:szCs w:val="18"/>
        </w:rPr>
        <w:t xml:space="preserve">f </w:t>
      </w:r>
      <w:r w:rsidRPr="003F28E6">
        <w:rPr>
          <w:rFonts w:ascii="Tahoma" w:eastAsia="Times New Roman" w:hAnsi="Tahoma" w:cs="Tahoma"/>
          <w:spacing w:val="-2"/>
          <w:sz w:val="16"/>
          <w:szCs w:val="18"/>
        </w:rPr>
        <w:t>pro</w:t>
      </w:r>
      <w:r w:rsidRPr="003F28E6">
        <w:rPr>
          <w:rFonts w:ascii="Tahoma" w:eastAsia="Times New Roman" w:hAnsi="Tahoma" w:cs="Tahoma"/>
          <w:spacing w:val="1"/>
          <w:sz w:val="16"/>
          <w:szCs w:val="18"/>
        </w:rPr>
        <w:t>j</w:t>
      </w:r>
      <w:r w:rsidRPr="003F28E6">
        <w:rPr>
          <w:rFonts w:ascii="Tahoma" w:eastAsia="Times New Roman" w:hAnsi="Tahoma" w:cs="Tahoma"/>
          <w:spacing w:val="-4"/>
          <w:sz w:val="16"/>
          <w:szCs w:val="18"/>
        </w:rPr>
        <w:t>e</w:t>
      </w:r>
      <w:r w:rsidRPr="003F28E6">
        <w:rPr>
          <w:rFonts w:ascii="Tahoma" w:eastAsia="Times New Roman" w:hAnsi="Tahoma" w:cs="Tahoma"/>
          <w:spacing w:val="-2"/>
          <w:sz w:val="16"/>
          <w:szCs w:val="18"/>
        </w:rPr>
        <w:t>c</w:t>
      </w:r>
      <w:r w:rsidRPr="003F28E6">
        <w:rPr>
          <w:rFonts w:ascii="Tahoma" w:eastAsia="Times New Roman" w:hAnsi="Tahoma" w:cs="Tahoma"/>
          <w:sz w:val="16"/>
          <w:szCs w:val="18"/>
        </w:rPr>
        <w:t xml:space="preserve">t </w:t>
      </w:r>
      <w:r w:rsidRPr="003F28E6">
        <w:rPr>
          <w:rFonts w:ascii="Tahoma" w:eastAsia="Times New Roman" w:hAnsi="Tahoma" w:cs="Tahoma"/>
          <w:spacing w:val="-2"/>
          <w:sz w:val="16"/>
          <w:szCs w:val="18"/>
        </w:rPr>
        <w:t>cos</w:t>
      </w:r>
      <w:r w:rsidRPr="003F28E6">
        <w:rPr>
          <w:rFonts w:ascii="Tahoma" w:eastAsia="Times New Roman" w:hAnsi="Tahoma" w:cs="Tahoma"/>
          <w:sz w:val="16"/>
          <w:szCs w:val="18"/>
        </w:rPr>
        <w:t xml:space="preserve">t </w:t>
      </w:r>
      <w:r w:rsidRPr="003F28E6">
        <w:rPr>
          <w:rFonts w:ascii="Tahoma" w:eastAsia="Times New Roman" w:hAnsi="Tahoma" w:cs="Tahoma"/>
          <w:spacing w:val="-1"/>
          <w:sz w:val="16"/>
          <w:szCs w:val="18"/>
        </w:rPr>
        <w:t>B</w:t>
      </w:r>
      <w:r w:rsidRPr="003F28E6">
        <w:rPr>
          <w:rFonts w:ascii="Tahoma" w:eastAsia="Times New Roman" w:hAnsi="Tahoma" w:cs="Tahoma"/>
          <w:spacing w:val="-2"/>
          <w:sz w:val="16"/>
          <w:szCs w:val="18"/>
        </w:rPr>
        <w:t>e</w:t>
      </w:r>
      <w:r w:rsidRPr="003F28E6">
        <w:rPr>
          <w:rFonts w:ascii="Tahoma" w:eastAsia="Times New Roman" w:hAnsi="Tahoma" w:cs="Tahoma"/>
          <w:spacing w:val="1"/>
          <w:sz w:val="16"/>
          <w:szCs w:val="18"/>
        </w:rPr>
        <w:t>t</w:t>
      </w:r>
      <w:r w:rsidRPr="003F28E6">
        <w:rPr>
          <w:rFonts w:ascii="Tahoma" w:eastAsia="Times New Roman" w:hAnsi="Tahoma" w:cs="Tahoma"/>
          <w:spacing w:val="-1"/>
          <w:sz w:val="16"/>
          <w:szCs w:val="18"/>
        </w:rPr>
        <w:t>w</w:t>
      </w:r>
      <w:r w:rsidRPr="003F28E6">
        <w:rPr>
          <w:rFonts w:ascii="Tahoma" w:eastAsia="Times New Roman" w:hAnsi="Tahoma" w:cs="Tahoma"/>
          <w:sz w:val="16"/>
          <w:szCs w:val="18"/>
        </w:rPr>
        <w:t xml:space="preserve">een </w:t>
      </w:r>
      <w:r w:rsidRPr="003F28E6">
        <w:rPr>
          <w:rFonts w:ascii="Tahoma" w:eastAsia="Times New Roman" w:hAnsi="Tahoma" w:cs="Tahoma"/>
          <w:spacing w:val="-1"/>
          <w:sz w:val="16"/>
          <w:szCs w:val="18"/>
        </w:rPr>
        <w:t>R</w:t>
      </w:r>
      <w:r w:rsidRPr="003F28E6">
        <w:rPr>
          <w:rFonts w:ascii="Tahoma" w:eastAsia="Times New Roman" w:hAnsi="Tahoma" w:cs="Tahoma"/>
          <w:sz w:val="16"/>
          <w:szCs w:val="18"/>
        </w:rPr>
        <w:t xml:space="preserve">s. </w:t>
      </w:r>
      <w:r w:rsidRPr="003F28E6">
        <w:rPr>
          <w:rFonts w:ascii="Tahoma" w:eastAsia="Times New Roman" w:hAnsi="Tahoma" w:cs="Tahoma"/>
          <w:spacing w:val="1"/>
          <w:sz w:val="16"/>
          <w:szCs w:val="18"/>
        </w:rPr>
        <w:t>2</w:t>
      </w:r>
      <w:r w:rsidRPr="003F28E6">
        <w:rPr>
          <w:rFonts w:ascii="Tahoma" w:eastAsia="Times New Roman" w:hAnsi="Tahoma" w:cs="Tahoma"/>
          <w:spacing w:val="-4"/>
          <w:sz w:val="16"/>
          <w:szCs w:val="18"/>
        </w:rPr>
        <w:t>-</w:t>
      </w:r>
      <w:r w:rsidRPr="003F28E6">
        <w:rPr>
          <w:rFonts w:ascii="Tahoma" w:eastAsia="Times New Roman" w:hAnsi="Tahoma" w:cs="Tahoma"/>
          <w:sz w:val="16"/>
          <w:szCs w:val="18"/>
        </w:rPr>
        <w:t xml:space="preserve">5 </w:t>
      </w:r>
      <w:r w:rsidRPr="003F28E6">
        <w:rPr>
          <w:rFonts w:ascii="Tahoma" w:eastAsia="Times New Roman" w:hAnsi="Tahoma" w:cs="Tahoma"/>
          <w:spacing w:val="1"/>
          <w:sz w:val="16"/>
          <w:szCs w:val="18"/>
        </w:rPr>
        <w:t>Lakh</w:t>
      </w:r>
      <w:r w:rsidRPr="003F28E6">
        <w:rPr>
          <w:rFonts w:ascii="Tahoma" w:eastAsia="Times New Roman" w:hAnsi="Tahoma" w:cs="Tahoma"/>
          <w:sz w:val="16"/>
          <w:szCs w:val="18"/>
        </w:rPr>
        <w:t>.</w:t>
      </w:r>
    </w:p>
    <w:p w14:paraId="13BB05B5" w14:textId="77777777" w:rsidR="00E5494E" w:rsidRPr="003F28E6" w:rsidRDefault="00E5494E" w:rsidP="00E5494E">
      <w:pPr>
        <w:spacing w:after="0" w:line="240" w:lineRule="auto"/>
        <w:ind w:right="606"/>
        <w:jc w:val="both"/>
        <w:rPr>
          <w:rFonts w:ascii="Tahoma" w:eastAsia="Times New Roman" w:hAnsi="Tahoma" w:cs="Tahoma"/>
          <w:sz w:val="16"/>
          <w:szCs w:val="18"/>
        </w:rPr>
      </w:pPr>
      <w:r w:rsidRPr="003F28E6">
        <w:rPr>
          <w:rFonts w:ascii="Tahoma" w:eastAsia="Times New Roman" w:hAnsi="Tahoma" w:cs="Tahoma"/>
          <w:sz w:val="16"/>
          <w:szCs w:val="18"/>
        </w:rPr>
        <w:t xml:space="preserve">5,00,001 </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o </w:t>
      </w:r>
      <w:r w:rsidRPr="003F28E6">
        <w:rPr>
          <w:rFonts w:ascii="Tahoma" w:eastAsia="Times New Roman" w:hAnsi="Tahoma" w:cs="Tahoma"/>
          <w:spacing w:val="-2"/>
          <w:sz w:val="16"/>
          <w:szCs w:val="18"/>
        </w:rPr>
        <w:t>1</w:t>
      </w:r>
      <w:r w:rsidRPr="003F28E6">
        <w:rPr>
          <w:rFonts w:ascii="Tahoma" w:eastAsia="Times New Roman" w:hAnsi="Tahoma" w:cs="Tahoma"/>
          <w:sz w:val="16"/>
          <w:szCs w:val="18"/>
        </w:rPr>
        <w:t>0,00,0</w:t>
      </w:r>
      <w:r w:rsidRPr="003F28E6">
        <w:rPr>
          <w:rFonts w:ascii="Tahoma" w:eastAsia="Times New Roman" w:hAnsi="Tahoma" w:cs="Tahoma"/>
          <w:spacing w:val="-2"/>
          <w:sz w:val="16"/>
          <w:szCs w:val="18"/>
        </w:rPr>
        <w:t>0</w:t>
      </w:r>
      <w:r w:rsidRPr="003F28E6">
        <w:rPr>
          <w:rFonts w:ascii="Tahoma" w:eastAsia="Times New Roman" w:hAnsi="Tahoma" w:cs="Tahoma"/>
          <w:spacing w:val="1"/>
          <w:sz w:val="16"/>
          <w:szCs w:val="18"/>
        </w:rPr>
        <w:t>0/</w:t>
      </w:r>
      <w:r w:rsidRPr="003F28E6">
        <w:rPr>
          <w:rFonts w:ascii="Tahoma" w:eastAsia="Times New Roman" w:hAnsi="Tahoma" w:cs="Tahoma"/>
          <w:sz w:val="16"/>
          <w:szCs w:val="18"/>
        </w:rPr>
        <w:t xml:space="preserve">-                        </w:t>
      </w:r>
      <w:r w:rsidRPr="003F28E6">
        <w:rPr>
          <w:rFonts w:ascii="Tahoma" w:eastAsia="Times New Roman" w:hAnsi="Tahoma" w:cs="Tahoma"/>
          <w:spacing w:val="-1"/>
          <w:sz w:val="16"/>
          <w:szCs w:val="18"/>
        </w:rPr>
        <w:t>R</w:t>
      </w:r>
      <w:r w:rsidRPr="003F28E6">
        <w:rPr>
          <w:rFonts w:ascii="Tahoma" w:eastAsia="Times New Roman" w:hAnsi="Tahoma" w:cs="Tahoma"/>
          <w:sz w:val="16"/>
          <w:szCs w:val="18"/>
        </w:rPr>
        <w:t xml:space="preserve">s. 2 </w:t>
      </w:r>
      <w:r w:rsidRPr="003F28E6">
        <w:rPr>
          <w:rFonts w:ascii="Tahoma" w:eastAsia="Times New Roman" w:hAnsi="Tahoma" w:cs="Tahoma"/>
          <w:spacing w:val="1"/>
          <w:sz w:val="16"/>
          <w:szCs w:val="18"/>
        </w:rPr>
        <w:t>Lakh</w:t>
      </w:r>
      <w:r w:rsidRPr="003F28E6">
        <w:rPr>
          <w:rFonts w:ascii="Tahoma" w:eastAsia="Times New Roman" w:hAnsi="Tahoma" w:cs="Tahoma"/>
          <w:sz w:val="16"/>
          <w:szCs w:val="18"/>
        </w:rPr>
        <w:t xml:space="preserve"> + </w:t>
      </w:r>
      <w:r w:rsidRPr="003F28E6">
        <w:rPr>
          <w:rFonts w:ascii="Tahoma" w:eastAsia="Times New Roman" w:hAnsi="Tahoma" w:cs="Tahoma"/>
          <w:spacing w:val="-2"/>
          <w:sz w:val="16"/>
          <w:szCs w:val="18"/>
        </w:rPr>
        <w:t>2</w:t>
      </w:r>
      <w:r w:rsidRPr="003F28E6">
        <w:rPr>
          <w:rFonts w:ascii="Tahoma" w:eastAsia="Times New Roman" w:hAnsi="Tahoma" w:cs="Tahoma"/>
          <w:sz w:val="16"/>
          <w:szCs w:val="18"/>
        </w:rPr>
        <w:t xml:space="preserve">5% </w:t>
      </w:r>
      <w:r w:rsidRPr="003F28E6">
        <w:rPr>
          <w:rFonts w:ascii="Tahoma" w:eastAsia="Times New Roman" w:hAnsi="Tahoma" w:cs="Tahoma"/>
          <w:spacing w:val="-2"/>
          <w:sz w:val="16"/>
          <w:szCs w:val="18"/>
        </w:rPr>
        <w:t>o</w:t>
      </w:r>
      <w:r w:rsidRPr="003F28E6">
        <w:rPr>
          <w:rFonts w:ascii="Tahoma" w:eastAsia="Times New Roman" w:hAnsi="Tahoma" w:cs="Tahoma"/>
          <w:sz w:val="16"/>
          <w:szCs w:val="18"/>
        </w:rPr>
        <w:t xml:space="preserve">f </w:t>
      </w:r>
      <w:r w:rsidRPr="003F28E6">
        <w:rPr>
          <w:rFonts w:ascii="Tahoma" w:eastAsia="Times New Roman" w:hAnsi="Tahoma" w:cs="Tahoma"/>
          <w:spacing w:val="-2"/>
          <w:sz w:val="16"/>
          <w:szCs w:val="18"/>
        </w:rPr>
        <w:t>p</w:t>
      </w:r>
      <w:r w:rsidRPr="003F28E6">
        <w:rPr>
          <w:rFonts w:ascii="Tahoma" w:eastAsia="Times New Roman" w:hAnsi="Tahoma" w:cs="Tahoma"/>
          <w:spacing w:val="1"/>
          <w:sz w:val="16"/>
          <w:szCs w:val="18"/>
        </w:rPr>
        <w:t>r</w:t>
      </w:r>
      <w:r w:rsidRPr="003F28E6">
        <w:rPr>
          <w:rFonts w:ascii="Tahoma" w:eastAsia="Times New Roman" w:hAnsi="Tahoma" w:cs="Tahoma"/>
          <w:spacing w:val="-2"/>
          <w:sz w:val="16"/>
          <w:szCs w:val="18"/>
        </w:rPr>
        <w:t>o</w:t>
      </w:r>
      <w:r w:rsidRPr="003F28E6">
        <w:rPr>
          <w:rFonts w:ascii="Tahoma" w:eastAsia="Times New Roman" w:hAnsi="Tahoma" w:cs="Tahoma"/>
          <w:spacing w:val="1"/>
          <w:sz w:val="16"/>
          <w:szCs w:val="18"/>
        </w:rPr>
        <w:t>j</w:t>
      </w:r>
      <w:r w:rsidRPr="003F28E6">
        <w:rPr>
          <w:rFonts w:ascii="Tahoma" w:eastAsia="Times New Roman" w:hAnsi="Tahoma" w:cs="Tahoma"/>
          <w:sz w:val="16"/>
          <w:szCs w:val="18"/>
        </w:rPr>
        <w:t>ect co</w:t>
      </w:r>
      <w:r w:rsidRPr="003F28E6">
        <w:rPr>
          <w:rFonts w:ascii="Tahoma" w:eastAsia="Times New Roman" w:hAnsi="Tahoma" w:cs="Tahoma"/>
          <w:spacing w:val="1"/>
          <w:sz w:val="16"/>
          <w:szCs w:val="18"/>
        </w:rPr>
        <w:t>s</w:t>
      </w:r>
      <w:r w:rsidRPr="003F28E6">
        <w:rPr>
          <w:rFonts w:ascii="Tahoma" w:eastAsia="Times New Roman" w:hAnsi="Tahoma" w:cs="Tahoma"/>
          <w:sz w:val="16"/>
          <w:szCs w:val="18"/>
        </w:rPr>
        <w:t>t be</w:t>
      </w:r>
      <w:r w:rsidRPr="003F28E6">
        <w:rPr>
          <w:rFonts w:ascii="Tahoma" w:eastAsia="Times New Roman" w:hAnsi="Tahoma" w:cs="Tahoma"/>
          <w:spacing w:val="1"/>
          <w:sz w:val="16"/>
          <w:szCs w:val="18"/>
        </w:rPr>
        <w:t>t</w:t>
      </w:r>
      <w:r w:rsidRPr="003F28E6">
        <w:rPr>
          <w:rFonts w:ascii="Tahoma" w:eastAsia="Times New Roman" w:hAnsi="Tahoma" w:cs="Tahoma"/>
          <w:spacing w:val="-3"/>
          <w:sz w:val="16"/>
          <w:szCs w:val="18"/>
        </w:rPr>
        <w:t>w</w:t>
      </w:r>
      <w:r w:rsidRPr="003F28E6">
        <w:rPr>
          <w:rFonts w:ascii="Tahoma" w:eastAsia="Times New Roman" w:hAnsi="Tahoma" w:cs="Tahoma"/>
          <w:sz w:val="16"/>
          <w:szCs w:val="18"/>
        </w:rPr>
        <w:t xml:space="preserve">een </w:t>
      </w:r>
      <w:r w:rsidRPr="003F28E6">
        <w:rPr>
          <w:rFonts w:ascii="Tahoma" w:eastAsia="Times New Roman" w:hAnsi="Tahoma" w:cs="Tahoma"/>
          <w:spacing w:val="-1"/>
          <w:sz w:val="16"/>
          <w:szCs w:val="18"/>
        </w:rPr>
        <w:t>R</w:t>
      </w:r>
      <w:r w:rsidRPr="003F28E6">
        <w:rPr>
          <w:rFonts w:ascii="Tahoma" w:eastAsia="Times New Roman" w:hAnsi="Tahoma" w:cs="Tahoma"/>
          <w:sz w:val="16"/>
          <w:szCs w:val="18"/>
        </w:rPr>
        <w:t>s</w:t>
      </w:r>
      <w:r w:rsidRPr="003F28E6">
        <w:rPr>
          <w:rFonts w:ascii="Tahoma" w:eastAsia="Times New Roman" w:hAnsi="Tahoma" w:cs="Tahoma"/>
          <w:spacing w:val="-2"/>
          <w:sz w:val="16"/>
          <w:szCs w:val="18"/>
        </w:rPr>
        <w:t xml:space="preserve">. </w:t>
      </w:r>
      <w:r w:rsidRPr="003F28E6">
        <w:rPr>
          <w:rFonts w:ascii="Tahoma" w:eastAsia="Times New Roman" w:hAnsi="Tahoma" w:cs="Tahoma"/>
          <w:spacing w:val="3"/>
          <w:sz w:val="16"/>
          <w:szCs w:val="18"/>
        </w:rPr>
        <w:t>5</w:t>
      </w:r>
      <w:r w:rsidRPr="003F28E6">
        <w:rPr>
          <w:rFonts w:ascii="Tahoma" w:eastAsia="Times New Roman" w:hAnsi="Tahoma" w:cs="Tahoma"/>
          <w:spacing w:val="-4"/>
          <w:sz w:val="16"/>
          <w:szCs w:val="18"/>
        </w:rPr>
        <w:t>-</w:t>
      </w:r>
      <w:r w:rsidRPr="003F28E6">
        <w:rPr>
          <w:rFonts w:ascii="Tahoma" w:eastAsia="Times New Roman" w:hAnsi="Tahoma" w:cs="Tahoma"/>
          <w:sz w:val="16"/>
          <w:szCs w:val="18"/>
        </w:rPr>
        <w:t xml:space="preserve">10 </w:t>
      </w:r>
      <w:r w:rsidRPr="003F28E6">
        <w:rPr>
          <w:rFonts w:ascii="Tahoma" w:eastAsia="Times New Roman" w:hAnsi="Tahoma" w:cs="Tahoma"/>
          <w:spacing w:val="1"/>
          <w:sz w:val="16"/>
          <w:szCs w:val="18"/>
        </w:rPr>
        <w:t>Lakh</w:t>
      </w:r>
      <w:r w:rsidRPr="003F28E6">
        <w:rPr>
          <w:rFonts w:ascii="Tahoma" w:eastAsia="Times New Roman" w:hAnsi="Tahoma" w:cs="Tahoma"/>
          <w:sz w:val="16"/>
          <w:szCs w:val="18"/>
        </w:rPr>
        <w:t>.</w:t>
      </w:r>
    </w:p>
    <w:p w14:paraId="08D69A7E" w14:textId="77777777" w:rsidR="00E5494E" w:rsidRPr="003F28E6" w:rsidRDefault="00E5494E" w:rsidP="00E5494E">
      <w:pPr>
        <w:tabs>
          <w:tab w:val="left" w:pos="4460"/>
        </w:tabs>
        <w:spacing w:after="0" w:line="240" w:lineRule="auto"/>
        <w:ind w:right="-20"/>
        <w:jc w:val="both"/>
        <w:rPr>
          <w:rFonts w:ascii="Tahoma" w:eastAsia="Times New Roman" w:hAnsi="Tahoma" w:cs="Tahoma"/>
          <w:sz w:val="18"/>
          <w:szCs w:val="22"/>
        </w:rPr>
      </w:pPr>
      <w:r w:rsidRPr="003F28E6">
        <w:rPr>
          <w:rFonts w:ascii="Tahoma" w:eastAsia="Times New Roman" w:hAnsi="Tahoma" w:cs="Tahoma"/>
          <w:sz w:val="16"/>
          <w:szCs w:val="18"/>
        </w:rPr>
        <w:t xml:space="preserve">10,00,001 </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o </w:t>
      </w:r>
      <w:r w:rsidRPr="003F28E6">
        <w:rPr>
          <w:rFonts w:ascii="Tahoma" w:eastAsia="Times New Roman" w:hAnsi="Tahoma" w:cs="Tahoma"/>
          <w:spacing w:val="-2"/>
          <w:sz w:val="16"/>
          <w:szCs w:val="18"/>
        </w:rPr>
        <w:t>1</w:t>
      </w:r>
      <w:r w:rsidRPr="003F28E6">
        <w:rPr>
          <w:rFonts w:ascii="Tahoma" w:eastAsia="Times New Roman" w:hAnsi="Tahoma" w:cs="Tahoma"/>
          <w:sz w:val="16"/>
          <w:szCs w:val="18"/>
        </w:rPr>
        <w:t>5, 00,0</w:t>
      </w:r>
      <w:r w:rsidRPr="003F28E6">
        <w:rPr>
          <w:rFonts w:ascii="Tahoma" w:eastAsia="Times New Roman" w:hAnsi="Tahoma" w:cs="Tahoma"/>
          <w:spacing w:val="-2"/>
          <w:sz w:val="16"/>
          <w:szCs w:val="18"/>
        </w:rPr>
        <w:t>0</w:t>
      </w:r>
      <w:r w:rsidRPr="003F28E6">
        <w:rPr>
          <w:rFonts w:ascii="Tahoma" w:eastAsia="Times New Roman" w:hAnsi="Tahoma" w:cs="Tahoma"/>
          <w:spacing w:val="1"/>
          <w:sz w:val="16"/>
          <w:szCs w:val="18"/>
        </w:rPr>
        <w:t>0/</w:t>
      </w:r>
      <w:r w:rsidRPr="003F28E6">
        <w:rPr>
          <w:rFonts w:ascii="Tahoma" w:eastAsia="Times New Roman" w:hAnsi="Tahoma" w:cs="Tahoma"/>
          <w:sz w:val="16"/>
          <w:szCs w:val="18"/>
        </w:rPr>
        <w:t>-</w:t>
      </w:r>
      <w:r w:rsidRPr="003F28E6">
        <w:rPr>
          <w:rFonts w:ascii="Tahoma" w:eastAsia="Times New Roman" w:hAnsi="Tahoma" w:cs="Tahoma"/>
          <w:sz w:val="16"/>
          <w:szCs w:val="18"/>
        </w:rPr>
        <w:tab/>
      </w:r>
      <w:r w:rsidRPr="003F28E6">
        <w:rPr>
          <w:rFonts w:ascii="Tahoma" w:eastAsia="Times New Roman" w:hAnsi="Tahoma" w:cs="Tahoma"/>
          <w:sz w:val="18"/>
          <w:szCs w:val="22"/>
        </w:rPr>
        <w:t xml:space="preserve">Rs. </w:t>
      </w:r>
      <w:r w:rsidRPr="003F28E6">
        <w:rPr>
          <w:rFonts w:ascii="Tahoma" w:eastAsia="Times New Roman" w:hAnsi="Tahoma" w:cs="Tahoma"/>
          <w:spacing w:val="1"/>
          <w:sz w:val="18"/>
          <w:szCs w:val="22"/>
        </w:rPr>
        <w:t>3</w:t>
      </w:r>
      <w:r w:rsidRPr="003F28E6">
        <w:rPr>
          <w:rFonts w:ascii="Tahoma" w:eastAsia="Times New Roman" w:hAnsi="Tahoma" w:cs="Tahoma"/>
          <w:sz w:val="18"/>
          <w:szCs w:val="22"/>
        </w:rPr>
        <w:t>,25,000/-</w:t>
      </w:r>
    </w:p>
    <w:p w14:paraId="2BF18DEB" w14:textId="77777777" w:rsidR="00E5494E" w:rsidRPr="003F28E6" w:rsidRDefault="00E5494E" w:rsidP="00E5494E">
      <w:pPr>
        <w:spacing w:after="0" w:line="240" w:lineRule="auto"/>
        <w:ind w:right="-20"/>
        <w:jc w:val="both"/>
        <w:rPr>
          <w:rFonts w:ascii="Tahoma" w:eastAsia="Times New Roman" w:hAnsi="Tahoma" w:cs="Tahoma"/>
          <w:sz w:val="16"/>
          <w:szCs w:val="18"/>
        </w:rPr>
      </w:pPr>
      <w:r w:rsidRPr="003F28E6">
        <w:rPr>
          <w:rFonts w:ascii="Tahoma" w:eastAsia="Times New Roman" w:hAnsi="Tahoma" w:cs="Tahoma"/>
          <w:sz w:val="16"/>
          <w:szCs w:val="18"/>
        </w:rPr>
        <w:t>V.</w:t>
      </w:r>
      <w:r w:rsidRPr="003F28E6">
        <w:rPr>
          <w:rFonts w:ascii="Tahoma" w:eastAsia="Times New Roman" w:hAnsi="Tahoma" w:cs="Tahoma"/>
          <w:b/>
          <w:bCs/>
          <w:spacing w:val="-1"/>
          <w:sz w:val="16"/>
          <w:szCs w:val="18"/>
        </w:rPr>
        <w:t>R</w:t>
      </w:r>
      <w:r w:rsidRPr="003F28E6">
        <w:rPr>
          <w:rFonts w:ascii="Tahoma" w:eastAsia="Times New Roman" w:hAnsi="Tahoma" w:cs="Tahoma"/>
          <w:b/>
          <w:bCs/>
          <w:sz w:val="16"/>
          <w:szCs w:val="18"/>
        </w:rPr>
        <w:t>a</w:t>
      </w:r>
      <w:r w:rsidRPr="003F28E6">
        <w:rPr>
          <w:rFonts w:ascii="Tahoma" w:eastAsia="Times New Roman" w:hAnsi="Tahoma" w:cs="Tahoma"/>
          <w:b/>
          <w:bCs/>
          <w:spacing w:val="1"/>
          <w:sz w:val="16"/>
          <w:szCs w:val="18"/>
        </w:rPr>
        <w:t>t</w:t>
      </w:r>
      <w:r w:rsidRPr="003F28E6">
        <w:rPr>
          <w:rFonts w:ascii="Tahoma" w:eastAsia="Times New Roman" w:hAnsi="Tahoma" w:cs="Tahoma"/>
          <w:b/>
          <w:bCs/>
          <w:sz w:val="16"/>
          <w:szCs w:val="18"/>
        </w:rPr>
        <w:t xml:space="preserve">e </w:t>
      </w:r>
      <w:r w:rsidRPr="003F28E6">
        <w:rPr>
          <w:rFonts w:ascii="Tahoma" w:eastAsia="Times New Roman" w:hAnsi="Tahoma" w:cs="Tahoma"/>
          <w:b/>
          <w:bCs/>
          <w:spacing w:val="-2"/>
          <w:sz w:val="16"/>
          <w:szCs w:val="18"/>
        </w:rPr>
        <w:t>o</w:t>
      </w:r>
      <w:r w:rsidRPr="003F28E6">
        <w:rPr>
          <w:rFonts w:ascii="Tahoma" w:eastAsia="Times New Roman" w:hAnsi="Tahoma" w:cs="Tahoma"/>
          <w:b/>
          <w:bCs/>
          <w:sz w:val="16"/>
          <w:szCs w:val="18"/>
        </w:rPr>
        <w:t>f I</w:t>
      </w:r>
      <w:r w:rsidRPr="003F28E6">
        <w:rPr>
          <w:rFonts w:ascii="Tahoma" w:eastAsia="Times New Roman" w:hAnsi="Tahoma" w:cs="Tahoma"/>
          <w:b/>
          <w:bCs/>
          <w:spacing w:val="-2"/>
          <w:sz w:val="16"/>
          <w:szCs w:val="18"/>
        </w:rPr>
        <w:t>n</w:t>
      </w:r>
      <w:r w:rsidRPr="003F28E6">
        <w:rPr>
          <w:rFonts w:ascii="Tahoma" w:eastAsia="Times New Roman" w:hAnsi="Tahoma" w:cs="Tahoma"/>
          <w:b/>
          <w:bCs/>
          <w:spacing w:val="1"/>
          <w:sz w:val="16"/>
          <w:szCs w:val="18"/>
        </w:rPr>
        <w:t>t</w:t>
      </w:r>
      <w:r w:rsidRPr="003F28E6">
        <w:rPr>
          <w:rFonts w:ascii="Tahoma" w:eastAsia="Times New Roman" w:hAnsi="Tahoma" w:cs="Tahoma"/>
          <w:b/>
          <w:bCs/>
          <w:sz w:val="16"/>
          <w:szCs w:val="18"/>
        </w:rPr>
        <w:t>e</w:t>
      </w:r>
      <w:r w:rsidRPr="003F28E6">
        <w:rPr>
          <w:rFonts w:ascii="Tahoma" w:eastAsia="Times New Roman" w:hAnsi="Tahoma" w:cs="Tahoma"/>
          <w:b/>
          <w:bCs/>
          <w:spacing w:val="-2"/>
          <w:sz w:val="16"/>
          <w:szCs w:val="18"/>
        </w:rPr>
        <w:t>r</w:t>
      </w:r>
      <w:r w:rsidRPr="003F28E6">
        <w:rPr>
          <w:rFonts w:ascii="Tahoma" w:eastAsia="Times New Roman" w:hAnsi="Tahoma" w:cs="Tahoma"/>
          <w:b/>
          <w:bCs/>
          <w:sz w:val="16"/>
          <w:szCs w:val="18"/>
        </w:rPr>
        <w:t>e</w:t>
      </w:r>
      <w:r w:rsidRPr="003F28E6">
        <w:rPr>
          <w:rFonts w:ascii="Tahoma" w:eastAsia="Times New Roman" w:hAnsi="Tahoma" w:cs="Tahoma"/>
          <w:b/>
          <w:bCs/>
          <w:spacing w:val="1"/>
          <w:sz w:val="16"/>
          <w:szCs w:val="18"/>
        </w:rPr>
        <w:t>s</w:t>
      </w:r>
      <w:r w:rsidRPr="003F28E6">
        <w:rPr>
          <w:rFonts w:ascii="Tahoma" w:eastAsia="Times New Roman" w:hAnsi="Tahoma" w:cs="Tahoma"/>
          <w:b/>
          <w:bCs/>
          <w:sz w:val="16"/>
          <w:szCs w:val="18"/>
        </w:rPr>
        <w:t xml:space="preserve">t </w:t>
      </w:r>
      <w:r w:rsidRPr="003F28E6">
        <w:rPr>
          <w:rFonts w:ascii="Tahoma" w:eastAsia="Times New Roman" w:hAnsi="Tahoma" w:cs="Tahoma"/>
          <w:b/>
          <w:bCs/>
          <w:spacing w:val="1"/>
          <w:sz w:val="16"/>
          <w:szCs w:val="18"/>
        </w:rPr>
        <w:t>t</w:t>
      </w:r>
      <w:r w:rsidRPr="003F28E6">
        <w:rPr>
          <w:rFonts w:ascii="Tahoma" w:eastAsia="Times New Roman" w:hAnsi="Tahoma" w:cs="Tahoma"/>
          <w:b/>
          <w:bCs/>
          <w:sz w:val="16"/>
          <w:szCs w:val="18"/>
        </w:rPr>
        <w:t xml:space="preserve">o </w:t>
      </w:r>
      <w:r w:rsidRPr="003F28E6">
        <w:rPr>
          <w:rFonts w:ascii="Tahoma" w:eastAsia="Times New Roman" w:hAnsi="Tahoma" w:cs="Tahoma"/>
          <w:b/>
          <w:bCs/>
          <w:spacing w:val="-3"/>
          <w:sz w:val="16"/>
          <w:szCs w:val="18"/>
        </w:rPr>
        <w:t>b</w:t>
      </w:r>
      <w:r w:rsidRPr="003F28E6">
        <w:rPr>
          <w:rFonts w:ascii="Tahoma" w:eastAsia="Times New Roman" w:hAnsi="Tahoma" w:cs="Tahoma"/>
          <w:b/>
          <w:bCs/>
          <w:sz w:val="16"/>
          <w:szCs w:val="18"/>
        </w:rPr>
        <w:t xml:space="preserve">e </w:t>
      </w:r>
      <w:r w:rsidRPr="003F28E6">
        <w:rPr>
          <w:rFonts w:ascii="Tahoma" w:eastAsia="Times New Roman" w:hAnsi="Tahoma" w:cs="Tahoma"/>
          <w:b/>
          <w:bCs/>
          <w:spacing w:val="-2"/>
          <w:sz w:val="16"/>
          <w:szCs w:val="18"/>
        </w:rPr>
        <w:t>c</w:t>
      </w:r>
      <w:r w:rsidRPr="003F28E6">
        <w:rPr>
          <w:rFonts w:ascii="Tahoma" w:eastAsia="Times New Roman" w:hAnsi="Tahoma" w:cs="Tahoma"/>
          <w:b/>
          <w:bCs/>
          <w:sz w:val="16"/>
          <w:szCs w:val="18"/>
        </w:rPr>
        <w:t xml:space="preserve">harged </w:t>
      </w:r>
      <w:r w:rsidRPr="003F28E6">
        <w:rPr>
          <w:rFonts w:ascii="Tahoma" w:eastAsia="Times New Roman" w:hAnsi="Tahoma" w:cs="Tahoma"/>
          <w:b/>
          <w:bCs/>
          <w:spacing w:val="1"/>
          <w:sz w:val="16"/>
          <w:szCs w:val="18"/>
        </w:rPr>
        <w:t>f</w:t>
      </w:r>
      <w:r w:rsidRPr="003F28E6">
        <w:rPr>
          <w:rFonts w:ascii="Tahoma" w:eastAsia="Times New Roman" w:hAnsi="Tahoma" w:cs="Tahoma"/>
          <w:b/>
          <w:bCs/>
          <w:sz w:val="16"/>
          <w:szCs w:val="18"/>
        </w:rPr>
        <w:t>r</w:t>
      </w:r>
      <w:r w:rsidRPr="003F28E6">
        <w:rPr>
          <w:rFonts w:ascii="Tahoma" w:eastAsia="Times New Roman" w:hAnsi="Tahoma" w:cs="Tahoma"/>
          <w:b/>
          <w:bCs/>
          <w:spacing w:val="-2"/>
          <w:sz w:val="16"/>
          <w:szCs w:val="18"/>
        </w:rPr>
        <w:t>o</w:t>
      </w:r>
      <w:r w:rsidRPr="003F28E6">
        <w:rPr>
          <w:rFonts w:ascii="Tahoma" w:eastAsia="Times New Roman" w:hAnsi="Tahoma" w:cs="Tahoma"/>
          <w:b/>
          <w:bCs/>
          <w:sz w:val="16"/>
          <w:szCs w:val="18"/>
        </w:rPr>
        <w:t>m ben</w:t>
      </w:r>
      <w:r w:rsidRPr="003F28E6">
        <w:rPr>
          <w:rFonts w:ascii="Tahoma" w:eastAsia="Times New Roman" w:hAnsi="Tahoma" w:cs="Tahoma"/>
          <w:b/>
          <w:bCs/>
          <w:spacing w:val="-2"/>
          <w:sz w:val="16"/>
          <w:szCs w:val="18"/>
        </w:rPr>
        <w:t>e</w:t>
      </w:r>
      <w:r w:rsidRPr="003F28E6">
        <w:rPr>
          <w:rFonts w:ascii="Tahoma" w:eastAsia="Times New Roman" w:hAnsi="Tahoma" w:cs="Tahoma"/>
          <w:b/>
          <w:bCs/>
          <w:spacing w:val="1"/>
          <w:sz w:val="16"/>
          <w:szCs w:val="18"/>
        </w:rPr>
        <w:t>f</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c</w:t>
      </w:r>
      <w:r w:rsidRPr="003F28E6">
        <w:rPr>
          <w:rFonts w:ascii="Tahoma" w:eastAsia="Times New Roman" w:hAnsi="Tahoma" w:cs="Tahoma"/>
          <w:b/>
          <w:bCs/>
          <w:spacing w:val="1"/>
          <w:sz w:val="16"/>
          <w:szCs w:val="18"/>
        </w:rPr>
        <w:t>i</w:t>
      </w:r>
      <w:r w:rsidRPr="003F28E6">
        <w:rPr>
          <w:rFonts w:ascii="Tahoma" w:eastAsia="Times New Roman" w:hAnsi="Tahoma" w:cs="Tahoma"/>
          <w:b/>
          <w:bCs/>
          <w:spacing w:val="-2"/>
          <w:sz w:val="16"/>
          <w:szCs w:val="18"/>
        </w:rPr>
        <w:t>a</w:t>
      </w:r>
      <w:r w:rsidRPr="003F28E6">
        <w:rPr>
          <w:rFonts w:ascii="Tahoma" w:eastAsia="Times New Roman" w:hAnsi="Tahoma" w:cs="Tahoma"/>
          <w:b/>
          <w:bCs/>
          <w:sz w:val="16"/>
          <w:szCs w:val="18"/>
        </w:rPr>
        <w:t>r</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es-</w:t>
      </w:r>
    </w:p>
    <w:p w14:paraId="6CDE4869" w14:textId="77777777" w:rsidR="00E5494E" w:rsidRPr="003F28E6" w:rsidRDefault="00E5494E" w:rsidP="00E5494E">
      <w:pPr>
        <w:spacing w:after="0" w:line="240" w:lineRule="auto"/>
        <w:ind w:right="2055"/>
        <w:jc w:val="both"/>
        <w:rPr>
          <w:rFonts w:ascii="Tahoma" w:eastAsia="Times New Roman" w:hAnsi="Tahoma" w:cs="Tahoma"/>
          <w:sz w:val="16"/>
          <w:szCs w:val="18"/>
        </w:rPr>
      </w:pPr>
      <w:r w:rsidRPr="003F28E6">
        <w:rPr>
          <w:rFonts w:ascii="Tahoma" w:eastAsia="Times New Roman" w:hAnsi="Tahoma" w:cs="Tahoma"/>
          <w:spacing w:val="-2"/>
          <w:sz w:val="16"/>
          <w:szCs w:val="18"/>
        </w:rPr>
        <w:t>5</w:t>
      </w:r>
      <w:r w:rsidRPr="003F28E6">
        <w:rPr>
          <w:rFonts w:ascii="Tahoma" w:eastAsia="Times New Roman" w:hAnsi="Tahoma" w:cs="Tahoma"/>
          <w:sz w:val="16"/>
          <w:szCs w:val="18"/>
        </w:rPr>
        <w:t xml:space="preserve">% </w:t>
      </w:r>
      <w:r w:rsidRPr="003F28E6">
        <w:rPr>
          <w:rFonts w:ascii="Tahoma" w:eastAsia="Times New Roman" w:hAnsi="Tahoma" w:cs="Tahoma"/>
          <w:spacing w:val="1"/>
          <w:sz w:val="16"/>
          <w:szCs w:val="18"/>
        </w:rPr>
        <w:t>f</w:t>
      </w:r>
      <w:r w:rsidRPr="003F28E6">
        <w:rPr>
          <w:rFonts w:ascii="Tahoma" w:eastAsia="Times New Roman" w:hAnsi="Tahoma" w:cs="Tahoma"/>
          <w:sz w:val="16"/>
          <w:szCs w:val="18"/>
        </w:rPr>
        <w:t xml:space="preserve">or Project Cost </w:t>
      </w:r>
      <w:r w:rsidRPr="003F28E6">
        <w:rPr>
          <w:rFonts w:ascii="Tahoma" w:eastAsia="Times New Roman" w:hAnsi="Tahoma" w:cs="Tahoma"/>
          <w:spacing w:val="-2"/>
          <w:sz w:val="16"/>
          <w:szCs w:val="18"/>
        </w:rPr>
        <w:t>u</w:t>
      </w:r>
      <w:r w:rsidRPr="003F28E6">
        <w:rPr>
          <w:rFonts w:ascii="Tahoma" w:eastAsia="Times New Roman" w:hAnsi="Tahoma" w:cs="Tahoma"/>
          <w:sz w:val="16"/>
          <w:szCs w:val="18"/>
        </w:rPr>
        <w:t>p-</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o </w:t>
      </w:r>
      <w:r w:rsidRPr="003F28E6">
        <w:rPr>
          <w:rFonts w:ascii="Tahoma" w:eastAsia="Times New Roman" w:hAnsi="Tahoma" w:cs="Tahoma"/>
          <w:spacing w:val="-1"/>
          <w:sz w:val="16"/>
          <w:szCs w:val="18"/>
        </w:rPr>
        <w:t>R</w:t>
      </w:r>
      <w:r w:rsidRPr="003F28E6">
        <w:rPr>
          <w:rFonts w:ascii="Tahoma" w:eastAsia="Times New Roman" w:hAnsi="Tahoma" w:cs="Tahoma"/>
          <w:sz w:val="16"/>
          <w:szCs w:val="18"/>
        </w:rPr>
        <w:t>s.25,00</w:t>
      </w:r>
      <w:r w:rsidRPr="003F28E6">
        <w:rPr>
          <w:rFonts w:ascii="Tahoma" w:eastAsia="Times New Roman" w:hAnsi="Tahoma" w:cs="Tahoma"/>
          <w:spacing w:val="-2"/>
          <w:sz w:val="16"/>
          <w:szCs w:val="18"/>
        </w:rPr>
        <w:t>0</w:t>
      </w:r>
      <w:r w:rsidRPr="003F28E6">
        <w:rPr>
          <w:rFonts w:ascii="Tahoma" w:eastAsia="Times New Roman" w:hAnsi="Tahoma" w:cs="Tahoma"/>
          <w:spacing w:val="1"/>
          <w:sz w:val="16"/>
          <w:szCs w:val="18"/>
        </w:rPr>
        <w:t>/</w:t>
      </w:r>
      <w:r w:rsidRPr="003F28E6">
        <w:rPr>
          <w:rFonts w:ascii="Tahoma" w:eastAsia="Times New Roman" w:hAnsi="Tahoma" w:cs="Tahoma"/>
          <w:sz w:val="16"/>
          <w:szCs w:val="18"/>
        </w:rPr>
        <w:t xml:space="preserve">=, </w:t>
      </w:r>
      <w:r w:rsidRPr="003F28E6">
        <w:rPr>
          <w:rFonts w:ascii="Tahoma" w:eastAsia="Times New Roman" w:hAnsi="Tahoma" w:cs="Tahoma"/>
          <w:spacing w:val="-2"/>
          <w:sz w:val="16"/>
          <w:szCs w:val="18"/>
        </w:rPr>
        <w:t>4</w:t>
      </w:r>
      <w:r w:rsidRPr="003F28E6">
        <w:rPr>
          <w:rFonts w:ascii="Tahoma" w:eastAsia="Times New Roman" w:hAnsi="Tahoma" w:cs="Tahoma"/>
          <w:sz w:val="16"/>
          <w:szCs w:val="18"/>
        </w:rPr>
        <w:t xml:space="preserve">% </w:t>
      </w:r>
      <w:r w:rsidRPr="003F28E6">
        <w:rPr>
          <w:rFonts w:ascii="Tahoma" w:eastAsia="Times New Roman" w:hAnsi="Tahoma" w:cs="Tahoma"/>
          <w:spacing w:val="1"/>
          <w:sz w:val="16"/>
          <w:szCs w:val="18"/>
        </w:rPr>
        <w:t>f</w:t>
      </w:r>
      <w:r w:rsidRPr="003F28E6">
        <w:rPr>
          <w:rFonts w:ascii="Tahoma" w:eastAsia="Times New Roman" w:hAnsi="Tahoma" w:cs="Tahoma"/>
          <w:sz w:val="16"/>
          <w:szCs w:val="18"/>
        </w:rPr>
        <w:t xml:space="preserve">or </w:t>
      </w:r>
      <w:r w:rsidRPr="003F28E6">
        <w:rPr>
          <w:rFonts w:ascii="Tahoma" w:eastAsia="Times New Roman" w:hAnsi="Tahoma" w:cs="Tahoma"/>
          <w:spacing w:val="-1"/>
          <w:sz w:val="16"/>
          <w:szCs w:val="18"/>
        </w:rPr>
        <w:t>w</w:t>
      </w:r>
      <w:r w:rsidRPr="003F28E6">
        <w:rPr>
          <w:rFonts w:ascii="Tahoma" w:eastAsia="Times New Roman" w:hAnsi="Tahoma" w:cs="Tahoma"/>
          <w:sz w:val="16"/>
          <w:szCs w:val="18"/>
        </w:rPr>
        <w:t>o</w:t>
      </w:r>
      <w:r w:rsidRPr="003F28E6">
        <w:rPr>
          <w:rFonts w:ascii="Tahoma" w:eastAsia="Times New Roman" w:hAnsi="Tahoma" w:cs="Tahoma"/>
          <w:spacing w:val="-4"/>
          <w:sz w:val="16"/>
          <w:szCs w:val="18"/>
        </w:rPr>
        <w:t>m</w:t>
      </w:r>
      <w:r w:rsidRPr="003F28E6">
        <w:rPr>
          <w:rFonts w:ascii="Tahoma" w:eastAsia="Times New Roman" w:hAnsi="Tahoma" w:cs="Tahoma"/>
          <w:sz w:val="16"/>
          <w:szCs w:val="18"/>
        </w:rPr>
        <w:t>en</w:t>
      </w:r>
      <w:r w:rsidRPr="003F28E6">
        <w:rPr>
          <w:rFonts w:ascii="Tahoma" w:eastAsia="Times New Roman" w:hAnsi="Tahoma" w:cs="Tahoma"/>
          <w:spacing w:val="3"/>
          <w:sz w:val="16"/>
          <w:szCs w:val="18"/>
        </w:rPr>
        <w:t xml:space="preserve">, </w:t>
      </w:r>
      <w:r w:rsidRPr="003F28E6">
        <w:rPr>
          <w:rFonts w:ascii="Tahoma" w:eastAsia="Times New Roman" w:hAnsi="Tahoma" w:cs="Tahoma"/>
          <w:sz w:val="16"/>
          <w:szCs w:val="18"/>
        </w:rPr>
        <w:t>6%</w:t>
      </w:r>
      <w:r w:rsidRPr="003F28E6">
        <w:rPr>
          <w:rFonts w:ascii="Tahoma" w:eastAsia="Times New Roman" w:hAnsi="Tahoma" w:cs="Tahoma"/>
          <w:spacing w:val="1"/>
          <w:sz w:val="16"/>
          <w:szCs w:val="18"/>
        </w:rPr>
        <w:t xml:space="preserve"> f</w:t>
      </w:r>
      <w:r w:rsidRPr="003F28E6">
        <w:rPr>
          <w:rFonts w:ascii="Tahoma" w:eastAsia="Times New Roman" w:hAnsi="Tahoma" w:cs="Tahoma"/>
          <w:sz w:val="16"/>
          <w:szCs w:val="18"/>
        </w:rPr>
        <w:t>or</w:t>
      </w:r>
      <w:r w:rsidRPr="003F28E6">
        <w:rPr>
          <w:rFonts w:ascii="Tahoma" w:eastAsia="Times New Roman" w:hAnsi="Tahoma" w:cs="Tahoma"/>
          <w:spacing w:val="1"/>
          <w:sz w:val="16"/>
          <w:szCs w:val="18"/>
        </w:rPr>
        <w:t xml:space="preserve"> Project Cost </w:t>
      </w:r>
      <w:r w:rsidRPr="003F28E6">
        <w:rPr>
          <w:rFonts w:ascii="Tahoma" w:eastAsia="Times New Roman" w:hAnsi="Tahoma" w:cs="Tahoma"/>
          <w:sz w:val="16"/>
          <w:szCs w:val="18"/>
        </w:rPr>
        <w:t>abo</w:t>
      </w:r>
      <w:r w:rsidRPr="003F28E6">
        <w:rPr>
          <w:rFonts w:ascii="Tahoma" w:eastAsia="Times New Roman" w:hAnsi="Tahoma" w:cs="Tahoma"/>
          <w:spacing w:val="-2"/>
          <w:sz w:val="16"/>
          <w:szCs w:val="18"/>
        </w:rPr>
        <w:t>v</w:t>
      </w:r>
      <w:r w:rsidRPr="003F28E6">
        <w:rPr>
          <w:rFonts w:ascii="Tahoma" w:eastAsia="Times New Roman" w:hAnsi="Tahoma" w:cs="Tahoma"/>
          <w:sz w:val="16"/>
          <w:szCs w:val="18"/>
        </w:rPr>
        <w:t>e  Rs.25,</w:t>
      </w:r>
      <w:r w:rsidRPr="003F28E6">
        <w:rPr>
          <w:rFonts w:ascii="Tahoma" w:eastAsia="Times New Roman" w:hAnsi="Tahoma" w:cs="Tahoma"/>
          <w:spacing w:val="-2"/>
          <w:sz w:val="16"/>
          <w:szCs w:val="18"/>
        </w:rPr>
        <w:t>0</w:t>
      </w:r>
      <w:r w:rsidRPr="003F28E6">
        <w:rPr>
          <w:rFonts w:ascii="Tahoma" w:eastAsia="Times New Roman" w:hAnsi="Tahoma" w:cs="Tahoma"/>
          <w:sz w:val="16"/>
          <w:szCs w:val="18"/>
        </w:rPr>
        <w:t>00</w:t>
      </w:r>
      <w:r w:rsidRPr="003F28E6">
        <w:rPr>
          <w:rFonts w:ascii="Tahoma" w:eastAsia="Times New Roman" w:hAnsi="Tahoma" w:cs="Tahoma"/>
          <w:spacing w:val="1"/>
          <w:sz w:val="16"/>
          <w:szCs w:val="18"/>
        </w:rPr>
        <w:t>/</w:t>
      </w:r>
      <w:r w:rsidRPr="003F28E6">
        <w:rPr>
          <w:rFonts w:ascii="Tahoma" w:eastAsia="Times New Roman" w:hAnsi="Tahoma" w:cs="Tahoma"/>
          <w:sz w:val="16"/>
          <w:szCs w:val="18"/>
        </w:rPr>
        <w:t>=</w:t>
      </w:r>
    </w:p>
    <w:p w14:paraId="268CCE65" w14:textId="77777777" w:rsidR="00E5494E" w:rsidRPr="003F28E6" w:rsidRDefault="00E5494E" w:rsidP="00E5494E">
      <w:pPr>
        <w:spacing w:after="0" w:line="240" w:lineRule="auto"/>
        <w:ind w:right="130"/>
        <w:jc w:val="both"/>
        <w:rPr>
          <w:rFonts w:ascii="Tahoma" w:eastAsia="Times New Roman" w:hAnsi="Tahoma" w:cs="Tahoma"/>
          <w:sz w:val="16"/>
          <w:szCs w:val="18"/>
        </w:rPr>
      </w:pPr>
      <w:r w:rsidRPr="003F28E6">
        <w:rPr>
          <w:rFonts w:ascii="Tahoma" w:eastAsia="Times New Roman" w:hAnsi="Tahoma" w:cs="Tahoma"/>
          <w:spacing w:val="1"/>
          <w:sz w:val="16"/>
          <w:szCs w:val="18"/>
        </w:rPr>
        <w:t>V</w:t>
      </w:r>
      <w:r w:rsidRPr="003F28E6">
        <w:rPr>
          <w:rFonts w:ascii="Tahoma" w:eastAsia="Times New Roman" w:hAnsi="Tahoma" w:cs="Tahoma"/>
          <w:spacing w:val="-4"/>
          <w:sz w:val="16"/>
          <w:szCs w:val="18"/>
        </w:rPr>
        <w:t>I</w:t>
      </w:r>
      <w:r w:rsidRPr="003F28E6">
        <w:rPr>
          <w:rFonts w:ascii="Tahoma" w:eastAsia="Times New Roman" w:hAnsi="Tahoma" w:cs="Tahoma"/>
          <w:sz w:val="16"/>
          <w:szCs w:val="18"/>
        </w:rPr>
        <w:t>.</w:t>
      </w:r>
      <w:r w:rsidRPr="003F28E6">
        <w:rPr>
          <w:rFonts w:ascii="Tahoma" w:eastAsia="Times New Roman" w:hAnsi="Tahoma" w:cs="Tahoma"/>
          <w:b/>
          <w:bCs/>
          <w:spacing w:val="2"/>
          <w:sz w:val="16"/>
          <w:szCs w:val="18"/>
        </w:rPr>
        <w:t>P</w:t>
      </w:r>
      <w:r w:rsidRPr="003F28E6">
        <w:rPr>
          <w:rFonts w:ascii="Tahoma" w:eastAsia="Times New Roman" w:hAnsi="Tahoma" w:cs="Tahoma"/>
          <w:b/>
          <w:bCs/>
          <w:sz w:val="16"/>
          <w:szCs w:val="18"/>
        </w:rPr>
        <w:t>r</w:t>
      </w:r>
      <w:r w:rsidRPr="003F28E6">
        <w:rPr>
          <w:rFonts w:ascii="Tahoma" w:eastAsia="Times New Roman" w:hAnsi="Tahoma" w:cs="Tahoma"/>
          <w:b/>
          <w:bCs/>
          <w:spacing w:val="-2"/>
          <w:sz w:val="16"/>
          <w:szCs w:val="18"/>
        </w:rPr>
        <w:t>o</w:t>
      </w:r>
      <w:r w:rsidRPr="003F28E6">
        <w:rPr>
          <w:rFonts w:ascii="Tahoma" w:eastAsia="Times New Roman" w:hAnsi="Tahoma" w:cs="Tahoma"/>
          <w:b/>
          <w:bCs/>
          <w:sz w:val="16"/>
          <w:szCs w:val="18"/>
        </w:rPr>
        <w:t>v</w:t>
      </w:r>
      <w:r w:rsidRPr="003F28E6">
        <w:rPr>
          <w:rFonts w:ascii="Tahoma" w:eastAsia="Times New Roman" w:hAnsi="Tahoma" w:cs="Tahoma"/>
          <w:b/>
          <w:bCs/>
          <w:spacing w:val="1"/>
          <w:sz w:val="16"/>
          <w:szCs w:val="18"/>
        </w:rPr>
        <w:t>i</w:t>
      </w:r>
      <w:r w:rsidRPr="003F28E6">
        <w:rPr>
          <w:rFonts w:ascii="Tahoma" w:eastAsia="Times New Roman" w:hAnsi="Tahoma" w:cs="Tahoma"/>
          <w:b/>
          <w:bCs/>
          <w:spacing w:val="-2"/>
          <w:sz w:val="16"/>
          <w:szCs w:val="18"/>
        </w:rPr>
        <w:t>s</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 xml:space="preserve">on </w:t>
      </w:r>
      <w:r w:rsidRPr="003F28E6">
        <w:rPr>
          <w:rFonts w:ascii="Tahoma" w:eastAsia="Times New Roman" w:hAnsi="Tahoma" w:cs="Tahoma"/>
          <w:b/>
          <w:bCs/>
          <w:spacing w:val="-3"/>
          <w:sz w:val="16"/>
          <w:szCs w:val="18"/>
        </w:rPr>
        <w:t>o</w:t>
      </w:r>
      <w:r w:rsidRPr="003F28E6">
        <w:rPr>
          <w:rFonts w:ascii="Tahoma" w:eastAsia="Times New Roman" w:hAnsi="Tahoma" w:cs="Tahoma"/>
          <w:b/>
          <w:bCs/>
          <w:sz w:val="16"/>
          <w:szCs w:val="18"/>
        </w:rPr>
        <w:t xml:space="preserve">f </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nt</w:t>
      </w:r>
      <w:r w:rsidRPr="003F28E6">
        <w:rPr>
          <w:rFonts w:ascii="Tahoma" w:eastAsia="Times New Roman" w:hAnsi="Tahoma" w:cs="Tahoma"/>
          <w:b/>
          <w:bCs/>
          <w:spacing w:val="-2"/>
          <w:sz w:val="16"/>
          <w:szCs w:val="18"/>
        </w:rPr>
        <w:t>e</w:t>
      </w:r>
      <w:r w:rsidRPr="003F28E6">
        <w:rPr>
          <w:rFonts w:ascii="Tahoma" w:eastAsia="Times New Roman" w:hAnsi="Tahoma" w:cs="Tahoma"/>
          <w:b/>
          <w:bCs/>
          <w:sz w:val="16"/>
          <w:szCs w:val="18"/>
        </w:rPr>
        <w:t>re</w:t>
      </w:r>
      <w:r w:rsidRPr="003F28E6">
        <w:rPr>
          <w:rFonts w:ascii="Tahoma" w:eastAsia="Times New Roman" w:hAnsi="Tahoma" w:cs="Tahoma"/>
          <w:b/>
          <w:bCs/>
          <w:spacing w:val="-2"/>
          <w:sz w:val="16"/>
          <w:szCs w:val="18"/>
        </w:rPr>
        <w:t>s</w:t>
      </w:r>
      <w:r w:rsidRPr="003F28E6">
        <w:rPr>
          <w:rFonts w:ascii="Tahoma" w:eastAsia="Times New Roman" w:hAnsi="Tahoma" w:cs="Tahoma"/>
          <w:b/>
          <w:bCs/>
          <w:sz w:val="16"/>
          <w:szCs w:val="18"/>
        </w:rPr>
        <w:t>t su</w:t>
      </w:r>
      <w:r w:rsidRPr="003F28E6">
        <w:rPr>
          <w:rFonts w:ascii="Tahoma" w:eastAsia="Times New Roman" w:hAnsi="Tahoma" w:cs="Tahoma"/>
          <w:b/>
          <w:bCs/>
          <w:spacing w:val="-3"/>
          <w:sz w:val="16"/>
          <w:szCs w:val="18"/>
        </w:rPr>
        <w:t>b</w:t>
      </w:r>
      <w:r w:rsidRPr="003F28E6">
        <w:rPr>
          <w:rFonts w:ascii="Tahoma" w:eastAsia="Times New Roman" w:hAnsi="Tahoma" w:cs="Tahoma"/>
          <w:b/>
          <w:bCs/>
          <w:sz w:val="16"/>
          <w:szCs w:val="18"/>
        </w:rPr>
        <w:t>s</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 xml:space="preserve">dy, </w:t>
      </w:r>
      <w:r w:rsidRPr="003F28E6">
        <w:rPr>
          <w:rFonts w:ascii="Tahoma" w:eastAsia="Times New Roman" w:hAnsi="Tahoma" w:cs="Tahoma"/>
          <w:b/>
          <w:bCs/>
          <w:spacing w:val="-1"/>
          <w:sz w:val="16"/>
          <w:szCs w:val="18"/>
        </w:rPr>
        <w:t>d</w:t>
      </w:r>
      <w:r w:rsidRPr="003F28E6">
        <w:rPr>
          <w:rFonts w:ascii="Tahoma" w:eastAsia="Times New Roman" w:hAnsi="Tahoma" w:cs="Tahoma"/>
          <w:b/>
          <w:bCs/>
          <w:sz w:val="16"/>
          <w:szCs w:val="18"/>
        </w:rPr>
        <w:t>epen</w:t>
      </w:r>
      <w:r w:rsidRPr="003F28E6">
        <w:rPr>
          <w:rFonts w:ascii="Tahoma" w:eastAsia="Times New Roman" w:hAnsi="Tahoma" w:cs="Tahoma"/>
          <w:b/>
          <w:bCs/>
          <w:spacing w:val="-3"/>
          <w:sz w:val="16"/>
          <w:szCs w:val="18"/>
        </w:rPr>
        <w:t>d</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 xml:space="preserve">ng on </w:t>
      </w:r>
      <w:r w:rsidRPr="003F28E6">
        <w:rPr>
          <w:rFonts w:ascii="Tahoma" w:eastAsia="Times New Roman" w:hAnsi="Tahoma" w:cs="Tahoma"/>
          <w:b/>
          <w:bCs/>
          <w:spacing w:val="1"/>
          <w:sz w:val="16"/>
          <w:szCs w:val="18"/>
        </w:rPr>
        <w:t>t</w:t>
      </w:r>
      <w:r w:rsidRPr="003F28E6">
        <w:rPr>
          <w:rFonts w:ascii="Tahoma" w:eastAsia="Times New Roman" w:hAnsi="Tahoma" w:cs="Tahoma"/>
          <w:b/>
          <w:bCs/>
          <w:sz w:val="16"/>
          <w:szCs w:val="18"/>
        </w:rPr>
        <w:t xml:space="preserve">he </w:t>
      </w:r>
      <w:r w:rsidRPr="003F28E6">
        <w:rPr>
          <w:rFonts w:ascii="Tahoma" w:eastAsia="Times New Roman" w:hAnsi="Tahoma" w:cs="Tahoma"/>
          <w:b/>
          <w:bCs/>
          <w:spacing w:val="-2"/>
          <w:sz w:val="16"/>
          <w:szCs w:val="18"/>
        </w:rPr>
        <w:t>a</w:t>
      </w:r>
      <w:r w:rsidRPr="003F28E6">
        <w:rPr>
          <w:rFonts w:ascii="Tahoma" w:eastAsia="Times New Roman" w:hAnsi="Tahoma" w:cs="Tahoma"/>
          <w:b/>
          <w:bCs/>
          <w:spacing w:val="1"/>
          <w:sz w:val="16"/>
          <w:szCs w:val="18"/>
        </w:rPr>
        <w:t>m</w:t>
      </w:r>
      <w:r w:rsidRPr="003F28E6">
        <w:rPr>
          <w:rFonts w:ascii="Tahoma" w:eastAsia="Times New Roman" w:hAnsi="Tahoma" w:cs="Tahoma"/>
          <w:b/>
          <w:bCs/>
          <w:spacing w:val="-2"/>
          <w:sz w:val="16"/>
          <w:szCs w:val="18"/>
        </w:rPr>
        <w:t>o</w:t>
      </w:r>
      <w:r w:rsidRPr="003F28E6">
        <w:rPr>
          <w:rFonts w:ascii="Tahoma" w:eastAsia="Times New Roman" w:hAnsi="Tahoma" w:cs="Tahoma"/>
          <w:b/>
          <w:bCs/>
          <w:sz w:val="16"/>
          <w:szCs w:val="18"/>
        </w:rPr>
        <w:t>u</w:t>
      </w:r>
      <w:r w:rsidRPr="003F28E6">
        <w:rPr>
          <w:rFonts w:ascii="Tahoma" w:eastAsia="Times New Roman" w:hAnsi="Tahoma" w:cs="Tahoma"/>
          <w:b/>
          <w:bCs/>
          <w:spacing w:val="-1"/>
          <w:sz w:val="16"/>
          <w:szCs w:val="18"/>
        </w:rPr>
        <w:t>n</w:t>
      </w:r>
      <w:r w:rsidRPr="003F28E6">
        <w:rPr>
          <w:rFonts w:ascii="Tahoma" w:eastAsia="Times New Roman" w:hAnsi="Tahoma" w:cs="Tahoma"/>
          <w:b/>
          <w:bCs/>
          <w:sz w:val="16"/>
          <w:szCs w:val="18"/>
        </w:rPr>
        <w:t xml:space="preserve">t </w:t>
      </w:r>
      <w:r w:rsidRPr="003F28E6">
        <w:rPr>
          <w:rFonts w:ascii="Tahoma" w:eastAsia="Times New Roman" w:hAnsi="Tahoma" w:cs="Tahoma"/>
          <w:b/>
          <w:bCs/>
          <w:spacing w:val="-2"/>
          <w:sz w:val="16"/>
          <w:szCs w:val="18"/>
        </w:rPr>
        <w:t>o</w:t>
      </w:r>
      <w:r w:rsidRPr="003F28E6">
        <w:rPr>
          <w:rFonts w:ascii="Tahoma" w:eastAsia="Times New Roman" w:hAnsi="Tahoma" w:cs="Tahoma"/>
          <w:b/>
          <w:bCs/>
          <w:sz w:val="16"/>
          <w:szCs w:val="18"/>
        </w:rPr>
        <w:t>f</w:t>
      </w:r>
      <w:r w:rsidRPr="003F28E6">
        <w:rPr>
          <w:rFonts w:ascii="Tahoma" w:eastAsia="Times New Roman" w:hAnsi="Tahoma" w:cs="Tahoma"/>
          <w:b/>
          <w:bCs/>
          <w:spacing w:val="1"/>
          <w:sz w:val="16"/>
          <w:szCs w:val="18"/>
        </w:rPr>
        <w:t xml:space="preserve"> l</w:t>
      </w:r>
      <w:r w:rsidRPr="003F28E6">
        <w:rPr>
          <w:rFonts w:ascii="Tahoma" w:eastAsia="Times New Roman" w:hAnsi="Tahoma" w:cs="Tahoma"/>
          <w:b/>
          <w:bCs/>
          <w:sz w:val="16"/>
          <w:szCs w:val="18"/>
        </w:rPr>
        <w:t xml:space="preserve">oan- </w:t>
      </w:r>
      <w:r w:rsidRPr="003F28E6">
        <w:rPr>
          <w:rFonts w:ascii="Tahoma" w:eastAsia="Times New Roman" w:hAnsi="Tahoma" w:cs="Tahoma"/>
          <w:spacing w:val="-1"/>
          <w:sz w:val="16"/>
          <w:szCs w:val="18"/>
        </w:rPr>
        <w:t>N</w:t>
      </w:r>
      <w:r w:rsidRPr="003F28E6">
        <w:rPr>
          <w:rFonts w:ascii="Tahoma" w:eastAsia="Times New Roman" w:hAnsi="Tahoma" w:cs="Tahoma"/>
          <w:sz w:val="16"/>
          <w:szCs w:val="18"/>
        </w:rPr>
        <w:t>o c</w:t>
      </w:r>
      <w:r w:rsidRPr="003F28E6">
        <w:rPr>
          <w:rFonts w:ascii="Tahoma" w:eastAsia="Times New Roman" w:hAnsi="Tahoma" w:cs="Tahoma"/>
          <w:spacing w:val="-2"/>
          <w:sz w:val="16"/>
          <w:szCs w:val="18"/>
        </w:rPr>
        <w:t>h</w:t>
      </w:r>
      <w:r w:rsidRPr="003F28E6">
        <w:rPr>
          <w:rFonts w:ascii="Tahoma" w:eastAsia="Times New Roman" w:hAnsi="Tahoma" w:cs="Tahoma"/>
          <w:sz w:val="16"/>
          <w:szCs w:val="18"/>
        </w:rPr>
        <w:t>an</w:t>
      </w:r>
      <w:r w:rsidRPr="003F28E6">
        <w:rPr>
          <w:rFonts w:ascii="Tahoma" w:eastAsia="Times New Roman" w:hAnsi="Tahoma" w:cs="Tahoma"/>
          <w:spacing w:val="-2"/>
          <w:sz w:val="16"/>
          <w:szCs w:val="18"/>
        </w:rPr>
        <w:t>g</w:t>
      </w:r>
      <w:r w:rsidRPr="003F28E6">
        <w:rPr>
          <w:rFonts w:ascii="Tahoma" w:eastAsia="Times New Roman" w:hAnsi="Tahoma" w:cs="Tahoma"/>
          <w:sz w:val="16"/>
          <w:szCs w:val="18"/>
        </w:rPr>
        <w:t>e -</w:t>
      </w:r>
      <w:r w:rsidRPr="003F28E6">
        <w:rPr>
          <w:rFonts w:ascii="Tahoma" w:eastAsia="Times New Roman" w:hAnsi="Tahoma" w:cs="Tahoma"/>
          <w:spacing w:val="-1"/>
          <w:sz w:val="16"/>
          <w:szCs w:val="18"/>
        </w:rPr>
        <w:t xml:space="preserve"> G</w:t>
      </w:r>
      <w:r w:rsidRPr="003F28E6">
        <w:rPr>
          <w:rFonts w:ascii="Tahoma" w:eastAsia="Times New Roman" w:hAnsi="Tahoma" w:cs="Tahoma"/>
          <w:sz w:val="16"/>
          <w:szCs w:val="18"/>
        </w:rPr>
        <w:t>ap be</w:t>
      </w:r>
      <w:r w:rsidRPr="003F28E6">
        <w:rPr>
          <w:rFonts w:ascii="Tahoma" w:eastAsia="Times New Roman" w:hAnsi="Tahoma" w:cs="Tahoma"/>
          <w:spacing w:val="1"/>
          <w:sz w:val="16"/>
          <w:szCs w:val="18"/>
        </w:rPr>
        <w:t>t</w:t>
      </w:r>
      <w:r w:rsidRPr="003F28E6">
        <w:rPr>
          <w:rFonts w:ascii="Tahoma" w:eastAsia="Times New Roman" w:hAnsi="Tahoma" w:cs="Tahoma"/>
          <w:spacing w:val="-1"/>
          <w:sz w:val="16"/>
          <w:szCs w:val="18"/>
        </w:rPr>
        <w:t>w</w:t>
      </w:r>
      <w:r w:rsidRPr="003F28E6">
        <w:rPr>
          <w:rFonts w:ascii="Tahoma" w:eastAsia="Times New Roman" w:hAnsi="Tahoma" w:cs="Tahoma"/>
          <w:spacing w:val="-2"/>
          <w:sz w:val="16"/>
          <w:szCs w:val="18"/>
        </w:rPr>
        <w:t>e</w:t>
      </w:r>
      <w:r w:rsidRPr="003F28E6">
        <w:rPr>
          <w:rFonts w:ascii="Tahoma" w:eastAsia="Times New Roman" w:hAnsi="Tahoma" w:cs="Tahoma"/>
          <w:sz w:val="16"/>
          <w:szCs w:val="18"/>
        </w:rPr>
        <w:t xml:space="preserve">en </w:t>
      </w:r>
      <w:r w:rsidRPr="003F28E6">
        <w:rPr>
          <w:rFonts w:ascii="Tahoma" w:eastAsia="Times New Roman" w:hAnsi="Tahoma" w:cs="Tahoma"/>
          <w:spacing w:val="1"/>
          <w:sz w:val="16"/>
          <w:szCs w:val="18"/>
        </w:rPr>
        <w:t>t</w:t>
      </w:r>
      <w:r w:rsidRPr="003F28E6">
        <w:rPr>
          <w:rFonts w:ascii="Tahoma" w:eastAsia="Times New Roman" w:hAnsi="Tahoma" w:cs="Tahoma"/>
          <w:sz w:val="16"/>
          <w:szCs w:val="18"/>
        </w:rPr>
        <w:t>he ac</w:t>
      </w:r>
      <w:r w:rsidRPr="003F28E6">
        <w:rPr>
          <w:rFonts w:ascii="Tahoma" w:eastAsia="Times New Roman" w:hAnsi="Tahoma" w:cs="Tahoma"/>
          <w:spacing w:val="1"/>
          <w:sz w:val="16"/>
          <w:szCs w:val="18"/>
        </w:rPr>
        <w:t>t</w:t>
      </w:r>
      <w:r w:rsidRPr="003F28E6">
        <w:rPr>
          <w:rFonts w:ascii="Tahoma" w:eastAsia="Times New Roman" w:hAnsi="Tahoma" w:cs="Tahoma"/>
          <w:spacing w:val="-2"/>
          <w:sz w:val="16"/>
          <w:szCs w:val="18"/>
        </w:rPr>
        <w:t>u</w:t>
      </w:r>
      <w:r w:rsidRPr="003F28E6">
        <w:rPr>
          <w:rFonts w:ascii="Tahoma" w:eastAsia="Times New Roman" w:hAnsi="Tahoma" w:cs="Tahoma"/>
          <w:sz w:val="16"/>
          <w:szCs w:val="18"/>
        </w:rPr>
        <w:t xml:space="preserve">al </w:t>
      </w:r>
      <w:r w:rsidRPr="003F28E6">
        <w:rPr>
          <w:rFonts w:ascii="Tahoma" w:eastAsia="Times New Roman" w:hAnsi="Tahoma" w:cs="Tahoma"/>
          <w:spacing w:val="1"/>
          <w:sz w:val="16"/>
          <w:szCs w:val="18"/>
        </w:rPr>
        <w:t>r</w:t>
      </w:r>
      <w:r w:rsidRPr="003F28E6">
        <w:rPr>
          <w:rFonts w:ascii="Tahoma" w:eastAsia="Times New Roman" w:hAnsi="Tahoma" w:cs="Tahoma"/>
          <w:spacing w:val="-2"/>
          <w:sz w:val="16"/>
          <w:szCs w:val="18"/>
        </w:rPr>
        <w:t>a</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e </w:t>
      </w:r>
      <w:r w:rsidRPr="003F28E6">
        <w:rPr>
          <w:rFonts w:ascii="Tahoma" w:eastAsia="Times New Roman" w:hAnsi="Tahoma" w:cs="Tahoma"/>
          <w:spacing w:val="-2"/>
          <w:sz w:val="16"/>
          <w:szCs w:val="18"/>
        </w:rPr>
        <w:t>o</w:t>
      </w:r>
      <w:r w:rsidRPr="003F28E6">
        <w:rPr>
          <w:rFonts w:ascii="Tahoma" w:eastAsia="Times New Roman" w:hAnsi="Tahoma" w:cs="Tahoma"/>
          <w:sz w:val="16"/>
          <w:szCs w:val="18"/>
        </w:rPr>
        <w:t>f</w:t>
      </w:r>
      <w:r w:rsidRPr="003F28E6">
        <w:rPr>
          <w:rFonts w:ascii="Tahoma" w:eastAsia="Times New Roman" w:hAnsi="Tahoma" w:cs="Tahoma"/>
          <w:spacing w:val="1"/>
          <w:sz w:val="16"/>
          <w:szCs w:val="18"/>
        </w:rPr>
        <w:t xml:space="preserve"> i</w:t>
      </w:r>
      <w:r w:rsidRPr="003F28E6">
        <w:rPr>
          <w:rFonts w:ascii="Tahoma" w:eastAsia="Times New Roman" w:hAnsi="Tahoma" w:cs="Tahoma"/>
          <w:spacing w:val="-2"/>
          <w:sz w:val="16"/>
          <w:szCs w:val="18"/>
        </w:rPr>
        <w:t>n</w:t>
      </w:r>
      <w:r w:rsidRPr="003F28E6">
        <w:rPr>
          <w:rFonts w:ascii="Tahoma" w:eastAsia="Times New Roman" w:hAnsi="Tahoma" w:cs="Tahoma"/>
          <w:spacing w:val="1"/>
          <w:sz w:val="16"/>
          <w:szCs w:val="18"/>
        </w:rPr>
        <w:t>t</w:t>
      </w:r>
      <w:r w:rsidRPr="003F28E6">
        <w:rPr>
          <w:rFonts w:ascii="Tahoma" w:eastAsia="Times New Roman" w:hAnsi="Tahoma" w:cs="Tahoma"/>
          <w:spacing w:val="-2"/>
          <w:sz w:val="16"/>
          <w:szCs w:val="18"/>
        </w:rPr>
        <w:t>e</w:t>
      </w:r>
      <w:r w:rsidRPr="003F28E6">
        <w:rPr>
          <w:rFonts w:ascii="Tahoma" w:eastAsia="Times New Roman" w:hAnsi="Tahoma" w:cs="Tahoma"/>
          <w:spacing w:val="1"/>
          <w:sz w:val="16"/>
          <w:szCs w:val="18"/>
        </w:rPr>
        <w:t>r</w:t>
      </w:r>
      <w:r w:rsidRPr="003F28E6">
        <w:rPr>
          <w:rFonts w:ascii="Tahoma" w:eastAsia="Times New Roman" w:hAnsi="Tahoma" w:cs="Tahoma"/>
          <w:sz w:val="16"/>
          <w:szCs w:val="18"/>
        </w:rPr>
        <w:t>e</w:t>
      </w:r>
      <w:r w:rsidRPr="003F28E6">
        <w:rPr>
          <w:rFonts w:ascii="Tahoma" w:eastAsia="Times New Roman" w:hAnsi="Tahoma" w:cs="Tahoma"/>
          <w:spacing w:val="-2"/>
          <w:sz w:val="16"/>
          <w:szCs w:val="18"/>
        </w:rPr>
        <w:t>s</w:t>
      </w:r>
      <w:r w:rsidRPr="003F28E6">
        <w:rPr>
          <w:rFonts w:ascii="Tahoma" w:eastAsia="Times New Roman" w:hAnsi="Tahoma" w:cs="Tahoma"/>
          <w:sz w:val="16"/>
          <w:szCs w:val="18"/>
        </w:rPr>
        <w:t>t c</w:t>
      </w:r>
      <w:r w:rsidRPr="003F28E6">
        <w:rPr>
          <w:rFonts w:ascii="Tahoma" w:eastAsia="Times New Roman" w:hAnsi="Tahoma" w:cs="Tahoma"/>
          <w:spacing w:val="-2"/>
          <w:sz w:val="16"/>
          <w:szCs w:val="18"/>
        </w:rPr>
        <w:t>h</w:t>
      </w:r>
      <w:r w:rsidRPr="003F28E6">
        <w:rPr>
          <w:rFonts w:ascii="Tahoma" w:eastAsia="Times New Roman" w:hAnsi="Tahoma" w:cs="Tahoma"/>
          <w:sz w:val="16"/>
          <w:szCs w:val="18"/>
        </w:rPr>
        <w:t>a</w:t>
      </w:r>
      <w:r w:rsidRPr="003F28E6">
        <w:rPr>
          <w:rFonts w:ascii="Tahoma" w:eastAsia="Times New Roman" w:hAnsi="Tahoma" w:cs="Tahoma"/>
          <w:spacing w:val="1"/>
          <w:sz w:val="16"/>
          <w:szCs w:val="18"/>
        </w:rPr>
        <w:t>r</w:t>
      </w:r>
      <w:r w:rsidRPr="003F28E6">
        <w:rPr>
          <w:rFonts w:ascii="Tahoma" w:eastAsia="Times New Roman" w:hAnsi="Tahoma" w:cs="Tahoma"/>
          <w:spacing w:val="-2"/>
          <w:sz w:val="16"/>
          <w:szCs w:val="18"/>
        </w:rPr>
        <w:t>g</w:t>
      </w:r>
      <w:r w:rsidRPr="003F28E6">
        <w:rPr>
          <w:rFonts w:ascii="Tahoma" w:eastAsia="Times New Roman" w:hAnsi="Tahoma" w:cs="Tahoma"/>
          <w:sz w:val="16"/>
          <w:szCs w:val="18"/>
        </w:rPr>
        <w:t xml:space="preserve">ed by bank and </w:t>
      </w:r>
      <w:r w:rsidRPr="003F28E6">
        <w:rPr>
          <w:rFonts w:ascii="Tahoma" w:eastAsia="Times New Roman" w:hAnsi="Tahoma" w:cs="Tahoma"/>
          <w:spacing w:val="1"/>
          <w:sz w:val="16"/>
          <w:szCs w:val="18"/>
        </w:rPr>
        <w:t>t</w:t>
      </w:r>
      <w:r w:rsidRPr="003F28E6">
        <w:rPr>
          <w:rFonts w:ascii="Tahoma" w:eastAsia="Times New Roman" w:hAnsi="Tahoma" w:cs="Tahoma"/>
          <w:spacing w:val="-2"/>
          <w:sz w:val="16"/>
          <w:szCs w:val="18"/>
        </w:rPr>
        <w:t>h</w:t>
      </w:r>
      <w:r w:rsidRPr="003F28E6">
        <w:rPr>
          <w:rFonts w:ascii="Tahoma" w:eastAsia="Times New Roman" w:hAnsi="Tahoma" w:cs="Tahoma"/>
          <w:sz w:val="16"/>
          <w:szCs w:val="18"/>
        </w:rPr>
        <w:t xml:space="preserve">e </w:t>
      </w:r>
      <w:r w:rsidRPr="003F28E6">
        <w:rPr>
          <w:rFonts w:ascii="Tahoma" w:eastAsia="Times New Roman" w:hAnsi="Tahoma" w:cs="Tahoma"/>
          <w:spacing w:val="1"/>
          <w:sz w:val="16"/>
          <w:szCs w:val="18"/>
        </w:rPr>
        <w:t>r</w:t>
      </w:r>
      <w:r w:rsidRPr="003F28E6">
        <w:rPr>
          <w:rFonts w:ascii="Tahoma" w:eastAsia="Times New Roman" w:hAnsi="Tahoma" w:cs="Tahoma"/>
          <w:spacing w:val="-2"/>
          <w:sz w:val="16"/>
          <w:szCs w:val="18"/>
        </w:rPr>
        <w:t>a</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e of </w:t>
      </w:r>
      <w:r w:rsidRPr="003F28E6">
        <w:rPr>
          <w:rFonts w:ascii="Tahoma" w:eastAsia="Times New Roman" w:hAnsi="Tahoma" w:cs="Tahoma"/>
          <w:spacing w:val="-1"/>
          <w:sz w:val="16"/>
          <w:szCs w:val="18"/>
        </w:rPr>
        <w:t>i</w:t>
      </w:r>
      <w:r w:rsidRPr="003F28E6">
        <w:rPr>
          <w:rFonts w:ascii="Tahoma" w:eastAsia="Times New Roman" w:hAnsi="Tahoma" w:cs="Tahoma"/>
          <w:sz w:val="16"/>
          <w:szCs w:val="18"/>
        </w:rPr>
        <w:t>n</w:t>
      </w:r>
      <w:r w:rsidRPr="003F28E6">
        <w:rPr>
          <w:rFonts w:ascii="Tahoma" w:eastAsia="Times New Roman" w:hAnsi="Tahoma" w:cs="Tahoma"/>
          <w:spacing w:val="1"/>
          <w:sz w:val="16"/>
          <w:szCs w:val="18"/>
        </w:rPr>
        <w:t>t</w:t>
      </w:r>
      <w:r w:rsidRPr="003F28E6">
        <w:rPr>
          <w:rFonts w:ascii="Tahoma" w:eastAsia="Times New Roman" w:hAnsi="Tahoma" w:cs="Tahoma"/>
          <w:sz w:val="16"/>
          <w:szCs w:val="18"/>
        </w:rPr>
        <w:t>e</w:t>
      </w:r>
      <w:r w:rsidRPr="003F28E6">
        <w:rPr>
          <w:rFonts w:ascii="Tahoma" w:eastAsia="Times New Roman" w:hAnsi="Tahoma" w:cs="Tahoma"/>
          <w:spacing w:val="-1"/>
          <w:sz w:val="16"/>
          <w:szCs w:val="18"/>
        </w:rPr>
        <w:t>r</w:t>
      </w:r>
      <w:r w:rsidRPr="003F28E6">
        <w:rPr>
          <w:rFonts w:ascii="Tahoma" w:eastAsia="Times New Roman" w:hAnsi="Tahoma" w:cs="Tahoma"/>
          <w:sz w:val="16"/>
          <w:szCs w:val="18"/>
        </w:rPr>
        <w:t>e</w:t>
      </w:r>
      <w:r w:rsidRPr="003F28E6">
        <w:rPr>
          <w:rFonts w:ascii="Tahoma" w:eastAsia="Times New Roman" w:hAnsi="Tahoma" w:cs="Tahoma"/>
          <w:spacing w:val="-2"/>
          <w:sz w:val="16"/>
          <w:szCs w:val="18"/>
        </w:rPr>
        <w:t>s</w:t>
      </w:r>
      <w:r w:rsidRPr="003F28E6">
        <w:rPr>
          <w:rFonts w:ascii="Tahoma" w:eastAsia="Times New Roman" w:hAnsi="Tahoma" w:cs="Tahoma"/>
          <w:sz w:val="16"/>
          <w:szCs w:val="18"/>
        </w:rPr>
        <w:t xml:space="preserve">t </w:t>
      </w:r>
      <w:r w:rsidRPr="003F28E6">
        <w:rPr>
          <w:rFonts w:ascii="Tahoma" w:eastAsia="Times New Roman" w:hAnsi="Tahoma" w:cs="Tahoma"/>
          <w:spacing w:val="-2"/>
          <w:sz w:val="16"/>
          <w:szCs w:val="18"/>
        </w:rPr>
        <w:t>a</w:t>
      </w:r>
      <w:r w:rsidRPr="003F28E6">
        <w:rPr>
          <w:rFonts w:ascii="Tahoma" w:eastAsia="Times New Roman" w:hAnsi="Tahoma" w:cs="Tahoma"/>
          <w:sz w:val="16"/>
          <w:szCs w:val="18"/>
        </w:rPr>
        <w:t xml:space="preserve">t </w:t>
      </w:r>
      <w:r w:rsidRPr="003F28E6">
        <w:rPr>
          <w:rFonts w:ascii="Tahoma" w:eastAsia="Times New Roman" w:hAnsi="Tahoma" w:cs="Tahoma"/>
          <w:spacing w:val="-1"/>
          <w:sz w:val="16"/>
          <w:szCs w:val="18"/>
        </w:rPr>
        <w:t>w</w:t>
      </w:r>
      <w:r w:rsidRPr="003F28E6">
        <w:rPr>
          <w:rFonts w:ascii="Tahoma" w:eastAsia="Times New Roman" w:hAnsi="Tahoma" w:cs="Tahoma"/>
          <w:sz w:val="16"/>
          <w:szCs w:val="18"/>
        </w:rPr>
        <w:t>h</w:t>
      </w:r>
      <w:r w:rsidRPr="003F28E6">
        <w:rPr>
          <w:rFonts w:ascii="Tahoma" w:eastAsia="Times New Roman" w:hAnsi="Tahoma" w:cs="Tahoma"/>
          <w:spacing w:val="1"/>
          <w:sz w:val="16"/>
          <w:szCs w:val="18"/>
        </w:rPr>
        <w:t>i</w:t>
      </w:r>
      <w:r w:rsidRPr="003F28E6">
        <w:rPr>
          <w:rFonts w:ascii="Tahoma" w:eastAsia="Times New Roman" w:hAnsi="Tahoma" w:cs="Tahoma"/>
          <w:spacing w:val="-2"/>
          <w:sz w:val="16"/>
          <w:szCs w:val="18"/>
        </w:rPr>
        <w:t>c</w:t>
      </w:r>
      <w:r w:rsidRPr="003F28E6">
        <w:rPr>
          <w:rFonts w:ascii="Tahoma" w:eastAsia="Times New Roman" w:hAnsi="Tahoma" w:cs="Tahoma"/>
          <w:sz w:val="16"/>
          <w:szCs w:val="18"/>
        </w:rPr>
        <w:t xml:space="preserve">h </w:t>
      </w:r>
      <w:r w:rsidRPr="003F28E6">
        <w:rPr>
          <w:rFonts w:ascii="Tahoma" w:eastAsia="Times New Roman" w:hAnsi="Tahoma" w:cs="Tahoma"/>
          <w:spacing w:val="1"/>
          <w:sz w:val="16"/>
          <w:szCs w:val="18"/>
        </w:rPr>
        <w:t>t</w:t>
      </w:r>
      <w:r w:rsidRPr="003F28E6">
        <w:rPr>
          <w:rFonts w:ascii="Tahoma" w:eastAsia="Times New Roman" w:hAnsi="Tahoma" w:cs="Tahoma"/>
          <w:spacing w:val="-2"/>
          <w:sz w:val="16"/>
          <w:szCs w:val="18"/>
        </w:rPr>
        <w:t>h</w:t>
      </w:r>
      <w:r w:rsidRPr="003F28E6">
        <w:rPr>
          <w:rFonts w:ascii="Tahoma" w:eastAsia="Times New Roman" w:hAnsi="Tahoma" w:cs="Tahoma"/>
          <w:sz w:val="16"/>
          <w:szCs w:val="18"/>
        </w:rPr>
        <w:t xml:space="preserve">e </w:t>
      </w:r>
      <w:r w:rsidRPr="003F28E6">
        <w:rPr>
          <w:rFonts w:ascii="Tahoma" w:eastAsia="Times New Roman" w:hAnsi="Tahoma" w:cs="Tahoma"/>
          <w:spacing w:val="1"/>
          <w:sz w:val="16"/>
          <w:szCs w:val="18"/>
        </w:rPr>
        <w:t>l</w:t>
      </w:r>
      <w:r w:rsidRPr="003F28E6">
        <w:rPr>
          <w:rFonts w:ascii="Tahoma" w:eastAsia="Times New Roman" w:hAnsi="Tahoma" w:cs="Tahoma"/>
          <w:spacing w:val="-2"/>
          <w:sz w:val="16"/>
          <w:szCs w:val="18"/>
        </w:rPr>
        <w:t>o</w:t>
      </w:r>
      <w:r w:rsidRPr="003F28E6">
        <w:rPr>
          <w:rFonts w:ascii="Tahoma" w:eastAsia="Times New Roman" w:hAnsi="Tahoma" w:cs="Tahoma"/>
          <w:sz w:val="16"/>
          <w:szCs w:val="18"/>
        </w:rPr>
        <w:t xml:space="preserve">an </w:t>
      </w:r>
      <w:r w:rsidRPr="003F28E6">
        <w:rPr>
          <w:rFonts w:ascii="Tahoma" w:eastAsia="Times New Roman" w:hAnsi="Tahoma" w:cs="Tahoma"/>
          <w:spacing w:val="1"/>
          <w:sz w:val="16"/>
          <w:szCs w:val="18"/>
        </w:rPr>
        <w:t>i</w:t>
      </w:r>
      <w:r w:rsidRPr="003F28E6">
        <w:rPr>
          <w:rFonts w:ascii="Tahoma" w:eastAsia="Times New Roman" w:hAnsi="Tahoma" w:cs="Tahoma"/>
          <w:sz w:val="16"/>
          <w:szCs w:val="18"/>
        </w:rPr>
        <w:t xml:space="preserve">s </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o be </w:t>
      </w:r>
      <w:r w:rsidRPr="003F28E6">
        <w:rPr>
          <w:rFonts w:ascii="Tahoma" w:eastAsia="Times New Roman" w:hAnsi="Tahoma" w:cs="Tahoma"/>
          <w:spacing w:val="-2"/>
          <w:sz w:val="16"/>
          <w:szCs w:val="18"/>
        </w:rPr>
        <w:t>p</w:t>
      </w:r>
      <w:r w:rsidRPr="003F28E6">
        <w:rPr>
          <w:rFonts w:ascii="Tahoma" w:eastAsia="Times New Roman" w:hAnsi="Tahoma" w:cs="Tahoma"/>
          <w:spacing w:val="1"/>
          <w:sz w:val="16"/>
          <w:szCs w:val="18"/>
        </w:rPr>
        <w:t>r</w:t>
      </w:r>
      <w:r w:rsidRPr="003F28E6">
        <w:rPr>
          <w:rFonts w:ascii="Tahoma" w:eastAsia="Times New Roman" w:hAnsi="Tahoma" w:cs="Tahoma"/>
          <w:sz w:val="16"/>
          <w:szCs w:val="18"/>
        </w:rPr>
        <w:t>o</w:t>
      </w:r>
      <w:r w:rsidRPr="003F28E6">
        <w:rPr>
          <w:rFonts w:ascii="Tahoma" w:eastAsia="Times New Roman" w:hAnsi="Tahoma" w:cs="Tahoma"/>
          <w:spacing w:val="-2"/>
          <w:sz w:val="16"/>
          <w:szCs w:val="18"/>
        </w:rPr>
        <w:t>v</w:t>
      </w:r>
      <w:r w:rsidRPr="003F28E6">
        <w:rPr>
          <w:rFonts w:ascii="Tahoma" w:eastAsia="Times New Roman" w:hAnsi="Tahoma" w:cs="Tahoma"/>
          <w:spacing w:val="1"/>
          <w:sz w:val="16"/>
          <w:szCs w:val="18"/>
        </w:rPr>
        <w:t>i</w:t>
      </w:r>
      <w:r w:rsidRPr="003F28E6">
        <w:rPr>
          <w:rFonts w:ascii="Tahoma" w:eastAsia="Times New Roman" w:hAnsi="Tahoma" w:cs="Tahoma"/>
          <w:sz w:val="16"/>
          <w:szCs w:val="18"/>
        </w:rPr>
        <w:t xml:space="preserve">ded under </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he </w:t>
      </w:r>
      <w:r w:rsidRPr="003F28E6">
        <w:rPr>
          <w:rFonts w:ascii="Tahoma" w:eastAsia="Times New Roman" w:hAnsi="Tahoma" w:cs="Tahoma"/>
          <w:spacing w:val="-2"/>
          <w:sz w:val="16"/>
          <w:szCs w:val="18"/>
        </w:rPr>
        <w:t>S</w:t>
      </w:r>
      <w:r w:rsidRPr="003F28E6">
        <w:rPr>
          <w:rFonts w:ascii="Tahoma" w:eastAsia="Times New Roman" w:hAnsi="Tahoma" w:cs="Tahoma"/>
          <w:sz w:val="16"/>
          <w:szCs w:val="18"/>
        </w:rPr>
        <w:t>che</w:t>
      </w:r>
      <w:r w:rsidRPr="003F28E6">
        <w:rPr>
          <w:rFonts w:ascii="Tahoma" w:eastAsia="Times New Roman" w:hAnsi="Tahoma" w:cs="Tahoma"/>
          <w:spacing w:val="-4"/>
          <w:sz w:val="16"/>
          <w:szCs w:val="18"/>
        </w:rPr>
        <w:t>m</w:t>
      </w:r>
      <w:r w:rsidRPr="003F28E6">
        <w:rPr>
          <w:rFonts w:ascii="Tahoma" w:eastAsia="Times New Roman" w:hAnsi="Tahoma" w:cs="Tahoma"/>
          <w:sz w:val="16"/>
          <w:szCs w:val="18"/>
        </w:rPr>
        <w:t>e.</w:t>
      </w:r>
    </w:p>
    <w:p w14:paraId="02D6C20D" w14:textId="77777777" w:rsidR="00E5494E" w:rsidRPr="003F28E6" w:rsidRDefault="00E5494E" w:rsidP="00E5494E">
      <w:pPr>
        <w:spacing w:after="0" w:line="240" w:lineRule="auto"/>
        <w:ind w:right="-20"/>
        <w:jc w:val="both"/>
        <w:rPr>
          <w:rFonts w:ascii="Tahoma" w:eastAsia="Times New Roman" w:hAnsi="Tahoma" w:cs="Tahoma"/>
          <w:sz w:val="16"/>
          <w:szCs w:val="18"/>
        </w:rPr>
      </w:pPr>
      <w:r w:rsidRPr="003F28E6">
        <w:rPr>
          <w:rFonts w:ascii="Tahoma" w:eastAsia="Times New Roman" w:hAnsi="Tahoma" w:cs="Tahoma"/>
          <w:spacing w:val="1"/>
          <w:sz w:val="16"/>
          <w:szCs w:val="18"/>
        </w:rPr>
        <w:t>V</w:t>
      </w:r>
      <w:r w:rsidRPr="003F28E6">
        <w:rPr>
          <w:rFonts w:ascii="Tahoma" w:eastAsia="Times New Roman" w:hAnsi="Tahoma" w:cs="Tahoma"/>
          <w:spacing w:val="-2"/>
          <w:sz w:val="16"/>
          <w:szCs w:val="18"/>
        </w:rPr>
        <w:t>I</w:t>
      </w:r>
      <w:r w:rsidRPr="003F28E6">
        <w:rPr>
          <w:rFonts w:ascii="Tahoma" w:eastAsia="Times New Roman" w:hAnsi="Tahoma" w:cs="Tahoma"/>
          <w:spacing w:val="-4"/>
          <w:sz w:val="16"/>
          <w:szCs w:val="18"/>
        </w:rPr>
        <w:t>I</w:t>
      </w:r>
      <w:r w:rsidRPr="003F28E6">
        <w:rPr>
          <w:rFonts w:ascii="Tahoma" w:eastAsia="Times New Roman" w:hAnsi="Tahoma" w:cs="Tahoma"/>
          <w:spacing w:val="7"/>
          <w:sz w:val="16"/>
          <w:szCs w:val="18"/>
        </w:rPr>
        <w:t>.</w:t>
      </w:r>
      <w:r w:rsidRPr="003F28E6">
        <w:rPr>
          <w:rFonts w:ascii="Tahoma" w:eastAsia="Times New Roman" w:hAnsi="Tahoma" w:cs="Tahoma"/>
          <w:b/>
          <w:bCs/>
          <w:sz w:val="16"/>
          <w:szCs w:val="18"/>
        </w:rPr>
        <w:t>Mor</w:t>
      </w:r>
      <w:r w:rsidRPr="003F28E6">
        <w:rPr>
          <w:rFonts w:ascii="Tahoma" w:eastAsia="Times New Roman" w:hAnsi="Tahoma" w:cs="Tahoma"/>
          <w:b/>
          <w:bCs/>
          <w:spacing w:val="-2"/>
          <w:sz w:val="16"/>
          <w:szCs w:val="18"/>
        </w:rPr>
        <w:t>a</w:t>
      </w:r>
      <w:r w:rsidRPr="003F28E6">
        <w:rPr>
          <w:rFonts w:ascii="Tahoma" w:eastAsia="Times New Roman" w:hAnsi="Tahoma" w:cs="Tahoma"/>
          <w:b/>
          <w:bCs/>
          <w:spacing w:val="1"/>
          <w:sz w:val="16"/>
          <w:szCs w:val="18"/>
        </w:rPr>
        <w:t>t</w:t>
      </w:r>
      <w:r w:rsidRPr="003F28E6">
        <w:rPr>
          <w:rFonts w:ascii="Tahoma" w:eastAsia="Times New Roman" w:hAnsi="Tahoma" w:cs="Tahoma"/>
          <w:b/>
          <w:bCs/>
          <w:sz w:val="16"/>
          <w:szCs w:val="18"/>
        </w:rPr>
        <w:t>o</w:t>
      </w:r>
      <w:r w:rsidRPr="003F28E6">
        <w:rPr>
          <w:rFonts w:ascii="Tahoma" w:eastAsia="Times New Roman" w:hAnsi="Tahoma" w:cs="Tahoma"/>
          <w:b/>
          <w:bCs/>
          <w:spacing w:val="-2"/>
          <w:sz w:val="16"/>
          <w:szCs w:val="18"/>
        </w:rPr>
        <w:t>r</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 xml:space="preserve">um </w:t>
      </w:r>
      <w:r w:rsidRPr="003F28E6">
        <w:rPr>
          <w:rFonts w:ascii="Tahoma" w:eastAsia="Times New Roman" w:hAnsi="Tahoma" w:cs="Tahoma"/>
          <w:b/>
          <w:bCs/>
          <w:spacing w:val="-2"/>
          <w:sz w:val="16"/>
          <w:szCs w:val="18"/>
        </w:rPr>
        <w:t>p</w:t>
      </w:r>
      <w:r w:rsidRPr="003F28E6">
        <w:rPr>
          <w:rFonts w:ascii="Tahoma" w:eastAsia="Times New Roman" w:hAnsi="Tahoma" w:cs="Tahoma"/>
          <w:b/>
          <w:bCs/>
          <w:sz w:val="16"/>
          <w:szCs w:val="18"/>
        </w:rPr>
        <w:t>er</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 xml:space="preserve">od </w:t>
      </w:r>
      <w:r w:rsidRPr="003F28E6">
        <w:rPr>
          <w:rFonts w:ascii="Tahoma" w:eastAsia="Times New Roman" w:hAnsi="Tahoma" w:cs="Tahoma"/>
          <w:b/>
          <w:bCs/>
          <w:spacing w:val="3"/>
          <w:sz w:val="16"/>
          <w:szCs w:val="18"/>
        </w:rPr>
        <w:t>f</w:t>
      </w:r>
      <w:r w:rsidRPr="003F28E6">
        <w:rPr>
          <w:rFonts w:ascii="Tahoma" w:eastAsia="Times New Roman" w:hAnsi="Tahoma" w:cs="Tahoma"/>
          <w:b/>
          <w:bCs/>
          <w:spacing w:val="-2"/>
          <w:sz w:val="16"/>
          <w:szCs w:val="18"/>
        </w:rPr>
        <w:t>o</w:t>
      </w:r>
      <w:r w:rsidRPr="003F28E6">
        <w:rPr>
          <w:rFonts w:ascii="Tahoma" w:eastAsia="Times New Roman" w:hAnsi="Tahoma" w:cs="Tahoma"/>
          <w:b/>
          <w:bCs/>
          <w:sz w:val="16"/>
          <w:szCs w:val="18"/>
        </w:rPr>
        <w:t>r r</w:t>
      </w:r>
      <w:r w:rsidRPr="003F28E6">
        <w:rPr>
          <w:rFonts w:ascii="Tahoma" w:eastAsia="Times New Roman" w:hAnsi="Tahoma" w:cs="Tahoma"/>
          <w:b/>
          <w:bCs/>
          <w:spacing w:val="-2"/>
          <w:sz w:val="16"/>
          <w:szCs w:val="18"/>
        </w:rPr>
        <w:t>e</w:t>
      </w:r>
      <w:r w:rsidRPr="003F28E6">
        <w:rPr>
          <w:rFonts w:ascii="Tahoma" w:eastAsia="Times New Roman" w:hAnsi="Tahoma" w:cs="Tahoma"/>
          <w:b/>
          <w:bCs/>
          <w:sz w:val="16"/>
          <w:szCs w:val="18"/>
        </w:rPr>
        <w:t>paym</w:t>
      </w:r>
      <w:r w:rsidRPr="003F28E6">
        <w:rPr>
          <w:rFonts w:ascii="Tahoma" w:eastAsia="Times New Roman" w:hAnsi="Tahoma" w:cs="Tahoma"/>
          <w:b/>
          <w:bCs/>
          <w:spacing w:val="1"/>
          <w:sz w:val="16"/>
          <w:szCs w:val="18"/>
        </w:rPr>
        <w:t>e</w:t>
      </w:r>
      <w:r w:rsidRPr="003F28E6">
        <w:rPr>
          <w:rFonts w:ascii="Tahoma" w:eastAsia="Times New Roman" w:hAnsi="Tahoma" w:cs="Tahoma"/>
          <w:b/>
          <w:bCs/>
          <w:spacing w:val="-3"/>
          <w:sz w:val="16"/>
          <w:szCs w:val="18"/>
        </w:rPr>
        <w:t>n</w:t>
      </w:r>
      <w:r w:rsidRPr="003F28E6">
        <w:rPr>
          <w:rFonts w:ascii="Tahoma" w:eastAsia="Times New Roman" w:hAnsi="Tahoma" w:cs="Tahoma"/>
          <w:b/>
          <w:bCs/>
          <w:sz w:val="16"/>
          <w:szCs w:val="18"/>
        </w:rPr>
        <w:t xml:space="preserve">t </w:t>
      </w:r>
      <w:r w:rsidRPr="003F28E6">
        <w:rPr>
          <w:rFonts w:ascii="Tahoma" w:eastAsia="Times New Roman" w:hAnsi="Tahoma" w:cs="Tahoma"/>
          <w:b/>
          <w:bCs/>
          <w:spacing w:val="-2"/>
          <w:sz w:val="16"/>
          <w:szCs w:val="18"/>
        </w:rPr>
        <w:t>o</w:t>
      </w:r>
      <w:r w:rsidRPr="003F28E6">
        <w:rPr>
          <w:rFonts w:ascii="Tahoma" w:eastAsia="Times New Roman" w:hAnsi="Tahoma" w:cs="Tahoma"/>
          <w:b/>
          <w:bCs/>
          <w:sz w:val="16"/>
          <w:szCs w:val="18"/>
        </w:rPr>
        <w:t>f</w:t>
      </w:r>
      <w:r w:rsidRPr="003F28E6">
        <w:rPr>
          <w:rFonts w:ascii="Tahoma" w:eastAsia="Times New Roman" w:hAnsi="Tahoma" w:cs="Tahoma"/>
          <w:b/>
          <w:bCs/>
          <w:spacing w:val="1"/>
          <w:sz w:val="16"/>
          <w:szCs w:val="18"/>
        </w:rPr>
        <w:t xml:space="preserve"> l</w:t>
      </w:r>
      <w:r w:rsidRPr="003F28E6">
        <w:rPr>
          <w:rFonts w:ascii="Tahoma" w:eastAsia="Times New Roman" w:hAnsi="Tahoma" w:cs="Tahoma"/>
          <w:b/>
          <w:bCs/>
          <w:sz w:val="16"/>
          <w:szCs w:val="18"/>
        </w:rPr>
        <w:t xml:space="preserve">oan – </w:t>
      </w:r>
      <w:r w:rsidRPr="003F28E6">
        <w:rPr>
          <w:rFonts w:ascii="Tahoma" w:eastAsia="Times New Roman" w:hAnsi="Tahoma" w:cs="Tahoma"/>
          <w:spacing w:val="-1"/>
          <w:sz w:val="16"/>
          <w:szCs w:val="18"/>
        </w:rPr>
        <w:t>U</w:t>
      </w:r>
      <w:r w:rsidRPr="003F28E6">
        <w:rPr>
          <w:rFonts w:ascii="Tahoma" w:eastAsia="Times New Roman" w:hAnsi="Tahoma" w:cs="Tahoma"/>
          <w:spacing w:val="-2"/>
          <w:sz w:val="16"/>
          <w:szCs w:val="18"/>
        </w:rPr>
        <w:t xml:space="preserve">p </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o </w:t>
      </w:r>
      <w:r w:rsidRPr="003F28E6">
        <w:rPr>
          <w:rFonts w:ascii="Tahoma" w:eastAsia="Times New Roman" w:hAnsi="Tahoma" w:cs="Tahoma"/>
          <w:spacing w:val="1"/>
          <w:sz w:val="16"/>
          <w:szCs w:val="18"/>
        </w:rPr>
        <w:t>t</w:t>
      </w:r>
      <w:r w:rsidRPr="003F28E6">
        <w:rPr>
          <w:rFonts w:ascii="Tahoma" w:eastAsia="Times New Roman" w:hAnsi="Tahoma" w:cs="Tahoma"/>
          <w:spacing w:val="-3"/>
          <w:sz w:val="16"/>
          <w:szCs w:val="18"/>
        </w:rPr>
        <w:t>w</w:t>
      </w:r>
      <w:r w:rsidRPr="003F28E6">
        <w:rPr>
          <w:rFonts w:ascii="Tahoma" w:eastAsia="Times New Roman" w:hAnsi="Tahoma" w:cs="Tahoma"/>
          <w:sz w:val="16"/>
          <w:szCs w:val="18"/>
        </w:rPr>
        <w:t xml:space="preserve">o </w:t>
      </w:r>
      <w:r w:rsidRPr="003F28E6">
        <w:rPr>
          <w:rFonts w:ascii="Tahoma" w:eastAsia="Times New Roman" w:hAnsi="Tahoma" w:cs="Tahoma"/>
          <w:spacing w:val="-2"/>
          <w:sz w:val="16"/>
          <w:szCs w:val="18"/>
        </w:rPr>
        <w:t>y</w:t>
      </w:r>
      <w:r w:rsidRPr="003F28E6">
        <w:rPr>
          <w:rFonts w:ascii="Tahoma" w:eastAsia="Times New Roman" w:hAnsi="Tahoma" w:cs="Tahoma"/>
          <w:sz w:val="16"/>
          <w:szCs w:val="18"/>
        </w:rPr>
        <w:t>ea</w:t>
      </w:r>
      <w:r w:rsidRPr="003F28E6">
        <w:rPr>
          <w:rFonts w:ascii="Tahoma" w:eastAsia="Times New Roman" w:hAnsi="Tahoma" w:cs="Tahoma"/>
          <w:spacing w:val="1"/>
          <w:sz w:val="16"/>
          <w:szCs w:val="18"/>
        </w:rPr>
        <w:t>r</w:t>
      </w:r>
      <w:r w:rsidRPr="003F28E6">
        <w:rPr>
          <w:rFonts w:ascii="Tahoma" w:eastAsia="Times New Roman" w:hAnsi="Tahoma" w:cs="Tahoma"/>
          <w:sz w:val="16"/>
          <w:szCs w:val="18"/>
        </w:rPr>
        <w:t>s</w:t>
      </w:r>
    </w:p>
    <w:p w14:paraId="03DF1989" w14:textId="77777777" w:rsidR="00E5494E" w:rsidRPr="003F28E6" w:rsidRDefault="00E5494E" w:rsidP="00E5494E">
      <w:pPr>
        <w:spacing w:after="0" w:line="240" w:lineRule="auto"/>
        <w:jc w:val="both"/>
        <w:rPr>
          <w:rFonts w:ascii="Tahoma" w:hAnsi="Tahoma" w:cs="Tahoma"/>
          <w:sz w:val="6"/>
          <w:szCs w:val="10"/>
        </w:rPr>
      </w:pPr>
    </w:p>
    <w:p w14:paraId="20E341B7" w14:textId="77777777" w:rsidR="00E5494E" w:rsidRPr="003F28E6" w:rsidRDefault="00E5494E" w:rsidP="00E5494E">
      <w:pPr>
        <w:spacing w:after="0" w:line="240" w:lineRule="auto"/>
        <w:ind w:right="-20"/>
        <w:jc w:val="both"/>
        <w:rPr>
          <w:rFonts w:ascii="Tahoma" w:eastAsia="Times New Roman" w:hAnsi="Tahoma" w:cs="Tahoma"/>
          <w:sz w:val="16"/>
          <w:szCs w:val="18"/>
        </w:rPr>
      </w:pPr>
      <w:r w:rsidRPr="003F28E6">
        <w:rPr>
          <w:rFonts w:ascii="Tahoma" w:eastAsia="Times New Roman" w:hAnsi="Tahoma" w:cs="Tahoma"/>
          <w:spacing w:val="1"/>
          <w:sz w:val="16"/>
          <w:szCs w:val="18"/>
        </w:rPr>
        <w:t>V</w:t>
      </w:r>
      <w:r w:rsidRPr="003F28E6">
        <w:rPr>
          <w:rFonts w:ascii="Tahoma" w:eastAsia="Times New Roman" w:hAnsi="Tahoma" w:cs="Tahoma"/>
          <w:spacing w:val="-2"/>
          <w:sz w:val="16"/>
          <w:szCs w:val="18"/>
        </w:rPr>
        <w:t>III</w:t>
      </w:r>
      <w:r w:rsidRPr="003F28E6">
        <w:rPr>
          <w:rFonts w:ascii="Tahoma" w:eastAsia="Times New Roman" w:hAnsi="Tahoma" w:cs="Tahoma"/>
          <w:sz w:val="16"/>
          <w:szCs w:val="18"/>
        </w:rPr>
        <w:t>.</w:t>
      </w:r>
      <w:r w:rsidRPr="003F28E6">
        <w:rPr>
          <w:rFonts w:ascii="Tahoma" w:eastAsia="Times New Roman" w:hAnsi="Tahoma" w:cs="Tahoma"/>
          <w:b/>
          <w:bCs/>
          <w:sz w:val="16"/>
          <w:szCs w:val="18"/>
        </w:rPr>
        <w:t>Ma</w:t>
      </w:r>
      <w:r w:rsidRPr="003F28E6">
        <w:rPr>
          <w:rFonts w:ascii="Tahoma" w:eastAsia="Times New Roman" w:hAnsi="Tahoma" w:cs="Tahoma"/>
          <w:b/>
          <w:bCs/>
          <w:spacing w:val="-2"/>
          <w:sz w:val="16"/>
          <w:szCs w:val="18"/>
        </w:rPr>
        <w:t>x</w:t>
      </w:r>
      <w:r w:rsidRPr="003F28E6">
        <w:rPr>
          <w:rFonts w:ascii="Tahoma" w:eastAsia="Times New Roman" w:hAnsi="Tahoma" w:cs="Tahoma"/>
          <w:b/>
          <w:bCs/>
          <w:spacing w:val="1"/>
          <w:sz w:val="16"/>
          <w:szCs w:val="18"/>
        </w:rPr>
        <w:t>im</w:t>
      </w:r>
      <w:r w:rsidRPr="003F28E6">
        <w:rPr>
          <w:rFonts w:ascii="Tahoma" w:eastAsia="Times New Roman" w:hAnsi="Tahoma" w:cs="Tahoma"/>
          <w:b/>
          <w:bCs/>
          <w:spacing w:val="-3"/>
          <w:sz w:val="16"/>
          <w:szCs w:val="18"/>
        </w:rPr>
        <w:t>u</w:t>
      </w:r>
      <w:r w:rsidRPr="003F28E6">
        <w:rPr>
          <w:rFonts w:ascii="Tahoma" w:eastAsia="Times New Roman" w:hAnsi="Tahoma" w:cs="Tahoma"/>
          <w:b/>
          <w:bCs/>
          <w:sz w:val="16"/>
          <w:szCs w:val="18"/>
        </w:rPr>
        <w:t>m pe</w:t>
      </w:r>
      <w:r w:rsidRPr="003F28E6">
        <w:rPr>
          <w:rFonts w:ascii="Tahoma" w:eastAsia="Times New Roman" w:hAnsi="Tahoma" w:cs="Tahoma"/>
          <w:b/>
          <w:bCs/>
          <w:spacing w:val="-2"/>
          <w:sz w:val="16"/>
          <w:szCs w:val="18"/>
        </w:rPr>
        <w:t>r</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 xml:space="preserve">od </w:t>
      </w:r>
      <w:r w:rsidRPr="003F28E6">
        <w:rPr>
          <w:rFonts w:ascii="Tahoma" w:eastAsia="Times New Roman" w:hAnsi="Tahoma" w:cs="Tahoma"/>
          <w:b/>
          <w:bCs/>
          <w:spacing w:val="-3"/>
          <w:sz w:val="16"/>
          <w:szCs w:val="18"/>
        </w:rPr>
        <w:t>o</w:t>
      </w:r>
      <w:r w:rsidRPr="003F28E6">
        <w:rPr>
          <w:rFonts w:ascii="Tahoma" w:eastAsia="Times New Roman" w:hAnsi="Tahoma" w:cs="Tahoma"/>
          <w:b/>
          <w:bCs/>
          <w:sz w:val="16"/>
          <w:szCs w:val="18"/>
        </w:rPr>
        <w:t xml:space="preserve">f </w:t>
      </w:r>
      <w:r w:rsidRPr="003F28E6">
        <w:rPr>
          <w:rFonts w:ascii="Tahoma" w:eastAsia="Times New Roman" w:hAnsi="Tahoma" w:cs="Tahoma"/>
          <w:b/>
          <w:bCs/>
          <w:spacing w:val="-1"/>
          <w:sz w:val="16"/>
          <w:szCs w:val="18"/>
        </w:rPr>
        <w:t>T</w:t>
      </w:r>
      <w:r w:rsidRPr="003F28E6">
        <w:rPr>
          <w:rFonts w:ascii="Tahoma" w:eastAsia="Times New Roman" w:hAnsi="Tahoma" w:cs="Tahoma"/>
          <w:b/>
          <w:bCs/>
          <w:sz w:val="16"/>
          <w:szCs w:val="18"/>
        </w:rPr>
        <w:t>r</w:t>
      </w:r>
      <w:r w:rsidRPr="003F28E6">
        <w:rPr>
          <w:rFonts w:ascii="Tahoma" w:eastAsia="Times New Roman" w:hAnsi="Tahoma" w:cs="Tahoma"/>
          <w:b/>
          <w:bCs/>
          <w:spacing w:val="-2"/>
          <w:sz w:val="16"/>
          <w:szCs w:val="18"/>
        </w:rPr>
        <w:t>a</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ning-</w:t>
      </w:r>
      <w:r w:rsidRPr="003F28E6">
        <w:rPr>
          <w:rFonts w:ascii="Tahoma" w:eastAsia="Times New Roman" w:hAnsi="Tahoma" w:cs="Tahoma"/>
          <w:sz w:val="16"/>
          <w:szCs w:val="18"/>
        </w:rPr>
        <w:t xml:space="preserve">2 </w:t>
      </w:r>
      <w:r w:rsidRPr="003F28E6">
        <w:rPr>
          <w:rFonts w:ascii="Tahoma" w:eastAsia="Times New Roman" w:hAnsi="Tahoma" w:cs="Tahoma"/>
          <w:spacing w:val="-2"/>
          <w:sz w:val="16"/>
          <w:szCs w:val="18"/>
        </w:rPr>
        <w:t>y</w:t>
      </w:r>
      <w:r w:rsidRPr="003F28E6">
        <w:rPr>
          <w:rFonts w:ascii="Tahoma" w:eastAsia="Times New Roman" w:hAnsi="Tahoma" w:cs="Tahoma"/>
          <w:sz w:val="16"/>
          <w:szCs w:val="18"/>
        </w:rPr>
        <w:t>ea</w:t>
      </w:r>
      <w:r w:rsidRPr="003F28E6">
        <w:rPr>
          <w:rFonts w:ascii="Tahoma" w:eastAsia="Times New Roman" w:hAnsi="Tahoma" w:cs="Tahoma"/>
          <w:spacing w:val="1"/>
          <w:sz w:val="16"/>
          <w:szCs w:val="18"/>
        </w:rPr>
        <w:t>r</w:t>
      </w:r>
      <w:r w:rsidRPr="003F28E6">
        <w:rPr>
          <w:rFonts w:ascii="Tahoma" w:eastAsia="Times New Roman" w:hAnsi="Tahoma" w:cs="Tahoma"/>
          <w:sz w:val="16"/>
          <w:szCs w:val="18"/>
        </w:rPr>
        <w:t>s</w:t>
      </w:r>
    </w:p>
    <w:p w14:paraId="495CC2A4" w14:textId="77777777" w:rsidR="00E5494E" w:rsidRPr="003F28E6" w:rsidRDefault="00E5494E" w:rsidP="00E5494E">
      <w:pPr>
        <w:spacing w:after="0" w:line="240" w:lineRule="auto"/>
        <w:jc w:val="both"/>
        <w:rPr>
          <w:rFonts w:ascii="Tahoma" w:hAnsi="Tahoma" w:cs="Tahoma"/>
          <w:sz w:val="6"/>
          <w:szCs w:val="10"/>
        </w:rPr>
      </w:pPr>
    </w:p>
    <w:p w14:paraId="06A3EEE0" w14:textId="77777777" w:rsidR="00E5494E" w:rsidRPr="003F28E6" w:rsidRDefault="00E5494E" w:rsidP="00E5494E">
      <w:pPr>
        <w:spacing w:after="0" w:line="240" w:lineRule="auto"/>
        <w:ind w:right="-20"/>
        <w:jc w:val="both"/>
        <w:rPr>
          <w:rFonts w:ascii="Tahoma" w:eastAsia="Times New Roman" w:hAnsi="Tahoma" w:cs="Tahoma"/>
          <w:sz w:val="16"/>
          <w:szCs w:val="18"/>
        </w:rPr>
      </w:pPr>
      <w:r w:rsidRPr="003F28E6">
        <w:rPr>
          <w:rFonts w:ascii="Tahoma" w:eastAsia="Times New Roman" w:hAnsi="Tahoma" w:cs="Tahoma"/>
          <w:spacing w:val="-4"/>
          <w:sz w:val="16"/>
          <w:szCs w:val="18"/>
        </w:rPr>
        <w:t>I</w:t>
      </w:r>
      <w:r w:rsidRPr="003F28E6">
        <w:rPr>
          <w:rFonts w:ascii="Tahoma" w:eastAsia="Times New Roman" w:hAnsi="Tahoma" w:cs="Tahoma"/>
          <w:spacing w:val="1"/>
          <w:sz w:val="16"/>
          <w:szCs w:val="18"/>
        </w:rPr>
        <w:t>X</w:t>
      </w:r>
      <w:r w:rsidRPr="003F28E6">
        <w:rPr>
          <w:rFonts w:ascii="Tahoma" w:eastAsia="Times New Roman" w:hAnsi="Tahoma" w:cs="Tahoma"/>
          <w:sz w:val="16"/>
          <w:szCs w:val="18"/>
        </w:rPr>
        <w:t>.</w:t>
      </w:r>
      <w:r w:rsidRPr="003F28E6">
        <w:rPr>
          <w:rFonts w:ascii="Tahoma" w:eastAsia="Times New Roman" w:hAnsi="Tahoma" w:cs="Tahoma"/>
          <w:b/>
          <w:bCs/>
          <w:sz w:val="16"/>
          <w:szCs w:val="18"/>
        </w:rPr>
        <w:t>St</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pend d</w:t>
      </w:r>
      <w:r w:rsidRPr="003F28E6">
        <w:rPr>
          <w:rFonts w:ascii="Tahoma" w:eastAsia="Times New Roman" w:hAnsi="Tahoma" w:cs="Tahoma"/>
          <w:b/>
          <w:bCs/>
          <w:spacing w:val="-3"/>
          <w:sz w:val="16"/>
          <w:szCs w:val="18"/>
        </w:rPr>
        <w:t>u</w:t>
      </w:r>
      <w:r w:rsidRPr="003F28E6">
        <w:rPr>
          <w:rFonts w:ascii="Tahoma" w:eastAsia="Times New Roman" w:hAnsi="Tahoma" w:cs="Tahoma"/>
          <w:b/>
          <w:bCs/>
          <w:sz w:val="16"/>
          <w:szCs w:val="18"/>
        </w:rPr>
        <w:t>r</w:t>
      </w:r>
      <w:r w:rsidRPr="003F28E6">
        <w:rPr>
          <w:rFonts w:ascii="Tahoma" w:eastAsia="Times New Roman" w:hAnsi="Tahoma" w:cs="Tahoma"/>
          <w:b/>
          <w:bCs/>
          <w:spacing w:val="1"/>
          <w:sz w:val="16"/>
          <w:szCs w:val="18"/>
        </w:rPr>
        <w:t>i</w:t>
      </w:r>
      <w:r w:rsidRPr="003F28E6">
        <w:rPr>
          <w:rFonts w:ascii="Tahoma" w:eastAsia="Times New Roman" w:hAnsi="Tahoma" w:cs="Tahoma"/>
          <w:b/>
          <w:bCs/>
          <w:spacing w:val="-3"/>
          <w:sz w:val="16"/>
          <w:szCs w:val="18"/>
        </w:rPr>
        <w:t>n</w:t>
      </w:r>
      <w:r w:rsidRPr="003F28E6">
        <w:rPr>
          <w:rFonts w:ascii="Tahoma" w:eastAsia="Times New Roman" w:hAnsi="Tahoma" w:cs="Tahoma"/>
          <w:b/>
          <w:bCs/>
          <w:sz w:val="16"/>
          <w:szCs w:val="18"/>
        </w:rPr>
        <w:t xml:space="preserve">g </w:t>
      </w:r>
      <w:r w:rsidRPr="003F28E6">
        <w:rPr>
          <w:rFonts w:ascii="Tahoma" w:eastAsia="Times New Roman" w:hAnsi="Tahoma" w:cs="Tahoma"/>
          <w:b/>
          <w:bCs/>
          <w:spacing w:val="1"/>
          <w:sz w:val="16"/>
          <w:szCs w:val="18"/>
        </w:rPr>
        <w:t>t</w:t>
      </w:r>
      <w:r w:rsidRPr="003F28E6">
        <w:rPr>
          <w:rFonts w:ascii="Tahoma" w:eastAsia="Times New Roman" w:hAnsi="Tahoma" w:cs="Tahoma"/>
          <w:b/>
          <w:bCs/>
          <w:spacing w:val="-2"/>
          <w:sz w:val="16"/>
          <w:szCs w:val="18"/>
        </w:rPr>
        <w:t>r</w:t>
      </w:r>
      <w:r w:rsidRPr="003F28E6">
        <w:rPr>
          <w:rFonts w:ascii="Tahoma" w:eastAsia="Times New Roman" w:hAnsi="Tahoma" w:cs="Tahoma"/>
          <w:b/>
          <w:bCs/>
          <w:sz w:val="16"/>
          <w:szCs w:val="18"/>
        </w:rPr>
        <w:t>a</w:t>
      </w:r>
      <w:r w:rsidRPr="003F28E6">
        <w:rPr>
          <w:rFonts w:ascii="Tahoma" w:eastAsia="Times New Roman" w:hAnsi="Tahoma" w:cs="Tahoma"/>
          <w:b/>
          <w:bCs/>
          <w:spacing w:val="1"/>
          <w:sz w:val="16"/>
          <w:szCs w:val="18"/>
        </w:rPr>
        <w:t>i</w:t>
      </w:r>
      <w:r w:rsidRPr="003F28E6">
        <w:rPr>
          <w:rFonts w:ascii="Tahoma" w:eastAsia="Times New Roman" w:hAnsi="Tahoma" w:cs="Tahoma"/>
          <w:b/>
          <w:bCs/>
          <w:spacing w:val="-3"/>
          <w:sz w:val="16"/>
          <w:szCs w:val="18"/>
        </w:rPr>
        <w:t>n</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 xml:space="preserve">ng - </w:t>
      </w:r>
      <w:r w:rsidRPr="003F28E6">
        <w:rPr>
          <w:rFonts w:ascii="Tahoma" w:eastAsia="Times New Roman" w:hAnsi="Tahoma" w:cs="Tahoma"/>
          <w:spacing w:val="-1"/>
          <w:sz w:val="16"/>
          <w:szCs w:val="18"/>
        </w:rPr>
        <w:t>R</w:t>
      </w:r>
      <w:r w:rsidRPr="003F28E6">
        <w:rPr>
          <w:rFonts w:ascii="Tahoma" w:eastAsia="Times New Roman" w:hAnsi="Tahoma" w:cs="Tahoma"/>
          <w:sz w:val="16"/>
          <w:szCs w:val="18"/>
        </w:rPr>
        <w:t>s. 3,00</w:t>
      </w:r>
      <w:r w:rsidRPr="003F28E6">
        <w:rPr>
          <w:rFonts w:ascii="Tahoma" w:eastAsia="Times New Roman" w:hAnsi="Tahoma" w:cs="Tahoma"/>
          <w:spacing w:val="-2"/>
          <w:sz w:val="16"/>
          <w:szCs w:val="18"/>
        </w:rPr>
        <w:t>0</w:t>
      </w:r>
      <w:r w:rsidRPr="003F28E6">
        <w:rPr>
          <w:rFonts w:ascii="Tahoma" w:eastAsia="Times New Roman" w:hAnsi="Tahoma" w:cs="Tahoma"/>
          <w:spacing w:val="1"/>
          <w:sz w:val="16"/>
          <w:szCs w:val="18"/>
        </w:rPr>
        <w:t>/</w:t>
      </w:r>
      <w:r w:rsidRPr="003F28E6">
        <w:rPr>
          <w:rFonts w:ascii="Tahoma" w:eastAsia="Times New Roman" w:hAnsi="Tahoma" w:cs="Tahoma"/>
          <w:sz w:val="16"/>
          <w:szCs w:val="18"/>
        </w:rPr>
        <w:t>- p</w:t>
      </w:r>
      <w:r w:rsidRPr="003F28E6">
        <w:rPr>
          <w:rFonts w:ascii="Tahoma" w:eastAsia="Times New Roman" w:hAnsi="Tahoma" w:cs="Tahoma"/>
          <w:spacing w:val="2"/>
          <w:sz w:val="16"/>
          <w:szCs w:val="18"/>
        </w:rPr>
        <w:t>.</w:t>
      </w:r>
      <w:r w:rsidRPr="003F28E6">
        <w:rPr>
          <w:rFonts w:ascii="Tahoma" w:eastAsia="Times New Roman" w:hAnsi="Tahoma" w:cs="Tahoma"/>
          <w:spacing w:val="-4"/>
          <w:sz w:val="16"/>
          <w:szCs w:val="18"/>
        </w:rPr>
        <w:t>m</w:t>
      </w:r>
      <w:r w:rsidRPr="003F28E6">
        <w:rPr>
          <w:rFonts w:ascii="Tahoma" w:eastAsia="Times New Roman" w:hAnsi="Tahoma" w:cs="Tahoma"/>
          <w:sz w:val="16"/>
          <w:szCs w:val="18"/>
        </w:rPr>
        <w:t>.</w:t>
      </w:r>
    </w:p>
    <w:p w14:paraId="5A0FC8B6" w14:textId="77777777" w:rsidR="00E5494E" w:rsidRPr="003F28E6" w:rsidRDefault="00E5494E" w:rsidP="00E5494E">
      <w:pPr>
        <w:spacing w:after="0" w:line="240" w:lineRule="auto"/>
        <w:jc w:val="both"/>
        <w:rPr>
          <w:rFonts w:ascii="Tahoma" w:hAnsi="Tahoma" w:cs="Tahoma"/>
          <w:sz w:val="6"/>
          <w:szCs w:val="10"/>
        </w:rPr>
      </w:pPr>
    </w:p>
    <w:p w14:paraId="2A93D6F2" w14:textId="77777777" w:rsidR="00E5494E" w:rsidRPr="003F28E6" w:rsidRDefault="00E5494E" w:rsidP="00E5494E">
      <w:pPr>
        <w:spacing w:after="0" w:line="240" w:lineRule="auto"/>
        <w:ind w:right="-20"/>
        <w:jc w:val="both"/>
        <w:rPr>
          <w:rFonts w:ascii="Tahoma" w:eastAsia="Times New Roman" w:hAnsi="Tahoma" w:cs="Tahoma"/>
          <w:sz w:val="16"/>
          <w:szCs w:val="18"/>
        </w:rPr>
      </w:pPr>
      <w:r w:rsidRPr="003F28E6">
        <w:rPr>
          <w:rFonts w:ascii="Tahoma" w:eastAsia="Times New Roman" w:hAnsi="Tahoma" w:cs="Tahoma"/>
          <w:spacing w:val="1"/>
          <w:sz w:val="16"/>
          <w:szCs w:val="18"/>
        </w:rPr>
        <w:t>X</w:t>
      </w:r>
      <w:r w:rsidRPr="003F28E6">
        <w:rPr>
          <w:rFonts w:ascii="Tahoma" w:eastAsia="Times New Roman" w:hAnsi="Tahoma" w:cs="Tahoma"/>
          <w:sz w:val="16"/>
          <w:szCs w:val="18"/>
        </w:rPr>
        <w:t xml:space="preserve">. </w:t>
      </w:r>
      <w:r w:rsidRPr="003F28E6">
        <w:rPr>
          <w:rFonts w:ascii="Tahoma" w:eastAsia="Times New Roman" w:hAnsi="Tahoma" w:cs="Tahoma"/>
          <w:b/>
          <w:bCs/>
          <w:spacing w:val="-1"/>
          <w:sz w:val="16"/>
          <w:szCs w:val="18"/>
        </w:rPr>
        <w:t>R</w:t>
      </w:r>
      <w:r w:rsidRPr="003F28E6">
        <w:rPr>
          <w:rFonts w:ascii="Tahoma" w:eastAsia="Times New Roman" w:hAnsi="Tahoma" w:cs="Tahoma"/>
          <w:b/>
          <w:bCs/>
          <w:sz w:val="16"/>
          <w:szCs w:val="18"/>
        </w:rPr>
        <w:t>epay</w:t>
      </w:r>
      <w:r w:rsidRPr="003F28E6">
        <w:rPr>
          <w:rFonts w:ascii="Tahoma" w:eastAsia="Times New Roman" w:hAnsi="Tahoma" w:cs="Tahoma"/>
          <w:b/>
          <w:bCs/>
          <w:spacing w:val="1"/>
          <w:sz w:val="16"/>
          <w:szCs w:val="18"/>
        </w:rPr>
        <w:t>m</w:t>
      </w:r>
      <w:r w:rsidRPr="003F28E6">
        <w:rPr>
          <w:rFonts w:ascii="Tahoma" w:eastAsia="Times New Roman" w:hAnsi="Tahoma" w:cs="Tahoma"/>
          <w:b/>
          <w:bCs/>
          <w:sz w:val="16"/>
          <w:szCs w:val="18"/>
        </w:rPr>
        <w:t>e</w:t>
      </w:r>
      <w:r w:rsidRPr="003F28E6">
        <w:rPr>
          <w:rFonts w:ascii="Tahoma" w:eastAsia="Times New Roman" w:hAnsi="Tahoma" w:cs="Tahoma"/>
          <w:b/>
          <w:bCs/>
          <w:spacing w:val="-2"/>
          <w:sz w:val="16"/>
          <w:szCs w:val="18"/>
        </w:rPr>
        <w:t>n</w:t>
      </w:r>
      <w:r w:rsidRPr="003F28E6">
        <w:rPr>
          <w:rFonts w:ascii="Tahoma" w:eastAsia="Times New Roman" w:hAnsi="Tahoma" w:cs="Tahoma"/>
          <w:b/>
          <w:bCs/>
          <w:sz w:val="16"/>
          <w:szCs w:val="18"/>
        </w:rPr>
        <w:t>t p</w:t>
      </w:r>
      <w:r w:rsidRPr="003F28E6">
        <w:rPr>
          <w:rFonts w:ascii="Tahoma" w:eastAsia="Times New Roman" w:hAnsi="Tahoma" w:cs="Tahoma"/>
          <w:b/>
          <w:bCs/>
          <w:spacing w:val="-2"/>
          <w:sz w:val="16"/>
          <w:szCs w:val="18"/>
        </w:rPr>
        <w:t>e</w:t>
      </w:r>
      <w:r w:rsidRPr="003F28E6">
        <w:rPr>
          <w:rFonts w:ascii="Tahoma" w:eastAsia="Times New Roman" w:hAnsi="Tahoma" w:cs="Tahoma"/>
          <w:b/>
          <w:bCs/>
          <w:sz w:val="16"/>
          <w:szCs w:val="18"/>
        </w:rPr>
        <w:t>r</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 xml:space="preserve">od </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n</w:t>
      </w:r>
      <w:r w:rsidRPr="003F28E6">
        <w:rPr>
          <w:rFonts w:ascii="Tahoma" w:eastAsia="Times New Roman" w:hAnsi="Tahoma" w:cs="Tahoma"/>
          <w:b/>
          <w:bCs/>
          <w:spacing w:val="-2"/>
          <w:sz w:val="16"/>
          <w:szCs w:val="18"/>
        </w:rPr>
        <w:t>c</w:t>
      </w:r>
      <w:r w:rsidRPr="003F28E6">
        <w:rPr>
          <w:rFonts w:ascii="Tahoma" w:eastAsia="Times New Roman" w:hAnsi="Tahoma" w:cs="Tahoma"/>
          <w:b/>
          <w:bCs/>
          <w:spacing w:val="1"/>
          <w:sz w:val="16"/>
          <w:szCs w:val="18"/>
        </w:rPr>
        <w:t>l</w:t>
      </w:r>
      <w:r w:rsidRPr="003F28E6">
        <w:rPr>
          <w:rFonts w:ascii="Tahoma" w:eastAsia="Times New Roman" w:hAnsi="Tahoma" w:cs="Tahoma"/>
          <w:b/>
          <w:bCs/>
          <w:sz w:val="16"/>
          <w:szCs w:val="18"/>
        </w:rPr>
        <w:t>u</w:t>
      </w:r>
      <w:r w:rsidRPr="003F28E6">
        <w:rPr>
          <w:rFonts w:ascii="Tahoma" w:eastAsia="Times New Roman" w:hAnsi="Tahoma" w:cs="Tahoma"/>
          <w:b/>
          <w:bCs/>
          <w:spacing w:val="-1"/>
          <w:sz w:val="16"/>
          <w:szCs w:val="18"/>
        </w:rPr>
        <w:t>di</w:t>
      </w:r>
      <w:r w:rsidRPr="003F28E6">
        <w:rPr>
          <w:rFonts w:ascii="Tahoma" w:eastAsia="Times New Roman" w:hAnsi="Tahoma" w:cs="Tahoma"/>
          <w:b/>
          <w:bCs/>
          <w:sz w:val="16"/>
          <w:szCs w:val="18"/>
        </w:rPr>
        <w:t xml:space="preserve">ng the </w:t>
      </w:r>
      <w:r w:rsidRPr="003F28E6">
        <w:rPr>
          <w:rFonts w:ascii="Tahoma" w:eastAsia="Times New Roman" w:hAnsi="Tahoma" w:cs="Tahoma"/>
          <w:b/>
          <w:bCs/>
          <w:spacing w:val="1"/>
          <w:sz w:val="16"/>
          <w:szCs w:val="18"/>
        </w:rPr>
        <w:t>m</w:t>
      </w:r>
      <w:r w:rsidRPr="003F28E6">
        <w:rPr>
          <w:rFonts w:ascii="Tahoma" w:eastAsia="Times New Roman" w:hAnsi="Tahoma" w:cs="Tahoma"/>
          <w:b/>
          <w:bCs/>
          <w:sz w:val="16"/>
          <w:szCs w:val="18"/>
        </w:rPr>
        <w:t>or</w:t>
      </w:r>
      <w:r w:rsidRPr="003F28E6">
        <w:rPr>
          <w:rFonts w:ascii="Tahoma" w:eastAsia="Times New Roman" w:hAnsi="Tahoma" w:cs="Tahoma"/>
          <w:b/>
          <w:bCs/>
          <w:spacing w:val="-2"/>
          <w:sz w:val="16"/>
          <w:szCs w:val="18"/>
        </w:rPr>
        <w:t>a</w:t>
      </w:r>
      <w:r w:rsidRPr="003F28E6">
        <w:rPr>
          <w:rFonts w:ascii="Tahoma" w:eastAsia="Times New Roman" w:hAnsi="Tahoma" w:cs="Tahoma"/>
          <w:b/>
          <w:bCs/>
          <w:spacing w:val="1"/>
          <w:sz w:val="16"/>
          <w:szCs w:val="18"/>
        </w:rPr>
        <w:t>t</w:t>
      </w:r>
      <w:r w:rsidRPr="003F28E6">
        <w:rPr>
          <w:rFonts w:ascii="Tahoma" w:eastAsia="Times New Roman" w:hAnsi="Tahoma" w:cs="Tahoma"/>
          <w:b/>
          <w:bCs/>
          <w:sz w:val="16"/>
          <w:szCs w:val="18"/>
        </w:rPr>
        <w:t>o</w:t>
      </w:r>
      <w:r w:rsidRPr="003F28E6">
        <w:rPr>
          <w:rFonts w:ascii="Tahoma" w:eastAsia="Times New Roman" w:hAnsi="Tahoma" w:cs="Tahoma"/>
          <w:b/>
          <w:bCs/>
          <w:spacing w:val="-2"/>
          <w:sz w:val="16"/>
          <w:szCs w:val="18"/>
        </w:rPr>
        <w:t>r</w:t>
      </w:r>
      <w:r w:rsidRPr="003F28E6">
        <w:rPr>
          <w:rFonts w:ascii="Tahoma" w:eastAsia="Times New Roman" w:hAnsi="Tahoma" w:cs="Tahoma"/>
          <w:b/>
          <w:bCs/>
          <w:spacing w:val="1"/>
          <w:sz w:val="16"/>
          <w:szCs w:val="18"/>
        </w:rPr>
        <w:t>i</w:t>
      </w:r>
      <w:r w:rsidRPr="003F28E6">
        <w:rPr>
          <w:rFonts w:ascii="Tahoma" w:eastAsia="Times New Roman" w:hAnsi="Tahoma" w:cs="Tahoma"/>
          <w:b/>
          <w:bCs/>
          <w:spacing w:val="-3"/>
          <w:sz w:val="16"/>
          <w:szCs w:val="18"/>
        </w:rPr>
        <w:t>u</w:t>
      </w:r>
      <w:r w:rsidRPr="003F28E6">
        <w:rPr>
          <w:rFonts w:ascii="Tahoma" w:eastAsia="Times New Roman" w:hAnsi="Tahoma" w:cs="Tahoma"/>
          <w:b/>
          <w:bCs/>
          <w:sz w:val="16"/>
          <w:szCs w:val="18"/>
        </w:rPr>
        <w:t>m pe</w:t>
      </w:r>
      <w:r w:rsidRPr="003F28E6">
        <w:rPr>
          <w:rFonts w:ascii="Tahoma" w:eastAsia="Times New Roman" w:hAnsi="Tahoma" w:cs="Tahoma"/>
          <w:b/>
          <w:bCs/>
          <w:spacing w:val="-2"/>
          <w:sz w:val="16"/>
          <w:szCs w:val="18"/>
        </w:rPr>
        <w:t>r</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 xml:space="preserve">od – </w:t>
      </w:r>
      <w:r w:rsidRPr="003F28E6">
        <w:rPr>
          <w:rFonts w:ascii="Tahoma" w:eastAsia="Times New Roman" w:hAnsi="Tahoma" w:cs="Tahoma"/>
          <w:sz w:val="16"/>
          <w:szCs w:val="18"/>
        </w:rPr>
        <w:t>For p</w:t>
      </w:r>
      <w:r w:rsidRPr="003F28E6">
        <w:rPr>
          <w:rFonts w:ascii="Tahoma" w:eastAsia="Times New Roman" w:hAnsi="Tahoma" w:cs="Tahoma"/>
          <w:spacing w:val="1"/>
          <w:sz w:val="16"/>
          <w:szCs w:val="18"/>
        </w:rPr>
        <w:t>r</w:t>
      </w:r>
      <w:r w:rsidRPr="003F28E6">
        <w:rPr>
          <w:rFonts w:ascii="Tahoma" w:eastAsia="Times New Roman" w:hAnsi="Tahoma" w:cs="Tahoma"/>
          <w:spacing w:val="-2"/>
          <w:sz w:val="16"/>
          <w:szCs w:val="18"/>
        </w:rPr>
        <w:t>o</w:t>
      </w:r>
      <w:r w:rsidRPr="003F28E6">
        <w:rPr>
          <w:rFonts w:ascii="Tahoma" w:eastAsia="Times New Roman" w:hAnsi="Tahoma" w:cs="Tahoma"/>
          <w:spacing w:val="1"/>
          <w:sz w:val="16"/>
          <w:szCs w:val="18"/>
        </w:rPr>
        <w:t>j</w:t>
      </w:r>
      <w:r w:rsidRPr="003F28E6">
        <w:rPr>
          <w:rFonts w:ascii="Tahoma" w:eastAsia="Times New Roman" w:hAnsi="Tahoma" w:cs="Tahoma"/>
          <w:sz w:val="16"/>
          <w:szCs w:val="18"/>
        </w:rPr>
        <w:t>e</w:t>
      </w:r>
      <w:r w:rsidRPr="003F28E6">
        <w:rPr>
          <w:rFonts w:ascii="Tahoma" w:eastAsia="Times New Roman" w:hAnsi="Tahoma" w:cs="Tahoma"/>
          <w:spacing w:val="-2"/>
          <w:sz w:val="16"/>
          <w:szCs w:val="18"/>
        </w:rPr>
        <w:t>c</w:t>
      </w:r>
      <w:r w:rsidRPr="003F28E6">
        <w:rPr>
          <w:rFonts w:ascii="Tahoma" w:eastAsia="Times New Roman" w:hAnsi="Tahoma" w:cs="Tahoma"/>
          <w:spacing w:val="1"/>
          <w:sz w:val="16"/>
          <w:szCs w:val="18"/>
        </w:rPr>
        <w:t>t</w:t>
      </w:r>
      <w:r w:rsidRPr="003F28E6">
        <w:rPr>
          <w:rFonts w:ascii="Tahoma" w:eastAsia="Times New Roman" w:hAnsi="Tahoma" w:cs="Tahoma"/>
          <w:sz w:val="16"/>
          <w:szCs w:val="18"/>
        </w:rPr>
        <w:t>s co</w:t>
      </w:r>
      <w:r w:rsidRPr="003F28E6">
        <w:rPr>
          <w:rFonts w:ascii="Tahoma" w:eastAsia="Times New Roman" w:hAnsi="Tahoma" w:cs="Tahoma"/>
          <w:spacing w:val="-2"/>
          <w:sz w:val="16"/>
          <w:szCs w:val="18"/>
        </w:rPr>
        <w:t>s</w:t>
      </w:r>
      <w:r w:rsidRPr="003F28E6">
        <w:rPr>
          <w:rFonts w:ascii="Tahoma" w:eastAsia="Times New Roman" w:hAnsi="Tahoma" w:cs="Tahoma"/>
          <w:spacing w:val="1"/>
          <w:sz w:val="16"/>
          <w:szCs w:val="18"/>
        </w:rPr>
        <w:t>ti</w:t>
      </w:r>
      <w:r w:rsidRPr="003F28E6">
        <w:rPr>
          <w:rFonts w:ascii="Tahoma" w:eastAsia="Times New Roman" w:hAnsi="Tahoma" w:cs="Tahoma"/>
          <w:sz w:val="16"/>
          <w:szCs w:val="18"/>
        </w:rPr>
        <w:t xml:space="preserve">ng up </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o </w:t>
      </w:r>
      <w:r w:rsidRPr="003F28E6">
        <w:rPr>
          <w:rFonts w:ascii="Tahoma" w:eastAsia="Times New Roman" w:hAnsi="Tahoma" w:cs="Tahoma"/>
          <w:spacing w:val="-1"/>
          <w:sz w:val="16"/>
          <w:szCs w:val="18"/>
        </w:rPr>
        <w:t>R</w:t>
      </w:r>
      <w:r w:rsidRPr="003F28E6">
        <w:rPr>
          <w:rFonts w:ascii="Tahoma" w:eastAsia="Times New Roman" w:hAnsi="Tahoma" w:cs="Tahoma"/>
          <w:sz w:val="16"/>
          <w:szCs w:val="18"/>
        </w:rPr>
        <w:t xml:space="preserve">s. 5 </w:t>
      </w:r>
      <w:r w:rsidRPr="003F28E6">
        <w:rPr>
          <w:rFonts w:ascii="Tahoma" w:eastAsia="Times New Roman" w:hAnsi="Tahoma" w:cs="Tahoma"/>
          <w:spacing w:val="-3"/>
          <w:sz w:val="16"/>
          <w:szCs w:val="18"/>
        </w:rPr>
        <w:t>L</w:t>
      </w:r>
      <w:r w:rsidRPr="003F28E6">
        <w:rPr>
          <w:rFonts w:ascii="Tahoma" w:eastAsia="Times New Roman" w:hAnsi="Tahoma" w:cs="Tahoma"/>
          <w:sz w:val="16"/>
          <w:szCs w:val="18"/>
        </w:rPr>
        <w:t>a</w:t>
      </w:r>
      <w:r w:rsidRPr="003F28E6">
        <w:rPr>
          <w:rFonts w:ascii="Tahoma" w:eastAsia="Times New Roman" w:hAnsi="Tahoma" w:cs="Tahoma"/>
          <w:spacing w:val="-2"/>
          <w:sz w:val="16"/>
          <w:szCs w:val="18"/>
        </w:rPr>
        <w:t>k</w:t>
      </w:r>
      <w:r w:rsidRPr="003F28E6">
        <w:rPr>
          <w:rFonts w:ascii="Tahoma" w:eastAsia="Times New Roman" w:hAnsi="Tahoma" w:cs="Tahoma"/>
          <w:sz w:val="16"/>
          <w:szCs w:val="18"/>
        </w:rPr>
        <w:t xml:space="preserve">hs -5 </w:t>
      </w:r>
      <w:r w:rsidRPr="003F28E6">
        <w:rPr>
          <w:rFonts w:ascii="Tahoma" w:eastAsia="Times New Roman" w:hAnsi="Tahoma" w:cs="Tahoma"/>
          <w:spacing w:val="-2"/>
          <w:sz w:val="16"/>
          <w:szCs w:val="18"/>
        </w:rPr>
        <w:t>y</w:t>
      </w:r>
      <w:r w:rsidRPr="003F28E6">
        <w:rPr>
          <w:rFonts w:ascii="Tahoma" w:eastAsia="Times New Roman" w:hAnsi="Tahoma" w:cs="Tahoma"/>
          <w:sz w:val="16"/>
          <w:szCs w:val="18"/>
        </w:rPr>
        <w:t>ea</w:t>
      </w:r>
      <w:r w:rsidRPr="003F28E6">
        <w:rPr>
          <w:rFonts w:ascii="Tahoma" w:eastAsia="Times New Roman" w:hAnsi="Tahoma" w:cs="Tahoma"/>
          <w:spacing w:val="1"/>
          <w:sz w:val="16"/>
          <w:szCs w:val="18"/>
        </w:rPr>
        <w:t>r</w:t>
      </w:r>
      <w:r w:rsidRPr="003F28E6">
        <w:rPr>
          <w:rFonts w:ascii="Tahoma" w:eastAsia="Times New Roman" w:hAnsi="Tahoma" w:cs="Tahoma"/>
          <w:sz w:val="16"/>
          <w:szCs w:val="18"/>
        </w:rPr>
        <w:t>s. (For p</w:t>
      </w:r>
      <w:r w:rsidRPr="003F28E6">
        <w:rPr>
          <w:rFonts w:ascii="Tahoma" w:eastAsia="Times New Roman" w:hAnsi="Tahoma" w:cs="Tahoma"/>
          <w:spacing w:val="-1"/>
          <w:sz w:val="16"/>
          <w:szCs w:val="18"/>
        </w:rPr>
        <w:t>r</w:t>
      </w:r>
      <w:r w:rsidRPr="003F28E6">
        <w:rPr>
          <w:rFonts w:ascii="Tahoma" w:eastAsia="Times New Roman" w:hAnsi="Tahoma" w:cs="Tahoma"/>
          <w:spacing w:val="-2"/>
          <w:sz w:val="16"/>
          <w:szCs w:val="18"/>
        </w:rPr>
        <w:t>o</w:t>
      </w:r>
      <w:r w:rsidRPr="003F28E6">
        <w:rPr>
          <w:rFonts w:ascii="Tahoma" w:eastAsia="Times New Roman" w:hAnsi="Tahoma" w:cs="Tahoma"/>
          <w:spacing w:val="3"/>
          <w:sz w:val="16"/>
          <w:szCs w:val="18"/>
        </w:rPr>
        <w:t>j</w:t>
      </w:r>
      <w:r w:rsidRPr="003F28E6">
        <w:rPr>
          <w:rFonts w:ascii="Tahoma" w:eastAsia="Times New Roman" w:hAnsi="Tahoma" w:cs="Tahoma"/>
          <w:spacing w:val="-2"/>
          <w:sz w:val="16"/>
          <w:szCs w:val="18"/>
        </w:rPr>
        <w:t>e</w:t>
      </w:r>
      <w:r w:rsidRPr="003F28E6">
        <w:rPr>
          <w:rFonts w:ascii="Tahoma" w:eastAsia="Times New Roman" w:hAnsi="Tahoma" w:cs="Tahoma"/>
          <w:sz w:val="16"/>
          <w:szCs w:val="18"/>
        </w:rPr>
        <w:t>c</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s </w:t>
      </w:r>
      <w:r w:rsidRPr="003F28E6">
        <w:rPr>
          <w:rFonts w:ascii="Tahoma" w:eastAsia="Times New Roman" w:hAnsi="Tahoma" w:cs="Tahoma"/>
          <w:spacing w:val="1"/>
          <w:sz w:val="16"/>
          <w:szCs w:val="18"/>
        </w:rPr>
        <w:t>c</w:t>
      </w:r>
      <w:r w:rsidRPr="003F28E6">
        <w:rPr>
          <w:rFonts w:ascii="Tahoma" w:eastAsia="Times New Roman" w:hAnsi="Tahoma" w:cs="Tahoma"/>
          <w:sz w:val="16"/>
          <w:szCs w:val="18"/>
        </w:rPr>
        <w:t>o</w:t>
      </w:r>
      <w:r w:rsidRPr="003F28E6">
        <w:rPr>
          <w:rFonts w:ascii="Tahoma" w:eastAsia="Times New Roman" w:hAnsi="Tahoma" w:cs="Tahoma"/>
          <w:spacing w:val="-2"/>
          <w:sz w:val="16"/>
          <w:szCs w:val="18"/>
        </w:rPr>
        <w:t>s</w:t>
      </w:r>
      <w:r w:rsidRPr="003F28E6">
        <w:rPr>
          <w:rFonts w:ascii="Tahoma" w:eastAsia="Times New Roman" w:hAnsi="Tahoma" w:cs="Tahoma"/>
          <w:spacing w:val="1"/>
          <w:sz w:val="16"/>
          <w:szCs w:val="18"/>
        </w:rPr>
        <w:t>t</w:t>
      </w:r>
      <w:r w:rsidRPr="003F28E6">
        <w:rPr>
          <w:rFonts w:ascii="Tahoma" w:eastAsia="Times New Roman" w:hAnsi="Tahoma" w:cs="Tahoma"/>
          <w:spacing w:val="-1"/>
          <w:sz w:val="16"/>
          <w:szCs w:val="18"/>
        </w:rPr>
        <w:t>i</w:t>
      </w:r>
      <w:r w:rsidRPr="003F28E6">
        <w:rPr>
          <w:rFonts w:ascii="Tahoma" w:eastAsia="Times New Roman" w:hAnsi="Tahoma" w:cs="Tahoma"/>
          <w:sz w:val="16"/>
          <w:szCs w:val="18"/>
        </w:rPr>
        <w:t xml:space="preserve">ng </w:t>
      </w:r>
      <w:r w:rsidRPr="003F28E6">
        <w:rPr>
          <w:rFonts w:ascii="Tahoma" w:eastAsia="Times New Roman" w:hAnsi="Tahoma" w:cs="Tahoma"/>
          <w:spacing w:val="-4"/>
          <w:sz w:val="16"/>
          <w:szCs w:val="18"/>
        </w:rPr>
        <w:t>m</w:t>
      </w:r>
      <w:r w:rsidRPr="003F28E6">
        <w:rPr>
          <w:rFonts w:ascii="Tahoma" w:eastAsia="Times New Roman" w:hAnsi="Tahoma" w:cs="Tahoma"/>
          <w:sz w:val="16"/>
          <w:szCs w:val="18"/>
        </w:rPr>
        <w:t>o</w:t>
      </w:r>
      <w:r w:rsidRPr="003F28E6">
        <w:rPr>
          <w:rFonts w:ascii="Tahoma" w:eastAsia="Times New Roman" w:hAnsi="Tahoma" w:cs="Tahoma"/>
          <w:spacing w:val="1"/>
          <w:sz w:val="16"/>
          <w:szCs w:val="18"/>
        </w:rPr>
        <w:t>r</w:t>
      </w:r>
      <w:r w:rsidRPr="003F28E6">
        <w:rPr>
          <w:rFonts w:ascii="Tahoma" w:eastAsia="Times New Roman" w:hAnsi="Tahoma" w:cs="Tahoma"/>
          <w:sz w:val="16"/>
          <w:szCs w:val="18"/>
        </w:rPr>
        <w:t xml:space="preserve">e </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han </w:t>
      </w:r>
      <w:r w:rsidRPr="003F28E6">
        <w:rPr>
          <w:rFonts w:ascii="Tahoma" w:eastAsia="Times New Roman" w:hAnsi="Tahoma" w:cs="Tahoma"/>
          <w:spacing w:val="-1"/>
          <w:sz w:val="16"/>
          <w:szCs w:val="18"/>
        </w:rPr>
        <w:t>R</w:t>
      </w:r>
      <w:r w:rsidRPr="003F28E6">
        <w:rPr>
          <w:rFonts w:ascii="Tahoma" w:eastAsia="Times New Roman" w:hAnsi="Tahoma" w:cs="Tahoma"/>
          <w:sz w:val="16"/>
          <w:szCs w:val="18"/>
        </w:rPr>
        <w:t>s. 5 La</w:t>
      </w:r>
      <w:r w:rsidRPr="003F28E6">
        <w:rPr>
          <w:rFonts w:ascii="Tahoma" w:eastAsia="Times New Roman" w:hAnsi="Tahoma" w:cs="Tahoma"/>
          <w:spacing w:val="-2"/>
          <w:sz w:val="16"/>
          <w:szCs w:val="18"/>
        </w:rPr>
        <w:t>k</w:t>
      </w:r>
      <w:r w:rsidRPr="003F28E6">
        <w:rPr>
          <w:rFonts w:ascii="Tahoma" w:eastAsia="Times New Roman" w:hAnsi="Tahoma" w:cs="Tahoma"/>
          <w:sz w:val="16"/>
          <w:szCs w:val="18"/>
        </w:rPr>
        <w:t xml:space="preserve">hs -7 </w:t>
      </w:r>
      <w:r w:rsidRPr="003F28E6">
        <w:rPr>
          <w:rFonts w:ascii="Tahoma" w:eastAsia="Times New Roman" w:hAnsi="Tahoma" w:cs="Tahoma"/>
          <w:spacing w:val="-2"/>
          <w:sz w:val="16"/>
          <w:szCs w:val="18"/>
        </w:rPr>
        <w:t>y</w:t>
      </w:r>
      <w:r w:rsidRPr="003F28E6">
        <w:rPr>
          <w:rFonts w:ascii="Tahoma" w:eastAsia="Times New Roman" w:hAnsi="Tahoma" w:cs="Tahoma"/>
          <w:sz w:val="16"/>
          <w:szCs w:val="18"/>
        </w:rPr>
        <w:t>ea</w:t>
      </w:r>
      <w:r w:rsidRPr="003F28E6">
        <w:rPr>
          <w:rFonts w:ascii="Tahoma" w:eastAsia="Times New Roman" w:hAnsi="Tahoma" w:cs="Tahoma"/>
          <w:spacing w:val="1"/>
          <w:sz w:val="16"/>
          <w:szCs w:val="18"/>
        </w:rPr>
        <w:t>r</w:t>
      </w:r>
      <w:r w:rsidRPr="003F28E6">
        <w:rPr>
          <w:rFonts w:ascii="Tahoma" w:eastAsia="Times New Roman" w:hAnsi="Tahoma" w:cs="Tahoma"/>
          <w:spacing w:val="2"/>
          <w:sz w:val="16"/>
          <w:szCs w:val="18"/>
        </w:rPr>
        <w:t>s</w:t>
      </w:r>
      <w:r w:rsidRPr="003F28E6">
        <w:rPr>
          <w:rFonts w:ascii="Tahoma" w:eastAsia="Times New Roman" w:hAnsi="Tahoma" w:cs="Tahoma"/>
          <w:spacing w:val="1"/>
          <w:sz w:val="16"/>
          <w:szCs w:val="18"/>
        </w:rPr>
        <w:t>).</w:t>
      </w:r>
    </w:p>
    <w:p w14:paraId="04A9B9D1" w14:textId="77777777" w:rsidR="00E5494E" w:rsidRPr="003F28E6" w:rsidRDefault="00E5494E" w:rsidP="00E5494E">
      <w:pPr>
        <w:autoSpaceDE w:val="0"/>
        <w:autoSpaceDN w:val="0"/>
        <w:adjustRightInd w:val="0"/>
        <w:spacing w:after="0" w:line="240" w:lineRule="auto"/>
        <w:jc w:val="both"/>
        <w:rPr>
          <w:rFonts w:ascii="Tahoma" w:eastAsia="Times New Roman" w:hAnsi="Tahoma" w:cs="Tahoma"/>
          <w:b/>
          <w:bCs/>
          <w:spacing w:val="1"/>
          <w:sz w:val="16"/>
          <w:szCs w:val="18"/>
        </w:rPr>
      </w:pPr>
      <w:r w:rsidRPr="003F28E6">
        <w:rPr>
          <w:rFonts w:ascii="Tahoma" w:eastAsia="Times New Roman" w:hAnsi="Tahoma" w:cs="Tahoma"/>
          <w:spacing w:val="1"/>
          <w:sz w:val="16"/>
          <w:szCs w:val="18"/>
        </w:rPr>
        <w:t>X</w:t>
      </w:r>
      <w:r w:rsidRPr="003F28E6">
        <w:rPr>
          <w:rFonts w:ascii="Tahoma" w:eastAsia="Times New Roman" w:hAnsi="Tahoma" w:cs="Tahoma"/>
          <w:spacing w:val="-4"/>
          <w:sz w:val="16"/>
          <w:szCs w:val="18"/>
        </w:rPr>
        <w:t>I</w:t>
      </w:r>
      <w:r w:rsidRPr="003F28E6">
        <w:rPr>
          <w:rFonts w:ascii="Tahoma" w:eastAsia="Times New Roman" w:hAnsi="Tahoma" w:cs="Tahoma"/>
          <w:b/>
          <w:bCs/>
          <w:sz w:val="16"/>
          <w:szCs w:val="18"/>
        </w:rPr>
        <w:t>.</w:t>
      </w:r>
      <w:r w:rsidRPr="003F28E6">
        <w:rPr>
          <w:rFonts w:ascii="Tahoma" w:eastAsia="Times New Roman" w:hAnsi="Tahoma" w:cs="Tahoma"/>
          <w:b/>
          <w:bCs/>
          <w:spacing w:val="2"/>
          <w:sz w:val="16"/>
          <w:szCs w:val="18"/>
        </w:rPr>
        <w:t>P</w:t>
      </w:r>
      <w:r w:rsidRPr="003F28E6">
        <w:rPr>
          <w:rFonts w:ascii="Tahoma" w:eastAsia="Times New Roman" w:hAnsi="Tahoma" w:cs="Tahoma"/>
          <w:b/>
          <w:bCs/>
          <w:sz w:val="16"/>
          <w:szCs w:val="18"/>
        </w:rPr>
        <w:t>en</w:t>
      </w:r>
      <w:r w:rsidRPr="003F28E6">
        <w:rPr>
          <w:rFonts w:ascii="Tahoma" w:eastAsia="Times New Roman" w:hAnsi="Tahoma" w:cs="Tahoma"/>
          <w:b/>
          <w:bCs/>
          <w:spacing w:val="-2"/>
          <w:sz w:val="16"/>
          <w:szCs w:val="18"/>
        </w:rPr>
        <w:t>a</w:t>
      </w:r>
      <w:r w:rsidRPr="003F28E6">
        <w:rPr>
          <w:rFonts w:ascii="Tahoma" w:eastAsia="Times New Roman" w:hAnsi="Tahoma" w:cs="Tahoma"/>
          <w:b/>
          <w:bCs/>
          <w:sz w:val="16"/>
          <w:szCs w:val="18"/>
        </w:rPr>
        <w:t xml:space="preserve">l </w:t>
      </w:r>
      <w:r w:rsidRPr="003F28E6">
        <w:rPr>
          <w:rFonts w:ascii="Tahoma" w:eastAsia="Times New Roman" w:hAnsi="Tahoma" w:cs="Tahoma"/>
          <w:b/>
          <w:bCs/>
          <w:spacing w:val="2"/>
          <w:sz w:val="16"/>
          <w:szCs w:val="18"/>
        </w:rPr>
        <w:t>P</w:t>
      </w:r>
      <w:r w:rsidRPr="003F28E6">
        <w:rPr>
          <w:rFonts w:ascii="Tahoma" w:eastAsia="Times New Roman" w:hAnsi="Tahoma" w:cs="Tahoma"/>
          <w:b/>
          <w:bCs/>
          <w:spacing w:val="-2"/>
          <w:sz w:val="16"/>
          <w:szCs w:val="18"/>
        </w:rPr>
        <w:t>r</w:t>
      </w:r>
      <w:r w:rsidRPr="003F28E6">
        <w:rPr>
          <w:rFonts w:ascii="Tahoma" w:eastAsia="Times New Roman" w:hAnsi="Tahoma" w:cs="Tahoma"/>
          <w:b/>
          <w:bCs/>
          <w:sz w:val="16"/>
          <w:szCs w:val="18"/>
        </w:rPr>
        <w:t>ov</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s</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o</w:t>
      </w:r>
      <w:r w:rsidRPr="003F28E6">
        <w:rPr>
          <w:rFonts w:ascii="Tahoma" w:eastAsia="Times New Roman" w:hAnsi="Tahoma" w:cs="Tahoma"/>
          <w:b/>
          <w:bCs/>
          <w:spacing w:val="-3"/>
          <w:sz w:val="16"/>
          <w:szCs w:val="18"/>
        </w:rPr>
        <w:t>n</w:t>
      </w:r>
      <w:r w:rsidRPr="003F28E6">
        <w:rPr>
          <w:rFonts w:ascii="Tahoma" w:eastAsia="Times New Roman" w:hAnsi="Tahoma" w:cs="Tahoma"/>
          <w:b/>
          <w:bCs/>
          <w:sz w:val="16"/>
          <w:szCs w:val="18"/>
        </w:rPr>
        <w:t xml:space="preserve">s </w:t>
      </w:r>
      <w:r w:rsidRPr="003F28E6">
        <w:rPr>
          <w:rFonts w:ascii="Tahoma" w:eastAsia="Times New Roman" w:hAnsi="Tahoma" w:cs="Tahoma"/>
          <w:b/>
          <w:bCs/>
          <w:spacing w:val="3"/>
          <w:sz w:val="16"/>
          <w:szCs w:val="18"/>
        </w:rPr>
        <w:t>f</w:t>
      </w:r>
      <w:r w:rsidRPr="003F28E6">
        <w:rPr>
          <w:rFonts w:ascii="Tahoma" w:eastAsia="Times New Roman" w:hAnsi="Tahoma" w:cs="Tahoma"/>
          <w:b/>
          <w:bCs/>
          <w:spacing w:val="-2"/>
          <w:sz w:val="16"/>
          <w:szCs w:val="18"/>
        </w:rPr>
        <w:t>o</w:t>
      </w:r>
      <w:r w:rsidRPr="003F28E6">
        <w:rPr>
          <w:rFonts w:ascii="Tahoma" w:eastAsia="Times New Roman" w:hAnsi="Tahoma" w:cs="Tahoma"/>
          <w:b/>
          <w:bCs/>
          <w:sz w:val="16"/>
          <w:szCs w:val="18"/>
        </w:rPr>
        <w:t xml:space="preserve">r </w:t>
      </w:r>
      <w:r w:rsidRPr="003F28E6">
        <w:rPr>
          <w:rFonts w:ascii="Tahoma" w:eastAsia="Times New Roman" w:hAnsi="Tahoma" w:cs="Tahoma"/>
          <w:b/>
          <w:bCs/>
          <w:spacing w:val="-1"/>
          <w:sz w:val="16"/>
          <w:szCs w:val="18"/>
        </w:rPr>
        <w:t>m</w:t>
      </w:r>
      <w:r w:rsidRPr="003F28E6">
        <w:rPr>
          <w:rFonts w:ascii="Tahoma" w:eastAsia="Times New Roman" w:hAnsi="Tahoma" w:cs="Tahoma"/>
          <w:b/>
          <w:bCs/>
          <w:spacing w:val="1"/>
          <w:sz w:val="16"/>
          <w:szCs w:val="18"/>
        </w:rPr>
        <w:t>i</w:t>
      </w:r>
      <w:r w:rsidRPr="003F28E6">
        <w:rPr>
          <w:rFonts w:ascii="Tahoma" w:eastAsia="Times New Roman" w:hAnsi="Tahoma" w:cs="Tahoma"/>
          <w:b/>
          <w:bCs/>
          <w:sz w:val="16"/>
          <w:szCs w:val="18"/>
        </w:rPr>
        <w:t>s</w:t>
      </w:r>
      <w:r w:rsidRPr="003F28E6">
        <w:rPr>
          <w:rFonts w:ascii="Tahoma" w:eastAsia="Times New Roman" w:hAnsi="Tahoma" w:cs="Tahoma"/>
          <w:b/>
          <w:bCs/>
          <w:spacing w:val="-2"/>
          <w:sz w:val="16"/>
          <w:szCs w:val="18"/>
        </w:rPr>
        <w:t>u</w:t>
      </w:r>
      <w:r w:rsidRPr="003F28E6">
        <w:rPr>
          <w:rFonts w:ascii="Tahoma" w:eastAsia="Times New Roman" w:hAnsi="Tahoma" w:cs="Tahoma"/>
          <w:b/>
          <w:bCs/>
          <w:sz w:val="16"/>
          <w:szCs w:val="18"/>
        </w:rPr>
        <w:t xml:space="preserve">se </w:t>
      </w:r>
      <w:r w:rsidRPr="003F28E6">
        <w:rPr>
          <w:rFonts w:ascii="Tahoma" w:eastAsia="Times New Roman" w:hAnsi="Tahoma" w:cs="Tahoma"/>
          <w:b/>
          <w:bCs/>
          <w:spacing w:val="-2"/>
          <w:sz w:val="16"/>
          <w:szCs w:val="18"/>
        </w:rPr>
        <w:t>o</w:t>
      </w:r>
      <w:r w:rsidRPr="003F28E6">
        <w:rPr>
          <w:rFonts w:ascii="Tahoma" w:eastAsia="Times New Roman" w:hAnsi="Tahoma" w:cs="Tahoma"/>
          <w:b/>
          <w:bCs/>
          <w:sz w:val="16"/>
          <w:szCs w:val="18"/>
        </w:rPr>
        <w:t>f</w:t>
      </w:r>
      <w:r w:rsidRPr="003F28E6">
        <w:rPr>
          <w:rFonts w:ascii="Tahoma" w:eastAsia="Times New Roman" w:hAnsi="Tahoma" w:cs="Tahoma"/>
          <w:b/>
          <w:bCs/>
          <w:spacing w:val="1"/>
          <w:sz w:val="16"/>
          <w:szCs w:val="18"/>
        </w:rPr>
        <w:t xml:space="preserve">  f</w:t>
      </w:r>
      <w:r w:rsidRPr="003F28E6">
        <w:rPr>
          <w:rFonts w:ascii="Tahoma" w:eastAsia="Times New Roman" w:hAnsi="Tahoma" w:cs="Tahoma"/>
          <w:b/>
          <w:bCs/>
          <w:sz w:val="16"/>
          <w:szCs w:val="18"/>
        </w:rPr>
        <w:t>u</w:t>
      </w:r>
      <w:r w:rsidRPr="003F28E6">
        <w:rPr>
          <w:rFonts w:ascii="Tahoma" w:eastAsia="Times New Roman" w:hAnsi="Tahoma" w:cs="Tahoma"/>
          <w:b/>
          <w:bCs/>
          <w:spacing w:val="-1"/>
          <w:sz w:val="16"/>
          <w:szCs w:val="18"/>
        </w:rPr>
        <w:t>n</w:t>
      </w:r>
      <w:r w:rsidRPr="003F28E6">
        <w:rPr>
          <w:rFonts w:ascii="Tahoma" w:eastAsia="Times New Roman" w:hAnsi="Tahoma" w:cs="Tahoma"/>
          <w:b/>
          <w:bCs/>
          <w:sz w:val="16"/>
          <w:szCs w:val="18"/>
        </w:rPr>
        <w:t xml:space="preserve">ds – </w:t>
      </w:r>
      <w:r w:rsidRPr="003F28E6">
        <w:rPr>
          <w:rFonts w:ascii="Tahoma" w:eastAsia="Times New Roman" w:hAnsi="Tahoma" w:cs="Tahoma"/>
          <w:spacing w:val="-3"/>
          <w:sz w:val="16"/>
          <w:szCs w:val="18"/>
        </w:rPr>
        <w:t>P</w:t>
      </w:r>
      <w:r w:rsidRPr="003F28E6">
        <w:rPr>
          <w:rFonts w:ascii="Tahoma" w:eastAsia="Times New Roman" w:hAnsi="Tahoma" w:cs="Tahoma"/>
          <w:spacing w:val="-2"/>
          <w:sz w:val="16"/>
          <w:szCs w:val="18"/>
        </w:rPr>
        <w:t>ena</w:t>
      </w:r>
      <w:r w:rsidRPr="003F28E6">
        <w:rPr>
          <w:rFonts w:ascii="Tahoma" w:eastAsia="Times New Roman" w:hAnsi="Tahoma" w:cs="Tahoma"/>
          <w:sz w:val="16"/>
          <w:szCs w:val="18"/>
        </w:rPr>
        <w:t xml:space="preserve">l </w:t>
      </w:r>
      <w:r w:rsidRPr="003F28E6">
        <w:rPr>
          <w:rFonts w:ascii="Tahoma" w:eastAsia="Times New Roman" w:hAnsi="Tahoma" w:cs="Tahoma"/>
          <w:spacing w:val="-5"/>
          <w:sz w:val="16"/>
          <w:szCs w:val="18"/>
        </w:rPr>
        <w:t>p</w:t>
      </w:r>
      <w:r w:rsidRPr="003F28E6">
        <w:rPr>
          <w:rFonts w:ascii="Tahoma" w:eastAsia="Times New Roman" w:hAnsi="Tahoma" w:cs="Tahoma"/>
          <w:spacing w:val="-2"/>
          <w:sz w:val="16"/>
          <w:szCs w:val="18"/>
        </w:rPr>
        <w:t>ro</w:t>
      </w:r>
      <w:r w:rsidRPr="003F28E6">
        <w:rPr>
          <w:rFonts w:ascii="Tahoma" w:eastAsia="Times New Roman" w:hAnsi="Tahoma" w:cs="Tahoma"/>
          <w:spacing w:val="-5"/>
          <w:sz w:val="16"/>
          <w:szCs w:val="18"/>
        </w:rPr>
        <w:t>v</w:t>
      </w:r>
      <w:r w:rsidRPr="003F28E6">
        <w:rPr>
          <w:rFonts w:ascii="Tahoma" w:eastAsia="Times New Roman" w:hAnsi="Tahoma" w:cs="Tahoma"/>
          <w:spacing w:val="-1"/>
          <w:sz w:val="16"/>
          <w:szCs w:val="18"/>
        </w:rPr>
        <w:t>i</w:t>
      </w:r>
      <w:r w:rsidRPr="003F28E6">
        <w:rPr>
          <w:rFonts w:ascii="Tahoma" w:eastAsia="Times New Roman" w:hAnsi="Tahoma" w:cs="Tahoma"/>
          <w:spacing w:val="-2"/>
          <w:sz w:val="16"/>
          <w:szCs w:val="18"/>
        </w:rPr>
        <w:t>s</w:t>
      </w:r>
      <w:r w:rsidRPr="003F28E6">
        <w:rPr>
          <w:rFonts w:ascii="Tahoma" w:eastAsia="Times New Roman" w:hAnsi="Tahoma" w:cs="Tahoma"/>
          <w:spacing w:val="-1"/>
          <w:sz w:val="16"/>
          <w:szCs w:val="18"/>
        </w:rPr>
        <w:t>i</w:t>
      </w:r>
      <w:r w:rsidRPr="003F28E6">
        <w:rPr>
          <w:rFonts w:ascii="Tahoma" w:eastAsia="Times New Roman" w:hAnsi="Tahoma" w:cs="Tahoma"/>
          <w:spacing w:val="-5"/>
          <w:sz w:val="16"/>
          <w:szCs w:val="18"/>
        </w:rPr>
        <w:t>o</w:t>
      </w:r>
      <w:r w:rsidRPr="003F28E6">
        <w:rPr>
          <w:rFonts w:ascii="Tahoma" w:eastAsia="Times New Roman" w:hAnsi="Tahoma" w:cs="Tahoma"/>
          <w:spacing w:val="-2"/>
          <w:sz w:val="16"/>
          <w:szCs w:val="18"/>
        </w:rPr>
        <w:t>n</w:t>
      </w:r>
      <w:r w:rsidRPr="003F28E6">
        <w:rPr>
          <w:rFonts w:ascii="Tahoma" w:eastAsia="Times New Roman" w:hAnsi="Tahoma" w:cs="Tahoma"/>
          <w:sz w:val="16"/>
          <w:szCs w:val="18"/>
        </w:rPr>
        <w:t xml:space="preserve">s </w:t>
      </w:r>
      <w:r w:rsidRPr="003F28E6">
        <w:rPr>
          <w:rFonts w:ascii="Tahoma" w:eastAsia="Times New Roman" w:hAnsi="Tahoma" w:cs="Tahoma"/>
          <w:spacing w:val="-2"/>
          <w:sz w:val="16"/>
          <w:szCs w:val="18"/>
        </w:rPr>
        <w:t>fo</w:t>
      </w:r>
      <w:r w:rsidRPr="003F28E6">
        <w:rPr>
          <w:rFonts w:ascii="Tahoma" w:eastAsia="Times New Roman" w:hAnsi="Tahoma" w:cs="Tahoma"/>
          <w:sz w:val="16"/>
          <w:szCs w:val="18"/>
        </w:rPr>
        <w:t xml:space="preserve">r </w:t>
      </w:r>
      <w:r w:rsidRPr="003F28E6">
        <w:rPr>
          <w:rFonts w:ascii="Tahoma" w:eastAsia="Times New Roman" w:hAnsi="Tahoma" w:cs="Tahoma"/>
          <w:spacing w:val="-6"/>
          <w:sz w:val="16"/>
          <w:szCs w:val="18"/>
        </w:rPr>
        <w:t>m</w:t>
      </w:r>
      <w:r w:rsidRPr="003F28E6">
        <w:rPr>
          <w:rFonts w:ascii="Tahoma" w:eastAsia="Times New Roman" w:hAnsi="Tahoma" w:cs="Tahoma"/>
          <w:spacing w:val="-1"/>
          <w:sz w:val="16"/>
          <w:szCs w:val="18"/>
        </w:rPr>
        <w:t>i</w:t>
      </w:r>
      <w:r w:rsidRPr="003F28E6">
        <w:rPr>
          <w:rFonts w:ascii="Tahoma" w:eastAsia="Times New Roman" w:hAnsi="Tahoma" w:cs="Tahoma"/>
          <w:spacing w:val="-2"/>
          <w:sz w:val="16"/>
          <w:szCs w:val="18"/>
        </w:rPr>
        <w:t>sus</w:t>
      </w:r>
      <w:r w:rsidRPr="003F28E6">
        <w:rPr>
          <w:rFonts w:ascii="Tahoma" w:eastAsia="Times New Roman" w:hAnsi="Tahoma" w:cs="Tahoma"/>
          <w:sz w:val="16"/>
          <w:szCs w:val="18"/>
        </w:rPr>
        <w:t xml:space="preserve">e </w:t>
      </w:r>
      <w:r w:rsidRPr="003F28E6">
        <w:rPr>
          <w:rFonts w:ascii="Tahoma" w:eastAsia="Times New Roman" w:hAnsi="Tahoma" w:cs="Tahoma"/>
          <w:spacing w:val="-2"/>
          <w:sz w:val="16"/>
          <w:szCs w:val="18"/>
        </w:rPr>
        <w:t>o</w:t>
      </w:r>
      <w:r w:rsidRPr="003F28E6">
        <w:rPr>
          <w:rFonts w:ascii="Tahoma" w:eastAsia="Times New Roman" w:hAnsi="Tahoma" w:cs="Tahoma"/>
          <w:sz w:val="16"/>
          <w:szCs w:val="18"/>
        </w:rPr>
        <w:t xml:space="preserve">f </w:t>
      </w:r>
      <w:r w:rsidRPr="003F28E6">
        <w:rPr>
          <w:rFonts w:ascii="Tahoma" w:eastAsia="Times New Roman" w:hAnsi="Tahoma" w:cs="Tahoma"/>
          <w:spacing w:val="-2"/>
          <w:sz w:val="16"/>
          <w:szCs w:val="18"/>
        </w:rPr>
        <w:t>fund</w:t>
      </w:r>
      <w:r w:rsidRPr="003F28E6">
        <w:rPr>
          <w:rFonts w:ascii="Tahoma" w:eastAsia="Times New Roman" w:hAnsi="Tahoma" w:cs="Tahoma"/>
          <w:sz w:val="16"/>
          <w:szCs w:val="18"/>
        </w:rPr>
        <w:t xml:space="preserve">s </w:t>
      </w:r>
      <w:r w:rsidRPr="003F28E6">
        <w:rPr>
          <w:rFonts w:ascii="Tahoma" w:eastAsia="Times New Roman" w:hAnsi="Tahoma" w:cs="Tahoma"/>
          <w:spacing w:val="-2"/>
          <w:sz w:val="16"/>
          <w:szCs w:val="18"/>
        </w:rPr>
        <w:t>b</w:t>
      </w:r>
      <w:r w:rsidRPr="003F28E6">
        <w:rPr>
          <w:rFonts w:ascii="Tahoma" w:eastAsia="Times New Roman" w:hAnsi="Tahoma" w:cs="Tahoma"/>
          <w:sz w:val="16"/>
          <w:szCs w:val="18"/>
        </w:rPr>
        <w:t xml:space="preserve">y </w:t>
      </w:r>
      <w:r w:rsidRPr="003F28E6">
        <w:rPr>
          <w:rFonts w:ascii="Tahoma" w:eastAsia="Times New Roman" w:hAnsi="Tahoma" w:cs="Tahoma"/>
          <w:spacing w:val="-2"/>
          <w:sz w:val="16"/>
          <w:szCs w:val="18"/>
        </w:rPr>
        <w:t>benef</w:t>
      </w:r>
      <w:r w:rsidRPr="003F28E6">
        <w:rPr>
          <w:rFonts w:ascii="Tahoma" w:eastAsia="Times New Roman" w:hAnsi="Tahoma" w:cs="Tahoma"/>
          <w:spacing w:val="-1"/>
          <w:sz w:val="16"/>
          <w:szCs w:val="18"/>
        </w:rPr>
        <w:t>i</w:t>
      </w:r>
      <w:r w:rsidRPr="003F28E6">
        <w:rPr>
          <w:rFonts w:ascii="Tahoma" w:eastAsia="Times New Roman" w:hAnsi="Tahoma" w:cs="Tahoma"/>
          <w:spacing w:val="-2"/>
          <w:sz w:val="16"/>
          <w:szCs w:val="18"/>
        </w:rPr>
        <w:t>c</w:t>
      </w:r>
      <w:r w:rsidRPr="003F28E6">
        <w:rPr>
          <w:rFonts w:ascii="Tahoma" w:eastAsia="Times New Roman" w:hAnsi="Tahoma" w:cs="Tahoma"/>
          <w:spacing w:val="-1"/>
          <w:sz w:val="16"/>
          <w:szCs w:val="18"/>
        </w:rPr>
        <w:t>i</w:t>
      </w:r>
      <w:r w:rsidRPr="003F28E6">
        <w:rPr>
          <w:rFonts w:ascii="Tahoma" w:eastAsia="Times New Roman" w:hAnsi="Tahoma" w:cs="Tahoma"/>
          <w:spacing w:val="-4"/>
          <w:sz w:val="16"/>
          <w:szCs w:val="18"/>
        </w:rPr>
        <w:t>a</w:t>
      </w:r>
      <w:r w:rsidRPr="003F28E6">
        <w:rPr>
          <w:rFonts w:ascii="Tahoma" w:eastAsia="Times New Roman" w:hAnsi="Tahoma" w:cs="Tahoma"/>
          <w:spacing w:val="-2"/>
          <w:sz w:val="16"/>
          <w:szCs w:val="18"/>
        </w:rPr>
        <w:t>r</w:t>
      </w:r>
      <w:r w:rsidRPr="003F28E6">
        <w:rPr>
          <w:rFonts w:ascii="Tahoma" w:eastAsia="Times New Roman" w:hAnsi="Tahoma" w:cs="Tahoma"/>
          <w:spacing w:val="-1"/>
          <w:sz w:val="16"/>
          <w:szCs w:val="18"/>
        </w:rPr>
        <w:t>i</w:t>
      </w:r>
      <w:r w:rsidRPr="003F28E6">
        <w:rPr>
          <w:rFonts w:ascii="Tahoma" w:eastAsia="Times New Roman" w:hAnsi="Tahoma" w:cs="Tahoma"/>
          <w:spacing w:val="-2"/>
          <w:sz w:val="16"/>
          <w:szCs w:val="18"/>
        </w:rPr>
        <w:t>es</w:t>
      </w:r>
      <w:r w:rsidRPr="003F28E6">
        <w:rPr>
          <w:rFonts w:ascii="Tahoma" w:eastAsia="Times New Roman" w:hAnsi="Tahoma" w:cs="Tahoma"/>
          <w:sz w:val="16"/>
          <w:szCs w:val="18"/>
        </w:rPr>
        <w:t xml:space="preserve">, </w:t>
      </w:r>
      <w:r w:rsidRPr="003F28E6">
        <w:rPr>
          <w:rFonts w:ascii="Tahoma" w:eastAsia="Times New Roman" w:hAnsi="Tahoma" w:cs="Tahoma"/>
          <w:spacing w:val="-2"/>
          <w:sz w:val="16"/>
          <w:szCs w:val="18"/>
        </w:rPr>
        <w:t>pro</w:t>
      </w:r>
      <w:r w:rsidRPr="003F28E6">
        <w:rPr>
          <w:rFonts w:ascii="Tahoma" w:eastAsia="Times New Roman" w:hAnsi="Tahoma" w:cs="Tahoma"/>
          <w:spacing w:val="-5"/>
          <w:sz w:val="16"/>
          <w:szCs w:val="18"/>
        </w:rPr>
        <w:t>v</w:t>
      </w:r>
      <w:r w:rsidRPr="003F28E6">
        <w:rPr>
          <w:rFonts w:ascii="Tahoma" w:eastAsia="Times New Roman" w:hAnsi="Tahoma" w:cs="Tahoma"/>
          <w:spacing w:val="-1"/>
          <w:sz w:val="16"/>
          <w:szCs w:val="18"/>
        </w:rPr>
        <w:t>i</w:t>
      </w:r>
      <w:r w:rsidRPr="003F28E6">
        <w:rPr>
          <w:rFonts w:ascii="Tahoma" w:eastAsia="Times New Roman" w:hAnsi="Tahoma" w:cs="Tahoma"/>
          <w:spacing w:val="-2"/>
          <w:sz w:val="16"/>
          <w:szCs w:val="18"/>
        </w:rPr>
        <w:t>de</w:t>
      </w:r>
      <w:r w:rsidRPr="003F28E6">
        <w:rPr>
          <w:rFonts w:ascii="Tahoma" w:eastAsia="Times New Roman" w:hAnsi="Tahoma" w:cs="Tahoma"/>
          <w:sz w:val="16"/>
          <w:szCs w:val="18"/>
        </w:rPr>
        <w:t xml:space="preserve">d </w:t>
      </w:r>
      <w:r w:rsidRPr="003F28E6">
        <w:rPr>
          <w:rFonts w:ascii="Tahoma" w:eastAsia="Times New Roman" w:hAnsi="Tahoma" w:cs="Tahoma"/>
          <w:spacing w:val="-2"/>
          <w:sz w:val="16"/>
          <w:szCs w:val="18"/>
        </w:rPr>
        <w:t>unde</w:t>
      </w:r>
      <w:r w:rsidRPr="003F28E6">
        <w:rPr>
          <w:rFonts w:ascii="Tahoma" w:eastAsia="Times New Roman" w:hAnsi="Tahoma" w:cs="Tahoma"/>
          <w:sz w:val="16"/>
          <w:szCs w:val="18"/>
        </w:rPr>
        <w:t xml:space="preserve">r </w:t>
      </w:r>
      <w:r w:rsidRPr="003F28E6">
        <w:rPr>
          <w:rFonts w:ascii="Tahoma" w:eastAsia="Times New Roman" w:hAnsi="Tahoma" w:cs="Tahoma"/>
          <w:spacing w:val="-1"/>
          <w:sz w:val="16"/>
          <w:szCs w:val="18"/>
        </w:rPr>
        <w:t>t</w:t>
      </w:r>
      <w:r w:rsidRPr="003F28E6">
        <w:rPr>
          <w:rFonts w:ascii="Tahoma" w:eastAsia="Times New Roman" w:hAnsi="Tahoma" w:cs="Tahoma"/>
          <w:spacing w:val="-2"/>
          <w:sz w:val="16"/>
          <w:szCs w:val="18"/>
        </w:rPr>
        <w:t>h</w:t>
      </w:r>
      <w:r w:rsidRPr="003F28E6">
        <w:rPr>
          <w:rFonts w:ascii="Tahoma" w:eastAsia="Times New Roman" w:hAnsi="Tahoma" w:cs="Tahoma"/>
          <w:sz w:val="16"/>
          <w:szCs w:val="18"/>
        </w:rPr>
        <w:t>e Sche</w:t>
      </w:r>
      <w:r w:rsidRPr="003F28E6">
        <w:rPr>
          <w:rFonts w:ascii="Tahoma" w:eastAsia="Times New Roman" w:hAnsi="Tahoma" w:cs="Tahoma"/>
          <w:spacing w:val="-3"/>
          <w:sz w:val="16"/>
          <w:szCs w:val="18"/>
        </w:rPr>
        <w:t>m</w:t>
      </w:r>
      <w:r w:rsidRPr="003F28E6">
        <w:rPr>
          <w:rFonts w:ascii="Tahoma" w:eastAsia="Times New Roman" w:hAnsi="Tahoma" w:cs="Tahoma"/>
          <w:sz w:val="16"/>
          <w:szCs w:val="18"/>
        </w:rPr>
        <w:t>e. Ent</w:t>
      </w:r>
      <w:r w:rsidRPr="003F28E6">
        <w:rPr>
          <w:rFonts w:ascii="Tahoma" w:eastAsia="Times New Roman" w:hAnsi="Tahoma" w:cs="Tahoma"/>
          <w:spacing w:val="-1"/>
          <w:sz w:val="16"/>
          <w:szCs w:val="18"/>
        </w:rPr>
        <w:t>i</w:t>
      </w:r>
      <w:r w:rsidRPr="003F28E6">
        <w:rPr>
          <w:rFonts w:ascii="Tahoma" w:eastAsia="Times New Roman" w:hAnsi="Tahoma" w:cs="Tahoma"/>
          <w:spacing w:val="1"/>
          <w:sz w:val="16"/>
          <w:szCs w:val="18"/>
        </w:rPr>
        <w:t>r</w:t>
      </w:r>
      <w:r w:rsidRPr="003F28E6">
        <w:rPr>
          <w:rFonts w:ascii="Tahoma" w:eastAsia="Times New Roman" w:hAnsi="Tahoma" w:cs="Tahoma"/>
          <w:sz w:val="16"/>
          <w:szCs w:val="18"/>
        </w:rPr>
        <w:t>e a</w:t>
      </w:r>
      <w:r w:rsidRPr="003F28E6">
        <w:rPr>
          <w:rFonts w:ascii="Tahoma" w:eastAsia="Times New Roman" w:hAnsi="Tahoma" w:cs="Tahoma"/>
          <w:spacing w:val="-4"/>
          <w:sz w:val="16"/>
          <w:szCs w:val="18"/>
        </w:rPr>
        <w:t>m</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 </w:t>
      </w:r>
      <w:r w:rsidRPr="003F28E6">
        <w:rPr>
          <w:rFonts w:ascii="Tahoma" w:eastAsia="Times New Roman" w:hAnsi="Tahoma" w:cs="Tahoma"/>
          <w:spacing w:val="-2"/>
          <w:sz w:val="16"/>
          <w:szCs w:val="18"/>
        </w:rPr>
        <w:t>o</w:t>
      </w:r>
      <w:r w:rsidRPr="003F28E6">
        <w:rPr>
          <w:rFonts w:ascii="Tahoma" w:eastAsia="Times New Roman" w:hAnsi="Tahoma" w:cs="Tahoma"/>
          <w:sz w:val="16"/>
          <w:szCs w:val="18"/>
        </w:rPr>
        <w:t>f su</w:t>
      </w:r>
      <w:r w:rsidRPr="003F28E6">
        <w:rPr>
          <w:rFonts w:ascii="Tahoma" w:eastAsia="Times New Roman" w:hAnsi="Tahoma" w:cs="Tahoma"/>
          <w:spacing w:val="-2"/>
          <w:sz w:val="16"/>
          <w:szCs w:val="18"/>
        </w:rPr>
        <w:t>b</w:t>
      </w:r>
      <w:r w:rsidRPr="003F28E6">
        <w:rPr>
          <w:rFonts w:ascii="Tahoma" w:eastAsia="Times New Roman" w:hAnsi="Tahoma" w:cs="Tahoma"/>
          <w:sz w:val="16"/>
          <w:szCs w:val="18"/>
        </w:rPr>
        <w:t>s</w:t>
      </w:r>
      <w:r w:rsidRPr="003F28E6">
        <w:rPr>
          <w:rFonts w:ascii="Tahoma" w:eastAsia="Times New Roman" w:hAnsi="Tahoma" w:cs="Tahoma"/>
          <w:spacing w:val="1"/>
          <w:sz w:val="16"/>
          <w:szCs w:val="18"/>
        </w:rPr>
        <w:t>i</w:t>
      </w:r>
      <w:r w:rsidRPr="003F28E6">
        <w:rPr>
          <w:rFonts w:ascii="Tahoma" w:eastAsia="Times New Roman" w:hAnsi="Tahoma" w:cs="Tahoma"/>
          <w:sz w:val="16"/>
          <w:szCs w:val="18"/>
        </w:rPr>
        <w:t xml:space="preserve">dy </w:t>
      </w:r>
      <w:r w:rsidRPr="003F28E6">
        <w:rPr>
          <w:rFonts w:ascii="Tahoma" w:eastAsia="Times New Roman" w:hAnsi="Tahoma" w:cs="Tahoma"/>
          <w:spacing w:val="-1"/>
          <w:sz w:val="16"/>
          <w:szCs w:val="18"/>
        </w:rPr>
        <w:t>w</w:t>
      </w:r>
      <w:r w:rsidRPr="003F28E6">
        <w:rPr>
          <w:rFonts w:ascii="Tahoma" w:eastAsia="Times New Roman" w:hAnsi="Tahoma" w:cs="Tahoma"/>
          <w:spacing w:val="1"/>
          <w:sz w:val="16"/>
          <w:szCs w:val="18"/>
        </w:rPr>
        <w:t>i</w:t>
      </w:r>
      <w:r w:rsidRPr="003F28E6">
        <w:rPr>
          <w:rFonts w:ascii="Tahoma" w:eastAsia="Times New Roman" w:hAnsi="Tahoma" w:cs="Tahoma"/>
          <w:spacing w:val="-1"/>
          <w:sz w:val="16"/>
          <w:szCs w:val="18"/>
        </w:rPr>
        <w:t>t</w:t>
      </w:r>
      <w:r w:rsidRPr="003F28E6">
        <w:rPr>
          <w:rFonts w:ascii="Tahoma" w:eastAsia="Times New Roman" w:hAnsi="Tahoma" w:cs="Tahoma"/>
          <w:sz w:val="16"/>
          <w:szCs w:val="18"/>
        </w:rPr>
        <w:t>h a pen</w:t>
      </w:r>
      <w:r w:rsidRPr="003F28E6">
        <w:rPr>
          <w:rFonts w:ascii="Tahoma" w:eastAsia="Times New Roman" w:hAnsi="Tahoma" w:cs="Tahoma"/>
          <w:spacing w:val="-2"/>
          <w:sz w:val="16"/>
          <w:szCs w:val="18"/>
        </w:rPr>
        <w:t>a</w:t>
      </w:r>
      <w:r w:rsidRPr="003F28E6">
        <w:rPr>
          <w:rFonts w:ascii="Tahoma" w:eastAsia="Times New Roman" w:hAnsi="Tahoma" w:cs="Tahoma"/>
          <w:sz w:val="16"/>
          <w:szCs w:val="18"/>
        </w:rPr>
        <w:t xml:space="preserve">l </w:t>
      </w:r>
      <w:r w:rsidRPr="003F28E6">
        <w:rPr>
          <w:rFonts w:ascii="Tahoma" w:eastAsia="Times New Roman" w:hAnsi="Tahoma" w:cs="Tahoma"/>
          <w:spacing w:val="1"/>
          <w:sz w:val="16"/>
          <w:szCs w:val="18"/>
        </w:rPr>
        <w:t>i</w:t>
      </w:r>
      <w:r w:rsidRPr="003F28E6">
        <w:rPr>
          <w:rFonts w:ascii="Tahoma" w:eastAsia="Times New Roman" w:hAnsi="Tahoma" w:cs="Tahoma"/>
          <w:sz w:val="16"/>
          <w:szCs w:val="18"/>
        </w:rPr>
        <w:t>n</w:t>
      </w:r>
      <w:r w:rsidRPr="003F28E6">
        <w:rPr>
          <w:rFonts w:ascii="Tahoma" w:eastAsia="Times New Roman" w:hAnsi="Tahoma" w:cs="Tahoma"/>
          <w:spacing w:val="-1"/>
          <w:sz w:val="16"/>
          <w:szCs w:val="18"/>
        </w:rPr>
        <w:t>t</w:t>
      </w:r>
      <w:r w:rsidRPr="003F28E6">
        <w:rPr>
          <w:rFonts w:ascii="Tahoma" w:eastAsia="Times New Roman" w:hAnsi="Tahoma" w:cs="Tahoma"/>
          <w:spacing w:val="1"/>
          <w:sz w:val="16"/>
          <w:szCs w:val="18"/>
        </w:rPr>
        <w:t>t</w:t>
      </w:r>
      <w:r w:rsidRPr="003F28E6">
        <w:rPr>
          <w:rFonts w:ascii="Tahoma" w:eastAsia="Times New Roman" w:hAnsi="Tahoma" w:cs="Tahoma"/>
          <w:sz w:val="16"/>
          <w:szCs w:val="18"/>
        </w:rPr>
        <w:t xml:space="preserve">. of </w:t>
      </w:r>
      <w:r w:rsidRPr="003F28E6">
        <w:rPr>
          <w:rFonts w:ascii="Tahoma" w:eastAsia="Times New Roman" w:hAnsi="Tahoma" w:cs="Tahoma"/>
          <w:spacing w:val="-2"/>
          <w:sz w:val="16"/>
          <w:szCs w:val="18"/>
        </w:rPr>
        <w:t>6</w:t>
      </w:r>
      <w:r w:rsidRPr="003F28E6">
        <w:rPr>
          <w:rFonts w:ascii="Tahoma" w:eastAsia="Times New Roman" w:hAnsi="Tahoma" w:cs="Tahoma"/>
          <w:sz w:val="16"/>
          <w:szCs w:val="18"/>
        </w:rPr>
        <w:t xml:space="preserve">% </w:t>
      </w:r>
      <w:r w:rsidRPr="003F28E6">
        <w:rPr>
          <w:rFonts w:ascii="Tahoma" w:eastAsia="Times New Roman" w:hAnsi="Tahoma" w:cs="Tahoma"/>
          <w:spacing w:val="-3"/>
          <w:sz w:val="16"/>
          <w:szCs w:val="18"/>
        </w:rPr>
        <w:t>w</w:t>
      </w:r>
      <w:r w:rsidRPr="003F28E6">
        <w:rPr>
          <w:rFonts w:ascii="Tahoma" w:eastAsia="Times New Roman" w:hAnsi="Tahoma" w:cs="Tahoma"/>
          <w:spacing w:val="1"/>
          <w:sz w:val="16"/>
          <w:szCs w:val="18"/>
        </w:rPr>
        <w:t>i</w:t>
      </w:r>
      <w:r w:rsidRPr="003F28E6">
        <w:rPr>
          <w:rFonts w:ascii="Tahoma" w:eastAsia="Times New Roman" w:hAnsi="Tahoma" w:cs="Tahoma"/>
          <w:spacing w:val="-1"/>
          <w:sz w:val="16"/>
          <w:szCs w:val="18"/>
        </w:rPr>
        <w:t>l</w:t>
      </w:r>
      <w:r w:rsidRPr="003F28E6">
        <w:rPr>
          <w:rFonts w:ascii="Tahoma" w:eastAsia="Times New Roman" w:hAnsi="Tahoma" w:cs="Tahoma"/>
          <w:sz w:val="16"/>
          <w:szCs w:val="18"/>
        </w:rPr>
        <w:t xml:space="preserve">l be </w:t>
      </w:r>
      <w:r w:rsidRPr="003F28E6">
        <w:rPr>
          <w:rFonts w:ascii="Tahoma" w:eastAsia="Times New Roman" w:hAnsi="Tahoma" w:cs="Tahoma"/>
          <w:spacing w:val="1"/>
          <w:sz w:val="16"/>
          <w:szCs w:val="18"/>
        </w:rPr>
        <w:t>r</w:t>
      </w:r>
      <w:r w:rsidRPr="003F28E6">
        <w:rPr>
          <w:rFonts w:ascii="Tahoma" w:eastAsia="Times New Roman" w:hAnsi="Tahoma" w:cs="Tahoma"/>
          <w:sz w:val="16"/>
          <w:szCs w:val="18"/>
        </w:rPr>
        <w:t>eco</w:t>
      </w:r>
      <w:r w:rsidRPr="003F28E6">
        <w:rPr>
          <w:rFonts w:ascii="Tahoma" w:eastAsia="Times New Roman" w:hAnsi="Tahoma" w:cs="Tahoma"/>
          <w:spacing w:val="-2"/>
          <w:sz w:val="16"/>
          <w:szCs w:val="18"/>
        </w:rPr>
        <w:t>v</w:t>
      </w:r>
      <w:r w:rsidRPr="003F28E6">
        <w:rPr>
          <w:rFonts w:ascii="Tahoma" w:eastAsia="Times New Roman" w:hAnsi="Tahoma" w:cs="Tahoma"/>
          <w:sz w:val="16"/>
          <w:szCs w:val="18"/>
        </w:rPr>
        <w:t>e</w:t>
      </w:r>
      <w:r w:rsidRPr="003F28E6">
        <w:rPr>
          <w:rFonts w:ascii="Tahoma" w:eastAsia="Times New Roman" w:hAnsi="Tahoma" w:cs="Tahoma"/>
          <w:spacing w:val="-1"/>
          <w:sz w:val="16"/>
          <w:szCs w:val="18"/>
        </w:rPr>
        <w:t>r</w:t>
      </w:r>
      <w:r w:rsidRPr="003F28E6">
        <w:rPr>
          <w:rFonts w:ascii="Tahoma" w:eastAsia="Times New Roman" w:hAnsi="Tahoma" w:cs="Tahoma"/>
          <w:sz w:val="16"/>
          <w:szCs w:val="18"/>
        </w:rPr>
        <w:t>e</w:t>
      </w:r>
      <w:r w:rsidRPr="003F28E6">
        <w:rPr>
          <w:rFonts w:ascii="Tahoma" w:eastAsia="Times New Roman" w:hAnsi="Tahoma" w:cs="Tahoma"/>
          <w:spacing w:val="4"/>
          <w:sz w:val="16"/>
          <w:szCs w:val="18"/>
        </w:rPr>
        <w:t>d</w:t>
      </w:r>
      <w:r w:rsidRPr="003F28E6">
        <w:rPr>
          <w:rFonts w:ascii="Tahoma" w:eastAsia="Times New Roman" w:hAnsi="Tahoma" w:cs="Tahoma"/>
          <w:sz w:val="16"/>
          <w:szCs w:val="18"/>
        </w:rPr>
        <w:t xml:space="preserve">. </w:t>
      </w:r>
      <w:r w:rsidRPr="003F28E6">
        <w:rPr>
          <w:rFonts w:ascii="Tahoma" w:eastAsia="Times New Roman" w:hAnsi="Tahoma" w:cs="Tahoma"/>
          <w:b/>
          <w:bCs/>
          <w:spacing w:val="1"/>
          <w:sz w:val="16"/>
          <w:szCs w:val="18"/>
        </w:rPr>
        <w:t>(</w:t>
      </w:r>
      <w:r w:rsidRPr="003F28E6">
        <w:rPr>
          <w:rFonts w:ascii="Tahoma" w:eastAsia="Times New Roman" w:hAnsi="Tahoma" w:cs="Tahoma"/>
          <w:b/>
          <w:bCs/>
          <w:spacing w:val="-1"/>
          <w:sz w:val="16"/>
          <w:szCs w:val="18"/>
        </w:rPr>
        <w:t>R</w:t>
      </w:r>
      <w:r w:rsidRPr="003F28E6">
        <w:rPr>
          <w:rFonts w:ascii="Tahoma" w:eastAsia="Times New Roman" w:hAnsi="Tahoma" w:cs="Tahoma"/>
          <w:b/>
          <w:bCs/>
          <w:spacing w:val="-2"/>
          <w:sz w:val="16"/>
          <w:szCs w:val="18"/>
        </w:rPr>
        <w:t>e</w:t>
      </w:r>
      <w:r w:rsidRPr="003F28E6">
        <w:rPr>
          <w:rFonts w:ascii="Tahoma" w:eastAsia="Times New Roman" w:hAnsi="Tahoma" w:cs="Tahoma"/>
          <w:b/>
          <w:bCs/>
          <w:spacing w:val="1"/>
          <w:sz w:val="16"/>
          <w:szCs w:val="18"/>
        </w:rPr>
        <w:t>f</w:t>
      </w:r>
      <w:r w:rsidRPr="003F28E6">
        <w:rPr>
          <w:rFonts w:ascii="Tahoma" w:eastAsia="Times New Roman" w:hAnsi="Tahoma" w:cs="Tahoma"/>
          <w:b/>
          <w:bCs/>
          <w:sz w:val="16"/>
          <w:szCs w:val="18"/>
        </w:rPr>
        <w:t xml:space="preserve">: </w:t>
      </w:r>
      <w:r w:rsidRPr="003F28E6">
        <w:rPr>
          <w:rFonts w:ascii="Tahoma" w:eastAsia="Times New Roman" w:hAnsi="Tahoma" w:cs="Tahoma"/>
          <w:b/>
          <w:bCs/>
          <w:spacing w:val="1"/>
          <w:sz w:val="16"/>
          <w:szCs w:val="18"/>
        </w:rPr>
        <w:t>B</w:t>
      </w:r>
      <w:r w:rsidRPr="003F28E6">
        <w:rPr>
          <w:rFonts w:ascii="Tahoma" w:eastAsia="Times New Roman" w:hAnsi="Tahoma" w:cs="Tahoma"/>
          <w:b/>
          <w:bCs/>
          <w:sz w:val="16"/>
          <w:szCs w:val="18"/>
        </w:rPr>
        <w:t>C 107</w:t>
      </w:r>
      <w:r w:rsidRPr="003F28E6">
        <w:rPr>
          <w:rFonts w:ascii="Tahoma" w:eastAsia="Times New Roman" w:hAnsi="Tahoma" w:cs="Tahoma"/>
          <w:b/>
          <w:bCs/>
          <w:spacing w:val="-1"/>
          <w:sz w:val="16"/>
          <w:szCs w:val="18"/>
        </w:rPr>
        <w:t>/</w:t>
      </w:r>
      <w:r w:rsidRPr="003F28E6">
        <w:rPr>
          <w:rFonts w:ascii="Tahoma" w:eastAsia="Times New Roman" w:hAnsi="Tahoma" w:cs="Tahoma"/>
          <w:b/>
          <w:bCs/>
          <w:sz w:val="16"/>
          <w:szCs w:val="18"/>
        </w:rPr>
        <w:t>200 dt. 08.02</w:t>
      </w:r>
      <w:r w:rsidRPr="003F28E6">
        <w:rPr>
          <w:rFonts w:ascii="Tahoma" w:eastAsia="Times New Roman" w:hAnsi="Tahoma" w:cs="Tahoma"/>
          <w:b/>
          <w:bCs/>
          <w:spacing w:val="-1"/>
          <w:sz w:val="16"/>
          <w:szCs w:val="18"/>
        </w:rPr>
        <w:t>.</w:t>
      </w:r>
      <w:r w:rsidRPr="003F28E6">
        <w:rPr>
          <w:rFonts w:ascii="Tahoma" w:eastAsia="Times New Roman" w:hAnsi="Tahoma" w:cs="Tahoma"/>
          <w:b/>
          <w:bCs/>
          <w:sz w:val="16"/>
          <w:szCs w:val="18"/>
        </w:rPr>
        <w:t>201</w:t>
      </w:r>
      <w:r w:rsidRPr="003F28E6">
        <w:rPr>
          <w:rFonts w:ascii="Tahoma" w:eastAsia="Times New Roman" w:hAnsi="Tahoma" w:cs="Tahoma"/>
          <w:b/>
          <w:bCs/>
          <w:spacing w:val="-2"/>
          <w:sz w:val="16"/>
          <w:szCs w:val="18"/>
        </w:rPr>
        <w:t>4</w:t>
      </w:r>
      <w:r w:rsidRPr="003F28E6">
        <w:rPr>
          <w:rFonts w:ascii="Tahoma" w:eastAsia="Times New Roman" w:hAnsi="Tahoma" w:cs="Tahoma"/>
          <w:b/>
          <w:bCs/>
          <w:spacing w:val="1"/>
          <w:sz w:val="16"/>
          <w:szCs w:val="18"/>
        </w:rPr>
        <w:t>).</w:t>
      </w:r>
    </w:p>
    <w:p w14:paraId="7E4A275E" w14:textId="77777777" w:rsidR="00E5494E" w:rsidRPr="003F28E6" w:rsidRDefault="00E5494E" w:rsidP="00E5494E">
      <w:pPr>
        <w:autoSpaceDE w:val="0"/>
        <w:autoSpaceDN w:val="0"/>
        <w:adjustRightInd w:val="0"/>
        <w:spacing w:after="0" w:line="240" w:lineRule="auto"/>
        <w:jc w:val="both"/>
        <w:rPr>
          <w:rFonts w:ascii="Tahoma" w:hAnsi="Tahoma" w:cs="Tahoma"/>
          <w:sz w:val="16"/>
        </w:rPr>
      </w:pPr>
    </w:p>
    <w:p w14:paraId="7DD533EF" w14:textId="77777777" w:rsidR="00E5494E" w:rsidRPr="003F28E6" w:rsidRDefault="00E5494E" w:rsidP="00E5494E">
      <w:pPr>
        <w:pStyle w:val="Default"/>
        <w:jc w:val="both"/>
        <w:rPr>
          <w:rFonts w:ascii="Tahoma" w:hAnsi="Tahoma" w:cs="Tahoma"/>
          <w:color w:val="auto"/>
          <w:sz w:val="16"/>
          <w:szCs w:val="20"/>
          <w:u w:val="single"/>
        </w:rPr>
      </w:pPr>
      <w:r w:rsidRPr="003F28E6">
        <w:rPr>
          <w:rFonts w:ascii="Tahoma" w:hAnsi="Tahoma" w:cs="Tahoma"/>
          <w:b/>
          <w:bCs/>
          <w:color w:val="auto"/>
          <w:sz w:val="16"/>
          <w:szCs w:val="20"/>
          <w:u w:val="single"/>
        </w:rPr>
        <w:t xml:space="preserve">PRADHAN MANTRI MUDRA YOJNA (BC 109/63 DT. 24.06.2015 &amp; 110/89 DT. 9-8-2016) </w:t>
      </w:r>
    </w:p>
    <w:p w14:paraId="77366283"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The PM on 8</w:t>
      </w:r>
      <w:r w:rsidRPr="003F28E6">
        <w:rPr>
          <w:rFonts w:ascii="Tahoma" w:hAnsi="Tahoma" w:cs="Tahoma"/>
          <w:color w:val="auto"/>
          <w:sz w:val="16"/>
          <w:szCs w:val="20"/>
          <w:vertAlign w:val="superscript"/>
        </w:rPr>
        <w:t>th</w:t>
      </w:r>
      <w:r w:rsidRPr="003F28E6">
        <w:rPr>
          <w:rFonts w:ascii="Tahoma" w:hAnsi="Tahoma" w:cs="Tahoma"/>
          <w:color w:val="auto"/>
          <w:sz w:val="16"/>
          <w:szCs w:val="20"/>
        </w:rPr>
        <w:t xml:space="preserve"> April, 2015 declared launching of PMMY loans alongwith Micro Units Development and Refinance Agency Ltd. (MUDRA). </w:t>
      </w:r>
    </w:p>
    <w:p w14:paraId="7C6E442E"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All loans under nonfarm sector covering mfg., trading &amp; services upto credit limits of Rs.10 Lakhs granted on or after 8</w:t>
      </w:r>
      <w:r w:rsidRPr="003F28E6">
        <w:rPr>
          <w:rFonts w:ascii="Tahoma" w:hAnsi="Tahoma" w:cs="Tahoma"/>
          <w:color w:val="auto"/>
          <w:sz w:val="16"/>
          <w:szCs w:val="20"/>
          <w:vertAlign w:val="superscript"/>
        </w:rPr>
        <w:t>th</w:t>
      </w:r>
      <w:r w:rsidRPr="003F28E6">
        <w:rPr>
          <w:rFonts w:ascii="Tahoma" w:hAnsi="Tahoma" w:cs="Tahoma"/>
          <w:color w:val="auto"/>
          <w:sz w:val="16"/>
          <w:szCs w:val="20"/>
        </w:rPr>
        <w:t xml:space="preserve"> April 2015 will henceforth be termed as MUDRA loans under PMMY. </w:t>
      </w:r>
    </w:p>
    <w:p w14:paraId="2D3A9E03"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 xml:space="preserve">Further, MUDRA loans are categorised as </w:t>
      </w:r>
    </w:p>
    <w:p w14:paraId="3CCC91F6"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lastRenderedPageBreak/>
        <w:t>a)</w:t>
      </w:r>
      <w:r w:rsidRPr="003F28E6">
        <w:rPr>
          <w:rFonts w:ascii="Tahoma" w:hAnsi="Tahoma" w:cs="Tahoma"/>
          <w:b/>
          <w:bCs/>
          <w:color w:val="auto"/>
          <w:sz w:val="16"/>
          <w:szCs w:val="20"/>
        </w:rPr>
        <w:t>SHISHU</w:t>
      </w:r>
      <w:r w:rsidRPr="003F28E6">
        <w:rPr>
          <w:rFonts w:ascii="Tahoma" w:hAnsi="Tahoma" w:cs="Tahoma"/>
          <w:color w:val="auto"/>
          <w:sz w:val="16"/>
          <w:szCs w:val="20"/>
        </w:rPr>
        <w:t>:-Loans upto Rs.50,000/=including OD upto Rs5,000/=under PMJDY. (Free code 3-300)</w:t>
      </w:r>
    </w:p>
    <w:p w14:paraId="0F085F0A"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b)</w:t>
      </w:r>
      <w:r w:rsidRPr="003F28E6">
        <w:rPr>
          <w:rFonts w:ascii="Tahoma" w:hAnsi="Tahoma" w:cs="Tahoma"/>
          <w:b/>
          <w:bCs/>
          <w:color w:val="auto"/>
          <w:sz w:val="16"/>
          <w:szCs w:val="20"/>
        </w:rPr>
        <w:t>KISHORE</w:t>
      </w:r>
      <w:r w:rsidRPr="003F28E6">
        <w:rPr>
          <w:rFonts w:ascii="Tahoma" w:hAnsi="Tahoma" w:cs="Tahoma"/>
          <w:color w:val="auto"/>
          <w:sz w:val="16"/>
          <w:szCs w:val="20"/>
        </w:rPr>
        <w:t>-50001 to 5.0 Lakhs (Free code 3-369)</w:t>
      </w:r>
    </w:p>
    <w:p w14:paraId="4F32BFD9"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c)</w:t>
      </w:r>
      <w:r w:rsidRPr="003F28E6">
        <w:rPr>
          <w:rFonts w:ascii="Tahoma" w:hAnsi="Tahoma" w:cs="Tahoma"/>
          <w:b/>
          <w:bCs/>
          <w:color w:val="auto"/>
          <w:sz w:val="16"/>
          <w:szCs w:val="20"/>
        </w:rPr>
        <w:t>TARUN</w:t>
      </w:r>
      <w:r w:rsidRPr="003F28E6">
        <w:rPr>
          <w:rFonts w:ascii="Tahoma" w:hAnsi="Tahoma" w:cs="Tahoma"/>
          <w:color w:val="auto"/>
          <w:sz w:val="16"/>
          <w:szCs w:val="20"/>
        </w:rPr>
        <w:t>- 500001 to 10.0 Lakhs (Free code 3-370</w:t>
      </w:r>
    </w:p>
    <w:p w14:paraId="68F6D107"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Activities allied to agriculture, e.g. pisciculture, bee-keeping, poulty, livestock, rearing, grading, sorting, aggregation agro industries, diary, fishery, agri-clinics &amp; agri business centers, food &amp; agro processing etc. and services supporting these, which promote livelihood or are income generating shall be eligible for coverage under PMMY w.e.f. 1</w:t>
      </w:r>
      <w:r w:rsidRPr="003F28E6">
        <w:rPr>
          <w:rFonts w:ascii="Tahoma" w:hAnsi="Tahoma" w:cs="Tahoma"/>
          <w:color w:val="auto"/>
          <w:sz w:val="16"/>
          <w:szCs w:val="20"/>
          <w:vertAlign w:val="superscript"/>
        </w:rPr>
        <w:t>st</w:t>
      </w:r>
      <w:r w:rsidRPr="003F28E6">
        <w:rPr>
          <w:rFonts w:ascii="Tahoma" w:hAnsi="Tahoma" w:cs="Tahoma"/>
          <w:color w:val="auto"/>
          <w:sz w:val="16"/>
          <w:szCs w:val="20"/>
        </w:rPr>
        <w:t xml:space="preserve"> April, 2016. Besides, as per the directives of Ministry of Textiles, GOI, loans to Handloom weavers and artisans will also be treated as finance under PMMY scheme.</w:t>
      </w:r>
    </w:p>
    <w:p w14:paraId="5FBDFAA5"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 xml:space="preserve">MUDRA has further advised that it has been decided to extend Mudra loans to all government schemes involving creation of Micro enterprises. Accordingly, Govt. sponsored schemes like NULM, NRLM, PMEGP involving individual enterprises can also be covered under PMMY subject to compliance of conditions of PMMY. </w:t>
      </w:r>
    </w:p>
    <w:p w14:paraId="16456482"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b/>
          <w:bCs/>
          <w:color w:val="auto"/>
          <w:sz w:val="16"/>
          <w:szCs w:val="20"/>
          <w:u w:val="single"/>
        </w:rPr>
        <w:t>Application form, Acknowledgement, Check list &amp; Rejection letter</w:t>
      </w:r>
      <w:r w:rsidRPr="003F28E6">
        <w:rPr>
          <w:rFonts w:ascii="Tahoma" w:hAnsi="Tahoma" w:cs="Tahoma"/>
          <w:color w:val="auto"/>
          <w:sz w:val="16"/>
          <w:szCs w:val="20"/>
        </w:rPr>
        <w:t>:</w:t>
      </w:r>
    </w:p>
    <w:p w14:paraId="7F2D9D86"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 xml:space="preserve">Standard Application form along with Acknowledgement, Check list &amp; Rejection letter have been attached to HO BC 110/89 dated 9-8-2016. The online application may be made through the Stand Up Mitra Portal – </w:t>
      </w:r>
      <w:hyperlink r:id="rId11" w:history="1">
        <w:r w:rsidRPr="003F28E6">
          <w:rPr>
            <w:rStyle w:val="Hyperlink"/>
            <w:rFonts w:ascii="Tahoma" w:hAnsi="Tahoma" w:cs="Tahoma"/>
            <w:color w:val="auto"/>
            <w:sz w:val="16"/>
            <w:szCs w:val="20"/>
          </w:rPr>
          <w:t>www.standupmitra.in</w:t>
        </w:r>
      </w:hyperlink>
      <w:r w:rsidRPr="003F28E6">
        <w:rPr>
          <w:rFonts w:ascii="Tahoma" w:hAnsi="Tahoma" w:cs="Tahoma"/>
          <w:color w:val="auto"/>
          <w:sz w:val="16"/>
          <w:szCs w:val="20"/>
        </w:rPr>
        <w:t xml:space="preserve"> or </w:t>
      </w:r>
      <w:hyperlink r:id="rId12" w:history="1">
        <w:r w:rsidRPr="003F28E6">
          <w:rPr>
            <w:rStyle w:val="Hyperlink"/>
            <w:rFonts w:ascii="Tahoma" w:hAnsi="Tahoma" w:cs="Tahoma"/>
            <w:color w:val="auto"/>
            <w:sz w:val="16"/>
            <w:szCs w:val="20"/>
          </w:rPr>
          <w:t>www.mudra.org.in</w:t>
        </w:r>
      </w:hyperlink>
      <w:r w:rsidRPr="003F28E6">
        <w:rPr>
          <w:rFonts w:ascii="Tahoma" w:hAnsi="Tahoma" w:cs="Tahoma"/>
          <w:color w:val="auto"/>
          <w:sz w:val="16"/>
          <w:szCs w:val="20"/>
        </w:rPr>
        <w:t xml:space="preserve"> .</w:t>
      </w:r>
    </w:p>
    <w:p w14:paraId="140116C4"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b/>
          <w:bCs/>
          <w:color w:val="auto"/>
          <w:sz w:val="16"/>
          <w:szCs w:val="20"/>
          <w:u w:val="single"/>
        </w:rPr>
        <w:t>Nature of Loan</w:t>
      </w:r>
      <w:r w:rsidRPr="003F28E6">
        <w:rPr>
          <w:rFonts w:ascii="Tahoma" w:hAnsi="Tahoma" w:cs="Tahoma"/>
          <w:color w:val="auto"/>
          <w:sz w:val="16"/>
          <w:szCs w:val="20"/>
        </w:rPr>
        <w:t xml:space="preserve"> : Loan can be sanctioned both for block capital and working capital purpose, which will help in generation of income. Term Loan repayment will be from 3 years to 7 years depending upon the nature of loan with a moratorium of up to 18 months. The RoI is linked to MCLR. The repayment &amp; ROI will depend on the specific activity / scheme as prescribed by the bank from time to time.</w:t>
      </w:r>
    </w:p>
    <w:p w14:paraId="08D32510"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b/>
          <w:bCs/>
          <w:color w:val="auto"/>
          <w:sz w:val="16"/>
          <w:szCs w:val="20"/>
          <w:u w:val="single"/>
        </w:rPr>
        <w:t>MUDRA CARD</w:t>
      </w:r>
      <w:r w:rsidRPr="003F28E6">
        <w:rPr>
          <w:rFonts w:ascii="Tahoma" w:hAnsi="Tahoma" w:cs="Tahoma"/>
          <w:color w:val="auto"/>
          <w:sz w:val="16"/>
          <w:szCs w:val="20"/>
        </w:rPr>
        <w:t>:</w:t>
      </w:r>
    </w:p>
    <w:p w14:paraId="274191B5"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A Rupay Debit cum ATM, MUDRA Card which will be a chip card will be issued to enable operation of the WC component in CC A/cs. and in Current Accounts in cases where only TL has been sanctioned. It can be used for drawing cash from ATM of BC or make purchase using POS machine. Facility is also there to repay the amount, as and when, surplus cash is available, thereby reducing the interest cost.</w:t>
      </w:r>
    </w:p>
    <w:p w14:paraId="197F9DC1"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b/>
          <w:bCs/>
          <w:color w:val="auto"/>
          <w:sz w:val="16"/>
          <w:szCs w:val="20"/>
          <w:u w:val="single"/>
        </w:rPr>
        <w:t>Credit Guarantee / Collateral</w:t>
      </w:r>
      <w:r w:rsidRPr="003F28E6">
        <w:rPr>
          <w:rFonts w:ascii="Tahoma" w:hAnsi="Tahoma" w:cs="Tahoma"/>
          <w:color w:val="auto"/>
          <w:sz w:val="16"/>
          <w:szCs w:val="20"/>
        </w:rPr>
        <w:t xml:space="preserve"> :</w:t>
      </w:r>
    </w:p>
    <w:p w14:paraId="4FD3B627"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The loans including OD under PMJDY granted under PMMY are covered under CGFMU w.e.f. 8-4-2015. As CGFMU cover will be portfolio bases, there will be no entires pertaining to the same at branch / zone level and the same will be dealt at HO level. However branches to ensure that the correct scheme codes are fed for Shishu, Kishore &amp; Tarun accounts respectively.</w:t>
      </w:r>
    </w:p>
    <w:p w14:paraId="07FFC320"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PMMY accounts under Retail Tade can now be covered under CGFMU with retrospective effect w.e.f. 8-4-2015.</w:t>
      </w:r>
    </w:p>
    <w:p w14:paraId="79ED44A4"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b/>
          <w:bCs/>
          <w:color w:val="auto"/>
          <w:sz w:val="16"/>
          <w:szCs w:val="20"/>
          <w:u w:val="single"/>
        </w:rPr>
        <w:t>Disposal</w:t>
      </w:r>
      <w:r w:rsidRPr="003F28E6">
        <w:rPr>
          <w:rFonts w:ascii="Tahoma" w:hAnsi="Tahoma" w:cs="Tahoma"/>
          <w:color w:val="auto"/>
          <w:sz w:val="16"/>
          <w:szCs w:val="20"/>
        </w:rPr>
        <w:t xml:space="preserve"> :</w:t>
      </w:r>
    </w:p>
    <w:p w14:paraId="1E6F3341"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Loan applications complete in all respects and accompanied by documents as per check list provided are to be disposed of as under:</w:t>
      </w:r>
    </w:p>
    <w:p w14:paraId="2B0DF8D7"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i.</w:t>
      </w:r>
      <w:r w:rsidRPr="003F28E6">
        <w:rPr>
          <w:rFonts w:ascii="Tahoma" w:hAnsi="Tahoma" w:cs="Tahoma"/>
          <w:color w:val="auto"/>
          <w:sz w:val="16"/>
          <w:szCs w:val="20"/>
        </w:rPr>
        <w:tab/>
        <w:t>Credit facilities up to Rs. 5 Lakhs : Within 2 weeks;</w:t>
      </w:r>
    </w:p>
    <w:p w14:paraId="52101ABC"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ii.</w:t>
      </w:r>
      <w:r w:rsidRPr="003F28E6">
        <w:rPr>
          <w:rFonts w:ascii="Tahoma" w:hAnsi="Tahoma" w:cs="Tahoma"/>
          <w:color w:val="auto"/>
          <w:sz w:val="16"/>
          <w:szCs w:val="20"/>
        </w:rPr>
        <w:tab/>
        <w:t>Credit facilities above Rs. 5 Lakhs: Within 3 weeks.</w:t>
      </w:r>
    </w:p>
    <w:p w14:paraId="4EDE74D7"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Reasons for rejection have also to be recorded on the application.</w:t>
      </w:r>
    </w:p>
    <w:p w14:paraId="47352E14" w14:textId="77777777" w:rsidR="00E5494E" w:rsidRPr="003F28E6" w:rsidRDefault="00E5494E" w:rsidP="00E5494E">
      <w:pPr>
        <w:pStyle w:val="Default"/>
        <w:jc w:val="both"/>
        <w:rPr>
          <w:rFonts w:ascii="Tahoma" w:hAnsi="Tahoma" w:cs="Tahoma"/>
          <w:b/>
          <w:bCs/>
          <w:color w:val="auto"/>
          <w:sz w:val="16"/>
          <w:szCs w:val="20"/>
        </w:rPr>
      </w:pPr>
      <w:r w:rsidRPr="003F28E6">
        <w:rPr>
          <w:rFonts w:ascii="Tahoma" w:hAnsi="Tahoma" w:cs="Tahoma"/>
          <w:b/>
          <w:bCs/>
          <w:color w:val="auto"/>
          <w:sz w:val="16"/>
          <w:szCs w:val="20"/>
          <w:u w:val="single"/>
        </w:rPr>
        <w:t>Grievance Reprisal</w:t>
      </w:r>
      <w:r w:rsidRPr="003F28E6">
        <w:rPr>
          <w:rFonts w:ascii="Tahoma" w:hAnsi="Tahoma" w:cs="Tahoma"/>
          <w:b/>
          <w:bCs/>
          <w:color w:val="auto"/>
          <w:sz w:val="16"/>
          <w:szCs w:val="20"/>
        </w:rPr>
        <w:t xml:space="preserve"> :</w:t>
      </w:r>
    </w:p>
    <w:p w14:paraId="5E35842A" w14:textId="77777777" w:rsidR="00E5494E" w:rsidRPr="003F28E6"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Complaint can be registered with the Branch / ZO / HO / Designated Nodal Officer (GM, SME Deptt., HO). A lot of complaints are being received at HO from various concerns directly or through Mission Mudra, DFS for mainly following reasons :</w:t>
      </w:r>
    </w:p>
    <w:p w14:paraId="461C235D" w14:textId="77777777" w:rsidR="00E5494E" w:rsidRPr="003F28E6" w:rsidRDefault="00E5494E" w:rsidP="00282699">
      <w:pPr>
        <w:pStyle w:val="Default"/>
        <w:numPr>
          <w:ilvl w:val="0"/>
          <w:numId w:val="89"/>
        </w:numPr>
        <w:jc w:val="both"/>
        <w:rPr>
          <w:rFonts w:ascii="Tahoma" w:hAnsi="Tahoma" w:cs="Tahoma"/>
          <w:color w:val="auto"/>
          <w:sz w:val="16"/>
          <w:szCs w:val="20"/>
        </w:rPr>
      </w:pPr>
      <w:r w:rsidRPr="003F28E6">
        <w:rPr>
          <w:rFonts w:ascii="Tahoma" w:hAnsi="Tahoma" w:cs="Tahoma"/>
          <w:color w:val="auto"/>
          <w:sz w:val="16"/>
          <w:szCs w:val="20"/>
        </w:rPr>
        <w:t>Insisting for collateral security / third party guarantee / FDR;</w:t>
      </w:r>
    </w:p>
    <w:p w14:paraId="40857409" w14:textId="77777777" w:rsidR="00E5494E" w:rsidRPr="003F28E6" w:rsidRDefault="00E5494E" w:rsidP="00282699">
      <w:pPr>
        <w:pStyle w:val="Default"/>
        <w:numPr>
          <w:ilvl w:val="0"/>
          <w:numId w:val="89"/>
        </w:numPr>
        <w:jc w:val="both"/>
        <w:rPr>
          <w:rFonts w:ascii="Tahoma" w:hAnsi="Tahoma" w:cs="Tahoma"/>
          <w:color w:val="auto"/>
          <w:sz w:val="16"/>
          <w:szCs w:val="20"/>
        </w:rPr>
      </w:pPr>
      <w:r w:rsidRPr="003F28E6">
        <w:rPr>
          <w:rFonts w:ascii="Tahoma" w:hAnsi="Tahoma" w:cs="Tahoma"/>
          <w:color w:val="auto"/>
          <w:sz w:val="16"/>
          <w:szCs w:val="20"/>
        </w:rPr>
        <w:t>Branch has achieved the target under the scheme;</w:t>
      </w:r>
    </w:p>
    <w:p w14:paraId="5AC16186" w14:textId="77777777" w:rsidR="00E5494E" w:rsidRPr="003F28E6" w:rsidRDefault="00E5494E" w:rsidP="00282699">
      <w:pPr>
        <w:pStyle w:val="Default"/>
        <w:numPr>
          <w:ilvl w:val="0"/>
          <w:numId w:val="89"/>
        </w:numPr>
        <w:jc w:val="both"/>
        <w:rPr>
          <w:rFonts w:ascii="Tahoma" w:hAnsi="Tahoma" w:cs="Tahoma"/>
          <w:color w:val="auto"/>
          <w:sz w:val="16"/>
          <w:szCs w:val="20"/>
        </w:rPr>
      </w:pPr>
      <w:r w:rsidRPr="003F28E6">
        <w:rPr>
          <w:rFonts w:ascii="Tahoma" w:hAnsi="Tahoma" w:cs="Tahoma"/>
          <w:color w:val="auto"/>
          <w:sz w:val="16"/>
          <w:szCs w:val="20"/>
        </w:rPr>
        <w:t>The applicant’s residence is not under the Service Area;</w:t>
      </w:r>
    </w:p>
    <w:p w14:paraId="47C72CDE" w14:textId="77777777" w:rsidR="00E5494E" w:rsidRPr="003F28E6" w:rsidRDefault="00E5494E" w:rsidP="00282699">
      <w:pPr>
        <w:pStyle w:val="Default"/>
        <w:numPr>
          <w:ilvl w:val="0"/>
          <w:numId w:val="89"/>
        </w:numPr>
        <w:jc w:val="both"/>
        <w:rPr>
          <w:rFonts w:ascii="Tahoma" w:hAnsi="Tahoma" w:cs="Tahoma"/>
          <w:color w:val="auto"/>
          <w:sz w:val="16"/>
          <w:szCs w:val="20"/>
        </w:rPr>
      </w:pPr>
      <w:r w:rsidRPr="003F28E6">
        <w:rPr>
          <w:rFonts w:ascii="Tahoma" w:hAnsi="Tahoma" w:cs="Tahoma"/>
          <w:color w:val="auto"/>
          <w:sz w:val="16"/>
          <w:szCs w:val="20"/>
        </w:rPr>
        <w:t>Lack of time on the part of the Branch due to other preoccupations.</w:t>
      </w:r>
    </w:p>
    <w:p w14:paraId="3F111CA9" w14:textId="77777777" w:rsidR="00E5494E" w:rsidRPr="004C15E2" w:rsidRDefault="00E5494E" w:rsidP="00E5494E">
      <w:pPr>
        <w:pStyle w:val="Default"/>
        <w:jc w:val="both"/>
        <w:rPr>
          <w:rFonts w:ascii="Tahoma" w:hAnsi="Tahoma" w:cs="Tahoma"/>
          <w:color w:val="auto"/>
          <w:sz w:val="16"/>
          <w:szCs w:val="20"/>
        </w:rPr>
      </w:pPr>
      <w:r w:rsidRPr="003F28E6">
        <w:rPr>
          <w:rFonts w:ascii="Tahoma" w:hAnsi="Tahoma" w:cs="Tahoma"/>
          <w:color w:val="auto"/>
          <w:sz w:val="16"/>
          <w:szCs w:val="20"/>
        </w:rPr>
        <w:t>The loans are collateral free loans, there is no maximum target under PMMY, Service Area Approach is not applicable to PMMY as it is not a government sponsored scheme &amp; PMMY is a top priority, branches have to deal with PMMY applications on priority to avoid complaints.</w:t>
      </w:r>
    </w:p>
    <w:p w14:paraId="0E855B56" w14:textId="77777777" w:rsidR="00E5494E" w:rsidRDefault="00E5494E" w:rsidP="00E5494E">
      <w:pPr>
        <w:autoSpaceDE w:val="0"/>
        <w:autoSpaceDN w:val="0"/>
        <w:adjustRightInd w:val="0"/>
        <w:spacing w:after="0" w:line="240" w:lineRule="auto"/>
        <w:jc w:val="both"/>
        <w:rPr>
          <w:rFonts w:ascii="Tahoma" w:hAnsi="Tahoma" w:cs="Tahoma"/>
          <w:sz w:val="16"/>
        </w:rPr>
      </w:pPr>
    </w:p>
    <w:p w14:paraId="2D0DA0D9" w14:textId="77777777" w:rsidR="00E5494E" w:rsidRPr="009A11B9" w:rsidRDefault="00E5494E" w:rsidP="00E5494E">
      <w:pPr>
        <w:pStyle w:val="Default"/>
        <w:jc w:val="both"/>
        <w:rPr>
          <w:rFonts w:ascii="Tahoma" w:hAnsi="Tahoma" w:cs="Tahoma"/>
          <w:color w:val="auto"/>
          <w:sz w:val="16"/>
          <w:szCs w:val="20"/>
          <w:u w:val="single"/>
        </w:rPr>
      </w:pPr>
      <w:r w:rsidRPr="009A11B9">
        <w:rPr>
          <w:rFonts w:ascii="Tahoma" w:hAnsi="Tahoma" w:cs="Tahoma"/>
          <w:b/>
          <w:bCs/>
          <w:color w:val="auto"/>
          <w:sz w:val="16"/>
          <w:szCs w:val="20"/>
          <w:u w:val="single"/>
        </w:rPr>
        <w:t xml:space="preserve">SCHEME "BOI Star Energy Saver" </w:t>
      </w:r>
      <w:r w:rsidRPr="009A11B9">
        <w:rPr>
          <w:rFonts w:ascii="Tahoma" w:hAnsi="Tahoma" w:cs="Tahoma"/>
          <w:b/>
          <w:bCs/>
          <w:i/>
          <w:iCs/>
          <w:color w:val="auto"/>
          <w:sz w:val="16"/>
          <w:szCs w:val="20"/>
          <w:u w:val="single"/>
        </w:rPr>
        <w:t xml:space="preserve">(A loan product for MSME units) </w:t>
      </w:r>
    </w:p>
    <w:tbl>
      <w:tblPr>
        <w:tblW w:w="8596" w:type="dxa"/>
        <w:tblBorders>
          <w:top w:val="nil"/>
          <w:left w:val="nil"/>
          <w:bottom w:val="nil"/>
          <w:right w:val="nil"/>
        </w:tblBorders>
        <w:tblLayout w:type="fixed"/>
        <w:tblLook w:val="0000" w:firstRow="0" w:lastRow="0" w:firstColumn="0" w:lastColumn="0" w:noHBand="0" w:noVBand="0"/>
      </w:tblPr>
      <w:tblGrid>
        <w:gridCol w:w="4248"/>
        <w:gridCol w:w="4348"/>
      </w:tblGrid>
      <w:tr w:rsidR="00E5494E" w:rsidRPr="009A11B9" w14:paraId="0A4EF2EF" w14:textId="77777777" w:rsidTr="004835CB">
        <w:trPr>
          <w:trHeight w:val="378"/>
        </w:trPr>
        <w:tc>
          <w:tcPr>
            <w:tcW w:w="4248" w:type="dxa"/>
          </w:tcPr>
          <w:p w14:paraId="7EE07DEB" w14:textId="77777777" w:rsidR="00E5494E" w:rsidRPr="009A11B9" w:rsidRDefault="00E5494E" w:rsidP="004835CB">
            <w:pPr>
              <w:pStyle w:val="Default"/>
              <w:jc w:val="both"/>
              <w:rPr>
                <w:rFonts w:ascii="Tahoma" w:hAnsi="Tahoma" w:cs="Tahoma"/>
                <w:b/>
                <w:bCs/>
                <w:color w:val="auto"/>
                <w:sz w:val="16"/>
                <w:szCs w:val="20"/>
              </w:rPr>
            </w:pPr>
            <w:r w:rsidRPr="009A11B9">
              <w:rPr>
                <w:rFonts w:ascii="Tahoma" w:hAnsi="Tahoma" w:cs="Tahoma"/>
                <w:b/>
                <w:bCs/>
                <w:color w:val="auto"/>
                <w:sz w:val="16"/>
                <w:szCs w:val="20"/>
              </w:rPr>
              <w:t xml:space="preserve">( HO BC 110\35 Dated 06.05.2016 ) </w:t>
            </w:r>
          </w:p>
          <w:p w14:paraId="054B9F74"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b/>
                <w:bCs/>
                <w:color w:val="auto"/>
                <w:sz w:val="16"/>
                <w:szCs w:val="20"/>
              </w:rPr>
              <w:t xml:space="preserve">OBJECTIVE </w:t>
            </w:r>
          </w:p>
        </w:tc>
        <w:tc>
          <w:tcPr>
            <w:tcW w:w="4348" w:type="dxa"/>
          </w:tcPr>
          <w:p w14:paraId="4130DB04"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To meet funding requirement for up Gradation / installation / adopting energy saving machinery and equipments. </w:t>
            </w:r>
          </w:p>
        </w:tc>
      </w:tr>
      <w:tr w:rsidR="00E5494E" w:rsidRPr="009A11B9" w14:paraId="0737A580" w14:textId="77777777" w:rsidTr="004835CB">
        <w:trPr>
          <w:trHeight w:val="647"/>
        </w:trPr>
        <w:tc>
          <w:tcPr>
            <w:tcW w:w="4248" w:type="dxa"/>
          </w:tcPr>
          <w:p w14:paraId="11CA836F"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b/>
                <w:bCs/>
                <w:color w:val="auto"/>
                <w:sz w:val="16"/>
                <w:szCs w:val="20"/>
              </w:rPr>
              <w:t xml:space="preserve">TARGET CLIENT </w:t>
            </w:r>
          </w:p>
        </w:tc>
        <w:tc>
          <w:tcPr>
            <w:tcW w:w="4348" w:type="dxa"/>
          </w:tcPr>
          <w:p w14:paraId="2120ED2D"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All units engaged in manufacturing and service sector with investment in plant and machinery and equipment as defined under MSMED Act, 2006. </w:t>
            </w:r>
            <w:r w:rsidRPr="009A11B9">
              <w:rPr>
                <w:rFonts w:ascii="Tahoma" w:hAnsi="Tahoma" w:cs="Tahoma"/>
                <w:b/>
                <w:bCs/>
                <w:color w:val="auto"/>
                <w:sz w:val="16"/>
                <w:szCs w:val="20"/>
              </w:rPr>
              <w:t xml:space="preserve">However, the dealers in energy saving devices are not eligible under the scheme. </w:t>
            </w:r>
          </w:p>
        </w:tc>
      </w:tr>
      <w:tr w:rsidR="00E5494E" w:rsidRPr="009A11B9" w14:paraId="2115E932" w14:textId="77777777" w:rsidTr="004835CB">
        <w:trPr>
          <w:trHeight w:val="1587"/>
        </w:trPr>
        <w:tc>
          <w:tcPr>
            <w:tcW w:w="4248" w:type="dxa"/>
          </w:tcPr>
          <w:p w14:paraId="7CD4E448"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b/>
                <w:bCs/>
                <w:color w:val="auto"/>
                <w:sz w:val="16"/>
                <w:szCs w:val="20"/>
              </w:rPr>
              <w:lastRenderedPageBreak/>
              <w:t xml:space="preserve">PURPOSE </w:t>
            </w:r>
          </w:p>
        </w:tc>
        <w:tc>
          <w:tcPr>
            <w:tcW w:w="4348" w:type="dxa"/>
          </w:tcPr>
          <w:p w14:paraId="0E46949F"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To meet need based financial support to MSME units to modernize/upgrade/adopt energy saving machinery and equipments - which would result in reduction in fuel cost, </w:t>
            </w:r>
          </w:p>
          <w:p w14:paraId="44C051FB"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make it eco-friendly, minimize emission levels, increase efficiency resulting in higher productivity, etc. The project should primarily focus on energy efficiency of the applicant MSMEs. Units engaged in providing and rendering of services for maintaining such energy saving devices/equipment may be financed under the scheme. </w:t>
            </w:r>
          </w:p>
        </w:tc>
      </w:tr>
      <w:tr w:rsidR="00E5494E" w:rsidRPr="009A11B9" w14:paraId="3242FDB6" w14:textId="77777777" w:rsidTr="004835CB">
        <w:trPr>
          <w:trHeight w:val="377"/>
        </w:trPr>
        <w:tc>
          <w:tcPr>
            <w:tcW w:w="4248" w:type="dxa"/>
          </w:tcPr>
          <w:p w14:paraId="609FE2ED"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b/>
                <w:bCs/>
                <w:color w:val="auto"/>
                <w:sz w:val="16"/>
                <w:szCs w:val="20"/>
              </w:rPr>
              <w:t xml:space="preserve">NATURE OF FACILITY </w:t>
            </w:r>
          </w:p>
        </w:tc>
        <w:tc>
          <w:tcPr>
            <w:tcW w:w="4348" w:type="dxa"/>
          </w:tcPr>
          <w:p w14:paraId="70D18E0A"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Demand /Term loan for purchase of fixed assets. FBL/NFBL limit for meeting working capital requirement. </w:t>
            </w:r>
          </w:p>
        </w:tc>
      </w:tr>
      <w:tr w:rsidR="00E5494E" w:rsidRPr="009A11B9" w14:paraId="0A376162" w14:textId="77777777" w:rsidTr="004835CB">
        <w:trPr>
          <w:trHeight w:val="377"/>
        </w:trPr>
        <w:tc>
          <w:tcPr>
            <w:tcW w:w="4248" w:type="dxa"/>
            <w:tcBorders>
              <w:left w:val="nil"/>
            </w:tcBorders>
          </w:tcPr>
          <w:p w14:paraId="4F0BEE22" w14:textId="77777777" w:rsidR="00E5494E" w:rsidRPr="009A11B9" w:rsidRDefault="00E5494E" w:rsidP="004835CB">
            <w:pPr>
              <w:pStyle w:val="Default"/>
              <w:jc w:val="both"/>
              <w:rPr>
                <w:rFonts w:ascii="Tahoma" w:hAnsi="Tahoma" w:cs="Tahoma"/>
                <w:b/>
                <w:bCs/>
                <w:color w:val="auto"/>
                <w:sz w:val="16"/>
                <w:szCs w:val="20"/>
              </w:rPr>
            </w:pPr>
            <w:r w:rsidRPr="009A11B9">
              <w:rPr>
                <w:rFonts w:ascii="Tahoma" w:hAnsi="Tahoma" w:cs="Tahoma"/>
                <w:b/>
                <w:bCs/>
                <w:color w:val="auto"/>
                <w:sz w:val="16"/>
                <w:szCs w:val="20"/>
              </w:rPr>
              <w:t xml:space="preserve">REPAYMENT </w:t>
            </w:r>
          </w:p>
        </w:tc>
        <w:tc>
          <w:tcPr>
            <w:tcW w:w="4348" w:type="dxa"/>
            <w:tcBorders>
              <w:right w:val="nil"/>
            </w:tcBorders>
          </w:tcPr>
          <w:p w14:paraId="17BB5EFA"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Maximum - 36 months for Demand Loan and 84 months for term loan including moratorium. Interest to be serviced as and when charged. </w:t>
            </w:r>
          </w:p>
        </w:tc>
      </w:tr>
      <w:tr w:rsidR="00E5494E" w:rsidRPr="009A11B9" w14:paraId="6E989B50" w14:textId="77777777" w:rsidTr="004835CB">
        <w:trPr>
          <w:trHeight w:val="377"/>
        </w:trPr>
        <w:tc>
          <w:tcPr>
            <w:tcW w:w="4248" w:type="dxa"/>
            <w:tcBorders>
              <w:left w:val="nil"/>
            </w:tcBorders>
          </w:tcPr>
          <w:p w14:paraId="099FA7CC" w14:textId="77777777" w:rsidR="00E5494E" w:rsidRPr="009A11B9" w:rsidRDefault="00E5494E" w:rsidP="004835CB">
            <w:pPr>
              <w:pStyle w:val="Default"/>
              <w:jc w:val="both"/>
              <w:rPr>
                <w:rFonts w:ascii="Tahoma" w:hAnsi="Tahoma" w:cs="Tahoma"/>
                <w:b/>
                <w:bCs/>
                <w:color w:val="auto"/>
                <w:sz w:val="16"/>
                <w:szCs w:val="20"/>
              </w:rPr>
            </w:pPr>
            <w:r w:rsidRPr="009A11B9">
              <w:rPr>
                <w:rFonts w:ascii="Tahoma" w:hAnsi="Tahoma" w:cs="Tahoma"/>
                <w:b/>
                <w:bCs/>
                <w:color w:val="auto"/>
                <w:sz w:val="16"/>
                <w:szCs w:val="20"/>
              </w:rPr>
              <w:t xml:space="preserve">EXTENT OF FINANCE </w:t>
            </w:r>
          </w:p>
        </w:tc>
        <w:tc>
          <w:tcPr>
            <w:tcW w:w="4348" w:type="dxa"/>
            <w:tcBorders>
              <w:right w:val="nil"/>
            </w:tcBorders>
          </w:tcPr>
          <w:p w14:paraId="4CF5039E"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Maximum Rs. 100 Lakhs </w:t>
            </w:r>
          </w:p>
        </w:tc>
      </w:tr>
      <w:tr w:rsidR="00E5494E" w:rsidRPr="009A11B9" w14:paraId="0271A2D5" w14:textId="77777777" w:rsidTr="004835CB">
        <w:trPr>
          <w:trHeight w:val="377"/>
        </w:trPr>
        <w:tc>
          <w:tcPr>
            <w:tcW w:w="4248" w:type="dxa"/>
            <w:tcBorders>
              <w:left w:val="nil"/>
            </w:tcBorders>
          </w:tcPr>
          <w:p w14:paraId="6F8B40E0" w14:textId="77777777" w:rsidR="00E5494E" w:rsidRPr="009A11B9" w:rsidRDefault="00E5494E" w:rsidP="004835CB">
            <w:pPr>
              <w:pStyle w:val="Default"/>
              <w:jc w:val="both"/>
              <w:rPr>
                <w:rFonts w:ascii="Tahoma" w:hAnsi="Tahoma" w:cs="Tahoma"/>
                <w:b/>
                <w:bCs/>
                <w:color w:val="auto"/>
                <w:sz w:val="16"/>
                <w:szCs w:val="20"/>
              </w:rPr>
            </w:pPr>
            <w:r w:rsidRPr="009A11B9">
              <w:rPr>
                <w:rFonts w:ascii="Tahoma" w:hAnsi="Tahoma" w:cs="Tahoma"/>
                <w:b/>
                <w:bCs/>
                <w:color w:val="auto"/>
                <w:sz w:val="16"/>
                <w:szCs w:val="20"/>
              </w:rPr>
              <w:t xml:space="preserve">Margin </w:t>
            </w:r>
          </w:p>
        </w:tc>
        <w:tc>
          <w:tcPr>
            <w:tcW w:w="4348" w:type="dxa"/>
            <w:tcBorders>
              <w:right w:val="nil"/>
            </w:tcBorders>
          </w:tcPr>
          <w:p w14:paraId="4C44B21B"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Minimum 15% of the cost of machinery and equipments to be purchased. </w:t>
            </w:r>
          </w:p>
        </w:tc>
      </w:tr>
      <w:tr w:rsidR="00E5494E" w:rsidRPr="009A11B9" w14:paraId="14C104C2" w14:textId="77777777" w:rsidTr="004835CB">
        <w:trPr>
          <w:trHeight w:val="377"/>
        </w:trPr>
        <w:tc>
          <w:tcPr>
            <w:tcW w:w="4248" w:type="dxa"/>
            <w:tcBorders>
              <w:left w:val="nil"/>
            </w:tcBorders>
          </w:tcPr>
          <w:p w14:paraId="5C8083DE" w14:textId="77777777" w:rsidR="00E5494E" w:rsidRPr="009A11B9" w:rsidRDefault="00E5494E" w:rsidP="004835CB">
            <w:pPr>
              <w:pStyle w:val="Default"/>
              <w:jc w:val="both"/>
              <w:rPr>
                <w:rFonts w:ascii="Tahoma" w:hAnsi="Tahoma" w:cs="Tahoma"/>
                <w:b/>
                <w:bCs/>
                <w:color w:val="auto"/>
                <w:sz w:val="16"/>
                <w:szCs w:val="20"/>
              </w:rPr>
            </w:pPr>
            <w:r w:rsidRPr="009A11B9">
              <w:rPr>
                <w:rFonts w:ascii="Tahoma" w:hAnsi="Tahoma" w:cs="Tahoma"/>
                <w:b/>
                <w:bCs/>
                <w:color w:val="auto"/>
                <w:sz w:val="16"/>
                <w:szCs w:val="20"/>
              </w:rPr>
              <w:t xml:space="preserve">METHOD OF ASSESSMENT </w:t>
            </w:r>
          </w:p>
        </w:tc>
        <w:tc>
          <w:tcPr>
            <w:tcW w:w="4348" w:type="dxa"/>
            <w:tcBorders>
              <w:right w:val="nil"/>
            </w:tcBorders>
          </w:tcPr>
          <w:p w14:paraId="494FC839"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Maximum 85% of the cost of machinery/equipment. </w:t>
            </w:r>
          </w:p>
        </w:tc>
      </w:tr>
      <w:tr w:rsidR="00E5494E" w:rsidRPr="009A11B9" w14:paraId="7E606CD6" w14:textId="77777777" w:rsidTr="004835CB">
        <w:trPr>
          <w:trHeight w:val="377"/>
        </w:trPr>
        <w:tc>
          <w:tcPr>
            <w:tcW w:w="4248" w:type="dxa"/>
            <w:tcBorders>
              <w:left w:val="nil"/>
            </w:tcBorders>
          </w:tcPr>
          <w:p w14:paraId="4BE035FB" w14:textId="77777777" w:rsidR="00E5494E" w:rsidRPr="009A11B9" w:rsidRDefault="00E5494E" w:rsidP="004835CB">
            <w:pPr>
              <w:pStyle w:val="Default"/>
              <w:jc w:val="both"/>
              <w:rPr>
                <w:rFonts w:ascii="Tahoma" w:hAnsi="Tahoma" w:cs="Tahoma"/>
                <w:b/>
                <w:bCs/>
                <w:color w:val="auto"/>
                <w:sz w:val="16"/>
                <w:szCs w:val="20"/>
              </w:rPr>
            </w:pPr>
            <w:r w:rsidRPr="009A11B9">
              <w:rPr>
                <w:rFonts w:ascii="Tahoma" w:hAnsi="Tahoma" w:cs="Tahoma"/>
                <w:b/>
                <w:bCs/>
                <w:color w:val="auto"/>
                <w:sz w:val="16"/>
                <w:szCs w:val="20"/>
              </w:rPr>
              <w:t xml:space="preserve">SECURITY </w:t>
            </w:r>
          </w:p>
        </w:tc>
        <w:tc>
          <w:tcPr>
            <w:tcW w:w="4348" w:type="dxa"/>
            <w:tcBorders>
              <w:right w:val="nil"/>
            </w:tcBorders>
          </w:tcPr>
          <w:p w14:paraId="7383BE2A"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Primary Security- </w:t>
            </w:r>
          </w:p>
          <w:p w14:paraId="20234540"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(i) Hypothecation of all assets acquired out of bank finance. </w:t>
            </w:r>
          </w:p>
          <w:p w14:paraId="042462A0"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(ii) Personal guarantee of promoters/directors. </w:t>
            </w:r>
          </w:p>
          <w:p w14:paraId="02E83459"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Collateral Security — </w:t>
            </w:r>
          </w:p>
          <w:p w14:paraId="212CF1DB"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NIL for Loan limit up to Rs.10 lakhs. </w:t>
            </w:r>
          </w:p>
          <w:p w14:paraId="544728E4"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All eligible activity should be covered under theguarantee cover of CGTMSE as per extant guideline. [No collateral security/third party guarantee to be obtained]. </w:t>
            </w:r>
          </w:p>
          <w:p w14:paraId="48F88480"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If the activity is not eligible for cover under CGTMSE guarantees — collateral security to be decided on case specific basis including charge on other business assets of unit. </w:t>
            </w:r>
          </w:p>
          <w:p w14:paraId="00FFFBE5"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If security (principal/collateral) by way of charge on immovable property is proposed, then all the formalities like obtention of valuation report, title verification report, </w:t>
            </w:r>
          </w:p>
          <w:p w14:paraId="776F280D"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search in the records of sub-registrar, etc. to be completed as per Bank's extant guidelines for creation of mortgage </w:t>
            </w:r>
          </w:p>
        </w:tc>
      </w:tr>
      <w:tr w:rsidR="00E5494E" w:rsidRPr="009A11B9" w14:paraId="3A0AD523" w14:textId="77777777" w:rsidTr="004835CB">
        <w:trPr>
          <w:trHeight w:val="377"/>
        </w:trPr>
        <w:tc>
          <w:tcPr>
            <w:tcW w:w="4248" w:type="dxa"/>
            <w:tcBorders>
              <w:left w:val="nil"/>
            </w:tcBorders>
          </w:tcPr>
          <w:p w14:paraId="543C4BB2" w14:textId="77777777" w:rsidR="00E5494E" w:rsidRPr="009A11B9" w:rsidRDefault="00E5494E" w:rsidP="004835CB">
            <w:pPr>
              <w:pStyle w:val="Default"/>
              <w:jc w:val="both"/>
              <w:rPr>
                <w:rFonts w:ascii="Tahoma" w:hAnsi="Tahoma" w:cs="Tahoma"/>
                <w:b/>
                <w:bCs/>
                <w:color w:val="auto"/>
                <w:sz w:val="16"/>
                <w:szCs w:val="20"/>
              </w:rPr>
            </w:pPr>
            <w:r w:rsidRPr="009A11B9">
              <w:rPr>
                <w:rFonts w:ascii="Tahoma" w:hAnsi="Tahoma" w:cs="Tahoma"/>
                <w:b/>
                <w:bCs/>
                <w:color w:val="auto"/>
                <w:sz w:val="16"/>
                <w:szCs w:val="20"/>
              </w:rPr>
              <w:t xml:space="preserve">CREDIT RATING </w:t>
            </w:r>
          </w:p>
        </w:tc>
        <w:tc>
          <w:tcPr>
            <w:tcW w:w="4348" w:type="dxa"/>
            <w:tcBorders>
              <w:right w:val="nil"/>
            </w:tcBorders>
          </w:tcPr>
          <w:p w14:paraId="2830D28B"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Exempted for limits up to Rs.10 lakhs. </w:t>
            </w:r>
          </w:p>
          <w:p w14:paraId="7409E108"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SBS rating model for limits Rs.10 lakhs to Rs.100 lakhs </w:t>
            </w:r>
          </w:p>
        </w:tc>
      </w:tr>
      <w:tr w:rsidR="00E5494E" w:rsidRPr="009A11B9" w14:paraId="06036D0C" w14:textId="77777777" w:rsidTr="004835CB">
        <w:trPr>
          <w:trHeight w:val="377"/>
        </w:trPr>
        <w:tc>
          <w:tcPr>
            <w:tcW w:w="4248" w:type="dxa"/>
            <w:tcBorders>
              <w:left w:val="nil"/>
            </w:tcBorders>
          </w:tcPr>
          <w:p w14:paraId="4C9F627A" w14:textId="77777777" w:rsidR="00E5494E" w:rsidRPr="009A11B9" w:rsidRDefault="00E5494E" w:rsidP="004835CB">
            <w:pPr>
              <w:pStyle w:val="Default"/>
              <w:jc w:val="both"/>
              <w:rPr>
                <w:rFonts w:ascii="Tahoma" w:hAnsi="Tahoma" w:cs="Tahoma"/>
                <w:b/>
                <w:bCs/>
                <w:color w:val="auto"/>
                <w:sz w:val="16"/>
                <w:szCs w:val="20"/>
              </w:rPr>
            </w:pPr>
            <w:r w:rsidRPr="009A11B9">
              <w:rPr>
                <w:rFonts w:ascii="Tahoma" w:hAnsi="Tahoma" w:cs="Tahoma"/>
                <w:b/>
                <w:bCs/>
                <w:color w:val="auto"/>
                <w:sz w:val="16"/>
                <w:szCs w:val="20"/>
              </w:rPr>
              <w:t xml:space="preserve">RATE INTEREST OF </w:t>
            </w:r>
          </w:p>
        </w:tc>
        <w:tc>
          <w:tcPr>
            <w:tcW w:w="4348" w:type="dxa"/>
            <w:tcBorders>
              <w:right w:val="nil"/>
            </w:tcBorders>
          </w:tcPr>
          <w:p w14:paraId="1991B618"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All interest rates linked to extant MCLR </w:t>
            </w:r>
          </w:p>
        </w:tc>
      </w:tr>
      <w:tr w:rsidR="00E5494E" w:rsidRPr="009A11B9" w14:paraId="7BBF4647" w14:textId="77777777" w:rsidTr="004835CB">
        <w:trPr>
          <w:trHeight w:val="377"/>
        </w:trPr>
        <w:tc>
          <w:tcPr>
            <w:tcW w:w="4248" w:type="dxa"/>
            <w:tcBorders>
              <w:left w:val="nil"/>
            </w:tcBorders>
          </w:tcPr>
          <w:p w14:paraId="4C7B0CEC" w14:textId="77777777" w:rsidR="00E5494E" w:rsidRPr="009A11B9" w:rsidRDefault="00E5494E" w:rsidP="004835CB">
            <w:pPr>
              <w:pStyle w:val="Default"/>
              <w:jc w:val="both"/>
              <w:rPr>
                <w:rFonts w:ascii="Tahoma" w:hAnsi="Tahoma" w:cs="Tahoma"/>
                <w:b/>
                <w:bCs/>
                <w:color w:val="auto"/>
                <w:sz w:val="16"/>
                <w:szCs w:val="20"/>
              </w:rPr>
            </w:pPr>
            <w:r w:rsidRPr="009A11B9">
              <w:rPr>
                <w:rFonts w:ascii="Tahoma" w:hAnsi="Tahoma" w:cs="Tahoma"/>
                <w:b/>
                <w:bCs/>
                <w:color w:val="auto"/>
                <w:sz w:val="16"/>
                <w:szCs w:val="20"/>
              </w:rPr>
              <w:t xml:space="preserve">PPC and other charges </w:t>
            </w:r>
          </w:p>
        </w:tc>
        <w:tc>
          <w:tcPr>
            <w:tcW w:w="4348" w:type="dxa"/>
            <w:tcBorders>
              <w:right w:val="nil"/>
            </w:tcBorders>
          </w:tcPr>
          <w:p w14:paraId="27AB8FFB"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 xml:space="preserve">As per extant guidelines </w:t>
            </w:r>
          </w:p>
        </w:tc>
      </w:tr>
      <w:tr w:rsidR="00E5494E" w:rsidRPr="009A11B9" w14:paraId="51826CF1" w14:textId="77777777" w:rsidTr="004835CB">
        <w:trPr>
          <w:trHeight w:val="377"/>
        </w:trPr>
        <w:tc>
          <w:tcPr>
            <w:tcW w:w="4248" w:type="dxa"/>
            <w:tcBorders>
              <w:left w:val="nil"/>
              <w:bottom w:val="nil"/>
            </w:tcBorders>
          </w:tcPr>
          <w:p w14:paraId="73F8178A" w14:textId="77777777" w:rsidR="00E5494E" w:rsidRPr="009A11B9" w:rsidRDefault="00E5494E" w:rsidP="004835CB">
            <w:pPr>
              <w:pStyle w:val="Default"/>
              <w:jc w:val="both"/>
              <w:rPr>
                <w:rFonts w:ascii="Tahoma" w:hAnsi="Tahoma" w:cs="Tahoma"/>
                <w:b/>
                <w:bCs/>
                <w:color w:val="auto"/>
                <w:sz w:val="16"/>
                <w:szCs w:val="20"/>
              </w:rPr>
            </w:pPr>
            <w:r w:rsidRPr="009A11B9">
              <w:rPr>
                <w:rFonts w:ascii="Tahoma" w:hAnsi="Tahoma" w:cs="Tahoma"/>
                <w:b/>
                <w:bCs/>
                <w:color w:val="auto"/>
                <w:sz w:val="16"/>
                <w:szCs w:val="20"/>
              </w:rPr>
              <w:t xml:space="preserve">SUBSIDY </w:t>
            </w:r>
          </w:p>
        </w:tc>
        <w:tc>
          <w:tcPr>
            <w:tcW w:w="4348" w:type="dxa"/>
            <w:tcBorders>
              <w:bottom w:val="nil"/>
              <w:right w:val="nil"/>
            </w:tcBorders>
          </w:tcPr>
          <w:p w14:paraId="0FABEBD1" w14:textId="77777777" w:rsidR="00E5494E" w:rsidRPr="009A11B9" w:rsidRDefault="00E5494E" w:rsidP="004835CB">
            <w:pPr>
              <w:pStyle w:val="Default"/>
              <w:jc w:val="both"/>
              <w:rPr>
                <w:rFonts w:ascii="Tahoma" w:hAnsi="Tahoma" w:cs="Tahoma"/>
                <w:color w:val="auto"/>
                <w:sz w:val="16"/>
                <w:szCs w:val="20"/>
              </w:rPr>
            </w:pPr>
            <w:r w:rsidRPr="009A11B9">
              <w:rPr>
                <w:rFonts w:ascii="Tahoma" w:hAnsi="Tahoma" w:cs="Tahoma"/>
                <w:color w:val="auto"/>
                <w:sz w:val="16"/>
                <w:szCs w:val="20"/>
              </w:rPr>
              <w:t>Units with energy efficient technologies (EETs) will be eligible for subsidy under TEQUP (Technology and Quality Upgradation Fund) Scheme of Ministry of MSME, Govt of India. Please refer HOBC No 109/220 dated  04.03.2016 for other eligibility criterion and claim lodgment process.</w:t>
            </w:r>
          </w:p>
        </w:tc>
      </w:tr>
    </w:tbl>
    <w:p w14:paraId="139A465A" w14:textId="77777777" w:rsidR="00E5494E" w:rsidRDefault="00E5494E" w:rsidP="00E5494E">
      <w:pPr>
        <w:autoSpaceDE w:val="0"/>
        <w:autoSpaceDN w:val="0"/>
        <w:adjustRightInd w:val="0"/>
        <w:spacing w:after="0" w:line="240" w:lineRule="auto"/>
        <w:jc w:val="both"/>
        <w:rPr>
          <w:rFonts w:ascii="Tahoma" w:hAnsi="Tahoma" w:cs="Tahoma"/>
          <w:sz w:val="16"/>
        </w:rPr>
      </w:pPr>
    </w:p>
    <w:p w14:paraId="20899448" w14:textId="77777777" w:rsidR="00E5494E" w:rsidRPr="009A11B9" w:rsidRDefault="00E5494E" w:rsidP="00E5494E">
      <w:pPr>
        <w:pStyle w:val="Default"/>
        <w:jc w:val="both"/>
        <w:rPr>
          <w:rFonts w:ascii="Tahoma" w:hAnsi="Tahoma" w:cs="Tahoma"/>
          <w:b/>
          <w:bCs/>
          <w:color w:val="auto"/>
          <w:sz w:val="16"/>
          <w:szCs w:val="20"/>
          <w:u w:val="single"/>
        </w:rPr>
      </w:pPr>
      <w:r w:rsidRPr="009A11B9">
        <w:rPr>
          <w:rFonts w:ascii="Tahoma" w:hAnsi="Tahoma" w:cs="Tahoma"/>
          <w:b/>
          <w:bCs/>
          <w:color w:val="auto"/>
          <w:sz w:val="16"/>
          <w:szCs w:val="20"/>
          <w:u w:val="single"/>
        </w:rPr>
        <w:t xml:space="preserve">Stand-Up India Scheme for financing SC/ST and/or Women Entrepreneurs </w:t>
      </w:r>
    </w:p>
    <w:p w14:paraId="590A60BA" w14:textId="77777777" w:rsidR="00E5494E" w:rsidRPr="003B3D79" w:rsidRDefault="00E5494E" w:rsidP="00E5494E">
      <w:pPr>
        <w:pStyle w:val="Default"/>
        <w:jc w:val="both"/>
        <w:rPr>
          <w:rFonts w:ascii="Tahoma" w:hAnsi="Tahoma" w:cs="Tahoma"/>
          <w:color w:val="auto"/>
          <w:sz w:val="16"/>
          <w:szCs w:val="20"/>
        </w:rPr>
      </w:pPr>
      <w:r w:rsidRPr="003B3D79">
        <w:rPr>
          <w:rFonts w:ascii="Tahoma" w:hAnsi="Tahoma" w:cs="Tahoma"/>
          <w:b/>
          <w:bCs/>
          <w:color w:val="auto"/>
          <w:sz w:val="16"/>
          <w:szCs w:val="20"/>
        </w:rPr>
        <w:t xml:space="preserve">( HO BC 110\51 Dated 27.05.2016 ) </w:t>
      </w:r>
    </w:p>
    <w:tbl>
      <w:tblPr>
        <w:tblW w:w="8319" w:type="dxa"/>
        <w:tblBorders>
          <w:top w:val="nil"/>
          <w:left w:val="nil"/>
          <w:bottom w:val="nil"/>
          <w:right w:val="nil"/>
        </w:tblBorders>
        <w:tblLayout w:type="fixed"/>
        <w:tblLook w:val="0000" w:firstRow="0" w:lastRow="0" w:firstColumn="0" w:lastColumn="0" w:noHBand="0" w:noVBand="0"/>
      </w:tblPr>
      <w:tblGrid>
        <w:gridCol w:w="4068"/>
        <w:gridCol w:w="4251"/>
      </w:tblGrid>
      <w:tr w:rsidR="00E5494E" w:rsidRPr="003B3D79" w14:paraId="1FE317EA" w14:textId="77777777" w:rsidTr="004835CB">
        <w:trPr>
          <w:trHeight w:val="1184"/>
        </w:trPr>
        <w:tc>
          <w:tcPr>
            <w:tcW w:w="4068" w:type="dxa"/>
          </w:tcPr>
          <w:p w14:paraId="7E2D9FDA"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Objective </w:t>
            </w:r>
          </w:p>
        </w:tc>
        <w:tc>
          <w:tcPr>
            <w:tcW w:w="4251" w:type="dxa"/>
          </w:tcPr>
          <w:p w14:paraId="375A57B2"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To facilitate bank loans between Rs. 10 Lakh and Rs. 1 Crore to at least one Scheduled Caste (SC) or Scheduled Tribe (ST) borrower and at least one woman borrower for setting up a Greenfield enterprise. This enterprise may be in manufacturing, services or the trading sector. In case of non-individual enterprises at least 51% of the shareholding and controlling stake should be held by either an SC/ST or Woman entrepreneur. </w:t>
            </w:r>
          </w:p>
        </w:tc>
      </w:tr>
      <w:tr w:rsidR="00E5494E" w:rsidRPr="003B3D79" w14:paraId="7DE1E9F1" w14:textId="77777777" w:rsidTr="004835CB">
        <w:trPr>
          <w:trHeight w:val="1587"/>
        </w:trPr>
        <w:tc>
          <w:tcPr>
            <w:tcW w:w="4068" w:type="dxa"/>
          </w:tcPr>
          <w:p w14:paraId="66193416"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lastRenderedPageBreak/>
              <w:t xml:space="preserve">Eligibility Criteria </w:t>
            </w:r>
          </w:p>
        </w:tc>
        <w:tc>
          <w:tcPr>
            <w:tcW w:w="4251" w:type="dxa"/>
          </w:tcPr>
          <w:p w14:paraId="6FF02627"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1. SC/ST and/or woman entrepreneurs, above18 years of age. </w:t>
            </w:r>
          </w:p>
          <w:p w14:paraId="6AF4912A"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2. Loans under the scheme are available for only green field project. Green field signifies, in this context, the first time venture of the beneficiary in the manufacturing or services or trading sector. </w:t>
            </w:r>
          </w:p>
          <w:p w14:paraId="4371E0C8"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3. In case of non-individual enterprises, 51% of the shareholding and controlling stake should be held by either SC/ST and/or Women Entrepreneur. </w:t>
            </w:r>
          </w:p>
          <w:p w14:paraId="02C9417C"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4. Borrower should not be in default to any Bank / financial institution </w:t>
            </w:r>
          </w:p>
        </w:tc>
      </w:tr>
      <w:tr w:rsidR="00E5494E" w:rsidRPr="003B3D79" w14:paraId="02625B7B" w14:textId="77777777" w:rsidTr="004835CB">
        <w:trPr>
          <w:trHeight w:val="379"/>
        </w:trPr>
        <w:tc>
          <w:tcPr>
            <w:tcW w:w="4068" w:type="dxa"/>
          </w:tcPr>
          <w:p w14:paraId="5ED8AFB9"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Nature of Loan </w:t>
            </w:r>
          </w:p>
        </w:tc>
        <w:tc>
          <w:tcPr>
            <w:tcW w:w="4251" w:type="dxa"/>
          </w:tcPr>
          <w:p w14:paraId="39DA2FA3"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Composite loan (inclusive of term loan and working capital) between Rs.10 Lakh and up-to Rs. 100 Lakh. </w:t>
            </w:r>
          </w:p>
        </w:tc>
      </w:tr>
      <w:tr w:rsidR="00E5494E" w:rsidRPr="003B3D79" w14:paraId="58A7F8BA" w14:textId="77777777" w:rsidTr="004835CB">
        <w:trPr>
          <w:trHeight w:val="379"/>
        </w:trPr>
        <w:tc>
          <w:tcPr>
            <w:tcW w:w="4068" w:type="dxa"/>
          </w:tcPr>
          <w:p w14:paraId="125C3A4E"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Purpose of Loan </w:t>
            </w:r>
          </w:p>
        </w:tc>
        <w:tc>
          <w:tcPr>
            <w:tcW w:w="4251" w:type="dxa"/>
          </w:tcPr>
          <w:p w14:paraId="773573CA"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For setting up a new enterprise in manufacturing, trading or services sector by SC/ST/Women Entrepreneur. </w:t>
            </w:r>
          </w:p>
        </w:tc>
      </w:tr>
      <w:tr w:rsidR="00E5494E" w:rsidRPr="003B3D79" w14:paraId="357A7894" w14:textId="77777777" w:rsidTr="004835CB">
        <w:trPr>
          <w:trHeight w:val="916"/>
        </w:trPr>
        <w:tc>
          <w:tcPr>
            <w:tcW w:w="4068" w:type="dxa"/>
          </w:tcPr>
          <w:p w14:paraId="3EFDEA96"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Size of Loan </w:t>
            </w:r>
          </w:p>
        </w:tc>
        <w:tc>
          <w:tcPr>
            <w:tcW w:w="4251" w:type="dxa"/>
          </w:tcPr>
          <w:p w14:paraId="2E1D4F5D"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Composite loan of 75% of the project cost inclusive of term loan and working capital. The stipulation of the loan being expected to cover 75% of the project cost would not apply if the borrower's contribution along with convergence support from any other schemes exceeds 25% of the project cost. </w:t>
            </w:r>
          </w:p>
        </w:tc>
      </w:tr>
      <w:tr w:rsidR="00E5494E" w:rsidRPr="003B3D79" w14:paraId="18B5BFC7" w14:textId="77777777" w:rsidTr="004835CB">
        <w:trPr>
          <w:trHeight w:val="513"/>
        </w:trPr>
        <w:tc>
          <w:tcPr>
            <w:tcW w:w="4068" w:type="dxa"/>
          </w:tcPr>
          <w:p w14:paraId="36709EC8"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Security </w:t>
            </w:r>
          </w:p>
        </w:tc>
        <w:tc>
          <w:tcPr>
            <w:tcW w:w="4251" w:type="dxa"/>
          </w:tcPr>
          <w:p w14:paraId="19883068"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Besides primary security, the loan may be secured by collateral security or guarantee of Credit Guarantee Fund Scheme for Stand-Up India Loans (CGFSIL). </w:t>
            </w:r>
          </w:p>
        </w:tc>
      </w:tr>
      <w:tr w:rsidR="00E5494E" w:rsidRPr="003B3D79" w14:paraId="32CAAB88" w14:textId="77777777" w:rsidTr="004835CB">
        <w:trPr>
          <w:trHeight w:val="244"/>
        </w:trPr>
        <w:tc>
          <w:tcPr>
            <w:tcW w:w="4068" w:type="dxa"/>
          </w:tcPr>
          <w:p w14:paraId="0F8AFF66"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Repayment </w:t>
            </w:r>
          </w:p>
        </w:tc>
        <w:tc>
          <w:tcPr>
            <w:tcW w:w="4251" w:type="dxa"/>
          </w:tcPr>
          <w:p w14:paraId="6274B82E"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The loan is repayable in 84 months with maximum moratorium period of 18 months </w:t>
            </w:r>
          </w:p>
        </w:tc>
      </w:tr>
      <w:tr w:rsidR="00E5494E" w:rsidRPr="003B3D79" w14:paraId="676F0D20" w14:textId="77777777" w:rsidTr="004835CB">
        <w:trPr>
          <w:trHeight w:val="244"/>
        </w:trPr>
        <w:tc>
          <w:tcPr>
            <w:tcW w:w="4068" w:type="dxa"/>
          </w:tcPr>
          <w:p w14:paraId="24234CAF"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Credit Rating </w:t>
            </w:r>
          </w:p>
        </w:tc>
        <w:tc>
          <w:tcPr>
            <w:tcW w:w="4251" w:type="dxa"/>
          </w:tcPr>
          <w:p w14:paraId="7941ABF7"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SBS rating model for limits Rs.10 lakhs to Rs.100 Lakhs. </w:t>
            </w:r>
          </w:p>
        </w:tc>
      </w:tr>
      <w:tr w:rsidR="00E5494E" w:rsidRPr="003B3D79" w14:paraId="6DE17743" w14:textId="77777777" w:rsidTr="004835CB">
        <w:trPr>
          <w:trHeight w:val="244"/>
        </w:trPr>
        <w:tc>
          <w:tcPr>
            <w:tcW w:w="4068" w:type="dxa"/>
          </w:tcPr>
          <w:p w14:paraId="2A578222"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Rate of Interest </w:t>
            </w:r>
          </w:p>
        </w:tc>
        <w:tc>
          <w:tcPr>
            <w:tcW w:w="4251" w:type="dxa"/>
          </w:tcPr>
          <w:p w14:paraId="7A280F57"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Applicable rate for credit rating category and not to exceed {(MCLR) +3%+ tenor premium)} </w:t>
            </w:r>
          </w:p>
        </w:tc>
      </w:tr>
      <w:tr w:rsidR="00E5494E" w:rsidRPr="003B3D79" w14:paraId="31ED7E7A" w14:textId="77777777" w:rsidTr="004835CB">
        <w:trPr>
          <w:trHeight w:val="646"/>
        </w:trPr>
        <w:tc>
          <w:tcPr>
            <w:tcW w:w="4068" w:type="dxa"/>
          </w:tcPr>
          <w:p w14:paraId="7DA92C83"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Working Capital </w:t>
            </w:r>
          </w:p>
        </w:tc>
        <w:tc>
          <w:tcPr>
            <w:tcW w:w="4251" w:type="dxa"/>
          </w:tcPr>
          <w:p w14:paraId="5E1DA270"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For drawl of Working capital up-to Rs.10 Lakh, the same may be sanctioned by way of overdraft and above Rs. 10 Lakh to be sanctioned by way of Cash Credit limit. Rupay debit card to be issued for convenience of the borrower. </w:t>
            </w:r>
          </w:p>
        </w:tc>
      </w:tr>
      <w:tr w:rsidR="00E5494E" w:rsidRPr="003B3D79" w14:paraId="4ABCB5A6" w14:textId="77777777" w:rsidTr="004835CB">
        <w:trPr>
          <w:trHeight w:val="1396"/>
        </w:trPr>
        <w:tc>
          <w:tcPr>
            <w:tcW w:w="4068" w:type="dxa"/>
          </w:tcPr>
          <w:p w14:paraId="7F19D559"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Margin Money </w:t>
            </w:r>
          </w:p>
        </w:tc>
        <w:tc>
          <w:tcPr>
            <w:tcW w:w="4251" w:type="dxa"/>
          </w:tcPr>
          <w:tbl>
            <w:tblPr>
              <w:tblW w:w="9348" w:type="dxa"/>
              <w:tblBorders>
                <w:top w:val="nil"/>
                <w:left w:val="nil"/>
                <w:bottom w:val="nil"/>
                <w:right w:val="nil"/>
              </w:tblBorders>
              <w:tblLayout w:type="fixed"/>
              <w:tblLook w:val="0000" w:firstRow="0" w:lastRow="0" w:firstColumn="0" w:lastColumn="0" w:noHBand="0" w:noVBand="0"/>
            </w:tblPr>
            <w:tblGrid>
              <w:gridCol w:w="4674"/>
              <w:gridCol w:w="4674"/>
            </w:tblGrid>
            <w:tr w:rsidR="00E5494E" w:rsidRPr="003B3D79" w14:paraId="190A0961" w14:textId="77777777" w:rsidTr="004835CB">
              <w:trPr>
                <w:trHeight w:val="110"/>
              </w:trPr>
              <w:tc>
                <w:tcPr>
                  <w:tcW w:w="4674" w:type="dxa"/>
                </w:tcPr>
                <w:p w14:paraId="1D1ABF08" w14:textId="77777777" w:rsidR="00E5494E" w:rsidRPr="003B3D79" w:rsidRDefault="00E5494E" w:rsidP="004835CB">
                  <w:pPr>
                    <w:pStyle w:val="Default"/>
                    <w:rPr>
                      <w:rFonts w:ascii="Tahoma" w:hAnsi="Tahoma" w:cs="Tahoma"/>
                      <w:color w:val="auto"/>
                      <w:sz w:val="14"/>
                      <w:szCs w:val="18"/>
                    </w:rPr>
                  </w:pPr>
                  <w:r w:rsidRPr="003B3D79">
                    <w:rPr>
                      <w:rFonts w:ascii="Tahoma" w:hAnsi="Tahoma" w:cs="Tahoma"/>
                      <w:color w:val="auto"/>
                      <w:sz w:val="16"/>
                      <w:szCs w:val="20"/>
                    </w:rPr>
                    <w:t>25% margin money which can be provided in convergence with eligible Central / State schemes. While such schemes can be drawn upon for availing admissible subsidies or for meeting margin money requirements, in all cases, the borrower shall be required to bring in minimum of 10% of the project cost as own contribution</w:t>
                  </w:r>
                </w:p>
              </w:tc>
              <w:tc>
                <w:tcPr>
                  <w:tcW w:w="4674" w:type="dxa"/>
                </w:tcPr>
                <w:p w14:paraId="261F4796"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Free code 3 = 372 for Stand Up India Scheme </w:t>
                  </w:r>
                </w:p>
              </w:tc>
            </w:tr>
          </w:tbl>
          <w:p w14:paraId="31169772" w14:textId="77777777" w:rsidR="00E5494E" w:rsidRPr="003B3D79" w:rsidRDefault="00E5494E" w:rsidP="004835CB">
            <w:pPr>
              <w:pStyle w:val="Default"/>
              <w:jc w:val="both"/>
              <w:rPr>
                <w:rFonts w:ascii="Tahoma" w:hAnsi="Tahoma" w:cs="Tahoma"/>
                <w:color w:val="auto"/>
                <w:sz w:val="16"/>
                <w:szCs w:val="20"/>
              </w:rPr>
            </w:pPr>
          </w:p>
        </w:tc>
      </w:tr>
      <w:tr w:rsidR="00E5494E" w:rsidRPr="003B3D79" w14:paraId="7E78CF1B" w14:textId="77777777" w:rsidTr="004835CB">
        <w:trPr>
          <w:trHeight w:val="110"/>
        </w:trPr>
        <w:tc>
          <w:tcPr>
            <w:tcW w:w="4068" w:type="dxa"/>
          </w:tcPr>
          <w:p w14:paraId="449174DA" w14:textId="77777777" w:rsidR="00E5494E" w:rsidRPr="003B3D79" w:rsidRDefault="00E5494E" w:rsidP="004835CB">
            <w:pPr>
              <w:pStyle w:val="Default"/>
              <w:jc w:val="both"/>
              <w:rPr>
                <w:rFonts w:ascii="Tahoma" w:hAnsi="Tahoma" w:cs="Tahoma"/>
                <w:b/>
                <w:bCs/>
                <w:color w:val="auto"/>
                <w:sz w:val="16"/>
                <w:szCs w:val="20"/>
              </w:rPr>
            </w:pPr>
            <w:r w:rsidRPr="003B3D79">
              <w:rPr>
                <w:rFonts w:ascii="Tahoma" w:hAnsi="Tahoma" w:cs="Tahoma"/>
                <w:b/>
                <w:bCs/>
                <w:color w:val="auto"/>
                <w:sz w:val="16"/>
                <w:szCs w:val="20"/>
              </w:rPr>
              <w:t xml:space="preserve">Processing Fees and Documentation Charges </w:t>
            </w:r>
          </w:p>
        </w:tc>
        <w:tc>
          <w:tcPr>
            <w:tcW w:w="4251" w:type="dxa"/>
          </w:tcPr>
          <w:p w14:paraId="1B3C96FB"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As per extant guidelines </w:t>
            </w:r>
          </w:p>
        </w:tc>
      </w:tr>
      <w:tr w:rsidR="00E5494E" w:rsidRPr="003B3D79" w14:paraId="05122E32" w14:textId="77777777" w:rsidTr="004835CB">
        <w:trPr>
          <w:trHeight w:val="110"/>
        </w:trPr>
        <w:tc>
          <w:tcPr>
            <w:tcW w:w="4068" w:type="dxa"/>
          </w:tcPr>
          <w:p w14:paraId="7BAE3A49"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Authorized Branches </w:t>
            </w:r>
          </w:p>
        </w:tc>
        <w:tc>
          <w:tcPr>
            <w:tcW w:w="4251" w:type="dxa"/>
          </w:tcPr>
          <w:p w14:paraId="65FF0FE8"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All branches of the Bank </w:t>
            </w:r>
          </w:p>
        </w:tc>
      </w:tr>
      <w:tr w:rsidR="00E5494E" w:rsidRPr="003B3D79" w14:paraId="1D1E57E2" w14:textId="77777777" w:rsidTr="004835CB">
        <w:trPr>
          <w:trHeight w:val="110"/>
        </w:trPr>
        <w:tc>
          <w:tcPr>
            <w:tcW w:w="4068" w:type="dxa"/>
          </w:tcPr>
          <w:p w14:paraId="2582F1C2"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Finacle Code </w:t>
            </w:r>
          </w:p>
        </w:tc>
        <w:tc>
          <w:tcPr>
            <w:tcW w:w="4251" w:type="dxa"/>
          </w:tcPr>
          <w:p w14:paraId="2B815ECB"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Free code 3 - 372 for Stand Up India Scheme </w:t>
            </w:r>
          </w:p>
        </w:tc>
      </w:tr>
      <w:tr w:rsidR="00E5494E" w:rsidRPr="003B3D79" w14:paraId="7D0E2033" w14:textId="77777777" w:rsidTr="004835CB">
        <w:trPr>
          <w:trHeight w:val="244"/>
        </w:trPr>
        <w:tc>
          <w:tcPr>
            <w:tcW w:w="4068" w:type="dxa"/>
          </w:tcPr>
          <w:p w14:paraId="301E2D2E"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Portal </w:t>
            </w:r>
          </w:p>
        </w:tc>
        <w:tc>
          <w:tcPr>
            <w:tcW w:w="4251" w:type="dxa"/>
          </w:tcPr>
          <w:p w14:paraId="10B7FA68"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The portal (www.standupmitra.in) provides information to a potential borrower </w:t>
            </w:r>
          </w:p>
        </w:tc>
      </w:tr>
    </w:tbl>
    <w:p w14:paraId="21F63C1D" w14:textId="77777777" w:rsidR="00E5494E" w:rsidRPr="003B3D79" w:rsidRDefault="00E5494E" w:rsidP="00E5494E">
      <w:pPr>
        <w:autoSpaceDE w:val="0"/>
        <w:autoSpaceDN w:val="0"/>
        <w:adjustRightInd w:val="0"/>
        <w:spacing w:after="0" w:line="240" w:lineRule="auto"/>
        <w:jc w:val="both"/>
        <w:rPr>
          <w:rFonts w:ascii="Tahoma" w:hAnsi="Tahoma" w:cs="Tahoma"/>
          <w:b/>
          <w:bCs/>
          <w:sz w:val="16"/>
        </w:rPr>
      </w:pPr>
    </w:p>
    <w:p w14:paraId="7E6CFA79" w14:textId="77777777" w:rsidR="00E5494E" w:rsidRPr="003B3D79" w:rsidRDefault="00E5494E" w:rsidP="00E5494E">
      <w:pPr>
        <w:autoSpaceDE w:val="0"/>
        <w:autoSpaceDN w:val="0"/>
        <w:adjustRightInd w:val="0"/>
        <w:spacing w:after="0" w:line="240" w:lineRule="auto"/>
        <w:jc w:val="both"/>
        <w:rPr>
          <w:rFonts w:ascii="Tahoma" w:hAnsi="Tahoma" w:cs="Tahoma"/>
          <w:b/>
          <w:bCs/>
          <w:sz w:val="16"/>
        </w:rPr>
      </w:pPr>
    </w:p>
    <w:p w14:paraId="35D20146" w14:textId="77777777" w:rsidR="00E5494E" w:rsidRPr="009A11B9" w:rsidRDefault="00E5494E" w:rsidP="00E5494E">
      <w:pPr>
        <w:pStyle w:val="Default"/>
        <w:jc w:val="both"/>
        <w:rPr>
          <w:rFonts w:ascii="Tahoma" w:hAnsi="Tahoma" w:cs="Tahoma"/>
          <w:b/>
          <w:bCs/>
          <w:color w:val="auto"/>
          <w:sz w:val="16"/>
          <w:szCs w:val="20"/>
          <w:u w:val="single"/>
        </w:rPr>
      </w:pPr>
      <w:r w:rsidRPr="009A11B9">
        <w:rPr>
          <w:rFonts w:ascii="Tahoma" w:hAnsi="Tahoma" w:cs="Tahoma"/>
          <w:b/>
          <w:bCs/>
          <w:color w:val="auto"/>
          <w:sz w:val="16"/>
          <w:szCs w:val="20"/>
          <w:u w:val="single"/>
        </w:rPr>
        <w:t xml:space="preserve">Subsidy Scheme under Technology and Quality Upgradation (TEQUP- Activity No-2) for MSME </w:t>
      </w:r>
    </w:p>
    <w:p w14:paraId="5487A415" w14:textId="77777777" w:rsidR="00E5494E" w:rsidRPr="009A11B9" w:rsidRDefault="00E5494E" w:rsidP="00E5494E">
      <w:pPr>
        <w:pStyle w:val="Default"/>
        <w:jc w:val="both"/>
        <w:rPr>
          <w:rFonts w:ascii="Tahoma" w:hAnsi="Tahoma" w:cs="Tahoma"/>
          <w:b/>
          <w:bCs/>
          <w:color w:val="auto"/>
          <w:sz w:val="16"/>
          <w:szCs w:val="18"/>
          <w:u w:val="single"/>
        </w:rPr>
      </w:pPr>
      <w:r w:rsidRPr="009A11B9">
        <w:rPr>
          <w:rFonts w:ascii="Tahoma" w:hAnsi="Tahoma" w:cs="Tahoma"/>
          <w:b/>
          <w:bCs/>
          <w:color w:val="auto"/>
          <w:sz w:val="16"/>
          <w:szCs w:val="20"/>
          <w:u w:val="single"/>
        </w:rPr>
        <w:t xml:space="preserve">units with Energy Efficient Technologies ( EETs) </w:t>
      </w:r>
      <w:r w:rsidRPr="009A11B9">
        <w:rPr>
          <w:rFonts w:ascii="Tahoma" w:hAnsi="Tahoma" w:cs="Tahoma"/>
          <w:b/>
          <w:bCs/>
          <w:color w:val="auto"/>
          <w:sz w:val="16"/>
          <w:szCs w:val="18"/>
          <w:u w:val="single"/>
        </w:rPr>
        <w:t>( HO BC 109\220 Dated 04.03.2016 )</w:t>
      </w:r>
    </w:p>
    <w:p w14:paraId="72AEA8AB" w14:textId="77777777" w:rsidR="00E5494E" w:rsidRPr="003B3D79" w:rsidRDefault="00E5494E" w:rsidP="00E5494E">
      <w:pPr>
        <w:autoSpaceDE w:val="0"/>
        <w:autoSpaceDN w:val="0"/>
        <w:adjustRightInd w:val="0"/>
        <w:spacing w:after="0" w:line="240" w:lineRule="auto"/>
        <w:jc w:val="both"/>
        <w:rPr>
          <w:rFonts w:ascii="Tahoma" w:hAnsi="Tahoma" w:cs="Tahoma"/>
          <w:b/>
          <w:bCs/>
          <w:sz w:val="16"/>
          <w:szCs w:val="18"/>
        </w:rPr>
      </w:pPr>
    </w:p>
    <w:tbl>
      <w:tblPr>
        <w:tblW w:w="0" w:type="auto"/>
        <w:tblBorders>
          <w:top w:val="nil"/>
          <w:left w:val="nil"/>
          <w:bottom w:val="nil"/>
          <w:right w:val="nil"/>
        </w:tblBorders>
        <w:tblLayout w:type="fixed"/>
        <w:tblLook w:val="0000" w:firstRow="0" w:lastRow="0" w:firstColumn="0" w:lastColumn="0" w:noHBand="0" w:noVBand="0"/>
      </w:tblPr>
      <w:tblGrid>
        <w:gridCol w:w="4158"/>
        <w:gridCol w:w="4597"/>
      </w:tblGrid>
      <w:tr w:rsidR="00E5494E" w:rsidRPr="003B3D79" w14:paraId="48136633" w14:textId="77777777" w:rsidTr="004835CB">
        <w:trPr>
          <w:trHeight w:val="379"/>
        </w:trPr>
        <w:tc>
          <w:tcPr>
            <w:tcW w:w="4158" w:type="dxa"/>
          </w:tcPr>
          <w:p w14:paraId="3189AFAB"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b/>
                <w:bCs/>
                <w:color w:val="auto"/>
                <w:sz w:val="16"/>
                <w:szCs w:val="20"/>
              </w:rPr>
              <w:t xml:space="preserve">Objective </w:t>
            </w:r>
          </w:p>
        </w:tc>
        <w:tc>
          <w:tcPr>
            <w:tcW w:w="4597" w:type="dxa"/>
          </w:tcPr>
          <w:p w14:paraId="0A24FD3B"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Sensitize the manufacturing sector of MSME, so as to enable them to reduce the cost of production and improve the product quality. </w:t>
            </w:r>
          </w:p>
        </w:tc>
      </w:tr>
      <w:tr w:rsidR="00E5494E" w:rsidRPr="003B3D79" w14:paraId="5D7A5D5A" w14:textId="77777777" w:rsidTr="004835CB">
        <w:trPr>
          <w:trHeight w:val="379"/>
        </w:trPr>
        <w:tc>
          <w:tcPr>
            <w:tcW w:w="4158" w:type="dxa"/>
            <w:tcBorders>
              <w:left w:val="nil"/>
            </w:tcBorders>
          </w:tcPr>
          <w:p w14:paraId="2B447AFC" w14:textId="77777777" w:rsidR="00E5494E" w:rsidRPr="003B3D79" w:rsidRDefault="00E5494E" w:rsidP="004835CB">
            <w:pPr>
              <w:pStyle w:val="Default"/>
              <w:jc w:val="both"/>
              <w:rPr>
                <w:rFonts w:ascii="Tahoma" w:hAnsi="Tahoma" w:cs="Tahoma"/>
                <w:b/>
                <w:bCs/>
                <w:color w:val="auto"/>
                <w:sz w:val="16"/>
                <w:szCs w:val="20"/>
              </w:rPr>
            </w:pPr>
            <w:r w:rsidRPr="003B3D79">
              <w:rPr>
                <w:rFonts w:ascii="Tahoma" w:hAnsi="Tahoma" w:cs="Tahoma"/>
                <w:b/>
                <w:bCs/>
                <w:color w:val="auto"/>
                <w:sz w:val="16"/>
                <w:szCs w:val="20"/>
              </w:rPr>
              <w:t xml:space="preserve">Eligibility </w:t>
            </w:r>
          </w:p>
        </w:tc>
        <w:tc>
          <w:tcPr>
            <w:tcW w:w="4597" w:type="dxa"/>
            <w:tcBorders>
              <w:right w:val="nil"/>
            </w:tcBorders>
          </w:tcPr>
          <w:p w14:paraId="7D2EE1D2"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Any MSME unit who has filed an Entrepreneurial Memorandum with the authority or who has erstwhile DIC registration, subject to :- </w:t>
            </w:r>
          </w:p>
          <w:p w14:paraId="0A9A320C"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(i) The MSME unit should have been audited for energy consumption and detail project report on EETs, prepared by a qualified Energy Manager \ Auditor. </w:t>
            </w:r>
          </w:p>
          <w:p w14:paraId="587EBA78"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(ii) Unit must lead to atleast 15% reduction in energy consumption. </w:t>
            </w:r>
          </w:p>
          <w:p w14:paraId="10C46BB5"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lastRenderedPageBreak/>
              <w:t xml:space="preserve">(iii) Investment in new plant, machinery and equipment should be focused on enhancing energy efficiency. </w:t>
            </w:r>
          </w:p>
          <w:p w14:paraId="5A64B7A0"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(iv) The unit should not be covered under any other subsidy scheme. </w:t>
            </w:r>
          </w:p>
          <w:p w14:paraId="64E549CB"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(v) Sanction of Subsidy shall be done after loan disbursement. </w:t>
            </w:r>
          </w:p>
          <w:p w14:paraId="4B4CD453"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(vi) Up to 2 years, after completion, unit should submit operational and performance details to the branch. </w:t>
            </w:r>
          </w:p>
        </w:tc>
      </w:tr>
      <w:tr w:rsidR="00E5494E" w:rsidRPr="003B3D79" w14:paraId="0AF56B22" w14:textId="77777777" w:rsidTr="004835CB">
        <w:trPr>
          <w:trHeight w:val="379"/>
        </w:trPr>
        <w:tc>
          <w:tcPr>
            <w:tcW w:w="4158" w:type="dxa"/>
            <w:tcBorders>
              <w:left w:val="nil"/>
              <w:bottom w:val="nil"/>
            </w:tcBorders>
          </w:tcPr>
          <w:p w14:paraId="3A5C206F" w14:textId="77777777" w:rsidR="00E5494E" w:rsidRPr="003B3D79" w:rsidRDefault="00E5494E" w:rsidP="004835CB">
            <w:pPr>
              <w:pStyle w:val="Default"/>
              <w:jc w:val="both"/>
              <w:rPr>
                <w:rFonts w:ascii="Tahoma" w:hAnsi="Tahoma" w:cs="Tahoma"/>
                <w:b/>
                <w:bCs/>
                <w:color w:val="auto"/>
                <w:sz w:val="16"/>
                <w:szCs w:val="20"/>
              </w:rPr>
            </w:pPr>
            <w:r w:rsidRPr="003B3D79">
              <w:rPr>
                <w:rFonts w:ascii="Tahoma" w:hAnsi="Tahoma" w:cs="Tahoma"/>
                <w:b/>
                <w:bCs/>
                <w:color w:val="auto"/>
                <w:sz w:val="16"/>
                <w:szCs w:val="20"/>
              </w:rPr>
              <w:lastRenderedPageBreak/>
              <w:t xml:space="preserve">Type of facility </w:t>
            </w:r>
          </w:p>
        </w:tc>
        <w:tc>
          <w:tcPr>
            <w:tcW w:w="4597" w:type="dxa"/>
            <w:tcBorders>
              <w:bottom w:val="nil"/>
              <w:right w:val="nil"/>
            </w:tcBorders>
          </w:tcPr>
          <w:p w14:paraId="7B551AE3"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Term Loan for Plant and Machinery </w:t>
            </w:r>
          </w:p>
        </w:tc>
      </w:tr>
      <w:tr w:rsidR="00E5494E" w:rsidRPr="003B3D79" w14:paraId="16FD4F9C" w14:textId="77777777" w:rsidTr="004835CB">
        <w:trPr>
          <w:trHeight w:val="379"/>
        </w:trPr>
        <w:tc>
          <w:tcPr>
            <w:tcW w:w="4158" w:type="dxa"/>
            <w:tcBorders>
              <w:left w:val="nil"/>
              <w:bottom w:val="nil"/>
            </w:tcBorders>
          </w:tcPr>
          <w:p w14:paraId="041BA3CA" w14:textId="77777777" w:rsidR="00E5494E" w:rsidRPr="003B3D79" w:rsidRDefault="00E5494E" w:rsidP="004835CB">
            <w:pPr>
              <w:pStyle w:val="Default"/>
              <w:jc w:val="both"/>
              <w:rPr>
                <w:rFonts w:ascii="Tahoma" w:hAnsi="Tahoma" w:cs="Tahoma"/>
                <w:b/>
                <w:bCs/>
                <w:color w:val="auto"/>
                <w:sz w:val="16"/>
                <w:szCs w:val="20"/>
              </w:rPr>
            </w:pPr>
            <w:r w:rsidRPr="003B3D79">
              <w:rPr>
                <w:rFonts w:ascii="Tahoma" w:hAnsi="Tahoma" w:cs="Tahoma"/>
                <w:b/>
                <w:bCs/>
                <w:color w:val="auto"/>
                <w:sz w:val="16"/>
                <w:szCs w:val="20"/>
              </w:rPr>
              <w:t xml:space="preserve">Subsidy </w:t>
            </w:r>
          </w:p>
        </w:tc>
        <w:tc>
          <w:tcPr>
            <w:tcW w:w="4597" w:type="dxa"/>
            <w:tcBorders>
              <w:bottom w:val="nil"/>
              <w:right w:val="nil"/>
            </w:tcBorders>
          </w:tcPr>
          <w:p w14:paraId="336724D8" w14:textId="77777777" w:rsidR="00E5494E" w:rsidRPr="003B3D79" w:rsidRDefault="00E5494E" w:rsidP="004835CB">
            <w:pPr>
              <w:pStyle w:val="Default"/>
              <w:jc w:val="both"/>
              <w:rPr>
                <w:rFonts w:ascii="Tahoma" w:hAnsi="Tahoma" w:cs="Tahoma"/>
                <w:color w:val="auto"/>
                <w:sz w:val="16"/>
                <w:szCs w:val="20"/>
              </w:rPr>
            </w:pPr>
            <w:r w:rsidRPr="003B3D79">
              <w:rPr>
                <w:rFonts w:ascii="Tahoma" w:hAnsi="Tahoma" w:cs="Tahoma"/>
                <w:color w:val="auto"/>
                <w:sz w:val="16"/>
                <w:szCs w:val="20"/>
              </w:rPr>
              <w:t xml:space="preserve">Upto 25% of the project cost, Maximum Rs. 10 Lakhs. Subsidy will be adjusted against the last principal instalments of the loan account. </w:t>
            </w:r>
          </w:p>
        </w:tc>
      </w:tr>
    </w:tbl>
    <w:p w14:paraId="0EE3BEAF" w14:textId="77777777" w:rsidR="00E5494E" w:rsidRDefault="00E5494E" w:rsidP="00E5494E">
      <w:pPr>
        <w:autoSpaceDE w:val="0"/>
        <w:autoSpaceDN w:val="0"/>
        <w:adjustRightInd w:val="0"/>
        <w:spacing w:after="0" w:line="240" w:lineRule="auto"/>
        <w:jc w:val="both"/>
        <w:rPr>
          <w:rFonts w:ascii="Tahoma" w:hAnsi="Tahoma" w:cs="Tahoma"/>
          <w:sz w:val="16"/>
        </w:rPr>
      </w:pPr>
    </w:p>
    <w:p w14:paraId="5216FD17" w14:textId="77777777" w:rsidR="00E5494E" w:rsidRPr="00502D1E" w:rsidRDefault="00E5494E" w:rsidP="00E5494E">
      <w:pPr>
        <w:autoSpaceDE w:val="0"/>
        <w:autoSpaceDN w:val="0"/>
        <w:adjustRightInd w:val="0"/>
        <w:spacing w:after="0" w:line="240" w:lineRule="auto"/>
        <w:jc w:val="both"/>
        <w:rPr>
          <w:rFonts w:ascii="Tahoma" w:hAnsi="Tahoma" w:cs="Tahoma"/>
          <w:b/>
          <w:bCs/>
          <w:sz w:val="16"/>
          <w:u w:val="single"/>
        </w:rPr>
      </w:pPr>
      <w:r w:rsidRPr="00502D1E">
        <w:rPr>
          <w:rFonts w:ascii="Tahoma" w:hAnsi="Tahoma" w:cs="Tahoma"/>
          <w:b/>
          <w:bCs/>
          <w:sz w:val="16"/>
          <w:u w:val="single"/>
        </w:rPr>
        <w:t>STAR CHANNEL FINANCE SCHEME – REF. HO BC 112/125 DATED 25-10-2018</w:t>
      </w:r>
    </w:p>
    <w:p w14:paraId="56F83A10"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 xml:space="preserve">Star Channel Credit launched in June </w:t>
      </w:r>
      <w:r w:rsidRPr="00D75D38">
        <w:rPr>
          <w:rFonts w:ascii="Tahoma" w:hAnsi="Tahoma" w:cs="Tahoma"/>
          <w:sz w:val="16"/>
          <w:szCs w:val="16"/>
        </w:rPr>
        <w:t>2006 for financing Vendors/Suppliers and dealers of corporates &amp; modified in June 2009. It was last revamped as Star Channel Finance in June 2014 as per HOBC 108/54 dated 12.06.2014 and was launched through a digital platform, maintained by Transaction Banking Department.</w:t>
      </w:r>
    </w:p>
    <w:p w14:paraId="0BD8686F"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 xml:space="preserve"> </w:t>
      </w:r>
      <w:r w:rsidRPr="00D75D38">
        <w:rPr>
          <w:rFonts w:ascii="Tahoma" w:hAnsi="Tahoma" w:cs="Tahoma"/>
          <w:sz w:val="16"/>
          <w:szCs w:val="16"/>
        </w:rPr>
        <w:t>2. Subsequently MOUs were executed with various corporates for facilitating business under the scheme. Around 107 Vendors/Dealers were financed under the scheme.</w:t>
      </w:r>
    </w:p>
    <w:p w14:paraId="082B1E07"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 xml:space="preserve">3. </w:t>
      </w:r>
      <w:r>
        <w:rPr>
          <w:rFonts w:ascii="Tahoma" w:hAnsi="Tahoma" w:cs="Tahoma"/>
          <w:sz w:val="16"/>
          <w:szCs w:val="16"/>
        </w:rPr>
        <w:t>Bank is</w:t>
      </w:r>
      <w:r w:rsidRPr="00D75D38">
        <w:rPr>
          <w:rFonts w:ascii="Tahoma" w:hAnsi="Tahoma" w:cs="Tahoma"/>
          <w:sz w:val="16"/>
          <w:szCs w:val="16"/>
        </w:rPr>
        <w:t xml:space="preserve"> now re launching the channel finance scheme in line with market trends and has been made competitive with respect to other Banks by adding some more market friendly features. The Scheme comprises of both Supplier</w:t>
      </w:r>
      <w:r>
        <w:rPr>
          <w:rFonts w:ascii="Tahoma" w:hAnsi="Tahoma" w:cs="Tahoma"/>
          <w:sz w:val="16"/>
          <w:szCs w:val="16"/>
        </w:rPr>
        <w:t xml:space="preserve"> - V</w:t>
      </w:r>
      <w:r w:rsidRPr="00D75D38">
        <w:rPr>
          <w:rFonts w:ascii="Tahoma" w:hAnsi="Tahoma" w:cs="Tahoma"/>
          <w:sz w:val="16"/>
          <w:szCs w:val="16"/>
        </w:rPr>
        <w:t xml:space="preserve">endor Finance and Dealer Finance. The scheme is being launched digitally with web based interface which is being maintained by the </w:t>
      </w:r>
      <w:r>
        <w:rPr>
          <w:rFonts w:ascii="Tahoma" w:hAnsi="Tahoma" w:cs="Tahoma"/>
          <w:sz w:val="16"/>
          <w:szCs w:val="16"/>
        </w:rPr>
        <w:t>T</w:t>
      </w:r>
      <w:r w:rsidRPr="00D75D38">
        <w:rPr>
          <w:rFonts w:ascii="Tahoma" w:hAnsi="Tahoma" w:cs="Tahoma"/>
          <w:sz w:val="16"/>
          <w:szCs w:val="16"/>
        </w:rPr>
        <w:t xml:space="preserve">ransaction </w:t>
      </w:r>
      <w:r>
        <w:rPr>
          <w:rFonts w:ascii="Tahoma" w:hAnsi="Tahoma" w:cs="Tahoma"/>
          <w:sz w:val="16"/>
          <w:szCs w:val="16"/>
        </w:rPr>
        <w:t>B</w:t>
      </w:r>
      <w:r w:rsidRPr="00D75D38">
        <w:rPr>
          <w:rFonts w:ascii="Tahoma" w:hAnsi="Tahoma" w:cs="Tahoma"/>
          <w:sz w:val="16"/>
          <w:szCs w:val="16"/>
        </w:rPr>
        <w:t xml:space="preserve">anking </w:t>
      </w:r>
      <w:r>
        <w:rPr>
          <w:rFonts w:ascii="Tahoma" w:hAnsi="Tahoma" w:cs="Tahoma"/>
          <w:sz w:val="16"/>
          <w:szCs w:val="16"/>
        </w:rPr>
        <w:t>D</w:t>
      </w:r>
      <w:r w:rsidRPr="00D75D38">
        <w:rPr>
          <w:rFonts w:ascii="Tahoma" w:hAnsi="Tahoma" w:cs="Tahoma"/>
          <w:sz w:val="16"/>
          <w:szCs w:val="16"/>
        </w:rPr>
        <w:t>epartment for both the segments of Channel Finance scheme.</w:t>
      </w:r>
    </w:p>
    <w:p w14:paraId="792BB2C1"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4. The Key Benefits of Channel Finance Scheme to the Bank are enumerated as below:</w:t>
      </w:r>
    </w:p>
    <w:p w14:paraId="1C758981" w14:textId="77777777" w:rsidR="00E5494E" w:rsidRPr="00D75D38" w:rsidRDefault="00E5494E" w:rsidP="00E5494E">
      <w:pPr>
        <w:autoSpaceDE w:val="0"/>
        <w:autoSpaceDN w:val="0"/>
        <w:adjustRightInd w:val="0"/>
        <w:spacing w:after="0" w:line="240" w:lineRule="auto"/>
        <w:ind w:firstLine="720"/>
        <w:jc w:val="both"/>
        <w:rPr>
          <w:rFonts w:ascii="Tahoma" w:hAnsi="Tahoma" w:cs="Tahoma"/>
          <w:sz w:val="16"/>
          <w:szCs w:val="16"/>
        </w:rPr>
      </w:pPr>
      <w:r w:rsidRPr="00D75D38">
        <w:rPr>
          <w:rFonts w:ascii="Tahoma" w:hAnsi="Tahoma" w:cs="Tahoma"/>
          <w:sz w:val="16"/>
          <w:szCs w:val="16"/>
        </w:rPr>
        <w:t>• Scheme will bring in new Corporate and SME clients</w:t>
      </w:r>
    </w:p>
    <w:p w14:paraId="6428E936" w14:textId="77777777" w:rsidR="00E5494E" w:rsidRDefault="00E5494E" w:rsidP="00E5494E">
      <w:pPr>
        <w:autoSpaceDE w:val="0"/>
        <w:autoSpaceDN w:val="0"/>
        <w:adjustRightInd w:val="0"/>
        <w:spacing w:after="0" w:line="240" w:lineRule="auto"/>
        <w:ind w:left="720"/>
        <w:jc w:val="both"/>
        <w:rPr>
          <w:rFonts w:ascii="Tahoma" w:hAnsi="Tahoma" w:cs="Tahoma"/>
          <w:sz w:val="16"/>
          <w:szCs w:val="16"/>
        </w:rPr>
      </w:pPr>
      <w:r w:rsidRPr="00D75D38">
        <w:rPr>
          <w:rFonts w:ascii="Tahoma" w:hAnsi="Tahoma" w:cs="Tahoma"/>
          <w:sz w:val="16"/>
          <w:szCs w:val="16"/>
        </w:rPr>
        <w:t xml:space="preserve">• Scheme is fully automated, and running on digital platform with minimal manual intervention and has provision of generating various </w:t>
      </w:r>
      <w:r>
        <w:rPr>
          <w:rFonts w:ascii="Tahoma" w:hAnsi="Tahoma" w:cs="Tahoma"/>
          <w:sz w:val="16"/>
          <w:szCs w:val="16"/>
        </w:rPr>
        <w:t xml:space="preserve">  </w:t>
      </w:r>
    </w:p>
    <w:p w14:paraId="1087A42C" w14:textId="77777777" w:rsidR="00E5494E" w:rsidRPr="00D75D38" w:rsidRDefault="00E5494E" w:rsidP="00E5494E">
      <w:pPr>
        <w:autoSpaceDE w:val="0"/>
        <w:autoSpaceDN w:val="0"/>
        <w:adjustRightInd w:val="0"/>
        <w:spacing w:after="0" w:line="240" w:lineRule="auto"/>
        <w:ind w:left="720"/>
        <w:jc w:val="both"/>
        <w:rPr>
          <w:rFonts w:ascii="Tahoma" w:hAnsi="Tahoma" w:cs="Tahoma"/>
          <w:sz w:val="16"/>
          <w:szCs w:val="16"/>
        </w:rPr>
      </w:pPr>
      <w:r>
        <w:rPr>
          <w:rFonts w:ascii="Tahoma" w:hAnsi="Tahoma" w:cs="Tahoma"/>
          <w:sz w:val="16"/>
          <w:szCs w:val="16"/>
        </w:rPr>
        <w:t xml:space="preserve">   </w:t>
      </w:r>
      <w:r w:rsidRPr="00D75D38">
        <w:rPr>
          <w:rFonts w:ascii="Tahoma" w:hAnsi="Tahoma" w:cs="Tahoma"/>
          <w:sz w:val="16"/>
          <w:szCs w:val="16"/>
        </w:rPr>
        <w:t>MIS reports, thereby ensuring inherent efficient monitoring of the accounts and triggering timely alerts towards any potential risk.</w:t>
      </w:r>
    </w:p>
    <w:p w14:paraId="3EB1E082" w14:textId="77777777" w:rsidR="00E5494E" w:rsidRPr="00D75D38" w:rsidRDefault="00E5494E" w:rsidP="00E5494E">
      <w:pPr>
        <w:autoSpaceDE w:val="0"/>
        <w:autoSpaceDN w:val="0"/>
        <w:adjustRightInd w:val="0"/>
        <w:spacing w:after="0" w:line="240" w:lineRule="auto"/>
        <w:ind w:left="720"/>
        <w:jc w:val="both"/>
        <w:rPr>
          <w:rFonts w:ascii="Tahoma" w:hAnsi="Tahoma" w:cs="Tahoma"/>
          <w:sz w:val="16"/>
          <w:szCs w:val="16"/>
        </w:rPr>
      </w:pPr>
      <w:r w:rsidRPr="00D75D38">
        <w:rPr>
          <w:rFonts w:ascii="Tahoma" w:hAnsi="Tahoma" w:cs="Tahoma"/>
          <w:sz w:val="16"/>
          <w:szCs w:val="16"/>
        </w:rPr>
        <w:t>• Scheme will give further push to our MSME lending and can also be contributing in meeting the Priority sector targets.</w:t>
      </w:r>
    </w:p>
    <w:p w14:paraId="48FEC1BA" w14:textId="77777777" w:rsidR="00E5494E" w:rsidRPr="00D75D38" w:rsidRDefault="00E5494E" w:rsidP="00E5494E">
      <w:pPr>
        <w:autoSpaceDE w:val="0"/>
        <w:autoSpaceDN w:val="0"/>
        <w:adjustRightInd w:val="0"/>
        <w:spacing w:after="0" w:line="240" w:lineRule="auto"/>
        <w:ind w:firstLine="720"/>
        <w:jc w:val="both"/>
        <w:rPr>
          <w:rFonts w:ascii="Tahoma" w:hAnsi="Tahoma" w:cs="Tahoma"/>
          <w:sz w:val="16"/>
          <w:szCs w:val="16"/>
        </w:rPr>
      </w:pPr>
      <w:r w:rsidRPr="00D75D38">
        <w:rPr>
          <w:rFonts w:ascii="Tahoma" w:hAnsi="Tahoma" w:cs="Tahoma"/>
          <w:sz w:val="16"/>
          <w:szCs w:val="16"/>
        </w:rPr>
        <w:t>• Scheme will generate a new stream of revenue for the Bank</w:t>
      </w:r>
    </w:p>
    <w:p w14:paraId="705AE8FD"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 xml:space="preserve">5. Implementation of the Scheme will be through a Dedicated Cell at Head Office, under MSME department, which will coordinate </w:t>
      </w:r>
      <w:r>
        <w:rPr>
          <w:rFonts w:ascii="Tahoma" w:hAnsi="Tahoma" w:cs="Tahoma"/>
          <w:sz w:val="16"/>
          <w:szCs w:val="16"/>
        </w:rPr>
        <w:t>-</w:t>
      </w:r>
    </w:p>
    <w:p w14:paraId="6AA92BBE"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 xml:space="preserve">a) </w:t>
      </w:r>
      <w:r>
        <w:rPr>
          <w:rFonts w:ascii="Tahoma" w:hAnsi="Tahoma" w:cs="Tahoma"/>
          <w:sz w:val="16"/>
          <w:szCs w:val="16"/>
        </w:rPr>
        <w:tab/>
      </w:r>
      <w:r w:rsidRPr="00D75D38">
        <w:rPr>
          <w:rFonts w:ascii="Tahoma" w:hAnsi="Tahoma" w:cs="Tahoma"/>
          <w:sz w:val="16"/>
          <w:szCs w:val="16"/>
        </w:rPr>
        <w:t>With all Zones for customer acquisition and servicing</w:t>
      </w:r>
    </w:p>
    <w:p w14:paraId="76FFFF59"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b)</w:t>
      </w:r>
      <w:r>
        <w:rPr>
          <w:rFonts w:ascii="Tahoma" w:hAnsi="Tahoma" w:cs="Tahoma"/>
          <w:sz w:val="16"/>
          <w:szCs w:val="16"/>
        </w:rPr>
        <w:tab/>
      </w:r>
      <w:r w:rsidRPr="00D75D38">
        <w:rPr>
          <w:rFonts w:ascii="Tahoma" w:hAnsi="Tahoma" w:cs="Tahoma"/>
          <w:sz w:val="16"/>
          <w:szCs w:val="16"/>
        </w:rPr>
        <w:t>With Transaction Banking Department for seamless operation through Digital Platform.</w:t>
      </w:r>
    </w:p>
    <w:p w14:paraId="55F3E5AD"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 xml:space="preserve">c) </w:t>
      </w:r>
      <w:r>
        <w:rPr>
          <w:rFonts w:ascii="Tahoma" w:hAnsi="Tahoma" w:cs="Tahoma"/>
          <w:sz w:val="16"/>
          <w:szCs w:val="16"/>
        </w:rPr>
        <w:tab/>
      </w:r>
      <w:r w:rsidRPr="00D75D38">
        <w:rPr>
          <w:rFonts w:ascii="Tahoma" w:hAnsi="Tahoma" w:cs="Tahoma"/>
          <w:sz w:val="16"/>
          <w:szCs w:val="16"/>
        </w:rPr>
        <w:t>For Signing of MOU with various sponsor corporates, spelling out rights and obligations of each party involved in the transaction.</w:t>
      </w:r>
    </w:p>
    <w:p w14:paraId="08BF10DE"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The Scheme will be rolled through selected branches across all the Zones as identified and recommended by respective Zones/NBGs and approved by EDLCC.</w:t>
      </w:r>
    </w:p>
    <w:p w14:paraId="24F6C128"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6. The Scheme will be operationalized through a digital platform, maintained by Transaction Banking Department. The user interfaces of the platform for Branches, Borrowers &amp; Corporates will be provided by the Transaction Banking Department.</w:t>
      </w:r>
    </w:p>
    <w:p w14:paraId="295CF153"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Detailed Standard Operating Guidelines of the platform will be advised separately by the Transaction Banking Department in due course.</w:t>
      </w:r>
    </w:p>
    <w:p w14:paraId="6DA2D62A"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 xml:space="preserve">7. </w:t>
      </w:r>
      <w:r>
        <w:rPr>
          <w:rFonts w:ascii="Tahoma" w:hAnsi="Tahoma" w:cs="Tahoma"/>
          <w:sz w:val="16"/>
          <w:szCs w:val="16"/>
        </w:rPr>
        <w:t>T</w:t>
      </w:r>
      <w:r w:rsidRPr="00D75D38">
        <w:rPr>
          <w:rFonts w:ascii="Tahoma" w:hAnsi="Tahoma" w:cs="Tahoma"/>
          <w:sz w:val="16"/>
          <w:szCs w:val="16"/>
        </w:rPr>
        <w:t>he following annexures detailing the scheme guidelines for Channel Finance Scheme</w:t>
      </w:r>
      <w:r>
        <w:rPr>
          <w:rFonts w:ascii="Tahoma" w:hAnsi="Tahoma" w:cs="Tahoma"/>
          <w:sz w:val="16"/>
          <w:szCs w:val="16"/>
        </w:rPr>
        <w:t xml:space="preserve"> are attached with the HO BC 112/125 dated 25-10-2018</w:t>
      </w:r>
      <w:r w:rsidRPr="00D75D38">
        <w:rPr>
          <w:rFonts w:ascii="Tahoma" w:hAnsi="Tahoma" w:cs="Tahoma"/>
          <w:sz w:val="16"/>
          <w:szCs w:val="16"/>
        </w:rPr>
        <w:t>:</w:t>
      </w:r>
    </w:p>
    <w:p w14:paraId="1AFF015F"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Annexure I</w:t>
      </w:r>
      <w:r>
        <w:rPr>
          <w:rFonts w:ascii="Tahoma" w:hAnsi="Tahoma" w:cs="Tahoma"/>
          <w:sz w:val="16"/>
          <w:szCs w:val="16"/>
        </w:rPr>
        <w:tab/>
      </w:r>
      <w:r w:rsidRPr="00D75D38">
        <w:rPr>
          <w:rFonts w:ascii="Tahoma" w:hAnsi="Tahoma" w:cs="Tahoma"/>
          <w:sz w:val="16"/>
          <w:szCs w:val="16"/>
        </w:rPr>
        <w:t xml:space="preserve">: </w:t>
      </w:r>
      <w:r>
        <w:rPr>
          <w:rFonts w:ascii="Tahoma" w:hAnsi="Tahoma" w:cs="Tahoma"/>
          <w:sz w:val="16"/>
          <w:szCs w:val="16"/>
        </w:rPr>
        <w:tab/>
      </w:r>
      <w:r w:rsidRPr="00D75D38">
        <w:rPr>
          <w:rFonts w:ascii="Tahoma" w:hAnsi="Tahoma" w:cs="Tahoma"/>
          <w:sz w:val="16"/>
          <w:szCs w:val="16"/>
        </w:rPr>
        <w:t>Scheme guidelines for Vendor/Supplier finance</w:t>
      </w:r>
    </w:p>
    <w:p w14:paraId="43E45395"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Annexure II</w:t>
      </w:r>
      <w:r>
        <w:rPr>
          <w:rFonts w:ascii="Tahoma" w:hAnsi="Tahoma" w:cs="Tahoma"/>
          <w:sz w:val="16"/>
          <w:szCs w:val="16"/>
        </w:rPr>
        <w:tab/>
      </w:r>
      <w:r w:rsidRPr="00D75D38">
        <w:rPr>
          <w:rFonts w:ascii="Tahoma" w:hAnsi="Tahoma" w:cs="Tahoma"/>
          <w:sz w:val="16"/>
          <w:szCs w:val="16"/>
        </w:rPr>
        <w:t xml:space="preserve">: </w:t>
      </w:r>
      <w:r>
        <w:rPr>
          <w:rFonts w:ascii="Tahoma" w:hAnsi="Tahoma" w:cs="Tahoma"/>
          <w:sz w:val="16"/>
          <w:szCs w:val="16"/>
        </w:rPr>
        <w:tab/>
      </w:r>
      <w:r w:rsidRPr="00D75D38">
        <w:rPr>
          <w:rFonts w:ascii="Tahoma" w:hAnsi="Tahoma" w:cs="Tahoma"/>
          <w:sz w:val="16"/>
          <w:szCs w:val="16"/>
        </w:rPr>
        <w:t>Scheme guidelines for Dealer finance</w:t>
      </w:r>
    </w:p>
    <w:p w14:paraId="29674C34"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Annexure III</w:t>
      </w:r>
      <w:r>
        <w:rPr>
          <w:rFonts w:ascii="Tahoma" w:hAnsi="Tahoma" w:cs="Tahoma"/>
          <w:sz w:val="16"/>
          <w:szCs w:val="16"/>
        </w:rPr>
        <w:tab/>
      </w:r>
      <w:r w:rsidRPr="00D75D38">
        <w:rPr>
          <w:rFonts w:ascii="Tahoma" w:hAnsi="Tahoma" w:cs="Tahoma"/>
          <w:sz w:val="16"/>
          <w:szCs w:val="16"/>
        </w:rPr>
        <w:t xml:space="preserve">: </w:t>
      </w:r>
      <w:r>
        <w:rPr>
          <w:rFonts w:ascii="Tahoma" w:hAnsi="Tahoma" w:cs="Tahoma"/>
          <w:sz w:val="16"/>
          <w:szCs w:val="16"/>
        </w:rPr>
        <w:tab/>
      </w:r>
      <w:r w:rsidRPr="00D75D38">
        <w:rPr>
          <w:rFonts w:ascii="Tahoma" w:hAnsi="Tahoma" w:cs="Tahoma"/>
          <w:sz w:val="16"/>
          <w:szCs w:val="16"/>
        </w:rPr>
        <w:t>Process Flow / Roles &amp; responsibilities for different functionaries.</w:t>
      </w:r>
    </w:p>
    <w:p w14:paraId="7AE32EE5"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Annexure IV</w:t>
      </w:r>
      <w:r>
        <w:rPr>
          <w:rFonts w:ascii="Tahoma" w:hAnsi="Tahoma" w:cs="Tahoma"/>
          <w:sz w:val="16"/>
          <w:szCs w:val="16"/>
        </w:rPr>
        <w:tab/>
      </w:r>
      <w:r w:rsidRPr="00D75D38">
        <w:rPr>
          <w:rFonts w:ascii="Tahoma" w:hAnsi="Tahoma" w:cs="Tahoma"/>
          <w:sz w:val="16"/>
          <w:szCs w:val="16"/>
        </w:rPr>
        <w:t>:</w:t>
      </w:r>
      <w:r>
        <w:rPr>
          <w:rFonts w:ascii="Tahoma" w:hAnsi="Tahoma" w:cs="Tahoma"/>
          <w:sz w:val="16"/>
          <w:szCs w:val="16"/>
        </w:rPr>
        <w:tab/>
      </w:r>
      <w:r w:rsidRPr="00D75D38">
        <w:rPr>
          <w:rFonts w:ascii="Tahoma" w:hAnsi="Tahoma" w:cs="Tahoma"/>
          <w:sz w:val="16"/>
          <w:szCs w:val="16"/>
        </w:rPr>
        <w:t>Key Benefits of Channel Finance over Conventional Working Capital</w:t>
      </w:r>
    </w:p>
    <w:p w14:paraId="788AF662" w14:textId="77777777" w:rsidR="00E5494E" w:rsidRPr="00D75D38" w:rsidRDefault="00E5494E" w:rsidP="00E5494E">
      <w:pPr>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Annexure V</w:t>
      </w:r>
      <w:r>
        <w:rPr>
          <w:rFonts w:ascii="Tahoma" w:hAnsi="Tahoma" w:cs="Tahoma"/>
          <w:sz w:val="16"/>
          <w:szCs w:val="16"/>
        </w:rPr>
        <w:tab/>
      </w:r>
      <w:r w:rsidRPr="00D75D38">
        <w:rPr>
          <w:rFonts w:ascii="Tahoma" w:hAnsi="Tahoma" w:cs="Tahoma"/>
          <w:sz w:val="16"/>
          <w:szCs w:val="16"/>
        </w:rPr>
        <w:t xml:space="preserve">: </w:t>
      </w:r>
      <w:r>
        <w:rPr>
          <w:rFonts w:ascii="Tahoma" w:hAnsi="Tahoma" w:cs="Tahoma"/>
          <w:sz w:val="16"/>
          <w:szCs w:val="16"/>
        </w:rPr>
        <w:tab/>
      </w:r>
      <w:r w:rsidRPr="00D75D38">
        <w:rPr>
          <w:rFonts w:ascii="Tahoma" w:hAnsi="Tahoma" w:cs="Tahoma"/>
          <w:sz w:val="16"/>
          <w:szCs w:val="16"/>
        </w:rPr>
        <w:t>Format for obtaining approval for Exposure Cap from Channel Finance Cell at Head Office — SME.</w:t>
      </w:r>
    </w:p>
    <w:p w14:paraId="061AFCB9" w14:textId="77777777" w:rsidR="00E5494E" w:rsidRPr="00D75D38" w:rsidRDefault="00E5494E" w:rsidP="00E5494E">
      <w:pPr>
        <w:pStyle w:val="ListParagraph"/>
        <w:autoSpaceDE w:val="0"/>
        <w:autoSpaceDN w:val="0"/>
        <w:adjustRightInd w:val="0"/>
        <w:spacing w:after="0" w:line="240" w:lineRule="auto"/>
        <w:jc w:val="both"/>
        <w:rPr>
          <w:rFonts w:ascii="Tahoma" w:hAnsi="Tahoma" w:cs="Tahoma"/>
          <w:sz w:val="16"/>
          <w:szCs w:val="16"/>
        </w:rPr>
      </w:pPr>
      <w:r w:rsidRPr="00D75D38">
        <w:rPr>
          <w:rFonts w:ascii="Tahoma" w:hAnsi="Tahoma" w:cs="Tahoma"/>
          <w:sz w:val="16"/>
          <w:szCs w:val="16"/>
        </w:rPr>
        <w:t>This guidelines will supersede all the guidelines on the subject matter.</w:t>
      </w:r>
    </w:p>
    <w:p w14:paraId="545E0711" w14:textId="77777777" w:rsidR="00E5494E" w:rsidRDefault="00E5494E" w:rsidP="00E5494E">
      <w:pPr>
        <w:autoSpaceDE w:val="0"/>
        <w:autoSpaceDN w:val="0"/>
        <w:adjustRightInd w:val="0"/>
        <w:spacing w:after="0" w:line="240" w:lineRule="auto"/>
        <w:rPr>
          <w:rFonts w:ascii="Arial" w:hAnsi="Arial" w:cs="Arial"/>
          <w:sz w:val="24"/>
          <w:szCs w:val="24"/>
          <w:u w:val="single"/>
        </w:rPr>
      </w:pPr>
    </w:p>
    <w:p w14:paraId="36420A6B" w14:textId="77777777" w:rsidR="00E5494E" w:rsidRPr="00502D1E" w:rsidRDefault="00E5494E" w:rsidP="00E5494E">
      <w:pPr>
        <w:autoSpaceDE w:val="0"/>
        <w:autoSpaceDN w:val="0"/>
        <w:adjustRightInd w:val="0"/>
        <w:spacing w:after="0" w:line="240" w:lineRule="auto"/>
        <w:jc w:val="both"/>
        <w:rPr>
          <w:rFonts w:ascii="Tahoma" w:hAnsi="Tahoma" w:cs="Tahoma"/>
          <w:b/>
          <w:bCs/>
          <w:sz w:val="16"/>
          <w:szCs w:val="16"/>
          <w:u w:val="single"/>
        </w:rPr>
      </w:pPr>
      <w:r w:rsidRPr="00502D1E">
        <w:rPr>
          <w:rFonts w:ascii="Tahoma" w:hAnsi="Tahoma" w:cs="Tahoma"/>
          <w:b/>
          <w:bCs/>
          <w:sz w:val="16"/>
          <w:szCs w:val="16"/>
          <w:u w:val="single"/>
        </w:rPr>
        <w:t>CHANNEL FINANCE — SUPPLIER / VENDOR FINANCE</w:t>
      </w:r>
    </w:p>
    <w:p w14:paraId="1E966C49"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OBJECTIVE</w:t>
      </w:r>
      <w:r w:rsidRPr="00502D1E">
        <w:rPr>
          <w:rFonts w:ascii="Tahoma" w:hAnsi="Tahoma" w:cs="Tahoma"/>
          <w:sz w:val="16"/>
          <w:szCs w:val="16"/>
        </w:rPr>
        <w:t xml:space="preserve"> : Providing Finance to Supplier / Vendors of sponsor corporates.</w:t>
      </w:r>
    </w:p>
    <w:p w14:paraId="0BC4F5F4"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Sponsor Corporates:</w:t>
      </w:r>
    </w:p>
    <w:p w14:paraId="1E1C456B"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a) Existing corporate borrowers of our Bank availing credit limits with us. The Credit Rating of our existing borrowers should not be below Investment Grade.</w:t>
      </w:r>
    </w:p>
    <w:p w14:paraId="3D9FE10E"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b) Other Corporates, who are not our existing borrowers but with minimum external credit rating of</w:t>
      </w:r>
      <w:r>
        <w:rPr>
          <w:rFonts w:ascii="Tahoma" w:hAnsi="Tahoma" w:cs="Tahoma"/>
          <w:sz w:val="16"/>
          <w:szCs w:val="16"/>
        </w:rPr>
        <w:t xml:space="preserve"> </w:t>
      </w:r>
      <w:r w:rsidRPr="00502D1E">
        <w:rPr>
          <w:rFonts w:ascii="Tahoma" w:hAnsi="Tahoma" w:cs="Tahoma"/>
          <w:sz w:val="16"/>
          <w:szCs w:val="16"/>
        </w:rPr>
        <w:t>A &amp; above.</w:t>
      </w:r>
    </w:p>
    <w:p w14:paraId="39899EFE"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TARGET CLIENT</w:t>
      </w:r>
      <w:r w:rsidRPr="00502D1E">
        <w:rPr>
          <w:rFonts w:ascii="Tahoma" w:hAnsi="Tahoma" w:cs="Tahoma"/>
          <w:sz w:val="16"/>
          <w:szCs w:val="16"/>
        </w:rPr>
        <w:t xml:space="preserve"> : Select Suppliers and Vendors identified by the sponsor Corporate — Facility would be extended based on referral letter/</w:t>
      </w:r>
      <w:r>
        <w:rPr>
          <w:rFonts w:ascii="Tahoma" w:hAnsi="Tahoma" w:cs="Tahoma"/>
          <w:sz w:val="16"/>
          <w:szCs w:val="16"/>
        </w:rPr>
        <w:t xml:space="preserve"> </w:t>
      </w:r>
      <w:r w:rsidRPr="00502D1E">
        <w:rPr>
          <w:rFonts w:ascii="Tahoma" w:hAnsi="Tahoma" w:cs="Tahoma"/>
          <w:sz w:val="16"/>
          <w:szCs w:val="16"/>
        </w:rPr>
        <w:t>recommendation of the Corporate.</w:t>
      </w:r>
    </w:p>
    <w:p w14:paraId="6FA545FF"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PURPOSE</w:t>
      </w:r>
      <w:r w:rsidRPr="00502D1E">
        <w:rPr>
          <w:rFonts w:ascii="Tahoma" w:hAnsi="Tahoma" w:cs="Tahoma"/>
          <w:sz w:val="16"/>
          <w:szCs w:val="16"/>
        </w:rPr>
        <w:t xml:space="preserve"> : To meet funding requirement of supplier/vendor against goods/materials supplied to the sponsor Corporate</w:t>
      </w:r>
    </w:p>
    <w:p w14:paraId="327B2BAB"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lastRenderedPageBreak/>
        <w:t>NATURE OF FACILITY</w:t>
      </w:r>
      <w:r w:rsidRPr="00502D1E">
        <w:rPr>
          <w:rFonts w:ascii="Tahoma" w:hAnsi="Tahoma" w:cs="Tahoma"/>
          <w:sz w:val="16"/>
          <w:szCs w:val="16"/>
        </w:rPr>
        <w:t>: Drawee Bill/invoice Finance — tenor of bill as per the arrangement between the supplier/vendor and the sponsor corporate; however not to exceed 90 days from the</w:t>
      </w:r>
    </w:p>
    <w:p w14:paraId="3A47057B"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date of invoice. If the due date falls on Sunday or holiday the bill becomes due for payment the following working day and No penal interest to be charged. Tenor is to be fixed in consultation with the sponsor corporate.</w:t>
      </w:r>
    </w:p>
    <w:p w14:paraId="51AA08AA"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Tenor</w:t>
      </w:r>
      <w:r w:rsidRPr="00502D1E">
        <w:rPr>
          <w:rFonts w:ascii="Tahoma" w:hAnsi="Tahoma" w:cs="Tahoma"/>
          <w:sz w:val="16"/>
          <w:szCs w:val="16"/>
        </w:rPr>
        <w:t xml:space="preserve"> : Tenor of the Bill should not exceed 90 days. NO GRACE PERIOD IS ALLOWED.</w:t>
      </w:r>
    </w:p>
    <w:p w14:paraId="031B3874"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EXTENT OF FINANCE</w:t>
      </w:r>
      <w:r w:rsidRPr="00502D1E">
        <w:rPr>
          <w:rFonts w:ascii="Tahoma" w:hAnsi="Tahoma" w:cs="Tahoma"/>
          <w:sz w:val="16"/>
          <w:szCs w:val="16"/>
        </w:rPr>
        <w:t>: Vendor /Supplier wise limit to be fixed in consultation with Corporate and the maximum limit is to be capped at 20% of the estimated annual supplies to the corporate. (Total supplies as per last financial year)</w:t>
      </w:r>
    </w:p>
    <w:p w14:paraId="465173AF"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Aggregate Exposure on the sponsor corporate is to be capped at maximum 50% of previous  Year's total raw material purchased as per corporate's financial statement. Channel Finance Cell at Head Office will process for exposure cap and EDLCC will approve the exposure Cap.</w:t>
      </w:r>
    </w:p>
    <w:p w14:paraId="3DCFED99"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The Exposure Cap on the sponsor corporate to be reviewed every year depending upon the performance of the accounts of vendors for each sponsor corporate.</w:t>
      </w:r>
    </w:p>
    <w:p w14:paraId="6CDADC13"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Exposure under the scheme to our existing corporate clients should be included in their regular credit proposal for the purpose of complying exposure/prudential norms.</w:t>
      </w:r>
    </w:p>
    <w:p w14:paraId="2339A869"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DUE DILIGENCE</w:t>
      </w:r>
      <w:r w:rsidRPr="00502D1E">
        <w:rPr>
          <w:rFonts w:ascii="Tahoma" w:hAnsi="Tahoma" w:cs="Tahoma"/>
          <w:sz w:val="16"/>
          <w:szCs w:val="16"/>
        </w:rPr>
        <w:t xml:space="preserve"> : Due diligence as per extant guidelines to be undertaken.</w:t>
      </w:r>
    </w:p>
    <w:p w14:paraId="75FE8002"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p>
    <w:p w14:paraId="3F81D1F3" w14:textId="77777777" w:rsidR="00E5494E" w:rsidRPr="00502D1E" w:rsidRDefault="00E5494E" w:rsidP="00E5494E">
      <w:pPr>
        <w:autoSpaceDE w:val="0"/>
        <w:autoSpaceDN w:val="0"/>
        <w:adjustRightInd w:val="0"/>
        <w:spacing w:after="0" w:line="240" w:lineRule="auto"/>
        <w:jc w:val="both"/>
        <w:rPr>
          <w:rFonts w:ascii="Tahoma" w:hAnsi="Tahoma" w:cs="Tahoma"/>
          <w:b/>
          <w:bCs/>
          <w:sz w:val="16"/>
          <w:szCs w:val="16"/>
          <w:u w:val="single"/>
        </w:rPr>
      </w:pPr>
      <w:r w:rsidRPr="00502D1E">
        <w:rPr>
          <w:rFonts w:ascii="Tahoma" w:hAnsi="Tahoma" w:cs="Tahoma"/>
          <w:b/>
          <w:bCs/>
          <w:sz w:val="16"/>
          <w:szCs w:val="16"/>
          <w:u w:val="single"/>
        </w:rPr>
        <w:t>DEALER FINANCE</w:t>
      </w:r>
    </w:p>
    <w:p w14:paraId="72602F9D"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Objective</w:t>
      </w:r>
      <w:r w:rsidRPr="00502D1E">
        <w:rPr>
          <w:rFonts w:ascii="Tahoma" w:hAnsi="Tahoma" w:cs="Tahoma"/>
          <w:sz w:val="16"/>
          <w:szCs w:val="16"/>
        </w:rPr>
        <w:t xml:space="preserve"> : Providing finance to dealers of sponsor corporates </w:t>
      </w:r>
    </w:p>
    <w:p w14:paraId="6F0FA027"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Sponsor Corporates:</w:t>
      </w:r>
    </w:p>
    <w:p w14:paraId="457FFDC4"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a) Existing corporate borrowers of our Bank availing credit limits with us. The Credit Rating of our existing borrowers should not be below Investment Grade</w:t>
      </w:r>
    </w:p>
    <w:p w14:paraId="5A371CF2"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b) Other Corporates, who are not our existing borrowers but with minimum external credit rating</w:t>
      </w:r>
    </w:p>
    <w:p w14:paraId="0F5E5A77"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of A &amp; above.</w:t>
      </w:r>
    </w:p>
    <w:p w14:paraId="31C145F2"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The sponsor corporates should be manufacturers/service, providers of branded</w:t>
      </w:r>
      <w:r w:rsidRPr="00502D1E">
        <w:rPr>
          <w:rFonts w:ascii="Tahoma" w:hAnsi="Tahoma" w:cs="Tahoma"/>
          <w:b/>
          <w:bCs/>
          <w:sz w:val="16"/>
          <w:szCs w:val="16"/>
        </w:rPr>
        <w:t xml:space="preserve"> </w:t>
      </w:r>
      <w:r w:rsidRPr="00502D1E">
        <w:rPr>
          <w:rFonts w:ascii="Tahoma" w:hAnsi="Tahoma" w:cs="Tahoma"/>
          <w:sz w:val="16"/>
          <w:szCs w:val="16"/>
        </w:rPr>
        <w:t>goods/products.</w:t>
      </w:r>
    </w:p>
    <w:p w14:paraId="5EA53006"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Target Client</w:t>
      </w:r>
      <w:r w:rsidRPr="00502D1E">
        <w:rPr>
          <w:rFonts w:ascii="Tahoma" w:hAnsi="Tahoma" w:cs="Tahoma"/>
          <w:sz w:val="16"/>
          <w:szCs w:val="16"/>
        </w:rPr>
        <w:t xml:space="preserve"> : Select Dealers identified by the sponsor corporate. Facility would be extended based on the referral letter/recommendations of the corporate.</w:t>
      </w:r>
    </w:p>
    <w:p w14:paraId="02305197"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Purpose</w:t>
      </w:r>
      <w:r w:rsidRPr="00502D1E">
        <w:rPr>
          <w:rFonts w:ascii="Tahoma" w:hAnsi="Tahoma" w:cs="Tahoma"/>
          <w:sz w:val="16"/>
          <w:szCs w:val="16"/>
        </w:rPr>
        <w:t>: To meet working capital requirement of dealers for purchase goods/spares/inventory purchase etc. from the corporate sponsor.</w:t>
      </w:r>
    </w:p>
    <w:p w14:paraId="12B6C78E"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Nature of Facility</w:t>
      </w:r>
      <w:r w:rsidRPr="00502D1E">
        <w:rPr>
          <w:rFonts w:ascii="Tahoma" w:hAnsi="Tahoma" w:cs="Tahoma"/>
          <w:sz w:val="16"/>
          <w:szCs w:val="16"/>
        </w:rPr>
        <w:t xml:space="preserve"> : Invoice discounting — discounting proceeds routed through running account viz; Overdraft/Cash Credit account - tenor of bill as per the arrangement between the dealer and the sponsor corporate, however not to exceed 90 days from the date of invoice. Advance granted on FIFO basis in running account (CC/OD).</w:t>
      </w:r>
      <w:r>
        <w:rPr>
          <w:rFonts w:ascii="Tahoma" w:hAnsi="Tahoma" w:cs="Tahoma"/>
          <w:sz w:val="16"/>
          <w:szCs w:val="16"/>
        </w:rPr>
        <w:t xml:space="preserve"> </w:t>
      </w:r>
      <w:r w:rsidRPr="00502D1E">
        <w:rPr>
          <w:rFonts w:ascii="Tahoma" w:hAnsi="Tahoma" w:cs="Tahoma"/>
          <w:sz w:val="16"/>
          <w:szCs w:val="16"/>
        </w:rPr>
        <w:t>Amount disbursed on invoice basis.</w:t>
      </w:r>
      <w:r>
        <w:rPr>
          <w:rFonts w:ascii="Tahoma" w:hAnsi="Tahoma" w:cs="Tahoma"/>
          <w:sz w:val="16"/>
          <w:szCs w:val="16"/>
        </w:rPr>
        <w:t xml:space="preserve"> </w:t>
      </w:r>
      <w:r w:rsidRPr="00502D1E">
        <w:rPr>
          <w:rFonts w:ascii="Tahoma" w:hAnsi="Tahoma" w:cs="Tahoma"/>
          <w:sz w:val="16"/>
          <w:szCs w:val="16"/>
        </w:rPr>
        <w:t>OD/CC account for routing transactions — no cheque books to be issued.</w:t>
      </w:r>
    </w:p>
    <w:p w14:paraId="091240D3"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Tenor</w:t>
      </w:r>
      <w:r w:rsidRPr="00502D1E">
        <w:rPr>
          <w:rFonts w:ascii="Tahoma" w:hAnsi="Tahoma" w:cs="Tahoma"/>
          <w:sz w:val="16"/>
          <w:szCs w:val="16"/>
        </w:rPr>
        <w:t xml:space="preserve"> : Maximum 90 Days without Grace Period </w:t>
      </w:r>
    </w:p>
    <w:p w14:paraId="1C4D858B"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u w:val="single"/>
        </w:rPr>
        <w:t>Margin</w:t>
      </w:r>
      <w:r w:rsidRPr="00502D1E">
        <w:rPr>
          <w:rFonts w:ascii="Tahoma" w:hAnsi="Tahoma" w:cs="Tahoma"/>
          <w:sz w:val="16"/>
          <w:szCs w:val="16"/>
        </w:rPr>
        <w:t xml:space="preserve"> : 5% per invoice.(Maximum funding will be to the extent of 95% of the invoice value)</w:t>
      </w:r>
      <w:r>
        <w:rPr>
          <w:rFonts w:ascii="Tahoma" w:hAnsi="Tahoma" w:cs="Tahoma"/>
          <w:sz w:val="16"/>
          <w:szCs w:val="16"/>
        </w:rPr>
        <w:t xml:space="preserve">. </w:t>
      </w:r>
      <w:r w:rsidRPr="00502D1E">
        <w:rPr>
          <w:rFonts w:ascii="Tahoma" w:hAnsi="Tahoma" w:cs="Tahoma"/>
          <w:sz w:val="16"/>
          <w:szCs w:val="16"/>
        </w:rPr>
        <w:t>However Sanctioning authority may waive the Margin Stipulation on case to case basis.</w:t>
      </w:r>
    </w:p>
    <w:p w14:paraId="6508E363"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b/>
          <w:bCs/>
          <w:sz w:val="16"/>
          <w:szCs w:val="16"/>
        </w:rPr>
        <w:t xml:space="preserve">Extent of Finance : </w:t>
      </w:r>
      <w:r w:rsidRPr="00502D1E">
        <w:rPr>
          <w:rFonts w:ascii="Tahoma" w:hAnsi="Tahoma" w:cs="Tahoma"/>
          <w:sz w:val="16"/>
          <w:szCs w:val="16"/>
        </w:rPr>
        <w:t>Limit for each dealer is to be fixed need based and in consultation with the sponsor corporate, and within the maximum MPBF allowed based on the Actual/Projected Turnover.</w:t>
      </w:r>
      <w:r>
        <w:rPr>
          <w:rFonts w:ascii="Tahoma" w:hAnsi="Tahoma" w:cs="Tahoma"/>
          <w:sz w:val="16"/>
          <w:szCs w:val="16"/>
        </w:rPr>
        <w:t xml:space="preserve"> </w:t>
      </w:r>
      <w:r w:rsidRPr="00502D1E">
        <w:rPr>
          <w:rFonts w:ascii="Tahoma" w:hAnsi="Tahoma" w:cs="Tahoma"/>
          <w:sz w:val="16"/>
          <w:szCs w:val="16"/>
        </w:rPr>
        <w:t>Assessment of the loan can be done as per the turnover/MPBF method.</w:t>
      </w:r>
    </w:p>
    <w:p w14:paraId="21082828"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If the dealer is availing any WC finance from our Bank / other Bank, then in that case our Channel Finance Limit + WC Limit is to be within the MPBF limit. Aggregate exposure on the sponsoring corporate is to be capped at maximum 30% of previous year's total sales as per the corporate's financial statement.</w:t>
      </w:r>
    </w:p>
    <w:p w14:paraId="50F93C2E"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The Exposure Cap on the sponsoring corporate will be fixed by HO — SME (Channel finance cell).</w:t>
      </w:r>
    </w:p>
    <w:p w14:paraId="04868CA7"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The Exposure Cap on the sponsor corporate may be reviewed every year.</w:t>
      </w:r>
    </w:p>
    <w:p w14:paraId="38CE9146"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EDLCC is authorized to approve the exposure cap on the sponsor corporate under the scheme.</w:t>
      </w:r>
    </w:p>
    <w:p w14:paraId="67A80384" w14:textId="77777777" w:rsidR="00E5494E" w:rsidRPr="00502D1E" w:rsidRDefault="00E5494E" w:rsidP="00E5494E">
      <w:pPr>
        <w:autoSpaceDE w:val="0"/>
        <w:autoSpaceDN w:val="0"/>
        <w:adjustRightInd w:val="0"/>
        <w:spacing w:after="0" w:line="240" w:lineRule="auto"/>
        <w:jc w:val="both"/>
        <w:rPr>
          <w:rFonts w:ascii="Tahoma" w:hAnsi="Tahoma" w:cs="Tahoma"/>
          <w:sz w:val="16"/>
          <w:szCs w:val="16"/>
        </w:rPr>
      </w:pPr>
      <w:r w:rsidRPr="00502D1E">
        <w:rPr>
          <w:rFonts w:ascii="Tahoma" w:hAnsi="Tahoma" w:cs="Tahoma"/>
          <w:sz w:val="16"/>
          <w:szCs w:val="16"/>
        </w:rPr>
        <w:t>Exposure under the scheme to existing corporate clients should be included in their regular credit proposal for the purpose of exposure/prudential norms.</w:t>
      </w:r>
    </w:p>
    <w:p w14:paraId="339BDE08" w14:textId="77777777" w:rsidR="00E5494E" w:rsidRDefault="00E5494E" w:rsidP="00E5494E">
      <w:pPr>
        <w:autoSpaceDE w:val="0"/>
        <w:autoSpaceDN w:val="0"/>
        <w:adjustRightInd w:val="0"/>
        <w:spacing w:after="0" w:line="240" w:lineRule="auto"/>
        <w:rPr>
          <w:rFonts w:ascii="Tahoma" w:hAnsi="Tahoma" w:cs="Tahoma"/>
          <w:b/>
          <w:bCs/>
          <w:color w:val="FF0000"/>
          <w:sz w:val="16"/>
          <w:szCs w:val="16"/>
        </w:rPr>
      </w:pPr>
    </w:p>
    <w:p w14:paraId="7DA1B524"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BC2C6D">
        <w:rPr>
          <w:rFonts w:ascii="Tahoma" w:hAnsi="Tahoma" w:cs="Tahoma"/>
          <w:b/>
          <w:bCs/>
          <w:sz w:val="16"/>
          <w:u w:val="single"/>
        </w:rPr>
        <w:t>STAR LAGHU UDYAMI SAMEKIT LOAN</w:t>
      </w:r>
      <w:r w:rsidRPr="004712F6">
        <w:rPr>
          <w:rFonts w:ascii="Tahoma" w:hAnsi="Tahoma" w:cs="Tahoma"/>
          <w:b/>
          <w:bCs/>
          <w:sz w:val="16"/>
        </w:rPr>
        <w:t>:</w:t>
      </w:r>
    </w:p>
    <w:p w14:paraId="3FAF16EC"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Target Group</w:t>
      </w:r>
      <w:r w:rsidRPr="004712F6">
        <w:rPr>
          <w:rFonts w:ascii="Tahoma" w:hAnsi="Tahoma" w:cs="Tahoma"/>
          <w:sz w:val="16"/>
        </w:rPr>
        <w:t>:  Micro &amp; Small Enterprises in rural, semi urban, urban and metro branches.</w:t>
      </w:r>
    </w:p>
    <w:p w14:paraId="3B0F247E"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Type of Loan:</w:t>
      </w:r>
      <w:r w:rsidRPr="004712F6">
        <w:rPr>
          <w:rFonts w:ascii="Tahoma" w:hAnsi="Tahoma" w:cs="Tahoma"/>
          <w:sz w:val="16"/>
        </w:rPr>
        <w:t xml:space="preserve"> Composite Loan in the Form of Demand / Term Loan</w:t>
      </w:r>
    </w:p>
    <w:p w14:paraId="4EF7B78F"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Purpose:</w:t>
      </w:r>
      <w:r w:rsidRPr="004712F6">
        <w:rPr>
          <w:rFonts w:ascii="Tahoma" w:hAnsi="Tahoma" w:cs="Tahoma"/>
          <w:sz w:val="16"/>
        </w:rPr>
        <w:t xml:space="preserve"> Investment and working capital requirements. This product will be offered to those Micro &amp; Small Enterprises who require both working capital and term/demand loan.</w:t>
      </w:r>
    </w:p>
    <w:p w14:paraId="1049D539"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Quantum of Loan:</w:t>
      </w:r>
    </w:p>
    <w:p w14:paraId="7B85B13D" w14:textId="77777777" w:rsidR="00E5494E" w:rsidRPr="004712F6" w:rsidRDefault="00E5494E" w:rsidP="00E5494E">
      <w:pPr>
        <w:tabs>
          <w:tab w:val="left" w:pos="2268"/>
          <w:tab w:val="left" w:pos="9288"/>
        </w:tabs>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For units located in</w:t>
      </w:r>
      <w:r w:rsidRPr="004712F6">
        <w:rPr>
          <w:rFonts w:ascii="Tahoma" w:hAnsi="Tahoma" w:cs="Tahoma"/>
          <w:b/>
          <w:bCs/>
          <w:sz w:val="16"/>
        </w:rPr>
        <w:tab/>
        <w:t>Maximum Amt of Loan</w:t>
      </w:r>
    </w:p>
    <w:p w14:paraId="52ED6094" w14:textId="77777777" w:rsidR="00E5494E" w:rsidRPr="004712F6" w:rsidRDefault="00E5494E" w:rsidP="00E5494E">
      <w:pPr>
        <w:tabs>
          <w:tab w:val="left" w:pos="2880"/>
        </w:tabs>
        <w:autoSpaceDE w:val="0"/>
        <w:autoSpaceDN w:val="0"/>
        <w:adjustRightInd w:val="0"/>
        <w:spacing w:after="0" w:line="240" w:lineRule="auto"/>
        <w:ind w:left="480"/>
        <w:jc w:val="both"/>
        <w:rPr>
          <w:rFonts w:ascii="Tahoma" w:hAnsi="Tahoma" w:cs="Tahoma"/>
          <w:sz w:val="16"/>
        </w:rPr>
      </w:pPr>
      <w:r w:rsidRPr="004712F6">
        <w:rPr>
          <w:rFonts w:ascii="Tahoma" w:hAnsi="Tahoma" w:cs="Tahoma"/>
          <w:sz w:val="16"/>
        </w:rPr>
        <w:t>Rural Areas</w:t>
      </w:r>
      <w:r w:rsidRPr="004712F6">
        <w:rPr>
          <w:rFonts w:ascii="Tahoma" w:hAnsi="Tahoma" w:cs="Tahoma"/>
          <w:sz w:val="16"/>
        </w:rPr>
        <w:tab/>
        <w:t>Rs. 5,00,000/-</w:t>
      </w:r>
    </w:p>
    <w:p w14:paraId="779EEB7F" w14:textId="77777777" w:rsidR="00E5494E" w:rsidRPr="004712F6" w:rsidRDefault="00E5494E" w:rsidP="00E5494E">
      <w:pPr>
        <w:tabs>
          <w:tab w:val="left" w:pos="2880"/>
        </w:tabs>
        <w:autoSpaceDE w:val="0"/>
        <w:autoSpaceDN w:val="0"/>
        <w:adjustRightInd w:val="0"/>
        <w:spacing w:after="0" w:line="240" w:lineRule="auto"/>
        <w:ind w:left="480"/>
        <w:jc w:val="both"/>
        <w:rPr>
          <w:rFonts w:ascii="Tahoma" w:hAnsi="Tahoma" w:cs="Tahoma"/>
          <w:sz w:val="16"/>
        </w:rPr>
      </w:pPr>
      <w:r w:rsidRPr="004712F6">
        <w:rPr>
          <w:rFonts w:ascii="Tahoma" w:hAnsi="Tahoma" w:cs="Tahoma"/>
          <w:sz w:val="16"/>
        </w:rPr>
        <w:t>Semi-urban Areas</w:t>
      </w:r>
      <w:r w:rsidRPr="004712F6">
        <w:rPr>
          <w:rFonts w:ascii="Tahoma" w:hAnsi="Tahoma" w:cs="Tahoma"/>
          <w:sz w:val="16"/>
        </w:rPr>
        <w:tab/>
        <w:t>Rs. 10,00,000/-</w:t>
      </w:r>
    </w:p>
    <w:p w14:paraId="26BD7042" w14:textId="77777777" w:rsidR="00E5494E" w:rsidRPr="004712F6" w:rsidRDefault="00E5494E" w:rsidP="00E5494E">
      <w:pPr>
        <w:tabs>
          <w:tab w:val="left" w:pos="2880"/>
        </w:tabs>
        <w:autoSpaceDE w:val="0"/>
        <w:autoSpaceDN w:val="0"/>
        <w:adjustRightInd w:val="0"/>
        <w:spacing w:after="0" w:line="240" w:lineRule="auto"/>
        <w:ind w:left="480"/>
        <w:jc w:val="both"/>
        <w:rPr>
          <w:rFonts w:ascii="Tahoma" w:hAnsi="Tahoma" w:cs="Tahoma"/>
          <w:sz w:val="16"/>
        </w:rPr>
      </w:pPr>
      <w:r w:rsidRPr="004712F6">
        <w:rPr>
          <w:rFonts w:ascii="Tahoma" w:hAnsi="Tahoma" w:cs="Tahoma"/>
          <w:sz w:val="16"/>
        </w:rPr>
        <w:t>Urban Areas</w:t>
      </w:r>
      <w:r w:rsidRPr="004712F6">
        <w:rPr>
          <w:rFonts w:ascii="Tahoma" w:hAnsi="Tahoma" w:cs="Tahoma"/>
          <w:sz w:val="16"/>
        </w:rPr>
        <w:tab/>
        <w:t>Rs. 50,00,000/-</w:t>
      </w:r>
    </w:p>
    <w:p w14:paraId="4C885709" w14:textId="77777777" w:rsidR="00E5494E" w:rsidRPr="004712F6" w:rsidRDefault="00E5494E" w:rsidP="00E5494E">
      <w:pPr>
        <w:tabs>
          <w:tab w:val="left" w:pos="2880"/>
        </w:tabs>
        <w:autoSpaceDE w:val="0"/>
        <w:autoSpaceDN w:val="0"/>
        <w:adjustRightInd w:val="0"/>
        <w:spacing w:after="0" w:line="240" w:lineRule="auto"/>
        <w:ind w:left="480"/>
        <w:jc w:val="both"/>
        <w:rPr>
          <w:rFonts w:ascii="Tahoma" w:hAnsi="Tahoma" w:cs="Tahoma"/>
          <w:sz w:val="16"/>
        </w:rPr>
      </w:pPr>
      <w:r w:rsidRPr="004712F6">
        <w:rPr>
          <w:rFonts w:ascii="Tahoma" w:hAnsi="Tahoma" w:cs="Tahoma"/>
          <w:sz w:val="16"/>
        </w:rPr>
        <w:t>Metro Areas</w:t>
      </w:r>
      <w:r w:rsidRPr="004712F6">
        <w:rPr>
          <w:rFonts w:ascii="Tahoma" w:hAnsi="Tahoma" w:cs="Tahoma"/>
          <w:sz w:val="16"/>
        </w:rPr>
        <w:tab/>
        <w:t>Rs. 100,00,000/-</w:t>
      </w:r>
    </w:p>
    <w:p w14:paraId="257FE3EA"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Rate of Interest</w:t>
      </w:r>
      <w:r w:rsidRPr="004712F6">
        <w:rPr>
          <w:rFonts w:ascii="Tahoma" w:hAnsi="Tahoma" w:cs="Tahoma"/>
          <w:sz w:val="16"/>
        </w:rPr>
        <w:t>: As applicable from time to time.</w:t>
      </w:r>
    </w:p>
    <w:p w14:paraId="36575436"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Margin</w:t>
      </w:r>
      <w:r w:rsidRPr="004712F6">
        <w:rPr>
          <w:rFonts w:ascii="Tahoma" w:hAnsi="Tahoma" w:cs="Tahoma"/>
          <w:sz w:val="16"/>
        </w:rPr>
        <w:t>: 15%</w:t>
      </w:r>
    </w:p>
    <w:p w14:paraId="4F466B0A"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Repayment </w:t>
      </w:r>
      <w:r w:rsidRPr="004712F6">
        <w:rPr>
          <w:rFonts w:ascii="Tahoma" w:hAnsi="Tahoma" w:cs="Tahoma"/>
          <w:sz w:val="16"/>
        </w:rPr>
        <w:t>: Loan is to be repaid in maximum 5 years with a moratorium of 3 to 6 months to be determined on the merits of each case.</w:t>
      </w:r>
    </w:p>
    <w:p w14:paraId="5B854D27"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Security</w:t>
      </w:r>
      <w:r w:rsidRPr="004712F6">
        <w:rPr>
          <w:rFonts w:ascii="Tahoma" w:hAnsi="Tahoma" w:cs="Tahoma"/>
          <w:sz w:val="16"/>
        </w:rPr>
        <w:t xml:space="preserve">: </w:t>
      </w:r>
      <w:r w:rsidRPr="004712F6">
        <w:rPr>
          <w:rFonts w:ascii="Tahoma" w:hAnsi="Tahoma" w:cs="Tahoma"/>
          <w:b/>
          <w:bCs/>
          <w:sz w:val="16"/>
        </w:rPr>
        <w:t xml:space="preserve">1. </w:t>
      </w:r>
      <w:r w:rsidRPr="004712F6">
        <w:rPr>
          <w:rFonts w:ascii="Tahoma" w:hAnsi="Tahoma" w:cs="Tahoma"/>
          <w:sz w:val="16"/>
        </w:rPr>
        <w:t xml:space="preserve"> Hypothecation of Assets created out of bank finance as well as existing unencumbered assets of the MSE unit.</w:t>
      </w:r>
    </w:p>
    <w:p w14:paraId="23EDA7F0"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lastRenderedPageBreak/>
        <w:t>2.</w:t>
      </w:r>
      <w:r w:rsidRPr="004712F6">
        <w:rPr>
          <w:rFonts w:ascii="Tahoma" w:hAnsi="Tahoma" w:cs="Tahoma"/>
          <w:sz w:val="16"/>
        </w:rPr>
        <w:t xml:space="preserve">  Equitable Mortgage of Land/ Land &amp; Building which is part of the business activity such as business premises.</w:t>
      </w:r>
    </w:p>
    <w:p w14:paraId="6F5062B3"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3.</w:t>
      </w:r>
      <w:r w:rsidRPr="004712F6">
        <w:rPr>
          <w:rFonts w:ascii="Tahoma" w:hAnsi="Tahoma" w:cs="Tahoma"/>
          <w:sz w:val="16"/>
        </w:rPr>
        <w:t xml:space="preserve">  Guarantee Cover under CGTMSE Guarantee Scheme. </w:t>
      </w:r>
    </w:p>
    <w:p w14:paraId="79E755EC" w14:textId="77777777" w:rsidR="00E5494E" w:rsidRPr="004712F6" w:rsidRDefault="00E5494E" w:rsidP="00E5494E">
      <w:pPr>
        <w:autoSpaceDE w:val="0"/>
        <w:autoSpaceDN w:val="0"/>
        <w:adjustRightInd w:val="0"/>
        <w:spacing w:after="0" w:line="240" w:lineRule="auto"/>
        <w:jc w:val="both"/>
        <w:rPr>
          <w:rFonts w:ascii="Tahoma" w:hAnsi="Tahoma" w:cs="Tahoma"/>
          <w:b/>
          <w:bCs/>
          <w:i/>
          <w:iCs/>
          <w:sz w:val="16"/>
        </w:rPr>
      </w:pPr>
      <w:r w:rsidRPr="004712F6">
        <w:rPr>
          <w:rFonts w:ascii="Tahoma" w:hAnsi="Tahoma" w:cs="Tahoma"/>
          <w:b/>
          <w:bCs/>
          <w:i/>
          <w:iCs/>
          <w:sz w:val="16"/>
        </w:rPr>
        <w:t>No collateral security/third party guarantee to be obtained</w:t>
      </w:r>
    </w:p>
    <w:p w14:paraId="3AD84A54"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Credit Rating</w:t>
      </w:r>
      <w:r w:rsidRPr="004712F6">
        <w:rPr>
          <w:rFonts w:ascii="Tahoma" w:hAnsi="Tahoma" w:cs="Tahoma"/>
          <w:sz w:val="16"/>
        </w:rPr>
        <w:t>: As per the extant guidelines credit rating for loans less than Rs. 10 lakhs is exempt. For loan of Rs.10 lakhs and above existing SBS model of credit rating will be used for rating the accounts.</w:t>
      </w:r>
    </w:p>
    <w:p w14:paraId="16A83B48"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Documentation </w:t>
      </w:r>
      <w:r w:rsidRPr="004712F6">
        <w:rPr>
          <w:rFonts w:ascii="Tahoma" w:hAnsi="Tahoma" w:cs="Tahoma"/>
          <w:sz w:val="16"/>
        </w:rPr>
        <w:t>:</w:t>
      </w:r>
    </w:p>
    <w:p w14:paraId="4EF6E690"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Demand Promissory Note.</w:t>
      </w:r>
    </w:p>
    <w:p w14:paraId="70F7FEFF"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Deed of Hypothecation CHA 1/CHA 2 as the case may be.</w:t>
      </w:r>
    </w:p>
    <w:p w14:paraId="74FE70EC"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Installment Letter.</w:t>
      </w:r>
    </w:p>
    <w:p w14:paraId="603F0A57"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Documents for fulfillment of KYC norms.</w:t>
      </w:r>
    </w:p>
    <w:p w14:paraId="6D7C8824"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Other connected documents applicable for Demand/Term Loans as per extant guidelines.</w:t>
      </w:r>
    </w:p>
    <w:p w14:paraId="5D7FB36E"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Equitable Mortgage as Primary Security wherever applicable.</w:t>
      </w:r>
    </w:p>
    <w:p w14:paraId="07136199"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Processing :</w:t>
      </w:r>
    </w:p>
    <w:p w14:paraId="0D93EDDF"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Simplified Application cum Proposal Forms given in the annexure to be used.</w:t>
      </w:r>
    </w:p>
    <w:p w14:paraId="7F193BD4"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Turnaround time for sanction of limits upto Rs.5 Lakhs will be 5 working days and for limits above Rs.5 Lakhs, 7 working days after all relevant information is obtained.</w:t>
      </w:r>
    </w:p>
    <w:p w14:paraId="06194096"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Implementing Agency</w:t>
      </w:r>
      <w:r w:rsidRPr="004712F6">
        <w:rPr>
          <w:rFonts w:ascii="Tahoma" w:hAnsi="Tahoma" w:cs="Tahoma"/>
          <w:sz w:val="16"/>
        </w:rPr>
        <w:t xml:space="preserve"> : The scheme will be implemented directly by the Bank. No outside agency whether Government or otherwise will be involved in the implementation</w:t>
      </w:r>
    </w:p>
    <w:p w14:paraId="11CF64AE"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p>
    <w:p w14:paraId="5C5624CD" w14:textId="77777777" w:rsidR="00E5494E" w:rsidRPr="00BC2C6D" w:rsidRDefault="00E5494E" w:rsidP="00E5494E">
      <w:pPr>
        <w:autoSpaceDE w:val="0"/>
        <w:autoSpaceDN w:val="0"/>
        <w:adjustRightInd w:val="0"/>
        <w:spacing w:after="0" w:line="240" w:lineRule="auto"/>
        <w:jc w:val="both"/>
        <w:rPr>
          <w:rFonts w:ascii="Tahoma" w:hAnsi="Tahoma" w:cs="Tahoma"/>
          <w:b/>
          <w:bCs/>
          <w:sz w:val="16"/>
          <w:u w:val="single"/>
        </w:rPr>
      </w:pPr>
      <w:r w:rsidRPr="00BC2C6D">
        <w:rPr>
          <w:rFonts w:ascii="Tahoma" w:hAnsi="Tahoma" w:cs="Tahoma"/>
          <w:b/>
          <w:bCs/>
          <w:sz w:val="16"/>
          <w:u w:val="single"/>
        </w:rPr>
        <w:t xml:space="preserve">STAR MSE DEMAND / TERM LOAN </w:t>
      </w:r>
    </w:p>
    <w:p w14:paraId="6FCEB226"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Target Group</w:t>
      </w:r>
      <w:r w:rsidRPr="004712F6">
        <w:rPr>
          <w:rFonts w:ascii="Tahoma" w:hAnsi="Tahoma" w:cs="Tahoma"/>
          <w:sz w:val="16"/>
        </w:rPr>
        <w:t xml:space="preserve"> : Micro &amp; Small Enterprises in rural, semi urban, urban and metro branches</w:t>
      </w:r>
    </w:p>
    <w:p w14:paraId="6795484C"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Type of Loan</w:t>
      </w:r>
      <w:r w:rsidRPr="004712F6">
        <w:rPr>
          <w:rFonts w:ascii="Tahoma" w:hAnsi="Tahoma" w:cs="Tahoma"/>
          <w:sz w:val="16"/>
        </w:rPr>
        <w:t>: Demand / Term Loan</w:t>
      </w:r>
    </w:p>
    <w:p w14:paraId="65038C69"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Purpose</w:t>
      </w:r>
      <w:r w:rsidRPr="004712F6">
        <w:rPr>
          <w:rFonts w:ascii="Tahoma" w:hAnsi="Tahoma" w:cs="Tahoma"/>
          <w:sz w:val="16"/>
        </w:rPr>
        <w:t>: Purchase Plant &amp; Machinery / Equipment / Other Moveable Assets</w:t>
      </w:r>
    </w:p>
    <w:p w14:paraId="542E7B33"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Quantum of Loan</w:t>
      </w:r>
      <w:r w:rsidRPr="004712F6">
        <w:rPr>
          <w:rFonts w:ascii="Tahoma" w:hAnsi="Tahoma" w:cs="Tahoma"/>
          <w:sz w:val="16"/>
        </w:rPr>
        <w:t>:</w:t>
      </w:r>
    </w:p>
    <w:p w14:paraId="16393251" w14:textId="77777777" w:rsidR="00E5494E" w:rsidRPr="004712F6" w:rsidRDefault="00E5494E" w:rsidP="00E5494E">
      <w:pPr>
        <w:tabs>
          <w:tab w:val="left" w:pos="2268"/>
          <w:tab w:val="left" w:pos="9288"/>
        </w:tabs>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For units located in</w:t>
      </w:r>
      <w:r w:rsidRPr="004712F6">
        <w:rPr>
          <w:rFonts w:ascii="Tahoma" w:hAnsi="Tahoma" w:cs="Tahoma"/>
          <w:b/>
          <w:bCs/>
          <w:sz w:val="16"/>
        </w:rPr>
        <w:tab/>
        <w:t>Maximum Amt of Loan</w:t>
      </w:r>
    </w:p>
    <w:p w14:paraId="2B4BF849" w14:textId="77777777" w:rsidR="00E5494E" w:rsidRPr="004712F6" w:rsidRDefault="00E5494E" w:rsidP="00E5494E">
      <w:pPr>
        <w:tabs>
          <w:tab w:val="left" w:pos="2880"/>
        </w:tabs>
        <w:autoSpaceDE w:val="0"/>
        <w:autoSpaceDN w:val="0"/>
        <w:adjustRightInd w:val="0"/>
        <w:spacing w:after="0" w:line="240" w:lineRule="auto"/>
        <w:ind w:left="480"/>
        <w:jc w:val="both"/>
        <w:rPr>
          <w:rFonts w:ascii="Tahoma" w:hAnsi="Tahoma" w:cs="Tahoma"/>
          <w:sz w:val="16"/>
        </w:rPr>
      </w:pPr>
      <w:r w:rsidRPr="004712F6">
        <w:rPr>
          <w:rFonts w:ascii="Tahoma" w:hAnsi="Tahoma" w:cs="Tahoma"/>
          <w:sz w:val="16"/>
        </w:rPr>
        <w:t>Rural Areas</w:t>
      </w:r>
      <w:r w:rsidRPr="004712F6">
        <w:rPr>
          <w:rFonts w:ascii="Tahoma" w:hAnsi="Tahoma" w:cs="Tahoma"/>
          <w:sz w:val="16"/>
        </w:rPr>
        <w:tab/>
        <w:t>Rs.5,00,000/-</w:t>
      </w:r>
    </w:p>
    <w:p w14:paraId="1C80DE77" w14:textId="77777777" w:rsidR="00E5494E" w:rsidRPr="004712F6" w:rsidRDefault="00E5494E" w:rsidP="00E5494E">
      <w:pPr>
        <w:tabs>
          <w:tab w:val="left" w:pos="2880"/>
        </w:tabs>
        <w:autoSpaceDE w:val="0"/>
        <w:autoSpaceDN w:val="0"/>
        <w:adjustRightInd w:val="0"/>
        <w:spacing w:after="0" w:line="240" w:lineRule="auto"/>
        <w:ind w:left="480"/>
        <w:jc w:val="both"/>
        <w:rPr>
          <w:rFonts w:ascii="Tahoma" w:hAnsi="Tahoma" w:cs="Tahoma"/>
          <w:sz w:val="16"/>
        </w:rPr>
      </w:pPr>
      <w:r w:rsidRPr="004712F6">
        <w:rPr>
          <w:rFonts w:ascii="Tahoma" w:hAnsi="Tahoma" w:cs="Tahoma"/>
          <w:sz w:val="16"/>
        </w:rPr>
        <w:t>Semi-urban Areas</w:t>
      </w:r>
      <w:r w:rsidRPr="004712F6">
        <w:rPr>
          <w:rFonts w:ascii="Tahoma" w:hAnsi="Tahoma" w:cs="Tahoma"/>
          <w:sz w:val="16"/>
        </w:rPr>
        <w:tab/>
        <w:t>Rs.10,00,000/-</w:t>
      </w:r>
    </w:p>
    <w:p w14:paraId="16E33BD2" w14:textId="77777777" w:rsidR="00E5494E" w:rsidRPr="004712F6" w:rsidRDefault="00E5494E" w:rsidP="00E5494E">
      <w:pPr>
        <w:tabs>
          <w:tab w:val="left" w:pos="2880"/>
        </w:tabs>
        <w:autoSpaceDE w:val="0"/>
        <w:autoSpaceDN w:val="0"/>
        <w:adjustRightInd w:val="0"/>
        <w:spacing w:after="0" w:line="240" w:lineRule="auto"/>
        <w:ind w:left="480"/>
        <w:jc w:val="both"/>
        <w:rPr>
          <w:rFonts w:ascii="Tahoma" w:hAnsi="Tahoma" w:cs="Tahoma"/>
          <w:sz w:val="16"/>
        </w:rPr>
      </w:pPr>
      <w:r w:rsidRPr="004712F6">
        <w:rPr>
          <w:rFonts w:ascii="Tahoma" w:hAnsi="Tahoma" w:cs="Tahoma"/>
          <w:sz w:val="16"/>
        </w:rPr>
        <w:t>Urban Areas</w:t>
      </w:r>
      <w:r w:rsidRPr="004712F6">
        <w:rPr>
          <w:rFonts w:ascii="Tahoma" w:hAnsi="Tahoma" w:cs="Tahoma"/>
          <w:sz w:val="16"/>
        </w:rPr>
        <w:tab/>
        <w:t>Rs.50,00,000/-</w:t>
      </w:r>
    </w:p>
    <w:p w14:paraId="267AB0CC" w14:textId="77777777" w:rsidR="00E5494E" w:rsidRPr="004712F6" w:rsidRDefault="00E5494E" w:rsidP="00E5494E">
      <w:pPr>
        <w:tabs>
          <w:tab w:val="left" w:pos="2880"/>
        </w:tabs>
        <w:autoSpaceDE w:val="0"/>
        <w:autoSpaceDN w:val="0"/>
        <w:adjustRightInd w:val="0"/>
        <w:spacing w:after="0" w:line="240" w:lineRule="auto"/>
        <w:ind w:left="480"/>
        <w:jc w:val="both"/>
        <w:rPr>
          <w:rFonts w:ascii="Tahoma" w:hAnsi="Tahoma" w:cs="Tahoma"/>
          <w:sz w:val="16"/>
        </w:rPr>
      </w:pPr>
      <w:r w:rsidRPr="004712F6">
        <w:rPr>
          <w:rFonts w:ascii="Tahoma" w:hAnsi="Tahoma" w:cs="Tahoma"/>
          <w:sz w:val="16"/>
        </w:rPr>
        <w:t>Metro Areas</w:t>
      </w:r>
      <w:r w:rsidRPr="004712F6">
        <w:rPr>
          <w:rFonts w:ascii="Tahoma" w:hAnsi="Tahoma" w:cs="Tahoma"/>
          <w:sz w:val="16"/>
        </w:rPr>
        <w:tab/>
        <w:t>Rs.100,00,000/-</w:t>
      </w:r>
    </w:p>
    <w:p w14:paraId="4BDD3CDA"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Rate of Interest</w:t>
      </w:r>
      <w:r w:rsidRPr="004712F6">
        <w:rPr>
          <w:rFonts w:ascii="Tahoma" w:hAnsi="Tahoma" w:cs="Tahoma"/>
          <w:sz w:val="16"/>
        </w:rPr>
        <w:t>: As applicable from time to time.</w:t>
      </w:r>
    </w:p>
    <w:p w14:paraId="017460A0"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Margin</w:t>
      </w:r>
      <w:r w:rsidRPr="004712F6">
        <w:rPr>
          <w:rFonts w:ascii="Tahoma" w:hAnsi="Tahoma" w:cs="Tahoma"/>
          <w:sz w:val="16"/>
        </w:rPr>
        <w:t>: 15%</w:t>
      </w:r>
    </w:p>
    <w:p w14:paraId="68AB7D0A"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Repayment </w:t>
      </w:r>
      <w:r w:rsidRPr="004712F6">
        <w:rPr>
          <w:rFonts w:ascii="Tahoma" w:hAnsi="Tahoma" w:cs="Tahoma"/>
          <w:sz w:val="16"/>
        </w:rPr>
        <w:t>: Loan is to be repaid in maximum 5 years with a moratorium of 3 to 6 months to be determined on the merits of each case.</w:t>
      </w:r>
    </w:p>
    <w:p w14:paraId="15E8DB34"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Security</w:t>
      </w:r>
      <w:r w:rsidRPr="004712F6">
        <w:rPr>
          <w:rFonts w:ascii="Tahoma" w:hAnsi="Tahoma" w:cs="Tahoma"/>
          <w:sz w:val="16"/>
        </w:rPr>
        <w:t xml:space="preserve">: </w:t>
      </w:r>
      <w:r w:rsidRPr="004712F6">
        <w:rPr>
          <w:rFonts w:ascii="Tahoma" w:hAnsi="Tahoma" w:cs="Tahoma"/>
          <w:b/>
          <w:bCs/>
          <w:sz w:val="16"/>
        </w:rPr>
        <w:t xml:space="preserve">1. </w:t>
      </w:r>
      <w:r w:rsidRPr="004712F6">
        <w:rPr>
          <w:rFonts w:ascii="Tahoma" w:hAnsi="Tahoma" w:cs="Tahoma"/>
          <w:sz w:val="16"/>
        </w:rPr>
        <w:t xml:space="preserve"> Hypothecation of Assets created out of bank finance as well as existing unencumbered assets of the MSE unit.</w:t>
      </w:r>
    </w:p>
    <w:p w14:paraId="212E0E6B"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2.</w:t>
      </w:r>
      <w:r w:rsidRPr="004712F6">
        <w:rPr>
          <w:rFonts w:ascii="Tahoma" w:hAnsi="Tahoma" w:cs="Tahoma"/>
          <w:sz w:val="16"/>
        </w:rPr>
        <w:t xml:space="preserve">  Equitable Mortgage of Land / Land &amp; Building which is part of the business activity such as business premises.</w:t>
      </w:r>
    </w:p>
    <w:p w14:paraId="7EEBDF02"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3.</w:t>
      </w:r>
      <w:r w:rsidRPr="004712F6">
        <w:rPr>
          <w:rFonts w:ascii="Tahoma" w:hAnsi="Tahoma" w:cs="Tahoma"/>
          <w:sz w:val="16"/>
        </w:rPr>
        <w:t xml:space="preserve">  Guarantee Cover under CGTMSE Guarantee Scheme. </w:t>
      </w:r>
    </w:p>
    <w:p w14:paraId="39D73C26" w14:textId="77777777" w:rsidR="00E5494E" w:rsidRPr="004712F6" w:rsidRDefault="00E5494E" w:rsidP="00E5494E">
      <w:pPr>
        <w:autoSpaceDE w:val="0"/>
        <w:autoSpaceDN w:val="0"/>
        <w:adjustRightInd w:val="0"/>
        <w:spacing w:after="0" w:line="240" w:lineRule="auto"/>
        <w:jc w:val="both"/>
        <w:rPr>
          <w:rFonts w:ascii="Tahoma" w:hAnsi="Tahoma" w:cs="Tahoma"/>
          <w:b/>
          <w:bCs/>
          <w:i/>
          <w:iCs/>
          <w:sz w:val="16"/>
        </w:rPr>
      </w:pPr>
      <w:r w:rsidRPr="004712F6">
        <w:rPr>
          <w:rFonts w:ascii="Tahoma" w:hAnsi="Tahoma" w:cs="Tahoma"/>
          <w:b/>
          <w:bCs/>
          <w:i/>
          <w:iCs/>
          <w:sz w:val="16"/>
        </w:rPr>
        <w:t>No collateral security/third party guarantee to be obtained</w:t>
      </w:r>
    </w:p>
    <w:p w14:paraId="112B515A"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Credit Rating</w:t>
      </w:r>
      <w:r w:rsidRPr="004712F6">
        <w:rPr>
          <w:rFonts w:ascii="Tahoma" w:hAnsi="Tahoma" w:cs="Tahoma"/>
          <w:sz w:val="16"/>
        </w:rPr>
        <w:t>: As per the extant guidelines credit rating for loans less than Rs. 10 lakhs is exempt. For loan of Rs.10 lakhs and above existing SBS model of credit rating will be used for rating the accounts.</w:t>
      </w:r>
    </w:p>
    <w:p w14:paraId="45DCB17A"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Documentation </w:t>
      </w:r>
      <w:r w:rsidRPr="004712F6">
        <w:rPr>
          <w:rFonts w:ascii="Tahoma" w:hAnsi="Tahoma" w:cs="Tahoma"/>
          <w:sz w:val="16"/>
        </w:rPr>
        <w:t>:</w:t>
      </w:r>
    </w:p>
    <w:p w14:paraId="3E916F9C"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Demand Promissory Note.</w:t>
      </w:r>
    </w:p>
    <w:p w14:paraId="6C7388CA"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Deed of Hypothecation CHA 1/CHA 2 as the case may be..</w:t>
      </w:r>
    </w:p>
    <w:p w14:paraId="27539469"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Installment Letter.</w:t>
      </w:r>
    </w:p>
    <w:p w14:paraId="4C7150B1"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Documents for fulfillment of KYC norms.</w:t>
      </w:r>
    </w:p>
    <w:p w14:paraId="32317A42"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Other connected documents applicable for Demand/Term Loans as per extant guidelines.</w:t>
      </w:r>
    </w:p>
    <w:p w14:paraId="2F2BF54B"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Equitable Mortgage as Primary Security wherever applicable.</w:t>
      </w:r>
    </w:p>
    <w:p w14:paraId="446E0461"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Processing :</w:t>
      </w:r>
    </w:p>
    <w:p w14:paraId="4BAAD7AD"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Simplified Application cum Proposal Forms given in the annexure to be used.</w:t>
      </w:r>
    </w:p>
    <w:p w14:paraId="7420EAE6"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Turnaround time for sanction of limits upto Rs. 5 Lakhs will be 5 working days and for limits above Rs. 5 Lakhs, 7 working days after all relevant information is obtained.</w:t>
      </w:r>
    </w:p>
    <w:p w14:paraId="2DE07EB4"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Implementing Agency</w:t>
      </w:r>
      <w:r w:rsidRPr="004712F6">
        <w:rPr>
          <w:rFonts w:ascii="Tahoma" w:hAnsi="Tahoma" w:cs="Tahoma"/>
          <w:sz w:val="16"/>
        </w:rPr>
        <w:t xml:space="preserve"> : The scheme will be implemented directly by the Bank. No outside agency whether Government or otherwise will be involved in the implementation.</w:t>
      </w:r>
    </w:p>
    <w:p w14:paraId="186990B1"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p>
    <w:p w14:paraId="24E08CDA" w14:textId="77777777" w:rsidR="00E5494E" w:rsidRPr="00BC2C6D" w:rsidRDefault="00E5494E" w:rsidP="00E5494E">
      <w:pPr>
        <w:autoSpaceDE w:val="0"/>
        <w:autoSpaceDN w:val="0"/>
        <w:adjustRightInd w:val="0"/>
        <w:spacing w:after="0" w:line="240" w:lineRule="auto"/>
        <w:jc w:val="both"/>
        <w:rPr>
          <w:rFonts w:ascii="Tahoma" w:hAnsi="Tahoma" w:cs="Tahoma"/>
          <w:b/>
          <w:bCs/>
          <w:sz w:val="16"/>
          <w:u w:val="single"/>
        </w:rPr>
      </w:pPr>
      <w:r w:rsidRPr="00BC2C6D">
        <w:rPr>
          <w:rFonts w:ascii="Tahoma" w:hAnsi="Tahoma" w:cs="Tahoma"/>
          <w:b/>
          <w:bCs/>
          <w:sz w:val="16"/>
          <w:u w:val="single"/>
        </w:rPr>
        <w:t>STAR SME LIQUID PLUS</w:t>
      </w:r>
    </w:p>
    <w:p w14:paraId="558843A9"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Target group: </w:t>
      </w:r>
      <w:r w:rsidRPr="004712F6">
        <w:rPr>
          <w:rFonts w:ascii="Tahoma" w:hAnsi="Tahoma" w:cs="Tahoma"/>
          <w:sz w:val="16"/>
        </w:rPr>
        <w:t>Proprietorship / Partnership firms, Limited Companies falling within the new definition of SME, engaged in the business for the past 3 years with audited financial statement of accounts.</w:t>
      </w:r>
    </w:p>
    <w:p w14:paraId="67989AA3"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Eligibility :  </w:t>
      </w:r>
      <w:r w:rsidRPr="004712F6">
        <w:rPr>
          <w:rFonts w:ascii="Tahoma" w:hAnsi="Tahoma" w:cs="Tahoma"/>
          <w:sz w:val="16"/>
        </w:rPr>
        <w:t>The  borrower  should  have  known source of funds to  pay  for  the  margin  and   initial  recurring  expenses.  Should be profit making for the last 2 years. Entry level credit rating SBS / SME 5. No deviation to be permitted.</w:t>
      </w:r>
    </w:p>
    <w:p w14:paraId="64713CCC"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Purpose: </w:t>
      </w:r>
      <w:r w:rsidRPr="004712F6">
        <w:rPr>
          <w:rFonts w:ascii="Tahoma" w:hAnsi="Tahoma" w:cs="Tahoma"/>
          <w:sz w:val="16"/>
        </w:rPr>
        <w:t xml:space="preserve">General purpose term loan for SME constituents </w:t>
      </w:r>
    </w:p>
    <w:p w14:paraId="6736594A"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Viz., for R &amp; D activity, marketing and advertisement expenses, Purchase of machineries / equipments, Preliminary expenses etc.</w:t>
      </w:r>
    </w:p>
    <w:p w14:paraId="2B0C5D67"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Nature  of facility</w:t>
      </w:r>
      <w:r w:rsidRPr="004712F6">
        <w:rPr>
          <w:rFonts w:ascii="Tahoma" w:hAnsi="Tahoma" w:cs="Tahoma"/>
          <w:sz w:val="16"/>
        </w:rPr>
        <w:t xml:space="preserve">:  Term Loan. </w:t>
      </w:r>
    </w:p>
    <w:p w14:paraId="1467F304"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lastRenderedPageBreak/>
        <w:t>Repayment:</w:t>
      </w:r>
      <w:r w:rsidRPr="004712F6">
        <w:rPr>
          <w:rFonts w:ascii="Tahoma" w:hAnsi="Tahoma" w:cs="Tahoma"/>
          <w:sz w:val="16"/>
        </w:rPr>
        <w:t xml:space="preserve"> To be repaid in 84 installements within a period of 7 years inclusive of moratorium period of up to 12 months. Interest to be serviced as and when debited.</w:t>
      </w:r>
    </w:p>
    <w:p w14:paraId="72E29593"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Appraisal of loan: </w:t>
      </w:r>
      <w:r w:rsidRPr="004712F6">
        <w:rPr>
          <w:rFonts w:ascii="Tahoma" w:hAnsi="Tahoma" w:cs="Tahoma"/>
          <w:sz w:val="16"/>
        </w:rPr>
        <w:t>50% of unencumbered value of the property under offer or 75% of actual requirement for the stated purpose, whichever is less</w:t>
      </w:r>
    </w:p>
    <w:p w14:paraId="79912049"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Minimum </w:t>
      </w:r>
      <w:r w:rsidRPr="004712F6">
        <w:rPr>
          <w:rFonts w:ascii="Tahoma" w:hAnsi="Tahoma" w:cs="Tahoma"/>
          <w:sz w:val="16"/>
        </w:rPr>
        <w:t>: Rs. 10 Lakhs</w:t>
      </w:r>
      <w:r w:rsidRPr="004712F6">
        <w:rPr>
          <w:rFonts w:ascii="Tahoma" w:hAnsi="Tahoma" w:cs="Tahoma"/>
          <w:b/>
          <w:bCs/>
          <w:sz w:val="16"/>
        </w:rPr>
        <w:t xml:space="preserve"> Maximum</w:t>
      </w:r>
      <w:r w:rsidRPr="004712F6">
        <w:rPr>
          <w:rFonts w:ascii="Tahoma" w:hAnsi="Tahoma" w:cs="Tahoma"/>
          <w:sz w:val="16"/>
        </w:rPr>
        <w:t xml:space="preserve"> : Rs. 500 Lakhs</w:t>
      </w:r>
    </w:p>
    <w:p w14:paraId="4F908256"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 xml:space="preserve">Note : Extant guidelines with regard to valuation of property, title clearance and inspection by two different officials etc., must be strictly adhered to. </w:t>
      </w:r>
    </w:p>
    <w:p w14:paraId="75E4F3C8"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Average DSCR should be minimum 1.25.</w:t>
      </w:r>
    </w:p>
    <w:p w14:paraId="6B6937FD"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Rate of interest and Processing charges: As advised from time to time.</w:t>
      </w:r>
    </w:p>
    <w:p w14:paraId="3E95DA53"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Security:  </w:t>
      </w:r>
      <w:r w:rsidRPr="004712F6">
        <w:rPr>
          <w:rFonts w:ascii="Tahoma" w:hAnsi="Tahoma" w:cs="Tahoma"/>
          <w:b/>
          <w:bCs/>
          <w:sz w:val="16"/>
          <w:u w:val="single"/>
        </w:rPr>
        <w:t>Primary</w:t>
      </w:r>
      <w:r w:rsidRPr="004712F6">
        <w:rPr>
          <w:rFonts w:ascii="Tahoma" w:hAnsi="Tahoma" w:cs="Tahoma"/>
          <w:sz w:val="16"/>
        </w:rPr>
        <w:t>:  Hypothecation of assets or mortgage of land, if loan is considered for that purpose. If no assets are created then it should be treated as clean.</w:t>
      </w:r>
    </w:p>
    <w:p w14:paraId="15E56DE8"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u w:val="single"/>
        </w:rPr>
        <w:t>Collateral:</w:t>
      </w:r>
      <w:r w:rsidRPr="004712F6">
        <w:rPr>
          <w:rFonts w:ascii="Tahoma" w:hAnsi="Tahoma" w:cs="Tahoma"/>
          <w:sz w:val="16"/>
        </w:rPr>
        <w:t xml:space="preserve"> EQM or Registered Mortgage of Residential / commercial property (1</w:t>
      </w:r>
      <w:r w:rsidRPr="004712F6">
        <w:rPr>
          <w:rFonts w:ascii="Tahoma" w:hAnsi="Tahoma" w:cs="Tahoma"/>
          <w:position w:val="6"/>
          <w:sz w:val="6"/>
          <w:szCs w:val="10"/>
        </w:rPr>
        <w:t>st</w:t>
      </w:r>
      <w:r w:rsidRPr="004712F6">
        <w:rPr>
          <w:rFonts w:ascii="Tahoma" w:hAnsi="Tahoma" w:cs="Tahoma"/>
          <w:sz w:val="16"/>
        </w:rPr>
        <w:t xml:space="preserve"> charge)  either of borrower or of guarantor. However, following conditions with regard to property under offer should be fulfilled. It should not be an agricultural property.  It should not be a vacant land</w:t>
      </w:r>
    </w:p>
    <w:p w14:paraId="1DB62943"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Insurance: </w:t>
      </w:r>
      <w:r w:rsidRPr="004712F6">
        <w:rPr>
          <w:rFonts w:ascii="Tahoma" w:hAnsi="Tahoma" w:cs="Tahoma"/>
          <w:sz w:val="16"/>
        </w:rPr>
        <w:t>Assets charged to the Bank to be comprehensively insured covering various risks including civil commotions and riots.  The policies should be renewed from time to time and copy retrained on branch record.  Bank’s interest to be got noted in the insurance policy. Separate insurance policy to be obtained for the mortgaged property</w:t>
      </w:r>
    </w:p>
    <w:p w14:paraId="7059A9DB"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Documentation: </w:t>
      </w:r>
      <w:r w:rsidRPr="004712F6">
        <w:rPr>
          <w:rFonts w:ascii="Tahoma" w:hAnsi="Tahoma" w:cs="Tahoma"/>
          <w:sz w:val="16"/>
        </w:rPr>
        <w:t xml:space="preserve">Term Loan Agreement cum Hypothecation Agreement No. IFD -10 (where movable/ fixed asset is charged)   </w:t>
      </w:r>
    </w:p>
    <w:p w14:paraId="3AD63171"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 xml:space="preserve">L-516   </w:t>
      </w:r>
    </w:p>
    <w:p w14:paraId="463391B2"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sz w:val="16"/>
        </w:rPr>
        <w:t>IFD – 1(where only mortgage is available)</w:t>
      </w:r>
    </w:p>
    <w:p w14:paraId="436924BE"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Deed of Guarantee  No.OD-194 where applicable</w:t>
      </w:r>
    </w:p>
    <w:p w14:paraId="33B36703"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Other  supporting  documents  as  applicable  i.e.</w:t>
      </w:r>
    </w:p>
    <w:p w14:paraId="0483BDB4" w14:textId="77777777" w:rsidR="00E5494E" w:rsidRPr="004712F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4712F6">
        <w:rPr>
          <w:rFonts w:ascii="Tahoma" w:hAnsi="Tahoma" w:cs="Tahoma"/>
          <w:sz w:val="16"/>
        </w:rPr>
        <w:t>–</w:t>
      </w:r>
      <w:r w:rsidRPr="004712F6">
        <w:rPr>
          <w:rFonts w:ascii="Tahoma" w:hAnsi="Tahoma" w:cs="Tahoma"/>
          <w:sz w:val="16"/>
        </w:rPr>
        <w:tab/>
        <w:t>Identity/Residence proof</w:t>
      </w:r>
    </w:p>
    <w:p w14:paraId="4D114D2D" w14:textId="77777777" w:rsidR="00E5494E" w:rsidRPr="004712F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4712F6">
        <w:rPr>
          <w:rFonts w:ascii="Tahoma" w:hAnsi="Tahoma" w:cs="Tahoma"/>
          <w:sz w:val="16"/>
        </w:rPr>
        <w:t xml:space="preserve">– </w:t>
      </w:r>
      <w:r w:rsidRPr="004712F6">
        <w:rPr>
          <w:rFonts w:ascii="Tahoma" w:hAnsi="Tahoma" w:cs="Tahoma"/>
          <w:sz w:val="16"/>
        </w:rPr>
        <w:tab/>
        <w:t>Photograph  of  borrower/co – borrower  and  guarantor  with  their signatures attested by  the their Bankers.</w:t>
      </w:r>
    </w:p>
    <w:p w14:paraId="2BCA8653" w14:textId="77777777" w:rsidR="00E5494E" w:rsidRPr="004712F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4712F6">
        <w:rPr>
          <w:rFonts w:ascii="Tahoma" w:hAnsi="Tahoma" w:cs="Tahoma"/>
          <w:sz w:val="16"/>
        </w:rPr>
        <w:t>–</w:t>
      </w:r>
      <w:r w:rsidRPr="004712F6">
        <w:rPr>
          <w:rFonts w:ascii="Tahoma" w:hAnsi="Tahoma" w:cs="Tahoma"/>
          <w:sz w:val="16"/>
        </w:rPr>
        <w:tab/>
        <w:t>Balance sheet and profit &amp; loss  statement  of last  three years in  case  of firms/companies.</w:t>
      </w:r>
    </w:p>
    <w:p w14:paraId="138FE2DD" w14:textId="77777777" w:rsidR="00E5494E" w:rsidRPr="004712F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4712F6">
        <w:rPr>
          <w:rFonts w:ascii="Tahoma" w:hAnsi="Tahoma" w:cs="Tahoma"/>
          <w:sz w:val="16"/>
        </w:rPr>
        <w:t>–</w:t>
      </w:r>
      <w:r w:rsidRPr="004712F6">
        <w:rPr>
          <w:rFonts w:ascii="Tahoma" w:hAnsi="Tahoma" w:cs="Tahoma"/>
          <w:sz w:val="16"/>
        </w:rPr>
        <w:tab/>
        <w:t>Partnership letter in case of partnership firms.</w:t>
      </w:r>
    </w:p>
    <w:p w14:paraId="11FF016B" w14:textId="77777777" w:rsidR="00E5494E" w:rsidRPr="004712F6" w:rsidRDefault="00E5494E" w:rsidP="00E5494E">
      <w:pPr>
        <w:tabs>
          <w:tab w:val="left" w:pos="360"/>
        </w:tabs>
        <w:autoSpaceDE w:val="0"/>
        <w:autoSpaceDN w:val="0"/>
        <w:adjustRightInd w:val="0"/>
        <w:spacing w:after="0" w:line="240" w:lineRule="auto"/>
        <w:ind w:left="360" w:hanging="360"/>
        <w:jc w:val="both"/>
        <w:rPr>
          <w:rFonts w:ascii="Tahoma" w:hAnsi="Tahoma" w:cs="Tahoma"/>
          <w:sz w:val="16"/>
        </w:rPr>
      </w:pPr>
      <w:r w:rsidRPr="004712F6">
        <w:rPr>
          <w:rFonts w:ascii="Tahoma" w:hAnsi="Tahoma" w:cs="Tahoma"/>
          <w:sz w:val="16"/>
        </w:rPr>
        <w:t>–</w:t>
      </w:r>
      <w:r w:rsidRPr="004712F6">
        <w:rPr>
          <w:rFonts w:ascii="Tahoma" w:hAnsi="Tahoma" w:cs="Tahoma"/>
          <w:sz w:val="16"/>
        </w:rPr>
        <w:tab/>
        <w:t>Copy of  Memorandum  and  Articles of Association, certificates  of  Incorporation  and  Commencement  of  business duly  attested  and  copy of  board  resolution  for a availing  the loan in  case  of  limited  companies.</w:t>
      </w:r>
    </w:p>
    <w:p w14:paraId="7EE62422"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Authorized  branches: </w:t>
      </w:r>
      <w:r w:rsidRPr="004712F6">
        <w:rPr>
          <w:rFonts w:ascii="Tahoma" w:hAnsi="Tahoma" w:cs="Tahoma"/>
          <w:sz w:val="16"/>
        </w:rPr>
        <w:t>All branches of the Bank.</w:t>
      </w:r>
    </w:p>
    <w:p w14:paraId="5E052A61"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Proposal Form: </w:t>
      </w:r>
      <w:r w:rsidRPr="004712F6">
        <w:rPr>
          <w:rFonts w:ascii="Tahoma" w:hAnsi="Tahoma" w:cs="Tahoma"/>
          <w:sz w:val="16"/>
        </w:rPr>
        <w:t>To be submitted through CAPS</w:t>
      </w:r>
    </w:p>
    <w:p w14:paraId="0737B929"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p>
    <w:p w14:paraId="7FC71F46" w14:textId="77777777" w:rsidR="00E5494E" w:rsidRPr="000A3038" w:rsidRDefault="00E5494E" w:rsidP="00E5494E">
      <w:pPr>
        <w:autoSpaceDE w:val="0"/>
        <w:autoSpaceDN w:val="0"/>
        <w:adjustRightInd w:val="0"/>
        <w:spacing w:after="0" w:line="240" w:lineRule="auto"/>
        <w:jc w:val="both"/>
        <w:rPr>
          <w:rFonts w:ascii="Tahoma" w:hAnsi="Tahoma" w:cs="Tahoma"/>
          <w:b/>
          <w:bCs/>
          <w:sz w:val="16"/>
          <w:u w:val="single"/>
        </w:rPr>
      </w:pPr>
      <w:r w:rsidRPr="000A3038">
        <w:rPr>
          <w:rFonts w:ascii="Tahoma" w:hAnsi="Tahoma" w:cs="Tahoma"/>
          <w:b/>
          <w:bCs/>
          <w:sz w:val="16"/>
          <w:u w:val="single"/>
        </w:rPr>
        <w:t>STAR SME EDUCATION PLUS</w:t>
      </w:r>
    </w:p>
    <w:p w14:paraId="1507C847"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Target group: </w:t>
      </w:r>
      <w:r w:rsidRPr="004712F6">
        <w:rPr>
          <w:rFonts w:ascii="Tahoma" w:hAnsi="Tahoma" w:cs="Tahoma"/>
          <w:sz w:val="16"/>
        </w:rPr>
        <w:t>Educational Institutions viz., Universities, Colleges, Schools</w:t>
      </w:r>
    </w:p>
    <w:p w14:paraId="669B0B68"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 xml:space="preserve">Eligibility: </w:t>
      </w:r>
    </w:p>
    <w:p w14:paraId="651176C9"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The institutions must have got necessary approval from Government / Government agencies for running the educational institution</w:t>
      </w:r>
    </w:p>
    <w:p w14:paraId="6A06ED56"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They should submit 3 years audited financial statements</w:t>
      </w:r>
    </w:p>
    <w:p w14:paraId="26CBE0CC"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 xml:space="preserve">They should be profit making for continuous 2 years. </w:t>
      </w:r>
    </w:p>
    <w:p w14:paraId="767BC2CE"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New and upcoming educational institutions can also be considered in which projections, both financial and non-financial, must be reasonable and justifiable.</w:t>
      </w:r>
    </w:p>
    <w:p w14:paraId="04ED4ABB"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Entry level credit rating is SBS / SME 5. No deviation to be allowed.</w:t>
      </w:r>
    </w:p>
    <w:p w14:paraId="1E589F02" w14:textId="77777777" w:rsidR="00E5494E" w:rsidRPr="004712F6" w:rsidRDefault="00E5494E" w:rsidP="00E5494E">
      <w:pPr>
        <w:autoSpaceDE w:val="0"/>
        <w:autoSpaceDN w:val="0"/>
        <w:adjustRightInd w:val="0"/>
        <w:spacing w:after="0" w:line="240" w:lineRule="auto"/>
        <w:jc w:val="both"/>
        <w:rPr>
          <w:rFonts w:ascii="Tahoma" w:hAnsi="Tahoma" w:cs="Tahoma"/>
          <w:sz w:val="16"/>
        </w:rPr>
      </w:pPr>
    </w:p>
    <w:p w14:paraId="48D8D69C"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Purpose: </w:t>
      </w:r>
      <w:r w:rsidRPr="004712F6">
        <w:rPr>
          <w:rFonts w:ascii="Tahoma" w:hAnsi="Tahoma" w:cs="Tahoma"/>
          <w:sz w:val="16"/>
        </w:rPr>
        <w:t>Construction/ Renovation / Repair of building. Approval for construction/addition/alteration from all the concerned authorities must be in place for considering the credit facility. Purchase of Computer, lab equipment, Furniture &amp; Fixtures, books etc.</w:t>
      </w:r>
    </w:p>
    <w:p w14:paraId="41ADF211"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Nature  of facility: </w:t>
      </w:r>
      <w:r w:rsidRPr="004712F6">
        <w:rPr>
          <w:rFonts w:ascii="Tahoma" w:hAnsi="Tahoma" w:cs="Tahoma"/>
          <w:sz w:val="16"/>
        </w:rPr>
        <w:t>Term Loan</w:t>
      </w:r>
    </w:p>
    <w:p w14:paraId="492C5662"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Quantum of Loan: </w:t>
      </w:r>
      <w:r w:rsidRPr="004712F6">
        <w:rPr>
          <w:rFonts w:ascii="Tahoma" w:hAnsi="Tahoma" w:cs="Tahoma"/>
          <w:sz w:val="16"/>
        </w:rPr>
        <w:t>Minimum Rs. 10 Lakhs and Maximum Rs. 500 Lakhs</w:t>
      </w:r>
    </w:p>
    <w:p w14:paraId="44FAD022"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Repayment: </w:t>
      </w:r>
      <w:r w:rsidRPr="004712F6">
        <w:rPr>
          <w:rFonts w:ascii="Tahoma" w:hAnsi="Tahoma" w:cs="Tahoma"/>
          <w:sz w:val="16"/>
        </w:rPr>
        <w:t>Term Loan to be repaid in maximum 8 years inclusive of initial moratorium of 12 to 18 months. Periodicity of instalment to be determined on the basis of cash flow.</w:t>
      </w:r>
    </w:p>
    <w:p w14:paraId="650F7CB8"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Appraisal of  loan: </w:t>
      </w:r>
      <w:r w:rsidRPr="004712F6">
        <w:rPr>
          <w:rFonts w:ascii="Tahoma" w:hAnsi="Tahoma" w:cs="Tahoma"/>
          <w:sz w:val="16"/>
        </w:rPr>
        <w:t>The proponent should have sufficient cash flow to service both instalment and interest. DSCR should be minimum 1.25</w:t>
      </w:r>
    </w:p>
    <w:p w14:paraId="1E308CEA"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Margin: </w:t>
      </w:r>
      <w:r w:rsidRPr="004712F6">
        <w:rPr>
          <w:rFonts w:ascii="Tahoma" w:hAnsi="Tahoma" w:cs="Tahoma"/>
          <w:sz w:val="16"/>
        </w:rPr>
        <w:t>Minimum 20%</w:t>
      </w:r>
    </w:p>
    <w:p w14:paraId="479AC054"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Rate of interest and Processing charges: As advised from time to time.</w:t>
      </w:r>
    </w:p>
    <w:p w14:paraId="16D12FC2"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 xml:space="preserve">Security: </w:t>
      </w:r>
    </w:p>
    <w:p w14:paraId="7221E5C3"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u w:val="single"/>
        </w:rPr>
        <w:t>Primary</w:t>
      </w:r>
      <w:r w:rsidRPr="004712F6">
        <w:rPr>
          <w:rFonts w:ascii="Tahoma" w:hAnsi="Tahoma" w:cs="Tahoma"/>
          <w:sz w:val="16"/>
        </w:rPr>
        <w:t>: Hypothecation of assets, if loan is considered for machineries / equipments. Mortgage of land &amp; building over which construction is proposed</w:t>
      </w:r>
    </w:p>
    <w:p w14:paraId="19786433"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u w:val="single"/>
        </w:rPr>
        <w:t>Collateral:</w:t>
      </w:r>
      <w:r w:rsidRPr="004712F6">
        <w:rPr>
          <w:rFonts w:ascii="Tahoma" w:hAnsi="Tahoma" w:cs="Tahoma"/>
          <w:sz w:val="16"/>
        </w:rPr>
        <w:t xml:space="preserve">   Suitable collateral to be obtained so that minimum Asset Cover of 1.50 is available. Guarantee of key person/promoter/trustee must be taken.</w:t>
      </w:r>
    </w:p>
    <w:p w14:paraId="3AA8C3D5"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Insurance: </w:t>
      </w:r>
      <w:r w:rsidRPr="004712F6">
        <w:rPr>
          <w:rFonts w:ascii="Tahoma" w:hAnsi="Tahoma" w:cs="Tahoma"/>
          <w:sz w:val="16"/>
        </w:rPr>
        <w:t>Assets charged to the Bank to be comprehensively insured covering various risks including civil commotions and riots.  The policies should be renewed from time to time and copy retained on branch record.  Bank’s interest to be got noted in the insurance policy. Separate insurance policy to be obtained for the mortgaged property</w:t>
      </w:r>
    </w:p>
    <w:p w14:paraId="776D8AE8"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Sanctioning  Authority: </w:t>
      </w:r>
      <w:r w:rsidRPr="004712F6">
        <w:rPr>
          <w:rFonts w:ascii="Tahoma" w:hAnsi="Tahoma" w:cs="Tahoma"/>
          <w:sz w:val="16"/>
        </w:rPr>
        <w:t>As  per extant delegation of power</w:t>
      </w:r>
    </w:p>
    <w:p w14:paraId="4076DFE4"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 xml:space="preserve">Documentation: </w:t>
      </w:r>
    </w:p>
    <w:p w14:paraId="2B78002D"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lastRenderedPageBreak/>
        <w:t>IFD 10 where fixed assets are charged to the Bank</w:t>
      </w:r>
    </w:p>
    <w:p w14:paraId="35AB89BA"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IFD 1 where only mortgage is available</w:t>
      </w:r>
    </w:p>
    <w:p w14:paraId="10CF7413"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L-516</w:t>
      </w:r>
    </w:p>
    <w:p w14:paraId="01A4A5AB"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OD-194 where guarantee is proposed</w:t>
      </w:r>
    </w:p>
    <w:p w14:paraId="24743D68"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All other supportive documents as per extant guidelines.</w:t>
      </w:r>
    </w:p>
    <w:p w14:paraId="1A647FAC" w14:textId="77777777" w:rsidR="00E5494E" w:rsidRDefault="00E5494E" w:rsidP="00E5494E">
      <w:pPr>
        <w:autoSpaceDE w:val="0"/>
        <w:autoSpaceDN w:val="0"/>
        <w:adjustRightInd w:val="0"/>
        <w:spacing w:after="0" w:line="240" w:lineRule="auto"/>
        <w:jc w:val="both"/>
        <w:rPr>
          <w:rFonts w:ascii="Tahoma" w:hAnsi="Tahoma" w:cs="Tahoma"/>
          <w:sz w:val="16"/>
        </w:rPr>
      </w:pPr>
    </w:p>
    <w:p w14:paraId="1C82B401" w14:textId="77777777" w:rsidR="00E5494E" w:rsidRPr="00A13ECC" w:rsidRDefault="00E5494E" w:rsidP="00E5494E">
      <w:pPr>
        <w:autoSpaceDE w:val="0"/>
        <w:autoSpaceDN w:val="0"/>
        <w:adjustRightInd w:val="0"/>
        <w:spacing w:after="0" w:line="240" w:lineRule="auto"/>
        <w:jc w:val="both"/>
        <w:rPr>
          <w:rFonts w:ascii="Tahoma" w:hAnsi="Tahoma" w:cs="Tahoma"/>
          <w:b/>
          <w:bCs/>
          <w:sz w:val="16"/>
          <w:u w:val="single"/>
        </w:rPr>
      </w:pPr>
      <w:r w:rsidRPr="00A13ECC">
        <w:rPr>
          <w:rFonts w:ascii="Tahoma" w:hAnsi="Tahoma" w:cs="Tahoma"/>
          <w:b/>
          <w:bCs/>
          <w:sz w:val="16"/>
          <w:u w:val="single"/>
        </w:rPr>
        <w:t>STAR SME CONTRACTOR CREDIT LINE</w:t>
      </w:r>
    </w:p>
    <w:p w14:paraId="5D404345"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Target group: </w:t>
      </w:r>
      <w:r w:rsidRPr="004712F6">
        <w:rPr>
          <w:rFonts w:ascii="Tahoma" w:hAnsi="Tahoma" w:cs="Tahoma"/>
          <w:sz w:val="16"/>
        </w:rPr>
        <w:t>Civil Contractors, Mining Contractors, Engineering Contractors, Transport Contractors etc established as Proprietorship / Partnership firms, Limited Companies</w:t>
      </w:r>
    </w:p>
    <w:p w14:paraId="05619968"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Eligibility: </w:t>
      </w:r>
      <w:r w:rsidRPr="004712F6">
        <w:rPr>
          <w:rFonts w:ascii="Tahoma" w:hAnsi="Tahoma" w:cs="Tahoma"/>
          <w:sz w:val="16"/>
        </w:rPr>
        <w:t>Engaged in the business line at least for the last 3 years</w:t>
      </w:r>
    </w:p>
    <w:p w14:paraId="0C46D2CC"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Having Audited Financial Statements</w:t>
      </w:r>
    </w:p>
    <w:p w14:paraId="14118F70"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Entry level credit rating should be SBS / SME 5. No deviation to be considered.</w:t>
      </w:r>
    </w:p>
    <w:p w14:paraId="00B87F6D"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Purpose: </w:t>
      </w:r>
      <w:r w:rsidRPr="004712F6">
        <w:rPr>
          <w:rFonts w:ascii="Tahoma" w:hAnsi="Tahoma" w:cs="Tahoma"/>
          <w:sz w:val="16"/>
        </w:rPr>
        <w:t>For meeting working capital needs</w:t>
      </w:r>
    </w:p>
    <w:p w14:paraId="40FD33DE"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Nature  of facility: </w:t>
      </w:r>
      <w:r w:rsidRPr="004712F6">
        <w:rPr>
          <w:rFonts w:ascii="Tahoma" w:hAnsi="Tahoma" w:cs="Tahoma"/>
          <w:sz w:val="16"/>
        </w:rPr>
        <w:t xml:space="preserve">Line of Credit by way of fund based working capital limit, Bank Guarantee/ letters of credit </w:t>
      </w:r>
    </w:p>
    <w:p w14:paraId="4CBB9920"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Quantum of Limit: </w:t>
      </w:r>
      <w:r w:rsidRPr="004712F6">
        <w:rPr>
          <w:rFonts w:ascii="Tahoma" w:hAnsi="Tahoma" w:cs="Tahoma"/>
          <w:sz w:val="16"/>
        </w:rPr>
        <w:t>Minimum Rs. 10 Lakhs and Maximum Rs. 500 Lakhs</w:t>
      </w:r>
    </w:p>
    <w:p w14:paraId="53EE3EE2"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Appraisal of  loan: </w:t>
      </w:r>
      <w:r w:rsidRPr="004712F6">
        <w:rPr>
          <w:rFonts w:ascii="Tahoma" w:hAnsi="Tahoma" w:cs="Tahoma"/>
          <w:sz w:val="16"/>
        </w:rPr>
        <w:t>30% of last two years average turnover. Of this, 2/3</w:t>
      </w:r>
      <w:r w:rsidRPr="004712F6">
        <w:rPr>
          <w:rFonts w:ascii="Tahoma" w:hAnsi="Tahoma" w:cs="Tahoma"/>
          <w:position w:val="6"/>
          <w:sz w:val="6"/>
          <w:szCs w:val="10"/>
        </w:rPr>
        <w:t>rd</w:t>
      </w:r>
      <w:r w:rsidRPr="004712F6">
        <w:rPr>
          <w:rFonts w:ascii="Tahoma" w:hAnsi="Tahoma" w:cs="Tahoma"/>
          <w:sz w:val="16"/>
        </w:rPr>
        <w:t xml:space="preserve"> will be used for Fund Based facility and 1/3</w:t>
      </w:r>
      <w:r w:rsidRPr="004712F6">
        <w:rPr>
          <w:rFonts w:ascii="Tahoma" w:hAnsi="Tahoma" w:cs="Tahoma"/>
          <w:position w:val="6"/>
          <w:sz w:val="6"/>
          <w:szCs w:val="10"/>
        </w:rPr>
        <w:t>rd</w:t>
      </w:r>
      <w:r w:rsidRPr="004712F6">
        <w:rPr>
          <w:rFonts w:ascii="Tahoma" w:hAnsi="Tahoma" w:cs="Tahoma"/>
          <w:sz w:val="16"/>
        </w:rPr>
        <w:t xml:space="preserve"> for Non-fund based facility such as BG/LC.</w:t>
      </w:r>
    </w:p>
    <w:p w14:paraId="75EF5145"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Margin: </w:t>
      </w:r>
      <w:r w:rsidRPr="004712F6">
        <w:rPr>
          <w:rFonts w:ascii="Tahoma" w:hAnsi="Tahoma" w:cs="Tahoma"/>
          <w:sz w:val="16"/>
        </w:rPr>
        <w:t xml:space="preserve">Minimum 20% for fund based facility. Though the limit will be treated as unsecured, contractors will have receivables which should be charged to the Bank and a margin of 20% maintained thereagainst. </w:t>
      </w:r>
    </w:p>
    <w:p w14:paraId="790DB6DA"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Minimum 15% cash margin for non-fund based facility</w:t>
      </w:r>
    </w:p>
    <w:p w14:paraId="1E2CD3E4"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Rate of interest and Processing charges: As advised from time to time.</w:t>
      </w:r>
    </w:p>
    <w:p w14:paraId="38C98DB2" w14:textId="77777777" w:rsidR="00E5494E"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 xml:space="preserve">Security: </w:t>
      </w:r>
    </w:p>
    <w:p w14:paraId="274DC486"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u w:val="single"/>
        </w:rPr>
        <w:t>Primary</w:t>
      </w:r>
      <w:r w:rsidRPr="004712F6">
        <w:rPr>
          <w:rFonts w:ascii="Tahoma" w:hAnsi="Tahoma" w:cs="Tahoma"/>
          <w:sz w:val="16"/>
        </w:rPr>
        <w:t>:  First charge on the unencumbered assets of the company/firm both current and fixed assets. Margin on non fund based limits</w:t>
      </w:r>
    </w:p>
    <w:p w14:paraId="6D7920DE"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u w:val="single"/>
        </w:rPr>
        <w:t>Collateral:</w:t>
      </w:r>
      <w:r w:rsidRPr="004712F6">
        <w:rPr>
          <w:rFonts w:ascii="Tahoma" w:hAnsi="Tahoma" w:cs="Tahoma"/>
          <w:sz w:val="16"/>
        </w:rPr>
        <w:t xml:space="preserve">  Suitable collateral to be obtained so that asset cover of 1.50 is maintained.</w:t>
      </w:r>
    </w:p>
    <w:p w14:paraId="5AEEDCD5"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Insurance: </w:t>
      </w:r>
      <w:r w:rsidRPr="004712F6">
        <w:rPr>
          <w:rFonts w:ascii="Tahoma" w:hAnsi="Tahoma" w:cs="Tahoma"/>
          <w:sz w:val="16"/>
        </w:rPr>
        <w:t>Assets charged to the bank to be comprehensively insured covering various risks including civil commotions and riots.  The policies should be renewed from time to time and copy retained on branch record.  Bank’s interest to be got noted in the insurance policy. Separate insurance policy to be obtained for the mortgaged property</w:t>
      </w:r>
    </w:p>
    <w:p w14:paraId="189ABEB5" w14:textId="77777777" w:rsidR="00E5494E" w:rsidRPr="004712F6" w:rsidRDefault="00E5494E" w:rsidP="00E5494E">
      <w:pPr>
        <w:autoSpaceDE w:val="0"/>
        <w:autoSpaceDN w:val="0"/>
        <w:adjustRightInd w:val="0"/>
        <w:spacing w:after="0" w:line="240" w:lineRule="auto"/>
        <w:jc w:val="both"/>
        <w:rPr>
          <w:rFonts w:ascii="Tahoma" w:hAnsi="Tahoma" w:cs="Tahoma"/>
          <w:b/>
          <w:bCs/>
          <w:sz w:val="16"/>
        </w:rPr>
      </w:pPr>
      <w:r w:rsidRPr="004712F6">
        <w:rPr>
          <w:rFonts w:ascii="Tahoma" w:hAnsi="Tahoma" w:cs="Tahoma"/>
          <w:b/>
          <w:bCs/>
          <w:sz w:val="16"/>
        </w:rPr>
        <w:t xml:space="preserve">Documentation: </w:t>
      </w:r>
    </w:p>
    <w:p w14:paraId="0392EBBE"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To be obtained according to the release of fund covering specific facility</w:t>
      </w:r>
    </w:p>
    <w:p w14:paraId="366A7E2A" w14:textId="77777777" w:rsidR="00E5494E" w:rsidRPr="004712F6" w:rsidRDefault="00E5494E" w:rsidP="00E5494E">
      <w:pPr>
        <w:tabs>
          <w:tab w:val="left" w:pos="1920"/>
          <w:tab w:val="left" w:pos="3000"/>
        </w:tabs>
        <w:autoSpaceDE w:val="0"/>
        <w:autoSpaceDN w:val="0"/>
        <w:adjustRightInd w:val="0"/>
        <w:spacing w:after="0" w:line="240" w:lineRule="auto"/>
        <w:jc w:val="both"/>
        <w:rPr>
          <w:rFonts w:ascii="Tahoma" w:hAnsi="Tahoma" w:cs="Tahoma"/>
          <w:sz w:val="16"/>
        </w:rPr>
      </w:pPr>
      <w:r w:rsidRPr="004712F6">
        <w:rPr>
          <w:rFonts w:ascii="Tahoma" w:hAnsi="Tahoma" w:cs="Tahoma"/>
          <w:sz w:val="16"/>
        </w:rPr>
        <w:t>For  Fund based</w:t>
      </w:r>
      <w:r w:rsidRPr="004712F6">
        <w:rPr>
          <w:rFonts w:ascii="Tahoma" w:hAnsi="Tahoma" w:cs="Tahoma"/>
          <w:sz w:val="16"/>
        </w:rPr>
        <w:tab/>
        <w:t>For BG -</w:t>
      </w:r>
      <w:r w:rsidRPr="004712F6">
        <w:rPr>
          <w:rFonts w:ascii="Tahoma" w:hAnsi="Tahoma" w:cs="Tahoma"/>
          <w:sz w:val="16"/>
        </w:rPr>
        <w:tab/>
        <w:t xml:space="preserve">For LC                   </w:t>
      </w:r>
    </w:p>
    <w:p w14:paraId="2E76D631" w14:textId="77777777" w:rsidR="00E5494E" w:rsidRPr="004712F6" w:rsidRDefault="00E5494E" w:rsidP="00E5494E">
      <w:pPr>
        <w:tabs>
          <w:tab w:val="left" w:pos="1920"/>
          <w:tab w:val="left" w:pos="3000"/>
        </w:tabs>
        <w:autoSpaceDE w:val="0"/>
        <w:autoSpaceDN w:val="0"/>
        <w:adjustRightInd w:val="0"/>
        <w:spacing w:after="0" w:line="240" w:lineRule="auto"/>
        <w:jc w:val="both"/>
        <w:rPr>
          <w:rFonts w:ascii="Tahoma" w:hAnsi="Tahoma" w:cs="Tahoma"/>
          <w:sz w:val="16"/>
        </w:rPr>
      </w:pPr>
      <w:r w:rsidRPr="004712F6">
        <w:rPr>
          <w:rFonts w:ascii="Tahoma" w:hAnsi="Tahoma" w:cs="Tahoma"/>
          <w:sz w:val="16"/>
        </w:rPr>
        <w:t>IFD -10</w:t>
      </w:r>
    </w:p>
    <w:p w14:paraId="2003F3D7" w14:textId="77777777" w:rsidR="00E5494E" w:rsidRPr="004712F6" w:rsidRDefault="00E5494E" w:rsidP="00E5494E">
      <w:pPr>
        <w:tabs>
          <w:tab w:val="left" w:pos="1920"/>
          <w:tab w:val="left" w:pos="3000"/>
        </w:tabs>
        <w:autoSpaceDE w:val="0"/>
        <w:autoSpaceDN w:val="0"/>
        <w:adjustRightInd w:val="0"/>
        <w:spacing w:after="0" w:line="240" w:lineRule="auto"/>
        <w:jc w:val="both"/>
        <w:rPr>
          <w:rFonts w:ascii="Tahoma" w:hAnsi="Tahoma" w:cs="Tahoma"/>
          <w:sz w:val="16"/>
        </w:rPr>
      </w:pPr>
      <w:r w:rsidRPr="004712F6">
        <w:rPr>
          <w:rFonts w:ascii="Tahoma" w:hAnsi="Tahoma" w:cs="Tahoma"/>
          <w:sz w:val="16"/>
        </w:rPr>
        <w:t>D.P Note</w:t>
      </w:r>
      <w:r w:rsidRPr="004712F6">
        <w:rPr>
          <w:rFonts w:ascii="Tahoma" w:hAnsi="Tahoma" w:cs="Tahoma"/>
          <w:sz w:val="16"/>
        </w:rPr>
        <w:tab/>
        <w:t>LG-12</w:t>
      </w:r>
      <w:r w:rsidRPr="004712F6">
        <w:rPr>
          <w:rFonts w:ascii="Tahoma" w:hAnsi="Tahoma" w:cs="Tahoma"/>
          <w:sz w:val="16"/>
        </w:rPr>
        <w:tab/>
        <w:t xml:space="preserve">Application for Documentary  </w:t>
      </w:r>
    </w:p>
    <w:p w14:paraId="52AE3102" w14:textId="77777777" w:rsidR="00E5494E" w:rsidRPr="004712F6" w:rsidRDefault="00E5494E" w:rsidP="00E5494E">
      <w:pPr>
        <w:tabs>
          <w:tab w:val="left" w:pos="1920"/>
          <w:tab w:val="left" w:pos="3000"/>
        </w:tabs>
        <w:autoSpaceDE w:val="0"/>
        <w:autoSpaceDN w:val="0"/>
        <w:adjustRightInd w:val="0"/>
        <w:spacing w:after="0" w:line="240" w:lineRule="auto"/>
        <w:jc w:val="both"/>
        <w:rPr>
          <w:rFonts w:ascii="Tahoma" w:hAnsi="Tahoma" w:cs="Tahoma"/>
          <w:sz w:val="16"/>
        </w:rPr>
      </w:pPr>
      <w:r w:rsidRPr="004712F6">
        <w:rPr>
          <w:rFonts w:ascii="Tahoma" w:hAnsi="Tahoma" w:cs="Tahoma"/>
          <w:sz w:val="16"/>
        </w:rPr>
        <w:tab/>
      </w:r>
      <w:r w:rsidRPr="004712F6">
        <w:rPr>
          <w:rFonts w:ascii="Tahoma" w:hAnsi="Tahoma" w:cs="Tahoma"/>
          <w:sz w:val="16"/>
        </w:rPr>
        <w:tab/>
        <w:t>Credit</w:t>
      </w:r>
    </w:p>
    <w:p w14:paraId="7F9AF283" w14:textId="77777777" w:rsidR="00E5494E" w:rsidRPr="004712F6" w:rsidRDefault="00E5494E" w:rsidP="00E5494E">
      <w:pPr>
        <w:tabs>
          <w:tab w:val="left" w:pos="1920"/>
          <w:tab w:val="left" w:pos="3000"/>
        </w:tabs>
        <w:autoSpaceDE w:val="0"/>
        <w:autoSpaceDN w:val="0"/>
        <w:adjustRightInd w:val="0"/>
        <w:spacing w:after="0" w:line="240" w:lineRule="auto"/>
        <w:jc w:val="both"/>
        <w:rPr>
          <w:rFonts w:ascii="Tahoma" w:hAnsi="Tahoma" w:cs="Tahoma"/>
          <w:sz w:val="16"/>
        </w:rPr>
      </w:pPr>
      <w:r w:rsidRPr="004712F6">
        <w:rPr>
          <w:rFonts w:ascii="Tahoma" w:hAnsi="Tahoma" w:cs="Tahoma"/>
          <w:sz w:val="16"/>
        </w:rPr>
        <w:t>Bearer letter</w:t>
      </w:r>
      <w:r w:rsidRPr="004712F6">
        <w:rPr>
          <w:rFonts w:ascii="Tahoma" w:hAnsi="Tahoma" w:cs="Tahoma"/>
          <w:sz w:val="16"/>
        </w:rPr>
        <w:tab/>
        <w:t>LG-13</w:t>
      </w:r>
      <w:r w:rsidRPr="004712F6">
        <w:rPr>
          <w:rFonts w:ascii="Tahoma" w:hAnsi="Tahoma" w:cs="Tahoma"/>
          <w:sz w:val="16"/>
        </w:rPr>
        <w:tab/>
        <w:t>LG-13</w:t>
      </w:r>
    </w:p>
    <w:p w14:paraId="76569528" w14:textId="77777777" w:rsidR="00E5494E" w:rsidRPr="004712F6" w:rsidRDefault="00E5494E" w:rsidP="00E5494E">
      <w:pPr>
        <w:tabs>
          <w:tab w:val="left" w:pos="1920"/>
          <w:tab w:val="left" w:pos="3000"/>
        </w:tabs>
        <w:autoSpaceDE w:val="0"/>
        <w:autoSpaceDN w:val="0"/>
        <w:adjustRightInd w:val="0"/>
        <w:spacing w:after="0" w:line="240" w:lineRule="auto"/>
        <w:jc w:val="both"/>
        <w:rPr>
          <w:rFonts w:ascii="Tahoma" w:hAnsi="Tahoma" w:cs="Tahoma"/>
          <w:sz w:val="16"/>
        </w:rPr>
      </w:pPr>
      <w:r w:rsidRPr="004712F6">
        <w:rPr>
          <w:rFonts w:ascii="Tahoma" w:hAnsi="Tahoma" w:cs="Tahoma"/>
          <w:sz w:val="16"/>
        </w:rPr>
        <w:t>L-516</w:t>
      </w:r>
      <w:r w:rsidRPr="004712F6">
        <w:rPr>
          <w:rFonts w:ascii="Tahoma" w:hAnsi="Tahoma" w:cs="Tahoma"/>
          <w:sz w:val="16"/>
        </w:rPr>
        <w:tab/>
        <w:t>LG -15</w:t>
      </w:r>
      <w:r w:rsidRPr="004712F6">
        <w:rPr>
          <w:rFonts w:ascii="Tahoma" w:hAnsi="Tahoma" w:cs="Tahoma"/>
          <w:sz w:val="16"/>
        </w:rPr>
        <w:tab/>
        <w:t xml:space="preserve">Counter Guarantee </w:t>
      </w:r>
    </w:p>
    <w:p w14:paraId="72A50C40" w14:textId="77777777" w:rsidR="00E5494E" w:rsidRPr="004712F6" w:rsidRDefault="00E5494E" w:rsidP="00E5494E">
      <w:pPr>
        <w:tabs>
          <w:tab w:val="left" w:pos="2640"/>
          <w:tab w:val="left" w:pos="3840"/>
        </w:tabs>
        <w:autoSpaceDE w:val="0"/>
        <w:autoSpaceDN w:val="0"/>
        <w:adjustRightInd w:val="0"/>
        <w:spacing w:after="0" w:line="240" w:lineRule="auto"/>
        <w:jc w:val="both"/>
        <w:rPr>
          <w:rFonts w:ascii="Tahoma" w:hAnsi="Tahoma" w:cs="Tahoma"/>
          <w:sz w:val="16"/>
        </w:rPr>
      </w:pPr>
      <w:r w:rsidRPr="004712F6">
        <w:rPr>
          <w:rFonts w:ascii="Tahoma" w:hAnsi="Tahoma" w:cs="Tahoma"/>
          <w:sz w:val="16"/>
        </w:rPr>
        <w:t>OD – 194</w:t>
      </w:r>
    </w:p>
    <w:p w14:paraId="40D3E2AB"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sz w:val="16"/>
        </w:rPr>
        <w:t>Other supporting documents as applicable i.e.</w:t>
      </w:r>
    </w:p>
    <w:p w14:paraId="1BAB97DC" w14:textId="77777777" w:rsidR="00E5494E" w:rsidRPr="004712F6" w:rsidRDefault="00E5494E" w:rsidP="00E5494E">
      <w:pPr>
        <w:tabs>
          <w:tab w:val="left" w:pos="300"/>
        </w:tabs>
        <w:autoSpaceDE w:val="0"/>
        <w:autoSpaceDN w:val="0"/>
        <w:adjustRightInd w:val="0"/>
        <w:spacing w:after="0" w:line="240" w:lineRule="auto"/>
        <w:ind w:left="302" w:hanging="302"/>
        <w:jc w:val="both"/>
        <w:rPr>
          <w:rFonts w:ascii="Tahoma" w:hAnsi="Tahoma" w:cs="Tahoma"/>
          <w:sz w:val="16"/>
        </w:rPr>
      </w:pPr>
      <w:r w:rsidRPr="004712F6">
        <w:rPr>
          <w:rFonts w:ascii="Tahoma" w:hAnsi="Tahoma" w:cs="Tahoma"/>
          <w:sz w:val="16"/>
        </w:rPr>
        <w:t>–</w:t>
      </w:r>
      <w:r w:rsidRPr="004712F6">
        <w:rPr>
          <w:rFonts w:ascii="Tahoma" w:hAnsi="Tahoma" w:cs="Tahoma"/>
          <w:sz w:val="16"/>
        </w:rPr>
        <w:tab/>
        <w:t>Identity/Residence proof</w:t>
      </w:r>
    </w:p>
    <w:p w14:paraId="20ED8F51" w14:textId="77777777" w:rsidR="00E5494E" w:rsidRPr="004712F6" w:rsidRDefault="00E5494E" w:rsidP="00E5494E">
      <w:pPr>
        <w:tabs>
          <w:tab w:val="left" w:pos="300"/>
        </w:tabs>
        <w:autoSpaceDE w:val="0"/>
        <w:autoSpaceDN w:val="0"/>
        <w:adjustRightInd w:val="0"/>
        <w:spacing w:after="0" w:line="240" w:lineRule="auto"/>
        <w:ind w:left="302" w:hanging="302"/>
        <w:jc w:val="both"/>
        <w:rPr>
          <w:rFonts w:ascii="Tahoma" w:hAnsi="Tahoma" w:cs="Tahoma"/>
          <w:sz w:val="16"/>
        </w:rPr>
      </w:pPr>
      <w:r w:rsidRPr="004712F6">
        <w:rPr>
          <w:rFonts w:ascii="Tahoma" w:hAnsi="Tahoma" w:cs="Tahoma"/>
          <w:sz w:val="16"/>
        </w:rPr>
        <w:t>–</w:t>
      </w:r>
      <w:r w:rsidRPr="004712F6">
        <w:rPr>
          <w:rFonts w:ascii="Tahoma" w:hAnsi="Tahoma" w:cs="Tahoma"/>
          <w:sz w:val="16"/>
        </w:rPr>
        <w:tab/>
        <w:t>Photograph of borrower/co–borrower and guarantor with their signatures attested by their Bankers.</w:t>
      </w:r>
    </w:p>
    <w:p w14:paraId="549FD956" w14:textId="77777777" w:rsidR="00E5494E" w:rsidRPr="004712F6" w:rsidRDefault="00E5494E" w:rsidP="00E5494E">
      <w:pPr>
        <w:tabs>
          <w:tab w:val="left" w:pos="300"/>
        </w:tabs>
        <w:autoSpaceDE w:val="0"/>
        <w:autoSpaceDN w:val="0"/>
        <w:adjustRightInd w:val="0"/>
        <w:spacing w:after="0" w:line="240" w:lineRule="auto"/>
        <w:ind w:left="302" w:hanging="302"/>
        <w:jc w:val="both"/>
        <w:rPr>
          <w:rFonts w:ascii="Tahoma" w:hAnsi="Tahoma" w:cs="Tahoma"/>
          <w:sz w:val="16"/>
        </w:rPr>
      </w:pPr>
      <w:r w:rsidRPr="004712F6">
        <w:rPr>
          <w:rFonts w:ascii="Tahoma" w:hAnsi="Tahoma" w:cs="Tahoma"/>
          <w:sz w:val="16"/>
        </w:rPr>
        <w:t>–</w:t>
      </w:r>
      <w:r w:rsidRPr="004712F6">
        <w:rPr>
          <w:rFonts w:ascii="Tahoma" w:hAnsi="Tahoma" w:cs="Tahoma"/>
          <w:sz w:val="16"/>
        </w:rPr>
        <w:tab/>
        <w:t>Balance sheet and profit loss statement of last three years in case of firms/companies.</w:t>
      </w:r>
    </w:p>
    <w:p w14:paraId="136199F4" w14:textId="77777777" w:rsidR="00E5494E" w:rsidRPr="004712F6" w:rsidRDefault="00E5494E" w:rsidP="00E5494E">
      <w:pPr>
        <w:tabs>
          <w:tab w:val="left" w:pos="300"/>
        </w:tabs>
        <w:autoSpaceDE w:val="0"/>
        <w:autoSpaceDN w:val="0"/>
        <w:adjustRightInd w:val="0"/>
        <w:spacing w:after="0" w:line="240" w:lineRule="auto"/>
        <w:ind w:left="302" w:hanging="302"/>
        <w:jc w:val="both"/>
        <w:rPr>
          <w:rFonts w:ascii="Tahoma" w:hAnsi="Tahoma" w:cs="Tahoma"/>
          <w:sz w:val="16"/>
        </w:rPr>
      </w:pPr>
      <w:r w:rsidRPr="004712F6">
        <w:rPr>
          <w:rFonts w:ascii="Tahoma" w:hAnsi="Tahoma" w:cs="Tahoma"/>
          <w:sz w:val="16"/>
        </w:rPr>
        <w:t>–</w:t>
      </w:r>
      <w:r w:rsidRPr="004712F6">
        <w:rPr>
          <w:rFonts w:ascii="Tahoma" w:hAnsi="Tahoma" w:cs="Tahoma"/>
          <w:sz w:val="16"/>
        </w:rPr>
        <w:tab/>
        <w:t>Partnership letter in case of partnership firms.</w:t>
      </w:r>
    </w:p>
    <w:p w14:paraId="225BD3B9" w14:textId="77777777" w:rsidR="00E5494E" w:rsidRPr="004712F6" w:rsidRDefault="00E5494E" w:rsidP="00E5494E">
      <w:pPr>
        <w:tabs>
          <w:tab w:val="left" w:pos="300"/>
        </w:tabs>
        <w:autoSpaceDE w:val="0"/>
        <w:autoSpaceDN w:val="0"/>
        <w:adjustRightInd w:val="0"/>
        <w:spacing w:after="0" w:line="240" w:lineRule="auto"/>
        <w:ind w:left="302" w:hanging="302"/>
        <w:jc w:val="both"/>
        <w:rPr>
          <w:rFonts w:ascii="Tahoma" w:hAnsi="Tahoma" w:cs="Tahoma"/>
          <w:sz w:val="16"/>
        </w:rPr>
      </w:pPr>
      <w:r w:rsidRPr="004712F6">
        <w:rPr>
          <w:rFonts w:ascii="Tahoma" w:hAnsi="Tahoma" w:cs="Tahoma"/>
          <w:sz w:val="16"/>
        </w:rPr>
        <w:t>–</w:t>
      </w:r>
      <w:r w:rsidRPr="004712F6">
        <w:rPr>
          <w:rFonts w:ascii="Tahoma" w:hAnsi="Tahoma" w:cs="Tahoma"/>
          <w:sz w:val="16"/>
        </w:rPr>
        <w:tab/>
        <w:t>Copy of  Memorandum  and  Articles of Association,  certificates of Incorporation  and  Commencement  of  business duly  attested  and  copy of  board  resolution  for  availing  the loan in  case  of  limited  companies.</w:t>
      </w:r>
    </w:p>
    <w:p w14:paraId="37D62EE2" w14:textId="77777777" w:rsidR="00E5494E" w:rsidRPr="004712F6" w:rsidRDefault="00E5494E" w:rsidP="00E5494E">
      <w:pPr>
        <w:autoSpaceDE w:val="0"/>
        <w:autoSpaceDN w:val="0"/>
        <w:adjustRightInd w:val="0"/>
        <w:spacing w:after="0" w:line="240" w:lineRule="auto"/>
        <w:jc w:val="both"/>
        <w:rPr>
          <w:rFonts w:ascii="Tahoma" w:hAnsi="Tahoma" w:cs="Tahoma"/>
          <w:sz w:val="16"/>
        </w:rPr>
      </w:pPr>
      <w:r w:rsidRPr="004712F6">
        <w:rPr>
          <w:rFonts w:ascii="Tahoma" w:hAnsi="Tahoma" w:cs="Tahoma"/>
          <w:b/>
          <w:bCs/>
          <w:sz w:val="16"/>
        </w:rPr>
        <w:t xml:space="preserve">Authorized  branches:  </w:t>
      </w:r>
      <w:r w:rsidRPr="004712F6">
        <w:rPr>
          <w:rFonts w:ascii="Tahoma" w:hAnsi="Tahoma" w:cs="Tahoma"/>
          <w:sz w:val="16"/>
        </w:rPr>
        <w:t>All branches of the Bank</w:t>
      </w:r>
    </w:p>
    <w:p w14:paraId="2ED1634D" w14:textId="77777777" w:rsidR="00E5494E" w:rsidRDefault="00E5494E" w:rsidP="00E5494E">
      <w:pPr>
        <w:autoSpaceDE w:val="0"/>
        <w:autoSpaceDN w:val="0"/>
        <w:adjustRightInd w:val="0"/>
        <w:spacing w:after="0" w:line="240" w:lineRule="auto"/>
        <w:jc w:val="both"/>
        <w:rPr>
          <w:rFonts w:ascii="Tahoma" w:hAnsi="Tahoma" w:cs="Tahoma"/>
          <w:sz w:val="16"/>
        </w:rPr>
      </w:pPr>
    </w:p>
    <w:p w14:paraId="31DB5A97" w14:textId="77777777" w:rsidR="00E5494E" w:rsidRPr="00B940A2" w:rsidRDefault="00E5494E" w:rsidP="00E5494E">
      <w:pPr>
        <w:autoSpaceDE w:val="0"/>
        <w:autoSpaceDN w:val="0"/>
        <w:adjustRightInd w:val="0"/>
        <w:spacing w:after="0" w:line="240" w:lineRule="auto"/>
        <w:jc w:val="both"/>
        <w:rPr>
          <w:rFonts w:ascii="Tahoma" w:hAnsi="Tahoma" w:cs="Tahoma"/>
          <w:b/>
          <w:bCs/>
          <w:sz w:val="16"/>
          <w:u w:val="single"/>
        </w:rPr>
      </w:pPr>
      <w:r w:rsidRPr="00B940A2">
        <w:rPr>
          <w:rFonts w:ascii="Tahoma" w:hAnsi="Tahoma" w:cs="Tahoma"/>
          <w:b/>
          <w:bCs/>
          <w:sz w:val="16"/>
          <w:u w:val="single"/>
        </w:rPr>
        <w:t>STAR SME AUTO EXPRESS</w:t>
      </w:r>
    </w:p>
    <w:p w14:paraId="472F0F9F"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rPr>
        <w:t xml:space="preserve">Target group: </w:t>
      </w:r>
      <w:r w:rsidRPr="00797F2A">
        <w:rPr>
          <w:rFonts w:ascii="Tahoma" w:hAnsi="Tahoma" w:cs="Tahoma"/>
          <w:sz w:val="16"/>
        </w:rPr>
        <w:t>All existing SME units, as per new definition, run by Individuals, Proprietorship/Partnership firms, Limited Company, Trust, Society</w:t>
      </w:r>
    </w:p>
    <w:p w14:paraId="73772C83"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rPr>
        <w:t xml:space="preserve">Eligibility: </w:t>
      </w:r>
      <w:r w:rsidRPr="00797F2A">
        <w:rPr>
          <w:rFonts w:ascii="Tahoma" w:hAnsi="Tahoma" w:cs="Tahoma"/>
          <w:sz w:val="16"/>
        </w:rPr>
        <w:t>The  unit / borrower  should  have  sufficient  net  worth/source of funds to  pay  for  the  margin  and  initial  recurring  expenses. Conduct of the existing account must have been satisfactory. Entry level credit rating should be SBS</w:t>
      </w:r>
      <w:r>
        <w:rPr>
          <w:rFonts w:ascii="Tahoma" w:hAnsi="Tahoma" w:cs="Tahoma"/>
          <w:sz w:val="16"/>
        </w:rPr>
        <w:t>/SME</w:t>
      </w:r>
      <w:r w:rsidRPr="00797F2A">
        <w:rPr>
          <w:rFonts w:ascii="Tahoma" w:hAnsi="Tahoma" w:cs="Tahoma"/>
          <w:sz w:val="16"/>
        </w:rPr>
        <w:t xml:space="preserve"> 5. No deviations to be allowed in entry level norms</w:t>
      </w:r>
    </w:p>
    <w:p w14:paraId="3DF3910E"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rPr>
        <w:t xml:space="preserve">Purpose: </w:t>
      </w:r>
      <w:r w:rsidRPr="00797F2A">
        <w:rPr>
          <w:rFonts w:ascii="Tahoma" w:hAnsi="Tahoma" w:cs="Tahoma"/>
          <w:sz w:val="16"/>
        </w:rPr>
        <w:t xml:space="preserve">To purchase transport vehicles for delivering their products / Services. Educational institutions also eligible for transport vehicles for providing transportation services to students / faculty / staff. Only new vehicles will be considered. </w:t>
      </w:r>
      <w:r w:rsidRPr="00B940A2">
        <w:rPr>
          <w:rFonts w:ascii="Tahoma" w:hAnsi="Tahoma" w:cs="Tahoma"/>
          <w:b/>
          <w:bCs/>
          <w:sz w:val="16"/>
        </w:rPr>
        <w:t>Second hand vehicles not permitted</w:t>
      </w:r>
      <w:r w:rsidRPr="00797F2A">
        <w:rPr>
          <w:rFonts w:ascii="Tahoma" w:hAnsi="Tahoma" w:cs="Tahoma"/>
          <w:sz w:val="16"/>
        </w:rPr>
        <w:t xml:space="preserve"> under the scheme.</w:t>
      </w:r>
    </w:p>
    <w:p w14:paraId="44109C7A"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rPr>
        <w:t xml:space="preserve">Items to be financed: </w:t>
      </w:r>
      <w:r w:rsidRPr="00797F2A">
        <w:rPr>
          <w:rFonts w:ascii="Tahoma" w:hAnsi="Tahoma" w:cs="Tahoma"/>
          <w:sz w:val="16"/>
        </w:rPr>
        <w:t>Chassis + Body building costs + registration, insurance, road tax, accessories AMC etc.</w:t>
      </w:r>
    </w:p>
    <w:p w14:paraId="4C4FDEB8"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rPr>
        <w:t>Nature of facility</w:t>
      </w:r>
      <w:r w:rsidRPr="00797F2A">
        <w:rPr>
          <w:rFonts w:ascii="Tahoma" w:hAnsi="Tahoma" w:cs="Tahoma"/>
          <w:sz w:val="16"/>
        </w:rPr>
        <w:t>: Term Loan</w:t>
      </w:r>
    </w:p>
    <w:p w14:paraId="2F200FFD"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rPr>
        <w:t>Repayment</w:t>
      </w:r>
      <w:r w:rsidRPr="00797F2A">
        <w:rPr>
          <w:rFonts w:ascii="Tahoma" w:hAnsi="Tahoma" w:cs="Tahoma"/>
          <w:sz w:val="16"/>
        </w:rPr>
        <w:t>: To be repaid in 84 equated monthly installments inclusive of moratorium of maximum 3 months.</w:t>
      </w:r>
    </w:p>
    <w:p w14:paraId="7C1219E6"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rPr>
        <w:t xml:space="preserve">Appraisal of loan: </w:t>
      </w:r>
      <w:r w:rsidRPr="00797F2A">
        <w:rPr>
          <w:rFonts w:ascii="Tahoma" w:hAnsi="Tahoma" w:cs="Tahoma"/>
          <w:sz w:val="16"/>
        </w:rPr>
        <w:t>The economic viability should be worked out as per the overall income generated and surplus for loan installment / interest payment from the existing business operation of the unit. Average DSCR should be minimum 1.25.</w:t>
      </w:r>
    </w:p>
    <w:p w14:paraId="5D788736"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rPr>
        <w:t xml:space="preserve">Margin and Asset Coverage Ratio: </w:t>
      </w:r>
      <w:r w:rsidRPr="00797F2A">
        <w:rPr>
          <w:rFonts w:ascii="Tahoma" w:hAnsi="Tahoma" w:cs="Tahoma"/>
          <w:sz w:val="16"/>
        </w:rPr>
        <w:t>Margin  will  be  20%  of the  cost of  vehicle on road (chassis,  body  building  and initial  insurance, registration ,Road Tax &amp; AMC).</w:t>
      </w:r>
    </w:p>
    <w:p w14:paraId="73E809CA" w14:textId="77777777" w:rsidR="00E5494E" w:rsidRPr="00797F2A" w:rsidRDefault="00E5494E" w:rsidP="00E5494E">
      <w:pPr>
        <w:autoSpaceDE w:val="0"/>
        <w:autoSpaceDN w:val="0"/>
        <w:adjustRightInd w:val="0"/>
        <w:spacing w:after="0" w:line="240" w:lineRule="auto"/>
        <w:jc w:val="both"/>
        <w:rPr>
          <w:rFonts w:ascii="Tahoma" w:hAnsi="Tahoma" w:cs="Tahoma"/>
          <w:b/>
          <w:bCs/>
          <w:sz w:val="16"/>
        </w:rPr>
      </w:pPr>
      <w:r w:rsidRPr="00797F2A">
        <w:rPr>
          <w:rFonts w:ascii="Tahoma" w:hAnsi="Tahoma" w:cs="Tahoma"/>
          <w:b/>
          <w:bCs/>
          <w:sz w:val="16"/>
        </w:rPr>
        <w:t>Rate of interest and Processing charges: As advised from time to time.</w:t>
      </w:r>
    </w:p>
    <w:p w14:paraId="27CC8F28" w14:textId="77777777" w:rsidR="00E5494E" w:rsidRPr="00797F2A" w:rsidRDefault="00E5494E" w:rsidP="00E5494E">
      <w:pPr>
        <w:autoSpaceDE w:val="0"/>
        <w:autoSpaceDN w:val="0"/>
        <w:adjustRightInd w:val="0"/>
        <w:spacing w:after="0" w:line="240" w:lineRule="auto"/>
        <w:jc w:val="both"/>
        <w:rPr>
          <w:rFonts w:ascii="Tahoma" w:hAnsi="Tahoma" w:cs="Tahoma"/>
          <w:b/>
          <w:bCs/>
          <w:sz w:val="16"/>
        </w:rPr>
      </w:pPr>
      <w:r w:rsidRPr="00797F2A">
        <w:rPr>
          <w:rFonts w:ascii="Tahoma" w:hAnsi="Tahoma" w:cs="Tahoma"/>
          <w:b/>
          <w:bCs/>
          <w:sz w:val="16"/>
        </w:rPr>
        <w:t xml:space="preserve">Security: </w:t>
      </w:r>
    </w:p>
    <w:p w14:paraId="6D9CC646"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u w:val="single"/>
        </w:rPr>
        <w:lastRenderedPageBreak/>
        <w:t>Primary</w:t>
      </w:r>
      <w:r w:rsidRPr="00797F2A">
        <w:rPr>
          <w:rFonts w:ascii="Tahoma" w:hAnsi="Tahoma" w:cs="Tahoma"/>
          <w:sz w:val="16"/>
        </w:rPr>
        <w:t>:  Hypothecation of the vehicle purchased out of the proceeds of the loan.  Bank’s name  as  charge holder  to be  got  entered in  the  books of  the RTO  and  also  the  Registration  certificate.</w:t>
      </w:r>
    </w:p>
    <w:p w14:paraId="326F55FB"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u w:val="single"/>
        </w:rPr>
        <w:t>Collatera</w:t>
      </w:r>
      <w:r w:rsidRPr="00797F2A">
        <w:rPr>
          <w:rFonts w:ascii="Tahoma" w:hAnsi="Tahoma" w:cs="Tahoma"/>
          <w:sz w:val="16"/>
          <w:u w:val="single"/>
        </w:rPr>
        <w:t>l:</w:t>
      </w:r>
      <w:r w:rsidRPr="00797F2A">
        <w:rPr>
          <w:rFonts w:ascii="Tahoma" w:hAnsi="Tahoma" w:cs="Tahoma"/>
          <w:sz w:val="16"/>
        </w:rPr>
        <w:t xml:space="preserve"> Micro and Small (Services Enterprises), can be sanctioned collateral free term loan up to Rs. </w:t>
      </w:r>
      <w:r>
        <w:rPr>
          <w:rFonts w:ascii="Tahoma" w:hAnsi="Tahoma" w:cs="Tahoma"/>
          <w:sz w:val="16"/>
        </w:rPr>
        <w:t>2</w:t>
      </w:r>
      <w:r w:rsidRPr="00797F2A">
        <w:rPr>
          <w:rFonts w:ascii="Tahoma" w:hAnsi="Tahoma" w:cs="Tahoma"/>
          <w:sz w:val="16"/>
        </w:rPr>
        <w:t xml:space="preserve">00 lakhs, subject to coverage under guarantee provided by Credit Guarantee Fund Trust for Micro &amp; Small Enterprises.(CGTMSE)  For loans above Rs </w:t>
      </w:r>
      <w:r>
        <w:rPr>
          <w:rFonts w:ascii="Tahoma" w:hAnsi="Tahoma" w:cs="Tahoma"/>
          <w:sz w:val="16"/>
        </w:rPr>
        <w:t>2</w:t>
      </w:r>
      <w:r w:rsidRPr="00797F2A">
        <w:rPr>
          <w:rFonts w:ascii="Tahoma" w:hAnsi="Tahoma" w:cs="Tahoma"/>
          <w:sz w:val="16"/>
        </w:rPr>
        <w:t>00 lakhs , suitable  collateral security to be obtained depending upon the merits of individual cases</w:t>
      </w:r>
    </w:p>
    <w:p w14:paraId="74423D0C"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rPr>
        <w:t xml:space="preserve">Insurance: </w:t>
      </w:r>
      <w:r w:rsidRPr="00797F2A">
        <w:rPr>
          <w:rFonts w:ascii="Tahoma" w:hAnsi="Tahoma" w:cs="Tahoma"/>
          <w:sz w:val="16"/>
        </w:rPr>
        <w:t>Comprehensive insurance policy covering various risks including civil commotions and riots should be arranged.  The policies should be renewed from time to time and copy retained on branch record.  Vehicles to be insured in the name of the borrower only but bank’s interest to be got noted in the insurance policy.</w:t>
      </w:r>
    </w:p>
    <w:p w14:paraId="2C2CDE69"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b/>
          <w:bCs/>
          <w:sz w:val="16"/>
        </w:rPr>
        <w:t xml:space="preserve">Documentation: </w:t>
      </w:r>
      <w:r w:rsidRPr="00797F2A">
        <w:rPr>
          <w:rFonts w:ascii="Tahoma" w:hAnsi="Tahoma" w:cs="Tahoma"/>
          <w:sz w:val="16"/>
        </w:rPr>
        <w:t>Hypothecation Agreement no.  CHA2/CBD 13</w:t>
      </w:r>
    </w:p>
    <w:p w14:paraId="505D2F18"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sz w:val="16"/>
        </w:rPr>
        <w:t>Deed of Guarantee No.</w:t>
      </w:r>
      <w:r>
        <w:rPr>
          <w:rFonts w:ascii="Tahoma" w:hAnsi="Tahoma" w:cs="Tahoma"/>
          <w:sz w:val="16"/>
        </w:rPr>
        <w:t xml:space="preserve"> </w:t>
      </w:r>
      <w:r w:rsidRPr="00797F2A">
        <w:rPr>
          <w:rFonts w:ascii="Tahoma" w:hAnsi="Tahoma" w:cs="Tahoma"/>
          <w:sz w:val="16"/>
        </w:rPr>
        <w:t>OD-194 (If applicable)</w:t>
      </w:r>
    </w:p>
    <w:p w14:paraId="21E49A77"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sz w:val="16"/>
        </w:rPr>
        <w:t>Blank  Transfer  forms  duly  signed  by  the  borrower  to be  kept on  record.- Form 29 and 30.</w:t>
      </w:r>
    </w:p>
    <w:p w14:paraId="5A068C8A"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sz w:val="16"/>
        </w:rPr>
        <w:t>Undertaking to inform Engine No., Chassis No.</w:t>
      </w:r>
    </w:p>
    <w:p w14:paraId="484A64A5"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sz w:val="16"/>
        </w:rPr>
        <w:t>Letter addressed to Insurance Co. duly signed by the borrower authorizing them to pay claims directly to the Bank.Stamped letter signed by Body Builder. (where applicable) that the vehicle is in his custody for Body Building.</w:t>
      </w:r>
    </w:p>
    <w:p w14:paraId="6903F7F6" w14:textId="77777777" w:rsidR="00E5494E" w:rsidRPr="00797F2A" w:rsidRDefault="00E5494E" w:rsidP="00E5494E">
      <w:pPr>
        <w:autoSpaceDE w:val="0"/>
        <w:autoSpaceDN w:val="0"/>
        <w:adjustRightInd w:val="0"/>
        <w:spacing w:after="0" w:line="240" w:lineRule="auto"/>
        <w:jc w:val="both"/>
        <w:rPr>
          <w:rFonts w:ascii="Tahoma" w:hAnsi="Tahoma" w:cs="Tahoma"/>
          <w:sz w:val="16"/>
        </w:rPr>
      </w:pPr>
      <w:r w:rsidRPr="00797F2A">
        <w:rPr>
          <w:rFonts w:ascii="Tahoma" w:hAnsi="Tahoma" w:cs="Tahoma"/>
          <w:sz w:val="16"/>
        </w:rPr>
        <w:t>Other supporting documents as applicable i.e.</w:t>
      </w:r>
    </w:p>
    <w:p w14:paraId="584C9964" w14:textId="77777777" w:rsidR="00E5494E" w:rsidRPr="00797F2A" w:rsidRDefault="00E5494E" w:rsidP="00E5494E">
      <w:pPr>
        <w:tabs>
          <w:tab w:val="left" w:pos="300"/>
        </w:tabs>
        <w:autoSpaceDE w:val="0"/>
        <w:autoSpaceDN w:val="0"/>
        <w:adjustRightInd w:val="0"/>
        <w:spacing w:after="0" w:line="240" w:lineRule="auto"/>
        <w:ind w:left="300" w:hanging="300"/>
        <w:jc w:val="both"/>
        <w:rPr>
          <w:rFonts w:ascii="Tahoma" w:hAnsi="Tahoma" w:cs="Tahoma"/>
          <w:sz w:val="16"/>
        </w:rPr>
      </w:pPr>
      <w:r w:rsidRPr="00797F2A">
        <w:rPr>
          <w:rFonts w:ascii="Tahoma" w:hAnsi="Tahoma" w:cs="Tahoma"/>
          <w:sz w:val="16"/>
        </w:rPr>
        <w:t>–</w:t>
      </w:r>
      <w:r w:rsidRPr="00797F2A">
        <w:rPr>
          <w:rFonts w:ascii="Tahoma" w:hAnsi="Tahoma" w:cs="Tahoma"/>
          <w:sz w:val="16"/>
        </w:rPr>
        <w:tab/>
        <w:t>Identity/Residence proof</w:t>
      </w:r>
    </w:p>
    <w:p w14:paraId="0DA5894B" w14:textId="77777777" w:rsidR="00E5494E" w:rsidRPr="00797F2A" w:rsidRDefault="00E5494E" w:rsidP="00E5494E">
      <w:pPr>
        <w:tabs>
          <w:tab w:val="left" w:pos="300"/>
        </w:tabs>
        <w:autoSpaceDE w:val="0"/>
        <w:autoSpaceDN w:val="0"/>
        <w:adjustRightInd w:val="0"/>
        <w:spacing w:after="0" w:line="240" w:lineRule="auto"/>
        <w:ind w:left="300" w:hanging="300"/>
        <w:jc w:val="both"/>
        <w:rPr>
          <w:rFonts w:ascii="Tahoma" w:hAnsi="Tahoma" w:cs="Tahoma"/>
          <w:sz w:val="16"/>
        </w:rPr>
      </w:pPr>
      <w:r w:rsidRPr="00797F2A">
        <w:rPr>
          <w:rFonts w:ascii="Tahoma" w:hAnsi="Tahoma" w:cs="Tahoma"/>
          <w:sz w:val="16"/>
        </w:rPr>
        <w:t>–</w:t>
      </w:r>
      <w:r w:rsidRPr="00797F2A">
        <w:rPr>
          <w:rFonts w:ascii="Tahoma" w:hAnsi="Tahoma" w:cs="Tahoma"/>
          <w:sz w:val="16"/>
        </w:rPr>
        <w:tab/>
        <w:t>Photograph  of  borrower/co – borrower  and  guarantor  with  their signatures attested by  the their Bankers.</w:t>
      </w:r>
    </w:p>
    <w:p w14:paraId="2290AE4E" w14:textId="77777777" w:rsidR="00E5494E" w:rsidRPr="00797F2A" w:rsidRDefault="00E5494E" w:rsidP="00E5494E">
      <w:pPr>
        <w:tabs>
          <w:tab w:val="left" w:pos="300"/>
        </w:tabs>
        <w:autoSpaceDE w:val="0"/>
        <w:autoSpaceDN w:val="0"/>
        <w:adjustRightInd w:val="0"/>
        <w:spacing w:after="0" w:line="240" w:lineRule="auto"/>
        <w:ind w:left="300" w:hanging="300"/>
        <w:jc w:val="both"/>
        <w:rPr>
          <w:rFonts w:ascii="Tahoma" w:hAnsi="Tahoma" w:cs="Tahoma"/>
          <w:sz w:val="16"/>
        </w:rPr>
      </w:pPr>
      <w:r w:rsidRPr="00797F2A">
        <w:rPr>
          <w:rFonts w:ascii="Tahoma" w:hAnsi="Tahoma" w:cs="Tahoma"/>
          <w:sz w:val="16"/>
        </w:rPr>
        <w:t>–</w:t>
      </w:r>
      <w:r w:rsidRPr="00797F2A">
        <w:rPr>
          <w:rFonts w:ascii="Tahoma" w:hAnsi="Tahoma" w:cs="Tahoma"/>
          <w:sz w:val="16"/>
        </w:rPr>
        <w:tab/>
        <w:t>Balance  sheet  and  profit  loss  statement  of last  two years in  case  of  firms/companies.</w:t>
      </w:r>
    </w:p>
    <w:p w14:paraId="237BB8AF" w14:textId="77777777" w:rsidR="00E5494E" w:rsidRPr="00797F2A" w:rsidRDefault="00E5494E" w:rsidP="00E5494E">
      <w:pPr>
        <w:tabs>
          <w:tab w:val="left" w:pos="300"/>
        </w:tabs>
        <w:autoSpaceDE w:val="0"/>
        <w:autoSpaceDN w:val="0"/>
        <w:adjustRightInd w:val="0"/>
        <w:spacing w:after="0" w:line="240" w:lineRule="auto"/>
        <w:ind w:left="300" w:hanging="300"/>
        <w:jc w:val="both"/>
        <w:rPr>
          <w:rFonts w:ascii="Tahoma" w:hAnsi="Tahoma" w:cs="Tahoma"/>
          <w:sz w:val="16"/>
        </w:rPr>
      </w:pPr>
      <w:r w:rsidRPr="00797F2A">
        <w:rPr>
          <w:rFonts w:ascii="Tahoma" w:hAnsi="Tahoma" w:cs="Tahoma"/>
          <w:sz w:val="16"/>
        </w:rPr>
        <w:t>–</w:t>
      </w:r>
      <w:r w:rsidRPr="00797F2A">
        <w:rPr>
          <w:rFonts w:ascii="Tahoma" w:hAnsi="Tahoma" w:cs="Tahoma"/>
          <w:sz w:val="16"/>
        </w:rPr>
        <w:tab/>
        <w:t>Partnership letter in case of partnership firms.</w:t>
      </w:r>
    </w:p>
    <w:p w14:paraId="5C68DCF3" w14:textId="77777777" w:rsidR="00E5494E" w:rsidRPr="00797F2A" w:rsidRDefault="00E5494E" w:rsidP="00E5494E">
      <w:pPr>
        <w:tabs>
          <w:tab w:val="left" w:pos="300"/>
        </w:tabs>
        <w:autoSpaceDE w:val="0"/>
        <w:autoSpaceDN w:val="0"/>
        <w:adjustRightInd w:val="0"/>
        <w:spacing w:after="0" w:line="240" w:lineRule="auto"/>
        <w:ind w:left="300" w:hanging="300"/>
        <w:jc w:val="both"/>
        <w:rPr>
          <w:rFonts w:ascii="Tahoma" w:hAnsi="Tahoma" w:cs="Tahoma"/>
          <w:sz w:val="16"/>
        </w:rPr>
      </w:pPr>
      <w:r w:rsidRPr="00797F2A">
        <w:rPr>
          <w:rFonts w:ascii="Tahoma" w:hAnsi="Tahoma" w:cs="Tahoma"/>
          <w:sz w:val="16"/>
        </w:rPr>
        <w:t>–</w:t>
      </w:r>
      <w:r w:rsidRPr="00797F2A">
        <w:rPr>
          <w:rFonts w:ascii="Tahoma" w:hAnsi="Tahoma" w:cs="Tahoma"/>
          <w:sz w:val="16"/>
        </w:rPr>
        <w:tab/>
        <w:t xml:space="preserve">Copy of Memorandum and Articles  of  Association,  certificates  of  Incorporation and Commencement of business duly  attested  and  copy of  board  resolution  for a availing  the loan in  case  of  limited   </w:t>
      </w:r>
      <w:r w:rsidRPr="00797F2A">
        <w:rPr>
          <w:rFonts w:ascii="Tahoma" w:hAnsi="Tahoma" w:cs="Tahoma"/>
          <w:sz w:val="14"/>
          <w:szCs w:val="18"/>
        </w:rPr>
        <w:t>companies</w:t>
      </w:r>
      <w:r w:rsidRPr="00797F2A">
        <w:rPr>
          <w:rFonts w:ascii="Tahoma" w:hAnsi="Tahoma" w:cs="Tahoma"/>
          <w:sz w:val="16"/>
        </w:rPr>
        <w:t>.</w:t>
      </w:r>
    </w:p>
    <w:p w14:paraId="3DF14C24" w14:textId="77777777" w:rsidR="00E5494E" w:rsidRPr="00797F2A" w:rsidRDefault="00E5494E" w:rsidP="00E5494E">
      <w:pPr>
        <w:tabs>
          <w:tab w:val="left" w:pos="300"/>
        </w:tabs>
        <w:autoSpaceDE w:val="0"/>
        <w:autoSpaceDN w:val="0"/>
        <w:adjustRightInd w:val="0"/>
        <w:spacing w:after="0" w:line="240" w:lineRule="auto"/>
        <w:ind w:left="300" w:hanging="300"/>
        <w:jc w:val="both"/>
        <w:rPr>
          <w:rFonts w:ascii="Tahoma" w:hAnsi="Tahoma" w:cs="Tahoma"/>
          <w:sz w:val="16"/>
        </w:rPr>
      </w:pPr>
      <w:r w:rsidRPr="00797F2A">
        <w:rPr>
          <w:rFonts w:ascii="Tahoma" w:hAnsi="Tahoma" w:cs="Tahoma"/>
          <w:sz w:val="16"/>
        </w:rPr>
        <w:t xml:space="preserve">– </w:t>
      </w:r>
      <w:r w:rsidRPr="00797F2A">
        <w:rPr>
          <w:rFonts w:ascii="Tahoma" w:hAnsi="Tahoma" w:cs="Tahoma"/>
          <w:sz w:val="16"/>
        </w:rPr>
        <w:tab/>
        <w:t>For borrowers already having vehicles, copy of Registration Certificate and PDCs  to be  obtained  and  kept  on  record</w:t>
      </w:r>
    </w:p>
    <w:p w14:paraId="6D02D033" w14:textId="77777777" w:rsidR="00E5494E" w:rsidRPr="00797F2A" w:rsidRDefault="00E5494E" w:rsidP="00E5494E">
      <w:pPr>
        <w:tabs>
          <w:tab w:val="left" w:pos="300"/>
        </w:tabs>
        <w:autoSpaceDE w:val="0"/>
        <w:autoSpaceDN w:val="0"/>
        <w:adjustRightInd w:val="0"/>
        <w:spacing w:after="0" w:line="240" w:lineRule="auto"/>
        <w:jc w:val="both"/>
        <w:rPr>
          <w:rFonts w:ascii="Tahoma" w:hAnsi="Tahoma" w:cs="Tahoma"/>
          <w:sz w:val="16"/>
        </w:rPr>
      </w:pPr>
      <w:r w:rsidRPr="00797F2A">
        <w:rPr>
          <w:rFonts w:ascii="Tahoma" w:hAnsi="Tahoma" w:cs="Tahoma"/>
          <w:b/>
          <w:bCs/>
          <w:sz w:val="16"/>
        </w:rPr>
        <w:t xml:space="preserve">Authorized  branches: </w:t>
      </w:r>
      <w:r w:rsidRPr="00797F2A">
        <w:rPr>
          <w:rFonts w:ascii="Tahoma" w:hAnsi="Tahoma" w:cs="Tahoma"/>
          <w:sz w:val="16"/>
        </w:rPr>
        <w:t>All branches of the Bank.</w:t>
      </w:r>
    </w:p>
    <w:p w14:paraId="1FFA2D8A" w14:textId="77777777" w:rsidR="00E5494E" w:rsidRPr="00797F2A" w:rsidRDefault="00E5494E" w:rsidP="00E5494E">
      <w:pPr>
        <w:spacing w:after="0" w:line="240" w:lineRule="auto"/>
        <w:jc w:val="both"/>
        <w:rPr>
          <w:rFonts w:ascii="Tahoma" w:hAnsi="Tahoma" w:cs="Tahoma"/>
          <w:b/>
          <w:sz w:val="16"/>
          <w:szCs w:val="18"/>
          <w:u w:val="single"/>
        </w:rPr>
      </w:pPr>
    </w:p>
    <w:p w14:paraId="5BB1C818" w14:textId="77777777" w:rsidR="00E5494E" w:rsidRPr="00797F2A" w:rsidRDefault="00E5494E" w:rsidP="00E5494E">
      <w:pPr>
        <w:spacing w:after="0" w:line="240" w:lineRule="auto"/>
        <w:jc w:val="both"/>
        <w:rPr>
          <w:rFonts w:ascii="Tahoma" w:hAnsi="Tahoma" w:cs="Tahoma"/>
          <w:b/>
          <w:sz w:val="16"/>
          <w:szCs w:val="18"/>
          <w:u w:val="single"/>
        </w:rPr>
      </w:pPr>
      <w:r w:rsidRPr="00797F2A">
        <w:rPr>
          <w:rFonts w:ascii="Tahoma" w:hAnsi="Tahoma" w:cs="Tahoma"/>
          <w:b/>
          <w:sz w:val="16"/>
          <w:szCs w:val="18"/>
          <w:u w:val="single"/>
        </w:rPr>
        <w:t>SCHEME FOR FINANCING SERVICE SECTOR-BOI STAR VYAPAR</w:t>
      </w:r>
    </w:p>
    <w:p w14:paraId="4E562D11" w14:textId="77777777" w:rsidR="00E5494E" w:rsidRPr="00797F2A" w:rsidRDefault="00E5494E" w:rsidP="00282699">
      <w:pPr>
        <w:pStyle w:val="ListParagraph"/>
        <w:numPr>
          <w:ilvl w:val="0"/>
          <w:numId w:val="3"/>
        </w:numPr>
        <w:spacing w:after="0" w:line="240" w:lineRule="auto"/>
        <w:ind w:right="29"/>
        <w:jc w:val="both"/>
        <w:rPr>
          <w:rFonts w:ascii="Tahoma" w:hAnsi="Tahoma" w:cs="Tahoma"/>
          <w:sz w:val="16"/>
          <w:szCs w:val="18"/>
        </w:rPr>
      </w:pPr>
      <w:r w:rsidRPr="00B940A2">
        <w:rPr>
          <w:rFonts w:ascii="Tahoma" w:hAnsi="Tahoma" w:cs="Tahoma"/>
          <w:b/>
          <w:bCs/>
          <w:sz w:val="16"/>
          <w:szCs w:val="18"/>
        </w:rPr>
        <w:t>Objective</w:t>
      </w:r>
      <w:r w:rsidRPr="00797F2A">
        <w:rPr>
          <w:rFonts w:ascii="Tahoma" w:hAnsi="Tahoma" w:cs="Tahoma"/>
          <w:sz w:val="16"/>
          <w:szCs w:val="18"/>
        </w:rPr>
        <w:t>: To meet the working capital needs of the service sector viz, Traders</w:t>
      </w:r>
    </w:p>
    <w:p w14:paraId="5B0BB1AD" w14:textId="77777777" w:rsidR="00E5494E" w:rsidRPr="00797F2A" w:rsidRDefault="00E5494E" w:rsidP="00282699">
      <w:pPr>
        <w:pStyle w:val="ListParagraph"/>
        <w:numPr>
          <w:ilvl w:val="0"/>
          <w:numId w:val="3"/>
        </w:numPr>
        <w:spacing w:after="0" w:line="240" w:lineRule="auto"/>
        <w:ind w:right="29"/>
        <w:jc w:val="both"/>
        <w:rPr>
          <w:rFonts w:ascii="Tahoma" w:hAnsi="Tahoma" w:cs="Tahoma"/>
          <w:sz w:val="16"/>
          <w:szCs w:val="18"/>
        </w:rPr>
      </w:pPr>
      <w:r w:rsidRPr="00B940A2">
        <w:rPr>
          <w:rFonts w:ascii="Tahoma" w:hAnsi="Tahoma" w:cs="Tahoma"/>
          <w:b/>
          <w:bCs/>
          <w:sz w:val="16"/>
          <w:szCs w:val="18"/>
        </w:rPr>
        <w:t>Eligibility</w:t>
      </w:r>
      <w:r w:rsidRPr="00797F2A">
        <w:rPr>
          <w:rFonts w:ascii="Tahoma" w:hAnsi="Tahoma" w:cs="Tahoma"/>
          <w:sz w:val="16"/>
          <w:szCs w:val="18"/>
        </w:rPr>
        <w:t>: All enterprises engaged in Trading with original investments in equipment as defined under MSMED Act ,2006</w:t>
      </w:r>
    </w:p>
    <w:p w14:paraId="6AAC2525" w14:textId="77777777" w:rsidR="00E5494E" w:rsidRPr="00797F2A" w:rsidRDefault="00E5494E" w:rsidP="00E5494E">
      <w:pPr>
        <w:pStyle w:val="ListParagraph"/>
        <w:spacing w:after="0" w:line="240" w:lineRule="auto"/>
        <w:jc w:val="both"/>
        <w:rPr>
          <w:rFonts w:ascii="Tahoma" w:hAnsi="Tahoma" w:cs="Tahoma"/>
          <w:b/>
          <w:sz w:val="16"/>
          <w:szCs w:val="18"/>
        </w:rPr>
      </w:pPr>
      <w:r w:rsidRPr="00797F2A">
        <w:rPr>
          <w:rFonts w:ascii="Tahoma" w:hAnsi="Tahoma" w:cs="Tahoma"/>
          <w:b/>
          <w:sz w:val="16"/>
          <w:szCs w:val="18"/>
        </w:rPr>
        <w:t>Satisfactory experience of business and having financial statements of at least two preceding financial years.</w:t>
      </w:r>
    </w:p>
    <w:p w14:paraId="6919DA79" w14:textId="77777777" w:rsidR="00E5494E" w:rsidRPr="00797F2A" w:rsidRDefault="00E5494E" w:rsidP="00282699">
      <w:pPr>
        <w:pStyle w:val="ListParagraph"/>
        <w:numPr>
          <w:ilvl w:val="0"/>
          <w:numId w:val="4"/>
        </w:numPr>
        <w:spacing w:after="0" w:line="240" w:lineRule="auto"/>
        <w:ind w:right="29"/>
        <w:jc w:val="both"/>
        <w:rPr>
          <w:rFonts w:ascii="Tahoma" w:hAnsi="Tahoma" w:cs="Tahoma"/>
          <w:sz w:val="16"/>
          <w:szCs w:val="18"/>
        </w:rPr>
      </w:pPr>
      <w:r w:rsidRPr="00797F2A">
        <w:rPr>
          <w:rFonts w:ascii="Tahoma" w:hAnsi="Tahoma" w:cs="Tahoma"/>
          <w:sz w:val="16"/>
          <w:szCs w:val="18"/>
        </w:rPr>
        <w:t>Proprietorship concern;</w:t>
      </w:r>
    </w:p>
    <w:p w14:paraId="1FDF5297" w14:textId="77777777" w:rsidR="00E5494E" w:rsidRPr="00797F2A" w:rsidRDefault="00E5494E" w:rsidP="00282699">
      <w:pPr>
        <w:pStyle w:val="ListParagraph"/>
        <w:numPr>
          <w:ilvl w:val="0"/>
          <w:numId w:val="4"/>
        </w:numPr>
        <w:spacing w:after="0" w:line="240" w:lineRule="auto"/>
        <w:ind w:right="29"/>
        <w:jc w:val="both"/>
        <w:rPr>
          <w:rFonts w:ascii="Tahoma" w:hAnsi="Tahoma" w:cs="Tahoma"/>
          <w:sz w:val="16"/>
          <w:szCs w:val="18"/>
        </w:rPr>
      </w:pPr>
      <w:r w:rsidRPr="00797F2A">
        <w:rPr>
          <w:rFonts w:ascii="Tahoma" w:hAnsi="Tahoma" w:cs="Tahoma"/>
          <w:sz w:val="16"/>
          <w:szCs w:val="18"/>
        </w:rPr>
        <w:t>Partnership firm;</w:t>
      </w:r>
    </w:p>
    <w:p w14:paraId="55701D48" w14:textId="77777777" w:rsidR="00E5494E" w:rsidRPr="00797F2A" w:rsidRDefault="00E5494E" w:rsidP="00282699">
      <w:pPr>
        <w:pStyle w:val="ListParagraph"/>
        <w:numPr>
          <w:ilvl w:val="0"/>
          <w:numId w:val="4"/>
        </w:numPr>
        <w:spacing w:after="0" w:line="240" w:lineRule="auto"/>
        <w:ind w:right="29"/>
        <w:jc w:val="both"/>
        <w:rPr>
          <w:rFonts w:ascii="Tahoma" w:hAnsi="Tahoma" w:cs="Tahoma"/>
          <w:sz w:val="16"/>
          <w:szCs w:val="18"/>
        </w:rPr>
      </w:pPr>
      <w:r w:rsidRPr="00797F2A">
        <w:rPr>
          <w:rFonts w:ascii="Tahoma" w:hAnsi="Tahoma" w:cs="Tahoma"/>
          <w:sz w:val="16"/>
          <w:szCs w:val="18"/>
        </w:rPr>
        <w:t>Private Limited Company; and</w:t>
      </w:r>
    </w:p>
    <w:p w14:paraId="4920365C" w14:textId="77777777" w:rsidR="00E5494E" w:rsidRPr="00797F2A" w:rsidRDefault="00E5494E" w:rsidP="00282699">
      <w:pPr>
        <w:pStyle w:val="ListParagraph"/>
        <w:numPr>
          <w:ilvl w:val="0"/>
          <w:numId w:val="4"/>
        </w:numPr>
        <w:spacing w:after="0" w:line="240" w:lineRule="auto"/>
        <w:ind w:right="29"/>
        <w:jc w:val="both"/>
        <w:rPr>
          <w:rFonts w:ascii="Tahoma" w:hAnsi="Tahoma" w:cs="Tahoma"/>
          <w:sz w:val="16"/>
          <w:szCs w:val="18"/>
        </w:rPr>
      </w:pPr>
      <w:r w:rsidRPr="00797F2A">
        <w:rPr>
          <w:rFonts w:ascii="Tahoma" w:hAnsi="Tahoma" w:cs="Tahoma"/>
          <w:sz w:val="16"/>
          <w:szCs w:val="18"/>
        </w:rPr>
        <w:t>Society;</w:t>
      </w:r>
    </w:p>
    <w:p w14:paraId="73D25424" w14:textId="77777777" w:rsidR="00E5494E" w:rsidRPr="00797F2A" w:rsidRDefault="00E5494E" w:rsidP="00282699">
      <w:pPr>
        <w:pStyle w:val="ListParagraph"/>
        <w:numPr>
          <w:ilvl w:val="0"/>
          <w:numId w:val="3"/>
        </w:numPr>
        <w:spacing w:after="0" w:line="240" w:lineRule="auto"/>
        <w:ind w:right="29"/>
        <w:jc w:val="both"/>
        <w:rPr>
          <w:rFonts w:ascii="Tahoma" w:hAnsi="Tahoma" w:cs="Tahoma"/>
          <w:sz w:val="16"/>
          <w:szCs w:val="18"/>
        </w:rPr>
      </w:pPr>
      <w:r w:rsidRPr="00B940A2">
        <w:rPr>
          <w:rFonts w:ascii="Tahoma" w:hAnsi="Tahoma" w:cs="Tahoma"/>
          <w:b/>
          <w:bCs/>
          <w:sz w:val="16"/>
          <w:szCs w:val="18"/>
        </w:rPr>
        <w:t>Purpose</w:t>
      </w:r>
      <w:r w:rsidRPr="00797F2A">
        <w:rPr>
          <w:rFonts w:ascii="Tahoma" w:hAnsi="Tahoma" w:cs="Tahoma"/>
          <w:sz w:val="16"/>
          <w:szCs w:val="18"/>
        </w:rPr>
        <w:t>: Financing of Stock and book debts(not older than four months)</w:t>
      </w:r>
    </w:p>
    <w:p w14:paraId="66F2D86B" w14:textId="77777777" w:rsidR="00E5494E" w:rsidRPr="00797F2A" w:rsidRDefault="00E5494E" w:rsidP="00282699">
      <w:pPr>
        <w:pStyle w:val="ListParagraph"/>
        <w:numPr>
          <w:ilvl w:val="0"/>
          <w:numId w:val="3"/>
        </w:numPr>
        <w:spacing w:after="0" w:line="240" w:lineRule="auto"/>
        <w:ind w:right="29"/>
        <w:jc w:val="both"/>
        <w:rPr>
          <w:rFonts w:ascii="Tahoma" w:hAnsi="Tahoma" w:cs="Tahoma"/>
          <w:sz w:val="16"/>
          <w:szCs w:val="18"/>
        </w:rPr>
      </w:pPr>
      <w:r w:rsidRPr="00B940A2">
        <w:rPr>
          <w:rFonts w:ascii="Tahoma" w:hAnsi="Tahoma" w:cs="Tahoma"/>
          <w:b/>
          <w:bCs/>
          <w:sz w:val="16"/>
          <w:szCs w:val="18"/>
        </w:rPr>
        <w:t>Nature of facility</w:t>
      </w:r>
      <w:r w:rsidRPr="00797F2A">
        <w:rPr>
          <w:rFonts w:ascii="Tahoma" w:hAnsi="Tahoma" w:cs="Tahoma"/>
          <w:sz w:val="16"/>
          <w:szCs w:val="18"/>
        </w:rPr>
        <w:t>: Cash Credit</w:t>
      </w:r>
    </w:p>
    <w:p w14:paraId="0D657E14" w14:textId="77777777" w:rsidR="00E5494E" w:rsidRPr="00797F2A" w:rsidRDefault="00E5494E" w:rsidP="00282699">
      <w:pPr>
        <w:pStyle w:val="ListParagraph"/>
        <w:numPr>
          <w:ilvl w:val="0"/>
          <w:numId w:val="3"/>
        </w:numPr>
        <w:spacing w:after="0" w:line="240" w:lineRule="auto"/>
        <w:ind w:right="29"/>
        <w:jc w:val="both"/>
        <w:rPr>
          <w:rFonts w:ascii="Tahoma" w:hAnsi="Tahoma" w:cs="Tahoma"/>
          <w:sz w:val="16"/>
          <w:szCs w:val="18"/>
        </w:rPr>
      </w:pPr>
      <w:r w:rsidRPr="00B940A2">
        <w:rPr>
          <w:rFonts w:ascii="Tahoma" w:hAnsi="Tahoma" w:cs="Tahoma"/>
          <w:b/>
          <w:bCs/>
          <w:sz w:val="16"/>
          <w:szCs w:val="18"/>
        </w:rPr>
        <w:t>Extent of Finance</w:t>
      </w:r>
      <w:r w:rsidRPr="00797F2A">
        <w:rPr>
          <w:rFonts w:ascii="Tahoma" w:hAnsi="Tahoma" w:cs="Tahoma"/>
          <w:sz w:val="16"/>
          <w:szCs w:val="18"/>
        </w:rPr>
        <w:t>: Minimum Rs.10 lakhs and Maximum Rs.1000 lakhs-Please refer BC 109/217 Dated 03-03-2016</w:t>
      </w:r>
    </w:p>
    <w:p w14:paraId="09A28CC0" w14:textId="77777777" w:rsidR="00E5494E" w:rsidRPr="00797F2A" w:rsidRDefault="00E5494E" w:rsidP="00E5494E">
      <w:pPr>
        <w:pStyle w:val="ListParagraph"/>
        <w:spacing w:after="0" w:line="240" w:lineRule="auto"/>
        <w:jc w:val="both"/>
        <w:rPr>
          <w:rFonts w:ascii="Tahoma" w:hAnsi="Tahoma" w:cs="Tahoma"/>
          <w:sz w:val="16"/>
          <w:szCs w:val="18"/>
        </w:rPr>
      </w:pPr>
      <w:r w:rsidRPr="00797F2A">
        <w:rPr>
          <w:rFonts w:ascii="Tahoma" w:hAnsi="Tahoma" w:cs="Tahoma"/>
          <w:sz w:val="16"/>
          <w:szCs w:val="18"/>
        </w:rPr>
        <w:t>In case of Working Capital facility is sanctioned against hypothecation of stock and book debts, the C/C –Book debts limit will not exceed 50% of total limit sanctioned)</w:t>
      </w:r>
    </w:p>
    <w:p w14:paraId="3BFE602A" w14:textId="77777777" w:rsidR="00E5494E" w:rsidRPr="00797F2A" w:rsidRDefault="00E5494E" w:rsidP="00E5494E">
      <w:pPr>
        <w:pStyle w:val="ListParagraph"/>
        <w:spacing w:after="0" w:line="240" w:lineRule="auto"/>
        <w:jc w:val="both"/>
        <w:rPr>
          <w:rFonts w:ascii="Tahoma" w:hAnsi="Tahoma" w:cs="Tahoma"/>
          <w:sz w:val="16"/>
          <w:szCs w:val="18"/>
        </w:rPr>
      </w:pPr>
      <w:r w:rsidRPr="00797F2A">
        <w:rPr>
          <w:rFonts w:ascii="Tahoma" w:hAnsi="Tahoma" w:cs="Tahoma"/>
          <w:sz w:val="16"/>
          <w:szCs w:val="18"/>
        </w:rPr>
        <w:t>In case the working capital limit is sanctioned only against hypothecation of book debts then the maximum limit shall be Rs.100 lakhs only- (Drawing against advance payment to blue chip companies not more than 50% of the book debt limit)</w:t>
      </w:r>
    </w:p>
    <w:p w14:paraId="28BC10DD" w14:textId="77777777" w:rsidR="00E5494E" w:rsidRPr="00797F2A" w:rsidRDefault="00E5494E" w:rsidP="00282699">
      <w:pPr>
        <w:pStyle w:val="ListParagraph"/>
        <w:numPr>
          <w:ilvl w:val="0"/>
          <w:numId w:val="3"/>
        </w:numPr>
        <w:spacing w:after="0" w:line="240" w:lineRule="auto"/>
        <w:ind w:right="29"/>
        <w:jc w:val="both"/>
        <w:rPr>
          <w:rFonts w:ascii="Tahoma" w:hAnsi="Tahoma" w:cs="Tahoma"/>
          <w:sz w:val="16"/>
          <w:szCs w:val="18"/>
        </w:rPr>
      </w:pPr>
      <w:r w:rsidRPr="00B940A2">
        <w:rPr>
          <w:rFonts w:ascii="Tahoma" w:hAnsi="Tahoma" w:cs="Tahoma"/>
          <w:b/>
          <w:bCs/>
          <w:sz w:val="16"/>
          <w:szCs w:val="18"/>
        </w:rPr>
        <w:t>Method of Assessment</w:t>
      </w:r>
      <w:r w:rsidRPr="00797F2A">
        <w:rPr>
          <w:rFonts w:ascii="Tahoma" w:hAnsi="Tahoma" w:cs="Tahoma"/>
          <w:sz w:val="16"/>
          <w:szCs w:val="18"/>
        </w:rPr>
        <w:t>: Need based combined limit (Stocks and Book Debts) for working capital requirement be fixed as per Nayak Committee recommendations- ie 20% of Sales Turnover- Projected turnover should be assessed objectively. It should not be higher than 30% of Compounded Annual Growth Rate (CAGR) unless there is a past track record of higher CAGR. In case of seasonal business higher/lower limits for busy/slack season can be set up keeping in view the past trend</w:t>
      </w:r>
    </w:p>
    <w:p w14:paraId="51DFAD73" w14:textId="77777777" w:rsidR="00E5494E" w:rsidRPr="00797F2A" w:rsidRDefault="00E5494E" w:rsidP="00282699">
      <w:pPr>
        <w:pStyle w:val="ListParagraph"/>
        <w:numPr>
          <w:ilvl w:val="0"/>
          <w:numId w:val="3"/>
        </w:numPr>
        <w:spacing w:after="0" w:line="240" w:lineRule="auto"/>
        <w:ind w:right="29"/>
        <w:jc w:val="both"/>
        <w:rPr>
          <w:rFonts w:ascii="Tahoma" w:hAnsi="Tahoma" w:cs="Tahoma"/>
          <w:sz w:val="16"/>
          <w:szCs w:val="18"/>
        </w:rPr>
      </w:pPr>
      <w:r w:rsidRPr="00B940A2">
        <w:rPr>
          <w:rFonts w:ascii="Tahoma" w:hAnsi="Tahoma" w:cs="Tahoma"/>
          <w:b/>
          <w:bCs/>
          <w:sz w:val="16"/>
          <w:szCs w:val="18"/>
        </w:rPr>
        <w:t>Margin</w:t>
      </w:r>
      <w:r w:rsidRPr="00797F2A">
        <w:rPr>
          <w:rFonts w:ascii="Tahoma" w:hAnsi="Tahoma" w:cs="Tahoma"/>
          <w:sz w:val="16"/>
          <w:szCs w:val="18"/>
        </w:rPr>
        <w:t>: Against Stock and Book-Debts- 25%</w:t>
      </w:r>
    </w:p>
    <w:p w14:paraId="0D0DF357" w14:textId="77777777" w:rsidR="00E5494E" w:rsidRPr="00797F2A" w:rsidRDefault="00E5494E" w:rsidP="00282699">
      <w:pPr>
        <w:pStyle w:val="ListParagraph"/>
        <w:numPr>
          <w:ilvl w:val="0"/>
          <w:numId w:val="3"/>
        </w:numPr>
        <w:spacing w:after="0" w:line="240" w:lineRule="auto"/>
        <w:ind w:right="29"/>
        <w:jc w:val="both"/>
        <w:rPr>
          <w:rFonts w:ascii="Tahoma" w:hAnsi="Tahoma" w:cs="Tahoma"/>
          <w:sz w:val="16"/>
          <w:szCs w:val="18"/>
        </w:rPr>
      </w:pPr>
      <w:r w:rsidRPr="00B940A2">
        <w:rPr>
          <w:rFonts w:ascii="Tahoma" w:hAnsi="Tahoma" w:cs="Tahoma"/>
          <w:b/>
          <w:bCs/>
          <w:sz w:val="16"/>
          <w:szCs w:val="18"/>
        </w:rPr>
        <w:t>Security</w:t>
      </w:r>
      <w:r w:rsidRPr="00797F2A">
        <w:rPr>
          <w:rFonts w:ascii="Tahoma" w:hAnsi="Tahoma" w:cs="Tahoma"/>
          <w:sz w:val="16"/>
          <w:szCs w:val="18"/>
        </w:rPr>
        <w:t xml:space="preserve">: </w:t>
      </w:r>
    </w:p>
    <w:p w14:paraId="6B3D0CEC" w14:textId="77777777" w:rsidR="00E5494E" w:rsidRPr="00797F2A" w:rsidRDefault="00E5494E" w:rsidP="00E5494E">
      <w:pPr>
        <w:pStyle w:val="ListParagraph"/>
        <w:spacing w:after="0" w:line="240" w:lineRule="auto"/>
        <w:jc w:val="both"/>
        <w:rPr>
          <w:rFonts w:ascii="Tahoma" w:hAnsi="Tahoma" w:cs="Tahoma"/>
          <w:sz w:val="16"/>
          <w:szCs w:val="18"/>
        </w:rPr>
      </w:pPr>
      <w:r w:rsidRPr="00B940A2">
        <w:rPr>
          <w:rFonts w:ascii="Tahoma" w:hAnsi="Tahoma" w:cs="Tahoma"/>
          <w:b/>
          <w:bCs/>
          <w:sz w:val="16"/>
          <w:szCs w:val="18"/>
          <w:u w:val="single"/>
        </w:rPr>
        <w:t>Primary</w:t>
      </w:r>
      <w:r w:rsidRPr="00797F2A">
        <w:rPr>
          <w:rFonts w:ascii="Tahoma" w:hAnsi="Tahoma" w:cs="Tahoma"/>
          <w:sz w:val="16"/>
          <w:szCs w:val="18"/>
        </w:rPr>
        <w:t xml:space="preserve"> : Hypothecation of Stocks and Book Debts(not older than 4 months)</w:t>
      </w:r>
    </w:p>
    <w:p w14:paraId="20259C0B" w14:textId="77777777" w:rsidR="00E5494E" w:rsidRPr="00797F2A" w:rsidRDefault="00E5494E" w:rsidP="00E5494E">
      <w:pPr>
        <w:pStyle w:val="ListParagraph"/>
        <w:spacing w:after="0" w:line="240" w:lineRule="auto"/>
        <w:jc w:val="both"/>
        <w:rPr>
          <w:rFonts w:ascii="Tahoma" w:hAnsi="Tahoma" w:cs="Tahoma"/>
          <w:sz w:val="16"/>
          <w:szCs w:val="18"/>
        </w:rPr>
      </w:pPr>
      <w:r w:rsidRPr="00B940A2">
        <w:rPr>
          <w:rFonts w:ascii="Tahoma" w:hAnsi="Tahoma" w:cs="Tahoma"/>
          <w:b/>
          <w:bCs/>
          <w:sz w:val="16"/>
          <w:szCs w:val="18"/>
          <w:u w:val="single"/>
        </w:rPr>
        <w:t>Collateral</w:t>
      </w:r>
      <w:r w:rsidRPr="00797F2A">
        <w:rPr>
          <w:rFonts w:ascii="Tahoma" w:hAnsi="Tahoma" w:cs="Tahoma"/>
          <w:sz w:val="16"/>
          <w:szCs w:val="18"/>
        </w:rPr>
        <w:t>: Minimum 110% (Market Value) of the loan amount in the form of mortgage of immovable property/other liquid security charged to the Bank.</w:t>
      </w:r>
    </w:p>
    <w:p w14:paraId="5DE01175" w14:textId="77777777" w:rsidR="00E5494E" w:rsidRPr="00797F2A" w:rsidRDefault="00E5494E" w:rsidP="00E5494E">
      <w:pPr>
        <w:pStyle w:val="ListParagraph"/>
        <w:spacing w:after="0" w:line="240" w:lineRule="auto"/>
        <w:jc w:val="both"/>
        <w:rPr>
          <w:rFonts w:ascii="Tahoma" w:hAnsi="Tahoma" w:cs="Tahoma"/>
          <w:sz w:val="16"/>
          <w:szCs w:val="18"/>
        </w:rPr>
      </w:pPr>
      <w:r w:rsidRPr="00B940A2">
        <w:rPr>
          <w:rFonts w:ascii="Tahoma" w:hAnsi="Tahoma" w:cs="Tahoma"/>
          <w:b/>
          <w:bCs/>
          <w:sz w:val="16"/>
          <w:szCs w:val="18"/>
        </w:rPr>
        <w:t>Other points</w:t>
      </w:r>
      <w:r w:rsidRPr="00797F2A">
        <w:rPr>
          <w:rFonts w:ascii="Tahoma" w:hAnsi="Tahoma" w:cs="Tahoma"/>
          <w:sz w:val="16"/>
          <w:szCs w:val="18"/>
        </w:rPr>
        <w:t>: Valuation of property to be done by our approved valuer.</w:t>
      </w:r>
    </w:p>
    <w:p w14:paraId="780AAFEF" w14:textId="77777777" w:rsidR="00E5494E" w:rsidRPr="00797F2A" w:rsidRDefault="00E5494E" w:rsidP="00E5494E">
      <w:pPr>
        <w:pStyle w:val="ListParagraph"/>
        <w:spacing w:after="0" w:line="240" w:lineRule="auto"/>
        <w:jc w:val="both"/>
        <w:rPr>
          <w:rFonts w:ascii="Tahoma" w:hAnsi="Tahoma" w:cs="Tahoma"/>
          <w:sz w:val="16"/>
          <w:szCs w:val="18"/>
        </w:rPr>
      </w:pPr>
      <w:r w:rsidRPr="00797F2A">
        <w:rPr>
          <w:rFonts w:ascii="Tahoma" w:hAnsi="Tahoma" w:cs="Tahoma"/>
          <w:sz w:val="16"/>
          <w:szCs w:val="18"/>
        </w:rPr>
        <w:t>Fresh valuation report to be obtained once in three years.</w:t>
      </w:r>
    </w:p>
    <w:p w14:paraId="4D0C5C62" w14:textId="77777777" w:rsidR="00E5494E" w:rsidRPr="00797F2A" w:rsidRDefault="00E5494E" w:rsidP="00E5494E">
      <w:pPr>
        <w:pStyle w:val="ListParagraph"/>
        <w:spacing w:after="0" w:line="240" w:lineRule="auto"/>
        <w:jc w:val="both"/>
        <w:rPr>
          <w:rFonts w:ascii="Tahoma" w:hAnsi="Tahoma" w:cs="Tahoma"/>
          <w:sz w:val="16"/>
          <w:szCs w:val="18"/>
        </w:rPr>
      </w:pPr>
      <w:r w:rsidRPr="00797F2A">
        <w:rPr>
          <w:rFonts w:ascii="Tahoma" w:hAnsi="Tahoma" w:cs="Tahoma"/>
          <w:sz w:val="16"/>
          <w:szCs w:val="18"/>
        </w:rPr>
        <w:t>In case of depletion in Market Value of security- the borrower has the option to top up security to avail the benefit of lower interest rate.</w:t>
      </w:r>
    </w:p>
    <w:p w14:paraId="6E40FF7A" w14:textId="77777777" w:rsidR="00E5494E" w:rsidRPr="00797F2A" w:rsidRDefault="00E5494E" w:rsidP="00E5494E">
      <w:pPr>
        <w:pStyle w:val="ListParagraph"/>
        <w:spacing w:after="0" w:line="240" w:lineRule="auto"/>
        <w:jc w:val="both"/>
        <w:rPr>
          <w:rFonts w:ascii="Tahoma" w:hAnsi="Tahoma" w:cs="Tahoma"/>
          <w:sz w:val="16"/>
          <w:szCs w:val="18"/>
        </w:rPr>
      </w:pPr>
      <w:r w:rsidRPr="00797F2A">
        <w:rPr>
          <w:rFonts w:ascii="Tahoma" w:hAnsi="Tahoma" w:cs="Tahoma"/>
          <w:sz w:val="16"/>
          <w:szCs w:val="18"/>
        </w:rPr>
        <w:t>In case of paper securities pledge of the security to the bank is essential.</w:t>
      </w:r>
    </w:p>
    <w:p w14:paraId="4E95F064" w14:textId="77777777" w:rsidR="00E5494E" w:rsidRPr="00797F2A" w:rsidRDefault="00E5494E" w:rsidP="00282699">
      <w:pPr>
        <w:pStyle w:val="ListParagraph"/>
        <w:numPr>
          <w:ilvl w:val="0"/>
          <w:numId w:val="3"/>
        </w:numPr>
        <w:spacing w:after="0" w:line="240" w:lineRule="auto"/>
        <w:ind w:right="29"/>
        <w:jc w:val="both"/>
        <w:rPr>
          <w:rFonts w:ascii="Tahoma" w:hAnsi="Tahoma" w:cs="Tahoma"/>
          <w:sz w:val="16"/>
          <w:szCs w:val="18"/>
        </w:rPr>
      </w:pPr>
      <w:r w:rsidRPr="00B940A2">
        <w:rPr>
          <w:rFonts w:ascii="Tahoma" w:hAnsi="Tahoma" w:cs="Tahoma"/>
          <w:b/>
          <w:bCs/>
          <w:sz w:val="16"/>
          <w:szCs w:val="18"/>
        </w:rPr>
        <w:t>Rate of Interest</w:t>
      </w:r>
      <w:r w:rsidRPr="00797F2A">
        <w:rPr>
          <w:rFonts w:ascii="Tahoma" w:hAnsi="Tahoma" w:cs="Tahoma"/>
          <w:sz w:val="16"/>
          <w:szCs w:val="18"/>
        </w:rPr>
        <w:t>: Depends upon the Market Value of Collateral Security charged to the Bank.</w:t>
      </w:r>
    </w:p>
    <w:p w14:paraId="69341CF1" w14:textId="77777777" w:rsidR="00E5494E" w:rsidRPr="00797F2A" w:rsidRDefault="00E5494E" w:rsidP="00E5494E">
      <w:pPr>
        <w:pStyle w:val="ListParagraph"/>
        <w:spacing w:after="0" w:line="240" w:lineRule="auto"/>
        <w:jc w:val="both"/>
        <w:rPr>
          <w:rFonts w:ascii="Tahoma" w:hAnsi="Tahoma" w:cs="Tahoma"/>
          <w:sz w:val="16"/>
          <w:szCs w:val="18"/>
        </w:rPr>
      </w:pPr>
      <w:r w:rsidRPr="00797F2A">
        <w:rPr>
          <w:rFonts w:ascii="Tahoma" w:hAnsi="Tahoma" w:cs="Tahoma"/>
          <w:sz w:val="16"/>
          <w:szCs w:val="18"/>
        </w:rPr>
        <w:t>Processing fee, documentation charges to be collected as per HOBC 105/81 dated 09.08.2011 Annexure and as advised by the Bank from time to time.</w:t>
      </w:r>
    </w:p>
    <w:p w14:paraId="0F4749FB" w14:textId="77777777" w:rsidR="00E5494E" w:rsidRPr="00797F2A" w:rsidRDefault="00E5494E" w:rsidP="00E5494E">
      <w:pPr>
        <w:pStyle w:val="ListParagraph"/>
        <w:spacing w:after="0" w:line="240" w:lineRule="auto"/>
        <w:jc w:val="both"/>
        <w:rPr>
          <w:rFonts w:ascii="Tahoma" w:hAnsi="Tahoma" w:cs="Tahoma"/>
          <w:sz w:val="16"/>
          <w:szCs w:val="18"/>
        </w:rPr>
      </w:pPr>
      <w:r w:rsidRPr="00797F2A">
        <w:rPr>
          <w:rFonts w:ascii="Tahoma" w:hAnsi="Tahoma" w:cs="Tahoma"/>
          <w:sz w:val="16"/>
          <w:szCs w:val="18"/>
        </w:rPr>
        <w:t>Due diligence, verifying the CIBIL,RBI defaulters’ list/ECGC –SAL list  are to be taken care of as in other loans.</w:t>
      </w:r>
    </w:p>
    <w:p w14:paraId="3CEDE266" w14:textId="77777777" w:rsidR="00E5494E" w:rsidRPr="00797F2A" w:rsidRDefault="00E5494E" w:rsidP="00E5494E">
      <w:pPr>
        <w:pStyle w:val="ListParagraph"/>
        <w:spacing w:after="0" w:line="240" w:lineRule="auto"/>
        <w:jc w:val="both"/>
        <w:rPr>
          <w:rFonts w:ascii="Tahoma" w:hAnsi="Tahoma" w:cs="Tahoma"/>
          <w:sz w:val="16"/>
          <w:szCs w:val="18"/>
        </w:rPr>
      </w:pPr>
      <w:r w:rsidRPr="00797F2A">
        <w:rPr>
          <w:rFonts w:ascii="Tahoma" w:hAnsi="Tahoma" w:cs="Tahoma"/>
          <w:sz w:val="16"/>
          <w:szCs w:val="18"/>
        </w:rPr>
        <w:lastRenderedPageBreak/>
        <w:t>Obtaining Stock/book debts statement, Arriving at the Drawing limit/Power , Obtaining other returns like MSOD –Verification of Sales by verifying the invoices/registers VAT/SALES Tax returns to be ensured</w:t>
      </w:r>
    </w:p>
    <w:p w14:paraId="0D133016" w14:textId="77777777" w:rsidR="00E5494E" w:rsidRPr="00797F2A" w:rsidRDefault="00E5494E" w:rsidP="00E5494E">
      <w:pPr>
        <w:pStyle w:val="ListParagraph"/>
        <w:spacing w:after="0" w:line="240" w:lineRule="auto"/>
        <w:jc w:val="both"/>
        <w:rPr>
          <w:rFonts w:ascii="Tahoma" w:hAnsi="Tahoma" w:cs="Tahoma"/>
          <w:sz w:val="16"/>
          <w:szCs w:val="18"/>
        </w:rPr>
      </w:pPr>
      <w:r w:rsidRPr="00797F2A">
        <w:rPr>
          <w:rFonts w:ascii="Tahoma" w:hAnsi="Tahoma" w:cs="Tahoma"/>
          <w:sz w:val="16"/>
          <w:szCs w:val="18"/>
        </w:rPr>
        <w:t>Annual Review of C/C limit is to be done</w:t>
      </w:r>
    </w:p>
    <w:p w14:paraId="342864FB" w14:textId="77777777" w:rsidR="00E5494E" w:rsidRPr="00797F2A" w:rsidRDefault="00E5494E" w:rsidP="00E5494E">
      <w:pPr>
        <w:pStyle w:val="ListParagraph"/>
        <w:spacing w:after="0" w:line="240" w:lineRule="auto"/>
        <w:jc w:val="both"/>
        <w:rPr>
          <w:rFonts w:ascii="Tahoma" w:hAnsi="Tahoma" w:cs="Tahoma"/>
          <w:sz w:val="16"/>
          <w:szCs w:val="18"/>
        </w:rPr>
      </w:pPr>
      <w:r w:rsidRPr="00797F2A">
        <w:rPr>
          <w:rFonts w:ascii="Tahoma" w:hAnsi="Tahoma" w:cs="Tahoma"/>
          <w:sz w:val="16"/>
          <w:szCs w:val="18"/>
        </w:rPr>
        <w:t>Application Form MSE-1 to be obtained and SBS</w:t>
      </w:r>
      <w:r>
        <w:rPr>
          <w:rFonts w:ascii="Tahoma" w:hAnsi="Tahoma" w:cs="Tahoma"/>
          <w:sz w:val="16"/>
          <w:szCs w:val="18"/>
        </w:rPr>
        <w:t xml:space="preserve"> / SME</w:t>
      </w:r>
      <w:r w:rsidRPr="00797F2A">
        <w:rPr>
          <w:rFonts w:ascii="Tahoma" w:hAnsi="Tahoma" w:cs="Tahoma"/>
          <w:sz w:val="16"/>
          <w:szCs w:val="18"/>
        </w:rPr>
        <w:t xml:space="preserve"> rating to be </w:t>
      </w:r>
      <w:r>
        <w:rPr>
          <w:rFonts w:ascii="Tahoma" w:hAnsi="Tahoma" w:cs="Tahoma"/>
          <w:sz w:val="16"/>
          <w:szCs w:val="18"/>
        </w:rPr>
        <w:t>done</w:t>
      </w:r>
      <w:r w:rsidRPr="00797F2A">
        <w:rPr>
          <w:rFonts w:ascii="Tahoma" w:hAnsi="Tahoma" w:cs="Tahoma"/>
          <w:sz w:val="16"/>
          <w:szCs w:val="18"/>
        </w:rPr>
        <w:t>. Borrowers below the rating of SBS-7 cannot be sanctioned facility under the scheme.</w:t>
      </w:r>
    </w:p>
    <w:p w14:paraId="0CB6B260" w14:textId="77777777" w:rsidR="00E5494E" w:rsidRDefault="00E5494E" w:rsidP="00E5494E">
      <w:pPr>
        <w:autoSpaceDE w:val="0"/>
        <w:autoSpaceDN w:val="0"/>
        <w:adjustRightInd w:val="0"/>
        <w:spacing w:after="0" w:line="240" w:lineRule="auto"/>
        <w:jc w:val="both"/>
        <w:rPr>
          <w:rFonts w:ascii="Tahoma" w:hAnsi="Tahoma" w:cs="Tahoma"/>
          <w:sz w:val="16"/>
        </w:rPr>
      </w:pPr>
    </w:p>
    <w:p w14:paraId="57E5C166" w14:textId="77777777" w:rsidR="00E5494E" w:rsidRPr="00EE2E1C" w:rsidRDefault="00E5494E" w:rsidP="00E5494E">
      <w:pPr>
        <w:spacing w:after="0" w:line="240" w:lineRule="auto"/>
        <w:ind w:right="3592"/>
        <w:jc w:val="both"/>
        <w:rPr>
          <w:rFonts w:ascii="Tahoma" w:eastAsia="Times New Roman" w:hAnsi="Tahoma" w:cs="Tahoma"/>
          <w:sz w:val="18"/>
          <w:szCs w:val="22"/>
        </w:rPr>
      </w:pPr>
      <w:r w:rsidRPr="00EE2E1C">
        <w:rPr>
          <w:rFonts w:ascii="Tahoma" w:eastAsia="Times New Roman" w:hAnsi="Tahoma" w:cs="Tahoma"/>
          <w:b/>
          <w:bCs/>
          <w:sz w:val="18"/>
          <w:szCs w:val="22"/>
          <w:u w:val="thick" w:color="000000"/>
        </w:rPr>
        <w:t>(S</w:t>
      </w:r>
      <w:r w:rsidRPr="00EE2E1C">
        <w:rPr>
          <w:rFonts w:ascii="Tahoma" w:eastAsia="Times New Roman" w:hAnsi="Tahoma" w:cs="Tahoma"/>
          <w:b/>
          <w:bCs/>
          <w:spacing w:val="1"/>
          <w:sz w:val="18"/>
          <w:szCs w:val="22"/>
          <w:u w:val="thick" w:color="000000"/>
        </w:rPr>
        <w:t>T</w:t>
      </w:r>
      <w:r w:rsidRPr="00EE2E1C">
        <w:rPr>
          <w:rFonts w:ascii="Tahoma" w:eastAsia="Times New Roman" w:hAnsi="Tahoma" w:cs="Tahoma"/>
          <w:b/>
          <w:bCs/>
          <w:sz w:val="18"/>
          <w:szCs w:val="22"/>
          <w:u w:val="thick" w:color="000000"/>
        </w:rPr>
        <w:t xml:space="preserve">AR DOCTORs </w:t>
      </w:r>
      <w:r w:rsidRPr="00EE2E1C">
        <w:rPr>
          <w:rFonts w:ascii="Tahoma" w:eastAsia="Times New Roman" w:hAnsi="Tahoma" w:cs="Tahoma"/>
          <w:b/>
          <w:bCs/>
          <w:spacing w:val="-2"/>
          <w:sz w:val="18"/>
          <w:szCs w:val="22"/>
          <w:u w:val="thick" w:color="000000"/>
        </w:rPr>
        <w:t>P</w:t>
      </w:r>
      <w:r w:rsidRPr="00EE2E1C">
        <w:rPr>
          <w:rFonts w:ascii="Tahoma" w:eastAsia="Times New Roman" w:hAnsi="Tahoma" w:cs="Tahoma"/>
          <w:b/>
          <w:bCs/>
          <w:spacing w:val="3"/>
          <w:sz w:val="18"/>
          <w:szCs w:val="22"/>
          <w:u w:val="thick" w:color="000000"/>
        </w:rPr>
        <w:t>L</w:t>
      </w:r>
      <w:r w:rsidRPr="00EE2E1C">
        <w:rPr>
          <w:rFonts w:ascii="Tahoma" w:eastAsia="Times New Roman" w:hAnsi="Tahoma" w:cs="Tahoma"/>
          <w:b/>
          <w:bCs/>
          <w:sz w:val="18"/>
          <w:szCs w:val="22"/>
          <w:u w:val="thick" w:color="000000"/>
        </w:rPr>
        <w:t>US) (Ref. HO BC 110/150 dated 09-11-2016)</w:t>
      </w:r>
    </w:p>
    <w:tbl>
      <w:tblPr>
        <w:tblW w:w="8820" w:type="dxa"/>
        <w:tblInd w:w="-265" w:type="dxa"/>
        <w:tblLayout w:type="fixed"/>
        <w:tblCellMar>
          <w:left w:w="0" w:type="dxa"/>
          <w:right w:w="0" w:type="dxa"/>
        </w:tblCellMar>
        <w:tblLook w:val="01E0" w:firstRow="1" w:lastRow="1" w:firstColumn="1" w:lastColumn="1" w:noHBand="0" w:noVBand="0"/>
      </w:tblPr>
      <w:tblGrid>
        <w:gridCol w:w="1800"/>
        <w:gridCol w:w="7020"/>
      </w:tblGrid>
      <w:tr w:rsidR="00E5494E" w:rsidRPr="00EE2E1C" w14:paraId="7C4AB031" w14:textId="77777777" w:rsidTr="004835CB">
        <w:trPr>
          <w:trHeight w:hRule="exact" w:val="274"/>
        </w:trPr>
        <w:tc>
          <w:tcPr>
            <w:tcW w:w="1800" w:type="dxa"/>
            <w:tcBorders>
              <w:top w:val="single" w:sz="4" w:space="0" w:color="000000"/>
              <w:left w:val="single" w:sz="4" w:space="0" w:color="000000"/>
              <w:bottom w:val="single" w:sz="4" w:space="0" w:color="000000"/>
              <w:right w:val="single" w:sz="4" w:space="0" w:color="000000"/>
            </w:tcBorders>
          </w:tcPr>
          <w:p w14:paraId="24394C8F"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z w:val="18"/>
                <w:szCs w:val="22"/>
              </w:rPr>
              <w:t>O</w:t>
            </w:r>
            <w:r w:rsidRPr="00EE2E1C">
              <w:rPr>
                <w:rFonts w:ascii="Tahoma" w:eastAsia="Times New Roman" w:hAnsi="Tahoma" w:cs="Tahoma"/>
                <w:b/>
                <w:bCs/>
                <w:spacing w:val="-1"/>
                <w:sz w:val="18"/>
                <w:szCs w:val="22"/>
              </w:rPr>
              <w:t>b</w:t>
            </w:r>
            <w:r w:rsidRPr="00EE2E1C">
              <w:rPr>
                <w:rFonts w:ascii="Tahoma" w:eastAsia="Times New Roman" w:hAnsi="Tahoma" w:cs="Tahoma"/>
                <w:b/>
                <w:bCs/>
                <w:sz w:val="18"/>
                <w:szCs w:val="22"/>
              </w:rPr>
              <w:t>j</w:t>
            </w:r>
            <w:r w:rsidRPr="00EE2E1C">
              <w:rPr>
                <w:rFonts w:ascii="Tahoma" w:eastAsia="Times New Roman" w:hAnsi="Tahoma" w:cs="Tahoma"/>
                <w:b/>
                <w:bCs/>
                <w:spacing w:val="1"/>
                <w:sz w:val="18"/>
                <w:szCs w:val="22"/>
              </w:rPr>
              <w:t>ec</w:t>
            </w:r>
            <w:r w:rsidRPr="00EE2E1C">
              <w:rPr>
                <w:rFonts w:ascii="Tahoma" w:eastAsia="Times New Roman" w:hAnsi="Tahoma" w:cs="Tahoma"/>
                <w:b/>
                <w:bCs/>
                <w:spacing w:val="-2"/>
                <w:sz w:val="18"/>
                <w:szCs w:val="22"/>
              </w:rPr>
              <w:t>t</w:t>
            </w:r>
            <w:r w:rsidRPr="00EE2E1C">
              <w:rPr>
                <w:rFonts w:ascii="Tahoma" w:eastAsia="Times New Roman" w:hAnsi="Tahoma" w:cs="Tahoma"/>
                <w:b/>
                <w:bCs/>
                <w:sz w:val="18"/>
                <w:szCs w:val="22"/>
              </w:rPr>
              <w:t>ive</w:t>
            </w:r>
          </w:p>
        </w:tc>
        <w:tc>
          <w:tcPr>
            <w:tcW w:w="7020" w:type="dxa"/>
            <w:tcBorders>
              <w:top w:val="single" w:sz="4" w:space="0" w:color="000000"/>
              <w:left w:val="single" w:sz="4" w:space="0" w:color="000000"/>
              <w:bottom w:val="single" w:sz="4" w:space="0" w:color="000000"/>
              <w:right w:val="single" w:sz="4" w:space="0" w:color="000000"/>
            </w:tcBorders>
          </w:tcPr>
          <w:p w14:paraId="453AD002" w14:textId="77777777" w:rsidR="00E5494E" w:rsidRPr="00EE2E1C" w:rsidRDefault="00E5494E" w:rsidP="004835CB">
            <w:pPr>
              <w:spacing w:after="0" w:line="240" w:lineRule="auto"/>
              <w:ind w:left="102" w:right="-20"/>
              <w:jc w:val="both"/>
              <w:rPr>
                <w:rFonts w:ascii="Tahoma" w:eastAsia="Times New Roman" w:hAnsi="Tahoma" w:cs="Tahoma"/>
                <w:sz w:val="18"/>
                <w:szCs w:val="22"/>
              </w:rPr>
            </w:pPr>
            <w:r w:rsidRPr="00EE2E1C">
              <w:rPr>
                <w:rFonts w:ascii="Tahoma" w:eastAsia="Times New Roman" w:hAnsi="Tahoma" w:cs="Tahoma"/>
                <w:b/>
                <w:bCs/>
                <w:sz w:val="18"/>
                <w:szCs w:val="22"/>
              </w:rPr>
              <w:t xml:space="preserve">To </w:t>
            </w:r>
            <w:r w:rsidRPr="00EE2E1C">
              <w:rPr>
                <w:rFonts w:ascii="Tahoma" w:eastAsia="Times New Roman" w:hAnsi="Tahoma" w:cs="Tahoma"/>
                <w:b/>
                <w:bCs/>
                <w:spacing w:val="-2"/>
                <w:sz w:val="18"/>
                <w:szCs w:val="22"/>
              </w:rPr>
              <w:t>m</w:t>
            </w:r>
            <w:r w:rsidRPr="00EE2E1C">
              <w:rPr>
                <w:rFonts w:ascii="Tahoma" w:eastAsia="Times New Roman" w:hAnsi="Tahoma" w:cs="Tahoma"/>
                <w:b/>
                <w:bCs/>
                <w:spacing w:val="1"/>
                <w:sz w:val="18"/>
                <w:szCs w:val="22"/>
              </w:rPr>
              <w:t>ee</w:t>
            </w:r>
            <w:r w:rsidRPr="00EE2E1C">
              <w:rPr>
                <w:rFonts w:ascii="Tahoma" w:eastAsia="Times New Roman" w:hAnsi="Tahoma" w:cs="Tahoma"/>
                <w:b/>
                <w:bCs/>
                <w:sz w:val="18"/>
                <w:szCs w:val="22"/>
              </w:rPr>
              <w:t>t t</w:t>
            </w:r>
            <w:r w:rsidRPr="00EE2E1C">
              <w:rPr>
                <w:rFonts w:ascii="Tahoma" w:eastAsia="Times New Roman" w:hAnsi="Tahoma" w:cs="Tahoma"/>
                <w:b/>
                <w:bCs/>
                <w:spacing w:val="-1"/>
                <w:sz w:val="18"/>
                <w:szCs w:val="22"/>
              </w:rPr>
              <w:t>h</w:t>
            </w:r>
            <w:r w:rsidRPr="00EE2E1C">
              <w:rPr>
                <w:rFonts w:ascii="Tahoma" w:eastAsia="Times New Roman" w:hAnsi="Tahoma" w:cs="Tahoma"/>
                <w:b/>
                <w:bCs/>
                <w:sz w:val="18"/>
                <w:szCs w:val="22"/>
              </w:rPr>
              <w:t xml:space="preserve">e </w:t>
            </w:r>
            <w:r w:rsidRPr="00EE2E1C">
              <w:rPr>
                <w:rFonts w:ascii="Tahoma" w:eastAsia="Times New Roman" w:hAnsi="Tahoma" w:cs="Tahoma"/>
                <w:b/>
                <w:bCs/>
                <w:spacing w:val="2"/>
                <w:sz w:val="18"/>
                <w:szCs w:val="22"/>
              </w:rPr>
              <w:t>f</w:t>
            </w:r>
            <w:r w:rsidRPr="00EE2E1C">
              <w:rPr>
                <w:rFonts w:ascii="Tahoma" w:eastAsia="Times New Roman" w:hAnsi="Tahoma" w:cs="Tahoma"/>
                <w:b/>
                <w:bCs/>
                <w:sz w:val="18"/>
                <w:szCs w:val="22"/>
              </w:rPr>
              <w:t>i</w:t>
            </w:r>
            <w:r w:rsidRPr="00EE2E1C">
              <w:rPr>
                <w:rFonts w:ascii="Tahoma" w:eastAsia="Times New Roman" w:hAnsi="Tahoma" w:cs="Tahoma"/>
                <w:b/>
                <w:bCs/>
                <w:spacing w:val="-1"/>
                <w:sz w:val="18"/>
                <w:szCs w:val="22"/>
              </w:rPr>
              <w:t>n</w:t>
            </w:r>
            <w:r w:rsidRPr="00EE2E1C">
              <w:rPr>
                <w:rFonts w:ascii="Tahoma" w:eastAsia="Times New Roman" w:hAnsi="Tahoma" w:cs="Tahoma"/>
                <w:b/>
                <w:bCs/>
                <w:sz w:val="18"/>
                <w:szCs w:val="22"/>
              </w:rPr>
              <w:t>a</w:t>
            </w:r>
            <w:r w:rsidRPr="00EE2E1C">
              <w:rPr>
                <w:rFonts w:ascii="Tahoma" w:eastAsia="Times New Roman" w:hAnsi="Tahoma" w:cs="Tahoma"/>
                <w:b/>
                <w:bCs/>
                <w:spacing w:val="-1"/>
                <w:sz w:val="18"/>
                <w:szCs w:val="22"/>
              </w:rPr>
              <w:t>n</w:t>
            </w:r>
            <w:r w:rsidRPr="00EE2E1C">
              <w:rPr>
                <w:rFonts w:ascii="Tahoma" w:eastAsia="Times New Roman" w:hAnsi="Tahoma" w:cs="Tahoma"/>
                <w:b/>
                <w:bCs/>
                <w:spacing w:val="1"/>
                <w:sz w:val="18"/>
                <w:szCs w:val="22"/>
              </w:rPr>
              <w:t>c</w:t>
            </w:r>
            <w:r w:rsidRPr="00EE2E1C">
              <w:rPr>
                <w:rFonts w:ascii="Tahoma" w:eastAsia="Times New Roman" w:hAnsi="Tahoma" w:cs="Tahoma"/>
                <w:b/>
                <w:bCs/>
                <w:spacing w:val="-2"/>
                <w:sz w:val="18"/>
                <w:szCs w:val="22"/>
              </w:rPr>
              <w:t>i</w:t>
            </w:r>
            <w:r w:rsidRPr="00EE2E1C">
              <w:rPr>
                <w:rFonts w:ascii="Tahoma" w:eastAsia="Times New Roman" w:hAnsi="Tahoma" w:cs="Tahoma"/>
                <w:b/>
                <w:bCs/>
                <w:sz w:val="18"/>
                <w:szCs w:val="22"/>
              </w:rPr>
              <w:t xml:space="preserve">al </w:t>
            </w:r>
            <w:r w:rsidRPr="00EE2E1C">
              <w:rPr>
                <w:rFonts w:ascii="Tahoma" w:eastAsia="Times New Roman" w:hAnsi="Tahoma" w:cs="Tahoma"/>
                <w:b/>
                <w:bCs/>
                <w:spacing w:val="-2"/>
                <w:sz w:val="18"/>
                <w:szCs w:val="22"/>
              </w:rPr>
              <w:t>re</w:t>
            </w:r>
            <w:r w:rsidRPr="00EE2E1C">
              <w:rPr>
                <w:rFonts w:ascii="Tahoma" w:eastAsia="Times New Roman" w:hAnsi="Tahoma" w:cs="Tahoma"/>
                <w:b/>
                <w:bCs/>
                <w:spacing w:val="-1"/>
                <w:sz w:val="18"/>
                <w:szCs w:val="22"/>
              </w:rPr>
              <w:t>qu</w:t>
            </w:r>
            <w:r w:rsidRPr="00EE2E1C">
              <w:rPr>
                <w:rFonts w:ascii="Tahoma" w:eastAsia="Times New Roman" w:hAnsi="Tahoma" w:cs="Tahoma"/>
                <w:b/>
                <w:bCs/>
                <w:sz w:val="18"/>
                <w:szCs w:val="22"/>
              </w:rPr>
              <w:t>i</w:t>
            </w:r>
            <w:r w:rsidRPr="00EE2E1C">
              <w:rPr>
                <w:rFonts w:ascii="Tahoma" w:eastAsia="Times New Roman" w:hAnsi="Tahoma" w:cs="Tahoma"/>
                <w:b/>
                <w:bCs/>
                <w:spacing w:val="1"/>
                <w:sz w:val="18"/>
                <w:szCs w:val="22"/>
              </w:rPr>
              <w:t>re</w:t>
            </w:r>
            <w:r w:rsidRPr="00EE2E1C">
              <w:rPr>
                <w:rFonts w:ascii="Tahoma" w:eastAsia="Times New Roman" w:hAnsi="Tahoma" w:cs="Tahoma"/>
                <w:b/>
                <w:bCs/>
                <w:spacing w:val="-2"/>
                <w:sz w:val="18"/>
                <w:szCs w:val="22"/>
              </w:rPr>
              <w:t>m</w:t>
            </w:r>
            <w:r w:rsidRPr="00EE2E1C">
              <w:rPr>
                <w:rFonts w:ascii="Tahoma" w:eastAsia="Times New Roman" w:hAnsi="Tahoma" w:cs="Tahoma"/>
                <w:b/>
                <w:bCs/>
                <w:spacing w:val="1"/>
                <w:sz w:val="18"/>
                <w:szCs w:val="22"/>
              </w:rPr>
              <w:t>e</w:t>
            </w:r>
            <w:r w:rsidRPr="00EE2E1C">
              <w:rPr>
                <w:rFonts w:ascii="Tahoma" w:eastAsia="Times New Roman" w:hAnsi="Tahoma" w:cs="Tahoma"/>
                <w:b/>
                <w:bCs/>
                <w:spacing w:val="-1"/>
                <w:sz w:val="18"/>
                <w:szCs w:val="22"/>
              </w:rPr>
              <w:t>n</w:t>
            </w:r>
            <w:r w:rsidRPr="00EE2E1C">
              <w:rPr>
                <w:rFonts w:ascii="Tahoma" w:eastAsia="Times New Roman" w:hAnsi="Tahoma" w:cs="Tahoma"/>
                <w:b/>
                <w:bCs/>
                <w:spacing w:val="3"/>
                <w:sz w:val="18"/>
                <w:szCs w:val="22"/>
              </w:rPr>
              <w:t>t</w:t>
            </w:r>
            <w:r w:rsidRPr="00EE2E1C">
              <w:rPr>
                <w:rFonts w:ascii="Tahoma" w:eastAsia="Times New Roman" w:hAnsi="Tahoma" w:cs="Tahoma"/>
                <w:b/>
                <w:bCs/>
                <w:sz w:val="18"/>
                <w:szCs w:val="22"/>
              </w:rPr>
              <w:t>s of Do</w:t>
            </w:r>
            <w:r w:rsidRPr="00EE2E1C">
              <w:rPr>
                <w:rFonts w:ascii="Tahoma" w:eastAsia="Times New Roman" w:hAnsi="Tahoma" w:cs="Tahoma"/>
                <w:b/>
                <w:bCs/>
                <w:spacing w:val="1"/>
                <w:sz w:val="18"/>
                <w:szCs w:val="22"/>
              </w:rPr>
              <w:t>c</w:t>
            </w:r>
            <w:r w:rsidRPr="00EE2E1C">
              <w:rPr>
                <w:rFonts w:ascii="Tahoma" w:eastAsia="Times New Roman" w:hAnsi="Tahoma" w:cs="Tahoma"/>
                <w:b/>
                <w:bCs/>
                <w:sz w:val="18"/>
                <w:szCs w:val="22"/>
              </w:rPr>
              <w:t>t</w:t>
            </w:r>
            <w:r w:rsidRPr="00EE2E1C">
              <w:rPr>
                <w:rFonts w:ascii="Tahoma" w:eastAsia="Times New Roman" w:hAnsi="Tahoma" w:cs="Tahoma"/>
                <w:b/>
                <w:bCs/>
                <w:spacing w:val="-2"/>
                <w:sz w:val="18"/>
                <w:szCs w:val="22"/>
              </w:rPr>
              <w:t>o</w:t>
            </w:r>
            <w:r w:rsidRPr="00EE2E1C">
              <w:rPr>
                <w:rFonts w:ascii="Tahoma" w:eastAsia="Times New Roman" w:hAnsi="Tahoma" w:cs="Tahoma"/>
                <w:b/>
                <w:bCs/>
                <w:spacing w:val="1"/>
                <w:sz w:val="18"/>
                <w:szCs w:val="22"/>
              </w:rPr>
              <w:t>r</w:t>
            </w:r>
            <w:r w:rsidRPr="00EE2E1C">
              <w:rPr>
                <w:rFonts w:ascii="Tahoma" w:eastAsia="Times New Roman" w:hAnsi="Tahoma" w:cs="Tahoma"/>
                <w:b/>
                <w:bCs/>
                <w:spacing w:val="-1"/>
                <w:sz w:val="18"/>
                <w:szCs w:val="22"/>
              </w:rPr>
              <w:t>s</w:t>
            </w:r>
            <w:r w:rsidRPr="00EE2E1C">
              <w:rPr>
                <w:rFonts w:ascii="Tahoma" w:eastAsia="Times New Roman" w:hAnsi="Tahoma" w:cs="Tahoma"/>
                <w:b/>
                <w:bCs/>
                <w:sz w:val="18"/>
                <w:szCs w:val="22"/>
              </w:rPr>
              <w:t>.</w:t>
            </w:r>
          </w:p>
        </w:tc>
      </w:tr>
      <w:tr w:rsidR="00E5494E" w:rsidRPr="00EE2E1C" w14:paraId="1646999C" w14:textId="77777777" w:rsidTr="004835CB">
        <w:trPr>
          <w:trHeight w:hRule="exact" w:val="1041"/>
        </w:trPr>
        <w:tc>
          <w:tcPr>
            <w:tcW w:w="1800" w:type="dxa"/>
            <w:tcBorders>
              <w:top w:val="single" w:sz="4" w:space="0" w:color="000000"/>
              <w:left w:val="single" w:sz="4" w:space="0" w:color="000000"/>
              <w:bottom w:val="single" w:sz="4" w:space="0" w:color="000000"/>
              <w:right w:val="single" w:sz="4" w:space="0" w:color="000000"/>
            </w:tcBorders>
          </w:tcPr>
          <w:p w14:paraId="58565557"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z w:val="18"/>
                <w:szCs w:val="22"/>
              </w:rPr>
              <w:t>El</w:t>
            </w:r>
            <w:r w:rsidRPr="00EE2E1C">
              <w:rPr>
                <w:rFonts w:ascii="Tahoma" w:eastAsia="Times New Roman" w:hAnsi="Tahoma" w:cs="Tahoma"/>
                <w:b/>
                <w:bCs/>
                <w:spacing w:val="1"/>
                <w:sz w:val="18"/>
                <w:szCs w:val="22"/>
              </w:rPr>
              <w:t>i</w:t>
            </w:r>
            <w:r w:rsidRPr="00EE2E1C">
              <w:rPr>
                <w:rFonts w:ascii="Tahoma" w:eastAsia="Times New Roman" w:hAnsi="Tahoma" w:cs="Tahoma"/>
                <w:b/>
                <w:bCs/>
                <w:sz w:val="18"/>
                <w:szCs w:val="22"/>
              </w:rPr>
              <w:t>gi</w:t>
            </w:r>
            <w:r w:rsidRPr="00EE2E1C">
              <w:rPr>
                <w:rFonts w:ascii="Tahoma" w:eastAsia="Times New Roman" w:hAnsi="Tahoma" w:cs="Tahoma"/>
                <w:b/>
                <w:bCs/>
                <w:spacing w:val="-1"/>
                <w:sz w:val="18"/>
                <w:szCs w:val="22"/>
              </w:rPr>
              <w:t>b</w:t>
            </w:r>
            <w:r w:rsidRPr="00EE2E1C">
              <w:rPr>
                <w:rFonts w:ascii="Tahoma" w:eastAsia="Times New Roman" w:hAnsi="Tahoma" w:cs="Tahoma"/>
                <w:b/>
                <w:bCs/>
                <w:sz w:val="18"/>
                <w:szCs w:val="22"/>
              </w:rPr>
              <w:t>i</w:t>
            </w:r>
            <w:r w:rsidRPr="00EE2E1C">
              <w:rPr>
                <w:rFonts w:ascii="Tahoma" w:eastAsia="Times New Roman" w:hAnsi="Tahoma" w:cs="Tahoma"/>
                <w:b/>
                <w:bCs/>
                <w:spacing w:val="1"/>
                <w:sz w:val="18"/>
                <w:szCs w:val="22"/>
              </w:rPr>
              <w:t>l</w:t>
            </w:r>
            <w:r w:rsidRPr="00EE2E1C">
              <w:rPr>
                <w:rFonts w:ascii="Tahoma" w:eastAsia="Times New Roman" w:hAnsi="Tahoma" w:cs="Tahoma"/>
                <w:b/>
                <w:bCs/>
                <w:sz w:val="18"/>
                <w:szCs w:val="22"/>
              </w:rPr>
              <w:t>ity</w:t>
            </w:r>
          </w:p>
        </w:tc>
        <w:tc>
          <w:tcPr>
            <w:tcW w:w="7020" w:type="dxa"/>
            <w:tcBorders>
              <w:top w:val="single" w:sz="4" w:space="0" w:color="000000"/>
              <w:left w:val="single" w:sz="4" w:space="0" w:color="000000"/>
              <w:bottom w:val="single" w:sz="4" w:space="0" w:color="000000"/>
              <w:right w:val="single" w:sz="4" w:space="0" w:color="000000"/>
            </w:tcBorders>
          </w:tcPr>
          <w:p w14:paraId="0314C918"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4"/>
                <w:sz w:val="16"/>
                <w:szCs w:val="18"/>
              </w:rPr>
              <w:t>I</w:t>
            </w:r>
            <w:r w:rsidRPr="00EE2E1C">
              <w:rPr>
                <w:rFonts w:ascii="Tahoma" w:eastAsia="Times New Roman" w:hAnsi="Tahoma" w:cs="Tahoma"/>
                <w:sz w:val="16"/>
                <w:szCs w:val="18"/>
              </w:rPr>
              <w:t>nd</w:t>
            </w:r>
            <w:r w:rsidRPr="00EE2E1C">
              <w:rPr>
                <w:rFonts w:ascii="Tahoma" w:eastAsia="Times New Roman" w:hAnsi="Tahoma" w:cs="Tahoma"/>
                <w:spacing w:val="3"/>
                <w:sz w:val="16"/>
                <w:szCs w:val="18"/>
              </w:rPr>
              <w:t>i</w:t>
            </w:r>
            <w:r w:rsidRPr="00EE2E1C">
              <w:rPr>
                <w:rFonts w:ascii="Tahoma" w:eastAsia="Times New Roman" w:hAnsi="Tahoma" w:cs="Tahoma"/>
                <w:spacing w:val="-2"/>
                <w:sz w:val="16"/>
                <w:szCs w:val="18"/>
              </w:rPr>
              <w:t>v</w:t>
            </w:r>
            <w:r w:rsidRPr="00EE2E1C">
              <w:rPr>
                <w:rFonts w:ascii="Tahoma" w:eastAsia="Times New Roman" w:hAnsi="Tahoma" w:cs="Tahoma"/>
                <w:spacing w:val="1"/>
                <w:sz w:val="16"/>
                <w:szCs w:val="18"/>
              </w:rPr>
              <w:t>i</w:t>
            </w:r>
            <w:r w:rsidRPr="00EE2E1C">
              <w:rPr>
                <w:rFonts w:ascii="Tahoma" w:eastAsia="Times New Roman" w:hAnsi="Tahoma" w:cs="Tahoma"/>
                <w:sz w:val="16"/>
                <w:szCs w:val="18"/>
              </w:rPr>
              <w:t>dua</w:t>
            </w:r>
            <w:r w:rsidRPr="00EE2E1C">
              <w:rPr>
                <w:rFonts w:ascii="Tahoma" w:eastAsia="Times New Roman" w:hAnsi="Tahoma" w:cs="Tahoma"/>
                <w:spacing w:val="-1"/>
                <w:sz w:val="16"/>
                <w:szCs w:val="18"/>
              </w:rPr>
              <w:t>l</w:t>
            </w:r>
            <w:r w:rsidRPr="00EE2E1C">
              <w:rPr>
                <w:rFonts w:ascii="Tahoma" w:eastAsia="Times New Roman" w:hAnsi="Tahoma" w:cs="Tahoma"/>
                <w:sz w:val="16"/>
                <w:szCs w:val="18"/>
              </w:rPr>
              <w:t>s/</w:t>
            </w:r>
            <w:r w:rsidRPr="00EE2E1C">
              <w:rPr>
                <w:rFonts w:ascii="Tahoma" w:eastAsia="Times New Roman" w:hAnsi="Tahoma" w:cs="Tahoma"/>
                <w:spacing w:val="-3"/>
                <w:sz w:val="16"/>
                <w:szCs w:val="18"/>
              </w:rPr>
              <w:t>F</w:t>
            </w:r>
            <w:r w:rsidRPr="00EE2E1C">
              <w:rPr>
                <w:rFonts w:ascii="Tahoma" w:eastAsia="Times New Roman" w:hAnsi="Tahoma" w:cs="Tahoma"/>
                <w:spacing w:val="1"/>
                <w:sz w:val="16"/>
                <w:szCs w:val="18"/>
              </w:rPr>
              <w:t>ir</w:t>
            </w:r>
            <w:r w:rsidRPr="00EE2E1C">
              <w:rPr>
                <w:rFonts w:ascii="Tahoma" w:eastAsia="Times New Roman" w:hAnsi="Tahoma" w:cs="Tahoma"/>
                <w:spacing w:val="-4"/>
                <w:sz w:val="16"/>
                <w:szCs w:val="18"/>
              </w:rPr>
              <w:t>m</w:t>
            </w:r>
            <w:r w:rsidRPr="00EE2E1C">
              <w:rPr>
                <w:rFonts w:ascii="Tahoma" w:eastAsia="Times New Roman" w:hAnsi="Tahoma" w:cs="Tahoma"/>
                <w:sz w:val="16"/>
                <w:szCs w:val="18"/>
              </w:rPr>
              <w:t>s/co</w:t>
            </w:r>
            <w:r w:rsidRPr="00EE2E1C">
              <w:rPr>
                <w:rFonts w:ascii="Tahoma" w:eastAsia="Times New Roman" w:hAnsi="Tahoma" w:cs="Tahoma"/>
                <w:spacing w:val="-3"/>
                <w:sz w:val="16"/>
                <w:szCs w:val="18"/>
              </w:rPr>
              <w:t>m</w:t>
            </w:r>
            <w:r w:rsidRPr="00EE2E1C">
              <w:rPr>
                <w:rFonts w:ascii="Tahoma" w:eastAsia="Times New Roman" w:hAnsi="Tahoma" w:cs="Tahoma"/>
                <w:sz w:val="16"/>
                <w:szCs w:val="18"/>
              </w:rPr>
              <w:t>pa</w:t>
            </w:r>
            <w:r w:rsidRPr="00EE2E1C">
              <w:rPr>
                <w:rFonts w:ascii="Tahoma" w:eastAsia="Times New Roman" w:hAnsi="Tahoma" w:cs="Tahoma"/>
                <w:spacing w:val="-2"/>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z w:val="16"/>
                <w:szCs w:val="18"/>
              </w:rPr>
              <w:t>e</w:t>
            </w:r>
            <w:r w:rsidRPr="00EE2E1C">
              <w:rPr>
                <w:rFonts w:ascii="Tahoma" w:eastAsia="Times New Roman" w:hAnsi="Tahoma" w:cs="Tahoma"/>
                <w:spacing w:val="-2"/>
                <w:sz w:val="16"/>
                <w:szCs w:val="18"/>
              </w:rPr>
              <w:t>s</w:t>
            </w:r>
            <w:r w:rsidRPr="00EE2E1C">
              <w:rPr>
                <w:rFonts w:ascii="Tahoma" w:eastAsia="Times New Roman" w:hAnsi="Tahoma" w:cs="Tahoma"/>
                <w:sz w:val="16"/>
                <w:szCs w:val="18"/>
              </w:rPr>
              <w:t>/</w:t>
            </w:r>
            <w:r w:rsidRPr="00EE2E1C">
              <w:rPr>
                <w:rFonts w:ascii="Tahoma" w:eastAsia="Times New Roman" w:hAnsi="Tahoma" w:cs="Tahoma"/>
                <w:spacing w:val="2"/>
                <w:sz w:val="16"/>
                <w:szCs w:val="18"/>
              </w:rPr>
              <w:t>T</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u</w:t>
            </w:r>
            <w:r w:rsidRPr="00EE2E1C">
              <w:rPr>
                <w:rFonts w:ascii="Tahoma" w:eastAsia="Times New Roman" w:hAnsi="Tahoma" w:cs="Tahoma"/>
                <w:sz w:val="16"/>
                <w:szCs w:val="18"/>
              </w:rPr>
              <w:t>s</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e</w:t>
            </w:r>
            <w:r w:rsidRPr="00EE2E1C">
              <w:rPr>
                <w:rFonts w:ascii="Tahoma" w:eastAsia="Times New Roman" w:hAnsi="Tahoma" w:cs="Tahoma"/>
                <w:sz w:val="16"/>
                <w:szCs w:val="18"/>
              </w:rPr>
              <w:t>n</w:t>
            </w:r>
            <w:r w:rsidRPr="00EE2E1C">
              <w:rPr>
                <w:rFonts w:ascii="Tahoma" w:eastAsia="Times New Roman" w:hAnsi="Tahoma" w:cs="Tahoma"/>
                <w:spacing w:val="-2"/>
                <w:sz w:val="16"/>
                <w:szCs w:val="18"/>
              </w:rPr>
              <w:t>g</w:t>
            </w:r>
            <w:r w:rsidRPr="00EE2E1C">
              <w:rPr>
                <w:rFonts w:ascii="Tahoma" w:eastAsia="Times New Roman" w:hAnsi="Tahoma" w:cs="Tahoma"/>
                <w:sz w:val="16"/>
                <w:szCs w:val="18"/>
              </w:rPr>
              <w:t>a</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ed </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 </w:t>
            </w:r>
            <w:r w:rsidRPr="00EE2E1C">
              <w:rPr>
                <w:rFonts w:ascii="Tahoma" w:eastAsia="Times New Roman" w:hAnsi="Tahoma" w:cs="Tahoma"/>
                <w:spacing w:val="-2"/>
                <w:sz w:val="16"/>
                <w:szCs w:val="18"/>
              </w:rPr>
              <w:t>p</w:t>
            </w:r>
            <w:r w:rsidRPr="00EE2E1C">
              <w:rPr>
                <w:rFonts w:ascii="Tahoma" w:eastAsia="Times New Roman" w:hAnsi="Tahoma" w:cs="Tahoma"/>
                <w:spacing w:val="1"/>
                <w:sz w:val="16"/>
                <w:szCs w:val="18"/>
              </w:rPr>
              <w:t>r</w:t>
            </w:r>
            <w:r w:rsidRPr="00EE2E1C">
              <w:rPr>
                <w:rFonts w:ascii="Tahoma" w:eastAsia="Times New Roman" w:hAnsi="Tahoma" w:cs="Tahoma"/>
                <w:sz w:val="16"/>
                <w:szCs w:val="18"/>
              </w:rPr>
              <w:t>o</w:t>
            </w:r>
            <w:r w:rsidRPr="00EE2E1C">
              <w:rPr>
                <w:rFonts w:ascii="Tahoma" w:eastAsia="Times New Roman" w:hAnsi="Tahoma" w:cs="Tahoma"/>
                <w:spacing w:val="-2"/>
                <w:sz w:val="16"/>
                <w:szCs w:val="18"/>
              </w:rPr>
              <w:t>v</w:t>
            </w:r>
            <w:r w:rsidRPr="00EE2E1C">
              <w:rPr>
                <w:rFonts w:ascii="Tahoma" w:eastAsia="Times New Roman" w:hAnsi="Tahoma" w:cs="Tahoma"/>
                <w:spacing w:val="-1"/>
                <w:sz w:val="16"/>
                <w:szCs w:val="18"/>
              </w:rPr>
              <w:t>i</w:t>
            </w:r>
            <w:r w:rsidRPr="00EE2E1C">
              <w:rPr>
                <w:rFonts w:ascii="Tahoma" w:eastAsia="Times New Roman" w:hAnsi="Tahoma" w:cs="Tahoma"/>
                <w:sz w:val="16"/>
                <w:szCs w:val="18"/>
              </w:rPr>
              <w:t>d</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ng </w:t>
            </w:r>
            <w:r w:rsidRPr="00EE2E1C">
              <w:rPr>
                <w:rFonts w:ascii="Tahoma" w:eastAsia="Times New Roman" w:hAnsi="Tahoma" w:cs="Tahoma"/>
                <w:spacing w:val="-4"/>
                <w:sz w:val="16"/>
                <w:szCs w:val="18"/>
              </w:rPr>
              <w:t>m</w:t>
            </w:r>
            <w:r w:rsidRPr="00EE2E1C">
              <w:rPr>
                <w:rFonts w:ascii="Tahoma" w:eastAsia="Times New Roman" w:hAnsi="Tahoma" w:cs="Tahoma"/>
                <w:sz w:val="16"/>
                <w:szCs w:val="18"/>
              </w:rPr>
              <w:t>ed</w:t>
            </w:r>
            <w:r w:rsidRPr="00EE2E1C">
              <w:rPr>
                <w:rFonts w:ascii="Tahoma" w:eastAsia="Times New Roman" w:hAnsi="Tahoma" w:cs="Tahoma"/>
                <w:spacing w:val="1"/>
                <w:sz w:val="16"/>
                <w:szCs w:val="18"/>
              </w:rPr>
              <w:t>i</w:t>
            </w:r>
            <w:r w:rsidRPr="00EE2E1C">
              <w:rPr>
                <w:rFonts w:ascii="Tahoma" w:eastAsia="Times New Roman" w:hAnsi="Tahoma" w:cs="Tahoma"/>
                <w:sz w:val="16"/>
                <w:szCs w:val="18"/>
              </w:rPr>
              <w:t>ca</w:t>
            </w:r>
            <w:r w:rsidRPr="00EE2E1C">
              <w:rPr>
                <w:rFonts w:ascii="Tahoma" w:eastAsia="Times New Roman" w:hAnsi="Tahoma" w:cs="Tahoma"/>
                <w:spacing w:val="1"/>
                <w:sz w:val="16"/>
                <w:szCs w:val="18"/>
              </w:rPr>
              <w:t>l</w:t>
            </w:r>
            <w:r w:rsidRPr="00EE2E1C">
              <w:rPr>
                <w:rFonts w:ascii="Tahoma" w:eastAsia="Times New Roman" w:hAnsi="Tahoma" w:cs="Tahoma"/>
                <w:sz w:val="16"/>
                <w:szCs w:val="18"/>
              </w:rPr>
              <w:t>/pa</w:t>
            </w:r>
            <w:r w:rsidRPr="00EE2E1C">
              <w:rPr>
                <w:rFonts w:ascii="Tahoma" w:eastAsia="Times New Roman" w:hAnsi="Tahoma" w:cs="Tahoma"/>
                <w:spacing w:val="1"/>
                <w:sz w:val="16"/>
                <w:szCs w:val="18"/>
              </w:rPr>
              <w:t>t</w:t>
            </w:r>
            <w:r w:rsidRPr="00EE2E1C">
              <w:rPr>
                <w:rFonts w:ascii="Tahoma" w:eastAsia="Times New Roman" w:hAnsi="Tahoma" w:cs="Tahoma"/>
                <w:sz w:val="16"/>
                <w:szCs w:val="18"/>
              </w:rPr>
              <w:t>h</w:t>
            </w:r>
            <w:r w:rsidRPr="00EE2E1C">
              <w:rPr>
                <w:rFonts w:ascii="Tahoma" w:eastAsia="Times New Roman" w:hAnsi="Tahoma" w:cs="Tahoma"/>
                <w:spacing w:val="-2"/>
                <w:sz w:val="16"/>
                <w:szCs w:val="18"/>
              </w:rPr>
              <w:t>o</w:t>
            </w:r>
            <w:r w:rsidRPr="00EE2E1C">
              <w:rPr>
                <w:rFonts w:ascii="Tahoma" w:eastAsia="Times New Roman" w:hAnsi="Tahoma" w:cs="Tahoma"/>
                <w:spacing w:val="1"/>
                <w:sz w:val="16"/>
                <w:szCs w:val="18"/>
              </w:rPr>
              <w:t>l</w:t>
            </w:r>
            <w:r w:rsidRPr="00EE2E1C">
              <w:rPr>
                <w:rFonts w:ascii="Tahoma" w:eastAsia="Times New Roman" w:hAnsi="Tahoma" w:cs="Tahoma"/>
                <w:sz w:val="16"/>
                <w:szCs w:val="18"/>
              </w:rPr>
              <w:t>o</w:t>
            </w:r>
            <w:r w:rsidRPr="00EE2E1C">
              <w:rPr>
                <w:rFonts w:ascii="Tahoma" w:eastAsia="Times New Roman" w:hAnsi="Tahoma" w:cs="Tahoma"/>
                <w:spacing w:val="-2"/>
                <w:sz w:val="16"/>
                <w:szCs w:val="18"/>
              </w:rPr>
              <w:t>g</w:t>
            </w:r>
            <w:r w:rsidRPr="00EE2E1C">
              <w:rPr>
                <w:rFonts w:ascii="Tahoma" w:eastAsia="Times New Roman" w:hAnsi="Tahoma" w:cs="Tahoma"/>
                <w:spacing w:val="1"/>
                <w:sz w:val="16"/>
                <w:szCs w:val="18"/>
              </w:rPr>
              <w:t>i</w:t>
            </w:r>
            <w:r w:rsidRPr="00EE2E1C">
              <w:rPr>
                <w:rFonts w:ascii="Tahoma" w:eastAsia="Times New Roman" w:hAnsi="Tahoma" w:cs="Tahoma"/>
                <w:sz w:val="16"/>
                <w:szCs w:val="18"/>
              </w:rPr>
              <w:t>c</w:t>
            </w:r>
            <w:r w:rsidRPr="00EE2E1C">
              <w:rPr>
                <w:rFonts w:ascii="Tahoma" w:eastAsia="Times New Roman" w:hAnsi="Tahoma" w:cs="Tahoma"/>
                <w:spacing w:val="-2"/>
                <w:sz w:val="16"/>
                <w:szCs w:val="18"/>
              </w:rPr>
              <w:t>a</w:t>
            </w:r>
            <w:r w:rsidRPr="00EE2E1C">
              <w:rPr>
                <w:rFonts w:ascii="Tahoma" w:eastAsia="Times New Roman" w:hAnsi="Tahoma" w:cs="Tahoma"/>
                <w:sz w:val="16"/>
                <w:szCs w:val="18"/>
              </w:rPr>
              <w:t>l/d</w:t>
            </w:r>
            <w:r w:rsidRPr="00EE2E1C">
              <w:rPr>
                <w:rFonts w:ascii="Tahoma" w:eastAsia="Times New Roman" w:hAnsi="Tahoma" w:cs="Tahoma"/>
                <w:spacing w:val="-1"/>
                <w:sz w:val="16"/>
                <w:szCs w:val="18"/>
              </w:rPr>
              <w:t>i</w:t>
            </w:r>
            <w:r w:rsidRPr="00EE2E1C">
              <w:rPr>
                <w:rFonts w:ascii="Tahoma" w:eastAsia="Times New Roman" w:hAnsi="Tahoma" w:cs="Tahoma"/>
                <w:sz w:val="16"/>
                <w:szCs w:val="18"/>
              </w:rPr>
              <w:t>a</w:t>
            </w:r>
            <w:r w:rsidRPr="00EE2E1C">
              <w:rPr>
                <w:rFonts w:ascii="Tahoma" w:eastAsia="Times New Roman" w:hAnsi="Tahoma" w:cs="Tahoma"/>
                <w:spacing w:val="-2"/>
                <w:sz w:val="16"/>
                <w:szCs w:val="18"/>
              </w:rPr>
              <w:t>g</w:t>
            </w:r>
            <w:r w:rsidRPr="00EE2E1C">
              <w:rPr>
                <w:rFonts w:ascii="Tahoma" w:eastAsia="Times New Roman" w:hAnsi="Tahoma" w:cs="Tahoma"/>
                <w:sz w:val="16"/>
                <w:szCs w:val="18"/>
              </w:rPr>
              <w:t>nos</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c </w:t>
            </w:r>
            <w:r w:rsidRPr="00EE2E1C">
              <w:rPr>
                <w:rFonts w:ascii="Tahoma" w:eastAsia="Times New Roman" w:hAnsi="Tahoma" w:cs="Tahoma"/>
                <w:spacing w:val="1"/>
                <w:sz w:val="16"/>
                <w:szCs w:val="18"/>
              </w:rPr>
              <w:t>s</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v</w:t>
            </w:r>
            <w:r w:rsidRPr="00EE2E1C">
              <w:rPr>
                <w:rFonts w:ascii="Tahoma" w:eastAsia="Times New Roman" w:hAnsi="Tahoma" w:cs="Tahoma"/>
                <w:spacing w:val="1"/>
                <w:sz w:val="16"/>
                <w:szCs w:val="18"/>
              </w:rPr>
              <w:t>i</w:t>
            </w:r>
            <w:r w:rsidRPr="00EE2E1C">
              <w:rPr>
                <w:rFonts w:ascii="Tahoma" w:eastAsia="Times New Roman" w:hAnsi="Tahoma" w:cs="Tahoma"/>
                <w:sz w:val="16"/>
                <w:szCs w:val="18"/>
              </w:rPr>
              <w:t>ces wh</w:t>
            </w:r>
            <w:r w:rsidRPr="00EE2E1C">
              <w:rPr>
                <w:rFonts w:ascii="Tahoma" w:eastAsia="Times New Roman" w:hAnsi="Tahoma" w:cs="Tahoma"/>
                <w:spacing w:val="-3"/>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e </w:t>
            </w:r>
            <w:r w:rsidRPr="00EE2E1C">
              <w:rPr>
                <w:rFonts w:ascii="Tahoma" w:eastAsia="Times New Roman" w:hAnsi="Tahoma" w:cs="Tahoma"/>
                <w:spacing w:val="-3"/>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pacing w:val="-4"/>
                <w:sz w:val="16"/>
                <w:szCs w:val="18"/>
              </w:rPr>
              <w:t>m</w:t>
            </w:r>
            <w:r w:rsidRPr="00EE2E1C">
              <w:rPr>
                <w:rFonts w:ascii="Tahoma" w:eastAsia="Times New Roman" w:hAnsi="Tahoma" w:cs="Tahoma"/>
                <w:sz w:val="16"/>
                <w:szCs w:val="18"/>
              </w:rPr>
              <w:t>um 5</w:t>
            </w:r>
            <w:r w:rsidRPr="00EE2E1C">
              <w:rPr>
                <w:rFonts w:ascii="Tahoma" w:eastAsia="Times New Roman" w:hAnsi="Tahoma" w:cs="Tahoma"/>
                <w:spacing w:val="2"/>
                <w:sz w:val="16"/>
                <w:szCs w:val="18"/>
              </w:rPr>
              <w:t>1</w:t>
            </w:r>
            <w:r w:rsidRPr="00EE2E1C">
              <w:rPr>
                <w:rFonts w:ascii="Tahoma" w:eastAsia="Times New Roman" w:hAnsi="Tahoma" w:cs="Tahoma"/>
                <w:sz w:val="16"/>
                <w:szCs w:val="18"/>
              </w:rPr>
              <w:t>% of sh</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r</w:t>
            </w:r>
            <w:r w:rsidRPr="00EE2E1C">
              <w:rPr>
                <w:rFonts w:ascii="Tahoma" w:eastAsia="Times New Roman" w:hAnsi="Tahoma" w:cs="Tahoma"/>
                <w:sz w:val="16"/>
                <w:szCs w:val="18"/>
              </w:rPr>
              <w:t>eh</w:t>
            </w:r>
            <w:r w:rsidRPr="00EE2E1C">
              <w:rPr>
                <w:rFonts w:ascii="Tahoma" w:eastAsia="Times New Roman" w:hAnsi="Tahoma" w:cs="Tahoma"/>
                <w:spacing w:val="-2"/>
                <w:sz w:val="16"/>
                <w:szCs w:val="18"/>
              </w:rPr>
              <w:t>o</w:t>
            </w:r>
            <w:r w:rsidRPr="00EE2E1C">
              <w:rPr>
                <w:rFonts w:ascii="Tahoma" w:eastAsia="Times New Roman" w:hAnsi="Tahoma" w:cs="Tahoma"/>
                <w:spacing w:val="1"/>
                <w:sz w:val="16"/>
                <w:szCs w:val="18"/>
              </w:rPr>
              <w:t>l</w:t>
            </w:r>
            <w:r w:rsidRPr="00EE2E1C">
              <w:rPr>
                <w:rFonts w:ascii="Tahoma" w:eastAsia="Times New Roman" w:hAnsi="Tahoma" w:cs="Tahoma"/>
                <w:spacing w:val="-2"/>
                <w:sz w:val="16"/>
                <w:szCs w:val="18"/>
              </w:rPr>
              <w:t>d</w:t>
            </w:r>
            <w:r w:rsidRPr="00EE2E1C">
              <w:rPr>
                <w:rFonts w:ascii="Tahoma" w:eastAsia="Times New Roman" w:hAnsi="Tahoma" w:cs="Tahoma"/>
                <w:spacing w:val="1"/>
                <w:sz w:val="16"/>
                <w:szCs w:val="18"/>
              </w:rPr>
              <w:t>i</w:t>
            </w:r>
            <w:r w:rsidRPr="00EE2E1C">
              <w:rPr>
                <w:rFonts w:ascii="Tahoma" w:eastAsia="Times New Roman" w:hAnsi="Tahoma" w:cs="Tahoma"/>
                <w:sz w:val="16"/>
                <w:szCs w:val="18"/>
              </w:rPr>
              <w:t>n</w:t>
            </w:r>
            <w:r w:rsidRPr="00EE2E1C">
              <w:rPr>
                <w:rFonts w:ascii="Tahoma" w:eastAsia="Times New Roman" w:hAnsi="Tahoma" w:cs="Tahoma"/>
                <w:spacing w:val="-2"/>
                <w:sz w:val="16"/>
                <w:szCs w:val="18"/>
              </w:rPr>
              <w:t xml:space="preserve">g </w:t>
            </w:r>
            <w:r w:rsidRPr="00EE2E1C">
              <w:rPr>
                <w:rFonts w:ascii="Tahoma" w:eastAsia="Times New Roman" w:hAnsi="Tahoma" w:cs="Tahoma"/>
                <w:sz w:val="16"/>
                <w:szCs w:val="18"/>
              </w:rPr>
              <w:t>/s</w:t>
            </w:r>
            <w:r w:rsidRPr="00EE2E1C">
              <w:rPr>
                <w:rFonts w:ascii="Tahoma" w:eastAsia="Times New Roman" w:hAnsi="Tahoma" w:cs="Tahoma"/>
                <w:spacing w:val="-1"/>
                <w:sz w:val="16"/>
                <w:szCs w:val="18"/>
              </w:rPr>
              <w:t>t</w:t>
            </w:r>
            <w:r w:rsidRPr="00EE2E1C">
              <w:rPr>
                <w:rFonts w:ascii="Tahoma" w:eastAsia="Times New Roman" w:hAnsi="Tahoma" w:cs="Tahoma"/>
                <w:sz w:val="16"/>
                <w:szCs w:val="18"/>
              </w:rPr>
              <w:t>a</w:t>
            </w:r>
            <w:r w:rsidRPr="00EE2E1C">
              <w:rPr>
                <w:rFonts w:ascii="Tahoma" w:eastAsia="Times New Roman" w:hAnsi="Tahoma" w:cs="Tahoma"/>
                <w:spacing w:val="-2"/>
                <w:sz w:val="16"/>
                <w:szCs w:val="18"/>
              </w:rPr>
              <w:t>k</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i</w:t>
            </w:r>
            <w:r w:rsidRPr="00EE2E1C">
              <w:rPr>
                <w:rFonts w:ascii="Tahoma" w:eastAsia="Times New Roman" w:hAnsi="Tahoma" w:cs="Tahoma"/>
                <w:sz w:val="16"/>
                <w:szCs w:val="18"/>
              </w:rPr>
              <w:t>s he</w:t>
            </w:r>
            <w:r w:rsidRPr="00EE2E1C">
              <w:rPr>
                <w:rFonts w:ascii="Tahoma" w:eastAsia="Times New Roman" w:hAnsi="Tahoma" w:cs="Tahoma"/>
                <w:spacing w:val="1"/>
                <w:sz w:val="16"/>
                <w:szCs w:val="18"/>
              </w:rPr>
              <w:t>l</w:t>
            </w:r>
            <w:r w:rsidRPr="00EE2E1C">
              <w:rPr>
                <w:rFonts w:ascii="Tahoma" w:eastAsia="Times New Roman" w:hAnsi="Tahoma" w:cs="Tahoma"/>
                <w:sz w:val="16"/>
                <w:szCs w:val="18"/>
              </w:rPr>
              <w:t>d by qu</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f</w:t>
            </w:r>
            <w:r w:rsidRPr="00EE2E1C">
              <w:rPr>
                <w:rFonts w:ascii="Tahoma" w:eastAsia="Times New Roman" w:hAnsi="Tahoma" w:cs="Tahoma"/>
                <w:spacing w:val="-1"/>
                <w:sz w:val="16"/>
                <w:szCs w:val="18"/>
              </w:rPr>
              <w:t>i</w:t>
            </w:r>
            <w:r w:rsidRPr="00EE2E1C">
              <w:rPr>
                <w:rFonts w:ascii="Tahoma" w:eastAsia="Times New Roman" w:hAnsi="Tahoma" w:cs="Tahoma"/>
                <w:sz w:val="16"/>
                <w:szCs w:val="18"/>
              </w:rPr>
              <w:t>ed d</w:t>
            </w:r>
            <w:r w:rsidRPr="00EE2E1C">
              <w:rPr>
                <w:rFonts w:ascii="Tahoma" w:eastAsia="Times New Roman" w:hAnsi="Tahoma" w:cs="Tahoma"/>
                <w:spacing w:val="-2"/>
                <w:sz w:val="16"/>
                <w:szCs w:val="18"/>
              </w:rPr>
              <w:t>o</w:t>
            </w:r>
            <w:r w:rsidRPr="00EE2E1C">
              <w:rPr>
                <w:rFonts w:ascii="Tahoma" w:eastAsia="Times New Roman" w:hAnsi="Tahoma" w:cs="Tahoma"/>
                <w:sz w:val="16"/>
                <w:szCs w:val="18"/>
              </w:rPr>
              <w:t>c</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o</w:t>
            </w:r>
            <w:r w:rsidRPr="00EE2E1C">
              <w:rPr>
                <w:rFonts w:ascii="Tahoma" w:eastAsia="Times New Roman" w:hAnsi="Tahoma" w:cs="Tahoma"/>
                <w:spacing w:val="1"/>
                <w:sz w:val="16"/>
                <w:szCs w:val="18"/>
              </w:rPr>
              <w:t>r</w:t>
            </w:r>
            <w:r w:rsidRPr="00EE2E1C">
              <w:rPr>
                <w:rFonts w:ascii="Tahoma" w:eastAsia="Times New Roman" w:hAnsi="Tahoma" w:cs="Tahoma"/>
                <w:sz w:val="16"/>
                <w:szCs w:val="18"/>
              </w:rPr>
              <w:t>s. Propon</w:t>
            </w:r>
            <w:r w:rsidRPr="00EE2E1C">
              <w:rPr>
                <w:rFonts w:ascii="Tahoma" w:eastAsia="Times New Roman" w:hAnsi="Tahoma" w:cs="Tahoma"/>
                <w:spacing w:val="-2"/>
                <w:sz w:val="16"/>
                <w:szCs w:val="18"/>
              </w:rPr>
              <w:t>e</w:t>
            </w:r>
            <w:r w:rsidRPr="00EE2E1C">
              <w:rPr>
                <w:rFonts w:ascii="Tahoma" w:eastAsia="Times New Roman" w:hAnsi="Tahoma" w:cs="Tahoma"/>
                <w:sz w:val="16"/>
                <w:szCs w:val="18"/>
              </w:rPr>
              <w:t>n</w:t>
            </w:r>
            <w:r w:rsidRPr="00EE2E1C">
              <w:rPr>
                <w:rFonts w:ascii="Tahoma" w:eastAsia="Times New Roman" w:hAnsi="Tahoma" w:cs="Tahoma"/>
                <w:spacing w:val="1"/>
                <w:sz w:val="16"/>
                <w:szCs w:val="18"/>
              </w:rPr>
              <w:t>t</w:t>
            </w:r>
            <w:r w:rsidRPr="00EE2E1C">
              <w:rPr>
                <w:rFonts w:ascii="Tahoma" w:eastAsia="Times New Roman" w:hAnsi="Tahoma" w:cs="Tahoma"/>
                <w:sz w:val="16"/>
                <w:szCs w:val="18"/>
              </w:rPr>
              <w:t>s sho</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d </w:t>
            </w:r>
            <w:r w:rsidRPr="00EE2E1C">
              <w:rPr>
                <w:rFonts w:ascii="Tahoma" w:eastAsia="Times New Roman" w:hAnsi="Tahoma" w:cs="Tahoma"/>
                <w:spacing w:val="-2"/>
                <w:sz w:val="16"/>
                <w:szCs w:val="18"/>
              </w:rPr>
              <w:t>b</w:t>
            </w:r>
            <w:r w:rsidRPr="00EE2E1C">
              <w:rPr>
                <w:rFonts w:ascii="Tahoma" w:eastAsia="Times New Roman" w:hAnsi="Tahoma" w:cs="Tahoma"/>
                <w:sz w:val="16"/>
                <w:szCs w:val="18"/>
              </w:rPr>
              <w:t>e p</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o</w:t>
            </w:r>
            <w:r w:rsidRPr="00EE2E1C">
              <w:rPr>
                <w:rFonts w:ascii="Tahoma" w:eastAsia="Times New Roman" w:hAnsi="Tahoma" w:cs="Tahoma"/>
                <w:spacing w:val="1"/>
                <w:sz w:val="16"/>
                <w:szCs w:val="18"/>
              </w:rPr>
              <w:t>f</w:t>
            </w:r>
            <w:r w:rsidRPr="00EE2E1C">
              <w:rPr>
                <w:rFonts w:ascii="Tahoma" w:eastAsia="Times New Roman" w:hAnsi="Tahoma" w:cs="Tahoma"/>
                <w:spacing w:val="-2"/>
                <w:sz w:val="16"/>
                <w:szCs w:val="18"/>
              </w:rPr>
              <w:t>e</w:t>
            </w:r>
            <w:r w:rsidRPr="00EE2E1C">
              <w:rPr>
                <w:rFonts w:ascii="Tahoma" w:eastAsia="Times New Roman" w:hAnsi="Tahoma" w:cs="Tahoma"/>
                <w:sz w:val="16"/>
                <w:szCs w:val="18"/>
              </w:rPr>
              <w:t>s</w:t>
            </w:r>
            <w:r w:rsidRPr="00EE2E1C">
              <w:rPr>
                <w:rFonts w:ascii="Tahoma" w:eastAsia="Times New Roman" w:hAnsi="Tahoma" w:cs="Tahoma"/>
                <w:spacing w:val="1"/>
                <w:sz w:val="16"/>
                <w:szCs w:val="18"/>
              </w:rPr>
              <w:t>si</w:t>
            </w:r>
            <w:r w:rsidRPr="00EE2E1C">
              <w:rPr>
                <w:rFonts w:ascii="Tahoma" w:eastAsia="Times New Roman" w:hAnsi="Tahoma" w:cs="Tahoma"/>
                <w:spacing w:val="-2"/>
                <w:sz w:val="16"/>
                <w:szCs w:val="18"/>
              </w:rPr>
              <w:t>o</w:t>
            </w:r>
            <w:r w:rsidRPr="00EE2E1C">
              <w:rPr>
                <w:rFonts w:ascii="Tahoma" w:eastAsia="Times New Roman" w:hAnsi="Tahoma" w:cs="Tahoma"/>
                <w:sz w:val="16"/>
                <w:szCs w:val="18"/>
              </w:rPr>
              <w:t>na</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l</w:t>
            </w:r>
            <w:r w:rsidRPr="00EE2E1C">
              <w:rPr>
                <w:rFonts w:ascii="Tahoma" w:eastAsia="Times New Roman" w:hAnsi="Tahoma" w:cs="Tahoma"/>
                <w:sz w:val="16"/>
                <w:szCs w:val="18"/>
              </w:rPr>
              <w:t>y qua</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f</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ed </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he </w:t>
            </w:r>
            <w:r w:rsidRPr="00EE2E1C">
              <w:rPr>
                <w:rFonts w:ascii="Tahoma" w:eastAsia="Times New Roman" w:hAnsi="Tahoma" w:cs="Tahoma"/>
                <w:spacing w:val="3"/>
                <w:sz w:val="16"/>
                <w:szCs w:val="18"/>
              </w:rPr>
              <w:t>a</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g</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oup of </w:t>
            </w:r>
            <w:r w:rsidRPr="00EE2E1C">
              <w:rPr>
                <w:rFonts w:ascii="Tahoma" w:eastAsia="Times New Roman" w:hAnsi="Tahoma" w:cs="Tahoma"/>
                <w:spacing w:val="-2"/>
                <w:sz w:val="16"/>
                <w:szCs w:val="18"/>
              </w:rPr>
              <w:t>2</w:t>
            </w:r>
            <w:r w:rsidRPr="00EE2E1C">
              <w:rPr>
                <w:rFonts w:ascii="Tahoma" w:eastAsia="Times New Roman" w:hAnsi="Tahoma" w:cs="Tahoma"/>
                <w:sz w:val="16"/>
                <w:szCs w:val="18"/>
              </w:rPr>
              <w:t xml:space="preserve">5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60 </w:t>
            </w:r>
            <w:r w:rsidRPr="00EE2E1C">
              <w:rPr>
                <w:rFonts w:ascii="Tahoma" w:eastAsia="Times New Roman" w:hAnsi="Tahoma" w:cs="Tahoma"/>
                <w:spacing w:val="-2"/>
                <w:sz w:val="16"/>
                <w:szCs w:val="18"/>
              </w:rPr>
              <w:t>y</w:t>
            </w:r>
            <w:r w:rsidRPr="00EE2E1C">
              <w:rPr>
                <w:rFonts w:ascii="Tahoma" w:eastAsia="Times New Roman" w:hAnsi="Tahoma" w:cs="Tahoma"/>
                <w:sz w:val="16"/>
                <w:szCs w:val="18"/>
              </w:rPr>
              <w:t>ea</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w</w:t>
            </w:r>
            <w:r w:rsidRPr="00EE2E1C">
              <w:rPr>
                <w:rFonts w:ascii="Tahoma" w:eastAsia="Times New Roman" w:hAnsi="Tahoma" w:cs="Tahoma"/>
                <w:spacing w:val="1"/>
                <w:sz w:val="16"/>
                <w:szCs w:val="18"/>
              </w:rPr>
              <w:t>it</w:t>
            </w:r>
            <w:r w:rsidRPr="00EE2E1C">
              <w:rPr>
                <w:rFonts w:ascii="Tahoma" w:eastAsia="Times New Roman" w:hAnsi="Tahoma" w:cs="Tahoma"/>
                <w:sz w:val="16"/>
                <w:szCs w:val="18"/>
              </w:rPr>
              <w:t xml:space="preserve">h </w:t>
            </w:r>
            <w:r w:rsidRPr="00EE2E1C">
              <w:rPr>
                <w:rFonts w:ascii="Tahoma" w:eastAsia="Times New Roman" w:hAnsi="Tahoma" w:cs="Tahoma"/>
                <w:spacing w:val="-4"/>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pacing w:val="-4"/>
                <w:sz w:val="16"/>
                <w:szCs w:val="18"/>
              </w:rPr>
              <w:t>m</w:t>
            </w:r>
            <w:r w:rsidRPr="00EE2E1C">
              <w:rPr>
                <w:rFonts w:ascii="Tahoma" w:eastAsia="Times New Roman" w:hAnsi="Tahoma" w:cs="Tahoma"/>
                <w:sz w:val="16"/>
                <w:szCs w:val="18"/>
              </w:rPr>
              <w:t xml:space="preserve">um 3 </w:t>
            </w:r>
            <w:r w:rsidRPr="00EE2E1C">
              <w:rPr>
                <w:rFonts w:ascii="Tahoma" w:eastAsia="Times New Roman" w:hAnsi="Tahoma" w:cs="Tahoma"/>
                <w:spacing w:val="-2"/>
                <w:sz w:val="16"/>
                <w:szCs w:val="18"/>
              </w:rPr>
              <w:t>y</w:t>
            </w:r>
            <w:r w:rsidRPr="00EE2E1C">
              <w:rPr>
                <w:rFonts w:ascii="Tahoma" w:eastAsia="Times New Roman" w:hAnsi="Tahoma" w:cs="Tahoma"/>
                <w:sz w:val="16"/>
                <w:szCs w:val="18"/>
              </w:rPr>
              <w:t>ea</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e</w:t>
            </w:r>
            <w:r w:rsidRPr="00EE2E1C">
              <w:rPr>
                <w:rFonts w:ascii="Tahoma" w:eastAsia="Times New Roman" w:hAnsi="Tahoma" w:cs="Tahoma"/>
                <w:sz w:val="16"/>
                <w:szCs w:val="18"/>
              </w:rPr>
              <w:t>x</w:t>
            </w:r>
            <w:r w:rsidRPr="00EE2E1C">
              <w:rPr>
                <w:rFonts w:ascii="Tahoma" w:eastAsia="Times New Roman" w:hAnsi="Tahoma" w:cs="Tahoma"/>
                <w:spacing w:val="-2"/>
                <w:sz w:val="16"/>
                <w:szCs w:val="18"/>
              </w:rPr>
              <w:t>pe</w:t>
            </w:r>
            <w:r w:rsidRPr="00EE2E1C">
              <w:rPr>
                <w:rFonts w:ascii="Tahoma" w:eastAsia="Times New Roman" w:hAnsi="Tahoma" w:cs="Tahoma"/>
                <w:spacing w:val="1"/>
                <w:sz w:val="16"/>
                <w:szCs w:val="18"/>
              </w:rPr>
              <w:t>ri</w:t>
            </w:r>
            <w:r w:rsidRPr="00EE2E1C">
              <w:rPr>
                <w:rFonts w:ascii="Tahoma" w:eastAsia="Times New Roman" w:hAnsi="Tahoma" w:cs="Tahoma"/>
                <w:sz w:val="16"/>
                <w:szCs w:val="18"/>
              </w:rPr>
              <w:t>e</w:t>
            </w:r>
            <w:r w:rsidRPr="00EE2E1C">
              <w:rPr>
                <w:rFonts w:ascii="Tahoma" w:eastAsia="Times New Roman" w:hAnsi="Tahoma" w:cs="Tahoma"/>
                <w:spacing w:val="-2"/>
                <w:sz w:val="16"/>
                <w:szCs w:val="18"/>
              </w:rPr>
              <w:t>n</w:t>
            </w:r>
            <w:r w:rsidRPr="00EE2E1C">
              <w:rPr>
                <w:rFonts w:ascii="Tahoma" w:eastAsia="Times New Roman" w:hAnsi="Tahoma" w:cs="Tahoma"/>
                <w:sz w:val="16"/>
                <w:szCs w:val="18"/>
              </w:rPr>
              <w:t xml:space="preserve">ce </w:t>
            </w:r>
            <w:r w:rsidRPr="00EE2E1C">
              <w:rPr>
                <w:rFonts w:ascii="Tahoma" w:eastAsia="Times New Roman" w:hAnsi="Tahoma" w:cs="Tahoma"/>
                <w:spacing w:val="1"/>
                <w:sz w:val="16"/>
                <w:szCs w:val="18"/>
              </w:rPr>
              <w:t>i</w:t>
            </w:r>
            <w:r w:rsidRPr="00EE2E1C">
              <w:rPr>
                <w:rFonts w:ascii="Tahoma" w:eastAsia="Times New Roman" w:hAnsi="Tahoma" w:cs="Tahoma"/>
                <w:sz w:val="16"/>
                <w:szCs w:val="18"/>
              </w:rPr>
              <w:t>n any b</w:t>
            </w:r>
            <w:r w:rsidRPr="00EE2E1C">
              <w:rPr>
                <w:rFonts w:ascii="Tahoma" w:eastAsia="Times New Roman" w:hAnsi="Tahoma" w:cs="Tahoma"/>
                <w:spacing w:val="-2"/>
                <w:sz w:val="16"/>
                <w:szCs w:val="18"/>
              </w:rPr>
              <w:t>r</w:t>
            </w:r>
            <w:r w:rsidRPr="00EE2E1C">
              <w:rPr>
                <w:rFonts w:ascii="Tahoma" w:eastAsia="Times New Roman" w:hAnsi="Tahoma" w:cs="Tahoma"/>
                <w:sz w:val="16"/>
                <w:szCs w:val="18"/>
              </w:rPr>
              <w:t xml:space="preserve">anch </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f </w:t>
            </w:r>
            <w:r w:rsidRPr="00EE2E1C">
              <w:rPr>
                <w:rFonts w:ascii="Tahoma" w:eastAsia="Times New Roman" w:hAnsi="Tahoma" w:cs="Tahoma"/>
                <w:spacing w:val="-4"/>
                <w:sz w:val="16"/>
                <w:szCs w:val="18"/>
              </w:rPr>
              <w:t>m</w:t>
            </w:r>
            <w:r w:rsidRPr="00EE2E1C">
              <w:rPr>
                <w:rFonts w:ascii="Tahoma" w:eastAsia="Times New Roman" w:hAnsi="Tahoma" w:cs="Tahoma"/>
                <w:sz w:val="16"/>
                <w:szCs w:val="18"/>
              </w:rPr>
              <w:t>ed</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i</w:t>
            </w:r>
            <w:r w:rsidRPr="00EE2E1C">
              <w:rPr>
                <w:rFonts w:ascii="Tahoma" w:eastAsia="Times New Roman" w:hAnsi="Tahoma" w:cs="Tahoma"/>
                <w:sz w:val="16"/>
                <w:szCs w:val="18"/>
              </w:rPr>
              <w:t>ne w</w:t>
            </w:r>
            <w:r w:rsidRPr="00EE2E1C">
              <w:rPr>
                <w:rFonts w:ascii="Tahoma" w:eastAsia="Times New Roman" w:hAnsi="Tahoma" w:cs="Tahoma"/>
                <w:spacing w:val="-2"/>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h </w:t>
            </w:r>
            <w:r w:rsidRPr="00EE2E1C">
              <w:rPr>
                <w:rFonts w:ascii="Tahoma" w:eastAsia="Times New Roman" w:hAnsi="Tahoma" w:cs="Tahoma"/>
                <w:spacing w:val="-4"/>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n. qua</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f</w:t>
            </w:r>
            <w:r w:rsidRPr="00EE2E1C">
              <w:rPr>
                <w:rFonts w:ascii="Tahoma" w:eastAsia="Times New Roman" w:hAnsi="Tahoma" w:cs="Tahoma"/>
                <w:spacing w:val="1"/>
                <w:sz w:val="16"/>
                <w:szCs w:val="18"/>
              </w:rPr>
              <w:t>i</w:t>
            </w:r>
            <w:r w:rsidRPr="00EE2E1C">
              <w:rPr>
                <w:rFonts w:ascii="Tahoma" w:eastAsia="Times New Roman" w:hAnsi="Tahoma" w:cs="Tahoma"/>
                <w:sz w:val="16"/>
                <w:szCs w:val="18"/>
              </w:rPr>
              <w:t>c</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ons </w:t>
            </w:r>
            <w:r w:rsidRPr="00EE2E1C">
              <w:rPr>
                <w:rFonts w:ascii="Tahoma" w:eastAsia="Times New Roman" w:hAnsi="Tahoma" w:cs="Tahoma"/>
                <w:spacing w:val="-2"/>
                <w:sz w:val="16"/>
                <w:szCs w:val="18"/>
              </w:rPr>
              <w:t>o</w:t>
            </w:r>
            <w:r w:rsidRPr="00EE2E1C">
              <w:rPr>
                <w:rFonts w:ascii="Tahoma" w:eastAsia="Times New Roman" w:hAnsi="Tahoma" w:cs="Tahoma"/>
                <w:sz w:val="16"/>
                <w:szCs w:val="18"/>
              </w:rPr>
              <w:t>f De</w:t>
            </w:r>
            <w:r w:rsidRPr="00EE2E1C">
              <w:rPr>
                <w:rFonts w:ascii="Tahoma" w:eastAsia="Times New Roman" w:hAnsi="Tahoma" w:cs="Tahoma"/>
                <w:spacing w:val="-2"/>
                <w:sz w:val="16"/>
                <w:szCs w:val="18"/>
              </w:rPr>
              <w:t>g</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f</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m a </w:t>
            </w:r>
            <w:r w:rsidRPr="00EE2E1C">
              <w:rPr>
                <w:rFonts w:ascii="Tahoma" w:eastAsia="Times New Roman" w:hAnsi="Tahoma" w:cs="Tahoma"/>
                <w:spacing w:val="1"/>
                <w:sz w:val="16"/>
                <w:szCs w:val="18"/>
              </w:rPr>
              <w:t>r</w:t>
            </w:r>
            <w:r w:rsidRPr="00EE2E1C">
              <w:rPr>
                <w:rFonts w:ascii="Tahoma" w:eastAsia="Times New Roman" w:hAnsi="Tahoma" w:cs="Tahoma"/>
                <w:sz w:val="16"/>
                <w:szCs w:val="18"/>
              </w:rPr>
              <w:t>eco</w:t>
            </w:r>
            <w:r w:rsidRPr="00EE2E1C">
              <w:rPr>
                <w:rFonts w:ascii="Tahoma" w:eastAsia="Times New Roman" w:hAnsi="Tahoma" w:cs="Tahoma"/>
                <w:spacing w:val="-2"/>
                <w:sz w:val="16"/>
                <w:szCs w:val="18"/>
              </w:rPr>
              <w:t>g</w:t>
            </w:r>
            <w:r w:rsidRPr="00EE2E1C">
              <w:rPr>
                <w:rFonts w:ascii="Tahoma" w:eastAsia="Times New Roman" w:hAnsi="Tahoma" w:cs="Tahoma"/>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z</w:t>
            </w:r>
            <w:r w:rsidRPr="00EE2E1C">
              <w:rPr>
                <w:rFonts w:ascii="Tahoma" w:eastAsia="Times New Roman" w:hAnsi="Tahoma" w:cs="Tahoma"/>
                <w:sz w:val="16"/>
                <w:szCs w:val="18"/>
              </w:rPr>
              <w:t>ed un</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v</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it</w:t>
            </w:r>
            <w:r w:rsidRPr="00EE2E1C">
              <w:rPr>
                <w:rFonts w:ascii="Tahoma" w:eastAsia="Times New Roman" w:hAnsi="Tahoma" w:cs="Tahoma"/>
                <w:spacing w:val="-2"/>
                <w:sz w:val="16"/>
                <w:szCs w:val="18"/>
              </w:rPr>
              <w:t>y</w:t>
            </w:r>
            <w:r w:rsidRPr="00EE2E1C">
              <w:rPr>
                <w:rFonts w:ascii="Tahoma" w:eastAsia="Times New Roman" w:hAnsi="Tahoma" w:cs="Tahoma"/>
                <w:sz w:val="16"/>
                <w:szCs w:val="18"/>
              </w:rPr>
              <w:t>:</w:t>
            </w:r>
          </w:p>
          <w:p w14:paraId="4F735311"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1)MB</w:t>
            </w:r>
            <w:r w:rsidRPr="00EE2E1C">
              <w:rPr>
                <w:rFonts w:ascii="Tahoma" w:eastAsia="Times New Roman" w:hAnsi="Tahoma" w:cs="Tahoma"/>
                <w:spacing w:val="-1"/>
                <w:sz w:val="16"/>
                <w:szCs w:val="18"/>
              </w:rPr>
              <w:t>B</w:t>
            </w:r>
            <w:r w:rsidRPr="00EE2E1C">
              <w:rPr>
                <w:rFonts w:ascii="Tahoma" w:eastAsia="Times New Roman" w:hAnsi="Tahoma" w:cs="Tahoma"/>
                <w:sz w:val="16"/>
                <w:szCs w:val="18"/>
              </w:rPr>
              <w:t xml:space="preserve">S </w:t>
            </w:r>
            <w:r w:rsidRPr="00EE2E1C">
              <w:rPr>
                <w:rFonts w:ascii="Tahoma" w:eastAsia="Times New Roman" w:hAnsi="Tahoma" w:cs="Tahoma"/>
                <w:spacing w:val="-3"/>
                <w:sz w:val="16"/>
                <w:szCs w:val="18"/>
              </w:rPr>
              <w:t>2</w:t>
            </w:r>
            <w:r w:rsidRPr="00EE2E1C">
              <w:rPr>
                <w:rFonts w:ascii="Tahoma" w:eastAsia="Times New Roman" w:hAnsi="Tahoma" w:cs="Tahoma"/>
                <w:sz w:val="16"/>
                <w:szCs w:val="18"/>
              </w:rPr>
              <w:t>)</w:t>
            </w:r>
            <w:r w:rsidRPr="00EE2E1C">
              <w:rPr>
                <w:rFonts w:ascii="Tahoma" w:eastAsia="Times New Roman" w:hAnsi="Tahoma" w:cs="Tahoma"/>
                <w:spacing w:val="-1"/>
                <w:sz w:val="16"/>
                <w:szCs w:val="18"/>
              </w:rPr>
              <w:t>BH</w:t>
            </w:r>
            <w:r w:rsidRPr="00EE2E1C">
              <w:rPr>
                <w:rFonts w:ascii="Tahoma" w:eastAsia="Times New Roman" w:hAnsi="Tahoma" w:cs="Tahoma"/>
                <w:sz w:val="16"/>
                <w:szCs w:val="18"/>
              </w:rPr>
              <w:t xml:space="preserve">MS </w:t>
            </w:r>
            <w:r w:rsidRPr="00EE2E1C">
              <w:rPr>
                <w:rFonts w:ascii="Tahoma" w:eastAsia="Times New Roman" w:hAnsi="Tahoma" w:cs="Tahoma"/>
                <w:spacing w:val="-2"/>
                <w:sz w:val="16"/>
                <w:szCs w:val="18"/>
              </w:rPr>
              <w:t>3</w:t>
            </w:r>
            <w:r w:rsidRPr="00EE2E1C">
              <w:rPr>
                <w:rFonts w:ascii="Tahoma" w:eastAsia="Times New Roman" w:hAnsi="Tahoma" w:cs="Tahoma"/>
                <w:sz w:val="16"/>
                <w:szCs w:val="18"/>
              </w:rPr>
              <w:t>)</w:t>
            </w:r>
            <w:r w:rsidRPr="00EE2E1C">
              <w:rPr>
                <w:rFonts w:ascii="Tahoma" w:eastAsia="Times New Roman" w:hAnsi="Tahoma" w:cs="Tahoma"/>
                <w:spacing w:val="-1"/>
                <w:sz w:val="16"/>
                <w:szCs w:val="18"/>
              </w:rPr>
              <w:t>BD</w:t>
            </w:r>
            <w:r w:rsidRPr="00EE2E1C">
              <w:rPr>
                <w:rFonts w:ascii="Tahoma" w:eastAsia="Times New Roman" w:hAnsi="Tahoma" w:cs="Tahoma"/>
                <w:sz w:val="16"/>
                <w:szCs w:val="18"/>
              </w:rPr>
              <w:t xml:space="preserve">S4)BAMS 5)BUMS 6)BPT 7)BOT </w:t>
            </w:r>
          </w:p>
        </w:tc>
      </w:tr>
      <w:tr w:rsidR="00E5494E" w:rsidRPr="00EE2E1C" w14:paraId="1EF1A046" w14:textId="77777777" w:rsidTr="004835CB">
        <w:trPr>
          <w:trHeight w:hRule="exact" w:val="1081"/>
        </w:trPr>
        <w:tc>
          <w:tcPr>
            <w:tcW w:w="1800" w:type="dxa"/>
            <w:tcBorders>
              <w:top w:val="single" w:sz="4" w:space="0" w:color="000000"/>
              <w:left w:val="single" w:sz="4" w:space="0" w:color="000000"/>
              <w:bottom w:val="single" w:sz="4" w:space="0" w:color="000000"/>
              <w:right w:val="single" w:sz="4" w:space="0" w:color="000000"/>
            </w:tcBorders>
          </w:tcPr>
          <w:p w14:paraId="2D7FA567"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t>M</w:t>
            </w:r>
            <w:r w:rsidRPr="00EE2E1C">
              <w:rPr>
                <w:rFonts w:ascii="Tahoma" w:eastAsia="Times New Roman" w:hAnsi="Tahoma" w:cs="Tahoma"/>
                <w:b/>
                <w:bCs/>
                <w:sz w:val="18"/>
                <w:szCs w:val="22"/>
              </w:rPr>
              <w:t xml:space="preserve">ax. </w:t>
            </w:r>
            <w:r w:rsidRPr="00EE2E1C">
              <w:rPr>
                <w:rFonts w:ascii="Tahoma" w:eastAsia="Times New Roman" w:hAnsi="Tahoma" w:cs="Tahoma"/>
                <w:b/>
                <w:bCs/>
                <w:spacing w:val="-3"/>
                <w:sz w:val="18"/>
                <w:szCs w:val="22"/>
              </w:rPr>
              <w:t>F</w:t>
            </w:r>
            <w:r w:rsidRPr="00EE2E1C">
              <w:rPr>
                <w:rFonts w:ascii="Tahoma" w:eastAsia="Times New Roman" w:hAnsi="Tahoma" w:cs="Tahoma"/>
                <w:b/>
                <w:bCs/>
                <w:sz w:val="18"/>
                <w:szCs w:val="22"/>
              </w:rPr>
              <w:t>i</w:t>
            </w:r>
            <w:r w:rsidRPr="00EE2E1C">
              <w:rPr>
                <w:rFonts w:ascii="Tahoma" w:eastAsia="Times New Roman" w:hAnsi="Tahoma" w:cs="Tahoma"/>
                <w:b/>
                <w:bCs/>
                <w:spacing w:val="1"/>
                <w:sz w:val="18"/>
                <w:szCs w:val="22"/>
              </w:rPr>
              <w:t>n</w:t>
            </w:r>
            <w:r w:rsidRPr="00EE2E1C">
              <w:rPr>
                <w:rFonts w:ascii="Tahoma" w:eastAsia="Times New Roman" w:hAnsi="Tahoma" w:cs="Tahoma"/>
                <w:b/>
                <w:bCs/>
                <w:sz w:val="18"/>
                <w:szCs w:val="22"/>
              </w:rPr>
              <w:t>a</w:t>
            </w:r>
            <w:r w:rsidRPr="00EE2E1C">
              <w:rPr>
                <w:rFonts w:ascii="Tahoma" w:eastAsia="Times New Roman" w:hAnsi="Tahoma" w:cs="Tahoma"/>
                <w:b/>
                <w:bCs/>
                <w:spacing w:val="1"/>
                <w:sz w:val="18"/>
                <w:szCs w:val="22"/>
              </w:rPr>
              <w:t>n</w:t>
            </w:r>
            <w:r w:rsidRPr="00EE2E1C">
              <w:rPr>
                <w:rFonts w:ascii="Tahoma" w:eastAsia="Times New Roman" w:hAnsi="Tahoma" w:cs="Tahoma"/>
                <w:b/>
                <w:bCs/>
                <w:spacing w:val="-1"/>
                <w:sz w:val="18"/>
                <w:szCs w:val="22"/>
              </w:rPr>
              <w:t>c</w:t>
            </w:r>
            <w:r w:rsidRPr="00EE2E1C">
              <w:rPr>
                <w:rFonts w:ascii="Tahoma" w:eastAsia="Times New Roman" w:hAnsi="Tahoma" w:cs="Tahoma"/>
                <w:b/>
                <w:bCs/>
                <w:sz w:val="18"/>
                <w:szCs w:val="22"/>
              </w:rPr>
              <w:t>e</w:t>
            </w:r>
          </w:p>
        </w:tc>
        <w:tc>
          <w:tcPr>
            <w:tcW w:w="7020" w:type="dxa"/>
            <w:tcBorders>
              <w:top w:val="single" w:sz="4" w:space="0" w:color="000000"/>
              <w:left w:val="single" w:sz="4" w:space="0" w:color="000000"/>
              <w:bottom w:val="single" w:sz="4" w:space="0" w:color="000000"/>
              <w:right w:val="single" w:sz="4" w:space="0" w:color="000000"/>
            </w:tcBorders>
          </w:tcPr>
          <w:p w14:paraId="14F92EF2"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 xml:space="preserve">1. </w:t>
            </w:r>
            <w:r w:rsidRPr="00EE2E1C">
              <w:rPr>
                <w:rFonts w:ascii="Tahoma" w:eastAsia="Times New Roman" w:hAnsi="Tahoma" w:cs="Tahoma"/>
                <w:spacing w:val="-1"/>
                <w:sz w:val="16"/>
                <w:szCs w:val="18"/>
              </w:rPr>
              <w:t>B</w:t>
            </w:r>
            <w:r w:rsidRPr="00EE2E1C">
              <w:rPr>
                <w:rFonts w:ascii="Tahoma" w:eastAsia="Times New Roman" w:hAnsi="Tahoma" w:cs="Tahoma"/>
                <w:sz w:val="16"/>
                <w:szCs w:val="18"/>
              </w:rPr>
              <w:t>us</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n</w:t>
            </w:r>
            <w:r w:rsidRPr="00EE2E1C">
              <w:rPr>
                <w:rFonts w:ascii="Tahoma" w:eastAsia="Times New Roman" w:hAnsi="Tahoma" w:cs="Tahoma"/>
                <w:sz w:val="16"/>
                <w:szCs w:val="18"/>
              </w:rPr>
              <w:t>e</w:t>
            </w:r>
            <w:r w:rsidRPr="00EE2E1C">
              <w:rPr>
                <w:rFonts w:ascii="Tahoma" w:eastAsia="Times New Roman" w:hAnsi="Tahoma" w:cs="Tahoma"/>
                <w:spacing w:val="1"/>
                <w:sz w:val="16"/>
                <w:szCs w:val="18"/>
              </w:rPr>
              <w:t>s</w:t>
            </w:r>
            <w:r w:rsidRPr="00EE2E1C">
              <w:rPr>
                <w:rFonts w:ascii="Tahoma" w:eastAsia="Times New Roman" w:hAnsi="Tahoma" w:cs="Tahoma"/>
                <w:sz w:val="16"/>
                <w:szCs w:val="18"/>
              </w:rPr>
              <w:t>s p</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3"/>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2"/>
                <w:sz w:val="16"/>
                <w:szCs w:val="18"/>
              </w:rPr>
              <w:t>e</w:t>
            </w:r>
            <w:r w:rsidRPr="00EE2E1C">
              <w:rPr>
                <w:rFonts w:ascii="Tahoma" w:eastAsia="Times New Roman" w:hAnsi="Tahoma" w:cs="Tahoma"/>
                <w:sz w:val="16"/>
                <w:szCs w:val="18"/>
              </w:rPr>
              <w:t>s/Eq</w:t>
            </w:r>
            <w:r w:rsidRPr="00EE2E1C">
              <w:rPr>
                <w:rFonts w:ascii="Tahoma" w:eastAsia="Times New Roman" w:hAnsi="Tahoma" w:cs="Tahoma"/>
                <w:spacing w:val="-3"/>
                <w:sz w:val="16"/>
                <w:szCs w:val="18"/>
              </w:rPr>
              <w:t>u</w:t>
            </w:r>
            <w:r w:rsidRPr="00EE2E1C">
              <w:rPr>
                <w:rFonts w:ascii="Tahoma" w:eastAsia="Times New Roman" w:hAnsi="Tahoma" w:cs="Tahoma"/>
                <w:spacing w:val="-1"/>
                <w:sz w:val="16"/>
                <w:szCs w:val="18"/>
              </w:rPr>
              <w:t>i</w:t>
            </w:r>
            <w:r w:rsidRPr="00EE2E1C">
              <w:rPr>
                <w:rFonts w:ascii="Tahoma" w:eastAsia="Times New Roman" w:hAnsi="Tahoma" w:cs="Tahoma"/>
                <w:sz w:val="16"/>
                <w:szCs w:val="18"/>
              </w:rPr>
              <w:t>p</w:t>
            </w:r>
            <w:r w:rsidRPr="00EE2E1C">
              <w:rPr>
                <w:rFonts w:ascii="Tahoma" w:eastAsia="Times New Roman" w:hAnsi="Tahoma" w:cs="Tahoma"/>
                <w:spacing w:val="-4"/>
                <w:sz w:val="16"/>
                <w:szCs w:val="18"/>
              </w:rPr>
              <w:t>m</w:t>
            </w:r>
            <w:r w:rsidRPr="00EE2E1C">
              <w:rPr>
                <w:rFonts w:ascii="Tahoma" w:eastAsia="Times New Roman" w:hAnsi="Tahoma" w:cs="Tahoma"/>
                <w:sz w:val="16"/>
                <w:szCs w:val="18"/>
              </w:rPr>
              <w:t>ent Loan: E</w:t>
            </w:r>
            <w:r w:rsidRPr="00EE2E1C">
              <w:rPr>
                <w:rFonts w:ascii="Tahoma" w:eastAsia="Times New Roman" w:hAnsi="Tahoma" w:cs="Tahoma"/>
                <w:spacing w:val="-3"/>
                <w:sz w:val="16"/>
                <w:szCs w:val="18"/>
              </w:rPr>
              <w:t>q</w:t>
            </w:r>
            <w:r w:rsidRPr="00EE2E1C">
              <w:rPr>
                <w:rFonts w:ascii="Tahoma" w:eastAsia="Times New Roman" w:hAnsi="Tahoma" w:cs="Tahoma"/>
                <w:sz w:val="16"/>
                <w:szCs w:val="18"/>
              </w:rPr>
              <w:t>u</w:t>
            </w:r>
            <w:r w:rsidRPr="00EE2E1C">
              <w:rPr>
                <w:rFonts w:ascii="Tahoma" w:eastAsia="Times New Roman" w:hAnsi="Tahoma" w:cs="Tahoma"/>
                <w:spacing w:val="1"/>
                <w:sz w:val="16"/>
                <w:szCs w:val="18"/>
              </w:rPr>
              <w:t>i</w:t>
            </w:r>
            <w:r w:rsidRPr="00EE2E1C">
              <w:rPr>
                <w:rFonts w:ascii="Tahoma" w:eastAsia="Times New Roman" w:hAnsi="Tahoma" w:cs="Tahoma"/>
                <w:sz w:val="16"/>
                <w:szCs w:val="18"/>
              </w:rPr>
              <w:t>p</w:t>
            </w:r>
            <w:r w:rsidRPr="00EE2E1C">
              <w:rPr>
                <w:rFonts w:ascii="Tahoma" w:eastAsia="Times New Roman" w:hAnsi="Tahoma" w:cs="Tahoma"/>
                <w:spacing w:val="-4"/>
                <w:sz w:val="16"/>
                <w:szCs w:val="18"/>
              </w:rPr>
              <w:t>m</w:t>
            </w:r>
            <w:r w:rsidRPr="00EE2E1C">
              <w:rPr>
                <w:rFonts w:ascii="Tahoma" w:eastAsia="Times New Roman" w:hAnsi="Tahoma" w:cs="Tahoma"/>
                <w:sz w:val="16"/>
                <w:szCs w:val="18"/>
              </w:rPr>
              <w:t xml:space="preserve">ent </w:t>
            </w:r>
            <w:r w:rsidRPr="00EE2E1C">
              <w:rPr>
                <w:rFonts w:ascii="Tahoma" w:eastAsia="Times New Roman" w:hAnsi="Tahoma" w:cs="Tahoma"/>
                <w:spacing w:val="-2"/>
                <w:sz w:val="16"/>
                <w:szCs w:val="18"/>
              </w:rPr>
              <w:t>f</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n</w:t>
            </w:r>
            <w:r w:rsidRPr="00EE2E1C">
              <w:rPr>
                <w:rFonts w:ascii="Tahoma" w:eastAsia="Times New Roman" w:hAnsi="Tahoma" w:cs="Tahoma"/>
                <w:sz w:val="16"/>
                <w:szCs w:val="18"/>
              </w:rPr>
              <w:t>anc</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ng by </w:t>
            </w:r>
            <w:r w:rsidRPr="00EE2E1C">
              <w:rPr>
                <w:rFonts w:ascii="Tahoma" w:eastAsia="Times New Roman" w:hAnsi="Tahoma" w:cs="Tahoma"/>
                <w:spacing w:val="1"/>
                <w:sz w:val="16"/>
                <w:szCs w:val="18"/>
              </w:rPr>
              <w:t>i</w:t>
            </w:r>
            <w:r w:rsidRPr="00EE2E1C">
              <w:rPr>
                <w:rFonts w:ascii="Tahoma" w:eastAsia="Times New Roman" w:hAnsi="Tahoma" w:cs="Tahoma"/>
                <w:spacing w:val="-4"/>
                <w:sz w:val="16"/>
                <w:szCs w:val="18"/>
              </w:rPr>
              <w:t>m</w:t>
            </w:r>
            <w:r w:rsidRPr="00EE2E1C">
              <w:rPr>
                <w:rFonts w:ascii="Tahoma" w:eastAsia="Times New Roman" w:hAnsi="Tahoma" w:cs="Tahoma"/>
                <w:sz w:val="16"/>
                <w:szCs w:val="18"/>
              </w:rPr>
              <w:t>po</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t of </w:t>
            </w:r>
            <w:r w:rsidRPr="00EE2E1C">
              <w:rPr>
                <w:rFonts w:ascii="Tahoma" w:eastAsia="Times New Roman" w:hAnsi="Tahoma" w:cs="Tahoma"/>
                <w:spacing w:val="-4"/>
                <w:sz w:val="16"/>
                <w:szCs w:val="18"/>
              </w:rPr>
              <w:t>M</w:t>
            </w:r>
            <w:r w:rsidRPr="00EE2E1C">
              <w:rPr>
                <w:rFonts w:ascii="Tahoma" w:eastAsia="Times New Roman" w:hAnsi="Tahoma" w:cs="Tahoma"/>
                <w:sz w:val="16"/>
                <w:szCs w:val="18"/>
              </w:rPr>
              <w:t>ach</w:t>
            </w:r>
            <w:r w:rsidRPr="00EE2E1C">
              <w:rPr>
                <w:rFonts w:ascii="Tahoma" w:eastAsia="Times New Roman" w:hAnsi="Tahoma" w:cs="Tahoma"/>
                <w:spacing w:val="1"/>
                <w:sz w:val="16"/>
                <w:szCs w:val="18"/>
              </w:rPr>
              <w:t>i</w:t>
            </w:r>
            <w:r w:rsidRPr="00EE2E1C">
              <w:rPr>
                <w:rFonts w:ascii="Tahoma" w:eastAsia="Times New Roman" w:hAnsi="Tahoma" w:cs="Tahoma"/>
                <w:sz w:val="16"/>
                <w:szCs w:val="18"/>
              </w:rPr>
              <w:t>ne</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y </w:t>
            </w:r>
            <w:r w:rsidRPr="00EE2E1C">
              <w:rPr>
                <w:rFonts w:ascii="Tahoma" w:eastAsia="Times New Roman" w:hAnsi="Tahoma" w:cs="Tahoma"/>
                <w:spacing w:val="1"/>
                <w:sz w:val="16"/>
                <w:szCs w:val="18"/>
              </w:rPr>
              <w:t>t</w:t>
            </w:r>
            <w:r w:rsidRPr="00EE2E1C">
              <w:rPr>
                <w:rFonts w:ascii="Tahoma" w:eastAsia="Times New Roman" w:hAnsi="Tahoma" w:cs="Tahoma"/>
                <w:sz w:val="16"/>
                <w:szCs w:val="18"/>
              </w:rPr>
              <w:t>h</w:t>
            </w:r>
            <w:r w:rsidRPr="00EE2E1C">
              <w:rPr>
                <w:rFonts w:ascii="Tahoma" w:eastAsia="Times New Roman" w:hAnsi="Tahoma" w:cs="Tahoma"/>
                <w:spacing w:val="-2"/>
                <w:sz w:val="16"/>
                <w:szCs w:val="18"/>
              </w:rPr>
              <w:t>r</w:t>
            </w:r>
            <w:r w:rsidRPr="00EE2E1C">
              <w:rPr>
                <w:rFonts w:ascii="Tahoma" w:eastAsia="Times New Roman" w:hAnsi="Tahoma" w:cs="Tahoma"/>
                <w:sz w:val="16"/>
                <w:szCs w:val="18"/>
              </w:rPr>
              <w:t>ou</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h LC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2"/>
                <w:sz w:val="16"/>
                <w:szCs w:val="18"/>
              </w:rPr>
              <w:t>b</w:t>
            </w:r>
            <w:r w:rsidRPr="00EE2E1C">
              <w:rPr>
                <w:rFonts w:ascii="Tahoma" w:eastAsia="Times New Roman" w:hAnsi="Tahoma" w:cs="Tahoma"/>
                <w:sz w:val="16"/>
                <w:szCs w:val="18"/>
              </w:rPr>
              <w:t>e pe</w:t>
            </w:r>
            <w:r w:rsidRPr="00EE2E1C">
              <w:rPr>
                <w:rFonts w:ascii="Tahoma" w:eastAsia="Times New Roman" w:hAnsi="Tahoma" w:cs="Tahoma"/>
                <w:spacing w:val="1"/>
                <w:sz w:val="16"/>
                <w:szCs w:val="18"/>
              </w:rPr>
              <w:t>r</w:t>
            </w:r>
            <w:r w:rsidRPr="00EE2E1C">
              <w:rPr>
                <w:rFonts w:ascii="Tahoma" w:eastAsia="Times New Roman" w:hAnsi="Tahoma" w:cs="Tahoma"/>
                <w:spacing w:val="-4"/>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t</w:t>
            </w:r>
            <w:r w:rsidRPr="00EE2E1C">
              <w:rPr>
                <w:rFonts w:ascii="Tahoma" w:eastAsia="Times New Roman" w:hAnsi="Tahoma" w:cs="Tahoma"/>
                <w:sz w:val="16"/>
                <w:szCs w:val="18"/>
              </w:rPr>
              <w:t>ed.</w:t>
            </w:r>
          </w:p>
          <w:p w14:paraId="368ABB2D" w14:textId="77777777" w:rsidR="00E5494E" w:rsidRPr="00EE2E1C" w:rsidRDefault="00E5494E" w:rsidP="004835CB">
            <w:pPr>
              <w:spacing w:after="0" w:line="240" w:lineRule="auto"/>
              <w:ind w:left="102" w:right="66"/>
              <w:jc w:val="both"/>
              <w:rPr>
                <w:rFonts w:ascii="Tahoma" w:eastAsia="Times New Roman" w:hAnsi="Tahoma" w:cs="Tahoma"/>
                <w:sz w:val="16"/>
                <w:szCs w:val="18"/>
              </w:rPr>
            </w:pPr>
            <w:r w:rsidRPr="00EE2E1C">
              <w:rPr>
                <w:rFonts w:ascii="Tahoma" w:eastAsia="Times New Roman" w:hAnsi="Tahoma" w:cs="Tahoma"/>
                <w:sz w:val="16"/>
                <w:szCs w:val="18"/>
              </w:rPr>
              <w:t xml:space="preserve">2. </w:t>
            </w:r>
            <w:r w:rsidRPr="00EE2E1C">
              <w:rPr>
                <w:rFonts w:ascii="Tahoma" w:eastAsia="Times New Roman" w:hAnsi="Tahoma" w:cs="Tahoma"/>
                <w:spacing w:val="1"/>
                <w:sz w:val="16"/>
                <w:szCs w:val="18"/>
              </w:rPr>
              <w:t>V</w:t>
            </w:r>
            <w:r w:rsidRPr="00EE2E1C">
              <w:rPr>
                <w:rFonts w:ascii="Tahoma" w:eastAsia="Times New Roman" w:hAnsi="Tahoma" w:cs="Tahoma"/>
                <w:spacing w:val="-2"/>
                <w:sz w:val="16"/>
                <w:szCs w:val="18"/>
              </w:rPr>
              <w:t>e</w:t>
            </w:r>
            <w:r w:rsidRPr="00EE2E1C">
              <w:rPr>
                <w:rFonts w:ascii="Tahoma" w:eastAsia="Times New Roman" w:hAnsi="Tahoma" w:cs="Tahoma"/>
                <w:sz w:val="16"/>
                <w:szCs w:val="18"/>
              </w:rPr>
              <w:t>h</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e </w:t>
            </w:r>
            <w:r w:rsidRPr="00EE2E1C">
              <w:rPr>
                <w:rFonts w:ascii="Tahoma" w:eastAsia="Times New Roman" w:hAnsi="Tahoma" w:cs="Tahoma"/>
                <w:spacing w:val="-3"/>
                <w:sz w:val="16"/>
                <w:szCs w:val="18"/>
              </w:rPr>
              <w:t>L</w:t>
            </w:r>
            <w:r w:rsidRPr="00EE2E1C">
              <w:rPr>
                <w:rFonts w:ascii="Tahoma" w:eastAsia="Times New Roman" w:hAnsi="Tahoma" w:cs="Tahoma"/>
                <w:sz w:val="16"/>
                <w:szCs w:val="18"/>
              </w:rPr>
              <w:t>oa</w:t>
            </w:r>
            <w:r w:rsidRPr="00EE2E1C">
              <w:rPr>
                <w:rFonts w:ascii="Tahoma" w:eastAsia="Times New Roman" w:hAnsi="Tahoma" w:cs="Tahoma"/>
                <w:spacing w:val="-2"/>
                <w:sz w:val="16"/>
                <w:szCs w:val="18"/>
              </w:rPr>
              <w:t>n</w:t>
            </w:r>
            <w:r w:rsidRPr="00EE2E1C">
              <w:rPr>
                <w:rFonts w:ascii="Tahoma" w:eastAsia="Times New Roman" w:hAnsi="Tahoma" w:cs="Tahoma"/>
                <w:sz w:val="16"/>
                <w:szCs w:val="18"/>
              </w:rPr>
              <w:t>: For pu</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ch</w:t>
            </w:r>
            <w:r w:rsidRPr="00EE2E1C">
              <w:rPr>
                <w:rFonts w:ascii="Tahoma" w:eastAsia="Times New Roman" w:hAnsi="Tahoma" w:cs="Tahoma"/>
                <w:sz w:val="16"/>
                <w:szCs w:val="18"/>
              </w:rPr>
              <w:t>a</w:t>
            </w:r>
            <w:r w:rsidRPr="00EE2E1C">
              <w:rPr>
                <w:rFonts w:ascii="Tahoma" w:eastAsia="Times New Roman" w:hAnsi="Tahoma" w:cs="Tahoma"/>
                <w:spacing w:val="1"/>
                <w:sz w:val="16"/>
                <w:szCs w:val="18"/>
              </w:rPr>
              <w:t>s</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f </w:t>
            </w:r>
            <w:r w:rsidRPr="00EE2E1C">
              <w:rPr>
                <w:rFonts w:ascii="Tahoma" w:eastAsia="Times New Roman" w:hAnsi="Tahoma" w:cs="Tahoma"/>
                <w:spacing w:val="-1"/>
                <w:sz w:val="16"/>
                <w:szCs w:val="18"/>
              </w:rPr>
              <w:t>A</w:t>
            </w:r>
            <w:r w:rsidRPr="00EE2E1C">
              <w:rPr>
                <w:rFonts w:ascii="Tahoma" w:eastAsia="Times New Roman" w:hAnsi="Tahoma" w:cs="Tahoma"/>
                <w:spacing w:val="-4"/>
                <w:sz w:val="16"/>
                <w:szCs w:val="18"/>
              </w:rPr>
              <w:t>m</w:t>
            </w:r>
            <w:r w:rsidRPr="00EE2E1C">
              <w:rPr>
                <w:rFonts w:ascii="Tahoma" w:eastAsia="Times New Roman" w:hAnsi="Tahoma" w:cs="Tahoma"/>
                <w:sz w:val="16"/>
                <w:szCs w:val="18"/>
              </w:rPr>
              <w:t>bu</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ance, </w:t>
            </w:r>
            <w:r w:rsidRPr="00EE2E1C">
              <w:rPr>
                <w:rFonts w:ascii="Tahoma" w:eastAsia="Times New Roman" w:hAnsi="Tahoma" w:cs="Tahoma"/>
                <w:spacing w:val="-2"/>
                <w:sz w:val="16"/>
                <w:szCs w:val="18"/>
              </w:rPr>
              <w:t>v</w:t>
            </w:r>
            <w:r w:rsidRPr="00EE2E1C">
              <w:rPr>
                <w:rFonts w:ascii="Tahoma" w:eastAsia="Times New Roman" w:hAnsi="Tahoma" w:cs="Tahoma"/>
                <w:sz w:val="16"/>
                <w:szCs w:val="18"/>
              </w:rPr>
              <w:t xml:space="preserve">an </w:t>
            </w:r>
            <w:r w:rsidRPr="00EE2E1C">
              <w:rPr>
                <w:rFonts w:ascii="Tahoma" w:eastAsia="Times New Roman" w:hAnsi="Tahoma" w:cs="Tahoma"/>
                <w:spacing w:val="-2"/>
                <w:sz w:val="16"/>
                <w:szCs w:val="18"/>
              </w:rPr>
              <w:t>a</w:t>
            </w:r>
            <w:r w:rsidRPr="00EE2E1C">
              <w:rPr>
                <w:rFonts w:ascii="Tahoma" w:eastAsia="Times New Roman" w:hAnsi="Tahoma" w:cs="Tahoma"/>
                <w:sz w:val="16"/>
                <w:szCs w:val="18"/>
              </w:rPr>
              <w:t>nd o</w:t>
            </w:r>
            <w:r w:rsidRPr="00EE2E1C">
              <w:rPr>
                <w:rFonts w:ascii="Tahoma" w:eastAsia="Times New Roman" w:hAnsi="Tahoma" w:cs="Tahoma"/>
                <w:spacing w:val="1"/>
                <w:sz w:val="16"/>
                <w:szCs w:val="18"/>
              </w:rPr>
              <w:t>t</w:t>
            </w:r>
            <w:r w:rsidRPr="00EE2E1C">
              <w:rPr>
                <w:rFonts w:ascii="Tahoma" w:eastAsia="Times New Roman" w:hAnsi="Tahoma" w:cs="Tahoma"/>
                <w:sz w:val="16"/>
                <w:szCs w:val="18"/>
              </w:rPr>
              <w:t>h</w:t>
            </w:r>
            <w:r w:rsidRPr="00EE2E1C">
              <w:rPr>
                <w:rFonts w:ascii="Tahoma" w:eastAsia="Times New Roman" w:hAnsi="Tahoma" w:cs="Tahoma"/>
                <w:spacing w:val="-2"/>
                <w:sz w:val="16"/>
                <w:szCs w:val="18"/>
              </w:rPr>
              <w:t>e</w:t>
            </w:r>
            <w:r w:rsidRPr="00EE2E1C">
              <w:rPr>
                <w:rFonts w:ascii="Tahoma" w:eastAsia="Times New Roman" w:hAnsi="Tahoma" w:cs="Tahoma"/>
                <w:sz w:val="16"/>
                <w:szCs w:val="18"/>
              </w:rPr>
              <w:t>r u</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li</w:t>
            </w:r>
            <w:r w:rsidRPr="00EE2E1C">
              <w:rPr>
                <w:rFonts w:ascii="Tahoma" w:eastAsia="Times New Roman" w:hAnsi="Tahoma" w:cs="Tahoma"/>
                <w:spacing w:val="1"/>
                <w:sz w:val="16"/>
                <w:szCs w:val="18"/>
              </w:rPr>
              <w:t>t</w:t>
            </w:r>
            <w:r w:rsidRPr="00EE2E1C">
              <w:rPr>
                <w:rFonts w:ascii="Tahoma" w:eastAsia="Times New Roman" w:hAnsi="Tahoma" w:cs="Tahoma"/>
                <w:sz w:val="16"/>
                <w:szCs w:val="18"/>
              </w:rPr>
              <w:t>y</w:t>
            </w:r>
            <w:r w:rsidRPr="00EE2E1C">
              <w:rPr>
                <w:rFonts w:ascii="Tahoma" w:eastAsia="Times New Roman" w:hAnsi="Tahoma" w:cs="Tahoma"/>
                <w:spacing w:val="-2"/>
                <w:sz w:val="16"/>
                <w:szCs w:val="18"/>
              </w:rPr>
              <w:t xml:space="preserve"> v</w:t>
            </w:r>
            <w:r w:rsidRPr="00EE2E1C">
              <w:rPr>
                <w:rFonts w:ascii="Tahoma" w:eastAsia="Times New Roman" w:hAnsi="Tahoma" w:cs="Tahoma"/>
                <w:sz w:val="16"/>
                <w:szCs w:val="18"/>
              </w:rPr>
              <w:t>eh</w:t>
            </w:r>
            <w:r w:rsidRPr="00EE2E1C">
              <w:rPr>
                <w:rFonts w:ascii="Tahoma" w:eastAsia="Times New Roman" w:hAnsi="Tahoma" w:cs="Tahoma"/>
                <w:spacing w:val="1"/>
                <w:sz w:val="16"/>
                <w:szCs w:val="18"/>
              </w:rPr>
              <w:t>i</w:t>
            </w:r>
            <w:r w:rsidRPr="00EE2E1C">
              <w:rPr>
                <w:rFonts w:ascii="Tahoma" w:eastAsia="Times New Roman" w:hAnsi="Tahoma" w:cs="Tahoma"/>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a</w:t>
            </w:r>
            <w:r w:rsidRPr="00EE2E1C">
              <w:rPr>
                <w:rFonts w:ascii="Tahoma" w:eastAsia="Times New Roman" w:hAnsi="Tahoma" w:cs="Tahoma"/>
                <w:sz w:val="16"/>
                <w:szCs w:val="18"/>
              </w:rPr>
              <w:t>s p</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r </w:t>
            </w:r>
            <w:r w:rsidRPr="00EE2E1C">
              <w:rPr>
                <w:rFonts w:ascii="Tahoma" w:eastAsia="Times New Roman" w:hAnsi="Tahoma" w:cs="Tahoma"/>
                <w:spacing w:val="1"/>
                <w:sz w:val="16"/>
                <w:szCs w:val="18"/>
              </w:rPr>
              <w:t>r</w:t>
            </w:r>
            <w:r w:rsidRPr="00EE2E1C">
              <w:rPr>
                <w:rFonts w:ascii="Tahoma" w:eastAsia="Times New Roman" w:hAnsi="Tahoma" w:cs="Tahoma"/>
                <w:sz w:val="16"/>
                <w:szCs w:val="18"/>
              </w:rPr>
              <w:t>eq</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ir</w:t>
            </w:r>
            <w:r w:rsidRPr="00EE2E1C">
              <w:rPr>
                <w:rFonts w:ascii="Tahoma" w:eastAsia="Times New Roman" w:hAnsi="Tahoma" w:cs="Tahoma"/>
                <w:sz w:val="16"/>
                <w:szCs w:val="18"/>
              </w:rPr>
              <w:t>e</w:t>
            </w:r>
            <w:r w:rsidRPr="00EE2E1C">
              <w:rPr>
                <w:rFonts w:ascii="Tahoma" w:eastAsia="Times New Roman" w:hAnsi="Tahoma" w:cs="Tahoma"/>
                <w:spacing w:val="-3"/>
                <w:sz w:val="16"/>
                <w:szCs w:val="18"/>
              </w:rPr>
              <w:t>m</w:t>
            </w:r>
            <w:r w:rsidRPr="00EE2E1C">
              <w:rPr>
                <w:rFonts w:ascii="Tahoma" w:eastAsia="Times New Roman" w:hAnsi="Tahoma" w:cs="Tahoma"/>
                <w:sz w:val="16"/>
                <w:szCs w:val="18"/>
              </w:rPr>
              <w:t xml:space="preserve">ent </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f </w:t>
            </w:r>
            <w:r w:rsidRPr="00EE2E1C">
              <w:rPr>
                <w:rFonts w:ascii="Tahoma" w:eastAsia="Times New Roman" w:hAnsi="Tahoma" w:cs="Tahoma"/>
                <w:spacing w:val="-2"/>
                <w:sz w:val="16"/>
                <w:szCs w:val="18"/>
              </w:rPr>
              <w:t>p</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o</w:t>
            </w:r>
            <w:r w:rsidRPr="00EE2E1C">
              <w:rPr>
                <w:rFonts w:ascii="Tahoma" w:eastAsia="Times New Roman" w:hAnsi="Tahoma" w:cs="Tahoma"/>
                <w:spacing w:val="1"/>
                <w:sz w:val="16"/>
                <w:szCs w:val="18"/>
              </w:rPr>
              <w:t>j</w:t>
            </w:r>
            <w:r w:rsidRPr="00EE2E1C">
              <w:rPr>
                <w:rFonts w:ascii="Tahoma" w:eastAsia="Times New Roman" w:hAnsi="Tahoma" w:cs="Tahoma"/>
                <w:sz w:val="16"/>
                <w:szCs w:val="18"/>
              </w:rPr>
              <w:t>ect su</w:t>
            </w:r>
            <w:r w:rsidRPr="00EE2E1C">
              <w:rPr>
                <w:rFonts w:ascii="Tahoma" w:eastAsia="Times New Roman" w:hAnsi="Tahoma" w:cs="Tahoma"/>
                <w:spacing w:val="-2"/>
                <w:sz w:val="16"/>
                <w:szCs w:val="18"/>
              </w:rPr>
              <w:t>b</w:t>
            </w:r>
            <w:r w:rsidRPr="00EE2E1C">
              <w:rPr>
                <w:rFonts w:ascii="Tahoma" w:eastAsia="Times New Roman" w:hAnsi="Tahoma" w:cs="Tahoma"/>
                <w:spacing w:val="-1"/>
                <w:sz w:val="16"/>
                <w:szCs w:val="18"/>
              </w:rPr>
              <w:t>j</w:t>
            </w:r>
            <w:r w:rsidRPr="00EE2E1C">
              <w:rPr>
                <w:rFonts w:ascii="Tahoma" w:eastAsia="Times New Roman" w:hAnsi="Tahoma" w:cs="Tahoma"/>
                <w:sz w:val="16"/>
                <w:szCs w:val="18"/>
              </w:rPr>
              <w:t xml:space="preserve">ect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a cap </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f </w:t>
            </w:r>
            <w:r w:rsidRPr="00EE2E1C">
              <w:rPr>
                <w:rFonts w:ascii="Tahoma" w:eastAsia="Times New Roman" w:hAnsi="Tahoma" w:cs="Tahoma"/>
                <w:spacing w:val="-1"/>
                <w:sz w:val="16"/>
                <w:szCs w:val="18"/>
              </w:rPr>
              <w:t>R</w:t>
            </w:r>
            <w:r w:rsidRPr="00EE2E1C">
              <w:rPr>
                <w:rFonts w:ascii="Tahoma" w:eastAsia="Times New Roman" w:hAnsi="Tahoma" w:cs="Tahoma"/>
                <w:sz w:val="16"/>
                <w:szCs w:val="18"/>
              </w:rPr>
              <w:t>s.</w:t>
            </w:r>
            <w:r w:rsidRPr="00EE2E1C">
              <w:rPr>
                <w:rFonts w:ascii="Tahoma" w:eastAsia="Times New Roman" w:hAnsi="Tahoma" w:cs="Tahoma"/>
                <w:spacing w:val="-2"/>
                <w:sz w:val="16"/>
                <w:szCs w:val="18"/>
              </w:rPr>
              <w:t>1</w:t>
            </w:r>
            <w:r w:rsidRPr="00EE2E1C">
              <w:rPr>
                <w:rFonts w:ascii="Tahoma" w:eastAsia="Times New Roman" w:hAnsi="Tahoma" w:cs="Tahoma"/>
                <w:sz w:val="16"/>
                <w:szCs w:val="18"/>
              </w:rPr>
              <w:t xml:space="preserve">00 </w:t>
            </w:r>
            <w:r w:rsidRPr="00EE2E1C">
              <w:rPr>
                <w:rFonts w:ascii="Tahoma" w:eastAsia="Times New Roman" w:hAnsi="Tahoma" w:cs="Tahoma"/>
                <w:spacing w:val="-1"/>
                <w:sz w:val="16"/>
                <w:szCs w:val="18"/>
              </w:rPr>
              <w:t>Lakh</w:t>
            </w:r>
            <w:r w:rsidRPr="00EE2E1C">
              <w:rPr>
                <w:rFonts w:ascii="Tahoma" w:eastAsia="Times New Roman" w:hAnsi="Tahoma" w:cs="Tahoma"/>
                <w:sz w:val="16"/>
                <w:szCs w:val="18"/>
              </w:rPr>
              <w:t>.</w:t>
            </w:r>
          </w:p>
          <w:p w14:paraId="033B8F35"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 xml:space="preserve">3. WC </w:t>
            </w:r>
            <w:r w:rsidRPr="00EE2E1C">
              <w:rPr>
                <w:rFonts w:ascii="Tahoma" w:eastAsia="Times New Roman" w:hAnsi="Tahoma" w:cs="Tahoma"/>
                <w:spacing w:val="-2"/>
                <w:sz w:val="16"/>
                <w:szCs w:val="18"/>
              </w:rPr>
              <w:t>(</w:t>
            </w:r>
            <w:r w:rsidRPr="00EE2E1C">
              <w:rPr>
                <w:rFonts w:ascii="Tahoma" w:eastAsia="Times New Roman" w:hAnsi="Tahoma" w:cs="Tahoma"/>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pacing w:val="-2"/>
                <w:sz w:val="16"/>
                <w:szCs w:val="18"/>
              </w:rPr>
              <w:t>e</w:t>
            </w:r>
            <w:r w:rsidRPr="00EE2E1C">
              <w:rPr>
                <w:rFonts w:ascii="Tahoma" w:eastAsia="Times New Roman" w:hAnsi="Tahoma" w:cs="Tahoma"/>
                <w:sz w:val="16"/>
                <w:szCs w:val="18"/>
              </w:rPr>
              <w:t>an</w:t>
            </w:r>
            <w:r w:rsidRPr="00EE2E1C">
              <w:rPr>
                <w:rFonts w:ascii="Tahoma" w:eastAsia="Times New Roman" w:hAnsi="Tahoma" w:cs="Tahoma"/>
                <w:spacing w:val="-1"/>
                <w:sz w:val="16"/>
                <w:szCs w:val="18"/>
              </w:rPr>
              <w:t>)</w:t>
            </w:r>
            <w:r w:rsidRPr="00EE2E1C">
              <w:rPr>
                <w:rFonts w:ascii="Tahoma" w:eastAsia="Times New Roman" w:hAnsi="Tahoma" w:cs="Tahoma"/>
                <w:sz w:val="16"/>
                <w:szCs w:val="18"/>
              </w:rPr>
              <w:t>:</w:t>
            </w:r>
            <w:r w:rsidRPr="00EE2E1C">
              <w:rPr>
                <w:rFonts w:ascii="Tahoma" w:eastAsia="Times New Roman" w:hAnsi="Tahoma" w:cs="Tahoma"/>
                <w:spacing w:val="2"/>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2"/>
                <w:sz w:val="16"/>
                <w:szCs w:val="18"/>
              </w:rPr>
              <w:t>b</w:t>
            </w:r>
            <w:r w:rsidRPr="00EE2E1C">
              <w:rPr>
                <w:rFonts w:ascii="Tahoma" w:eastAsia="Times New Roman" w:hAnsi="Tahoma" w:cs="Tahoma"/>
                <w:sz w:val="16"/>
                <w:szCs w:val="18"/>
              </w:rPr>
              <w:t>e a</w:t>
            </w:r>
            <w:r w:rsidRPr="00EE2E1C">
              <w:rPr>
                <w:rFonts w:ascii="Tahoma" w:eastAsia="Times New Roman" w:hAnsi="Tahoma" w:cs="Tahoma"/>
                <w:spacing w:val="-2"/>
                <w:sz w:val="16"/>
                <w:szCs w:val="18"/>
              </w:rPr>
              <w:t>s</w:t>
            </w:r>
            <w:r w:rsidRPr="00EE2E1C">
              <w:rPr>
                <w:rFonts w:ascii="Tahoma" w:eastAsia="Times New Roman" w:hAnsi="Tahoma" w:cs="Tahoma"/>
                <w:sz w:val="16"/>
                <w:szCs w:val="18"/>
              </w:rPr>
              <w:t>s</w:t>
            </w:r>
            <w:r w:rsidRPr="00EE2E1C">
              <w:rPr>
                <w:rFonts w:ascii="Tahoma" w:eastAsia="Times New Roman" w:hAnsi="Tahoma" w:cs="Tahoma"/>
                <w:spacing w:val="1"/>
                <w:sz w:val="16"/>
                <w:szCs w:val="18"/>
              </w:rPr>
              <w:t>e</w:t>
            </w:r>
            <w:r w:rsidRPr="00EE2E1C">
              <w:rPr>
                <w:rFonts w:ascii="Tahoma" w:eastAsia="Times New Roman" w:hAnsi="Tahoma" w:cs="Tahoma"/>
                <w:spacing w:val="-2"/>
                <w:sz w:val="16"/>
                <w:szCs w:val="18"/>
              </w:rPr>
              <w:t>ss</w:t>
            </w:r>
            <w:r w:rsidRPr="00EE2E1C">
              <w:rPr>
                <w:rFonts w:ascii="Tahoma" w:eastAsia="Times New Roman" w:hAnsi="Tahoma" w:cs="Tahoma"/>
                <w:sz w:val="16"/>
                <w:szCs w:val="18"/>
              </w:rPr>
              <w:t xml:space="preserve">ed as </w:t>
            </w:r>
            <w:r w:rsidRPr="00EE2E1C">
              <w:rPr>
                <w:rFonts w:ascii="Tahoma" w:eastAsia="Times New Roman" w:hAnsi="Tahoma" w:cs="Tahoma"/>
                <w:spacing w:val="-2"/>
                <w:sz w:val="16"/>
                <w:szCs w:val="18"/>
              </w:rPr>
              <w:t>p</w:t>
            </w:r>
            <w:r w:rsidRPr="00EE2E1C">
              <w:rPr>
                <w:rFonts w:ascii="Tahoma" w:eastAsia="Times New Roman" w:hAnsi="Tahoma" w:cs="Tahoma"/>
                <w:sz w:val="16"/>
                <w:szCs w:val="18"/>
              </w:rPr>
              <w:t xml:space="preserve">er </w:t>
            </w:r>
            <w:r w:rsidRPr="00EE2E1C">
              <w:rPr>
                <w:rFonts w:ascii="Tahoma" w:eastAsia="Times New Roman" w:hAnsi="Tahoma" w:cs="Tahoma"/>
                <w:spacing w:val="-2"/>
                <w:sz w:val="16"/>
                <w:szCs w:val="18"/>
              </w:rPr>
              <w:t>p</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o</w:t>
            </w:r>
            <w:r w:rsidRPr="00EE2E1C">
              <w:rPr>
                <w:rFonts w:ascii="Tahoma" w:eastAsia="Times New Roman" w:hAnsi="Tahoma" w:cs="Tahoma"/>
                <w:spacing w:val="1"/>
                <w:sz w:val="16"/>
                <w:szCs w:val="18"/>
              </w:rPr>
              <w:t>j</w:t>
            </w:r>
            <w:r w:rsidRPr="00EE2E1C">
              <w:rPr>
                <w:rFonts w:ascii="Tahoma" w:eastAsia="Times New Roman" w:hAnsi="Tahoma" w:cs="Tahoma"/>
                <w:sz w:val="16"/>
                <w:szCs w:val="18"/>
              </w:rPr>
              <w:t>e</w:t>
            </w:r>
            <w:r w:rsidRPr="00EE2E1C">
              <w:rPr>
                <w:rFonts w:ascii="Tahoma" w:eastAsia="Times New Roman" w:hAnsi="Tahoma" w:cs="Tahoma"/>
                <w:spacing w:val="-2"/>
                <w:sz w:val="16"/>
                <w:szCs w:val="18"/>
              </w:rPr>
              <w:t>c</w:t>
            </w:r>
            <w:r w:rsidRPr="00EE2E1C">
              <w:rPr>
                <w:rFonts w:ascii="Tahoma" w:eastAsia="Times New Roman" w:hAnsi="Tahoma" w:cs="Tahoma"/>
                <w:sz w:val="16"/>
                <w:szCs w:val="18"/>
              </w:rPr>
              <w:t>t s</w:t>
            </w:r>
            <w:r w:rsidRPr="00EE2E1C">
              <w:rPr>
                <w:rFonts w:ascii="Tahoma" w:eastAsia="Times New Roman" w:hAnsi="Tahoma" w:cs="Tahoma"/>
                <w:spacing w:val="-2"/>
                <w:sz w:val="16"/>
                <w:szCs w:val="18"/>
              </w:rPr>
              <w:t>ub</w:t>
            </w:r>
            <w:r w:rsidRPr="00EE2E1C">
              <w:rPr>
                <w:rFonts w:ascii="Tahoma" w:eastAsia="Times New Roman" w:hAnsi="Tahoma" w:cs="Tahoma"/>
                <w:spacing w:val="3"/>
                <w:sz w:val="16"/>
                <w:szCs w:val="18"/>
              </w:rPr>
              <w:t>j</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ct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cap </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f </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s 50.00 </w:t>
            </w:r>
            <w:r w:rsidRPr="00EE2E1C">
              <w:rPr>
                <w:rFonts w:ascii="Tahoma" w:eastAsia="Times New Roman" w:hAnsi="Tahoma" w:cs="Tahoma"/>
                <w:spacing w:val="-1"/>
                <w:sz w:val="16"/>
                <w:szCs w:val="18"/>
              </w:rPr>
              <w:t>Lakh</w:t>
            </w:r>
          </w:p>
        </w:tc>
      </w:tr>
      <w:tr w:rsidR="00E5494E" w:rsidRPr="00EE2E1C" w14:paraId="1E31E4FA" w14:textId="77777777" w:rsidTr="004835CB">
        <w:trPr>
          <w:trHeight w:hRule="exact" w:val="1711"/>
        </w:trPr>
        <w:tc>
          <w:tcPr>
            <w:tcW w:w="1800" w:type="dxa"/>
            <w:tcBorders>
              <w:top w:val="single" w:sz="4" w:space="0" w:color="000000"/>
              <w:left w:val="single" w:sz="4" w:space="0" w:color="000000"/>
              <w:bottom w:val="single" w:sz="4" w:space="0" w:color="000000"/>
              <w:right w:val="single" w:sz="4" w:space="0" w:color="000000"/>
            </w:tcBorders>
          </w:tcPr>
          <w:p w14:paraId="369E63DE"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t>P</w:t>
            </w:r>
            <w:r w:rsidRPr="00EE2E1C">
              <w:rPr>
                <w:rFonts w:ascii="Tahoma" w:eastAsia="Times New Roman" w:hAnsi="Tahoma" w:cs="Tahoma"/>
                <w:b/>
                <w:bCs/>
                <w:spacing w:val="-1"/>
                <w:sz w:val="18"/>
                <w:szCs w:val="22"/>
              </w:rPr>
              <w:t>u</w:t>
            </w:r>
            <w:r w:rsidRPr="00EE2E1C">
              <w:rPr>
                <w:rFonts w:ascii="Tahoma" w:eastAsia="Times New Roman" w:hAnsi="Tahoma" w:cs="Tahoma"/>
                <w:b/>
                <w:bCs/>
                <w:spacing w:val="1"/>
                <w:sz w:val="18"/>
                <w:szCs w:val="22"/>
              </w:rPr>
              <w:t>r</w:t>
            </w:r>
            <w:r w:rsidRPr="00EE2E1C">
              <w:rPr>
                <w:rFonts w:ascii="Tahoma" w:eastAsia="Times New Roman" w:hAnsi="Tahoma" w:cs="Tahoma"/>
                <w:b/>
                <w:bCs/>
                <w:spacing w:val="-1"/>
                <w:sz w:val="18"/>
                <w:szCs w:val="22"/>
              </w:rPr>
              <w:t>p</w:t>
            </w:r>
            <w:r w:rsidRPr="00EE2E1C">
              <w:rPr>
                <w:rFonts w:ascii="Tahoma" w:eastAsia="Times New Roman" w:hAnsi="Tahoma" w:cs="Tahoma"/>
                <w:b/>
                <w:bCs/>
                <w:sz w:val="18"/>
                <w:szCs w:val="22"/>
              </w:rPr>
              <w:t>o</w:t>
            </w:r>
            <w:r w:rsidRPr="00EE2E1C">
              <w:rPr>
                <w:rFonts w:ascii="Tahoma" w:eastAsia="Times New Roman" w:hAnsi="Tahoma" w:cs="Tahoma"/>
                <w:b/>
                <w:bCs/>
                <w:spacing w:val="-1"/>
                <w:sz w:val="18"/>
                <w:szCs w:val="22"/>
              </w:rPr>
              <w:t>s</w:t>
            </w:r>
            <w:r w:rsidRPr="00EE2E1C">
              <w:rPr>
                <w:rFonts w:ascii="Tahoma" w:eastAsia="Times New Roman" w:hAnsi="Tahoma" w:cs="Tahoma"/>
                <w:b/>
                <w:bCs/>
                <w:sz w:val="18"/>
                <w:szCs w:val="22"/>
              </w:rPr>
              <w:t>e</w:t>
            </w:r>
          </w:p>
        </w:tc>
        <w:tc>
          <w:tcPr>
            <w:tcW w:w="7020" w:type="dxa"/>
            <w:tcBorders>
              <w:top w:val="single" w:sz="4" w:space="0" w:color="000000"/>
              <w:left w:val="single" w:sz="4" w:space="0" w:color="000000"/>
              <w:bottom w:val="single" w:sz="4" w:space="0" w:color="000000"/>
              <w:right w:val="single" w:sz="4" w:space="0" w:color="000000"/>
            </w:tcBorders>
          </w:tcPr>
          <w:p w14:paraId="7569FC3C"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 xml:space="preserve">1.For </w:t>
            </w:r>
            <w:r w:rsidRPr="00EE2E1C">
              <w:rPr>
                <w:rFonts w:ascii="Tahoma" w:eastAsia="Times New Roman" w:hAnsi="Tahoma" w:cs="Tahoma"/>
                <w:spacing w:val="-2"/>
                <w:sz w:val="16"/>
                <w:szCs w:val="18"/>
              </w:rPr>
              <w:t>a</w:t>
            </w:r>
            <w:r w:rsidRPr="00EE2E1C">
              <w:rPr>
                <w:rFonts w:ascii="Tahoma" w:eastAsia="Times New Roman" w:hAnsi="Tahoma" w:cs="Tahoma"/>
                <w:sz w:val="16"/>
                <w:szCs w:val="18"/>
              </w:rPr>
              <w:t>cqu</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z w:val="16"/>
                <w:szCs w:val="18"/>
              </w:rPr>
              <w:t>ng p</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3"/>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e</w:t>
            </w:r>
            <w:r w:rsidRPr="00EE2E1C">
              <w:rPr>
                <w:rFonts w:ascii="Tahoma" w:eastAsia="Times New Roman" w:hAnsi="Tahoma" w:cs="Tahoma"/>
                <w:sz w:val="16"/>
                <w:szCs w:val="18"/>
              </w:rPr>
              <w:t xml:space="preserve">s </w:t>
            </w:r>
            <w:r w:rsidRPr="00EE2E1C">
              <w:rPr>
                <w:rFonts w:ascii="Tahoma" w:eastAsia="Times New Roman" w:hAnsi="Tahoma" w:cs="Tahoma"/>
                <w:spacing w:val="-2"/>
                <w:sz w:val="16"/>
                <w:szCs w:val="18"/>
              </w:rPr>
              <w:t>o</w:t>
            </w:r>
            <w:r w:rsidRPr="00EE2E1C">
              <w:rPr>
                <w:rFonts w:ascii="Tahoma" w:eastAsia="Times New Roman" w:hAnsi="Tahoma" w:cs="Tahoma"/>
                <w:sz w:val="16"/>
                <w:szCs w:val="18"/>
              </w:rPr>
              <w:t>n o</w:t>
            </w:r>
            <w:r w:rsidRPr="00EE2E1C">
              <w:rPr>
                <w:rFonts w:ascii="Tahoma" w:eastAsia="Times New Roman" w:hAnsi="Tahoma" w:cs="Tahoma"/>
                <w:spacing w:val="-1"/>
                <w:sz w:val="16"/>
                <w:szCs w:val="18"/>
              </w:rPr>
              <w:t>w</w:t>
            </w:r>
            <w:r w:rsidRPr="00EE2E1C">
              <w:rPr>
                <w:rFonts w:ascii="Tahoma" w:eastAsia="Times New Roman" w:hAnsi="Tahoma" w:cs="Tahoma"/>
                <w:sz w:val="16"/>
                <w:szCs w:val="18"/>
              </w:rPr>
              <w:t>ne</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s</w:t>
            </w:r>
            <w:r w:rsidRPr="00EE2E1C">
              <w:rPr>
                <w:rFonts w:ascii="Tahoma" w:eastAsia="Times New Roman" w:hAnsi="Tahoma" w:cs="Tahoma"/>
                <w:sz w:val="16"/>
                <w:szCs w:val="18"/>
              </w:rPr>
              <w:t>h</w:t>
            </w:r>
            <w:r w:rsidRPr="00EE2E1C">
              <w:rPr>
                <w:rFonts w:ascii="Tahoma" w:eastAsia="Times New Roman" w:hAnsi="Tahoma" w:cs="Tahoma"/>
                <w:spacing w:val="1"/>
                <w:sz w:val="16"/>
                <w:szCs w:val="18"/>
              </w:rPr>
              <w:t>i</w:t>
            </w:r>
            <w:r w:rsidRPr="00EE2E1C">
              <w:rPr>
                <w:rFonts w:ascii="Tahoma" w:eastAsia="Times New Roman" w:hAnsi="Tahoma" w:cs="Tahoma"/>
                <w:sz w:val="16"/>
                <w:szCs w:val="18"/>
              </w:rPr>
              <w:t>p ba</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r</w:t>
            </w:r>
            <w:r w:rsidRPr="00EE2E1C">
              <w:rPr>
                <w:rFonts w:ascii="Tahoma" w:eastAsia="Times New Roman" w:hAnsi="Tahoma" w:cs="Tahoma"/>
                <w:sz w:val="16"/>
                <w:szCs w:val="18"/>
              </w:rPr>
              <w:t>eq</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r</w:t>
            </w:r>
            <w:r w:rsidRPr="00EE2E1C">
              <w:rPr>
                <w:rFonts w:ascii="Tahoma" w:eastAsia="Times New Roman" w:hAnsi="Tahoma" w:cs="Tahoma"/>
                <w:sz w:val="16"/>
                <w:szCs w:val="18"/>
              </w:rPr>
              <w:t xml:space="preserve">ed </w:t>
            </w:r>
            <w:r w:rsidRPr="00EE2E1C">
              <w:rPr>
                <w:rFonts w:ascii="Tahoma" w:eastAsia="Times New Roman" w:hAnsi="Tahoma" w:cs="Tahoma"/>
                <w:spacing w:val="1"/>
                <w:sz w:val="16"/>
                <w:szCs w:val="18"/>
              </w:rPr>
              <w:t>f</w:t>
            </w:r>
            <w:r w:rsidRPr="00EE2E1C">
              <w:rPr>
                <w:rFonts w:ascii="Tahoma" w:eastAsia="Times New Roman" w:hAnsi="Tahoma" w:cs="Tahoma"/>
                <w:sz w:val="16"/>
                <w:szCs w:val="18"/>
              </w:rPr>
              <w:t xml:space="preserve">or </w:t>
            </w:r>
            <w:r w:rsidRPr="00EE2E1C">
              <w:rPr>
                <w:rFonts w:ascii="Tahoma" w:eastAsia="Times New Roman" w:hAnsi="Tahoma" w:cs="Tahoma"/>
                <w:spacing w:val="1"/>
                <w:sz w:val="16"/>
                <w:szCs w:val="18"/>
              </w:rPr>
              <w:t>r</w:t>
            </w:r>
            <w:r w:rsidRPr="00EE2E1C">
              <w:rPr>
                <w:rFonts w:ascii="Tahoma" w:eastAsia="Times New Roman" w:hAnsi="Tahoma" w:cs="Tahoma"/>
                <w:sz w:val="16"/>
                <w:szCs w:val="18"/>
              </w:rPr>
              <w:t>un</w:t>
            </w:r>
            <w:r w:rsidRPr="00EE2E1C">
              <w:rPr>
                <w:rFonts w:ascii="Tahoma" w:eastAsia="Times New Roman" w:hAnsi="Tahoma" w:cs="Tahoma"/>
                <w:spacing w:val="-2"/>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z w:val="16"/>
                <w:szCs w:val="18"/>
              </w:rPr>
              <w:t>ng c</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w:t>
            </w:r>
            <w:r w:rsidRPr="00EE2E1C">
              <w:rPr>
                <w:rFonts w:ascii="Tahoma" w:eastAsia="Times New Roman" w:hAnsi="Tahoma" w:cs="Tahoma"/>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c</w:t>
            </w:r>
            <w:r w:rsidRPr="00EE2E1C">
              <w:rPr>
                <w:rFonts w:ascii="Tahoma" w:eastAsia="Times New Roman" w:hAnsi="Tahoma" w:cs="Tahoma"/>
                <w:sz w:val="16"/>
                <w:szCs w:val="18"/>
              </w:rPr>
              <w:t>s/Nu</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ng ho</w:t>
            </w:r>
            <w:r w:rsidRPr="00EE2E1C">
              <w:rPr>
                <w:rFonts w:ascii="Tahoma" w:eastAsia="Times New Roman" w:hAnsi="Tahoma" w:cs="Tahoma"/>
                <w:spacing w:val="-4"/>
                <w:sz w:val="16"/>
                <w:szCs w:val="18"/>
              </w:rPr>
              <w:t>m</w:t>
            </w:r>
            <w:r w:rsidRPr="00EE2E1C">
              <w:rPr>
                <w:rFonts w:ascii="Tahoma" w:eastAsia="Times New Roman" w:hAnsi="Tahoma" w:cs="Tahoma"/>
                <w:sz w:val="16"/>
                <w:szCs w:val="18"/>
              </w:rPr>
              <w:t>e/ pa</w:t>
            </w:r>
            <w:r w:rsidRPr="00EE2E1C">
              <w:rPr>
                <w:rFonts w:ascii="Tahoma" w:eastAsia="Times New Roman" w:hAnsi="Tahoma" w:cs="Tahoma"/>
                <w:spacing w:val="1"/>
                <w:sz w:val="16"/>
                <w:szCs w:val="18"/>
              </w:rPr>
              <w:t>t</w:t>
            </w:r>
            <w:r w:rsidRPr="00EE2E1C">
              <w:rPr>
                <w:rFonts w:ascii="Tahoma" w:eastAsia="Times New Roman" w:hAnsi="Tahoma" w:cs="Tahoma"/>
                <w:sz w:val="16"/>
                <w:szCs w:val="18"/>
              </w:rPr>
              <w:t>h</w:t>
            </w:r>
            <w:r w:rsidRPr="00EE2E1C">
              <w:rPr>
                <w:rFonts w:ascii="Tahoma" w:eastAsia="Times New Roman" w:hAnsi="Tahoma" w:cs="Tahoma"/>
                <w:spacing w:val="-2"/>
                <w:sz w:val="16"/>
                <w:szCs w:val="18"/>
              </w:rPr>
              <w:t>o</w:t>
            </w:r>
            <w:r w:rsidRPr="00EE2E1C">
              <w:rPr>
                <w:rFonts w:ascii="Tahoma" w:eastAsia="Times New Roman" w:hAnsi="Tahoma" w:cs="Tahoma"/>
                <w:spacing w:val="1"/>
                <w:sz w:val="16"/>
                <w:szCs w:val="18"/>
              </w:rPr>
              <w:t>l</w:t>
            </w:r>
            <w:r w:rsidRPr="00EE2E1C">
              <w:rPr>
                <w:rFonts w:ascii="Tahoma" w:eastAsia="Times New Roman" w:hAnsi="Tahoma" w:cs="Tahoma"/>
                <w:sz w:val="16"/>
                <w:szCs w:val="18"/>
              </w:rPr>
              <w:t>o</w:t>
            </w:r>
            <w:r w:rsidRPr="00EE2E1C">
              <w:rPr>
                <w:rFonts w:ascii="Tahoma" w:eastAsia="Times New Roman" w:hAnsi="Tahoma" w:cs="Tahoma"/>
                <w:spacing w:val="-2"/>
                <w:sz w:val="16"/>
                <w:szCs w:val="18"/>
              </w:rPr>
              <w:t>g</w:t>
            </w:r>
            <w:r w:rsidRPr="00EE2E1C">
              <w:rPr>
                <w:rFonts w:ascii="Tahoma" w:eastAsia="Times New Roman" w:hAnsi="Tahoma" w:cs="Tahoma"/>
                <w:spacing w:val="1"/>
                <w:sz w:val="16"/>
                <w:szCs w:val="18"/>
              </w:rPr>
              <w:t>i</w:t>
            </w:r>
            <w:r w:rsidRPr="00EE2E1C">
              <w:rPr>
                <w:rFonts w:ascii="Tahoma" w:eastAsia="Times New Roman" w:hAnsi="Tahoma" w:cs="Tahoma"/>
                <w:sz w:val="16"/>
                <w:szCs w:val="18"/>
              </w:rPr>
              <w:t>c</w:t>
            </w:r>
            <w:r w:rsidRPr="00EE2E1C">
              <w:rPr>
                <w:rFonts w:ascii="Tahoma" w:eastAsia="Times New Roman" w:hAnsi="Tahoma" w:cs="Tahoma"/>
                <w:spacing w:val="-2"/>
                <w:sz w:val="16"/>
                <w:szCs w:val="18"/>
              </w:rPr>
              <w:t>a</w:t>
            </w:r>
            <w:r w:rsidRPr="00EE2E1C">
              <w:rPr>
                <w:rFonts w:ascii="Tahoma" w:eastAsia="Times New Roman" w:hAnsi="Tahoma" w:cs="Tahoma"/>
                <w:sz w:val="16"/>
                <w:szCs w:val="18"/>
              </w:rPr>
              <w:t xml:space="preserve">l </w:t>
            </w:r>
            <w:r w:rsidRPr="00EE2E1C">
              <w:rPr>
                <w:rFonts w:ascii="Tahoma" w:eastAsia="Times New Roman" w:hAnsi="Tahoma" w:cs="Tahoma"/>
                <w:spacing w:val="1"/>
                <w:sz w:val="16"/>
                <w:szCs w:val="18"/>
              </w:rPr>
              <w:t>l</w:t>
            </w:r>
            <w:r w:rsidRPr="00EE2E1C">
              <w:rPr>
                <w:rFonts w:ascii="Tahoma" w:eastAsia="Times New Roman" w:hAnsi="Tahoma" w:cs="Tahoma"/>
                <w:sz w:val="16"/>
                <w:szCs w:val="18"/>
              </w:rPr>
              <w:t>abs</w:t>
            </w:r>
          </w:p>
          <w:p w14:paraId="7DFE79A9" w14:textId="77777777" w:rsidR="00E5494E" w:rsidRPr="00EE2E1C" w:rsidRDefault="00E5494E" w:rsidP="004835CB">
            <w:pPr>
              <w:spacing w:after="0" w:line="240" w:lineRule="auto"/>
              <w:ind w:left="102" w:right="428"/>
              <w:jc w:val="both"/>
              <w:rPr>
                <w:rFonts w:ascii="Tahoma" w:eastAsia="Times New Roman" w:hAnsi="Tahoma" w:cs="Tahoma"/>
                <w:sz w:val="16"/>
                <w:szCs w:val="18"/>
              </w:rPr>
            </w:pPr>
            <w:r w:rsidRPr="00EE2E1C">
              <w:rPr>
                <w:rFonts w:ascii="Tahoma" w:eastAsia="Times New Roman" w:hAnsi="Tahoma" w:cs="Tahoma"/>
                <w:sz w:val="16"/>
                <w:szCs w:val="18"/>
              </w:rPr>
              <w:t>2.Expan</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o</w:t>
            </w:r>
            <w:r w:rsidRPr="00EE2E1C">
              <w:rPr>
                <w:rFonts w:ascii="Tahoma" w:eastAsia="Times New Roman" w:hAnsi="Tahoma" w:cs="Tahoma"/>
                <w:spacing w:val="-2"/>
                <w:sz w:val="16"/>
                <w:szCs w:val="18"/>
              </w:rPr>
              <w:t>n</w:t>
            </w:r>
            <w:r w:rsidRPr="00EE2E1C">
              <w:rPr>
                <w:rFonts w:ascii="Tahoma" w:eastAsia="Times New Roman" w:hAnsi="Tahoma" w:cs="Tahoma"/>
                <w:sz w:val="16"/>
                <w:szCs w:val="18"/>
              </w:rPr>
              <w:t>/</w:t>
            </w:r>
            <w:r w:rsidRPr="00EE2E1C">
              <w:rPr>
                <w:rFonts w:ascii="Tahoma" w:eastAsia="Times New Roman" w:hAnsi="Tahoma" w:cs="Tahoma"/>
                <w:spacing w:val="-1"/>
                <w:sz w:val="16"/>
                <w:szCs w:val="18"/>
              </w:rPr>
              <w:t>R</w:t>
            </w:r>
            <w:r w:rsidRPr="00EE2E1C">
              <w:rPr>
                <w:rFonts w:ascii="Tahoma" w:eastAsia="Times New Roman" w:hAnsi="Tahoma" w:cs="Tahoma"/>
                <w:sz w:val="16"/>
                <w:szCs w:val="18"/>
              </w:rPr>
              <w:t>eno</w:t>
            </w:r>
            <w:r w:rsidRPr="00EE2E1C">
              <w:rPr>
                <w:rFonts w:ascii="Tahoma" w:eastAsia="Times New Roman" w:hAnsi="Tahoma" w:cs="Tahoma"/>
                <w:spacing w:val="-2"/>
                <w:sz w:val="16"/>
                <w:szCs w:val="18"/>
              </w:rPr>
              <w:t>v</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o</w:t>
            </w:r>
            <w:r w:rsidRPr="00EE2E1C">
              <w:rPr>
                <w:rFonts w:ascii="Tahoma" w:eastAsia="Times New Roman" w:hAnsi="Tahoma" w:cs="Tahoma"/>
                <w:spacing w:val="-2"/>
                <w:sz w:val="16"/>
                <w:szCs w:val="18"/>
              </w:rPr>
              <w:t>n</w:t>
            </w:r>
            <w:r w:rsidRPr="00EE2E1C">
              <w:rPr>
                <w:rFonts w:ascii="Tahoma" w:eastAsia="Times New Roman" w:hAnsi="Tahoma" w:cs="Tahoma"/>
                <w:spacing w:val="-1"/>
                <w:sz w:val="16"/>
                <w:szCs w:val="18"/>
              </w:rPr>
              <w:t>/</w:t>
            </w:r>
            <w:r w:rsidRPr="00EE2E1C">
              <w:rPr>
                <w:rFonts w:ascii="Tahoma" w:eastAsia="Times New Roman" w:hAnsi="Tahoma" w:cs="Tahoma"/>
                <w:spacing w:val="-4"/>
                <w:sz w:val="16"/>
                <w:szCs w:val="18"/>
              </w:rPr>
              <w:t>m</w:t>
            </w:r>
            <w:r w:rsidRPr="00EE2E1C">
              <w:rPr>
                <w:rFonts w:ascii="Tahoma" w:eastAsia="Times New Roman" w:hAnsi="Tahoma" w:cs="Tahoma"/>
                <w:sz w:val="16"/>
                <w:szCs w:val="18"/>
              </w:rPr>
              <w:t>ode</w:t>
            </w:r>
            <w:r w:rsidRPr="00EE2E1C">
              <w:rPr>
                <w:rFonts w:ascii="Tahoma" w:eastAsia="Times New Roman" w:hAnsi="Tahoma" w:cs="Tahoma"/>
                <w:spacing w:val="1"/>
                <w:sz w:val="16"/>
                <w:szCs w:val="18"/>
              </w:rPr>
              <w:t>r</w:t>
            </w:r>
            <w:r w:rsidRPr="00EE2E1C">
              <w:rPr>
                <w:rFonts w:ascii="Tahoma" w:eastAsia="Times New Roman" w:hAnsi="Tahoma" w:cs="Tahoma"/>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z</w:t>
            </w:r>
            <w:r w:rsidRPr="00EE2E1C">
              <w:rPr>
                <w:rFonts w:ascii="Tahoma" w:eastAsia="Times New Roman" w:hAnsi="Tahoma" w:cs="Tahoma"/>
                <w:sz w:val="16"/>
                <w:szCs w:val="18"/>
              </w:rPr>
              <w:t>a</w:t>
            </w:r>
            <w:r w:rsidRPr="00EE2E1C">
              <w:rPr>
                <w:rFonts w:ascii="Tahoma" w:eastAsia="Times New Roman" w:hAnsi="Tahoma" w:cs="Tahoma"/>
                <w:spacing w:val="1"/>
                <w:sz w:val="16"/>
                <w:szCs w:val="18"/>
              </w:rPr>
              <w:t>ti</w:t>
            </w:r>
            <w:r w:rsidRPr="00EE2E1C">
              <w:rPr>
                <w:rFonts w:ascii="Tahoma" w:eastAsia="Times New Roman" w:hAnsi="Tahoma" w:cs="Tahoma"/>
                <w:spacing w:val="-2"/>
                <w:sz w:val="16"/>
                <w:szCs w:val="18"/>
              </w:rPr>
              <w:t>o</w:t>
            </w:r>
            <w:r w:rsidRPr="00EE2E1C">
              <w:rPr>
                <w:rFonts w:ascii="Tahoma" w:eastAsia="Times New Roman" w:hAnsi="Tahoma" w:cs="Tahoma"/>
                <w:sz w:val="16"/>
                <w:szCs w:val="18"/>
              </w:rPr>
              <w:t>n of ex</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ng p</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3"/>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e</w:t>
            </w:r>
            <w:r w:rsidRPr="00EE2E1C">
              <w:rPr>
                <w:rFonts w:ascii="Tahoma" w:eastAsia="Times New Roman" w:hAnsi="Tahoma" w:cs="Tahoma"/>
                <w:sz w:val="16"/>
                <w:szCs w:val="18"/>
              </w:rPr>
              <w:t>s/c</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z w:val="16"/>
                <w:szCs w:val="18"/>
              </w:rPr>
              <w:t>c/nu</w:t>
            </w:r>
            <w:r w:rsidRPr="00EE2E1C">
              <w:rPr>
                <w:rFonts w:ascii="Tahoma" w:eastAsia="Times New Roman" w:hAnsi="Tahoma" w:cs="Tahoma"/>
                <w:spacing w:val="-2"/>
                <w:sz w:val="16"/>
                <w:szCs w:val="18"/>
              </w:rPr>
              <w:t>r</w:t>
            </w:r>
            <w:r w:rsidRPr="00EE2E1C">
              <w:rPr>
                <w:rFonts w:ascii="Tahoma" w:eastAsia="Times New Roman" w:hAnsi="Tahoma" w:cs="Tahoma"/>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ng ho</w:t>
            </w:r>
            <w:r w:rsidRPr="00EE2E1C">
              <w:rPr>
                <w:rFonts w:ascii="Tahoma" w:eastAsia="Times New Roman" w:hAnsi="Tahoma" w:cs="Tahoma"/>
                <w:spacing w:val="-4"/>
                <w:sz w:val="16"/>
                <w:szCs w:val="18"/>
              </w:rPr>
              <w:t>m</w:t>
            </w:r>
            <w:r w:rsidRPr="00EE2E1C">
              <w:rPr>
                <w:rFonts w:ascii="Tahoma" w:eastAsia="Times New Roman" w:hAnsi="Tahoma" w:cs="Tahoma"/>
                <w:sz w:val="16"/>
                <w:szCs w:val="18"/>
              </w:rPr>
              <w:t>e</w:t>
            </w:r>
          </w:p>
          <w:p w14:paraId="268E4FF1"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3.For p</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z w:val="16"/>
                <w:szCs w:val="18"/>
              </w:rPr>
              <w:t>c</w:t>
            </w:r>
            <w:r w:rsidRPr="00EE2E1C">
              <w:rPr>
                <w:rFonts w:ascii="Tahoma" w:eastAsia="Times New Roman" w:hAnsi="Tahoma" w:cs="Tahoma"/>
                <w:spacing w:val="-2"/>
                <w:sz w:val="16"/>
                <w:szCs w:val="18"/>
              </w:rPr>
              <w:t>h</w:t>
            </w:r>
            <w:r w:rsidRPr="00EE2E1C">
              <w:rPr>
                <w:rFonts w:ascii="Tahoma" w:eastAsia="Times New Roman" w:hAnsi="Tahoma" w:cs="Tahoma"/>
                <w:sz w:val="16"/>
                <w:szCs w:val="18"/>
              </w:rPr>
              <w:t>a</w:t>
            </w:r>
            <w:r w:rsidRPr="00EE2E1C">
              <w:rPr>
                <w:rFonts w:ascii="Tahoma" w:eastAsia="Times New Roman" w:hAnsi="Tahoma" w:cs="Tahoma"/>
                <w:spacing w:val="1"/>
                <w:sz w:val="16"/>
                <w:szCs w:val="18"/>
              </w:rPr>
              <w:t>s</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o</w:t>
            </w:r>
            <w:r w:rsidRPr="00EE2E1C">
              <w:rPr>
                <w:rFonts w:ascii="Tahoma" w:eastAsia="Times New Roman" w:hAnsi="Tahoma" w:cs="Tahoma"/>
                <w:sz w:val="16"/>
                <w:szCs w:val="18"/>
              </w:rPr>
              <w:t>f F</w:t>
            </w:r>
            <w:r w:rsidRPr="00EE2E1C">
              <w:rPr>
                <w:rFonts w:ascii="Tahoma" w:eastAsia="Times New Roman" w:hAnsi="Tahoma" w:cs="Tahoma"/>
                <w:spacing w:val="-3"/>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e &amp; </w:t>
            </w:r>
            <w:r w:rsidRPr="00EE2E1C">
              <w:rPr>
                <w:rFonts w:ascii="Tahoma" w:eastAsia="Times New Roman" w:hAnsi="Tahoma" w:cs="Tahoma"/>
                <w:spacing w:val="1"/>
                <w:sz w:val="16"/>
                <w:szCs w:val="18"/>
              </w:rPr>
              <w:t>fi</w:t>
            </w:r>
            <w:r w:rsidRPr="00EE2E1C">
              <w:rPr>
                <w:rFonts w:ascii="Tahoma" w:eastAsia="Times New Roman" w:hAnsi="Tahoma" w:cs="Tahoma"/>
                <w:spacing w:val="-2"/>
                <w:sz w:val="16"/>
                <w:szCs w:val="18"/>
              </w:rPr>
              <w:t>x</w:t>
            </w:r>
            <w:r w:rsidRPr="00EE2E1C">
              <w:rPr>
                <w:rFonts w:ascii="Tahoma" w:eastAsia="Times New Roman" w:hAnsi="Tahoma" w:cs="Tahoma"/>
                <w:spacing w:val="1"/>
                <w:sz w:val="16"/>
                <w:szCs w:val="18"/>
              </w:rPr>
              <w:t>t</w:t>
            </w:r>
            <w:r w:rsidRPr="00EE2E1C">
              <w:rPr>
                <w:rFonts w:ascii="Tahoma" w:eastAsia="Times New Roman" w:hAnsi="Tahoma" w:cs="Tahoma"/>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 </w:t>
            </w:r>
            <w:r w:rsidRPr="00EE2E1C">
              <w:rPr>
                <w:rFonts w:ascii="Tahoma" w:eastAsia="Times New Roman" w:hAnsi="Tahoma" w:cs="Tahoma"/>
                <w:spacing w:val="1"/>
                <w:sz w:val="16"/>
                <w:szCs w:val="18"/>
              </w:rPr>
              <w:t>f</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z w:val="16"/>
                <w:szCs w:val="18"/>
              </w:rPr>
              <w:t>sh</w:t>
            </w:r>
            <w:r w:rsidRPr="00EE2E1C">
              <w:rPr>
                <w:rFonts w:ascii="Tahoma" w:eastAsia="Times New Roman" w:hAnsi="Tahoma" w:cs="Tahoma"/>
                <w:spacing w:val="-1"/>
                <w:sz w:val="16"/>
                <w:szCs w:val="18"/>
              </w:rPr>
              <w:t>i</w:t>
            </w:r>
            <w:r w:rsidRPr="00EE2E1C">
              <w:rPr>
                <w:rFonts w:ascii="Tahoma" w:eastAsia="Times New Roman" w:hAnsi="Tahoma" w:cs="Tahoma"/>
                <w:sz w:val="16"/>
                <w:szCs w:val="18"/>
              </w:rPr>
              <w:t>n</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 </w:t>
            </w:r>
            <w:r w:rsidRPr="00EE2E1C">
              <w:rPr>
                <w:rFonts w:ascii="Tahoma" w:eastAsia="Times New Roman" w:hAnsi="Tahoma" w:cs="Tahoma"/>
                <w:spacing w:val="1"/>
                <w:sz w:val="16"/>
                <w:szCs w:val="18"/>
              </w:rPr>
              <w:t>r</w:t>
            </w:r>
            <w:r w:rsidRPr="00EE2E1C">
              <w:rPr>
                <w:rFonts w:ascii="Tahoma" w:eastAsia="Times New Roman" w:hAnsi="Tahoma" w:cs="Tahoma"/>
                <w:sz w:val="16"/>
                <w:szCs w:val="18"/>
              </w:rPr>
              <w:t>en</w:t>
            </w:r>
            <w:r w:rsidRPr="00EE2E1C">
              <w:rPr>
                <w:rFonts w:ascii="Tahoma" w:eastAsia="Times New Roman" w:hAnsi="Tahoma" w:cs="Tahoma"/>
                <w:spacing w:val="-2"/>
                <w:sz w:val="16"/>
                <w:szCs w:val="18"/>
              </w:rPr>
              <w:t>ov</w:t>
            </w:r>
            <w:r w:rsidRPr="00EE2E1C">
              <w:rPr>
                <w:rFonts w:ascii="Tahoma" w:eastAsia="Times New Roman" w:hAnsi="Tahoma" w:cs="Tahoma"/>
                <w:sz w:val="16"/>
                <w:szCs w:val="18"/>
              </w:rPr>
              <w:t>a</w:t>
            </w:r>
            <w:r w:rsidRPr="00EE2E1C">
              <w:rPr>
                <w:rFonts w:ascii="Tahoma" w:eastAsia="Times New Roman" w:hAnsi="Tahoma" w:cs="Tahoma"/>
                <w:spacing w:val="5"/>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ng ex</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ti</w:t>
            </w:r>
            <w:r w:rsidRPr="00EE2E1C">
              <w:rPr>
                <w:rFonts w:ascii="Tahoma" w:eastAsia="Times New Roman" w:hAnsi="Tahoma" w:cs="Tahoma"/>
                <w:sz w:val="16"/>
                <w:szCs w:val="18"/>
              </w:rPr>
              <w:t>ng</w:t>
            </w:r>
            <w:r w:rsidRPr="00EE2E1C">
              <w:rPr>
                <w:rFonts w:ascii="Tahoma" w:eastAsia="Times New Roman" w:hAnsi="Tahoma" w:cs="Tahoma"/>
                <w:spacing w:val="-2"/>
                <w:sz w:val="16"/>
                <w:szCs w:val="18"/>
              </w:rPr>
              <w:t xml:space="preserve"> c</w:t>
            </w:r>
            <w:r w:rsidRPr="00EE2E1C">
              <w:rPr>
                <w:rFonts w:ascii="Tahoma" w:eastAsia="Times New Roman" w:hAnsi="Tahoma" w:cs="Tahoma"/>
                <w:spacing w:val="1"/>
                <w:sz w:val="16"/>
                <w:szCs w:val="18"/>
              </w:rPr>
              <w:t>li</w:t>
            </w:r>
            <w:r w:rsidRPr="00EE2E1C">
              <w:rPr>
                <w:rFonts w:ascii="Tahoma" w:eastAsia="Times New Roman" w:hAnsi="Tahoma" w:cs="Tahoma"/>
                <w:spacing w:val="-2"/>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z w:val="16"/>
                <w:szCs w:val="18"/>
              </w:rPr>
              <w:t>cs</w:t>
            </w:r>
          </w:p>
          <w:p w14:paraId="3C9D9AA8"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4. For p</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z w:val="16"/>
                <w:szCs w:val="18"/>
              </w:rPr>
              <w:t>c</w:t>
            </w:r>
            <w:r w:rsidRPr="00EE2E1C">
              <w:rPr>
                <w:rFonts w:ascii="Tahoma" w:eastAsia="Times New Roman" w:hAnsi="Tahoma" w:cs="Tahoma"/>
                <w:spacing w:val="-2"/>
                <w:sz w:val="16"/>
                <w:szCs w:val="18"/>
              </w:rPr>
              <w:t>h</w:t>
            </w:r>
            <w:r w:rsidRPr="00EE2E1C">
              <w:rPr>
                <w:rFonts w:ascii="Tahoma" w:eastAsia="Times New Roman" w:hAnsi="Tahoma" w:cs="Tahoma"/>
                <w:sz w:val="16"/>
                <w:szCs w:val="18"/>
              </w:rPr>
              <w:t>a</w:t>
            </w:r>
            <w:r w:rsidRPr="00EE2E1C">
              <w:rPr>
                <w:rFonts w:ascii="Tahoma" w:eastAsia="Times New Roman" w:hAnsi="Tahoma" w:cs="Tahoma"/>
                <w:spacing w:val="1"/>
                <w:sz w:val="16"/>
                <w:szCs w:val="18"/>
              </w:rPr>
              <w:t>s</w:t>
            </w:r>
            <w:r w:rsidRPr="00EE2E1C">
              <w:rPr>
                <w:rFonts w:ascii="Tahoma" w:eastAsia="Times New Roman" w:hAnsi="Tahoma" w:cs="Tahoma"/>
                <w:sz w:val="16"/>
                <w:szCs w:val="18"/>
              </w:rPr>
              <w:t xml:space="preserve">e of </w:t>
            </w:r>
            <w:r w:rsidRPr="00EE2E1C">
              <w:rPr>
                <w:rFonts w:ascii="Tahoma" w:eastAsia="Times New Roman" w:hAnsi="Tahoma" w:cs="Tahoma"/>
                <w:spacing w:val="-4"/>
                <w:sz w:val="16"/>
                <w:szCs w:val="18"/>
              </w:rPr>
              <w:t>m</w:t>
            </w:r>
            <w:r w:rsidRPr="00EE2E1C">
              <w:rPr>
                <w:rFonts w:ascii="Tahoma" w:eastAsia="Times New Roman" w:hAnsi="Tahoma" w:cs="Tahoma"/>
                <w:sz w:val="16"/>
                <w:szCs w:val="18"/>
              </w:rPr>
              <w:t>ed</w:t>
            </w:r>
            <w:r w:rsidRPr="00EE2E1C">
              <w:rPr>
                <w:rFonts w:ascii="Tahoma" w:eastAsia="Times New Roman" w:hAnsi="Tahoma" w:cs="Tahoma"/>
                <w:spacing w:val="1"/>
                <w:sz w:val="16"/>
                <w:szCs w:val="18"/>
              </w:rPr>
              <w:t>i</w:t>
            </w:r>
            <w:r w:rsidRPr="00EE2E1C">
              <w:rPr>
                <w:rFonts w:ascii="Tahoma" w:eastAsia="Times New Roman" w:hAnsi="Tahoma" w:cs="Tahoma"/>
                <w:sz w:val="16"/>
                <w:szCs w:val="18"/>
              </w:rPr>
              <w:t>c</w:t>
            </w:r>
            <w:r w:rsidRPr="00EE2E1C">
              <w:rPr>
                <w:rFonts w:ascii="Tahoma" w:eastAsia="Times New Roman" w:hAnsi="Tahoma" w:cs="Tahoma"/>
                <w:spacing w:val="-2"/>
                <w:sz w:val="16"/>
                <w:szCs w:val="18"/>
              </w:rPr>
              <w:t>a</w:t>
            </w:r>
            <w:r w:rsidRPr="00EE2E1C">
              <w:rPr>
                <w:rFonts w:ascii="Tahoma" w:eastAsia="Times New Roman" w:hAnsi="Tahoma" w:cs="Tahoma"/>
                <w:sz w:val="16"/>
                <w:szCs w:val="18"/>
              </w:rPr>
              <w:t>l equ</w:t>
            </w:r>
            <w:r w:rsidRPr="00EE2E1C">
              <w:rPr>
                <w:rFonts w:ascii="Tahoma" w:eastAsia="Times New Roman" w:hAnsi="Tahoma" w:cs="Tahoma"/>
                <w:spacing w:val="1"/>
                <w:sz w:val="16"/>
                <w:szCs w:val="18"/>
              </w:rPr>
              <w:t>i</w:t>
            </w:r>
            <w:r w:rsidRPr="00EE2E1C">
              <w:rPr>
                <w:rFonts w:ascii="Tahoma" w:eastAsia="Times New Roman" w:hAnsi="Tahoma" w:cs="Tahoma"/>
                <w:sz w:val="16"/>
                <w:szCs w:val="18"/>
              </w:rPr>
              <w:t>p</w:t>
            </w:r>
            <w:r w:rsidRPr="00EE2E1C">
              <w:rPr>
                <w:rFonts w:ascii="Tahoma" w:eastAsia="Times New Roman" w:hAnsi="Tahoma" w:cs="Tahoma"/>
                <w:spacing w:val="-4"/>
                <w:sz w:val="16"/>
                <w:szCs w:val="18"/>
              </w:rPr>
              <w:t>m</w:t>
            </w:r>
            <w:r w:rsidRPr="00EE2E1C">
              <w:rPr>
                <w:rFonts w:ascii="Tahoma" w:eastAsia="Times New Roman" w:hAnsi="Tahoma" w:cs="Tahoma"/>
                <w:sz w:val="16"/>
                <w:szCs w:val="18"/>
              </w:rPr>
              <w:t>en</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f</w:t>
            </w:r>
            <w:r w:rsidRPr="00EE2E1C">
              <w:rPr>
                <w:rFonts w:ascii="Tahoma" w:eastAsia="Times New Roman" w:hAnsi="Tahoma" w:cs="Tahoma"/>
                <w:spacing w:val="-2"/>
                <w:sz w:val="16"/>
                <w:szCs w:val="18"/>
              </w:rPr>
              <w:t>o</w:t>
            </w:r>
            <w:r w:rsidRPr="00EE2E1C">
              <w:rPr>
                <w:rFonts w:ascii="Tahoma" w:eastAsia="Times New Roman" w:hAnsi="Tahoma" w:cs="Tahoma"/>
                <w:sz w:val="16"/>
                <w:szCs w:val="18"/>
              </w:rPr>
              <w:t>r c</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z w:val="16"/>
                <w:szCs w:val="18"/>
              </w:rPr>
              <w:t>c</w:t>
            </w:r>
            <w:r w:rsidRPr="00EE2E1C">
              <w:rPr>
                <w:rFonts w:ascii="Tahoma" w:eastAsia="Times New Roman" w:hAnsi="Tahoma" w:cs="Tahoma"/>
                <w:spacing w:val="-2"/>
                <w:sz w:val="16"/>
                <w:szCs w:val="18"/>
              </w:rPr>
              <w:t>s</w:t>
            </w:r>
            <w:r w:rsidRPr="00EE2E1C">
              <w:rPr>
                <w:rFonts w:ascii="Tahoma" w:eastAsia="Times New Roman" w:hAnsi="Tahoma" w:cs="Tahoma"/>
                <w:sz w:val="16"/>
                <w:szCs w:val="18"/>
              </w:rPr>
              <w:t>/h</w:t>
            </w:r>
            <w:r w:rsidRPr="00EE2E1C">
              <w:rPr>
                <w:rFonts w:ascii="Tahoma" w:eastAsia="Times New Roman" w:hAnsi="Tahoma" w:cs="Tahoma"/>
                <w:spacing w:val="-2"/>
                <w:sz w:val="16"/>
                <w:szCs w:val="18"/>
              </w:rPr>
              <w:t>os</w:t>
            </w:r>
            <w:r w:rsidRPr="00EE2E1C">
              <w:rPr>
                <w:rFonts w:ascii="Tahoma" w:eastAsia="Times New Roman" w:hAnsi="Tahoma" w:cs="Tahoma"/>
                <w:sz w:val="16"/>
                <w:szCs w:val="18"/>
              </w:rPr>
              <w:t>p</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z w:val="16"/>
                <w:szCs w:val="18"/>
              </w:rPr>
              <w:t>a</w:t>
            </w:r>
            <w:r w:rsidRPr="00EE2E1C">
              <w:rPr>
                <w:rFonts w:ascii="Tahoma" w:eastAsia="Times New Roman" w:hAnsi="Tahoma" w:cs="Tahoma"/>
                <w:spacing w:val="1"/>
                <w:sz w:val="16"/>
                <w:szCs w:val="18"/>
              </w:rPr>
              <w:t>l</w:t>
            </w:r>
            <w:r w:rsidRPr="00EE2E1C">
              <w:rPr>
                <w:rFonts w:ascii="Tahoma" w:eastAsia="Times New Roman" w:hAnsi="Tahoma" w:cs="Tahoma"/>
                <w:sz w:val="16"/>
                <w:szCs w:val="18"/>
              </w:rPr>
              <w:t>s</w:t>
            </w:r>
          </w:p>
          <w:p w14:paraId="0542EB2A"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5. For p</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z w:val="16"/>
                <w:szCs w:val="18"/>
              </w:rPr>
              <w:t>c</w:t>
            </w:r>
            <w:r w:rsidRPr="00EE2E1C">
              <w:rPr>
                <w:rFonts w:ascii="Tahoma" w:eastAsia="Times New Roman" w:hAnsi="Tahoma" w:cs="Tahoma"/>
                <w:spacing w:val="-2"/>
                <w:sz w:val="16"/>
                <w:szCs w:val="18"/>
              </w:rPr>
              <w:t>h</w:t>
            </w:r>
            <w:r w:rsidRPr="00EE2E1C">
              <w:rPr>
                <w:rFonts w:ascii="Tahoma" w:eastAsia="Times New Roman" w:hAnsi="Tahoma" w:cs="Tahoma"/>
                <w:sz w:val="16"/>
                <w:szCs w:val="18"/>
              </w:rPr>
              <w:t>a</w:t>
            </w:r>
            <w:r w:rsidRPr="00EE2E1C">
              <w:rPr>
                <w:rFonts w:ascii="Tahoma" w:eastAsia="Times New Roman" w:hAnsi="Tahoma" w:cs="Tahoma"/>
                <w:spacing w:val="1"/>
                <w:sz w:val="16"/>
                <w:szCs w:val="18"/>
              </w:rPr>
              <w:t>s</w:t>
            </w:r>
            <w:r w:rsidRPr="00EE2E1C">
              <w:rPr>
                <w:rFonts w:ascii="Tahoma" w:eastAsia="Times New Roman" w:hAnsi="Tahoma" w:cs="Tahoma"/>
                <w:sz w:val="16"/>
                <w:szCs w:val="18"/>
              </w:rPr>
              <w:t xml:space="preserve">e of </w:t>
            </w:r>
            <w:r w:rsidRPr="00EE2E1C">
              <w:rPr>
                <w:rFonts w:ascii="Tahoma" w:eastAsia="Times New Roman" w:hAnsi="Tahoma" w:cs="Tahoma"/>
                <w:spacing w:val="-1"/>
                <w:sz w:val="16"/>
                <w:szCs w:val="18"/>
              </w:rPr>
              <w:t>A</w:t>
            </w:r>
            <w:r w:rsidRPr="00EE2E1C">
              <w:rPr>
                <w:rFonts w:ascii="Tahoma" w:eastAsia="Times New Roman" w:hAnsi="Tahoma" w:cs="Tahoma"/>
                <w:spacing w:val="-4"/>
                <w:sz w:val="16"/>
                <w:szCs w:val="18"/>
              </w:rPr>
              <w:t>m</w:t>
            </w:r>
            <w:r w:rsidRPr="00EE2E1C">
              <w:rPr>
                <w:rFonts w:ascii="Tahoma" w:eastAsia="Times New Roman" w:hAnsi="Tahoma" w:cs="Tahoma"/>
                <w:sz w:val="16"/>
                <w:szCs w:val="18"/>
              </w:rPr>
              <w:t>bu</w:t>
            </w:r>
            <w:r w:rsidRPr="00EE2E1C">
              <w:rPr>
                <w:rFonts w:ascii="Tahoma" w:eastAsia="Times New Roman" w:hAnsi="Tahoma" w:cs="Tahoma"/>
                <w:spacing w:val="1"/>
                <w:sz w:val="16"/>
                <w:szCs w:val="18"/>
              </w:rPr>
              <w:t>l</w:t>
            </w:r>
            <w:r w:rsidRPr="00EE2E1C">
              <w:rPr>
                <w:rFonts w:ascii="Tahoma" w:eastAsia="Times New Roman" w:hAnsi="Tahoma" w:cs="Tahoma"/>
                <w:spacing w:val="-2"/>
                <w:sz w:val="16"/>
                <w:szCs w:val="18"/>
              </w:rPr>
              <w:t>a</w:t>
            </w:r>
            <w:r w:rsidRPr="00EE2E1C">
              <w:rPr>
                <w:rFonts w:ascii="Tahoma" w:eastAsia="Times New Roman" w:hAnsi="Tahoma" w:cs="Tahoma"/>
                <w:sz w:val="16"/>
                <w:szCs w:val="18"/>
              </w:rPr>
              <w:t>nce/</w:t>
            </w:r>
            <w:r w:rsidRPr="00EE2E1C">
              <w:rPr>
                <w:rFonts w:ascii="Tahoma" w:eastAsia="Times New Roman" w:hAnsi="Tahoma" w:cs="Tahoma"/>
                <w:spacing w:val="-3"/>
                <w:sz w:val="16"/>
                <w:szCs w:val="18"/>
              </w:rPr>
              <w:t>U</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z w:val="16"/>
                <w:szCs w:val="18"/>
              </w:rPr>
              <w:t>y</w:t>
            </w:r>
            <w:r w:rsidRPr="00EE2E1C">
              <w:rPr>
                <w:rFonts w:ascii="Tahoma" w:eastAsia="Times New Roman" w:hAnsi="Tahoma" w:cs="Tahoma"/>
                <w:spacing w:val="-2"/>
                <w:sz w:val="16"/>
                <w:szCs w:val="18"/>
              </w:rPr>
              <w:t xml:space="preserve"> v</w:t>
            </w:r>
            <w:r w:rsidRPr="00EE2E1C">
              <w:rPr>
                <w:rFonts w:ascii="Tahoma" w:eastAsia="Times New Roman" w:hAnsi="Tahoma" w:cs="Tahoma"/>
                <w:sz w:val="16"/>
                <w:szCs w:val="18"/>
              </w:rPr>
              <w:t>eh</w:t>
            </w:r>
            <w:r w:rsidRPr="00EE2E1C">
              <w:rPr>
                <w:rFonts w:ascii="Tahoma" w:eastAsia="Times New Roman" w:hAnsi="Tahoma" w:cs="Tahoma"/>
                <w:spacing w:val="1"/>
                <w:sz w:val="16"/>
                <w:szCs w:val="18"/>
              </w:rPr>
              <w:t>i</w:t>
            </w:r>
            <w:r w:rsidRPr="00EE2E1C">
              <w:rPr>
                <w:rFonts w:ascii="Tahoma" w:eastAsia="Times New Roman" w:hAnsi="Tahoma" w:cs="Tahoma"/>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pacing w:val="-2"/>
                <w:sz w:val="16"/>
                <w:szCs w:val="18"/>
              </w:rPr>
              <w:t>e</w:t>
            </w:r>
            <w:r w:rsidRPr="00EE2E1C">
              <w:rPr>
                <w:rFonts w:ascii="Tahoma" w:eastAsia="Times New Roman" w:hAnsi="Tahoma" w:cs="Tahoma"/>
                <w:sz w:val="16"/>
                <w:szCs w:val="18"/>
              </w:rPr>
              <w:t>s</w:t>
            </w:r>
          </w:p>
          <w:p w14:paraId="73444C59" w14:textId="77777777" w:rsidR="00E5494E" w:rsidRPr="00EE2E1C" w:rsidRDefault="00E5494E" w:rsidP="004835CB">
            <w:pPr>
              <w:spacing w:after="0" w:line="240" w:lineRule="auto"/>
              <w:ind w:left="102" w:right="628"/>
              <w:jc w:val="both"/>
              <w:rPr>
                <w:rFonts w:ascii="Tahoma" w:eastAsia="Times New Roman" w:hAnsi="Tahoma" w:cs="Tahoma"/>
                <w:sz w:val="16"/>
                <w:szCs w:val="18"/>
              </w:rPr>
            </w:pPr>
            <w:r w:rsidRPr="00EE2E1C">
              <w:rPr>
                <w:rFonts w:ascii="Tahoma" w:eastAsia="Times New Roman" w:hAnsi="Tahoma" w:cs="Tahoma"/>
                <w:sz w:val="16"/>
                <w:szCs w:val="18"/>
              </w:rPr>
              <w:t>6.Wo</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k</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ng </w:t>
            </w:r>
            <w:r w:rsidRPr="00EE2E1C">
              <w:rPr>
                <w:rFonts w:ascii="Tahoma" w:eastAsia="Times New Roman" w:hAnsi="Tahoma" w:cs="Tahoma"/>
                <w:spacing w:val="-1"/>
                <w:sz w:val="16"/>
                <w:szCs w:val="18"/>
              </w:rPr>
              <w:t>C</w:t>
            </w:r>
            <w:r w:rsidRPr="00EE2E1C">
              <w:rPr>
                <w:rFonts w:ascii="Tahoma" w:eastAsia="Times New Roman" w:hAnsi="Tahoma" w:cs="Tahoma"/>
                <w:sz w:val="16"/>
                <w:szCs w:val="18"/>
              </w:rPr>
              <w:t>ap</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a</w:t>
            </w:r>
            <w:r w:rsidRPr="00EE2E1C">
              <w:rPr>
                <w:rFonts w:ascii="Tahoma" w:eastAsia="Times New Roman" w:hAnsi="Tahoma" w:cs="Tahoma"/>
                <w:sz w:val="16"/>
                <w:szCs w:val="18"/>
              </w:rPr>
              <w:t xml:space="preserve">l </w:t>
            </w:r>
            <w:r w:rsidRPr="00EE2E1C">
              <w:rPr>
                <w:rFonts w:ascii="Tahoma" w:eastAsia="Times New Roman" w:hAnsi="Tahoma" w:cs="Tahoma"/>
                <w:spacing w:val="-1"/>
                <w:sz w:val="16"/>
                <w:szCs w:val="18"/>
              </w:rPr>
              <w:t>R</w:t>
            </w:r>
            <w:r w:rsidRPr="00EE2E1C">
              <w:rPr>
                <w:rFonts w:ascii="Tahoma" w:eastAsia="Times New Roman" w:hAnsi="Tahoma" w:cs="Tahoma"/>
                <w:sz w:val="16"/>
                <w:szCs w:val="18"/>
              </w:rPr>
              <w:t>eq</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re</w:t>
            </w:r>
            <w:r w:rsidRPr="00EE2E1C">
              <w:rPr>
                <w:rFonts w:ascii="Tahoma" w:eastAsia="Times New Roman" w:hAnsi="Tahoma" w:cs="Tahoma"/>
                <w:spacing w:val="-4"/>
                <w:sz w:val="16"/>
                <w:szCs w:val="18"/>
              </w:rPr>
              <w:t>m</w:t>
            </w:r>
            <w:r w:rsidRPr="00EE2E1C">
              <w:rPr>
                <w:rFonts w:ascii="Tahoma" w:eastAsia="Times New Roman" w:hAnsi="Tahoma" w:cs="Tahoma"/>
                <w:sz w:val="16"/>
                <w:szCs w:val="18"/>
              </w:rPr>
              <w:t>en</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f</w:t>
            </w:r>
            <w:r w:rsidRPr="00EE2E1C">
              <w:rPr>
                <w:rFonts w:ascii="Tahoma" w:eastAsia="Times New Roman" w:hAnsi="Tahoma" w:cs="Tahoma"/>
                <w:sz w:val="16"/>
                <w:szCs w:val="18"/>
              </w:rPr>
              <w:t xml:space="preserve">or </w:t>
            </w:r>
            <w:r w:rsidRPr="00EE2E1C">
              <w:rPr>
                <w:rFonts w:ascii="Tahoma" w:eastAsia="Times New Roman" w:hAnsi="Tahoma" w:cs="Tahoma"/>
                <w:spacing w:val="-4"/>
                <w:sz w:val="16"/>
                <w:szCs w:val="18"/>
              </w:rPr>
              <w:t>m</w:t>
            </w:r>
            <w:r w:rsidRPr="00EE2E1C">
              <w:rPr>
                <w:rFonts w:ascii="Tahoma" w:eastAsia="Times New Roman" w:hAnsi="Tahoma" w:cs="Tahoma"/>
                <w:sz w:val="16"/>
                <w:szCs w:val="18"/>
              </w:rPr>
              <w:t>ee</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ng </w:t>
            </w:r>
            <w:r w:rsidRPr="00EE2E1C">
              <w:rPr>
                <w:rFonts w:ascii="Tahoma" w:eastAsia="Times New Roman" w:hAnsi="Tahoma" w:cs="Tahoma"/>
                <w:spacing w:val="1"/>
                <w:sz w:val="16"/>
                <w:szCs w:val="18"/>
              </w:rPr>
              <w:t>r</w:t>
            </w:r>
            <w:r w:rsidRPr="00EE2E1C">
              <w:rPr>
                <w:rFonts w:ascii="Tahoma" w:eastAsia="Times New Roman" w:hAnsi="Tahoma" w:cs="Tahoma"/>
                <w:sz w:val="16"/>
                <w:szCs w:val="18"/>
              </w:rPr>
              <w:t>ec</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n</w:t>
            </w:r>
            <w:r w:rsidRPr="00EE2E1C">
              <w:rPr>
                <w:rFonts w:ascii="Tahoma" w:eastAsia="Times New Roman" w:hAnsi="Tahoma" w:cs="Tahoma"/>
                <w:sz w:val="16"/>
                <w:szCs w:val="18"/>
              </w:rPr>
              <w:t>g expens</w:t>
            </w:r>
            <w:r w:rsidRPr="00EE2E1C">
              <w:rPr>
                <w:rFonts w:ascii="Tahoma" w:eastAsia="Times New Roman" w:hAnsi="Tahoma" w:cs="Tahoma"/>
                <w:spacing w:val="1"/>
                <w:sz w:val="16"/>
                <w:szCs w:val="18"/>
              </w:rPr>
              <w:t>e</w:t>
            </w:r>
            <w:r w:rsidRPr="00EE2E1C">
              <w:rPr>
                <w:rFonts w:ascii="Tahoma" w:eastAsia="Times New Roman" w:hAnsi="Tahoma" w:cs="Tahoma"/>
                <w:sz w:val="16"/>
                <w:szCs w:val="18"/>
              </w:rPr>
              <w:t>s, s</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ck of </w:t>
            </w:r>
            <w:r w:rsidRPr="00EE2E1C">
              <w:rPr>
                <w:rFonts w:ascii="Tahoma" w:eastAsia="Times New Roman" w:hAnsi="Tahoma" w:cs="Tahoma"/>
                <w:spacing w:val="-4"/>
                <w:sz w:val="16"/>
                <w:szCs w:val="18"/>
              </w:rPr>
              <w:t>m</w:t>
            </w:r>
            <w:r w:rsidRPr="00EE2E1C">
              <w:rPr>
                <w:rFonts w:ascii="Tahoma" w:eastAsia="Times New Roman" w:hAnsi="Tahoma" w:cs="Tahoma"/>
                <w:sz w:val="16"/>
                <w:szCs w:val="18"/>
              </w:rPr>
              <w:t>ed</w:t>
            </w:r>
            <w:r w:rsidRPr="00EE2E1C">
              <w:rPr>
                <w:rFonts w:ascii="Tahoma" w:eastAsia="Times New Roman" w:hAnsi="Tahoma" w:cs="Tahoma"/>
                <w:spacing w:val="1"/>
                <w:sz w:val="16"/>
                <w:szCs w:val="18"/>
              </w:rPr>
              <w:t>i</w:t>
            </w:r>
            <w:r w:rsidRPr="00EE2E1C">
              <w:rPr>
                <w:rFonts w:ascii="Tahoma" w:eastAsia="Times New Roman" w:hAnsi="Tahoma" w:cs="Tahoma"/>
                <w:sz w:val="16"/>
                <w:szCs w:val="18"/>
              </w:rPr>
              <w:t>c</w:t>
            </w:r>
            <w:r w:rsidRPr="00EE2E1C">
              <w:rPr>
                <w:rFonts w:ascii="Tahoma" w:eastAsia="Times New Roman" w:hAnsi="Tahoma" w:cs="Tahoma"/>
                <w:spacing w:val="1"/>
                <w:sz w:val="16"/>
                <w:szCs w:val="18"/>
              </w:rPr>
              <w:t>i</w:t>
            </w:r>
            <w:r w:rsidRPr="00EE2E1C">
              <w:rPr>
                <w:rFonts w:ascii="Tahoma" w:eastAsia="Times New Roman" w:hAnsi="Tahoma" w:cs="Tahoma"/>
                <w:sz w:val="16"/>
                <w:szCs w:val="18"/>
              </w:rPr>
              <w:t>ne</w:t>
            </w:r>
            <w:r w:rsidRPr="00EE2E1C">
              <w:rPr>
                <w:rFonts w:ascii="Tahoma" w:eastAsia="Times New Roman" w:hAnsi="Tahoma" w:cs="Tahoma"/>
                <w:spacing w:val="-2"/>
                <w:sz w:val="16"/>
                <w:szCs w:val="18"/>
              </w:rPr>
              <w:t>s</w:t>
            </w:r>
            <w:r w:rsidRPr="00EE2E1C">
              <w:rPr>
                <w:rFonts w:ascii="Tahoma" w:eastAsia="Times New Roman" w:hAnsi="Tahoma" w:cs="Tahoma"/>
                <w:sz w:val="16"/>
                <w:szCs w:val="18"/>
              </w:rPr>
              <w:t>/ c</w:t>
            </w:r>
            <w:r w:rsidRPr="00EE2E1C">
              <w:rPr>
                <w:rFonts w:ascii="Tahoma" w:eastAsia="Times New Roman" w:hAnsi="Tahoma" w:cs="Tahoma"/>
                <w:spacing w:val="-2"/>
                <w:sz w:val="16"/>
                <w:szCs w:val="18"/>
              </w:rPr>
              <w:t>o</w:t>
            </w:r>
            <w:r w:rsidRPr="00EE2E1C">
              <w:rPr>
                <w:rFonts w:ascii="Tahoma" w:eastAsia="Times New Roman" w:hAnsi="Tahoma" w:cs="Tahoma"/>
                <w:sz w:val="16"/>
                <w:szCs w:val="18"/>
              </w:rPr>
              <w:t>nsu</w:t>
            </w:r>
            <w:r w:rsidRPr="00EE2E1C">
              <w:rPr>
                <w:rFonts w:ascii="Tahoma" w:eastAsia="Times New Roman" w:hAnsi="Tahoma" w:cs="Tahoma"/>
                <w:spacing w:val="-1"/>
                <w:sz w:val="16"/>
                <w:szCs w:val="18"/>
              </w:rPr>
              <w:t>m</w:t>
            </w:r>
            <w:r w:rsidRPr="00EE2E1C">
              <w:rPr>
                <w:rFonts w:ascii="Tahoma" w:eastAsia="Times New Roman" w:hAnsi="Tahoma" w:cs="Tahoma"/>
                <w:spacing w:val="-4"/>
                <w:sz w:val="16"/>
                <w:szCs w:val="18"/>
              </w:rPr>
              <w:t>m</w:t>
            </w:r>
            <w:r w:rsidRPr="00EE2E1C">
              <w:rPr>
                <w:rFonts w:ascii="Tahoma" w:eastAsia="Times New Roman" w:hAnsi="Tahoma" w:cs="Tahoma"/>
                <w:sz w:val="16"/>
                <w:szCs w:val="18"/>
              </w:rPr>
              <w:t>ab</w:t>
            </w:r>
            <w:r w:rsidRPr="00EE2E1C">
              <w:rPr>
                <w:rFonts w:ascii="Tahoma" w:eastAsia="Times New Roman" w:hAnsi="Tahoma" w:cs="Tahoma"/>
                <w:spacing w:val="1"/>
                <w:sz w:val="16"/>
                <w:szCs w:val="18"/>
              </w:rPr>
              <w:t>l</w:t>
            </w:r>
            <w:r w:rsidRPr="00EE2E1C">
              <w:rPr>
                <w:rFonts w:ascii="Tahoma" w:eastAsia="Times New Roman" w:hAnsi="Tahoma" w:cs="Tahoma"/>
                <w:sz w:val="16"/>
                <w:szCs w:val="18"/>
              </w:rPr>
              <w:t>es</w:t>
            </w:r>
          </w:p>
        </w:tc>
      </w:tr>
      <w:tr w:rsidR="00E5494E" w:rsidRPr="00EE2E1C" w14:paraId="72A951E2" w14:textId="77777777" w:rsidTr="004835CB">
        <w:trPr>
          <w:trHeight w:hRule="exact" w:val="892"/>
        </w:trPr>
        <w:tc>
          <w:tcPr>
            <w:tcW w:w="1800" w:type="dxa"/>
            <w:tcBorders>
              <w:top w:val="single" w:sz="4" w:space="0" w:color="000000"/>
              <w:left w:val="single" w:sz="4" w:space="0" w:color="000000"/>
              <w:bottom w:val="single" w:sz="4" w:space="0" w:color="000000"/>
              <w:right w:val="single" w:sz="4" w:space="0" w:color="000000"/>
            </w:tcBorders>
          </w:tcPr>
          <w:p w14:paraId="7B29FAFF"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t>R</w:t>
            </w:r>
            <w:r w:rsidRPr="00EE2E1C">
              <w:rPr>
                <w:rFonts w:ascii="Tahoma" w:eastAsia="Times New Roman" w:hAnsi="Tahoma" w:cs="Tahoma"/>
                <w:b/>
                <w:bCs/>
                <w:sz w:val="18"/>
                <w:szCs w:val="22"/>
              </w:rPr>
              <w:t xml:space="preserve">ate </w:t>
            </w:r>
            <w:r w:rsidRPr="00EE2E1C">
              <w:rPr>
                <w:rFonts w:ascii="Tahoma" w:eastAsia="Times New Roman" w:hAnsi="Tahoma" w:cs="Tahoma"/>
                <w:b/>
                <w:bCs/>
                <w:spacing w:val="-2"/>
                <w:sz w:val="18"/>
                <w:szCs w:val="22"/>
              </w:rPr>
              <w:t>o</w:t>
            </w:r>
            <w:r w:rsidRPr="00EE2E1C">
              <w:rPr>
                <w:rFonts w:ascii="Tahoma" w:eastAsia="Times New Roman" w:hAnsi="Tahoma" w:cs="Tahoma"/>
                <w:b/>
                <w:bCs/>
                <w:sz w:val="18"/>
                <w:szCs w:val="22"/>
              </w:rPr>
              <w:t xml:space="preserve">f </w:t>
            </w:r>
            <w:r w:rsidRPr="00EE2E1C">
              <w:rPr>
                <w:rFonts w:ascii="Tahoma" w:eastAsia="Times New Roman" w:hAnsi="Tahoma" w:cs="Tahoma"/>
                <w:b/>
                <w:bCs/>
                <w:spacing w:val="-1"/>
                <w:sz w:val="18"/>
                <w:szCs w:val="22"/>
              </w:rPr>
              <w:t>In</w:t>
            </w:r>
            <w:r w:rsidRPr="00EE2E1C">
              <w:rPr>
                <w:rFonts w:ascii="Tahoma" w:eastAsia="Times New Roman" w:hAnsi="Tahoma" w:cs="Tahoma"/>
                <w:b/>
                <w:bCs/>
                <w:sz w:val="18"/>
                <w:szCs w:val="22"/>
              </w:rPr>
              <w:t>t</w:t>
            </w:r>
            <w:r w:rsidRPr="00EE2E1C">
              <w:rPr>
                <w:rFonts w:ascii="Tahoma" w:eastAsia="Times New Roman" w:hAnsi="Tahoma" w:cs="Tahoma"/>
                <w:b/>
                <w:bCs/>
                <w:spacing w:val="1"/>
                <w:sz w:val="18"/>
                <w:szCs w:val="22"/>
              </w:rPr>
              <w:t>e</w:t>
            </w:r>
            <w:r w:rsidRPr="00EE2E1C">
              <w:rPr>
                <w:rFonts w:ascii="Tahoma" w:eastAsia="Times New Roman" w:hAnsi="Tahoma" w:cs="Tahoma"/>
                <w:b/>
                <w:bCs/>
                <w:spacing w:val="-2"/>
                <w:sz w:val="18"/>
                <w:szCs w:val="22"/>
              </w:rPr>
              <w:t>r</w:t>
            </w:r>
            <w:r w:rsidRPr="00EE2E1C">
              <w:rPr>
                <w:rFonts w:ascii="Tahoma" w:eastAsia="Times New Roman" w:hAnsi="Tahoma" w:cs="Tahoma"/>
                <w:b/>
                <w:bCs/>
                <w:spacing w:val="1"/>
                <w:sz w:val="18"/>
                <w:szCs w:val="22"/>
              </w:rPr>
              <w:t>e</w:t>
            </w:r>
            <w:r w:rsidRPr="00EE2E1C">
              <w:rPr>
                <w:rFonts w:ascii="Tahoma" w:eastAsia="Times New Roman" w:hAnsi="Tahoma" w:cs="Tahoma"/>
                <w:b/>
                <w:bCs/>
                <w:spacing w:val="-1"/>
                <w:sz w:val="18"/>
                <w:szCs w:val="22"/>
              </w:rPr>
              <w:t>s</w:t>
            </w:r>
            <w:r w:rsidRPr="00EE2E1C">
              <w:rPr>
                <w:rFonts w:ascii="Tahoma" w:eastAsia="Times New Roman" w:hAnsi="Tahoma" w:cs="Tahoma"/>
                <w:b/>
                <w:bCs/>
                <w:sz w:val="18"/>
                <w:szCs w:val="22"/>
              </w:rPr>
              <w:t>t</w:t>
            </w:r>
          </w:p>
        </w:tc>
        <w:tc>
          <w:tcPr>
            <w:tcW w:w="7020" w:type="dxa"/>
            <w:tcBorders>
              <w:top w:val="single" w:sz="4" w:space="0" w:color="000000"/>
              <w:left w:val="single" w:sz="4" w:space="0" w:color="000000"/>
              <w:bottom w:val="single" w:sz="4" w:space="0" w:color="000000"/>
              <w:right w:val="single" w:sz="4" w:space="0" w:color="000000"/>
            </w:tcBorders>
          </w:tcPr>
          <w:p w14:paraId="148F00F9"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2"/>
                <w:sz w:val="16"/>
                <w:szCs w:val="18"/>
              </w:rPr>
              <w:t>T</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m Loan </w:t>
            </w:r>
            <w:r>
              <w:rPr>
                <w:rFonts w:ascii="Tahoma" w:eastAsia="Times New Roman" w:hAnsi="Tahoma" w:cs="Tahoma"/>
                <w:sz w:val="16"/>
                <w:szCs w:val="18"/>
              </w:rPr>
              <w:t>with Collateral Security &gt;25%</w:t>
            </w:r>
            <w:r w:rsidRPr="00EE2E1C">
              <w:rPr>
                <w:rFonts w:ascii="Tahoma" w:eastAsia="Times New Roman" w:hAnsi="Tahoma" w:cs="Tahoma"/>
                <w:sz w:val="16"/>
                <w:szCs w:val="18"/>
              </w:rPr>
              <w:t xml:space="preserve">: </w:t>
            </w:r>
            <w:r>
              <w:rPr>
                <w:rFonts w:ascii="Tahoma" w:eastAsia="Times New Roman" w:hAnsi="Tahoma" w:cs="Tahoma"/>
                <w:sz w:val="16"/>
                <w:szCs w:val="18"/>
              </w:rPr>
              <w:t>1 year MCLR + BSS + 0.75%</w:t>
            </w:r>
          </w:p>
          <w:p w14:paraId="4D251F82"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2"/>
                <w:sz w:val="16"/>
                <w:szCs w:val="18"/>
              </w:rPr>
              <w:t>T</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m Loan </w:t>
            </w:r>
            <w:r>
              <w:rPr>
                <w:rFonts w:ascii="Tahoma" w:eastAsia="Times New Roman" w:hAnsi="Tahoma" w:cs="Tahoma"/>
                <w:sz w:val="16"/>
                <w:szCs w:val="18"/>
              </w:rPr>
              <w:t>with Collateral Security &gt;50%</w:t>
            </w:r>
            <w:r w:rsidRPr="00EE2E1C">
              <w:rPr>
                <w:rFonts w:ascii="Tahoma" w:eastAsia="Times New Roman" w:hAnsi="Tahoma" w:cs="Tahoma"/>
                <w:sz w:val="16"/>
                <w:szCs w:val="18"/>
              </w:rPr>
              <w:t xml:space="preserve">: </w:t>
            </w:r>
            <w:r>
              <w:rPr>
                <w:rFonts w:ascii="Tahoma" w:eastAsia="Times New Roman" w:hAnsi="Tahoma" w:cs="Tahoma"/>
                <w:sz w:val="16"/>
                <w:szCs w:val="18"/>
              </w:rPr>
              <w:t>1 year MCLR + BSS + 0.50%</w:t>
            </w:r>
          </w:p>
          <w:p w14:paraId="243689E8" w14:textId="77777777" w:rsidR="00E5494E" w:rsidRPr="00EE2E1C" w:rsidRDefault="00E5494E" w:rsidP="004835CB">
            <w:pPr>
              <w:spacing w:after="0" w:line="240" w:lineRule="auto"/>
              <w:ind w:left="102" w:right="351"/>
              <w:jc w:val="both"/>
              <w:rPr>
                <w:rFonts w:ascii="Tahoma" w:eastAsia="Times New Roman" w:hAnsi="Tahoma" w:cs="Tahoma"/>
                <w:sz w:val="16"/>
                <w:szCs w:val="18"/>
              </w:rPr>
            </w:pPr>
            <w:r w:rsidRPr="00EE2E1C">
              <w:rPr>
                <w:rFonts w:ascii="Tahoma" w:eastAsia="Times New Roman" w:hAnsi="Tahoma" w:cs="Tahoma"/>
                <w:sz w:val="16"/>
                <w:szCs w:val="18"/>
              </w:rPr>
              <w:t xml:space="preserve">For </w:t>
            </w:r>
            <w:r w:rsidRPr="00EE2E1C">
              <w:rPr>
                <w:rFonts w:ascii="Tahoma" w:eastAsia="Times New Roman" w:hAnsi="Tahoma" w:cs="Tahoma"/>
                <w:spacing w:val="1"/>
                <w:sz w:val="16"/>
                <w:szCs w:val="18"/>
              </w:rPr>
              <w:t>V</w:t>
            </w:r>
            <w:r w:rsidRPr="00EE2E1C">
              <w:rPr>
                <w:rFonts w:ascii="Tahoma" w:eastAsia="Times New Roman" w:hAnsi="Tahoma" w:cs="Tahoma"/>
                <w:sz w:val="16"/>
                <w:szCs w:val="18"/>
              </w:rPr>
              <w:t>e</w:t>
            </w:r>
            <w:r w:rsidRPr="00EE2E1C">
              <w:rPr>
                <w:rFonts w:ascii="Tahoma" w:eastAsia="Times New Roman" w:hAnsi="Tahoma" w:cs="Tahoma"/>
                <w:spacing w:val="-2"/>
                <w:sz w:val="16"/>
                <w:szCs w:val="18"/>
              </w:rPr>
              <w:t>h</w:t>
            </w:r>
            <w:r w:rsidRPr="00EE2E1C">
              <w:rPr>
                <w:rFonts w:ascii="Tahoma" w:eastAsia="Times New Roman" w:hAnsi="Tahoma" w:cs="Tahoma"/>
                <w:spacing w:val="1"/>
                <w:sz w:val="16"/>
                <w:szCs w:val="18"/>
              </w:rPr>
              <w:t>i</w:t>
            </w:r>
            <w:r w:rsidRPr="00EE2E1C">
              <w:rPr>
                <w:rFonts w:ascii="Tahoma" w:eastAsia="Times New Roman" w:hAnsi="Tahoma" w:cs="Tahoma"/>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z w:val="16"/>
                <w:szCs w:val="18"/>
              </w:rPr>
              <w:t>e Loan 1% o</w:t>
            </w:r>
            <w:r w:rsidRPr="00EE2E1C">
              <w:rPr>
                <w:rFonts w:ascii="Tahoma" w:eastAsia="Times New Roman" w:hAnsi="Tahoma" w:cs="Tahoma"/>
                <w:spacing w:val="-2"/>
                <w:sz w:val="16"/>
                <w:szCs w:val="18"/>
              </w:rPr>
              <w:t>v</w:t>
            </w:r>
            <w:r w:rsidRPr="00EE2E1C">
              <w:rPr>
                <w:rFonts w:ascii="Tahoma" w:eastAsia="Times New Roman" w:hAnsi="Tahoma" w:cs="Tahoma"/>
                <w:sz w:val="16"/>
                <w:szCs w:val="18"/>
              </w:rPr>
              <w:t xml:space="preserve">er </w:t>
            </w:r>
            <w:r>
              <w:rPr>
                <w:rFonts w:ascii="Tahoma" w:eastAsia="Times New Roman" w:hAnsi="Tahoma" w:cs="Tahoma"/>
                <w:spacing w:val="-1"/>
                <w:sz w:val="16"/>
                <w:szCs w:val="18"/>
              </w:rPr>
              <w:t>1 year MCLR + BSS</w:t>
            </w:r>
            <w:r w:rsidRPr="00EE2E1C">
              <w:rPr>
                <w:rFonts w:ascii="Tahoma" w:eastAsia="Times New Roman" w:hAnsi="Tahoma" w:cs="Tahoma"/>
                <w:sz w:val="16"/>
                <w:szCs w:val="18"/>
              </w:rPr>
              <w:t xml:space="preserve"> </w:t>
            </w:r>
          </w:p>
          <w:p w14:paraId="5B554E4A" w14:textId="77777777" w:rsidR="00E5494E" w:rsidRPr="00EE2E1C" w:rsidRDefault="00E5494E" w:rsidP="004835CB">
            <w:pPr>
              <w:spacing w:after="0" w:line="240" w:lineRule="auto"/>
              <w:ind w:left="102" w:right="351"/>
              <w:jc w:val="both"/>
              <w:rPr>
                <w:rFonts w:ascii="Tahoma" w:eastAsia="Times New Roman" w:hAnsi="Tahoma" w:cs="Tahoma"/>
                <w:sz w:val="16"/>
                <w:szCs w:val="18"/>
              </w:rPr>
            </w:pPr>
            <w:r w:rsidRPr="00EE2E1C">
              <w:rPr>
                <w:rFonts w:ascii="Tahoma" w:eastAsia="Times New Roman" w:hAnsi="Tahoma" w:cs="Tahoma"/>
                <w:sz w:val="16"/>
                <w:szCs w:val="18"/>
              </w:rPr>
              <w:t xml:space="preserve">For </w:t>
            </w:r>
            <w:r w:rsidRPr="00EE2E1C">
              <w:rPr>
                <w:rFonts w:ascii="Tahoma" w:eastAsia="Times New Roman" w:hAnsi="Tahoma" w:cs="Tahoma"/>
                <w:spacing w:val="1"/>
                <w:sz w:val="16"/>
                <w:szCs w:val="18"/>
              </w:rPr>
              <w:t>W</w:t>
            </w:r>
            <w:r w:rsidRPr="00EE2E1C">
              <w:rPr>
                <w:rFonts w:ascii="Tahoma" w:eastAsia="Times New Roman" w:hAnsi="Tahoma" w:cs="Tahoma"/>
                <w:sz w:val="16"/>
                <w:szCs w:val="18"/>
              </w:rPr>
              <w:t xml:space="preserve">C </w:t>
            </w:r>
            <w:r w:rsidRPr="00EE2E1C">
              <w:rPr>
                <w:rFonts w:ascii="Tahoma" w:eastAsia="Times New Roman" w:hAnsi="Tahoma" w:cs="Tahoma"/>
                <w:spacing w:val="1"/>
                <w:sz w:val="16"/>
                <w:szCs w:val="18"/>
              </w:rPr>
              <w:t>(</w:t>
            </w:r>
            <w:r w:rsidRPr="00EE2E1C">
              <w:rPr>
                <w:rFonts w:ascii="Tahoma" w:eastAsia="Times New Roman" w:hAnsi="Tahoma" w:cs="Tahoma"/>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z w:val="16"/>
                <w:szCs w:val="18"/>
              </w:rPr>
              <w:t>ea</w:t>
            </w:r>
            <w:r w:rsidRPr="00EE2E1C">
              <w:rPr>
                <w:rFonts w:ascii="Tahoma" w:eastAsia="Times New Roman" w:hAnsi="Tahoma" w:cs="Tahoma"/>
                <w:spacing w:val="-2"/>
                <w:sz w:val="16"/>
                <w:szCs w:val="18"/>
              </w:rPr>
              <w:t>n</w:t>
            </w:r>
            <w:r w:rsidRPr="00EE2E1C">
              <w:rPr>
                <w:rFonts w:ascii="Tahoma" w:eastAsia="Times New Roman" w:hAnsi="Tahoma" w:cs="Tahoma"/>
                <w:sz w:val="16"/>
                <w:szCs w:val="18"/>
              </w:rPr>
              <w:t>) 1% o</w:t>
            </w:r>
            <w:r w:rsidRPr="00EE2E1C">
              <w:rPr>
                <w:rFonts w:ascii="Tahoma" w:eastAsia="Times New Roman" w:hAnsi="Tahoma" w:cs="Tahoma"/>
                <w:spacing w:val="-2"/>
                <w:sz w:val="16"/>
                <w:szCs w:val="18"/>
              </w:rPr>
              <w:t>v</w:t>
            </w:r>
            <w:r w:rsidRPr="00EE2E1C">
              <w:rPr>
                <w:rFonts w:ascii="Tahoma" w:eastAsia="Times New Roman" w:hAnsi="Tahoma" w:cs="Tahoma"/>
                <w:sz w:val="16"/>
                <w:szCs w:val="18"/>
              </w:rPr>
              <w:t xml:space="preserve">er </w:t>
            </w:r>
            <w:r>
              <w:rPr>
                <w:rFonts w:ascii="Tahoma" w:eastAsia="Times New Roman" w:hAnsi="Tahoma" w:cs="Tahoma"/>
                <w:spacing w:val="-1"/>
                <w:sz w:val="16"/>
                <w:szCs w:val="18"/>
              </w:rPr>
              <w:t>1 year MCLR + BSS</w:t>
            </w:r>
          </w:p>
        </w:tc>
      </w:tr>
      <w:tr w:rsidR="00E5494E" w:rsidRPr="00EE2E1C" w14:paraId="05918B8A" w14:textId="77777777" w:rsidTr="004835CB">
        <w:trPr>
          <w:trHeight w:hRule="exact" w:val="910"/>
        </w:trPr>
        <w:tc>
          <w:tcPr>
            <w:tcW w:w="1800" w:type="dxa"/>
            <w:tcBorders>
              <w:top w:val="single" w:sz="4" w:space="0" w:color="000000"/>
              <w:left w:val="single" w:sz="4" w:space="0" w:color="000000"/>
              <w:bottom w:val="single" w:sz="4" w:space="0" w:color="000000"/>
              <w:right w:val="single" w:sz="4" w:space="0" w:color="000000"/>
            </w:tcBorders>
          </w:tcPr>
          <w:p w14:paraId="64B7459B"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t>M</w:t>
            </w:r>
            <w:r w:rsidRPr="00EE2E1C">
              <w:rPr>
                <w:rFonts w:ascii="Tahoma" w:eastAsia="Times New Roman" w:hAnsi="Tahoma" w:cs="Tahoma"/>
                <w:b/>
                <w:bCs/>
                <w:sz w:val="18"/>
                <w:szCs w:val="22"/>
              </w:rPr>
              <w:t>a</w:t>
            </w:r>
            <w:r w:rsidRPr="00EE2E1C">
              <w:rPr>
                <w:rFonts w:ascii="Tahoma" w:eastAsia="Times New Roman" w:hAnsi="Tahoma" w:cs="Tahoma"/>
                <w:b/>
                <w:bCs/>
                <w:spacing w:val="1"/>
                <w:sz w:val="18"/>
                <w:szCs w:val="22"/>
              </w:rPr>
              <w:t>r</w:t>
            </w:r>
            <w:r w:rsidRPr="00EE2E1C">
              <w:rPr>
                <w:rFonts w:ascii="Tahoma" w:eastAsia="Times New Roman" w:hAnsi="Tahoma" w:cs="Tahoma"/>
                <w:b/>
                <w:bCs/>
                <w:spacing w:val="-2"/>
                <w:sz w:val="18"/>
                <w:szCs w:val="22"/>
              </w:rPr>
              <w:t>g</w:t>
            </w:r>
            <w:r w:rsidRPr="00EE2E1C">
              <w:rPr>
                <w:rFonts w:ascii="Tahoma" w:eastAsia="Times New Roman" w:hAnsi="Tahoma" w:cs="Tahoma"/>
                <w:b/>
                <w:bCs/>
                <w:sz w:val="18"/>
                <w:szCs w:val="22"/>
              </w:rPr>
              <w:t>in</w:t>
            </w:r>
          </w:p>
        </w:tc>
        <w:tc>
          <w:tcPr>
            <w:tcW w:w="7020" w:type="dxa"/>
            <w:tcBorders>
              <w:top w:val="single" w:sz="4" w:space="0" w:color="000000"/>
              <w:left w:val="single" w:sz="4" w:space="0" w:color="000000"/>
              <w:bottom w:val="single" w:sz="4" w:space="0" w:color="000000"/>
              <w:right w:val="single" w:sz="4" w:space="0" w:color="000000"/>
            </w:tcBorders>
          </w:tcPr>
          <w:p w14:paraId="65F64AE9"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 xml:space="preserve">25% </w:t>
            </w:r>
            <w:r w:rsidRPr="00EE2E1C">
              <w:rPr>
                <w:rFonts w:ascii="Tahoma" w:eastAsia="Times New Roman" w:hAnsi="Tahoma" w:cs="Tahoma"/>
                <w:spacing w:val="1"/>
                <w:sz w:val="16"/>
                <w:szCs w:val="18"/>
              </w:rPr>
              <w:t>f</w:t>
            </w:r>
            <w:r w:rsidRPr="00EE2E1C">
              <w:rPr>
                <w:rFonts w:ascii="Tahoma" w:eastAsia="Times New Roman" w:hAnsi="Tahoma" w:cs="Tahoma"/>
                <w:sz w:val="16"/>
                <w:szCs w:val="18"/>
              </w:rPr>
              <w:t>or acq</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on </w:t>
            </w:r>
            <w:r w:rsidRPr="00EE2E1C">
              <w:rPr>
                <w:rFonts w:ascii="Tahoma" w:eastAsia="Times New Roman" w:hAnsi="Tahoma" w:cs="Tahoma"/>
                <w:spacing w:val="-2"/>
                <w:sz w:val="16"/>
                <w:szCs w:val="18"/>
              </w:rPr>
              <w:t>o</w:t>
            </w:r>
            <w:r w:rsidRPr="00EE2E1C">
              <w:rPr>
                <w:rFonts w:ascii="Tahoma" w:eastAsia="Times New Roman" w:hAnsi="Tahoma" w:cs="Tahoma"/>
                <w:sz w:val="16"/>
                <w:szCs w:val="18"/>
              </w:rPr>
              <w:t>f p</w:t>
            </w:r>
            <w:r w:rsidRPr="00EE2E1C">
              <w:rPr>
                <w:rFonts w:ascii="Tahoma" w:eastAsia="Times New Roman" w:hAnsi="Tahoma" w:cs="Tahoma"/>
                <w:spacing w:val="-2"/>
                <w:sz w:val="16"/>
                <w:szCs w:val="18"/>
              </w:rPr>
              <w:t>re</w:t>
            </w:r>
            <w:r w:rsidRPr="00EE2E1C">
              <w:rPr>
                <w:rFonts w:ascii="Tahoma" w:eastAsia="Times New Roman" w:hAnsi="Tahoma" w:cs="Tahoma"/>
                <w:spacing w:val="-4"/>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e</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a</w:t>
            </w:r>
            <w:r w:rsidRPr="00EE2E1C">
              <w:rPr>
                <w:rFonts w:ascii="Tahoma" w:eastAsia="Times New Roman" w:hAnsi="Tahoma" w:cs="Tahoma"/>
                <w:sz w:val="16"/>
                <w:szCs w:val="18"/>
              </w:rPr>
              <w:t>nd/or expa</w:t>
            </w:r>
            <w:r w:rsidRPr="00EE2E1C">
              <w:rPr>
                <w:rFonts w:ascii="Tahoma" w:eastAsia="Times New Roman" w:hAnsi="Tahoma" w:cs="Tahoma"/>
                <w:spacing w:val="-2"/>
                <w:sz w:val="16"/>
                <w:szCs w:val="18"/>
              </w:rPr>
              <w:t>n</w:t>
            </w:r>
            <w:r w:rsidRPr="00EE2E1C">
              <w:rPr>
                <w:rFonts w:ascii="Tahoma" w:eastAsia="Times New Roman" w:hAnsi="Tahoma" w:cs="Tahoma"/>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o</w:t>
            </w:r>
            <w:r w:rsidRPr="00EE2E1C">
              <w:rPr>
                <w:rFonts w:ascii="Tahoma" w:eastAsia="Times New Roman" w:hAnsi="Tahoma" w:cs="Tahoma"/>
                <w:sz w:val="16"/>
                <w:szCs w:val="18"/>
              </w:rPr>
              <w:t>n</w:t>
            </w:r>
            <w:r w:rsidRPr="00EE2E1C">
              <w:rPr>
                <w:rFonts w:ascii="Tahoma" w:eastAsia="Times New Roman" w:hAnsi="Tahoma" w:cs="Tahoma"/>
                <w:spacing w:val="-1"/>
                <w:sz w:val="16"/>
                <w:szCs w:val="18"/>
              </w:rPr>
              <w:t>/</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e</w:t>
            </w:r>
            <w:r w:rsidRPr="00EE2E1C">
              <w:rPr>
                <w:rFonts w:ascii="Tahoma" w:eastAsia="Times New Roman" w:hAnsi="Tahoma" w:cs="Tahoma"/>
                <w:sz w:val="16"/>
                <w:szCs w:val="18"/>
              </w:rPr>
              <w:t>no</w:t>
            </w:r>
            <w:r w:rsidRPr="00EE2E1C">
              <w:rPr>
                <w:rFonts w:ascii="Tahoma" w:eastAsia="Times New Roman" w:hAnsi="Tahoma" w:cs="Tahoma"/>
                <w:spacing w:val="-2"/>
                <w:sz w:val="16"/>
                <w:szCs w:val="18"/>
              </w:rPr>
              <w:t>v</w:t>
            </w:r>
            <w:r w:rsidRPr="00EE2E1C">
              <w:rPr>
                <w:rFonts w:ascii="Tahoma" w:eastAsia="Times New Roman" w:hAnsi="Tahoma" w:cs="Tahoma"/>
                <w:sz w:val="16"/>
                <w:szCs w:val="18"/>
              </w:rPr>
              <w:t>a</w:t>
            </w:r>
            <w:r w:rsidRPr="00EE2E1C">
              <w:rPr>
                <w:rFonts w:ascii="Tahoma" w:eastAsia="Times New Roman" w:hAnsi="Tahoma" w:cs="Tahoma"/>
                <w:spacing w:val="1"/>
                <w:sz w:val="16"/>
                <w:szCs w:val="18"/>
              </w:rPr>
              <w:t>ti</w:t>
            </w:r>
            <w:r w:rsidRPr="00EE2E1C">
              <w:rPr>
                <w:rFonts w:ascii="Tahoma" w:eastAsia="Times New Roman" w:hAnsi="Tahoma" w:cs="Tahoma"/>
                <w:sz w:val="16"/>
                <w:szCs w:val="18"/>
              </w:rPr>
              <w:t>o</w:t>
            </w:r>
            <w:r w:rsidRPr="00EE2E1C">
              <w:rPr>
                <w:rFonts w:ascii="Tahoma" w:eastAsia="Times New Roman" w:hAnsi="Tahoma" w:cs="Tahoma"/>
                <w:spacing w:val="-2"/>
                <w:sz w:val="16"/>
                <w:szCs w:val="18"/>
              </w:rPr>
              <w:t>n</w:t>
            </w:r>
            <w:r w:rsidRPr="00EE2E1C">
              <w:rPr>
                <w:rFonts w:ascii="Tahoma" w:eastAsia="Times New Roman" w:hAnsi="Tahoma" w:cs="Tahoma"/>
                <w:sz w:val="16"/>
                <w:szCs w:val="18"/>
              </w:rPr>
              <w:t>/</w:t>
            </w:r>
            <w:r w:rsidRPr="00EE2E1C">
              <w:rPr>
                <w:rFonts w:ascii="Tahoma" w:eastAsia="Times New Roman" w:hAnsi="Tahoma" w:cs="Tahoma"/>
                <w:spacing w:val="-4"/>
                <w:sz w:val="16"/>
                <w:szCs w:val="18"/>
              </w:rPr>
              <w:t>m</w:t>
            </w:r>
            <w:r w:rsidRPr="00EE2E1C">
              <w:rPr>
                <w:rFonts w:ascii="Tahoma" w:eastAsia="Times New Roman" w:hAnsi="Tahoma" w:cs="Tahoma"/>
                <w:sz w:val="16"/>
                <w:szCs w:val="18"/>
              </w:rPr>
              <w:t>ode</w:t>
            </w:r>
            <w:r w:rsidRPr="00EE2E1C">
              <w:rPr>
                <w:rFonts w:ascii="Tahoma" w:eastAsia="Times New Roman" w:hAnsi="Tahoma" w:cs="Tahoma"/>
                <w:spacing w:val="1"/>
                <w:sz w:val="16"/>
                <w:szCs w:val="18"/>
              </w:rPr>
              <w:t>r</w:t>
            </w:r>
            <w:r w:rsidRPr="00EE2E1C">
              <w:rPr>
                <w:rFonts w:ascii="Tahoma" w:eastAsia="Times New Roman" w:hAnsi="Tahoma" w:cs="Tahoma"/>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z</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on of</w:t>
            </w:r>
          </w:p>
          <w:p w14:paraId="34A4B34C" w14:textId="77777777" w:rsidR="00E5494E" w:rsidRPr="00EE2E1C" w:rsidRDefault="00E5494E" w:rsidP="004835CB">
            <w:pPr>
              <w:spacing w:after="0" w:line="240" w:lineRule="auto"/>
              <w:ind w:left="102" w:right="297"/>
              <w:jc w:val="both"/>
              <w:rPr>
                <w:rFonts w:ascii="Tahoma" w:eastAsia="Times New Roman" w:hAnsi="Tahoma" w:cs="Tahoma"/>
                <w:sz w:val="16"/>
                <w:szCs w:val="18"/>
              </w:rPr>
            </w:pPr>
            <w:r w:rsidRPr="00EE2E1C">
              <w:rPr>
                <w:rFonts w:ascii="Tahoma" w:eastAsia="Times New Roman" w:hAnsi="Tahoma" w:cs="Tahoma"/>
                <w:sz w:val="16"/>
                <w:szCs w:val="18"/>
              </w:rPr>
              <w:t>ex</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ng p</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3"/>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e</w:t>
            </w:r>
            <w:r w:rsidRPr="00EE2E1C">
              <w:rPr>
                <w:rFonts w:ascii="Tahoma" w:eastAsia="Times New Roman" w:hAnsi="Tahoma" w:cs="Tahoma"/>
                <w:sz w:val="16"/>
                <w:szCs w:val="18"/>
              </w:rPr>
              <w:t>s. 1</w:t>
            </w:r>
            <w:r w:rsidRPr="00EE2E1C">
              <w:rPr>
                <w:rFonts w:ascii="Tahoma" w:eastAsia="Times New Roman" w:hAnsi="Tahoma" w:cs="Tahoma"/>
                <w:spacing w:val="-2"/>
                <w:sz w:val="16"/>
                <w:szCs w:val="18"/>
              </w:rPr>
              <w:t>5</w:t>
            </w:r>
            <w:r w:rsidRPr="00EE2E1C">
              <w:rPr>
                <w:rFonts w:ascii="Tahoma" w:eastAsia="Times New Roman" w:hAnsi="Tahoma" w:cs="Tahoma"/>
                <w:sz w:val="16"/>
                <w:szCs w:val="18"/>
              </w:rPr>
              <w:t xml:space="preserve">% </w:t>
            </w:r>
            <w:r w:rsidRPr="00EE2E1C">
              <w:rPr>
                <w:rFonts w:ascii="Tahoma" w:eastAsia="Times New Roman" w:hAnsi="Tahoma" w:cs="Tahoma"/>
                <w:spacing w:val="1"/>
                <w:sz w:val="16"/>
                <w:szCs w:val="18"/>
              </w:rPr>
              <w:t>f</w:t>
            </w:r>
            <w:r w:rsidRPr="00EE2E1C">
              <w:rPr>
                <w:rFonts w:ascii="Tahoma" w:eastAsia="Times New Roman" w:hAnsi="Tahoma" w:cs="Tahoma"/>
                <w:sz w:val="16"/>
                <w:szCs w:val="18"/>
              </w:rPr>
              <w:t>or pu</w:t>
            </w:r>
            <w:r w:rsidRPr="00EE2E1C">
              <w:rPr>
                <w:rFonts w:ascii="Tahoma" w:eastAsia="Times New Roman" w:hAnsi="Tahoma" w:cs="Tahoma"/>
                <w:spacing w:val="1"/>
                <w:sz w:val="16"/>
                <w:szCs w:val="18"/>
              </w:rPr>
              <w:t>r</w:t>
            </w:r>
            <w:r w:rsidRPr="00EE2E1C">
              <w:rPr>
                <w:rFonts w:ascii="Tahoma" w:eastAsia="Times New Roman" w:hAnsi="Tahoma" w:cs="Tahoma"/>
                <w:sz w:val="16"/>
                <w:szCs w:val="18"/>
              </w:rPr>
              <w:t>c</w:t>
            </w:r>
            <w:r w:rsidRPr="00EE2E1C">
              <w:rPr>
                <w:rFonts w:ascii="Tahoma" w:eastAsia="Times New Roman" w:hAnsi="Tahoma" w:cs="Tahoma"/>
                <w:spacing w:val="-2"/>
                <w:sz w:val="16"/>
                <w:szCs w:val="18"/>
              </w:rPr>
              <w:t>h</w:t>
            </w:r>
            <w:r w:rsidRPr="00EE2E1C">
              <w:rPr>
                <w:rFonts w:ascii="Tahoma" w:eastAsia="Times New Roman" w:hAnsi="Tahoma" w:cs="Tahoma"/>
                <w:sz w:val="16"/>
                <w:szCs w:val="18"/>
              </w:rPr>
              <w:t>a</w:t>
            </w:r>
            <w:r w:rsidRPr="00EE2E1C">
              <w:rPr>
                <w:rFonts w:ascii="Tahoma" w:eastAsia="Times New Roman" w:hAnsi="Tahoma" w:cs="Tahoma"/>
                <w:spacing w:val="1"/>
                <w:sz w:val="16"/>
                <w:szCs w:val="18"/>
              </w:rPr>
              <w:t>s</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o</w:t>
            </w:r>
            <w:r w:rsidRPr="00EE2E1C">
              <w:rPr>
                <w:rFonts w:ascii="Tahoma" w:eastAsia="Times New Roman" w:hAnsi="Tahoma" w:cs="Tahoma"/>
                <w:sz w:val="16"/>
                <w:szCs w:val="18"/>
              </w:rPr>
              <w:t>f e</w:t>
            </w:r>
            <w:r w:rsidRPr="00EE2E1C">
              <w:rPr>
                <w:rFonts w:ascii="Tahoma" w:eastAsia="Times New Roman" w:hAnsi="Tahoma" w:cs="Tahoma"/>
                <w:spacing w:val="-2"/>
                <w:sz w:val="16"/>
                <w:szCs w:val="18"/>
              </w:rPr>
              <w:t>q</w:t>
            </w:r>
            <w:r w:rsidRPr="00EE2E1C">
              <w:rPr>
                <w:rFonts w:ascii="Tahoma" w:eastAsia="Times New Roman" w:hAnsi="Tahoma" w:cs="Tahoma"/>
                <w:sz w:val="16"/>
                <w:szCs w:val="18"/>
              </w:rPr>
              <w:t>u</w:t>
            </w:r>
            <w:r w:rsidRPr="00EE2E1C">
              <w:rPr>
                <w:rFonts w:ascii="Tahoma" w:eastAsia="Times New Roman" w:hAnsi="Tahoma" w:cs="Tahoma"/>
                <w:spacing w:val="1"/>
                <w:sz w:val="16"/>
                <w:szCs w:val="18"/>
              </w:rPr>
              <w:t>i</w:t>
            </w:r>
            <w:r w:rsidRPr="00EE2E1C">
              <w:rPr>
                <w:rFonts w:ascii="Tahoma" w:eastAsia="Times New Roman" w:hAnsi="Tahoma" w:cs="Tahoma"/>
                <w:sz w:val="16"/>
                <w:szCs w:val="18"/>
              </w:rPr>
              <w:t>p</w:t>
            </w:r>
            <w:r w:rsidRPr="00EE2E1C">
              <w:rPr>
                <w:rFonts w:ascii="Tahoma" w:eastAsia="Times New Roman" w:hAnsi="Tahoma" w:cs="Tahoma"/>
                <w:spacing w:val="-4"/>
                <w:sz w:val="16"/>
                <w:szCs w:val="18"/>
              </w:rPr>
              <w:t>m</w:t>
            </w:r>
            <w:r w:rsidRPr="00EE2E1C">
              <w:rPr>
                <w:rFonts w:ascii="Tahoma" w:eastAsia="Times New Roman" w:hAnsi="Tahoma" w:cs="Tahoma"/>
                <w:sz w:val="16"/>
                <w:szCs w:val="18"/>
              </w:rPr>
              <w:t>en</w:t>
            </w:r>
            <w:r w:rsidRPr="00EE2E1C">
              <w:rPr>
                <w:rFonts w:ascii="Tahoma" w:eastAsia="Times New Roman" w:hAnsi="Tahoma" w:cs="Tahoma"/>
                <w:spacing w:val="-1"/>
                <w:sz w:val="16"/>
                <w:szCs w:val="18"/>
              </w:rPr>
              <w:t>t</w:t>
            </w:r>
            <w:r w:rsidRPr="00EE2E1C">
              <w:rPr>
                <w:rFonts w:ascii="Tahoma" w:eastAsia="Times New Roman" w:hAnsi="Tahoma" w:cs="Tahoma"/>
                <w:sz w:val="16"/>
                <w:szCs w:val="18"/>
              </w:rPr>
              <w:t>/</w:t>
            </w:r>
            <w:r w:rsidRPr="00EE2E1C">
              <w:rPr>
                <w:rFonts w:ascii="Tahoma" w:eastAsia="Times New Roman" w:hAnsi="Tahoma" w:cs="Tahoma"/>
                <w:spacing w:val="-4"/>
                <w:sz w:val="16"/>
                <w:szCs w:val="18"/>
              </w:rPr>
              <w:t>m</w:t>
            </w:r>
            <w:r w:rsidRPr="00EE2E1C">
              <w:rPr>
                <w:rFonts w:ascii="Tahoma" w:eastAsia="Times New Roman" w:hAnsi="Tahoma" w:cs="Tahoma"/>
                <w:sz w:val="16"/>
                <w:szCs w:val="18"/>
              </w:rPr>
              <w:t>ach</w:t>
            </w:r>
            <w:r w:rsidRPr="00EE2E1C">
              <w:rPr>
                <w:rFonts w:ascii="Tahoma" w:eastAsia="Times New Roman" w:hAnsi="Tahoma" w:cs="Tahoma"/>
                <w:spacing w:val="1"/>
                <w:sz w:val="16"/>
                <w:szCs w:val="18"/>
              </w:rPr>
              <w:t>i</w:t>
            </w:r>
            <w:r w:rsidRPr="00EE2E1C">
              <w:rPr>
                <w:rFonts w:ascii="Tahoma" w:eastAsia="Times New Roman" w:hAnsi="Tahoma" w:cs="Tahoma"/>
                <w:sz w:val="16"/>
                <w:szCs w:val="18"/>
              </w:rPr>
              <w:t>n</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y</w:t>
            </w:r>
            <w:r w:rsidRPr="00EE2E1C">
              <w:rPr>
                <w:rFonts w:ascii="Tahoma" w:eastAsia="Times New Roman" w:hAnsi="Tahoma" w:cs="Tahoma"/>
                <w:sz w:val="16"/>
                <w:szCs w:val="18"/>
              </w:rPr>
              <w:t xml:space="preserve">. 15% </w:t>
            </w:r>
            <w:r w:rsidRPr="00EE2E1C">
              <w:rPr>
                <w:rFonts w:ascii="Tahoma" w:eastAsia="Times New Roman" w:hAnsi="Tahoma" w:cs="Tahoma"/>
                <w:spacing w:val="-2"/>
                <w:sz w:val="16"/>
                <w:szCs w:val="18"/>
              </w:rPr>
              <w:t>o</w:t>
            </w:r>
            <w:r w:rsidRPr="00EE2E1C">
              <w:rPr>
                <w:rFonts w:ascii="Tahoma" w:eastAsia="Times New Roman" w:hAnsi="Tahoma" w:cs="Tahoma"/>
                <w:sz w:val="16"/>
                <w:szCs w:val="18"/>
              </w:rPr>
              <w:t>n c</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st </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f </w:t>
            </w:r>
            <w:r w:rsidRPr="00EE2E1C">
              <w:rPr>
                <w:rFonts w:ascii="Tahoma" w:eastAsia="Times New Roman" w:hAnsi="Tahoma" w:cs="Tahoma"/>
                <w:spacing w:val="-2"/>
                <w:sz w:val="16"/>
                <w:szCs w:val="18"/>
              </w:rPr>
              <w:t>v</w:t>
            </w:r>
            <w:r w:rsidRPr="00EE2E1C">
              <w:rPr>
                <w:rFonts w:ascii="Tahoma" w:eastAsia="Times New Roman" w:hAnsi="Tahoma" w:cs="Tahoma"/>
                <w:sz w:val="16"/>
                <w:szCs w:val="18"/>
              </w:rPr>
              <w:t>eh</w:t>
            </w:r>
            <w:r w:rsidRPr="00EE2E1C">
              <w:rPr>
                <w:rFonts w:ascii="Tahoma" w:eastAsia="Times New Roman" w:hAnsi="Tahoma" w:cs="Tahoma"/>
                <w:spacing w:val="1"/>
                <w:sz w:val="16"/>
                <w:szCs w:val="18"/>
              </w:rPr>
              <w:t>i</w:t>
            </w:r>
            <w:r w:rsidRPr="00EE2E1C">
              <w:rPr>
                <w:rFonts w:ascii="Tahoma" w:eastAsia="Times New Roman" w:hAnsi="Tahoma" w:cs="Tahoma"/>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pacing w:val="-2"/>
                <w:sz w:val="16"/>
                <w:szCs w:val="18"/>
              </w:rPr>
              <w:t>e</w:t>
            </w:r>
            <w:r w:rsidRPr="00EE2E1C">
              <w:rPr>
                <w:rFonts w:ascii="Tahoma" w:eastAsia="Times New Roman" w:hAnsi="Tahoma" w:cs="Tahoma"/>
                <w:sz w:val="16"/>
                <w:szCs w:val="18"/>
              </w:rPr>
              <w:t>/a</w:t>
            </w:r>
            <w:r w:rsidRPr="00EE2E1C">
              <w:rPr>
                <w:rFonts w:ascii="Tahoma" w:eastAsia="Times New Roman" w:hAnsi="Tahoma" w:cs="Tahoma"/>
                <w:spacing w:val="-3"/>
                <w:sz w:val="16"/>
                <w:szCs w:val="18"/>
              </w:rPr>
              <w:t>m</w:t>
            </w:r>
            <w:r w:rsidRPr="00EE2E1C">
              <w:rPr>
                <w:rFonts w:ascii="Tahoma" w:eastAsia="Times New Roman" w:hAnsi="Tahoma" w:cs="Tahoma"/>
                <w:sz w:val="16"/>
                <w:szCs w:val="18"/>
              </w:rPr>
              <w:t>bu</w:t>
            </w:r>
            <w:r w:rsidRPr="00EE2E1C">
              <w:rPr>
                <w:rFonts w:ascii="Tahoma" w:eastAsia="Times New Roman" w:hAnsi="Tahoma" w:cs="Tahoma"/>
                <w:spacing w:val="1"/>
                <w:sz w:val="16"/>
                <w:szCs w:val="18"/>
              </w:rPr>
              <w:t>l</w:t>
            </w:r>
            <w:r w:rsidRPr="00EE2E1C">
              <w:rPr>
                <w:rFonts w:ascii="Tahoma" w:eastAsia="Times New Roman" w:hAnsi="Tahoma" w:cs="Tahoma"/>
                <w:sz w:val="16"/>
                <w:szCs w:val="18"/>
              </w:rPr>
              <w:t>a</w:t>
            </w:r>
            <w:r w:rsidRPr="00EE2E1C">
              <w:rPr>
                <w:rFonts w:ascii="Tahoma" w:eastAsia="Times New Roman" w:hAnsi="Tahoma" w:cs="Tahoma"/>
                <w:spacing w:val="-2"/>
                <w:sz w:val="16"/>
                <w:szCs w:val="18"/>
              </w:rPr>
              <w:t>n</w:t>
            </w:r>
            <w:r w:rsidRPr="00EE2E1C">
              <w:rPr>
                <w:rFonts w:ascii="Tahoma" w:eastAsia="Times New Roman" w:hAnsi="Tahoma" w:cs="Tahoma"/>
                <w:sz w:val="16"/>
                <w:szCs w:val="18"/>
              </w:rPr>
              <w:t>ce.</w:t>
            </w:r>
          </w:p>
          <w:p w14:paraId="2D7F3E9B"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1"/>
                <w:sz w:val="16"/>
                <w:szCs w:val="18"/>
              </w:rPr>
              <w:t>N</w:t>
            </w:r>
            <w:r w:rsidRPr="00EE2E1C">
              <w:rPr>
                <w:rFonts w:ascii="Tahoma" w:eastAsia="Times New Roman" w:hAnsi="Tahoma" w:cs="Tahoma"/>
                <w:spacing w:val="-4"/>
                <w:sz w:val="16"/>
                <w:szCs w:val="18"/>
              </w:rPr>
              <w:t>I</w:t>
            </w:r>
            <w:r w:rsidRPr="00EE2E1C">
              <w:rPr>
                <w:rFonts w:ascii="Tahoma" w:eastAsia="Times New Roman" w:hAnsi="Tahoma" w:cs="Tahoma"/>
                <w:sz w:val="16"/>
                <w:szCs w:val="18"/>
              </w:rPr>
              <w:t xml:space="preserve">L in </w:t>
            </w:r>
            <w:r w:rsidRPr="00EE2E1C">
              <w:rPr>
                <w:rFonts w:ascii="Tahoma" w:eastAsia="Times New Roman" w:hAnsi="Tahoma" w:cs="Tahoma"/>
                <w:spacing w:val="1"/>
                <w:sz w:val="16"/>
                <w:szCs w:val="18"/>
              </w:rPr>
              <w:t>c</w:t>
            </w:r>
            <w:r w:rsidRPr="00EE2E1C">
              <w:rPr>
                <w:rFonts w:ascii="Tahoma" w:eastAsia="Times New Roman" w:hAnsi="Tahoma" w:cs="Tahoma"/>
                <w:sz w:val="16"/>
                <w:szCs w:val="18"/>
              </w:rPr>
              <w:t>a</w:t>
            </w:r>
            <w:r w:rsidRPr="00EE2E1C">
              <w:rPr>
                <w:rFonts w:ascii="Tahoma" w:eastAsia="Times New Roman" w:hAnsi="Tahoma" w:cs="Tahoma"/>
                <w:spacing w:val="1"/>
                <w:sz w:val="16"/>
                <w:szCs w:val="18"/>
              </w:rPr>
              <w:t>s</w:t>
            </w:r>
            <w:r w:rsidRPr="00EE2E1C">
              <w:rPr>
                <w:rFonts w:ascii="Tahoma" w:eastAsia="Times New Roman" w:hAnsi="Tahoma" w:cs="Tahoma"/>
                <w:sz w:val="16"/>
                <w:szCs w:val="18"/>
              </w:rPr>
              <w:t>e of WC (</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pacing w:val="-2"/>
                <w:sz w:val="16"/>
                <w:szCs w:val="18"/>
              </w:rPr>
              <w:t>e</w:t>
            </w:r>
            <w:r w:rsidRPr="00EE2E1C">
              <w:rPr>
                <w:rFonts w:ascii="Tahoma" w:eastAsia="Times New Roman" w:hAnsi="Tahoma" w:cs="Tahoma"/>
                <w:sz w:val="16"/>
                <w:szCs w:val="18"/>
              </w:rPr>
              <w:t>an)</w:t>
            </w:r>
          </w:p>
        </w:tc>
      </w:tr>
      <w:tr w:rsidR="00E5494E" w:rsidRPr="00EE2E1C" w14:paraId="0F8001BB" w14:textId="77777777" w:rsidTr="004835CB">
        <w:trPr>
          <w:trHeight w:hRule="exact" w:val="901"/>
        </w:trPr>
        <w:tc>
          <w:tcPr>
            <w:tcW w:w="1800" w:type="dxa"/>
            <w:tcBorders>
              <w:top w:val="single" w:sz="4" w:space="0" w:color="000000"/>
              <w:left w:val="single" w:sz="4" w:space="0" w:color="000000"/>
              <w:bottom w:val="single" w:sz="4" w:space="0" w:color="000000"/>
              <w:right w:val="single" w:sz="4" w:space="0" w:color="000000"/>
            </w:tcBorders>
          </w:tcPr>
          <w:p w14:paraId="3BA2EEB2"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t>N</w:t>
            </w:r>
            <w:r w:rsidRPr="00EE2E1C">
              <w:rPr>
                <w:rFonts w:ascii="Tahoma" w:eastAsia="Times New Roman" w:hAnsi="Tahoma" w:cs="Tahoma"/>
                <w:b/>
                <w:bCs/>
                <w:sz w:val="18"/>
                <w:szCs w:val="22"/>
              </w:rPr>
              <w:t>at</w:t>
            </w:r>
            <w:r w:rsidRPr="00EE2E1C">
              <w:rPr>
                <w:rFonts w:ascii="Tahoma" w:eastAsia="Times New Roman" w:hAnsi="Tahoma" w:cs="Tahoma"/>
                <w:b/>
                <w:bCs/>
                <w:spacing w:val="-1"/>
                <w:sz w:val="18"/>
                <w:szCs w:val="22"/>
              </w:rPr>
              <w:t>u</w:t>
            </w:r>
            <w:r w:rsidRPr="00EE2E1C">
              <w:rPr>
                <w:rFonts w:ascii="Tahoma" w:eastAsia="Times New Roman" w:hAnsi="Tahoma" w:cs="Tahoma"/>
                <w:b/>
                <w:bCs/>
                <w:spacing w:val="1"/>
                <w:sz w:val="18"/>
                <w:szCs w:val="22"/>
              </w:rPr>
              <w:t>r</w:t>
            </w:r>
            <w:r w:rsidRPr="00EE2E1C">
              <w:rPr>
                <w:rFonts w:ascii="Tahoma" w:eastAsia="Times New Roman" w:hAnsi="Tahoma" w:cs="Tahoma"/>
                <w:b/>
                <w:bCs/>
                <w:sz w:val="18"/>
                <w:szCs w:val="22"/>
              </w:rPr>
              <w:t xml:space="preserve">e </w:t>
            </w:r>
            <w:r w:rsidRPr="00EE2E1C">
              <w:rPr>
                <w:rFonts w:ascii="Tahoma" w:eastAsia="Times New Roman" w:hAnsi="Tahoma" w:cs="Tahoma"/>
                <w:b/>
                <w:bCs/>
                <w:spacing w:val="-2"/>
                <w:sz w:val="18"/>
                <w:szCs w:val="22"/>
              </w:rPr>
              <w:t>o</w:t>
            </w:r>
            <w:r w:rsidRPr="00EE2E1C">
              <w:rPr>
                <w:rFonts w:ascii="Tahoma" w:eastAsia="Times New Roman" w:hAnsi="Tahoma" w:cs="Tahoma"/>
                <w:b/>
                <w:bCs/>
                <w:sz w:val="18"/>
                <w:szCs w:val="22"/>
              </w:rPr>
              <w:t xml:space="preserve">f </w:t>
            </w:r>
            <w:r w:rsidRPr="00EE2E1C">
              <w:rPr>
                <w:rFonts w:ascii="Tahoma" w:eastAsia="Times New Roman" w:hAnsi="Tahoma" w:cs="Tahoma"/>
                <w:b/>
                <w:bCs/>
                <w:spacing w:val="1"/>
                <w:sz w:val="18"/>
                <w:szCs w:val="22"/>
              </w:rPr>
              <w:t>F</w:t>
            </w:r>
            <w:r w:rsidRPr="00EE2E1C">
              <w:rPr>
                <w:rFonts w:ascii="Tahoma" w:eastAsia="Times New Roman" w:hAnsi="Tahoma" w:cs="Tahoma"/>
                <w:b/>
                <w:bCs/>
                <w:spacing w:val="-2"/>
                <w:sz w:val="18"/>
                <w:szCs w:val="22"/>
              </w:rPr>
              <w:t>a</w:t>
            </w:r>
            <w:r w:rsidRPr="00EE2E1C">
              <w:rPr>
                <w:rFonts w:ascii="Tahoma" w:eastAsia="Times New Roman" w:hAnsi="Tahoma" w:cs="Tahoma"/>
                <w:b/>
                <w:bCs/>
                <w:spacing w:val="1"/>
                <w:sz w:val="18"/>
                <w:szCs w:val="22"/>
              </w:rPr>
              <w:t>c</w:t>
            </w:r>
            <w:r w:rsidRPr="00EE2E1C">
              <w:rPr>
                <w:rFonts w:ascii="Tahoma" w:eastAsia="Times New Roman" w:hAnsi="Tahoma" w:cs="Tahoma"/>
                <w:b/>
                <w:bCs/>
                <w:spacing w:val="-2"/>
                <w:sz w:val="18"/>
                <w:szCs w:val="22"/>
              </w:rPr>
              <w:t>i</w:t>
            </w:r>
            <w:r w:rsidRPr="00EE2E1C">
              <w:rPr>
                <w:rFonts w:ascii="Tahoma" w:eastAsia="Times New Roman" w:hAnsi="Tahoma" w:cs="Tahoma"/>
                <w:b/>
                <w:bCs/>
                <w:sz w:val="18"/>
                <w:szCs w:val="22"/>
              </w:rPr>
              <w:t>lity</w:t>
            </w:r>
          </w:p>
        </w:tc>
        <w:tc>
          <w:tcPr>
            <w:tcW w:w="7020" w:type="dxa"/>
            <w:tcBorders>
              <w:top w:val="single" w:sz="4" w:space="0" w:color="000000"/>
              <w:left w:val="single" w:sz="4" w:space="0" w:color="000000"/>
              <w:bottom w:val="single" w:sz="4" w:space="0" w:color="000000"/>
              <w:right w:val="single" w:sz="4" w:space="0" w:color="000000"/>
            </w:tcBorders>
          </w:tcPr>
          <w:p w14:paraId="74ABFA07"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For bu</w:t>
            </w:r>
            <w:r w:rsidRPr="00EE2E1C">
              <w:rPr>
                <w:rFonts w:ascii="Tahoma" w:eastAsia="Times New Roman" w:hAnsi="Tahoma" w:cs="Tahoma"/>
                <w:spacing w:val="-1"/>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n</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ss </w:t>
            </w:r>
            <w:r w:rsidRPr="00EE2E1C">
              <w:rPr>
                <w:rFonts w:ascii="Tahoma" w:eastAsia="Times New Roman" w:hAnsi="Tahoma" w:cs="Tahoma"/>
                <w:spacing w:val="-2"/>
                <w:sz w:val="16"/>
                <w:szCs w:val="18"/>
              </w:rPr>
              <w:t>p</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3"/>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e</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w:t>
            </w:r>
            <w:r w:rsidRPr="00EE2E1C">
              <w:rPr>
                <w:rFonts w:ascii="Tahoma" w:eastAsia="Times New Roman" w:hAnsi="Tahoma" w:cs="Tahoma"/>
                <w:sz w:val="16"/>
                <w:szCs w:val="18"/>
              </w:rPr>
              <w:t>eq</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i</w:t>
            </w:r>
            <w:r w:rsidRPr="00EE2E1C">
              <w:rPr>
                <w:rFonts w:ascii="Tahoma" w:eastAsia="Times New Roman" w:hAnsi="Tahoma" w:cs="Tahoma"/>
                <w:sz w:val="16"/>
                <w:szCs w:val="18"/>
              </w:rPr>
              <w:t>p</w:t>
            </w:r>
            <w:r w:rsidRPr="00EE2E1C">
              <w:rPr>
                <w:rFonts w:ascii="Tahoma" w:eastAsia="Times New Roman" w:hAnsi="Tahoma" w:cs="Tahoma"/>
                <w:spacing w:val="-4"/>
                <w:sz w:val="16"/>
                <w:szCs w:val="18"/>
              </w:rPr>
              <w:t>m</w:t>
            </w:r>
            <w:r w:rsidRPr="00EE2E1C">
              <w:rPr>
                <w:rFonts w:ascii="Tahoma" w:eastAsia="Times New Roman" w:hAnsi="Tahoma" w:cs="Tahoma"/>
                <w:sz w:val="16"/>
                <w:szCs w:val="18"/>
              </w:rPr>
              <w:t>ent</w:t>
            </w:r>
            <w:r w:rsidRPr="00EE2E1C">
              <w:rPr>
                <w:rFonts w:ascii="Tahoma" w:eastAsia="Times New Roman" w:hAnsi="Tahoma" w:cs="Tahoma"/>
                <w:spacing w:val="1"/>
                <w:sz w:val="16"/>
                <w:szCs w:val="18"/>
              </w:rPr>
              <w:t xml:space="preserve"> l</w:t>
            </w:r>
            <w:r w:rsidRPr="00EE2E1C">
              <w:rPr>
                <w:rFonts w:ascii="Tahoma" w:eastAsia="Times New Roman" w:hAnsi="Tahoma" w:cs="Tahoma"/>
                <w:sz w:val="16"/>
                <w:szCs w:val="18"/>
              </w:rPr>
              <w:t xml:space="preserve">oan: </w:t>
            </w:r>
            <w:r w:rsidRPr="00EE2E1C">
              <w:rPr>
                <w:rFonts w:ascii="Tahoma" w:eastAsia="Times New Roman" w:hAnsi="Tahoma" w:cs="Tahoma"/>
                <w:spacing w:val="2"/>
                <w:sz w:val="16"/>
                <w:szCs w:val="18"/>
              </w:rPr>
              <w:t>T</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m </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oan </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2"/>
                <w:sz w:val="16"/>
                <w:szCs w:val="18"/>
              </w:rPr>
              <w:t>pay</w:t>
            </w:r>
            <w:r w:rsidRPr="00EE2E1C">
              <w:rPr>
                <w:rFonts w:ascii="Tahoma" w:eastAsia="Times New Roman" w:hAnsi="Tahoma" w:cs="Tahoma"/>
                <w:sz w:val="16"/>
                <w:szCs w:val="18"/>
              </w:rPr>
              <w:t>ab</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 </w:t>
            </w:r>
            <w:r w:rsidRPr="00EE2E1C">
              <w:rPr>
                <w:rFonts w:ascii="Tahoma" w:eastAsia="Times New Roman" w:hAnsi="Tahoma" w:cs="Tahoma"/>
                <w:spacing w:val="2"/>
                <w:sz w:val="16"/>
                <w:szCs w:val="18"/>
              </w:rPr>
              <w:t>5</w:t>
            </w:r>
            <w:r w:rsidRPr="00EE2E1C">
              <w:rPr>
                <w:rFonts w:ascii="Tahoma" w:eastAsia="Times New Roman" w:hAnsi="Tahoma" w:cs="Tahoma"/>
                <w:spacing w:val="-4"/>
                <w:sz w:val="16"/>
                <w:szCs w:val="18"/>
              </w:rPr>
              <w:t>-</w:t>
            </w:r>
            <w:r w:rsidRPr="00EE2E1C">
              <w:rPr>
                <w:rFonts w:ascii="Tahoma" w:eastAsia="Times New Roman" w:hAnsi="Tahoma" w:cs="Tahoma"/>
                <w:sz w:val="16"/>
                <w:szCs w:val="18"/>
              </w:rPr>
              <w:t xml:space="preserve">10 </w:t>
            </w:r>
            <w:r w:rsidRPr="00EE2E1C">
              <w:rPr>
                <w:rFonts w:ascii="Tahoma" w:eastAsia="Times New Roman" w:hAnsi="Tahoma" w:cs="Tahoma"/>
                <w:spacing w:val="-2"/>
                <w:sz w:val="16"/>
                <w:szCs w:val="18"/>
              </w:rPr>
              <w:t>y</w:t>
            </w:r>
            <w:r w:rsidRPr="00EE2E1C">
              <w:rPr>
                <w:rFonts w:ascii="Tahoma" w:eastAsia="Times New Roman" w:hAnsi="Tahoma" w:cs="Tahoma"/>
                <w:sz w:val="16"/>
                <w:szCs w:val="18"/>
              </w:rPr>
              <w:t>ea</w:t>
            </w:r>
            <w:r w:rsidRPr="00EE2E1C">
              <w:rPr>
                <w:rFonts w:ascii="Tahoma" w:eastAsia="Times New Roman" w:hAnsi="Tahoma" w:cs="Tahoma"/>
                <w:spacing w:val="1"/>
                <w:sz w:val="16"/>
                <w:szCs w:val="18"/>
              </w:rPr>
              <w:t>r</w:t>
            </w:r>
            <w:r w:rsidRPr="00EE2E1C">
              <w:rPr>
                <w:rFonts w:ascii="Tahoma" w:eastAsia="Times New Roman" w:hAnsi="Tahoma" w:cs="Tahoma"/>
                <w:sz w:val="16"/>
                <w:szCs w:val="18"/>
              </w:rPr>
              <w:t>s</w:t>
            </w:r>
          </w:p>
          <w:p w14:paraId="04A3D6CF"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Depen</w:t>
            </w:r>
            <w:r w:rsidRPr="00EE2E1C">
              <w:rPr>
                <w:rFonts w:ascii="Tahoma" w:eastAsia="Times New Roman" w:hAnsi="Tahoma" w:cs="Tahoma"/>
                <w:spacing w:val="-2"/>
                <w:sz w:val="16"/>
                <w:szCs w:val="18"/>
              </w:rPr>
              <w:t>d</w:t>
            </w:r>
            <w:r w:rsidRPr="00EE2E1C">
              <w:rPr>
                <w:rFonts w:ascii="Tahoma" w:eastAsia="Times New Roman" w:hAnsi="Tahoma" w:cs="Tahoma"/>
                <w:spacing w:val="1"/>
                <w:sz w:val="16"/>
                <w:szCs w:val="18"/>
              </w:rPr>
              <w:t>i</w:t>
            </w:r>
            <w:r w:rsidRPr="00EE2E1C">
              <w:rPr>
                <w:rFonts w:ascii="Tahoma" w:eastAsia="Times New Roman" w:hAnsi="Tahoma" w:cs="Tahoma"/>
                <w:sz w:val="16"/>
                <w:szCs w:val="18"/>
              </w:rPr>
              <w:t>ng on pu</w:t>
            </w:r>
            <w:r w:rsidRPr="00EE2E1C">
              <w:rPr>
                <w:rFonts w:ascii="Tahoma" w:eastAsia="Times New Roman" w:hAnsi="Tahoma" w:cs="Tahoma"/>
                <w:spacing w:val="-2"/>
                <w:sz w:val="16"/>
                <w:szCs w:val="18"/>
              </w:rPr>
              <w:t>r</w:t>
            </w:r>
            <w:r w:rsidRPr="00EE2E1C">
              <w:rPr>
                <w:rFonts w:ascii="Tahoma" w:eastAsia="Times New Roman" w:hAnsi="Tahoma" w:cs="Tahoma"/>
                <w:sz w:val="16"/>
                <w:szCs w:val="18"/>
              </w:rPr>
              <w:t>pose and</w:t>
            </w:r>
            <w:r w:rsidRPr="00EE2E1C">
              <w:rPr>
                <w:rFonts w:ascii="Tahoma" w:eastAsia="Times New Roman" w:hAnsi="Tahoma" w:cs="Tahoma"/>
                <w:spacing w:val="-2"/>
                <w:sz w:val="16"/>
                <w:szCs w:val="18"/>
              </w:rPr>
              <w:t xml:space="preserve"> v</w:t>
            </w:r>
            <w:r w:rsidRPr="00EE2E1C">
              <w:rPr>
                <w:rFonts w:ascii="Tahoma" w:eastAsia="Times New Roman" w:hAnsi="Tahoma" w:cs="Tahoma"/>
                <w:spacing w:val="1"/>
                <w:sz w:val="16"/>
                <w:szCs w:val="18"/>
              </w:rPr>
              <w:t>i</w:t>
            </w:r>
            <w:r w:rsidRPr="00EE2E1C">
              <w:rPr>
                <w:rFonts w:ascii="Tahoma" w:eastAsia="Times New Roman" w:hAnsi="Tahoma" w:cs="Tahoma"/>
                <w:sz w:val="16"/>
                <w:szCs w:val="18"/>
              </w:rPr>
              <w:t>ab</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it</w:t>
            </w:r>
            <w:r w:rsidRPr="00EE2E1C">
              <w:rPr>
                <w:rFonts w:ascii="Tahoma" w:eastAsia="Times New Roman" w:hAnsi="Tahoma" w:cs="Tahoma"/>
                <w:sz w:val="16"/>
                <w:szCs w:val="18"/>
              </w:rPr>
              <w:t>y</w:t>
            </w:r>
          </w:p>
          <w:p w14:paraId="1C7464D8" w14:textId="77777777" w:rsidR="00E5494E" w:rsidRPr="00EE2E1C" w:rsidRDefault="00E5494E" w:rsidP="004835CB">
            <w:pPr>
              <w:spacing w:after="0" w:line="240" w:lineRule="auto"/>
              <w:ind w:left="102" w:right="86"/>
              <w:jc w:val="both"/>
              <w:rPr>
                <w:rFonts w:ascii="Tahoma" w:eastAsia="Times New Roman" w:hAnsi="Tahoma" w:cs="Tahoma"/>
                <w:sz w:val="16"/>
                <w:szCs w:val="18"/>
              </w:rPr>
            </w:pPr>
            <w:r w:rsidRPr="00EE2E1C">
              <w:rPr>
                <w:rFonts w:ascii="Tahoma" w:eastAsia="Times New Roman" w:hAnsi="Tahoma" w:cs="Tahoma"/>
                <w:spacing w:val="1"/>
                <w:sz w:val="16"/>
                <w:szCs w:val="18"/>
              </w:rPr>
              <w:t>V</w:t>
            </w:r>
            <w:r w:rsidRPr="00EE2E1C">
              <w:rPr>
                <w:rFonts w:ascii="Tahoma" w:eastAsia="Times New Roman" w:hAnsi="Tahoma" w:cs="Tahoma"/>
                <w:sz w:val="16"/>
                <w:szCs w:val="18"/>
              </w:rPr>
              <w:t>e</w:t>
            </w:r>
            <w:r w:rsidRPr="00EE2E1C">
              <w:rPr>
                <w:rFonts w:ascii="Tahoma" w:eastAsia="Times New Roman" w:hAnsi="Tahoma" w:cs="Tahoma"/>
                <w:spacing w:val="-2"/>
                <w:sz w:val="16"/>
                <w:szCs w:val="18"/>
              </w:rPr>
              <w:t>h</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z w:val="16"/>
                <w:szCs w:val="18"/>
              </w:rPr>
              <w:t>e L</w:t>
            </w:r>
            <w:r w:rsidRPr="00EE2E1C">
              <w:rPr>
                <w:rFonts w:ascii="Tahoma" w:eastAsia="Times New Roman" w:hAnsi="Tahoma" w:cs="Tahoma"/>
                <w:spacing w:val="-3"/>
                <w:sz w:val="16"/>
                <w:szCs w:val="18"/>
              </w:rPr>
              <w:t>o</w:t>
            </w:r>
            <w:r w:rsidRPr="00EE2E1C">
              <w:rPr>
                <w:rFonts w:ascii="Tahoma" w:eastAsia="Times New Roman" w:hAnsi="Tahoma" w:cs="Tahoma"/>
                <w:sz w:val="16"/>
                <w:szCs w:val="18"/>
              </w:rPr>
              <w:t xml:space="preserve">an: Term </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oan </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e</w:t>
            </w:r>
            <w:r w:rsidRPr="00EE2E1C">
              <w:rPr>
                <w:rFonts w:ascii="Tahoma" w:eastAsia="Times New Roman" w:hAnsi="Tahoma" w:cs="Tahoma"/>
                <w:sz w:val="16"/>
                <w:szCs w:val="18"/>
              </w:rPr>
              <w:t>pa</w:t>
            </w:r>
            <w:r w:rsidRPr="00EE2E1C">
              <w:rPr>
                <w:rFonts w:ascii="Tahoma" w:eastAsia="Times New Roman" w:hAnsi="Tahoma" w:cs="Tahoma"/>
                <w:spacing w:val="-2"/>
                <w:sz w:val="16"/>
                <w:szCs w:val="18"/>
              </w:rPr>
              <w:t>y</w:t>
            </w:r>
            <w:r w:rsidRPr="00EE2E1C">
              <w:rPr>
                <w:rFonts w:ascii="Tahoma" w:eastAsia="Times New Roman" w:hAnsi="Tahoma" w:cs="Tahoma"/>
                <w:sz w:val="16"/>
                <w:szCs w:val="18"/>
              </w:rPr>
              <w:t>ab</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 </w:t>
            </w:r>
            <w:r w:rsidRPr="00EE2E1C">
              <w:rPr>
                <w:rFonts w:ascii="Tahoma" w:eastAsia="Times New Roman" w:hAnsi="Tahoma" w:cs="Tahoma"/>
                <w:spacing w:val="2"/>
                <w:sz w:val="16"/>
                <w:szCs w:val="18"/>
              </w:rPr>
              <w:t>5</w:t>
            </w:r>
            <w:r w:rsidRPr="00EE2E1C">
              <w:rPr>
                <w:rFonts w:ascii="Tahoma" w:eastAsia="Times New Roman" w:hAnsi="Tahoma" w:cs="Tahoma"/>
                <w:spacing w:val="-4"/>
                <w:sz w:val="16"/>
                <w:szCs w:val="18"/>
              </w:rPr>
              <w:t>-</w:t>
            </w:r>
            <w:r w:rsidRPr="00EE2E1C">
              <w:rPr>
                <w:rFonts w:ascii="Tahoma" w:eastAsia="Times New Roman" w:hAnsi="Tahoma" w:cs="Tahoma"/>
                <w:sz w:val="16"/>
                <w:szCs w:val="18"/>
              </w:rPr>
              <w:t xml:space="preserve">7 </w:t>
            </w:r>
            <w:r w:rsidRPr="00EE2E1C">
              <w:rPr>
                <w:rFonts w:ascii="Tahoma" w:eastAsia="Times New Roman" w:hAnsi="Tahoma" w:cs="Tahoma"/>
                <w:spacing w:val="-2"/>
                <w:sz w:val="16"/>
                <w:szCs w:val="18"/>
              </w:rPr>
              <w:t>y</w:t>
            </w:r>
            <w:r w:rsidRPr="00EE2E1C">
              <w:rPr>
                <w:rFonts w:ascii="Tahoma" w:eastAsia="Times New Roman" w:hAnsi="Tahoma" w:cs="Tahoma"/>
                <w:sz w:val="16"/>
                <w:szCs w:val="18"/>
              </w:rPr>
              <w:t>ea</w:t>
            </w:r>
            <w:r w:rsidRPr="00EE2E1C">
              <w:rPr>
                <w:rFonts w:ascii="Tahoma" w:eastAsia="Times New Roman" w:hAnsi="Tahoma" w:cs="Tahoma"/>
                <w:spacing w:val="1"/>
                <w:sz w:val="16"/>
                <w:szCs w:val="18"/>
              </w:rPr>
              <w:t>r</w:t>
            </w:r>
            <w:r w:rsidRPr="00EE2E1C">
              <w:rPr>
                <w:rFonts w:ascii="Tahoma" w:eastAsia="Times New Roman" w:hAnsi="Tahoma" w:cs="Tahoma"/>
                <w:sz w:val="16"/>
                <w:szCs w:val="18"/>
              </w:rPr>
              <w:t>s wi</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h </w:t>
            </w:r>
            <w:r w:rsidRPr="00EE2E1C">
              <w:rPr>
                <w:rFonts w:ascii="Tahoma" w:eastAsia="Times New Roman" w:hAnsi="Tahoma" w:cs="Tahoma"/>
                <w:spacing w:val="-4"/>
                <w:sz w:val="16"/>
                <w:szCs w:val="18"/>
              </w:rPr>
              <w:t>m</w:t>
            </w:r>
            <w:r w:rsidRPr="00EE2E1C">
              <w:rPr>
                <w:rFonts w:ascii="Tahoma" w:eastAsia="Times New Roman" w:hAnsi="Tahoma" w:cs="Tahoma"/>
                <w:sz w:val="16"/>
                <w:szCs w:val="18"/>
              </w:rPr>
              <w:t>o</w:t>
            </w:r>
            <w:r w:rsidRPr="00EE2E1C">
              <w:rPr>
                <w:rFonts w:ascii="Tahoma" w:eastAsia="Times New Roman" w:hAnsi="Tahoma" w:cs="Tahoma"/>
                <w:spacing w:val="1"/>
                <w:sz w:val="16"/>
                <w:szCs w:val="18"/>
              </w:rPr>
              <w:t>r</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z w:val="16"/>
                <w:szCs w:val="18"/>
              </w:rPr>
              <w:t>o</w:t>
            </w:r>
            <w:r w:rsidRPr="00EE2E1C">
              <w:rPr>
                <w:rFonts w:ascii="Tahoma" w:eastAsia="Times New Roman" w:hAnsi="Tahoma" w:cs="Tahoma"/>
                <w:spacing w:val="-2"/>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um of </w:t>
            </w:r>
            <w:r w:rsidRPr="00EE2E1C">
              <w:rPr>
                <w:rFonts w:ascii="Tahoma" w:eastAsia="Times New Roman" w:hAnsi="Tahoma" w:cs="Tahoma"/>
                <w:spacing w:val="2"/>
                <w:sz w:val="16"/>
                <w:szCs w:val="18"/>
              </w:rPr>
              <w:t>1</w:t>
            </w:r>
            <w:r w:rsidRPr="00EE2E1C">
              <w:rPr>
                <w:rFonts w:ascii="Tahoma" w:eastAsia="Times New Roman" w:hAnsi="Tahoma" w:cs="Tahoma"/>
                <w:spacing w:val="-4"/>
                <w:sz w:val="16"/>
                <w:szCs w:val="18"/>
              </w:rPr>
              <w:t>-</w:t>
            </w:r>
            <w:r w:rsidRPr="00EE2E1C">
              <w:rPr>
                <w:rFonts w:ascii="Tahoma" w:eastAsia="Times New Roman" w:hAnsi="Tahoma" w:cs="Tahoma"/>
                <w:sz w:val="16"/>
                <w:szCs w:val="18"/>
              </w:rPr>
              <w:t>2</w:t>
            </w:r>
            <w:r w:rsidRPr="00EE2E1C">
              <w:rPr>
                <w:rFonts w:ascii="Tahoma" w:eastAsia="Times New Roman" w:hAnsi="Tahoma" w:cs="Tahoma"/>
                <w:spacing w:val="-4"/>
                <w:sz w:val="16"/>
                <w:szCs w:val="18"/>
              </w:rPr>
              <w:t>m</w:t>
            </w:r>
            <w:r w:rsidRPr="00EE2E1C">
              <w:rPr>
                <w:rFonts w:ascii="Tahoma" w:eastAsia="Times New Roman" w:hAnsi="Tahoma" w:cs="Tahoma"/>
                <w:sz w:val="16"/>
                <w:szCs w:val="18"/>
              </w:rPr>
              <w:t>on</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hs. </w:t>
            </w:r>
          </w:p>
          <w:p w14:paraId="384D7B4D" w14:textId="77777777" w:rsidR="00E5494E" w:rsidRPr="00EE2E1C" w:rsidRDefault="00E5494E" w:rsidP="004835CB">
            <w:pPr>
              <w:spacing w:after="0" w:line="240" w:lineRule="auto"/>
              <w:ind w:left="102" w:right="86"/>
              <w:jc w:val="both"/>
              <w:rPr>
                <w:rFonts w:ascii="Tahoma" w:eastAsia="Times New Roman" w:hAnsi="Tahoma" w:cs="Tahoma"/>
                <w:sz w:val="16"/>
                <w:szCs w:val="18"/>
              </w:rPr>
            </w:pPr>
            <w:r w:rsidRPr="00EE2E1C">
              <w:rPr>
                <w:rFonts w:ascii="Tahoma" w:eastAsia="Times New Roman" w:hAnsi="Tahoma" w:cs="Tahoma"/>
                <w:sz w:val="16"/>
                <w:szCs w:val="18"/>
              </w:rPr>
              <w:t>WC (</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z w:val="16"/>
                <w:szCs w:val="18"/>
              </w:rPr>
              <w:t>e</w:t>
            </w:r>
            <w:r w:rsidRPr="00EE2E1C">
              <w:rPr>
                <w:rFonts w:ascii="Tahoma" w:eastAsia="Times New Roman" w:hAnsi="Tahoma" w:cs="Tahoma"/>
                <w:spacing w:val="-2"/>
                <w:sz w:val="16"/>
                <w:szCs w:val="18"/>
              </w:rPr>
              <w:t>a</w:t>
            </w:r>
            <w:r w:rsidRPr="00EE2E1C">
              <w:rPr>
                <w:rFonts w:ascii="Tahoma" w:eastAsia="Times New Roman" w:hAnsi="Tahoma" w:cs="Tahoma"/>
                <w:sz w:val="16"/>
                <w:szCs w:val="18"/>
              </w:rPr>
              <w:t>n</w:t>
            </w:r>
            <w:r w:rsidRPr="00EE2E1C">
              <w:rPr>
                <w:rFonts w:ascii="Tahoma" w:eastAsia="Times New Roman" w:hAnsi="Tahoma" w:cs="Tahoma"/>
                <w:spacing w:val="-2"/>
                <w:sz w:val="16"/>
                <w:szCs w:val="18"/>
              </w:rPr>
              <w:t>)</w:t>
            </w:r>
            <w:r w:rsidRPr="00EE2E1C">
              <w:rPr>
                <w:rFonts w:ascii="Tahoma" w:eastAsia="Times New Roman" w:hAnsi="Tahoma" w:cs="Tahoma"/>
                <w:sz w:val="16"/>
                <w:szCs w:val="18"/>
              </w:rPr>
              <w:t xml:space="preserve">: </w:t>
            </w:r>
            <w:r w:rsidRPr="00EE2E1C">
              <w:rPr>
                <w:rFonts w:ascii="Tahoma" w:eastAsia="Times New Roman" w:hAnsi="Tahoma" w:cs="Tahoma"/>
                <w:spacing w:val="-1"/>
                <w:sz w:val="16"/>
                <w:szCs w:val="18"/>
              </w:rPr>
              <w:t>CC</w:t>
            </w:r>
            <w:r w:rsidRPr="00EE2E1C">
              <w:rPr>
                <w:rFonts w:ascii="Tahoma" w:eastAsia="Times New Roman" w:hAnsi="Tahoma" w:cs="Tahoma"/>
                <w:sz w:val="16"/>
                <w:szCs w:val="18"/>
              </w:rPr>
              <w:t>/</w:t>
            </w:r>
            <w:r w:rsidRPr="00EE2E1C">
              <w:rPr>
                <w:rFonts w:ascii="Tahoma" w:eastAsia="Times New Roman" w:hAnsi="Tahoma" w:cs="Tahoma"/>
                <w:spacing w:val="-1"/>
                <w:sz w:val="16"/>
                <w:szCs w:val="18"/>
              </w:rPr>
              <w:t>O</w:t>
            </w:r>
            <w:r w:rsidRPr="00EE2E1C">
              <w:rPr>
                <w:rFonts w:ascii="Tahoma" w:eastAsia="Times New Roman" w:hAnsi="Tahoma" w:cs="Tahoma"/>
                <w:sz w:val="16"/>
                <w:szCs w:val="18"/>
              </w:rPr>
              <w:t xml:space="preserve">D on </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pacing w:val="-2"/>
                <w:sz w:val="16"/>
                <w:szCs w:val="18"/>
              </w:rPr>
              <w:t>e</w:t>
            </w:r>
            <w:r w:rsidRPr="00EE2E1C">
              <w:rPr>
                <w:rFonts w:ascii="Tahoma" w:eastAsia="Times New Roman" w:hAnsi="Tahoma" w:cs="Tahoma"/>
                <w:sz w:val="16"/>
                <w:szCs w:val="18"/>
              </w:rPr>
              <w:t>an ba</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p>
        </w:tc>
      </w:tr>
      <w:tr w:rsidR="00E5494E" w:rsidRPr="00EE2E1C" w14:paraId="2632BB58" w14:textId="77777777" w:rsidTr="004835CB">
        <w:trPr>
          <w:trHeight w:hRule="exact" w:val="982"/>
        </w:trPr>
        <w:tc>
          <w:tcPr>
            <w:tcW w:w="1800" w:type="dxa"/>
            <w:tcBorders>
              <w:top w:val="single" w:sz="4" w:space="0" w:color="000000"/>
              <w:left w:val="single" w:sz="4" w:space="0" w:color="000000"/>
              <w:bottom w:val="single" w:sz="4" w:space="0" w:color="000000"/>
              <w:right w:val="single" w:sz="4" w:space="0" w:color="000000"/>
            </w:tcBorders>
          </w:tcPr>
          <w:p w14:paraId="3CCF24B9"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t>Pr</w:t>
            </w:r>
            <w:r w:rsidRPr="00EE2E1C">
              <w:rPr>
                <w:rFonts w:ascii="Tahoma" w:eastAsia="Times New Roman" w:hAnsi="Tahoma" w:cs="Tahoma"/>
                <w:b/>
                <w:bCs/>
                <w:sz w:val="18"/>
                <w:szCs w:val="22"/>
              </w:rPr>
              <w:t>o</w:t>
            </w:r>
            <w:r w:rsidRPr="00EE2E1C">
              <w:rPr>
                <w:rFonts w:ascii="Tahoma" w:eastAsia="Times New Roman" w:hAnsi="Tahoma" w:cs="Tahoma"/>
                <w:b/>
                <w:bCs/>
                <w:spacing w:val="-2"/>
                <w:sz w:val="18"/>
                <w:szCs w:val="22"/>
              </w:rPr>
              <w:t>c</w:t>
            </w:r>
            <w:r w:rsidRPr="00EE2E1C">
              <w:rPr>
                <w:rFonts w:ascii="Tahoma" w:eastAsia="Times New Roman" w:hAnsi="Tahoma" w:cs="Tahoma"/>
                <w:b/>
                <w:bCs/>
                <w:spacing w:val="1"/>
                <w:sz w:val="18"/>
                <w:szCs w:val="22"/>
              </w:rPr>
              <w:t>e</w:t>
            </w:r>
            <w:r w:rsidRPr="00EE2E1C">
              <w:rPr>
                <w:rFonts w:ascii="Tahoma" w:eastAsia="Times New Roman" w:hAnsi="Tahoma" w:cs="Tahoma"/>
                <w:b/>
                <w:bCs/>
                <w:spacing w:val="-1"/>
                <w:sz w:val="18"/>
                <w:szCs w:val="22"/>
              </w:rPr>
              <w:t>ss</w:t>
            </w:r>
            <w:r w:rsidRPr="00EE2E1C">
              <w:rPr>
                <w:rFonts w:ascii="Tahoma" w:eastAsia="Times New Roman" w:hAnsi="Tahoma" w:cs="Tahoma"/>
                <w:b/>
                <w:bCs/>
                <w:sz w:val="18"/>
                <w:szCs w:val="22"/>
              </w:rPr>
              <w:t>i</w:t>
            </w:r>
            <w:r w:rsidRPr="00EE2E1C">
              <w:rPr>
                <w:rFonts w:ascii="Tahoma" w:eastAsia="Times New Roman" w:hAnsi="Tahoma" w:cs="Tahoma"/>
                <w:b/>
                <w:bCs/>
                <w:spacing w:val="-1"/>
                <w:sz w:val="18"/>
                <w:szCs w:val="22"/>
              </w:rPr>
              <w:t>n</w:t>
            </w:r>
            <w:r w:rsidRPr="00EE2E1C">
              <w:rPr>
                <w:rFonts w:ascii="Tahoma" w:eastAsia="Times New Roman" w:hAnsi="Tahoma" w:cs="Tahoma"/>
                <w:b/>
                <w:bCs/>
                <w:sz w:val="18"/>
                <w:szCs w:val="22"/>
              </w:rPr>
              <w:t xml:space="preserve">g </w:t>
            </w:r>
            <w:r w:rsidRPr="00EE2E1C">
              <w:rPr>
                <w:rFonts w:ascii="Tahoma" w:eastAsia="Times New Roman" w:hAnsi="Tahoma" w:cs="Tahoma"/>
                <w:b/>
                <w:bCs/>
                <w:spacing w:val="2"/>
                <w:sz w:val="18"/>
                <w:szCs w:val="22"/>
              </w:rPr>
              <w:t>f</w:t>
            </w:r>
            <w:r w:rsidRPr="00EE2E1C">
              <w:rPr>
                <w:rFonts w:ascii="Tahoma" w:eastAsia="Times New Roman" w:hAnsi="Tahoma" w:cs="Tahoma"/>
                <w:b/>
                <w:bCs/>
                <w:spacing w:val="-2"/>
                <w:sz w:val="18"/>
                <w:szCs w:val="22"/>
              </w:rPr>
              <w:t>e</w:t>
            </w:r>
            <w:r w:rsidRPr="00EE2E1C">
              <w:rPr>
                <w:rFonts w:ascii="Tahoma" w:eastAsia="Times New Roman" w:hAnsi="Tahoma" w:cs="Tahoma"/>
                <w:b/>
                <w:bCs/>
                <w:spacing w:val="1"/>
                <w:sz w:val="18"/>
                <w:szCs w:val="22"/>
              </w:rPr>
              <w:t>e</w:t>
            </w:r>
            <w:r w:rsidRPr="00EE2E1C">
              <w:rPr>
                <w:rFonts w:ascii="Tahoma" w:eastAsia="Times New Roman" w:hAnsi="Tahoma" w:cs="Tahoma"/>
                <w:b/>
                <w:bCs/>
                <w:sz w:val="18"/>
                <w:szCs w:val="22"/>
              </w:rPr>
              <w:t>s a</w:t>
            </w:r>
            <w:r w:rsidRPr="00EE2E1C">
              <w:rPr>
                <w:rFonts w:ascii="Tahoma" w:eastAsia="Times New Roman" w:hAnsi="Tahoma" w:cs="Tahoma"/>
                <w:b/>
                <w:bCs/>
                <w:spacing w:val="-1"/>
                <w:sz w:val="18"/>
                <w:szCs w:val="22"/>
              </w:rPr>
              <w:t>n</w:t>
            </w:r>
            <w:r w:rsidRPr="00EE2E1C">
              <w:rPr>
                <w:rFonts w:ascii="Tahoma" w:eastAsia="Times New Roman" w:hAnsi="Tahoma" w:cs="Tahoma"/>
                <w:b/>
                <w:bCs/>
                <w:sz w:val="18"/>
                <w:szCs w:val="22"/>
              </w:rPr>
              <w:t>d</w:t>
            </w:r>
          </w:p>
          <w:p w14:paraId="71C0931D" w14:textId="77777777" w:rsidR="00E5494E" w:rsidRPr="00EE2E1C" w:rsidRDefault="00E5494E" w:rsidP="004835CB">
            <w:pPr>
              <w:spacing w:after="0" w:line="240" w:lineRule="auto"/>
              <w:ind w:left="102" w:right="-20"/>
              <w:rPr>
                <w:rFonts w:ascii="Tahoma" w:eastAsia="Times New Roman" w:hAnsi="Tahoma" w:cs="Tahoma"/>
                <w:sz w:val="16"/>
                <w:szCs w:val="18"/>
              </w:rPr>
            </w:pPr>
            <w:r w:rsidRPr="00EE2E1C">
              <w:rPr>
                <w:rFonts w:ascii="Tahoma" w:eastAsia="Times New Roman" w:hAnsi="Tahoma" w:cs="Tahoma"/>
                <w:b/>
                <w:bCs/>
                <w:spacing w:val="-1"/>
                <w:sz w:val="16"/>
                <w:szCs w:val="18"/>
              </w:rPr>
              <w:t>D</w:t>
            </w:r>
            <w:r w:rsidRPr="00EE2E1C">
              <w:rPr>
                <w:rFonts w:ascii="Tahoma" w:eastAsia="Times New Roman" w:hAnsi="Tahoma" w:cs="Tahoma"/>
                <w:b/>
                <w:bCs/>
                <w:sz w:val="16"/>
                <w:szCs w:val="18"/>
              </w:rPr>
              <w:t>ocu</w:t>
            </w:r>
            <w:r w:rsidRPr="00EE2E1C">
              <w:rPr>
                <w:rFonts w:ascii="Tahoma" w:eastAsia="Times New Roman" w:hAnsi="Tahoma" w:cs="Tahoma"/>
                <w:b/>
                <w:bCs/>
                <w:spacing w:val="1"/>
                <w:sz w:val="16"/>
                <w:szCs w:val="18"/>
              </w:rPr>
              <w:t>m</w:t>
            </w:r>
            <w:r w:rsidRPr="00EE2E1C">
              <w:rPr>
                <w:rFonts w:ascii="Tahoma" w:eastAsia="Times New Roman" w:hAnsi="Tahoma" w:cs="Tahoma"/>
                <w:b/>
                <w:bCs/>
                <w:sz w:val="16"/>
                <w:szCs w:val="18"/>
              </w:rPr>
              <w:t>e</w:t>
            </w:r>
            <w:r w:rsidRPr="00EE2E1C">
              <w:rPr>
                <w:rFonts w:ascii="Tahoma" w:eastAsia="Times New Roman" w:hAnsi="Tahoma" w:cs="Tahoma"/>
                <w:b/>
                <w:bCs/>
                <w:spacing w:val="-2"/>
                <w:sz w:val="16"/>
                <w:szCs w:val="18"/>
              </w:rPr>
              <w:t>n</w:t>
            </w:r>
            <w:r w:rsidRPr="00EE2E1C">
              <w:rPr>
                <w:rFonts w:ascii="Tahoma" w:eastAsia="Times New Roman" w:hAnsi="Tahoma" w:cs="Tahoma"/>
                <w:b/>
                <w:bCs/>
                <w:spacing w:val="1"/>
                <w:sz w:val="16"/>
                <w:szCs w:val="18"/>
              </w:rPr>
              <w:t>t</w:t>
            </w:r>
            <w:r w:rsidRPr="00EE2E1C">
              <w:rPr>
                <w:rFonts w:ascii="Tahoma" w:eastAsia="Times New Roman" w:hAnsi="Tahoma" w:cs="Tahoma"/>
                <w:b/>
                <w:bCs/>
                <w:sz w:val="16"/>
                <w:szCs w:val="18"/>
              </w:rPr>
              <w:t>a</w:t>
            </w:r>
            <w:r w:rsidRPr="00EE2E1C">
              <w:rPr>
                <w:rFonts w:ascii="Tahoma" w:eastAsia="Times New Roman" w:hAnsi="Tahoma" w:cs="Tahoma"/>
                <w:b/>
                <w:bCs/>
                <w:spacing w:val="-2"/>
                <w:sz w:val="16"/>
                <w:szCs w:val="18"/>
              </w:rPr>
              <w:t>t</w:t>
            </w:r>
            <w:r w:rsidRPr="00EE2E1C">
              <w:rPr>
                <w:rFonts w:ascii="Tahoma" w:eastAsia="Times New Roman" w:hAnsi="Tahoma" w:cs="Tahoma"/>
                <w:b/>
                <w:bCs/>
                <w:spacing w:val="1"/>
                <w:sz w:val="16"/>
                <w:szCs w:val="18"/>
              </w:rPr>
              <w:t>i</w:t>
            </w:r>
            <w:r w:rsidRPr="00EE2E1C">
              <w:rPr>
                <w:rFonts w:ascii="Tahoma" w:eastAsia="Times New Roman" w:hAnsi="Tahoma" w:cs="Tahoma"/>
                <w:b/>
                <w:bCs/>
                <w:sz w:val="16"/>
                <w:szCs w:val="18"/>
              </w:rPr>
              <w:t>on</w:t>
            </w:r>
          </w:p>
          <w:p w14:paraId="03D8AB70"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t>c</w:t>
            </w:r>
            <w:r w:rsidRPr="00EE2E1C">
              <w:rPr>
                <w:rFonts w:ascii="Tahoma" w:eastAsia="Times New Roman" w:hAnsi="Tahoma" w:cs="Tahoma"/>
                <w:b/>
                <w:bCs/>
                <w:spacing w:val="-1"/>
                <w:sz w:val="18"/>
                <w:szCs w:val="22"/>
              </w:rPr>
              <w:t>h</w:t>
            </w:r>
            <w:r w:rsidRPr="00EE2E1C">
              <w:rPr>
                <w:rFonts w:ascii="Tahoma" w:eastAsia="Times New Roman" w:hAnsi="Tahoma" w:cs="Tahoma"/>
                <w:b/>
                <w:bCs/>
                <w:sz w:val="18"/>
                <w:szCs w:val="22"/>
              </w:rPr>
              <w:t>a</w:t>
            </w:r>
            <w:r w:rsidRPr="00EE2E1C">
              <w:rPr>
                <w:rFonts w:ascii="Tahoma" w:eastAsia="Times New Roman" w:hAnsi="Tahoma" w:cs="Tahoma"/>
                <w:b/>
                <w:bCs/>
                <w:spacing w:val="1"/>
                <w:sz w:val="18"/>
                <w:szCs w:val="22"/>
              </w:rPr>
              <w:t>r</w:t>
            </w:r>
            <w:r w:rsidRPr="00EE2E1C">
              <w:rPr>
                <w:rFonts w:ascii="Tahoma" w:eastAsia="Times New Roman" w:hAnsi="Tahoma" w:cs="Tahoma"/>
                <w:b/>
                <w:bCs/>
                <w:sz w:val="18"/>
                <w:szCs w:val="22"/>
              </w:rPr>
              <w:t>g</w:t>
            </w:r>
            <w:r w:rsidRPr="00EE2E1C">
              <w:rPr>
                <w:rFonts w:ascii="Tahoma" w:eastAsia="Times New Roman" w:hAnsi="Tahoma" w:cs="Tahoma"/>
                <w:b/>
                <w:bCs/>
                <w:spacing w:val="1"/>
                <w:sz w:val="18"/>
                <w:szCs w:val="22"/>
              </w:rPr>
              <w:t>e</w:t>
            </w:r>
            <w:r w:rsidRPr="00EE2E1C">
              <w:rPr>
                <w:rFonts w:ascii="Tahoma" w:eastAsia="Times New Roman" w:hAnsi="Tahoma" w:cs="Tahoma"/>
                <w:b/>
                <w:bCs/>
                <w:sz w:val="18"/>
                <w:szCs w:val="22"/>
              </w:rPr>
              <w:t>s</w:t>
            </w:r>
          </w:p>
        </w:tc>
        <w:tc>
          <w:tcPr>
            <w:tcW w:w="7020" w:type="dxa"/>
            <w:tcBorders>
              <w:top w:val="single" w:sz="4" w:space="0" w:color="000000"/>
              <w:left w:val="single" w:sz="4" w:space="0" w:color="000000"/>
              <w:bottom w:val="single" w:sz="4" w:space="0" w:color="000000"/>
              <w:right w:val="single" w:sz="4" w:space="0" w:color="000000"/>
            </w:tcBorders>
          </w:tcPr>
          <w:p w14:paraId="2A358A62"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Pro</w:t>
            </w:r>
            <w:r w:rsidRPr="00EE2E1C">
              <w:rPr>
                <w:rFonts w:ascii="Tahoma" w:eastAsia="Times New Roman" w:hAnsi="Tahoma" w:cs="Tahoma"/>
                <w:spacing w:val="1"/>
                <w:sz w:val="16"/>
                <w:szCs w:val="18"/>
              </w:rPr>
              <w:t>c</w:t>
            </w:r>
            <w:r w:rsidRPr="00EE2E1C">
              <w:rPr>
                <w:rFonts w:ascii="Tahoma" w:eastAsia="Times New Roman" w:hAnsi="Tahoma" w:cs="Tahoma"/>
                <w:spacing w:val="-2"/>
                <w:sz w:val="16"/>
                <w:szCs w:val="18"/>
              </w:rPr>
              <w:t>e</w:t>
            </w:r>
            <w:r w:rsidRPr="00EE2E1C">
              <w:rPr>
                <w:rFonts w:ascii="Tahoma" w:eastAsia="Times New Roman" w:hAnsi="Tahoma" w:cs="Tahoma"/>
                <w:sz w:val="16"/>
                <w:szCs w:val="18"/>
              </w:rPr>
              <w:t>s</w:t>
            </w:r>
            <w:r w:rsidRPr="00EE2E1C">
              <w:rPr>
                <w:rFonts w:ascii="Tahoma" w:eastAsia="Times New Roman" w:hAnsi="Tahoma" w:cs="Tahoma"/>
                <w:spacing w:val="1"/>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ng </w:t>
            </w:r>
            <w:r w:rsidRPr="00EE2E1C">
              <w:rPr>
                <w:rFonts w:ascii="Tahoma" w:eastAsia="Times New Roman" w:hAnsi="Tahoma" w:cs="Tahoma"/>
                <w:spacing w:val="-1"/>
                <w:sz w:val="16"/>
                <w:szCs w:val="18"/>
              </w:rPr>
              <w:t>C</w:t>
            </w:r>
            <w:r w:rsidRPr="00EE2E1C">
              <w:rPr>
                <w:rFonts w:ascii="Tahoma" w:eastAsia="Times New Roman" w:hAnsi="Tahoma" w:cs="Tahoma"/>
                <w:sz w:val="16"/>
                <w:szCs w:val="18"/>
              </w:rPr>
              <w:t>ha</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g</w:t>
            </w:r>
            <w:r w:rsidRPr="00EE2E1C">
              <w:rPr>
                <w:rFonts w:ascii="Tahoma" w:eastAsia="Times New Roman" w:hAnsi="Tahoma" w:cs="Tahoma"/>
                <w:sz w:val="16"/>
                <w:szCs w:val="18"/>
              </w:rPr>
              <w:t>e</w:t>
            </w:r>
            <w:r w:rsidRPr="00EE2E1C">
              <w:rPr>
                <w:rFonts w:ascii="Tahoma" w:eastAsia="Times New Roman" w:hAnsi="Tahoma" w:cs="Tahoma"/>
                <w:spacing w:val="1"/>
                <w:sz w:val="16"/>
                <w:szCs w:val="18"/>
              </w:rPr>
              <w:t>s</w:t>
            </w:r>
            <w:r w:rsidRPr="00EE2E1C">
              <w:rPr>
                <w:rFonts w:ascii="Tahoma" w:eastAsia="Times New Roman" w:hAnsi="Tahoma" w:cs="Tahoma"/>
                <w:sz w:val="16"/>
                <w:szCs w:val="18"/>
              </w:rPr>
              <w:t>: 5</w:t>
            </w:r>
            <w:r w:rsidRPr="00EE2E1C">
              <w:rPr>
                <w:rFonts w:ascii="Tahoma" w:eastAsia="Times New Roman" w:hAnsi="Tahoma" w:cs="Tahoma"/>
                <w:spacing w:val="-2"/>
                <w:sz w:val="16"/>
                <w:szCs w:val="18"/>
              </w:rPr>
              <w:t>0</w:t>
            </w:r>
            <w:r w:rsidRPr="00EE2E1C">
              <w:rPr>
                <w:rFonts w:ascii="Tahoma" w:eastAsia="Times New Roman" w:hAnsi="Tahoma" w:cs="Tahoma"/>
                <w:sz w:val="16"/>
                <w:szCs w:val="18"/>
              </w:rPr>
              <w:t xml:space="preserve">% </w:t>
            </w:r>
            <w:r w:rsidRPr="00EE2E1C">
              <w:rPr>
                <w:rFonts w:ascii="Tahoma" w:eastAsia="Times New Roman" w:hAnsi="Tahoma" w:cs="Tahoma"/>
                <w:spacing w:val="-1"/>
                <w:sz w:val="16"/>
                <w:szCs w:val="18"/>
              </w:rPr>
              <w:t>o</w:t>
            </w:r>
            <w:r w:rsidRPr="00EE2E1C">
              <w:rPr>
                <w:rFonts w:ascii="Tahoma" w:eastAsia="Times New Roman" w:hAnsi="Tahoma" w:cs="Tahoma"/>
                <w:sz w:val="16"/>
                <w:szCs w:val="18"/>
              </w:rPr>
              <w:t>f ap</w:t>
            </w:r>
            <w:r w:rsidRPr="00EE2E1C">
              <w:rPr>
                <w:rFonts w:ascii="Tahoma" w:eastAsia="Times New Roman" w:hAnsi="Tahoma" w:cs="Tahoma"/>
                <w:spacing w:val="-2"/>
                <w:sz w:val="16"/>
                <w:szCs w:val="18"/>
              </w:rPr>
              <w:t>p</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w:t>
            </w:r>
            <w:r w:rsidRPr="00EE2E1C">
              <w:rPr>
                <w:rFonts w:ascii="Tahoma" w:eastAsia="Times New Roman" w:hAnsi="Tahoma" w:cs="Tahoma"/>
                <w:sz w:val="16"/>
                <w:szCs w:val="18"/>
              </w:rPr>
              <w:t>ca</w:t>
            </w:r>
            <w:r w:rsidRPr="00EE2E1C">
              <w:rPr>
                <w:rFonts w:ascii="Tahoma" w:eastAsia="Times New Roman" w:hAnsi="Tahoma" w:cs="Tahoma"/>
                <w:spacing w:val="-2"/>
                <w:sz w:val="16"/>
                <w:szCs w:val="18"/>
              </w:rPr>
              <w:t>b</w:t>
            </w:r>
            <w:r w:rsidRPr="00EE2E1C">
              <w:rPr>
                <w:rFonts w:ascii="Tahoma" w:eastAsia="Times New Roman" w:hAnsi="Tahoma" w:cs="Tahoma"/>
                <w:spacing w:val="1"/>
                <w:sz w:val="16"/>
                <w:szCs w:val="18"/>
              </w:rPr>
              <w:t>l</w:t>
            </w:r>
            <w:r w:rsidRPr="00EE2E1C">
              <w:rPr>
                <w:rFonts w:ascii="Tahoma" w:eastAsia="Times New Roman" w:hAnsi="Tahoma" w:cs="Tahoma"/>
                <w:sz w:val="16"/>
                <w:szCs w:val="18"/>
              </w:rPr>
              <w:t>e c</w:t>
            </w:r>
            <w:r w:rsidRPr="00EE2E1C">
              <w:rPr>
                <w:rFonts w:ascii="Tahoma" w:eastAsia="Times New Roman" w:hAnsi="Tahoma" w:cs="Tahoma"/>
                <w:spacing w:val="-2"/>
                <w:sz w:val="16"/>
                <w:szCs w:val="18"/>
              </w:rPr>
              <w:t>h</w:t>
            </w:r>
            <w:r w:rsidRPr="00EE2E1C">
              <w:rPr>
                <w:rFonts w:ascii="Tahoma" w:eastAsia="Times New Roman" w:hAnsi="Tahoma" w:cs="Tahoma"/>
                <w:sz w:val="16"/>
                <w:szCs w:val="18"/>
              </w:rPr>
              <w:t>a</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es </w:t>
            </w:r>
            <w:r w:rsidRPr="00EE2E1C">
              <w:rPr>
                <w:rFonts w:ascii="Tahoma" w:eastAsia="Times New Roman" w:hAnsi="Tahoma" w:cs="Tahoma"/>
                <w:spacing w:val="-2"/>
                <w:sz w:val="16"/>
                <w:szCs w:val="18"/>
              </w:rPr>
              <w:t>p</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us GST </w:t>
            </w:r>
            <w:r w:rsidRPr="00EE2E1C">
              <w:rPr>
                <w:rFonts w:ascii="Tahoma" w:eastAsia="Times New Roman" w:hAnsi="Tahoma" w:cs="Tahoma"/>
                <w:spacing w:val="-1"/>
                <w:sz w:val="16"/>
                <w:szCs w:val="18"/>
              </w:rPr>
              <w:t>f</w:t>
            </w:r>
            <w:r w:rsidRPr="00EE2E1C">
              <w:rPr>
                <w:rFonts w:ascii="Tahoma" w:eastAsia="Times New Roman" w:hAnsi="Tahoma" w:cs="Tahoma"/>
                <w:sz w:val="16"/>
                <w:szCs w:val="18"/>
              </w:rPr>
              <w:t xml:space="preserve">or </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l</w:t>
            </w:r>
            <w:r w:rsidRPr="00EE2E1C">
              <w:rPr>
                <w:rFonts w:ascii="Tahoma" w:eastAsia="Times New Roman" w:hAnsi="Tahoma" w:cs="Tahoma"/>
                <w:sz w:val="16"/>
                <w:szCs w:val="18"/>
              </w:rPr>
              <w:t>l</w:t>
            </w:r>
            <w:r w:rsidRPr="00EE2E1C">
              <w:rPr>
                <w:rFonts w:ascii="Tahoma" w:eastAsia="Times New Roman" w:hAnsi="Tahoma" w:cs="Tahoma"/>
                <w:spacing w:val="1"/>
                <w:sz w:val="16"/>
                <w:szCs w:val="18"/>
              </w:rPr>
              <w:t xml:space="preserve"> f</w:t>
            </w:r>
            <w:r w:rsidRPr="00EE2E1C">
              <w:rPr>
                <w:rFonts w:ascii="Tahoma" w:eastAsia="Times New Roman" w:hAnsi="Tahoma" w:cs="Tahoma"/>
                <w:spacing w:val="-2"/>
                <w:sz w:val="16"/>
                <w:szCs w:val="18"/>
              </w:rPr>
              <w:t>a</w:t>
            </w:r>
            <w:r w:rsidRPr="00EE2E1C">
              <w:rPr>
                <w:rFonts w:ascii="Tahoma" w:eastAsia="Times New Roman" w:hAnsi="Tahoma" w:cs="Tahoma"/>
                <w:sz w:val="16"/>
                <w:szCs w:val="18"/>
              </w:rPr>
              <w:t>c</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e</w:t>
            </w:r>
            <w:r w:rsidRPr="00EE2E1C">
              <w:rPr>
                <w:rFonts w:ascii="Tahoma" w:eastAsia="Times New Roman" w:hAnsi="Tahoma" w:cs="Tahoma"/>
                <w:spacing w:val="1"/>
                <w:sz w:val="16"/>
                <w:szCs w:val="18"/>
              </w:rPr>
              <w:t>s</w:t>
            </w:r>
            <w:r w:rsidRPr="00EE2E1C">
              <w:rPr>
                <w:rFonts w:ascii="Tahoma" w:eastAsia="Times New Roman" w:hAnsi="Tahoma" w:cs="Tahoma"/>
                <w:sz w:val="16"/>
                <w:szCs w:val="18"/>
              </w:rPr>
              <w:t>.</w:t>
            </w:r>
          </w:p>
          <w:p w14:paraId="630A88E6"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1"/>
                <w:sz w:val="16"/>
                <w:szCs w:val="18"/>
              </w:rPr>
              <w:t>V</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l</w:t>
            </w:r>
            <w:r w:rsidRPr="00EE2E1C">
              <w:rPr>
                <w:rFonts w:ascii="Tahoma" w:eastAsia="Times New Roman" w:hAnsi="Tahoma" w:cs="Tahoma"/>
                <w:sz w:val="16"/>
                <w:szCs w:val="18"/>
              </w:rPr>
              <w:t>u</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ti</w:t>
            </w:r>
            <w:r w:rsidRPr="00EE2E1C">
              <w:rPr>
                <w:rFonts w:ascii="Tahoma" w:eastAsia="Times New Roman" w:hAnsi="Tahoma" w:cs="Tahoma"/>
                <w:sz w:val="16"/>
                <w:szCs w:val="18"/>
              </w:rPr>
              <w:t>o</w:t>
            </w:r>
            <w:r w:rsidRPr="00EE2E1C">
              <w:rPr>
                <w:rFonts w:ascii="Tahoma" w:eastAsia="Times New Roman" w:hAnsi="Tahoma" w:cs="Tahoma"/>
                <w:spacing w:val="-2"/>
                <w:sz w:val="16"/>
                <w:szCs w:val="18"/>
              </w:rPr>
              <w:t xml:space="preserve">n </w:t>
            </w:r>
            <w:r w:rsidRPr="00EE2E1C">
              <w:rPr>
                <w:rFonts w:ascii="Tahoma" w:eastAsia="Times New Roman" w:hAnsi="Tahoma" w:cs="Tahoma"/>
                <w:sz w:val="16"/>
                <w:szCs w:val="18"/>
              </w:rPr>
              <w:t>/ Ti</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s</w:t>
            </w:r>
            <w:r w:rsidRPr="00EE2E1C">
              <w:rPr>
                <w:rFonts w:ascii="Tahoma" w:eastAsia="Times New Roman" w:hAnsi="Tahoma" w:cs="Tahoma"/>
                <w:sz w:val="16"/>
                <w:szCs w:val="18"/>
              </w:rPr>
              <w:t>e</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r</w:t>
            </w:r>
            <w:r w:rsidRPr="00EE2E1C">
              <w:rPr>
                <w:rFonts w:ascii="Tahoma" w:eastAsia="Times New Roman" w:hAnsi="Tahoma" w:cs="Tahoma"/>
                <w:sz w:val="16"/>
                <w:szCs w:val="18"/>
              </w:rPr>
              <w:t>c</w:t>
            </w:r>
            <w:r w:rsidRPr="00EE2E1C">
              <w:rPr>
                <w:rFonts w:ascii="Tahoma" w:eastAsia="Times New Roman" w:hAnsi="Tahoma" w:cs="Tahoma"/>
                <w:spacing w:val="-2"/>
                <w:sz w:val="16"/>
                <w:szCs w:val="18"/>
              </w:rPr>
              <w:t xml:space="preserve">h </w:t>
            </w:r>
            <w:r w:rsidRPr="00EE2E1C">
              <w:rPr>
                <w:rFonts w:ascii="Tahoma" w:eastAsia="Times New Roman" w:hAnsi="Tahoma" w:cs="Tahoma"/>
                <w:sz w:val="16"/>
                <w:szCs w:val="18"/>
              </w:rPr>
              <w:t>/ St</w:t>
            </w:r>
            <w:r w:rsidRPr="00EE2E1C">
              <w:rPr>
                <w:rFonts w:ascii="Tahoma" w:eastAsia="Times New Roman" w:hAnsi="Tahoma" w:cs="Tahoma"/>
                <w:spacing w:val="-1"/>
                <w:sz w:val="16"/>
                <w:szCs w:val="18"/>
              </w:rPr>
              <w:t>a</w:t>
            </w:r>
            <w:r w:rsidRPr="00EE2E1C">
              <w:rPr>
                <w:rFonts w:ascii="Tahoma" w:eastAsia="Times New Roman" w:hAnsi="Tahoma" w:cs="Tahoma"/>
                <w:spacing w:val="-4"/>
                <w:sz w:val="16"/>
                <w:szCs w:val="18"/>
              </w:rPr>
              <w:t>m</w:t>
            </w:r>
            <w:r w:rsidRPr="00EE2E1C">
              <w:rPr>
                <w:rFonts w:ascii="Tahoma" w:eastAsia="Times New Roman" w:hAnsi="Tahoma" w:cs="Tahoma"/>
                <w:sz w:val="16"/>
                <w:szCs w:val="18"/>
              </w:rPr>
              <w:t>p du</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 xml:space="preserve">y </w:t>
            </w:r>
            <w:r w:rsidRPr="00EE2E1C">
              <w:rPr>
                <w:rFonts w:ascii="Tahoma" w:eastAsia="Times New Roman" w:hAnsi="Tahoma" w:cs="Tahoma"/>
                <w:sz w:val="16"/>
                <w:szCs w:val="18"/>
              </w:rPr>
              <w:t xml:space="preserve">/ </w:t>
            </w:r>
            <w:r w:rsidRPr="00EE2E1C">
              <w:rPr>
                <w:rFonts w:ascii="Tahoma" w:eastAsia="Times New Roman" w:hAnsi="Tahoma" w:cs="Tahoma"/>
                <w:spacing w:val="-1"/>
                <w:sz w:val="16"/>
                <w:szCs w:val="18"/>
              </w:rPr>
              <w:t>C</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S</w:t>
            </w:r>
            <w:r w:rsidRPr="00EE2E1C">
              <w:rPr>
                <w:rFonts w:ascii="Tahoma" w:eastAsia="Times New Roman" w:hAnsi="Tahoma" w:cs="Tahoma"/>
                <w:spacing w:val="1"/>
                <w:sz w:val="16"/>
                <w:szCs w:val="18"/>
              </w:rPr>
              <w:t>A</w:t>
            </w:r>
            <w:r w:rsidRPr="00EE2E1C">
              <w:rPr>
                <w:rFonts w:ascii="Tahoma" w:eastAsia="Times New Roman" w:hAnsi="Tahoma" w:cs="Tahoma"/>
                <w:spacing w:val="-4"/>
                <w:sz w:val="16"/>
                <w:szCs w:val="18"/>
              </w:rPr>
              <w:t xml:space="preserve">I </w:t>
            </w:r>
            <w:r w:rsidRPr="00EE2E1C">
              <w:rPr>
                <w:rFonts w:ascii="Tahoma" w:eastAsia="Times New Roman" w:hAnsi="Tahoma" w:cs="Tahoma"/>
                <w:sz w:val="16"/>
                <w:szCs w:val="18"/>
              </w:rPr>
              <w:t xml:space="preserve">/ </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2"/>
                <w:sz w:val="16"/>
                <w:szCs w:val="18"/>
              </w:rPr>
              <w:t>g</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tr</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on c</w:t>
            </w:r>
            <w:r w:rsidRPr="00EE2E1C">
              <w:rPr>
                <w:rFonts w:ascii="Tahoma" w:eastAsia="Times New Roman" w:hAnsi="Tahoma" w:cs="Tahoma"/>
                <w:spacing w:val="-2"/>
                <w:sz w:val="16"/>
                <w:szCs w:val="18"/>
              </w:rPr>
              <w:t>h</w:t>
            </w:r>
            <w:r w:rsidRPr="00EE2E1C">
              <w:rPr>
                <w:rFonts w:ascii="Tahoma" w:eastAsia="Times New Roman" w:hAnsi="Tahoma" w:cs="Tahoma"/>
                <w:sz w:val="16"/>
                <w:szCs w:val="18"/>
              </w:rPr>
              <w:t>a</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es </w:t>
            </w:r>
            <w:r w:rsidRPr="00EE2E1C">
              <w:rPr>
                <w:rFonts w:ascii="Tahoma" w:eastAsia="Times New Roman" w:hAnsi="Tahoma" w:cs="Tahoma"/>
                <w:spacing w:val="-2"/>
                <w:sz w:val="16"/>
                <w:szCs w:val="18"/>
              </w:rPr>
              <w:t>a</w:t>
            </w:r>
            <w:r w:rsidRPr="00EE2E1C">
              <w:rPr>
                <w:rFonts w:ascii="Tahoma" w:eastAsia="Times New Roman" w:hAnsi="Tahoma" w:cs="Tahoma"/>
                <w:sz w:val="16"/>
                <w:szCs w:val="18"/>
              </w:rPr>
              <w:t>s p</w:t>
            </w:r>
            <w:r w:rsidRPr="00EE2E1C">
              <w:rPr>
                <w:rFonts w:ascii="Tahoma" w:eastAsia="Times New Roman" w:hAnsi="Tahoma" w:cs="Tahoma"/>
                <w:spacing w:val="-2"/>
                <w:sz w:val="16"/>
                <w:szCs w:val="18"/>
              </w:rPr>
              <w:t>e</w:t>
            </w:r>
            <w:r w:rsidRPr="00EE2E1C">
              <w:rPr>
                <w:rFonts w:ascii="Tahoma" w:eastAsia="Times New Roman" w:hAnsi="Tahoma" w:cs="Tahoma"/>
                <w:sz w:val="16"/>
                <w:szCs w:val="18"/>
              </w:rPr>
              <w:t>r a</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t</w:t>
            </w:r>
            <w:r w:rsidRPr="00EE2E1C">
              <w:rPr>
                <w:rFonts w:ascii="Tahoma" w:eastAsia="Times New Roman" w:hAnsi="Tahoma" w:cs="Tahoma"/>
                <w:sz w:val="16"/>
                <w:szCs w:val="18"/>
              </w:rPr>
              <w:t>u</w:t>
            </w:r>
            <w:r w:rsidRPr="00EE2E1C">
              <w:rPr>
                <w:rFonts w:ascii="Tahoma" w:eastAsia="Times New Roman" w:hAnsi="Tahoma" w:cs="Tahoma"/>
                <w:spacing w:val="-2"/>
                <w:sz w:val="16"/>
                <w:szCs w:val="18"/>
              </w:rPr>
              <w:t>a</w:t>
            </w:r>
            <w:r w:rsidRPr="00EE2E1C">
              <w:rPr>
                <w:rFonts w:ascii="Tahoma" w:eastAsia="Times New Roman" w:hAnsi="Tahoma" w:cs="Tahoma"/>
                <w:sz w:val="16"/>
                <w:szCs w:val="18"/>
              </w:rPr>
              <w:t>l</w:t>
            </w:r>
          </w:p>
        </w:tc>
      </w:tr>
      <w:tr w:rsidR="00E5494E" w:rsidRPr="00EE2E1C" w14:paraId="468FA769" w14:textId="77777777" w:rsidTr="004835CB">
        <w:trPr>
          <w:trHeight w:hRule="exact" w:val="2424"/>
        </w:trPr>
        <w:tc>
          <w:tcPr>
            <w:tcW w:w="1800" w:type="dxa"/>
            <w:tcBorders>
              <w:top w:val="single" w:sz="4" w:space="0" w:color="000000"/>
              <w:left w:val="single" w:sz="4" w:space="0" w:color="000000"/>
              <w:bottom w:val="single" w:sz="4" w:space="0" w:color="000000"/>
              <w:right w:val="single" w:sz="4" w:space="0" w:color="000000"/>
            </w:tcBorders>
          </w:tcPr>
          <w:p w14:paraId="0349E601"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t>S</w:t>
            </w:r>
            <w:r w:rsidRPr="00EE2E1C">
              <w:rPr>
                <w:rFonts w:ascii="Tahoma" w:eastAsia="Times New Roman" w:hAnsi="Tahoma" w:cs="Tahoma"/>
                <w:b/>
                <w:bCs/>
                <w:spacing w:val="1"/>
                <w:sz w:val="18"/>
                <w:szCs w:val="22"/>
              </w:rPr>
              <w:t>ec</w:t>
            </w:r>
            <w:r w:rsidRPr="00EE2E1C">
              <w:rPr>
                <w:rFonts w:ascii="Tahoma" w:eastAsia="Times New Roman" w:hAnsi="Tahoma" w:cs="Tahoma"/>
                <w:b/>
                <w:bCs/>
                <w:spacing w:val="-1"/>
                <w:sz w:val="18"/>
                <w:szCs w:val="22"/>
              </w:rPr>
              <w:t>u</w:t>
            </w:r>
            <w:r w:rsidRPr="00EE2E1C">
              <w:rPr>
                <w:rFonts w:ascii="Tahoma" w:eastAsia="Times New Roman" w:hAnsi="Tahoma" w:cs="Tahoma"/>
                <w:b/>
                <w:bCs/>
                <w:spacing w:val="1"/>
                <w:sz w:val="18"/>
                <w:szCs w:val="22"/>
              </w:rPr>
              <w:t>r</w:t>
            </w:r>
            <w:r w:rsidRPr="00EE2E1C">
              <w:rPr>
                <w:rFonts w:ascii="Tahoma" w:eastAsia="Times New Roman" w:hAnsi="Tahoma" w:cs="Tahoma"/>
                <w:b/>
                <w:bCs/>
                <w:sz w:val="18"/>
                <w:szCs w:val="22"/>
              </w:rPr>
              <w:t>ity</w:t>
            </w:r>
          </w:p>
        </w:tc>
        <w:tc>
          <w:tcPr>
            <w:tcW w:w="7020" w:type="dxa"/>
            <w:tcBorders>
              <w:top w:val="single" w:sz="4" w:space="0" w:color="000000"/>
              <w:left w:val="single" w:sz="4" w:space="0" w:color="000000"/>
              <w:bottom w:val="single" w:sz="4" w:space="0" w:color="000000"/>
              <w:right w:val="single" w:sz="4" w:space="0" w:color="000000"/>
            </w:tcBorders>
          </w:tcPr>
          <w:p w14:paraId="45096F55"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b/>
                <w:bCs/>
                <w:spacing w:val="2"/>
                <w:sz w:val="16"/>
                <w:szCs w:val="18"/>
              </w:rPr>
              <w:t>P</w:t>
            </w:r>
            <w:r w:rsidRPr="00EE2E1C">
              <w:rPr>
                <w:rFonts w:ascii="Tahoma" w:eastAsia="Times New Roman" w:hAnsi="Tahoma" w:cs="Tahoma"/>
                <w:b/>
                <w:bCs/>
                <w:spacing w:val="-2"/>
                <w:sz w:val="16"/>
                <w:szCs w:val="18"/>
              </w:rPr>
              <w:t>r</w:t>
            </w:r>
            <w:r w:rsidRPr="00EE2E1C">
              <w:rPr>
                <w:rFonts w:ascii="Tahoma" w:eastAsia="Times New Roman" w:hAnsi="Tahoma" w:cs="Tahoma"/>
                <w:b/>
                <w:bCs/>
                <w:spacing w:val="1"/>
                <w:sz w:val="16"/>
                <w:szCs w:val="18"/>
              </w:rPr>
              <w:t>i</w:t>
            </w:r>
            <w:r w:rsidRPr="00EE2E1C">
              <w:rPr>
                <w:rFonts w:ascii="Tahoma" w:eastAsia="Times New Roman" w:hAnsi="Tahoma" w:cs="Tahoma"/>
                <w:b/>
                <w:bCs/>
                <w:spacing w:val="-2"/>
                <w:sz w:val="16"/>
                <w:szCs w:val="18"/>
              </w:rPr>
              <w:t>m</w:t>
            </w:r>
            <w:r w:rsidRPr="00EE2E1C">
              <w:rPr>
                <w:rFonts w:ascii="Tahoma" w:eastAsia="Times New Roman" w:hAnsi="Tahoma" w:cs="Tahoma"/>
                <w:b/>
                <w:bCs/>
                <w:sz w:val="16"/>
                <w:szCs w:val="18"/>
              </w:rPr>
              <w:t xml:space="preserve">ary </w:t>
            </w:r>
            <w:r w:rsidRPr="00EE2E1C">
              <w:rPr>
                <w:rFonts w:ascii="Tahoma" w:eastAsia="Times New Roman" w:hAnsi="Tahoma" w:cs="Tahoma"/>
                <w:b/>
                <w:bCs/>
                <w:spacing w:val="-2"/>
                <w:sz w:val="16"/>
                <w:szCs w:val="18"/>
              </w:rPr>
              <w:t>S</w:t>
            </w:r>
            <w:r w:rsidRPr="00EE2E1C">
              <w:rPr>
                <w:rFonts w:ascii="Tahoma" w:eastAsia="Times New Roman" w:hAnsi="Tahoma" w:cs="Tahoma"/>
                <w:b/>
                <w:bCs/>
                <w:sz w:val="16"/>
                <w:szCs w:val="18"/>
              </w:rPr>
              <w:t>ecu</w:t>
            </w:r>
            <w:r w:rsidRPr="00EE2E1C">
              <w:rPr>
                <w:rFonts w:ascii="Tahoma" w:eastAsia="Times New Roman" w:hAnsi="Tahoma" w:cs="Tahoma"/>
                <w:b/>
                <w:bCs/>
                <w:spacing w:val="-2"/>
                <w:sz w:val="16"/>
                <w:szCs w:val="18"/>
              </w:rPr>
              <w:t>r</w:t>
            </w:r>
            <w:r w:rsidRPr="00EE2E1C">
              <w:rPr>
                <w:rFonts w:ascii="Tahoma" w:eastAsia="Times New Roman" w:hAnsi="Tahoma" w:cs="Tahoma"/>
                <w:b/>
                <w:bCs/>
                <w:spacing w:val="1"/>
                <w:sz w:val="16"/>
                <w:szCs w:val="18"/>
              </w:rPr>
              <w:t xml:space="preserve">ity </w:t>
            </w:r>
            <w:r w:rsidRPr="00EE2E1C">
              <w:rPr>
                <w:rFonts w:ascii="Tahoma" w:eastAsia="Times New Roman" w:hAnsi="Tahoma" w:cs="Tahoma"/>
                <w:sz w:val="16"/>
                <w:szCs w:val="18"/>
              </w:rPr>
              <w:t xml:space="preserve">– </w:t>
            </w:r>
            <w:r w:rsidRPr="00EE2E1C">
              <w:rPr>
                <w:rFonts w:ascii="Tahoma" w:eastAsia="Times New Roman" w:hAnsi="Tahoma" w:cs="Tahoma"/>
                <w:spacing w:val="-1"/>
                <w:sz w:val="16"/>
                <w:szCs w:val="18"/>
              </w:rPr>
              <w:t>H</w:t>
            </w:r>
            <w:r w:rsidRPr="00EE2E1C">
              <w:rPr>
                <w:rFonts w:ascii="Tahoma" w:eastAsia="Times New Roman" w:hAnsi="Tahoma" w:cs="Tahoma"/>
                <w:spacing w:val="-2"/>
                <w:sz w:val="16"/>
                <w:szCs w:val="18"/>
              </w:rPr>
              <w:t>y</w:t>
            </w:r>
            <w:r w:rsidRPr="00EE2E1C">
              <w:rPr>
                <w:rFonts w:ascii="Tahoma" w:eastAsia="Times New Roman" w:hAnsi="Tahoma" w:cs="Tahoma"/>
                <w:sz w:val="16"/>
                <w:szCs w:val="18"/>
              </w:rPr>
              <w:t>po</w:t>
            </w:r>
            <w:r w:rsidRPr="00EE2E1C">
              <w:rPr>
                <w:rFonts w:ascii="Tahoma" w:eastAsia="Times New Roman" w:hAnsi="Tahoma" w:cs="Tahoma"/>
                <w:spacing w:val="1"/>
                <w:sz w:val="16"/>
                <w:szCs w:val="18"/>
              </w:rPr>
              <w:t>t</w:t>
            </w:r>
            <w:r w:rsidRPr="00EE2E1C">
              <w:rPr>
                <w:rFonts w:ascii="Tahoma" w:eastAsia="Times New Roman" w:hAnsi="Tahoma" w:cs="Tahoma"/>
                <w:sz w:val="16"/>
                <w:szCs w:val="18"/>
              </w:rPr>
              <w:t>heca</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on of </w:t>
            </w:r>
            <w:r w:rsidRPr="00EE2E1C">
              <w:rPr>
                <w:rFonts w:ascii="Tahoma" w:eastAsia="Times New Roman" w:hAnsi="Tahoma" w:cs="Tahoma"/>
                <w:spacing w:val="-1"/>
                <w:sz w:val="16"/>
                <w:szCs w:val="18"/>
              </w:rPr>
              <w:t>A</w:t>
            </w:r>
            <w:r w:rsidRPr="00EE2E1C">
              <w:rPr>
                <w:rFonts w:ascii="Tahoma" w:eastAsia="Times New Roman" w:hAnsi="Tahoma" w:cs="Tahoma"/>
                <w:spacing w:val="-2"/>
                <w:sz w:val="16"/>
                <w:szCs w:val="18"/>
              </w:rPr>
              <w:t>s</w:t>
            </w:r>
            <w:r w:rsidRPr="00EE2E1C">
              <w:rPr>
                <w:rFonts w:ascii="Tahoma" w:eastAsia="Times New Roman" w:hAnsi="Tahoma" w:cs="Tahoma"/>
                <w:sz w:val="16"/>
                <w:szCs w:val="18"/>
              </w:rPr>
              <w:t>s</w:t>
            </w:r>
            <w:r w:rsidRPr="00EE2E1C">
              <w:rPr>
                <w:rFonts w:ascii="Tahoma" w:eastAsia="Times New Roman" w:hAnsi="Tahoma" w:cs="Tahoma"/>
                <w:spacing w:val="1"/>
                <w:sz w:val="16"/>
                <w:szCs w:val="18"/>
              </w:rPr>
              <w:t>e</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a</w:t>
            </w:r>
            <w:r w:rsidRPr="00EE2E1C">
              <w:rPr>
                <w:rFonts w:ascii="Tahoma" w:eastAsia="Times New Roman" w:hAnsi="Tahoma" w:cs="Tahoma"/>
                <w:spacing w:val="-2"/>
                <w:sz w:val="16"/>
                <w:szCs w:val="18"/>
              </w:rPr>
              <w:t>c</w:t>
            </w:r>
            <w:r w:rsidRPr="00EE2E1C">
              <w:rPr>
                <w:rFonts w:ascii="Tahoma" w:eastAsia="Times New Roman" w:hAnsi="Tahoma" w:cs="Tahoma"/>
                <w:sz w:val="16"/>
                <w:szCs w:val="18"/>
              </w:rPr>
              <w:t>qu</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ed out </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f </w:t>
            </w:r>
            <w:r w:rsidRPr="00EE2E1C">
              <w:rPr>
                <w:rFonts w:ascii="Tahoma" w:eastAsia="Times New Roman" w:hAnsi="Tahoma" w:cs="Tahoma"/>
                <w:spacing w:val="-1"/>
                <w:sz w:val="16"/>
                <w:szCs w:val="18"/>
              </w:rPr>
              <w:t>B</w:t>
            </w:r>
            <w:r w:rsidRPr="00EE2E1C">
              <w:rPr>
                <w:rFonts w:ascii="Tahoma" w:eastAsia="Times New Roman" w:hAnsi="Tahoma" w:cs="Tahoma"/>
                <w:sz w:val="16"/>
                <w:szCs w:val="18"/>
              </w:rPr>
              <w:t xml:space="preserve">ank </w:t>
            </w:r>
            <w:r w:rsidRPr="00EE2E1C">
              <w:rPr>
                <w:rFonts w:ascii="Tahoma" w:eastAsia="Times New Roman" w:hAnsi="Tahoma" w:cs="Tahoma"/>
                <w:spacing w:val="1"/>
                <w:sz w:val="16"/>
                <w:szCs w:val="18"/>
              </w:rPr>
              <w:t>fi</w:t>
            </w:r>
            <w:r w:rsidRPr="00EE2E1C">
              <w:rPr>
                <w:rFonts w:ascii="Tahoma" w:eastAsia="Times New Roman" w:hAnsi="Tahoma" w:cs="Tahoma"/>
                <w:spacing w:val="-2"/>
                <w:sz w:val="16"/>
                <w:szCs w:val="18"/>
              </w:rPr>
              <w:t>n</w:t>
            </w:r>
            <w:r w:rsidRPr="00EE2E1C">
              <w:rPr>
                <w:rFonts w:ascii="Tahoma" w:eastAsia="Times New Roman" w:hAnsi="Tahoma" w:cs="Tahoma"/>
                <w:sz w:val="16"/>
                <w:szCs w:val="18"/>
              </w:rPr>
              <w:t>anc</w:t>
            </w:r>
            <w:r w:rsidRPr="00EE2E1C">
              <w:rPr>
                <w:rFonts w:ascii="Tahoma" w:eastAsia="Times New Roman" w:hAnsi="Tahoma" w:cs="Tahoma"/>
                <w:spacing w:val="-2"/>
                <w:sz w:val="16"/>
                <w:szCs w:val="18"/>
              </w:rPr>
              <w:t>e</w:t>
            </w:r>
            <w:r w:rsidRPr="00EE2E1C">
              <w:rPr>
                <w:rFonts w:ascii="Tahoma" w:eastAsia="Times New Roman" w:hAnsi="Tahoma" w:cs="Tahoma"/>
                <w:sz w:val="16"/>
                <w:szCs w:val="18"/>
              </w:rPr>
              <w:t>.</w:t>
            </w:r>
          </w:p>
          <w:p w14:paraId="1600E7DA" w14:textId="77777777" w:rsidR="00E5494E" w:rsidRPr="00EE2E1C" w:rsidRDefault="00E5494E" w:rsidP="004835CB">
            <w:pPr>
              <w:spacing w:after="0" w:line="240" w:lineRule="auto"/>
              <w:ind w:left="102" w:right="208"/>
              <w:jc w:val="both"/>
              <w:rPr>
                <w:rFonts w:ascii="Tahoma" w:eastAsia="Times New Roman" w:hAnsi="Tahoma" w:cs="Tahoma"/>
                <w:sz w:val="16"/>
                <w:szCs w:val="18"/>
              </w:rPr>
            </w:pPr>
            <w:r w:rsidRPr="00EE2E1C">
              <w:rPr>
                <w:rFonts w:ascii="Tahoma" w:eastAsia="Times New Roman" w:hAnsi="Tahoma" w:cs="Tahoma"/>
                <w:sz w:val="16"/>
                <w:szCs w:val="18"/>
              </w:rPr>
              <w:t>Equi</w:t>
            </w:r>
            <w:r w:rsidRPr="00EE2E1C">
              <w:rPr>
                <w:rFonts w:ascii="Tahoma" w:eastAsia="Times New Roman" w:hAnsi="Tahoma" w:cs="Tahoma"/>
                <w:spacing w:val="-1"/>
                <w:sz w:val="16"/>
                <w:szCs w:val="18"/>
              </w:rPr>
              <w:t>t</w:t>
            </w:r>
            <w:r w:rsidRPr="00EE2E1C">
              <w:rPr>
                <w:rFonts w:ascii="Tahoma" w:eastAsia="Times New Roman" w:hAnsi="Tahoma" w:cs="Tahoma"/>
                <w:sz w:val="16"/>
                <w:szCs w:val="18"/>
              </w:rPr>
              <w:t>ab</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M</w:t>
            </w:r>
            <w:r w:rsidRPr="00EE2E1C">
              <w:rPr>
                <w:rFonts w:ascii="Tahoma" w:eastAsia="Times New Roman" w:hAnsi="Tahoma" w:cs="Tahoma"/>
                <w:spacing w:val="-2"/>
                <w:sz w:val="16"/>
                <w:szCs w:val="18"/>
              </w:rPr>
              <w:t>o</w:t>
            </w:r>
            <w:r w:rsidRPr="00EE2E1C">
              <w:rPr>
                <w:rFonts w:ascii="Tahoma" w:eastAsia="Times New Roman" w:hAnsi="Tahoma" w:cs="Tahoma"/>
                <w:spacing w:val="1"/>
                <w:sz w:val="16"/>
                <w:szCs w:val="18"/>
              </w:rPr>
              <w:t>rt</w:t>
            </w:r>
            <w:r w:rsidRPr="00EE2E1C">
              <w:rPr>
                <w:rFonts w:ascii="Tahoma" w:eastAsia="Times New Roman" w:hAnsi="Tahoma" w:cs="Tahoma"/>
                <w:spacing w:val="-2"/>
                <w:sz w:val="16"/>
                <w:szCs w:val="18"/>
              </w:rPr>
              <w:t>g</w:t>
            </w:r>
            <w:r w:rsidRPr="00EE2E1C">
              <w:rPr>
                <w:rFonts w:ascii="Tahoma" w:eastAsia="Times New Roman" w:hAnsi="Tahoma" w:cs="Tahoma"/>
                <w:sz w:val="16"/>
                <w:szCs w:val="18"/>
              </w:rPr>
              <w:t>a</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 of </w:t>
            </w:r>
            <w:r w:rsidRPr="00EE2E1C">
              <w:rPr>
                <w:rFonts w:ascii="Tahoma" w:eastAsia="Times New Roman" w:hAnsi="Tahoma" w:cs="Tahoma"/>
                <w:spacing w:val="-3"/>
                <w:sz w:val="16"/>
                <w:szCs w:val="18"/>
              </w:rPr>
              <w:t>P</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o</w:t>
            </w:r>
            <w:r w:rsidRPr="00EE2E1C">
              <w:rPr>
                <w:rFonts w:ascii="Tahoma" w:eastAsia="Times New Roman" w:hAnsi="Tahoma" w:cs="Tahoma"/>
                <w:sz w:val="16"/>
                <w:szCs w:val="18"/>
              </w:rPr>
              <w:t>pe</w:t>
            </w:r>
            <w:r w:rsidRPr="00EE2E1C">
              <w:rPr>
                <w:rFonts w:ascii="Tahoma" w:eastAsia="Times New Roman" w:hAnsi="Tahoma" w:cs="Tahoma"/>
                <w:spacing w:val="1"/>
                <w:sz w:val="16"/>
                <w:szCs w:val="18"/>
              </w:rPr>
              <w:t>rt</w:t>
            </w:r>
            <w:r w:rsidRPr="00EE2E1C">
              <w:rPr>
                <w:rFonts w:ascii="Tahoma" w:eastAsia="Times New Roman" w:hAnsi="Tahoma" w:cs="Tahoma"/>
                <w:sz w:val="16"/>
                <w:szCs w:val="18"/>
              </w:rPr>
              <w:t xml:space="preserve">y </w:t>
            </w:r>
            <w:r w:rsidRPr="00EE2E1C">
              <w:rPr>
                <w:rFonts w:ascii="Tahoma" w:eastAsia="Times New Roman" w:hAnsi="Tahoma" w:cs="Tahoma"/>
                <w:spacing w:val="1"/>
                <w:sz w:val="16"/>
                <w:szCs w:val="18"/>
              </w:rPr>
              <w:t>i</w:t>
            </w:r>
            <w:r w:rsidRPr="00EE2E1C">
              <w:rPr>
                <w:rFonts w:ascii="Tahoma" w:eastAsia="Times New Roman" w:hAnsi="Tahoma" w:cs="Tahoma"/>
                <w:sz w:val="16"/>
                <w:szCs w:val="18"/>
              </w:rPr>
              <w:t>n ca</w:t>
            </w:r>
            <w:r w:rsidRPr="00EE2E1C">
              <w:rPr>
                <w:rFonts w:ascii="Tahoma" w:eastAsia="Times New Roman" w:hAnsi="Tahoma" w:cs="Tahoma"/>
                <w:spacing w:val="-2"/>
                <w:sz w:val="16"/>
                <w:szCs w:val="18"/>
              </w:rPr>
              <w:t>s</w:t>
            </w:r>
            <w:r w:rsidRPr="00EE2E1C">
              <w:rPr>
                <w:rFonts w:ascii="Tahoma" w:eastAsia="Times New Roman" w:hAnsi="Tahoma" w:cs="Tahoma"/>
                <w:sz w:val="16"/>
                <w:szCs w:val="18"/>
              </w:rPr>
              <w:t>e of co</w:t>
            </w:r>
            <w:r w:rsidRPr="00EE2E1C">
              <w:rPr>
                <w:rFonts w:ascii="Tahoma" w:eastAsia="Times New Roman" w:hAnsi="Tahoma" w:cs="Tahoma"/>
                <w:spacing w:val="-2"/>
                <w:sz w:val="16"/>
                <w:szCs w:val="18"/>
              </w:rPr>
              <w:t>n</w:t>
            </w:r>
            <w:r w:rsidRPr="00EE2E1C">
              <w:rPr>
                <w:rFonts w:ascii="Tahoma" w:eastAsia="Times New Roman" w:hAnsi="Tahoma" w:cs="Tahoma"/>
                <w:sz w:val="16"/>
                <w:szCs w:val="18"/>
              </w:rPr>
              <w:t>s</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r</w:t>
            </w:r>
            <w:r w:rsidRPr="00EE2E1C">
              <w:rPr>
                <w:rFonts w:ascii="Tahoma" w:eastAsia="Times New Roman" w:hAnsi="Tahoma" w:cs="Tahoma"/>
                <w:sz w:val="16"/>
                <w:szCs w:val="18"/>
              </w:rPr>
              <w:t>u</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ti</w:t>
            </w:r>
            <w:r w:rsidRPr="00EE2E1C">
              <w:rPr>
                <w:rFonts w:ascii="Tahoma" w:eastAsia="Times New Roman" w:hAnsi="Tahoma" w:cs="Tahoma"/>
                <w:spacing w:val="-2"/>
                <w:sz w:val="16"/>
                <w:szCs w:val="18"/>
              </w:rPr>
              <w:t>o</w:t>
            </w:r>
            <w:r w:rsidRPr="00EE2E1C">
              <w:rPr>
                <w:rFonts w:ascii="Tahoma" w:eastAsia="Times New Roman" w:hAnsi="Tahoma" w:cs="Tahoma"/>
                <w:sz w:val="16"/>
                <w:szCs w:val="18"/>
              </w:rPr>
              <w:t>n/a</w:t>
            </w:r>
            <w:r w:rsidRPr="00EE2E1C">
              <w:rPr>
                <w:rFonts w:ascii="Tahoma" w:eastAsia="Times New Roman" w:hAnsi="Tahoma" w:cs="Tahoma"/>
                <w:spacing w:val="-2"/>
                <w:sz w:val="16"/>
                <w:szCs w:val="18"/>
              </w:rPr>
              <w:t>c</w:t>
            </w:r>
            <w:r w:rsidRPr="00EE2E1C">
              <w:rPr>
                <w:rFonts w:ascii="Tahoma" w:eastAsia="Times New Roman" w:hAnsi="Tahoma" w:cs="Tahoma"/>
                <w:sz w:val="16"/>
                <w:szCs w:val="18"/>
              </w:rPr>
              <w:t>qu</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ti</w:t>
            </w:r>
            <w:r w:rsidRPr="00EE2E1C">
              <w:rPr>
                <w:rFonts w:ascii="Tahoma" w:eastAsia="Times New Roman" w:hAnsi="Tahoma" w:cs="Tahoma"/>
                <w:sz w:val="16"/>
                <w:szCs w:val="18"/>
              </w:rPr>
              <w:t>o</w:t>
            </w:r>
            <w:r w:rsidRPr="00EE2E1C">
              <w:rPr>
                <w:rFonts w:ascii="Tahoma" w:eastAsia="Times New Roman" w:hAnsi="Tahoma" w:cs="Tahoma"/>
                <w:spacing w:val="-2"/>
                <w:sz w:val="16"/>
                <w:szCs w:val="18"/>
              </w:rPr>
              <w:t>n</w:t>
            </w:r>
            <w:r w:rsidRPr="00EE2E1C">
              <w:rPr>
                <w:rFonts w:ascii="Tahoma" w:eastAsia="Times New Roman" w:hAnsi="Tahoma" w:cs="Tahoma"/>
                <w:sz w:val="16"/>
                <w:szCs w:val="18"/>
              </w:rPr>
              <w:t>/</w:t>
            </w:r>
            <w:r w:rsidRPr="00EE2E1C">
              <w:rPr>
                <w:rFonts w:ascii="Tahoma" w:eastAsia="Times New Roman" w:hAnsi="Tahoma" w:cs="Tahoma"/>
                <w:spacing w:val="1"/>
                <w:sz w:val="16"/>
                <w:szCs w:val="18"/>
              </w:rPr>
              <w:t>r</w:t>
            </w:r>
            <w:r w:rsidRPr="00EE2E1C">
              <w:rPr>
                <w:rFonts w:ascii="Tahoma" w:eastAsia="Times New Roman" w:hAnsi="Tahoma" w:cs="Tahoma"/>
                <w:sz w:val="16"/>
                <w:szCs w:val="18"/>
              </w:rPr>
              <w:t>eno</w:t>
            </w:r>
            <w:r w:rsidRPr="00EE2E1C">
              <w:rPr>
                <w:rFonts w:ascii="Tahoma" w:eastAsia="Times New Roman" w:hAnsi="Tahoma" w:cs="Tahoma"/>
                <w:spacing w:val="-2"/>
                <w:sz w:val="16"/>
                <w:szCs w:val="18"/>
              </w:rPr>
              <w:t>v</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on of Land &amp;</w:t>
            </w:r>
            <w:r w:rsidRPr="00EE2E1C">
              <w:rPr>
                <w:rFonts w:ascii="Tahoma" w:eastAsia="Times New Roman" w:hAnsi="Tahoma" w:cs="Tahoma"/>
                <w:spacing w:val="-1"/>
                <w:sz w:val="16"/>
                <w:szCs w:val="18"/>
              </w:rPr>
              <w:t xml:space="preserve"> B</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il</w:t>
            </w:r>
            <w:r w:rsidRPr="00EE2E1C">
              <w:rPr>
                <w:rFonts w:ascii="Tahoma" w:eastAsia="Times New Roman" w:hAnsi="Tahoma" w:cs="Tahoma"/>
                <w:spacing w:val="-2"/>
                <w:sz w:val="16"/>
                <w:szCs w:val="18"/>
              </w:rPr>
              <w:t>d</w:t>
            </w:r>
            <w:r w:rsidRPr="00EE2E1C">
              <w:rPr>
                <w:rFonts w:ascii="Tahoma" w:eastAsia="Times New Roman" w:hAnsi="Tahoma" w:cs="Tahoma"/>
                <w:spacing w:val="1"/>
                <w:sz w:val="16"/>
                <w:szCs w:val="18"/>
              </w:rPr>
              <w:t>i</w:t>
            </w:r>
            <w:r w:rsidRPr="00EE2E1C">
              <w:rPr>
                <w:rFonts w:ascii="Tahoma" w:eastAsia="Times New Roman" w:hAnsi="Tahoma" w:cs="Tahoma"/>
                <w:sz w:val="16"/>
                <w:szCs w:val="18"/>
              </w:rPr>
              <w:t>ng</w:t>
            </w:r>
          </w:p>
          <w:p w14:paraId="3BCB43C1"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b/>
                <w:bCs/>
                <w:spacing w:val="-1"/>
                <w:sz w:val="16"/>
                <w:szCs w:val="18"/>
              </w:rPr>
              <w:t>C</w:t>
            </w:r>
            <w:r w:rsidRPr="00EE2E1C">
              <w:rPr>
                <w:rFonts w:ascii="Tahoma" w:eastAsia="Times New Roman" w:hAnsi="Tahoma" w:cs="Tahoma"/>
                <w:b/>
                <w:bCs/>
                <w:sz w:val="16"/>
                <w:szCs w:val="18"/>
              </w:rPr>
              <w:t>o</w:t>
            </w:r>
            <w:r w:rsidRPr="00EE2E1C">
              <w:rPr>
                <w:rFonts w:ascii="Tahoma" w:eastAsia="Times New Roman" w:hAnsi="Tahoma" w:cs="Tahoma"/>
                <w:b/>
                <w:bCs/>
                <w:spacing w:val="1"/>
                <w:sz w:val="16"/>
                <w:szCs w:val="18"/>
              </w:rPr>
              <w:t>ll</w:t>
            </w:r>
            <w:r w:rsidRPr="00EE2E1C">
              <w:rPr>
                <w:rFonts w:ascii="Tahoma" w:eastAsia="Times New Roman" w:hAnsi="Tahoma" w:cs="Tahoma"/>
                <w:b/>
                <w:bCs/>
                <w:spacing w:val="-2"/>
                <w:sz w:val="16"/>
                <w:szCs w:val="18"/>
              </w:rPr>
              <w:t>a</w:t>
            </w:r>
            <w:r w:rsidRPr="00EE2E1C">
              <w:rPr>
                <w:rFonts w:ascii="Tahoma" w:eastAsia="Times New Roman" w:hAnsi="Tahoma" w:cs="Tahoma"/>
                <w:b/>
                <w:bCs/>
                <w:spacing w:val="1"/>
                <w:sz w:val="16"/>
                <w:szCs w:val="18"/>
              </w:rPr>
              <w:t>t</w:t>
            </w:r>
            <w:r w:rsidRPr="00EE2E1C">
              <w:rPr>
                <w:rFonts w:ascii="Tahoma" w:eastAsia="Times New Roman" w:hAnsi="Tahoma" w:cs="Tahoma"/>
                <w:b/>
                <w:bCs/>
                <w:sz w:val="16"/>
                <w:szCs w:val="18"/>
              </w:rPr>
              <w:t>er</w:t>
            </w:r>
            <w:r w:rsidRPr="00EE2E1C">
              <w:rPr>
                <w:rFonts w:ascii="Tahoma" w:eastAsia="Times New Roman" w:hAnsi="Tahoma" w:cs="Tahoma"/>
                <w:b/>
                <w:bCs/>
                <w:spacing w:val="-2"/>
                <w:sz w:val="16"/>
                <w:szCs w:val="18"/>
              </w:rPr>
              <w:t>a</w:t>
            </w:r>
            <w:r w:rsidRPr="00EE2E1C">
              <w:rPr>
                <w:rFonts w:ascii="Tahoma" w:eastAsia="Times New Roman" w:hAnsi="Tahoma" w:cs="Tahoma"/>
                <w:b/>
                <w:bCs/>
                <w:spacing w:val="1"/>
                <w:sz w:val="16"/>
                <w:szCs w:val="18"/>
              </w:rPr>
              <w:t>l</w:t>
            </w:r>
            <w:r w:rsidRPr="00EE2E1C">
              <w:rPr>
                <w:rFonts w:ascii="Tahoma" w:eastAsia="Times New Roman" w:hAnsi="Tahoma" w:cs="Tahoma"/>
                <w:b/>
                <w:bCs/>
                <w:sz w:val="16"/>
                <w:szCs w:val="18"/>
              </w:rPr>
              <w:t xml:space="preserve"> </w:t>
            </w:r>
            <w:r w:rsidRPr="00EE2E1C">
              <w:rPr>
                <w:rFonts w:ascii="Tahoma" w:eastAsia="Times New Roman" w:hAnsi="Tahoma" w:cs="Tahoma"/>
                <w:sz w:val="16"/>
                <w:szCs w:val="18"/>
              </w:rPr>
              <w:t>– Loa</w:t>
            </w:r>
            <w:r w:rsidRPr="00EE2E1C">
              <w:rPr>
                <w:rFonts w:ascii="Tahoma" w:eastAsia="Times New Roman" w:hAnsi="Tahoma" w:cs="Tahoma"/>
                <w:spacing w:val="-3"/>
                <w:sz w:val="16"/>
                <w:szCs w:val="18"/>
              </w:rPr>
              <w:t>n</w:t>
            </w:r>
            <w:r w:rsidRPr="00EE2E1C">
              <w:rPr>
                <w:rFonts w:ascii="Tahoma" w:eastAsia="Times New Roman" w:hAnsi="Tahoma" w:cs="Tahoma"/>
                <w:sz w:val="16"/>
                <w:szCs w:val="18"/>
              </w:rPr>
              <w:t>s u</w:t>
            </w:r>
            <w:r w:rsidRPr="00EE2E1C">
              <w:rPr>
                <w:rFonts w:ascii="Tahoma" w:eastAsia="Times New Roman" w:hAnsi="Tahoma" w:cs="Tahoma"/>
                <w:spacing w:val="-2"/>
                <w:sz w:val="16"/>
                <w:szCs w:val="18"/>
              </w:rPr>
              <w:t xml:space="preserve">p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3"/>
                <w:sz w:val="16"/>
                <w:szCs w:val="18"/>
              </w:rPr>
              <w:t>R</w:t>
            </w:r>
            <w:r w:rsidRPr="00EE2E1C">
              <w:rPr>
                <w:rFonts w:ascii="Tahoma" w:eastAsia="Times New Roman" w:hAnsi="Tahoma" w:cs="Tahoma"/>
                <w:sz w:val="16"/>
                <w:szCs w:val="18"/>
              </w:rPr>
              <w:t>s. 200.00</w:t>
            </w:r>
            <w:r w:rsidRPr="00EE2E1C">
              <w:rPr>
                <w:rFonts w:ascii="Tahoma" w:eastAsia="Times New Roman" w:hAnsi="Tahoma" w:cs="Tahoma"/>
                <w:spacing w:val="1"/>
                <w:sz w:val="16"/>
                <w:szCs w:val="18"/>
              </w:rPr>
              <w:t xml:space="preserve"> </w:t>
            </w:r>
            <w:r w:rsidRPr="00EE2E1C">
              <w:rPr>
                <w:rFonts w:ascii="Tahoma" w:eastAsia="Times New Roman" w:hAnsi="Tahoma" w:cs="Tahoma"/>
                <w:sz w:val="16"/>
                <w:szCs w:val="18"/>
              </w:rPr>
              <w:t xml:space="preserve">Lakh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2"/>
                <w:sz w:val="16"/>
                <w:szCs w:val="18"/>
              </w:rPr>
              <w:t>b</w:t>
            </w:r>
            <w:r w:rsidRPr="00EE2E1C">
              <w:rPr>
                <w:rFonts w:ascii="Tahoma" w:eastAsia="Times New Roman" w:hAnsi="Tahoma" w:cs="Tahoma"/>
                <w:sz w:val="16"/>
                <w:szCs w:val="18"/>
              </w:rPr>
              <w:t>e co</w:t>
            </w:r>
            <w:r w:rsidRPr="00EE2E1C">
              <w:rPr>
                <w:rFonts w:ascii="Tahoma" w:eastAsia="Times New Roman" w:hAnsi="Tahoma" w:cs="Tahoma"/>
                <w:spacing w:val="-2"/>
                <w:sz w:val="16"/>
                <w:szCs w:val="18"/>
              </w:rPr>
              <w:t>v</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ed </w:t>
            </w:r>
            <w:r w:rsidRPr="00EE2E1C">
              <w:rPr>
                <w:rFonts w:ascii="Tahoma" w:eastAsia="Times New Roman" w:hAnsi="Tahoma" w:cs="Tahoma"/>
                <w:spacing w:val="-2"/>
                <w:sz w:val="16"/>
                <w:szCs w:val="18"/>
              </w:rPr>
              <w:t>u</w:t>
            </w:r>
            <w:r w:rsidRPr="00EE2E1C">
              <w:rPr>
                <w:rFonts w:ascii="Tahoma" w:eastAsia="Times New Roman" w:hAnsi="Tahoma" w:cs="Tahoma"/>
                <w:sz w:val="16"/>
                <w:szCs w:val="18"/>
              </w:rPr>
              <w:t xml:space="preserve">nder </w:t>
            </w:r>
            <w:r w:rsidRPr="00EE2E1C">
              <w:rPr>
                <w:rFonts w:ascii="Tahoma" w:eastAsia="Times New Roman" w:hAnsi="Tahoma" w:cs="Tahoma"/>
                <w:spacing w:val="-1"/>
                <w:sz w:val="16"/>
                <w:szCs w:val="18"/>
              </w:rPr>
              <w:t>C</w:t>
            </w:r>
            <w:r w:rsidRPr="00EE2E1C">
              <w:rPr>
                <w:rFonts w:ascii="Tahoma" w:eastAsia="Times New Roman" w:hAnsi="Tahoma" w:cs="Tahoma"/>
                <w:spacing w:val="-3"/>
                <w:sz w:val="16"/>
                <w:szCs w:val="18"/>
              </w:rPr>
              <w:t>G</w:t>
            </w:r>
            <w:r w:rsidRPr="00EE2E1C">
              <w:rPr>
                <w:rFonts w:ascii="Tahoma" w:eastAsia="Times New Roman" w:hAnsi="Tahoma" w:cs="Tahoma"/>
                <w:spacing w:val="2"/>
                <w:sz w:val="16"/>
                <w:szCs w:val="18"/>
              </w:rPr>
              <w:t>T</w:t>
            </w:r>
            <w:r w:rsidRPr="00EE2E1C">
              <w:rPr>
                <w:rFonts w:ascii="Tahoma" w:eastAsia="Times New Roman" w:hAnsi="Tahoma" w:cs="Tahoma"/>
                <w:sz w:val="16"/>
                <w:szCs w:val="18"/>
              </w:rPr>
              <w:t xml:space="preserve">MSE </w:t>
            </w:r>
            <w:r w:rsidRPr="00EE2E1C">
              <w:rPr>
                <w:rFonts w:ascii="Tahoma" w:eastAsia="Times New Roman" w:hAnsi="Tahoma" w:cs="Tahoma"/>
                <w:spacing w:val="-3"/>
                <w:sz w:val="16"/>
                <w:szCs w:val="18"/>
              </w:rPr>
              <w:t>g</w:t>
            </w:r>
            <w:r w:rsidRPr="00EE2E1C">
              <w:rPr>
                <w:rFonts w:ascii="Tahoma" w:eastAsia="Times New Roman" w:hAnsi="Tahoma" w:cs="Tahoma"/>
                <w:sz w:val="16"/>
                <w:szCs w:val="18"/>
              </w:rPr>
              <w:t>u</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r</w:t>
            </w:r>
            <w:r w:rsidRPr="00EE2E1C">
              <w:rPr>
                <w:rFonts w:ascii="Tahoma" w:eastAsia="Times New Roman" w:hAnsi="Tahoma" w:cs="Tahoma"/>
                <w:sz w:val="16"/>
                <w:szCs w:val="18"/>
              </w:rPr>
              <w:t>a</w:t>
            </w:r>
            <w:r w:rsidRPr="00EE2E1C">
              <w:rPr>
                <w:rFonts w:ascii="Tahoma" w:eastAsia="Times New Roman" w:hAnsi="Tahoma" w:cs="Tahoma"/>
                <w:spacing w:val="-2"/>
                <w:sz w:val="16"/>
                <w:szCs w:val="18"/>
              </w:rPr>
              <w:t>n</w:t>
            </w:r>
            <w:r w:rsidRPr="00EE2E1C">
              <w:rPr>
                <w:rFonts w:ascii="Tahoma" w:eastAsia="Times New Roman" w:hAnsi="Tahoma" w:cs="Tahoma"/>
                <w:spacing w:val="1"/>
                <w:sz w:val="16"/>
                <w:szCs w:val="18"/>
              </w:rPr>
              <w:t>t</w:t>
            </w:r>
            <w:r w:rsidRPr="00EE2E1C">
              <w:rPr>
                <w:rFonts w:ascii="Tahoma" w:eastAsia="Times New Roman" w:hAnsi="Tahoma" w:cs="Tahoma"/>
                <w:sz w:val="16"/>
                <w:szCs w:val="18"/>
              </w:rPr>
              <w:t>ee s</w:t>
            </w:r>
            <w:r w:rsidRPr="00EE2E1C">
              <w:rPr>
                <w:rFonts w:ascii="Tahoma" w:eastAsia="Times New Roman" w:hAnsi="Tahoma" w:cs="Tahoma"/>
                <w:spacing w:val="1"/>
                <w:sz w:val="16"/>
                <w:szCs w:val="18"/>
              </w:rPr>
              <w:t>c</w:t>
            </w:r>
            <w:r w:rsidRPr="00EE2E1C">
              <w:rPr>
                <w:rFonts w:ascii="Tahoma" w:eastAsia="Times New Roman" w:hAnsi="Tahoma" w:cs="Tahoma"/>
                <w:sz w:val="16"/>
                <w:szCs w:val="18"/>
              </w:rPr>
              <w:t>he</w:t>
            </w:r>
            <w:r w:rsidRPr="00EE2E1C">
              <w:rPr>
                <w:rFonts w:ascii="Tahoma" w:eastAsia="Times New Roman" w:hAnsi="Tahoma" w:cs="Tahoma"/>
                <w:spacing w:val="-3"/>
                <w:sz w:val="16"/>
                <w:szCs w:val="18"/>
              </w:rPr>
              <w:t>m</w:t>
            </w:r>
            <w:r w:rsidRPr="00EE2E1C">
              <w:rPr>
                <w:rFonts w:ascii="Tahoma" w:eastAsia="Times New Roman" w:hAnsi="Tahoma" w:cs="Tahoma"/>
                <w:sz w:val="16"/>
                <w:szCs w:val="18"/>
              </w:rPr>
              <w:t>e. Loans abo</w:t>
            </w:r>
            <w:r w:rsidRPr="00EE2E1C">
              <w:rPr>
                <w:rFonts w:ascii="Tahoma" w:eastAsia="Times New Roman" w:hAnsi="Tahoma" w:cs="Tahoma"/>
                <w:spacing w:val="-2"/>
                <w:sz w:val="16"/>
                <w:szCs w:val="18"/>
              </w:rPr>
              <w:t>v</w:t>
            </w:r>
            <w:r w:rsidRPr="00EE2E1C">
              <w:rPr>
                <w:rFonts w:ascii="Tahoma" w:eastAsia="Times New Roman" w:hAnsi="Tahoma" w:cs="Tahoma"/>
                <w:sz w:val="16"/>
                <w:szCs w:val="18"/>
              </w:rPr>
              <w:t>e Rs. 2</w:t>
            </w:r>
            <w:r w:rsidRPr="00EE2E1C">
              <w:rPr>
                <w:rFonts w:ascii="Tahoma" w:eastAsia="Times New Roman" w:hAnsi="Tahoma" w:cs="Tahoma"/>
                <w:spacing w:val="-2"/>
                <w:sz w:val="16"/>
                <w:szCs w:val="18"/>
              </w:rPr>
              <w:t>.</w:t>
            </w:r>
            <w:r w:rsidRPr="00EE2E1C">
              <w:rPr>
                <w:rFonts w:ascii="Tahoma" w:eastAsia="Times New Roman" w:hAnsi="Tahoma" w:cs="Tahoma"/>
                <w:sz w:val="16"/>
                <w:szCs w:val="18"/>
              </w:rPr>
              <w:t>00 c</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o</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u</w:t>
            </w:r>
            <w:r w:rsidRPr="00EE2E1C">
              <w:rPr>
                <w:rFonts w:ascii="Tahoma" w:eastAsia="Times New Roman" w:hAnsi="Tahoma" w:cs="Tahoma"/>
                <w:sz w:val="16"/>
                <w:szCs w:val="18"/>
              </w:rPr>
              <w:t xml:space="preserve">p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s</w:t>
            </w:r>
            <w:r w:rsidRPr="00EE2E1C">
              <w:rPr>
                <w:rFonts w:ascii="Tahoma" w:eastAsia="Times New Roman" w:hAnsi="Tahoma" w:cs="Tahoma"/>
                <w:sz w:val="16"/>
                <w:szCs w:val="18"/>
              </w:rPr>
              <w:t>. 10.00 c</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or</w:t>
            </w:r>
            <w:r w:rsidRPr="00EE2E1C">
              <w:rPr>
                <w:rFonts w:ascii="Tahoma" w:eastAsia="Times New Roman" w:hAnsi="Tahoma" w:cs="Tahoma"/>
                <w:sz w:val="16"/>
                <w:szCs w:val="18"/>
              </w:rPr>
              <w:t xml:space="preserve">e – no </w:t>
            </w:r>
            <w:r w:rsidRPr="00EE2E1C">
              <w:rPr>
                <w:rFonts w:ascii="Tahoma" w:eastAsia="Times New Roman" w:hAnsi="Tahoma" w:cs="Tahoma"/>
                <w:spacing w:val="-2"/>
                <w:sz w:val="16"/>
                <w:szCs w:val="18"/>
              </w:rPr>
              <w:t>c</w:t>
            </w:r>
            <w:r w:rsidRPr="00EE2E1C">
              <w:rPr>
                <w:rFonts w:ascii="Tahoma" w:eastAsia="Times New Roman" w:hAnsi="Tahoma" w:cs="Tahoma"/>
                <w:sz w:val="16"/>
                <w:szCs w:val="18"/>
              </w:rPr>
              <w:t>o</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l</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al </w:t>
            </w:r>
            <w:r w:rsidRPr="00EE2E1C">
              <w:rPr>
                <w:rFonts w:ascii="Tahoma" w:eastAsia="Times New Roman" w:hAnsi="Tahoma" w:cs="Tahoma"/>
                <w:spacing w:val="-2"/>
                <w:sz w:val="16"/>
                <w:szCs w:val="18"/>
              </w:rPr>
              <w:t>s</w:t>
            </w:r>
            <w:r w:rsidRPr="00EE2E1C">
              <w:rPr>
                <w:rFonts w:ascii="Tahoma" w:eastAsia="Times New Roman" w:hAnsi="Tahoma" w:cs="Tahoma"/>
                <w:sz w:val="16"/>
                <w:szCs w:val="18"/>
              </w:rPr>
              <w:t>ec</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y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be </w:t>
            </w:r>
            <w:r w:rsidRPr="00EE2E1C">
              <w:rPr>
                <w:rFonts w:ascii="Tahoma" w:eastAsia="Times New Roman" w:hAnsi="Tahoma" w:cs="Tahoma"/>
                <w:spacing w:val="-2"/>
                <w:sz w:val="16"/>
                <w:szCs w:val="18"/>
              </w:rPr>
              <w:t>o</w:t>
            </w:r>
            <w:r w:rsidRPr="00EE2E1C">
              <w:rPr>
                <w:rFonts w:ascii="Tahoma" w:eastAsia="Times New Roman" w:hAnsi="Tahoma" w:cs="Tahoma"/>
                <w:sz w:val="16"/>
                <w:szCs w:val="18"/>
              </w:rPr>
              <w:t>b</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n</w:t>
            </w:r>
            <w:r w:rsidRPr="00EE2E1C">
              <w:rPr>
                <w:rFonts w:ascii="Tahoma" w:eastAsia="Times New Roman" w:hAnsi="Tahoma" w:cs="Tahoma"/>
                <w:sz w:val="16"/>
                <w:szCs w:val="18"/>
              </w:rPr>
              <w:t xml:space="preserve">ed. For </w:t>
            </w:r>
            <w:r w:rsidRPr="00EE2E1C">
              <w:rPr>
                <w:rFonts w:ascii="Tahoma" w:eastAsia="Times New Roman" w:hAnsi="Tahoma" w:cs="Tahoma"/>
                <w:spacing w:val="1"/>
                <w:sz w:val="16"/>
                <w:szCs w:val="18"/>
              </w:rPr>
              <w:t>l</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ans </w:t>
            </w:r>
            <w:r w:rsidRPr="00EE2E1C">
              <w:rPr>
                <w:rFonts w:ascii="Tahoma" w:eastAsia="Times New Roman" w:hAnsi="Tahoma" w:cs="Tahoma"/>
                <w:spacing w:val="-2"/>
                <w:sz w:val="16"/>
                <w:szCs w:val="18"/>
              </w:rPr>
              <w:t>ab</w:t>
            </w:r>
            <w:r w:rsidRPr="00EE2E1C">
              <w:rPr>
                <w:rFonts w:ascii="Tahoma" w:eastAsia="Times New Roman" w:hAnsi="Tahoma" w:cs="Tahoma"/>
                <w:sz w:val="16"/>
                <w:szCs w:val="18"/>
              </w:rPr>
              <w:t>o</w:t>
            </w:r>
            <w:r w:rsidRPr="00EE2E1C">
              <w:rPr>
                <w:rFonts w:ascii="Tahoma" w:eastAsia="Times New Roman" w:hAnsi="Tahoma" w:cs="Tahoma"/>
                <w:spacing w:val="-2"/>
                <w:sz w:val="16"/>
                <w:szCs w:val="18"/>
              </w:rPr>
              <w:t>v</w:t>
            </w:r>
            <w:r w:rsidRPr="00EE2E1C">
              <w:rPr>
                <w:rFonts w:ascii="Tahoma" w:eastAsia="Times New Roman" w:hAnsi="Tahoma" w:cs="Tahoma"/>
                <w:sz w:val="16"/>
                <w:szCs w:val="18"/>
              </w:rPr>
              <w:t xml:space="preserve">e Rs </w:t>
            </w:r>
            <w:r w:rsidRPr="00EE2E1C">
              <w:rPr>
                <w:rFonts w:ascii="Tahoma" w:eastAsia="Times New Roman" w:hAnsi="Tahoma" w:cs="Tahoma"/>
                <w:spacing w:val="1"/>
                <w:sz w:val="16"/>
                <w:szCs w:val="18"/>
              </w:rPr>
              <w:t>1</w:t>
            </w:r>
            <w:r w:rsidRPr="00EE2E1C">
              <w:rPr>
                <w:rFonts w:ascii="Tahoma" w:eastAsia="Times New Roman" w:hAnsi="Tahoma" w:cs="Tahoma"/>
                <w:sz w:val="16"/>
                <w:szCs w:val="18"/>
              </w:rPr>
              <w:t xml:space="preserve">0.00 </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r</w:t>
            </w:r>
            <w:r w:rsidRPr="00EE2E1C">
              <w:rPr>
                <w:rFonts w:ascii="Tahoma" w:eastAsia="Times New Roman" w:hAnsi="Tahoma" w:cs="Tahoma"/>
                <w:sz w:val="16"/>
                <w:szCs w:val="18"/>
              </w:rPr>
              <w:t>o</w:t>
            </w:r>
            <w:r w:rsidRPr="00EE2E1C">
              <w:rPr>
                <w:rFonts w:ascii="Tahoma" w:eastAsia="Times New Roman" w:hAnsi="Tahoma" w:cs="Tahoma"/>
                <w:spacing w:val="-2"/>
                <w:sz w:val="16"/>
                <w:szCs w:val="18"/>
              </w:rPr>
              <w:t>r</w:t>
            </w:r>
            <w:r w:rsidRPr="00EE2E1C">
              <w:rPr>
                <w:rFonts w:ascii="Tahoma" w:eastAsia="Times New Roman" w:hAnsi="Tahoma" w:cs="Tahoma"/>
                <w:sz w:val="16"/>
                <w:szCs w:val="18"/>
              </w:rPr>
              <w:t>e: M</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n</w:t>
            </w:r>
            <w:r w:rsidRPr="00EE2E1C">
              <w:rPr>
                <w:rFonts w:ascii="Tahoma" w:eastAsia="Times New Roman" w:hAnsi="Tahoma" w:cs="Tahoma"/>
                <w:spacing w:val="1"/>
                <w:sz w:val="16"/>
                <w:szCs w:val="18"/>
              </w:rPr>
              <w:t>i</w:t>
            </w:r>
            <w:r w:rsidRPr="00EE2E1C">
              <w:rPr>
                <w:rFonts w:ascii="Tahoma" w:eastAsia="Times New Roman" w:hAnsi="Tahoma" w:cs="Tahoma"/>
                <w:spacing w:val="-4"/>
                <w:sz w:val="16"/>
                <w:szCs w:val="18"/>
              </w:rPr>
              <w:t>m</w:t>
            </w:r>
            <w:r w:rsidRPr="00EE2E1C">
              <w:rPr>
                <w:rFonts w:ascii="Tahoma" w:eastAsia="Times New Roman" w:hAnsi="Tahoma" w:cs="Tahoma"/>
                <w:sz w:val="16"/>
                <w:szCs w:val="18"/>
              </w:rPr>
              <w:t>um 20 % co</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l</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a</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2"/>
                <w:sz w:val="16"/>
                <w:szCs w:val="18"/>
              </w:rPr>
              <w:t>b</w:t>
            </w:r>
            <w:r w:rsidRPr="00EE2E1C">
              <w:rPr>
                <w:rFonts w:ascii="Tahoma" w:eastAsia="Times New Roman" w:hAnsi="Tahoma" w:cs="Tahoma"/>
                <w:sz w:val="16"/>
                <w:szCs w:val="18"/>
              </w:rPr>
              <w:t>e ob</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i</w:t>
            </w:r>
            <w:r w:rsidRPr="00EE2E1C">
              <w:rPr>
                <w:rFonts w:ascii="Tahoma" w:eastAsia="Times New Roman" w:hAnsi="Tahoma" w:cs="Tahoma"/>
                <w:sz w:val="16"/>
                <w:szCs w:val="18"/>
              </w:rPr>
              <w:t>ned.</w:t>
            </w:r>
          </w:p>
          <w:p w14:paraId="7FF3075F" w14:textId="77777777" w:rsidR="00E5494E" w:rsidRPr="00EE2E1C" w:rsidRDefault="00E5494E" w:rsidP="004835CB">
            <w:pPr>
              <w:spacing w:after="0" w:line="240" w:lineRule="auto"/>
              <w:ind w:left="102" w:right="311"/>
              <w:jc w:val="both"/>
              <w:rPr>
                <w:rFonts w:ascii="Tahoma" w:eastAsia="Times New Roman" w:hAnsi="Tahoma" w:cs="Tahoma"/>
                <w:b/>
                <w:bCs/>
                <w:sz w:val="14"/>
                <w:szCs w:val="18"/>
              </w:rPr>
            </w:pPr>
            <w:r w:rsidRPr="00EE2E1C">
              <w:rPr>
                <w:rFonts w:ascii="Tahoma" w:eastAsia="Times New Roman" w:hAnsi="Tahoma" w:cs="Tahoma"/>
                <w:b/>
                <w:bCs/>
                <w:spacing w:val="-1"/>
                <w:sz w:val="14"/>
                <w:szCs w:val="18"/>
              </w:rPr>
              <w:t>G</w:t>
            </w:r>
            <w:r w:rsidRPr="00EE2E1C">
              <w:rPr>
                <w:rFonts w:ascii="Tahoma" w:eastAsia="Times New Roman" w:hAnsi="Tahoma" w:cs="Tahoma"/>
                <w:b/>
                <w:bCs/>
                <w:sz w:val="14"/>
                <w:szCs w:val="18"/>
              </w:rPr>
              <w:t>u</w:t>
            </w:r>
            <w:r w:rsidRPr="00EE2E1C">
              <w:rPr>
                <w:rFonts w:ascii="Tahoma" w:eastAsia="Times New Roman" w:hAnsi="Tahoma" w:cs="Tahoma"/>
                <w:b/>
                <w:bCs/>
                <w:spacing w:val="1"/>
                <w:sz w:val="14"/>
                <w:szCs w:val="18"/>
              </w:rPr>
              <w:t>a</w:t>
            </w:r>
            <w:r w:rsidRPr="00EE2E1C">
              <w:rPr>
                <w:rFonts w:ascii="Tahoma" w:eastAsia="Times New Roman" w:hAnsi="Tahoma" w:cs="Tahoma"/>
                <w:b/>
                <w:bCs/>
                <w:sz w:val="14"/>
                <w:szCs w:val="18"/>
              </w:rPr>
              <w:t>r</w:t>
            </w:r>
            <w:r w:rsidRPr="00EE2E1C">
              <w:rPr>
                <w:rFonts w:ascii="Tahoma" w:eastAsia="Times New Roman" w:hAnsi="Tahoma" w:cs="Tahoma"/>
                <w:b/>
                <w:bCs/>
                <w:spacing w:val="1"/>
                <w:sz w:val="14"/>
                <w:szCs w:val="18"/>
              </w:rPr>
              <w:t>a</w:t>
            </w:r>
            <w:r w:rsidRPr="00EE2E1C">
              <w:rPr>
                <w:rFonts w:ascii="Tahoma" w:eastAsia="Times New Roman" w:hAnsi="Tahoma" w:cs="Tahoma"/>
                <w:b/>
                <w:bCs/>
                <w:sz w:val="14"/>
                <w:szCs w:val="18"/>
              </w:rPr>
              <w:t>nt</w:t>
            </w:r>
            <w:r w:rsidRPr="00EE2E1C">
              <w:rPr>
                <w:rFonts w:ascii="Tahoma" w:eastAsia="Times New Roman" w:hAnsi="Tahoma" w:cs="Tahoma"/>
                <w:b/>
                <w:bCs/>
                <w:spacing w:val="1"/>
                <w:sz w:val="14"/>
                <w:szCs w:val="18"/>
              </w:rPr>
              <w:t>e</w:t>
            </w:r>
            <w:r w:rsidRPr="00EE2E1C">
              <w:rPr>
                <w:rFonts w:ascii="Tahoma" w:eastAsia="Times New Roman" w:hAnsi="Tahoma" w:cs="Tahoma"/>
                <w:b/>
                <w:bCs/>
                <w:sz w:val="14"/>
                <w:szCs w:val="18"/>
              </w:rPr>
              <w:t>e; Pe</w:t>
            </w:r>
            <w:r w:rsidRPr="00EE2E1C">
              <w:rPr>
                <w:rFonts w:ascii="Tahoma" w:eastAsia="Times New Roman" w:hAnsi="Tahoma" w:cs="Tahoma"/>
                <w:b/>
                <w:bCs/>
                <w:spacing w:val="1"/>
                <w:sz w:val="14"/>
                <w:szCs w:val="18"/>
              </w:rPr>
              <w:t>r</w:t>
            </w:r>
            <w:r w:rsidRPr="00EE2E1C">
              <w:rPr>
                <w:rFonts w:ascii="Tahoma" w:eastAsia="Times New Roman" w:hAnsi="Tahoma" w:cs="Tahoma"/>
                <w:b/>
                <w:bCs/>
                <w:spacing w:val="-1"/>
                <w:sz w:val="14"/>
                <w:szCs w:val="18"/>
              </w:rPr>
              <w:t>s</w:t>
            </w:r>
            <w:r w:rsidRPr="00EE2E1C">
              <w:rPr>
                <w:rFonts w:ascii="Tahoma" w:eastAsia="Times New Roman" w:hAnsi="Tahoma" w:cs="Tahoma"/>
                <w:b/>
                <w:bCs/>
                <w:spacing w:val="1"/>
                <w:sz w:val="14"/>
                <w:szCs w:val="18"/>
              </w:rPr>
              <w:t>o</w:t>
            </w:r>
            <w:r w:rsidRPr="00EE2E1C">
              <w:rPr>
                <w:rFonts w:ascii="Tahoma" w:eastAsia="Times New Roman" w:hAnsi="Tahoma" w:cs="Tahoma"/>
                <w:b/>
                <w:bCs/>
                <w:sz w:val="14"/>
                <w:szCs w:val="18"/>
              </w:rPr>
              <w:t>n</w:t>
            </w:r>
            <w:r w:rsidRPr="00EE2E1C">
              <w:rPr>
                <w:rFonts w:ascii="Tahoma" w:eastAsia="Times New Roman" w:hAnsi="Tahoma" w:cs="Tahoma"/>
                <w:b/>
                <w:bCs/>
                <w:spacing w:val="1"/>
                <w:sz w:val="14"/>
                <w:szCs w:val="18"/>
              </w:rPr>
              <w:t>a</w:t>
            </w:r>
            <w:r w:rsidRPr="00EE2E1C">
              <w:rPr>
                <w:rFonts w:ascii="Tahoma" w:eastAsia="Times New Roman" w:hAnsi="Tahoma" w:cs="Tahoma"/>
                <w:b/>
                <w:bCs/>
                <w:sz w:val="14"/>
                <w:szCs w:val="18"/>
              </w:rPr>
              <w:t xml:space="preserve">l </w:t>
            </w:r>
            <w:r w:rsidRPr="00EE2E1C">
              <w:rPr>
                <w:rFonts w:ascii="Tahoma" w:eastAsia="Times New Roman" w:hAnsi="Tahoma" w:cs="Tahoma"/>
                <w:b/>
                <w:bCs/>
                <w:spacing w:val="-1"/>
                <w:sz w:val="14"/>
                <w:szCs w:val="18"/>
              </w:rPr>
              <w:t>G</w:t>
            </w:r>
            <w:r w:rsidRPr="00EE2E1C">
              <w:rPr>
                <w:rFonts w:ascii="Tahoma" w:eastAsia="Times New Roman" w:hAnsi="Tahoma" w:cs="Tahoma"/>
                <w:b/>
                <w:bCs/>
                <w:sz w:val="14"/>
                <w:szCs w:val="18"/>
              </w:rPr>
              <w:t>u</w:t>
            </w:r>
            <w:r w:rsidRPr="00EE2E1C">
              <w:rPr>
                <w:rFonts w:ascii="Tahoma" w:eastAsia="Times New Roman" w:hAnsi="Tahoma" w:cs="Tahoma"/>
                <w:b/>
                <w:bCs/>
                <w:spacing w:val="1"/>
                <w:sz w:val="14"/>
                <w:szCs w:val="18"/>
              </w:rPr>
              <w:t>a</w:t>
            </w:r>
            <w:r w:rsidRPr="00EE2E1C">
              <w:rPr>
                <w:rFonts w:ascii="Tahoma" w:eastAsia="Times New Roman" w:hAnsi="Tahoma" w:cs="Tahoma"/>
                <w:b/>
                <w:bCs/>
                <w:sz w:val="14"/>
                <w:szCs w:val="18"/>
              </w:rPr>
              <w:t>r</w:t>
            </w:r>
            <w:r w:rsidRPr="00EE2E1C">
              <w:rPr>
                <w:rFonts w:ascii="Tahoma" w:eastAsia="Times New Roman" w:hAnsi="Tahoma" w:cs="Tahoma"/>
                <w:b/>
                <w:bCs/>
                <w:spacing w:val="4"/>
                <w:sz w:val="14"/>
                <w:szCs w:val="18"/>
              </w:rPr>
              <w:t>a</w:t>
            </w:r>
            <w:r w:rsidRPr="00EE2E1C">
              <w:rPr>
                <w:rFonts w:ascii="Tahoma" w:eastAsia="Times New Roman" w:hAnsi="Tahoma" w:cs="Tahoma"/>
                <w:b/>
                <w:bCs/>
                <w:sz w:val="14"/>
                <w:szCs w:val="18"/>
              </w:rPr>
              <w:t>nt</w:t>
            </w:r>
            <w:r w:rsidRPr="00EE2E1C">
              <w:rPr>
                <w:rFonts w:ascii="Tahoma" w:eastAsia="Times New Roman" w:hAnsi="Tahoma" w:cs="Tahoma"/>
                <w:b/>
                <w:bCs/>
                <w:spacing w:val="1"/>
                <w:sz w:val="14"/>
                <w:szCs w:val="18"/>
              </w:rPr>
              <w:t>e</w:t>
            </w:r>
            <w:r w:rsidRPr="00EE2E1C">
              <w:rPr>
                <w:rFonts w:ascii="Tahoma" w:eastAsia="Times New Roman" w:hAnsi="Tahoma" w:cs="Tahoma"/>
                <w:b/>
                <w:bCs/>
                <w:sz w:val="14"/>
                <w:szCs w:val="18"/>
              </w:rPr>
              <w:t xml:space="preserve">e </w:t>
            </w:r>
            <w:r w:rsidRPr="00EE2E1C">
              <w:rPr>
                <w:rFonts w:ascii="Tahoma" w:eastAsia="Times New Roman" w:hAnsi="Tahoma" w:cs="Tahoma"/>
                <w:b/>
                <w:bCs/>
                <w:spacing w:val="1"/>
                <w:sz w:val="14"/>
                <w:szCs w:val="18"/>
              </w:rPr>
              <w:t>o</w:t>
            </w:r>
            <w:r w:rsidRPr="00EE2E1C">
              <w:rPr>
                <w:rFonts w:ascii="Tahoma" w:eastAsia="Times New Roman" w:hAnsi="Tahoma" w:cs="Tahoma"/>
                <w:b/>
                <w:bCs/>
                <w:sz w:val="14"/>
                <w:szCs w:val="18"/>
              </w:rPr>
              <w:t>f Pr</w:t>
            </w:r>
            <w:r w:rsidRPr="00EE2E1C">
              <w:rPr>
                <w:rFonts w:ascii="Tahoma" w:eastAsia="Times New Roman" w:hAnsi="Tahoma" w:cs="Tahoma"/>
                <w:b/>
                <w:bCs/>
                <w:spacing w:val="1"/>
                <w:sz w:val="14"/>
                <w:szCs w:val="18"/>
              </w:rPr>
              <w:t>o</w:t>
            </w:r>
            <w:r w:rsidRPr="00EE2E1C">
              <w:rPr>
                <w:rFonts w:ascii="Tahoma" w:eastAsia="Times New Roman" w:hAnsi="Tahoma" w:cs="Tahoma"/>
                <w:b/>
                <w:bCs/>
                <w:spacing w:val="-5"/>
                <w:sz w:val="14"/>
                <w:szCs w:val="18"/>
              </w:rPr>
              <w:t>m</w:t>
            </w:r>
            <w:r w:rsidRPr="00EE2E1C">
              <w:rPr>
                <w:rFonts w:ascii="Tahoma" w:eastAsia="Times New Roman" w:hAnsi="Tahoma" w:cs="Tahoma"/>
                <w:b/>
                <w:bCs/>
                <w:spacing w:val="1"/>
                <w:sz w:val="14"/>
                <w:szCs w:val="18"/>
              </w:rPr>
              <w:t>ot</w:t>
            </w:r>
            <w:r w:rsidRPr="00EE2E1C">
              <w:rPr>
                <w:rFonts w:ascii="Tahoma" w:eastAsia="Times New Roman" w:hAnsi="Tahoma" w:cs="Tahoma"/>
                <w:b/>
                <w:bCs/>
                <w:sz w:val="14"/>
                <w:szCs w:val="18"/>
              </w:rPr>
              <w:t>e</w:t>
            </w:r>
            <w:r w:rsidRPr="00EE2E1C">
              <w:rPr>
                <w:rFonts w:ascii="Tahoma" w:eastAsia="Times New Roman" w:hAnsi="Tahoma" w:cs="Tahoma"/>
                <w:b/>
                <w:bCs/>
                <w:spacing w:val="1"/>
                <w:sz w:val="14"/>
                <w:szCs w:val="18"/>
              </w:rPr>
              <w:t>r</w:t>
            </w:r>
            <w:r w:rsidRPr="00EE2E1C">
              <w:rPr>
                <w:rFonts w:ascii="Tahoma" w:eastAsia="Times New Roman" w:hAnsi="Tahoma" w:cs="Tahoma"/>
                <w:b/>
                <w:bCs/>
                <w:spacing w:val="-1"/>
                <w:sz w:val="14"/>
                <w:szCs w:val="18"/>
              </w:rPr>
              <w:t>s</w:t>
            </w:r>
            <w:r w:rsidRPr="00EE2E1C">
              <w:rPr>
                <w:rFonts w:ascii="Tahoma" w:eastAsia="Times New Roman" w:hAnsi="Tahoma" w:cs="Tahoma"/>
                <w:b/>
                <w:bCs/>
                <w:sz w:val="14"/>
                <w:szCs w:val="18"/>
              </w:rPr>
              <w:t>/Direc</w:t>
            </w:r>
            <w:r w:rsidRPr="00EE2E1C">
              <w:rPr>
                <w:rFonts w:ascii="Tahoma" w:eastAsia="Times New Roman" w:hAnsi="Tahoma" w:cs="Tahoma"/>
                <w:b/>
                <w:bCs/>
                <w:spacing w:val="1"/>
                <w:sz w:val="14"/>
                <w:szCs w:val="18"/>
              </w:rPr>
              <w:t>to</w:t>
            </w:r>
            <w:r w:rsidRPr="00EE2E1C">
              <w:rPr>
                <w:rFonts w:ascii="Tahoma" w:eastAsia="Times New Roman" w:hAnsi="Tahoma" w:cs="Tahoma"/>
                <w:b/>
                <w:bCs/>
                <w:sz w:val="14"/>
                <w:szCs w:val="18"/>
              </w:rPr>
              <w:t>rs/</w:t>
            </w:r>
            <w:r w:rsidRPr="00EE2E1C">
              <w:rPr>
                <w:rFonts w:ascii="Tahoma" w:eastAsia="Times New Roman" w:hAnsi="Tahoma" w:cs="Tahoma"/>
                <w:b/>
                <w:bCs/>
                <w:spacing w:val="-1"/>
                <w:sz w:val="14"/>
                <w:szCs w:val="18"/>
              </w:rPr>
              <w:t>T</w:t>
            </w:r>
            <w:r w:rsidRPr="00EE2E1C">
              <w:rPr>
                <w:rFonts w:ascii="Tahoma" w:eastAsia="Times New Roman" w:hAnsi="Tahoma" w:cs="Tahoma"/>
                <w:b/>
                <w:bCs/>
                <w:sz w:val="14"/>
                <w:szCs w:val="18"/>
              </w:rPr>
              <w:t>ru</w:t>
            </w:r>
            <w:r w:rsidRPr="00EE2E1C">
              <w:rPr>
                <w:rFonts w:ascii="Tahoma" w:eastAsia="Times New Roman" w:hAnsi="Tahoma" w:cs="Tahoma"/>
                <w:b/>
                <w:bCs/>
                <w:spacing w:val="-1"/>
                <w:sz w:val="14"/>
                <w:szCs w:val="18"/>
              </w:rPr>
              <w:t>s</w:t>
            </w:r>
            <w:r w:rsidRPr="00EE2E1C">
              <w:rPr>
                <w:rFonts w:ascii="Tahoma" w:eastAsia="Times New Roman" w:hAnsi="Tahoma" w:cs="Tahoma"/>
                <w:b/>
                <w:bCs/>
                <w:spacing w:val="1"/>
                <w:sz w:val="14"/>
                <w:szCs w:val="18"/>
              </w:rPr>
              <w:t>t</w:t>
            </w:r>
            <w:r w:rsidRPr="00EE2E1C">
              <w:rPr>
                <w:rFonts w:ascii="Tahoma" w:eastAsia="Times New Roman" w:hAnsi="Tahoma" w:cs="Tahoma"/>
                <w:b/>
                <w:bCs/>
                <w:sz w:val="14"/>
                <w:szCs w:val="18"/>
              </w:rPr>
              <w:t>e</w:t>
            </w:r>
            <w:r w:rsidRPr="00EE2E1C">
              <w:rPr>
                <w:rFonts w:ascii="Tahoma" w:eastAsia="Times New Roman" w:hAnsi="Tahoma" w:cs="Tahoma"/>
                <w:b/>
                <w:bCs/>
                <w:spacing w:val="1"/>
                <w:sz w:val="14"/>
                <w:szCs w:val="18"/>
              </w:rPr>
              <w:t>e</w:t>
            </w:r>
            <w:r w:rsidRPr="00EE2E1C">
              <w:rPr>
                <w:rFonts w:ascii="Tahoma" w:eastAsia="Times New Roman" w:hAnsi="Tahoma" w:cs="Tahoma"/>
                <w:b/>
                <w:bCs/>
                <w:sz w:val="14"/>
                <w:szCs w:val="18"/>
              </w:rPr>
              <w:t>s e</w:t>
            </w:r>
            <w:r w:rsidRPr="00EE2E1C">
              <w:rPr>
                <w:rFonts w:ascii="Tahoma" w:eastAsia="Times New Roman" w:hAnsi="Tahoma" w:cs="Tahoma"/>
                <w:b/>
                <w:bCs/>
                <w:spacing w:val="1"/>
                <w:sz w:val="14"/>
                <w:szCs w:val="18"/>
              </w:rPr>
              <w:t>t</w:t>
            </w:r>
            <w:r w:rsidRPr="00EE2E1C">
              <w:rPr>
                <w:rFonts w:ascii="Tahoma" w:eastAsia="Times New Roman" w:hAnsi="Tahoma" w:cs="Tahoma"/>
                <w:b/>
                <w:bCs/>
                <w:sz w:val="14"/>
                <w:szCs w:val="18"/>
              </w:rPr>
              <w:t>c.</w:t>
            </w:r>
          </w:p>
          <w:p w14:paraId="296EB38F" w14:textId="77777777" w:rsidR="00E5494E" w:rsidRPr="00EE2E1C" w:rsidRDefault="00E5494E" w:rsidP="004835CB">
            <w:pPr>
              <w:spacing w:after="0" w:line="240" w:lineRule="auto"/>
              <w:ind w:left="102" w:right="311"/>
              <w:jc w:val="both"/>
              <w:rPr>
                <w:rFonts w:ascii="Tahoma" w:eastAsia="Times New Roman" w:hAnsi="Tahoma" w:cs="Tahoma"/>
                <w:sz w:val="16"/>
                <w:szCs w:val="18"/>
              </w:rPr>
            </w:pPr>
            <w:r w:rsidRPr="00EE2E1C">
              <w:rPr>
                <w:rFonts w:ascii="Tahoma" w:eastAsia="Times New Roman" w:hAnsi="Tahoma" w:cs="Tahoma"/>
                <w:sz w:val="16"/>
                <w:szCs w:val="18"/>
              </w:rPr>
              <w:t xml:space="preserve">a) </w:t>
            </w:r>
            <w:r w:rsidRPr="00EE2E1C">
              <w:rPr>
                <w:rFonts w:ascii="Tahoma" w:eastAsia="Times New Roman" w:hAnsi="Tahoma" w:cs="Tahoma"/>
                <w:spacing w:val="2"/>
                <w:sz w:val="16"/>
                <w:szCs w:val="18"/>
              </w:rPr>
              <w:t>T</w:t>
            </w:r>
            <w:r w:rsidRPr="00EE2E1C">
              <w:rPr>
                <w:rFonts w:ascii="Tahoma" w:eastAsia="Times New Roman" w:hAnsi="Tahoma" w:cs="Tahoma"/>
                <w:sz w:val="16"/>
                <w:szCs w:val="18"/>
              </w:rPr>
              <w:t>he C</w:t>
            </w:r>
            <w:r w:rsidRPr="00EE2E1C">
              <w:rPr>
                <w:rFonts w:ascii="Tahoma" w:eastAsia="Times New Roman" w:hAnsi="Tahoma" w:cs="Tahoma"/>
                <w:spacing w:val="-4"/>
                <w:sz w:val="16"/>
                <w:szCs w:val="18"/>
              </w:rPr>
              <w:t>G</w:t>
            </w:r>
            <w:r w:rsidRPr="00EE2E1C">
              <w:rPr>
                <w:rFonts w:ascii="Tahoma" w:eastAsia="Times New Roman" w:hAnsi="Tahoma" w:cs="Tahoma"/>
                <w:sz w:val="16"/>
                <w:szCs w:val="18"/>
              </w:rPr>
              <w:t>TMSE co</w:t>
            </w:r>
            <w:r w:rsidRPr="00EE2E1C">
              <w:rPr>
                <w:rFonts w:ascii="Tahoma" w:eastAsia="Times New Roman" w:hAnsi="Tahoma" w:cs="Tahoma"/>
                <w:spacing w:val="-2"/>
                <w:sz w:val="16"/>
                <w:szCs w:val="18"/>
              </w:rPr>
              <w:t>v</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a</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f</w:t>
            </w:r>
            <w:r w:rsidRPr="00EE2E1C">
              <w:rPr>
                <w:rFonts w:ascii="Tahoma" w:eastAsia="Times New Roman" w:hAnsi="Tahoma" w:cs="Tahoma"/>
                <w:sz w:val="16"/>
                <w:szCs w:val="18"/>
              </w:rPr>
              <w:t xml:space="preserve">or </w:t>
            </w:r>
            <w:r w:rsidRPr="00EE2E1C">
              <w:rPr>
                <w:rFonts w:ascii="Tahoma" w:eastAsia="Times New Roman" w:hAnsi="Tahoma" w:cs="Tahoma"/>
                <w:spacing w:val="1"/>
                <w:sz w:val="16"/>
                <w:szCs w:val="18"/>
              </w:rPr>
              <w:t>l</w:t>
            </w:r>
            <w:r w:rsidRPr="00EE2E1C">
              <w:rPr>
                <w:rFonts w:ascii="Tahoma" w:eastAsia="Times New Roman" w:hAnsi="Tahoma" w:cs="Tahoma"/>
                <w:sz w:val="16"/>
                <w:szCs w:val="18"/>
              </w:rPr>
              <w:t>oa</w:t>
            </w:r>
            <w:r w:rsidRPr="00EE2E1C">
              <w:rPr>
                <w:rFonts w:ascii="Tahoma" w:eastAsia="Times New Roman" w:hAnsi="Tahoma" w:cs="Tahoma"/>
                <w:spacing w:val="-2"/>
                <w:sz w:val="16"/>
                <w:szCs w:val="18"/>
              </w:rPr>
              <w:t>n</w:t>
            </w:r>
            <w:r w:rsidRPr="00EE2E1C">
              <w:rPr>
                <w:rFonts w:ascii="Tahoma" w:eastAsia="Times New Roman" w:hAnsi="Tahoma" w:cs="Tahoma"/>
                <w:sz w:val="16"/>
                <w:szCs w:val="18"/>
              </w:rPr>
              <w:t xml:space="preserve">s up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3"/>
                <w:sz w:val="16"/>
                <w:szCs w:val="18"/>
              </w:rPr>
              <w:t>R</w:t>
            </w:r>
            <w:r w:rsidRPr="00EE2E1C">
              <w:rPr>
                <w:rFonts w:ascii="Tahoma" w:eastAsia="Times New Roman" w:hAnsi="Tahoma" w:cs="Tahoma"/>
                <w:sz w:val="16"/>
                <w:szCs w:val="18"/>
              </w:rPr>
              <w:t xml:space="preserve">s. 200 </w:t>
            </w:r>
            <w:r w:rsidRPr="00EE2E1C">
              <w:rPr>
                <w:rFonts w:ascii="Tahoma" w:eastAsia="Times New Roman" w:hAnsi="Tahoma" w:cs="Tahoma"/>
                <w:spacing w:val="1"/>
                <w:sz w:val="16"/>
                <w:szCs w:val="18"/>
              </w:rPr>
              <w:t>l</w:t>
            </w:r>
            <w:r w:rsidRPr="00EE2E1C">
              <w:rPr>
                <w:rFonts w:ascii="Tahoma" w:eastAsia="Times New Roman" w:hAnsi="Tahoma" w:cs="Tahoma"/>
                <w:sz w:val="16"/>
                <w:szCs w:val="18"/>
              </w:rPr>
              <w:t>a</w:t>
            </w:r>
            <w:r w:rsidRPr="00EE2E1C">
              <w:rPr>
                <w:rFonts w:ascii="Tahoma" w:eastAsia="Times New Roman" w:hAnsi="Tahoma" w:cs="Tahoma"/>
                <w:spacing w:val="-2"/>
                <w:sz w:val="16"/>
                <w:szCs w:val="18"/>
              </w:rPr>
              <w:t>k</w:t>
            </w:r>
            <w:r w:rsidRPr="00EE2E1C">
              <w:rPr>
                <w:rFonts w:ascii="Tahoma" w:eastAsia="Times New Roman" w:hAnsi="Tahoma" w:cs="Tahoma"/>
                <w:sz w:val="16"/>
                <w:szCs w:val="18"/>
              </w:rPr>
              <w:t xml:space="preserve">h </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s </w:t>
            </w:r>
            <w:r w:rsidRPr="00EE2E1C">
              <w:rPr>
                <w:rFonts w:ascii="Tahoma" w:eastAsia="Times New Roman" w:hAnsi="Tahoma" w:cs="Tahoma"/>
                <w:spacing w:val="-3"/>
                <w:sz w:val="16"/>
                <w:szCs w:val="18"/>
              </w:rPr>
              <w:t>m</w:t>
            </w:r>
            <w:r w:rsidRPr="00EE2E1C">
              <w:rPr>
                <w:rFonts w:ascii="Tahoma" w:eastAsia="Times New Roman" w:hAnsi="Tahoma" w:cs="Tahoma"/>
                <w:sz w:val="16"/>
                <w:szCs w:val="18"/>
              </w:rPr>
              <w:t>anda</w:t>
            </w:r>
            <w:r w:rsidRPr="00EE2E1C">
              <w:rPr>
                <w:rFonts w:ascii="Tahoma" w:eastAsia="Times New Roman" w:hAnsi="Tahoma" w:cs="Tahoma"/>
                <w:spacing w:val="1"/>
                <w:sz w:val="16"/>
                <w:szCs w:val="18"/>
              </w:rPr>
              <w:t>t</w:t>
            </w:r>
            <w:r w:rsidRPr="00EE2E1C">
              <w:rPr>
                <w:rFonts w:ascii="Tahoma" w:eastAsia="Times New Roman" w:hAnsi="Tahoma" w:cs="Tahoma"/>
                <w:sz w:val="16"/>
                <w:szCs w:val="18"/>
              </w:rPr>
              <w:t>o</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y </w:t>
            </w:r>
          </w:p>
          <w:p w14:paraId="16EB4C18" w14:textId="77777777" w:rsidR="00E5494E" w:rsidRPr="00EE2E1C" w:rsidRDefault="00E5494E" w:rsidP="004835CB">
            <w:pPr>
              <w:spacing w:after="0" w:line="240" w:lineRule="auto"/>
              <w:ind w:left="102" w:right="311"/>
              <w:jc w:val="both"/>
              <w:rPr>
                <w:rFonts w:ascii="Tahoma" w:eastAsia="Times New Roman" w:hAnsi="Tahoma" w:cs="Tahoma"/>
                <w:sz w:val="16"/>
                <w:szCs w:val="18"/>
              </w:rPr>
            </w:pPr>
            <w:r w:rsidRPr="00EE2E1C">
              <w:rPr>
                <w:rFonts w:ascii="Tahoma" w:eastAsia="Times New Roman" w:hAnsi="Tahoma" w:cs="Tahoma"/>
                <w:sz w:val="16"/>
                <w:szCs w:val="18"/>
              </w:rPr>
              <w:t>b</w:t>
            </w:r>
            <w:r w:rsidRPr="00EE2E1C">
              <w:rPr>
                <w:rFonts w:ascii="Tahoma" w:eastAsia="Times New Roman" w:hAnsi="Tahoma" w:cs="Tahoma"/>
                <w:spacing w:val="1"/>
                <w:sz w:val="16"/>
                <w:szCs w:val="18"/>
              </w:rPr>
              <w:t xml:space="preserve">) </w:t>
            </w:r>
            <w:r w:rsidRPr="00EE2E1C">
              <w:rPr>
                <w:rFonts w:ascii="Tahoma" w:eastAsia="Times New Roman" w:hAnsi="Tahoma" w:cs="Tahoma"/>
                <w:sz w:val="16"/>
                <w:szCs w:val="18"/>
              </w:rPr>
              <w:t>Pr</w:t>
            </w:r>
            <w:r w:rsidRPr="00EE2E1C">
              <w:rPr>
                <w:rFonts w:ascii="Tahoma" w:eastAsia="Times New Roman" w:hAnsi="Tahoma" w:cs="Tahoma"/>
                <w:spacing w:val="1"/>
                <w:sz w:val="16"/>
                <w:szCs w:val="18"/>
              </w:rPr>
              <w:t>e</w:t>
            </w:r>
            <w:r w:rsidRPr="00EE2E1C">
              <w:rPr>
                <w:rFonts w:ascii="Tahoma" w:eastAsia="Times New Roman" w:hAnsi="Tahoma" w:cs="Tahoma"/>
                <w:spacing w:val="-4"/>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um of </w:t>
            </w:r>
            <w:r w:rsidRPr="00EE2E1C">
              <w:rPr>
                <w:rFonts w:ascii="Tahoma" w:eastAsia="Times New Roman" w:hAnsi="Tahoma" w:cs="Tahoma"/>
                <w:spacing w:val="-1"/>
                <w:sz w:val="16"/>
                <w:szCs w:val="18"/>
              </w:rPr>
              <w:t>CG</w:t>
            </w:r>
            <w:r w:rsidRPr="00EE2E1C">
              <w:rPr>
                <w:rFonts w:ascii="Tahoma" w:eastAsia="Times New Roman" w:hAnsi="Tahoma" w:cs="Tahoma"/>
                <w:spacing w:val="2"/>
                <w:sz w:val="16"/>
                <w:szCs w:val="18"/>
              </w:rPr>
              <w:t>T</w:t>
            </w:r>
            <w:r w:rsidRPr="00EE2E1C">
              <w:rPr>
                <w:rFonts w:ascii="Tahoma" w:eastAsia="Times New Roman" w:hAnsi="Tahoma" w:cs="Tahoma"/>
                <w:sz w:val="16"/>
                <w:szCs w:val="18"/>
              </w:rPr>
              <w:t xml:space="preserve">MSE </w:t>
            </w:r>
            <w:r w:rsidRPr="00EE2E1C">
              <w:rPr>
                <w:rFonts w:ascii="Tahoma" w:eastAsia="Times New Roman" w:hAnsi="Tahoma" w:cs="Tahoma"/>
                <w:spacing w:val="-1"/>
                <w:sz w:val="16"/>
                <w:szCs w:val="18"/>
              </w:rPr>
              <w:t>G</w:t>
            </w:r>
            <w:r w:rsidRPr="00EE2E1C">
              <w:rPr>
                <w:rFonts w:ascii="Tahoma" w:eastAsia="Times New Roman" w:hAnsi="Tahoma" w:cs="Tahoma"/>
                <w:sz w:val="16"/>
                <w:szCs w:val="18"/>
              </w:rPr>
              <w:t>ua</w:t>
            </w:r>
            <w:r w:rsidRPr="00EE2E1C">
              <w:rPr>
                <w:rFonts w:ascii="Tahoma" w:eastAsia="Times New Roman" w:hAnsi="Tahoma" w:cs="Tahoma"/>
                <w:spacing w:val="1"/>
                <w:sz w:val="16"/>
                <w:szCs w:val="18"/>
              </w:rPr>
              <w:t>r</w:t>
            </w:r>
            <w:r w:rsidRPr="00EE2E1C">
              <w:rPr>
                <w:rFonts w:ascii="Tahoma" w:eastAsia="Times New Roman" w:hAnsi="Tahoma" w:cs="Tahoma"/>
                <w:sz w:val="16"/>
                <w:szCs w:val="18"/>
              </w:rPr>
              <w:t>a</w:t>
            </w:r>
            <w:r w:rsidRPr="00EE2E1C">
              <w:rPr>
                <w:rFonts w:ascii="Tahoma" w:eastAsia="Times New Roman" w:hAnsi="Tahoma" w:cs="Tahoma"/>
                <w:spacing w:val="-2"/>
                <w:sz w:val="16"/>
                <w:szCs w:val="18"/>
              </w:rPr>
              <w:t>n</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e and </w:t>
            </w:r>
            <w:r w:rsidRPr="00EE2E1C">
              <w:rPr>
                <w:rFonts w:ascii="Tahoma" w:eastAsia="Times New Roman" w:hAnsi="Tahoma" w:cs="Tahoma"/>
                <w:spacing w:val="-1"/>
                <w:sz w:val="16"/>
                <w:szCs w:val="18"/>
              </w:rPr>
              <w:t>A</w:t>
            </w:r>
            <w:r w:rsidRPr="00EE2E1C">
              <w:rPr>
                <w:rFonts w:ascii="Tahoma" w:eastAsia="Times New Roman" w:hAnsi="Tahoma" w:cs="Tahoma"/>
                <w:sz w:val="16"/>
                <w:szCs w:val="18"/>
              </w:rPr>
              <w:t>n</w:t>
            </w:r>
            <w:r w:rsidRPr="00EE2E1C">
              <w:rPr>
                <w:rFonts w:ascii="Tahoma" w:eastAsia="Times New Roman" w:hAnsi="Tahoma" w:cs="Tahoma"/>
                <w:spacing w:val="-2"/>
                <w:sz w:val="16"/>
                <w:szCs w:val="18"/>
              </w:rPr>
              <w:t>n</w:t>
            </w:r>
            <w:r w:rsidRPr="00EE2E1C">
              <w:rPr>
                <w:rFonts w:ascii="Tahoma" w:eastAsia="Times New Roman" w:hAnsi="Tahoma" w:cs="Tahoma"/>
                <w:sz w:val="16"/>
                <w:szCs w:val="18"/>
              </w:rPr>
              <w:t xml:space="preserve">ual </w:t>
            </w:r>
            <w:r w:rsidRPr="00EE2E1C">
              <w:rPr>
                <w:rFonts w:ascii="Tahoma" w:eastAsia="Times New Roman" w:hAnsi="Tahoma" w:cs="Tahoma"/>
                <w:spacing w:val="1"/>
                <w:sz w:val="16"/>
                <w:szCs w:val="18"/>
              </w:rPr>
              <w:t>f</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t</w:t>
            </w:r>
            <w:r w:rsidRPr="00EE2E1C">
              <w:rPr>
                <w:rFonts w:ascii="Tahoma" w:eastAsia="Times New Roman" w:hAnsi="Tahoma" w:cs="Tahoma"/>
                <w:sz w:val="16"/>
                <w:szCs w:val="18"/>
              </w:rPr>
              <w:t>o be bo</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ne </w:t>
            </w:r>
            <w:r w:rsidRPr="00EE2E1C">
              <w:rPr>
                <w:rFonts w:ascii="Tahoma" w:eastAsia="Times New Roman" w:hAnsi="Tahoma" w:cs="Tahoma"/>
                <w:spacing w:val="-2"/>
                <w:sz w:val="16"/>
                <w:szCs w:val="18"/>
              </w:rPr>
              <w:t>a</w:t>
            </w:r>
            <w:r w:rsidRPr="00EE2E1C">
              <w:rPr>
                <w:rFonts w:ascii="Tahoma" w:eastAsia="Times New Roman" w:hAnsi="Tahoma" w:cs="Tahoma"/>
                <w:sz w:val="16"/>
                <w:szCs w:val="18"/>
              </w:rPr>
              <w:t>s p</w:t>
            </w:r>
            <w:r w:rsidRPr="00EE2E1C">
              <w:rPr>
                <w:rFonts w:ascii="Tahoma" w:eastAsia="Times New Roman" w:hAnsi="Tahoma" w:cs="Tahoma"/>
                <w:spacing w:val="-2"/>
                <w:sz w:val="16"/>
                <w:szCs w:val="18"/>
              </w:rPr>
              <w:t>e</w:t>
            </w:r>
            <w:r w:rsidRPr="00EE2E1C">
              <w:rPr>
                <w:rFonts w:ascii="Tahoma" w:eastAsia="Times New Roman" w:hAnsi="Tahoma" w:cs="Tahoma"/>
                <w:sz w:val="16"/>
                <w:szCs w:val="18"/>
              </w:rPr>
              <w:t>r p</w:t>
            </w:r>
            <w:r w:rsidRPr="00EE2E1C">
              <w:rPr>
                <w:rFonts w:ascii="Tahoma" w:eastAsia="Times New Roman" w:hAnsi="Tahoma" w:cs="Tahoma"/>
                <w:spacing w:val="-2"/>
                <w:sz w:val="16"/>
                <w:szCs w:val="18"/>
              </w:rPr>
              <w:t>r</w:t>
            </w:r>
            <w:r w:rsidRPr="00EE2E1C">
              <w:rPr>
                <w:rFonts w:ascii="Tahoma" w:eastAsia="Times New Roman" w:hAnsi="Tahoma" w:cs="Tahoma"/>
                <w:sz w:val="16"/>
                <w:szCs w:val="18"/>
              </w:rPr>
              <w:t>e</w:t>
            </w:r>
            <w:r w:rsidRPr="00EE2E1C">
              <w:rPr>
                <w:rFonts w:ascii="Tahoma" w:eastAsia="Times New Roman" w:hAnsi="Tahoma" w:cs="Tahoma"/>
                <w:spacing w:val="4"/>
                <w:sz w:val="16"/>
                <w:szCs w:val="18"/>
              </w:rPr>
              <w:t>s</w:t>
            </w:r>
            <w:r w:rsidRPr="00EE2E1C">
              <w:rPr>
                <w:rFonts w:ascii="Tahoma" w:eastAsia="Times New Roman" w:hAnsi="Tahoma" w:cs="Tahoma"/>
                <w:sz w:val="16"/>
                <w:szCs w:val="18"/>
              </w:rPr>
              <w:t>e</w:t>
            </w:r>
            <w:r w:rsidRPr="00EE2E1C">
              <w:rPr>
                <w:rFonts w:ascii="Tahoma" w:eastAsia="Times New Roman" w:hAnsi="Tahoma" w:cs="Tahoma"/>
                <w:spacing w:val="-2"/>
                <w:sz w:val="16"/>
                <w:szCs w:val="18"/>
              </w:rPr>
              <w:t>n</w:t>
            </w:r>
            <w:r w:rsidRPr="00EE2E1C">
              <w:rPr>
                <w:rFonts w:ascii="Tahoma" w:eastAsia="Times New Roman" w:hAnsi="Tahoma" w:cs="Tahoma"/>
                <w:sz w:val="16"/>
                <w:szCs w:val="18"/>
              </w:rPr>
              <w:t xml:space="preserve">t </w:t>
            </w:r>
            <w:r w:rsidRPr="00EE2E1C">
              <w:rPr>
                <w:rFonts w:ascii="Tahoma" w:eastAsia="Times New Roman" w:hAnsi="Tahoma" w:cs="Tahoma"/>
                <w:spacing w:val="-2"/>
                <w:sz w:val="16"/>
                <w:szCs w:val="18"/>
              </w:rPr>
              <w:t>g</w:t>
            </w:r>
            <w:r w:rsidRPr="00EE2E1C">
              <w:rPr>
                <w:rFonts w:ascii="Tahoma" w:eastAsia="Times New Roman" w:hAnsi="Tahoma" w:cs="Tahoma"/>
                <w:sz w:val="16"/>
                <w:szCs w:val="18"/>
              </w:rPr>
              <w:t>u</w:t>
            </w:r>
            <w:r w:rsidRPr="00EE2E1C">
              <w:rPr>
                <w:rFonts w:ascii="Tahoma" w:eastAsia="Times New Roman" w:hAnsi="Tahoma" w:cs="Tahoma"/>
                <w:spacing w:val="1"/>
                <w:sz w:val="16"/>
                <w:szCs w:val="18"/>
              </w:rPr>
              <w:t>i</w:t>
            </w:r>
            <w:r w:rsidRPr="00EE2E1C">
              <w:rPr>
                <w:rFonts w:ascii="Tahoma" w:eastAsia="Times New Roman" w:hAnsi="Tahoma" w:cs="Tahoma"/>
                <w:sz w:val="16"/>
                <w:szCs w:val="18"/>
              </w:rPr>
              <w:t>de</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w:t>
            </w:r>
            <w:r w:rsidRPr="00EE2E1C">
              <w:rPr>
                <w:rFonts w:ascii="Tahoma" w:eastAsia="Times New Roman" w:hAnsi="Tahoma" w:cs="Tahoma"/>
                <w:sz w:val="16"/>
                <w:szCs w:val="18"/>
              </w:rPr>
              <w:t>ne</w:t>
            </w:r>
            <w:r w:rsidRPr="00EE2E1C">
              <w:rPr>
                <w:rFonts w:ascii="Tahoma" w:eastAsia="Times New Roman" w:hAnsi="Tahoma" w:cs="Tahoma"/>
                <w:spacing w:val="1"/>
                <w:sz w:val="16"/>
                <w:szCs w:val="18"/>
              </w:rPr>
              <w:t>s</w:t>
            </w:r>
            <w:r w:rsidRPr="00EE2E1C">
              <w:rPr>
                <w:rFonts w:ascii="Tahoma" w:eastAsia="Times New Roman" w:hAnsi="Tahoma" w:cs="Tahoma"/>
                <w:spacing w:val="-2"/>
                <w:sz w:val="16"/>
                <w:szCs w:val="18"/>
              </w:rPr>
              <w:t xml:space="preserve">. </w:t>
            </w:r>
            <w:r w:rsidRPr="00EE2E1C">
              <w:rPr>
                <w:rFonts w:ascii="Tahoma" w:eastAsia="Times New Roman" w:hAnsi="Tahoma" w:cs="Tahoma"/>
                <w:spacing w:val="2"/>
                <w:sz w:val="16"/>
                <w:szCs w:val="18"/>
              </w:rPr>
              <w:t>T</w:t>
            </w:r>
            <w:r w:rsidRPr="00EE2E1C">
              <w:rPr>
                <w:rFonts w:ascii="Tahoma" w:eastAsia="Times New Roman" w:hAnsi="Tahoma" w:cs="Tahoma"/>
                <w:spacing w:val="-2"/>
                <w:sz w:val="16"/>
                <w:szCs w:val="18"/>
              </w:rPr>
              <w:t>h</w:t>
            </w:r>
            <w:r w:rsidRPr="00EE2E1C">
              <w:rPr>
                <w:rFonts w:ascii="Tahoma" w:eastAsia="Times New Roman" w:hAnsi="Tahoma" w:cs="Tahoma"/>
                <w:sz w:val="16"/>
                <w:szCs w:val="18"/>
              </w:rPr>
              <w:t>e C</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TMSE </w:t>
            </w:r>
            <w:r w:rsidRPr="00EE2E1C">
              <w:rPr>
                <w:rFonts w:ascii="Tahoma" w:eastAsia="Times New Roman" w:hAnsi="Tahoma" w:cs="Tahoma"/>
                <w:spacing w:val="-2"/>
                <w:sz w:val="16"/>
                <w:szCs w:val="18"/>
              </w:rPr>
              <w:t>c</w:t>
            </w:r>
            <w:r w:rsidRPr="00EE2E1C">
              <w:rPr>
                <w:rFonts w:ascii="Tahoma" w:eastAsia="Times New Roman" w:hAnsi="Tahoma" w:cs="Tahoma"/>
                <w:sz w:val="16"/>
                <w:szCs w:val="18"/>
              </w:rPr>
              <w:t>o</w:t>
            </w:r>
            <w:r w:rsidRPr="00EE2E1C">
              <w:rPr>
                <w:rFonts w:ascii="Tahoma" w:eastAsia="Times New Roman" w:hAnsi="Tahoma" w:cs="Tahoma"/>
                <w:spacing w:val="-2"/>
                <w:sz w:val="16"/>
                <w:szCs w:val="18"/>
              </w:rPr>
              <w:t>v</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a</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s</w:t>
            </w:r>
            <w:r w:rsidRPr="00EE2E1C">
              <w:rPr>
                <w:rFonts w:ascii="Tahoma" w:eastAsia="Times New Roman" w:hAnsi="Tahoma" w:cs="Tahoma"/>
                <w:sz w:val="16"/>
                <w:szCs w:val="18"/>
              </w:rPr>
              <w:t>hou</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d be </w:t>
            </w:r>
            <w:r w:rsidRPr="00EE2E1C">
              <w:rPr>
                <w:rFonts w:ascii="Tahoma" w:eastAsia="Times New Roman" w:hAnsi="Tahoma" w:cs="Tahoma"/>
                <w:spacing w:val="1"/>
                <w:sz w:val="16"/>
                <w:szCs w:val="18"/>
              </w:rPr>
              <w:t>f</w:t>
            </w:r>
            <w:r w:rsidRPr="00EE2E1C">
              <w:rPr>
                <w:rFonts w:ascii="Tahoma" w:eastAsia="Times New Roman" w:hAnsi="Tahoma" w:cs="Tahoma"/>
                <w:sz w:val="16"/>
                <w:szCs w:val="18"/>
              </w:rPr>
              <w:t xml:space="preserve">or </w:t>
            </w:r>
            <w:r w:rsidRPr="00EE2E1C">
              <w:rPr>
                <w:rFonts w:ascii="Tahoma" w:eastAsia="Times New Roman" w:hAnsi="Tahoma" w:cs="Tahoma"/>
                <w:spacing w:val="1"/>
                <w:sz w:val="16"/>
                <w:szCs w:val="18"/>
              </w:rPr>
              <w:t>t</w:t>
            </w:r>
            <w:r w:rsidRPr="00EE2E1C">
              <w:rPr>
                <w:rFonts w:ascii="Tahoma" w:eastAsia="Times New Roman" w:hAnsi="Tahoma" w:cs="Tahoma"/>
                <w:sz w:val="16"/>
                <w:szCs w:val="18"/>
              </w:rPr>
              <w:t>he</w:t>
            </w:r>
            <w:r w:rsidRPr="00EE2E1C">
              <w:rPr>
                <w:rFonts w:ascii="Tahoma" w:eastAsia="Times New Roman" w:hAnsi="Tahoma" w:cs="Tahoma"/>
                <w:spacing w:val="-2"/>
                <w:sz w:val="16"/>
                <w:szCs w:val="18"/>
              </w:rPr>
              <w:t xml:space="preserve"> e</w:t>
            </w:r>
            <w:r w:rsidRPr="00EE2E1C">
              <w:rPr>
                <w:rFonts w:ascii="Tahoma" w:eastAsia="Times New Roman" w:hAnsi="Tahoma" w:cs="Tahoma"/>
                <w:sz w:val="16"/>
                <w:szCs w:val="18"/>
              </w:rPr>
              <w:t>n</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t</w:t>
            </w:r>
            <w:r w:rsidRPr="00EE2E1C">
              <w:rPr>
                <w:rFonts w:ascii="Tahoma" w:eastAsia="Times New Roman" w:hAnsi="Tahoma" w:cs="Tahoma"/>
                <w:sz w:val="16"/>
                <w:szCs w:val="18"/>
              </w:rPr>
              <w:t>en</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f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he </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oan </w:t>
            </w:r>
          </w:p>
          <w:p w14:paraId="5BD2F1B6" w14:textId="77777777" w:rsidR="00E5494E" w:rsidRPr="00EE2E1C" w:rsidRDefault="00E5494E" w:rsidP="004835CB">
            <w:pPr>
              <w:spacing w:after="0" w:line="240" w:lineRule="auto"/>
              <w:ind w:left="102" w:right="311"/>
              <w:jc w:val="both"/>
              <w:rPr>
                <w:rFonts w:ascii="Tahoma" w:eastAsia="Times New Roman" w:hAnsi="Tahoma" w:cs="Tahoma"/>
                <w:sz w:val="16"/>
                <w:szCs w:val="18"/>
              </w:rPr>
            </w:pPr>
            <w:r w:rsidRPr="00EE2E1C">
              <w:rPr>
                <w:rFonts w:ascii="Tahoma" w:eastAsia="Times New Roman" w:hAnsi="Tahoma" w:cs="Tahoma"/>
                <w:sz w:val="16"/>
                <w:szCs w:val="18"/>
              </w:rPr>
              <w:t xml:space="preserve">c) </w:t>
            </w:r>
            <w:r w:rsidRPr="00EE2E1C">
              <w:rPr>
                <w:rFonts w:ascii="Tahoma" w:eastAsia="Times New Roman" w:hAnsi="Tahoma" w:cs="Tahoma"/>
                <w:spacing w:val="2"/>
                <w:sz w:val="16"/>
                <w:szCs w:val="18"/>
              </w:rPr>
              <w:t>T</w:t>
            </w:r>
            <w:r w:rsidRPr="00EE2E1C">
              <w:rPr>
                <w:rFonts w:ascii="Tahoma" w:eastAsia="Times New Roman" w:hAnsi="Tahoma" w:cs="Tahoma"/>
                <w:sz w:val="16"/>
                <w:szCs w:val="18"/>
              </w:rPr>
              <w:t>he G</w:t>
            </w:r>
            <w:r w:rsidRPr="00EE2E1C">
              <w:rPr>
                <w:rFonts w:ascii="Tahoma" w:eastAsia="Times New Roman" w:hAnsi="Tahoma" w:cs="Tahoma"/>
                <w:spacing w:val="-3"/>
                <w:sz w:val="16"/>
                <w:szCs w:val="18"/>
              </w:rPr>
              <w:t>u</w:t>
            </w:r>
            <w:r w:rsidRPr="00EE2E1C">
              <w:rPr>
                <w:rFonts w:ascii="Tahoma" w:eastAsia="Times New Roman" w:hAnsi="Tahoma" w:cs="Tahoma"/>
                <w:sz w:val="16"/>
                <w:szCs w:val="18"/>
              </w:rPr>
              <w:t>a</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a</w:t>
            </w:r>
            <w:r w:rsidRPr="00EE2E1C">
              <w:rPr>
                <w:rFonts w:ascii="Tahoma" w:eastAsia="Times New Roman" w:hAnsi="Tahoma" w:cs="Tahoma"/>
                <w:sz w:val="16"/>
                <w:szCs w:val="18"/>
              </w:rPr>
              <w:t>n</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e</w:t>
            </w:r>
            <w:r w:rsidRPr="00EE2E1C">
              <w:rPr>
                <w:rFonts w:ascii="Tahoma" w:eastAsia="Times New Roman" w:hAnsi="Tahoma" w:cs="Tahoma"/>
                <w:sz w:val="16"/>
                <w:szCs w:val="18"/>
              </w:rPr>
              <w:t>e co</w:t>
            </w:r>
            <w:r w:rsidRPr="00EE2E1C">
              <w:rPr>
                <w:rFonts w:ascii="Tahoma" w:eastAsia="Times New Roman" w:hAnsi="Tahoma" w:cs="Tahoma"/>
                <w:spacing w:val="-2"/>
                <w:sz w:val="16"/>
                <w:szCs w:val="18"/>
              </w:rPr>
              <w:t>v</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a</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 under </w:t>
            </w:r>
            <w:r w:rsidRPr="00EE2E1C">
              <w:rPr>
                <w:rFonts w:ascii="Tahoma" w:eastAsia="Times New Roman" w:hAnsi="Tahoma" w:cs="Tahoma"/>
                <w:spacing w:val="-1"/>
                <w:sz w:val="16"/>
                <w:szCs w:val="18"/>
              </w:rPr>
              <w:t>C</w:t>
            </w:r>
            <w:r w:rsidRPr="00EE2E1C">
              <w:rPr>
                <w:rFonts w:ascii="Tahoma" w:eastAsia="Times New Roman" w:hAnsi="Tahoma" w:cs="Tahoma"/>
                <w:spacing w:val="-3"/>
                <w:sz w:val="16"/>
                <w:szCs w:val="18"/>
              </w:rPr>
              <w:t>G</w:t>
            </w:r>
            <w:r w:rsidRPr="00EE2E1C">
              <w:rPr>
                <w:rFonts w:ascii="Tahoma" w:eastAsia="Times New Roman" w:hAnsi="Tahoma" w:cs="Tahoma"/>
                <w:spacing w:val="2"/>
                <w:sz w:val="16"/>
                <w:szCs w:val="18"/>
              </w:rPr>
              <w:t>T</w:t>
            </w:r>
            <w:r w:rsidRPr="00EE2E1C">
              <w:rPr>
                <w:rFonts w:ascii="Tahoma" w:eastAsia="Times New Roman" w:hAnsi="Tahoma" w:cs="Tahoma"/>
                <w:spacing w:val="-2"/>
                <w:sz w:val="16"/>
                <w:szCs w:val="18"/>
              </w:rPr>
              <w:t>M</w:t>
            </w:r>
            <w:r w:rsidRPr="00EE2E1C">
              <w:rPr>
                <w:rFonts w:ascii="Tahoma" w:eastAsia="Times New Roman" w:hAnsi="Tahoma" w:cs="Tahoma"/>
                <w:sz w:val="16"/>
                <w:szCs w:val="18"/>
              </w:rPr>
              <w:t>SE</w:t>
            </w:r>
            <w:r w:rsidRPr="00EE2E1C">
              <w:rPr>
                <w:rFonts w:ascii="Tahoma" w:eastAsia="Times New Roman" w:hAnsi="Tahoma" w:cs="Tahoma"/>
                <w:spacing w:val="-1"/>
                <w:sz w:val="16"/>
                <w:szCs w:val="18"/>
              </w:rPr>
              <w:t xml:space="preserve"> w</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l </w:t>
            </w:r>
            <w:r w:rsidRPr="00EE2E1C">
              <w:rPr>
                <w:rFonts w:ascii="Tahoma" w:eastAsia="Times New Roman" w:hAnsi="Tahoma" w:cs="Tahoma"/>
                <w:spacing w:val="-2"/>
                <w:sz w:val="16"/>
                <w:szCs w:val="18"/>
              </w:rPr>
              <w:t>b</w:t>
            </w:r>
            <w:r w:rsidRPr="00EE2E1C">
              <w:rPr>
                <w:rFonts w:ascii="Tahoma" w:eastAsia="Times New Roman" w:hAnsi="Tahoma" w:cs="Tahoma"/>
                <w:sz w:val="16"/>
                <w:szCs w:val="18"/>
              </w:rPr>
              <w:t>e a</w:t>
            </w:r>
            <w:r w:rsidRPr="00EE2E1C">
              <w:rPr>
                <w:rFonts w:ascii="Tahoma" w:eastAsia="Times New Roman" w:hAnsi="Tahoma" w:cs="Tahoma"/>
                <w:spacing w:val="-2"/>
                <w:sz w:val="16"/>
                <w:szCs w:val="18"/>
              </w:rPr>
              <w:t>v</w:t>
            </w:r>
            <w:r w:rsidRPr="00EE2E1C">
              <w:rPr>
                <w:rFonts w:ascii="Tahoma" w:eastAsia="Times New Roman" w:hAnsi="Tahoma" w:cs="Tahoma"/>
                <w:sz w:val="16"/>
                <w:szCs w:val="18"/>
              </w:rPr>
              <w:t>a</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l</w:t>
            </w:r>
            <w:r w:rsidRPr="00EE2E1C">
              <w:rPr>
                <w:rFonts w:ascii="Tahoma" w:eastAsia="Times New Roman" w:hAnsi="Tahoma" w:cs="Tahoma"/>
                <w:sz w:val="16"/>
                <w:szCs w:val="18"/>
              </w:rPr>
              <w:t>ab</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e as per </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h</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4"/>
                <w:sz w:val="16"/>
                <w:szCs w:val="18"/>
              </w:rPr>
              <w:t>m</w:t>
            </w:r>
            <w:r w:rsidRPr="00EE2E1C">
              <w:rPr>
                <w:rFonts w:ascii="Tahoma" w:eastAsia="Times New Roman" w:hAnsi="Tahoma" w:cs="Tahoma"/>
                <w:sz w:val="16"/>
                <w:szCs w:val="18"/>
              </w:rPr>
              <w:t>s, e</w:t>
            </w:r>
            <w:r w:rsidRPr="00EE2E1C">
              <w:rPr>
                <w:rFonts w:ascii="Tahoma" w:eastAsia="Times New Roman" w:hAnsi="Tahoma" w:cs="Tahoma"/>
                <w:spacing w:val="1"/>
                <w:sz w:val="16"/>
                <w:szCs w:val="18"/>
              </w:rPr>
              <w:t>li</w:t>
            </w:r>
            <w:r w:rsidRPr="00EE2E1C">
              <w:rPr>
                <w:rFonts w:ascii="Tahoma" w:eastAsia="Times New Roman" w:hAnsi="Tahoma" w:cs="Tahoma"/>
                <w:spacing w:val="-2"/>
                <w:sz w:val="16"/>
                <w:szCs w:val="18"/>
              </w:rPr>
              <w:t>g</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b</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it</w:t>
            </w:r>
            <w:r w:rsidRPr="00EE2E1C">
              <w:rPr>
                <w:rFonts w:ascii="Tahoma" w:eastAsia="Times New Roman" w:hAnsi="Tahoma" w:cs="Tahoma"/>
                <w:sz w:val="16"/>
                <w:szCs w:val="18"/>
              </w:rPr>
              <w:t>y c</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a </w:t>
            </w:r>
            <w:r w:rsidRPr="00EE2E1C">
              <w:rPr>
                <w:rFonts w:ascii="Tahoma" w:eastAsia="Times New Roman" w:hAnsi="Tahoma" w:cs="Tahoma"/>
                <w:spacing w:val="-2"/>
                <w:sz w:val="16"/>
                <w:szCs w:val="18"/>
              </w:rPr>
              <w:t>a</w:t>
            </w:r>
            <w:r w:rsidRPr="00EE2E1C">
              <w:rPr>
                <w:rFonts w:ascii="Tahoma" w:eastAsia="Times New Roman" w:hAnsi="Tahoma" w:cs="Tahoma"/>
                <w:sz w:val="16"/>
                <w:szCs w:val="18"/>
              </w:rPr>
              <w:t>nd p</w:t>
            </w:r>
            <w:r w:rsidRPr="00EE2E1C">
              <w:rPr>
                <w:rFonts w:ascii="Tahoma" w:eastAsia="Times New Roman" w:hAnsi="Tahoma" w:cs="Tahoma"/>
                <w:spacing w:val="-2"/>
                <w:sz w:val="16"/>
                <w:szCs w:val="18"/>
              </w:rPr>
              <w:t>r</w:t>
            </w:r>
            <w:r w:rsidRPr="00EE2E1C">
              <w:rPr>
                <w:rFonts w:ascii="Tahoma" w:eastAsia="Times New Roman" w:hAnsi="Tahoma" w:cs="Tahoma"/>
                <w:sz w:val="16"/>
                <w:szCs w:val="18"/>
              </w:rPr>
              <w:t>e</w:t>
            </w:r>
            <w:r w:rsidRPr="00EE2E1C">
              <w:rPr>
                <w:rFonts w:ascii="Tahoma" w:eastAsia="Times New Roman" w:hAnsi="Tahoma" w:cs="Tahoma"/>
                <w:spacing w:val="-1"/>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um de</w:t>
            </w:r>
            <w:r w:rsidRPr="00EE2E1C">
              <w:rPr>
                <w:rFonts w:ascii="Tahoma" w:eastAsia="Times New Roman" w:hAnsi="Tahoma" w:cs="Tahoma"/>
                <w:spacing w:val="1"/>
                <w:sz w:val="16"/>
                <w:szCs w:val="18"/>
              </w:rPr>
              <w:t>fi</w:t>
            </w:r>
            <w:r w:rsidRPr="00EE2E1C">
              <w:rPr>
                <w:rFonts w:ascii="Tahoma" w:eastAsia="Times New Roman" w:hAnsi="Tahoma" w:cs="Tahoma"/>
                <w:sz w:val="16"/>
                <w:szCs w:val="18"/>
              </w:rPr>
              <w:t>n</w:t>
            </w:r>
            <w:r w:rsidRPr="00EE2E1C">
              <w:rPr>
                <w:rFonts w:ascii="Tahoma" w:eastAsia="Times New Roman" w:hAnsi="Tahoma" w:cs="Tahoma"/>
                <w:spacing w:val="-2"/>
                <w:sz w:val="16"/>
                <w:szCs w:val="18"/>
              </w:rPr>
              <w:t>e</w:t>
            </w:r>
            <w:r w:rsidRPr="00EE2E1C">
              <w:rPr>
                <w:rFonts w:ascii="Tahoma" w:eastAsia="Times New Roman" w:hAnsi="Tahoma" w:cs="Tahoma"/>
                <w:sz w:val="16"/>
                <w:szCs w:val="18"/>
              </w:rPr>
              <w:t>d und</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r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he </w:t>
            </w:r>
            <w:r w:rsidRPr="00EE2E1C">
              <w:rPr>
                <w:rFonts w:ascii="Tahoma" w:eastAsia="Times New Roman" w:hAnsi="Tahoma" w:cs="Tahoma"/>
                <w:spacing w:val="-2"/>
                <w:sz w:val="16"/>
                <w:szCs w:val="18"/>
              </w:rPr>
              <w:t>s</w:t>
            </w:r>
            <w:r w:rsidRPr="00EE2E1C">
              <w:rPr>
                <w:rFonts w:ascii="Tahoma" w:eastAsia="Times New Roman" w:hAnsi="Tahoma" w:cs="Tahoma"/>
                <w:sz w:val="16"/>
                <w:szCs w:val="18"/>
              </w:rPr>
              <w:t>ch</w:t>
            </w:r>
            <w:r w:rsidRPr="00EE2E1C">
              <w:rPr>
                <w:rFonts w:ascii="Tahoma" w:eastAsia="Times New Roman" w:hAnsi="Tahoma" w:cs="Tahoma"/>
                <w:spacing w:val="-2"/>
                <w:sz w:val="16"/>
                <w:szCs w:val="18"/>
              </w:rPr>
              <w:t>e</w:t>
            </w:r>
            <w:r w:rsidRPr="00EE2E1C">
              <w:rPr>
                <w:rFonts w:ascii="Tahoma" w:eastAsia="Times New Roman" w:hAnsi="Tahoma" w:cs="Tahoma"/>
                <w:spacing w:val="-4"/>
                <w:sz w:val="16"/>
                <w:szCs w:val="18"/>
              </w:rPr>
              <w:t>m</w:t>
            </w:r>
            <w:r w:rsidRPr="00EE2E1C">
              <w:rPr>
                <w:rFonts w:ascii="Tahoma" w:eastAsia="Times New Roman" w:hAnsi="Tahoma" w:cs="Tahoma"/>
                <w:sz w:val="16"/>
                <w:szCs w:val="18"/>
              </w:rPr>
              <w:t>e.</w:t>
            </w:r>
          </w:p>
        </w:tc>
      </w:tr>
      <w:tr w:rsidR="00E5494E" w:rsidRPr="00EE2E1C" w14:paraId="0BFAD562" w14:textId="77777777" w:rsidTr="004835CB">
        <w:trPr>
          <w:trHeight w:hRule="exact" w:val="541"/>
        </w:trPr>
        <w:tc>
          <w:tcPr>
            <w:tcW w:w="1800" w:type="dxa"/>
            <w:tcBorders>
              <w:top w:val="single" w:sz="4" w:space="0" w:color="000000"/>
              <w:left w:val="single" w:sz="4" w:space="0" w:color="000000"/>
              <w:bottom w:val="single" w:sz="4" w:space="0" w:color="000000"/>
              <w:right w:val="single" w:sz="4" w:space="0" w:color="000000"/>
            </w:tcBorders>
          </w:tcPr>
          <w:p w14:paraId="10164E40"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t>Du</w:t>
            </w:r>
            <w:r w:rsidRPr="00EE2E1C">
              <w:rPr>
                <w:rFonts w:ascii="Tahoma" w:eastAsia="Times New Roman" w:hAnsi="Tahoma" w:cs="Tahoma"/>
                <w:b/>
                <w:bCs/>
                <w:sz w:val="18"/>
                <w:szCs w:val="22"/>
              </w:rPr>
              <w:t xml:space="preserve">e </w:t>
            </w:r>
            <w:r w:rsidRPr="00EE2E1C">
              <w:rPr>
                <w:rFonts w:ascii="Tahoma" w:eastAsia="Times New Roman" w:hAnsi="Tahoma" w:cs="Tahoma"/>
                <w:b/>
                <w:bCs/>
                <w:spacing w:val="-1"/>
                <w:sz w:val="18"/>
                <w:szCs w:val="22"/>
              </w:rPr>
              <w:t>D</w:t>
            </w:r>
            <w:r w:rsidRPr="00EE2E1C">
              <w:rPr>
                <w:rFonts w:ascii="Tahoma" w:eastAsia="Times New Roman" w:hAnsi="Tahoma" w:cs="Tahoma"/>
                <w:b/>
                <w:bCs/>
                <w:spacing w:val="1"/>
                <w:sz w:val="18"/>
                <w:szCs w:val="22"/>
              </w:rPr>
              <w:t>e</w:t>
            </w:r>
            <w:r w:rsidRPr="00EE2E1C">
              <w:rPr>
                <w:rFonts w:ascii="Tahoma" w:eastAsia="Times New Roman" w:hAnsi="Tahoma" w:cs="Tahoma"/>
                <w:b/>
                <w:bCs/>
                <w:sz w:val="18"/>
                <w:szCs w:val="22"/>
              </w:rPr>
              <w:t>li</w:t>
            </w:r>
            <w:r w:rsidRPr="00EE2E1C">
              <w:rPr>
                <w:rFonts w:ascii="Tahoma" w:eastAsia="Times New Roman" w:hAnsi="Tahoma" w:cs="Tahoma"/>
                <w:b/>
                <w:bCs/>
                <w:spacing w:val="-2"/>
                <w:sz w:val="18"/>
                <w:szCs w:val="22"/>
              </w:rPr>
              <w:t>g</w:t>
            </w:r>
            <w:r w:rsidRPr="00EE2E1C">
              <w:rPr>
                <w:rFonts w:ascii="Tahoma" w:eastAsia="Times New Roman" w:hAnsi="Tahoma" w:cs="Tahoma"/>
                <w:b/>
                <w:bCs/>
                <w:spacing w:val="1"/>
                <w:sz w:val="18"/>
                <w:szCs w:val="22"/>
              </w:rPr>
              <w:t>e</w:t>
            </w:r>
            <w:r w:rsidRPr="00EE2E1C">
              <w:rPr>
                <w:rFonts w:ascii="Tahoma" w:eastAsia="Times New Roman" w:hAnsi="Tahoma" w:cs="Tahoma"/>
                <w:b/>
                <w:bCs/>
                <w:spacing w:val="-1"/>
                <w:sz w:val="18"/>
                <w:szCs w:val="22"/>
              </w:rPr>
              <w:t>n</w:t>
            </w:r>
            <w:r w:rsidRPr="00EE2E1C">
              <w:rPr>
                <w:rFonts w:ascii="Tahoma" w:eastAsia="Times New Roman" w:hAnsi="Tahoma" w:cs="Tahoma"/>
                <w:b/>
                <w:bCs/>
                <w:spacing w:val="1"/>
                <w:sz w:val="18"/>
                <w:szCs w:val="22"/>
              </w:rPr>
              <w:t>c</w:t>
            </w:r>
            <w:r w:rsidRPr="00EE2E1C">
              <w:rPr>
                <w:rFonts w:ascii="Tahoma" w:eastAsia="Times New Roman" w:hAnsi="Tahoma" w:cs="Tahoma"/>
                <w:b/>
                <w:bCs/>
                <w:sz w:val="18"/>
                <w:szCs w:val="22"/>
              </w:rPr>
              <w:t>e</w:t>
            </w:r>
          </w:p>
        </w:tc>
        <w:tc>
          <w:tcPr>
            <w:tcW w:w="7020" w:type="dxa"/>
            <w:tcBorders>
              <w:top w:val="single" w:sz="4" w:space="0" w:color="000000"/>
              <w:left w:val="single" w:sz="4" w:space="0" w:color="000000"/>
              <w:bottom w:val="single" w:sz="4" w:space="0" w:color="000000"/>
              <w:right w:val="single" w:sz="4" w:space="0" w:color="000000"/>
            </w:tcBorders>
          </w:tcPr>
          <w:p w14:paraId="42C49E54"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1"/>
                <w:sz w:val="16"/>
                <w:szCs w:val="18"/>
              </w:rPr>
              <w:t>D</w:t>
            </w:r>
            <w:r w:rsidRPr="00EE2E1C">
              <w:rPr>
                <w:rFonts w:ascii="Tahoma" w:eastAsia="Times New Roman" w:hAnsi="Tahoma" w:cs="Tahoma"/>
                <w:sz w:val="16"/>
                <w:szCs w:val="18"/>
              </w:rPr>
              <w:t>ue d</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li</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ence as </w:t>
            </w:r>
            <w:r w:rsidRPr="00EE2E1C">
              <w:rPr>
                <w:rFonts w:ascii="Tahoma" w:eastAsia="Times New Roman" w:hAnsi="Tahoma" w:cs="Tahoma"/>
                <w:spacing w:val="-2"/>
                <w:sz w:val="16"/>
                <w:szCs w:val="18"/>
              </w:rPr>
              <w:t>p</w:t>
            </w:r>
            <w:r w:rsidRPr="00EE2E1C">
              <w:rPr>
                <w:rFonts w:ascii="Tahoma" w:eastAsia="Times New Roman" w:hAnsi="Tahoma" w:cs="Tahoma"/>
                <w:sz w:val="16"/>
                <w:szCs w:val="18"/>
              </w:rPr>
              <w:t xml:space="preserve">er </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xtant </w:t>
            </w:r>
            <w:r w:rsidRPr="00EE2E1C">
              <w:rPr>
                <w:rFonts w:ascii="Tahoma" w:eastAsia="Times New Roman" w:hAnsi="Tahoma" w:cs="Tahoma"/>
                <w:spacing w:val="-2"/>
                <w:sz w:val="16"/>
                <w:szCs w:val="18"/>
              </w:rPr>
              <w:t>g</w:t>
            </w:r>
            <w:r w:rsidRPr="00EE2E1C">
              <w:rPr>
                <w:rFonts w:ascii="Tahoma" w:eastAsia="Times New Roman" w:hAnsi="Tahoma" w:cs="Tahoma"/>
                <w:sz w:val="16"/>
                <w:szCs w:val="18"/>
              </w:rPr>
              <w:t>u</w:t>
            </w:r>
            <w:r w:rsidRPr="00EE2E1C">
              <w:rPr>
                <w:rFonts w:ascii="Tahoma" w:eastAsia="Times New Roman" w:hAnsi="Tahoma" w:cs="Tahoma"/>
                <w:spacing w:val="1"/>
                <w:sz w:val="16"/>
                <w:szCs w:val="18"/>
              </w:rPr>
              <w:t>i</w:t>
            </w:r>
            <w:r w:rsidRPr="00EE2E1C">
              <w:rPr>
                <w:rFonts w:ascii="Tahoma" w:eastAsia="Times New Roman" w:hAnsi="Tahoma" w:cs="Tahoma"/>
                <w:sz w:val="16"/>
                <w:szCs w:val="18"/>
              </w:rPr>
              <w:t>de</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nes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2"/>
                <w:sz w:val="16"/>
                <w:szCs w:val="18"/>
              </w:rPr>
              <w:t>b</w:t>
            </w:r>
            <w:r w:rsidRPr="00EE2E1C">
              <w:rPr>
                <w:rFonts w:ascii="Tahoma" w:eastAsia="Times New Roman" w:hAnsi="Tahoma" w:cs="Tahoma"/>
                <w:sz w:val="16"/>
                <w:szCs w:val="18"/>
              </w:rPr>
              <w:t>e und</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t</w:t>
            </w:r>
            <w:r w:rsidRPr="00EE2E1C">
              <w:rPr>
                <w:rFonts w:ascii="Tahoma" w:eastAsia="Times New Roman" w:hAnsi="Tahoma" w:cs="Tahoma"/>
                <w:sz w:val="16"/>
                <w:szCs w:val="18"/>
              </w:rPr>
              <w:t>a</w:t>
            </w:r>
            <w:r w:rsidRPr="00EE2E1C">
              <w:rPr>
                <w:rFonts w:ascii="Tahoma" w:eastAsia="Times New Roman" w:hAnsi="Tahoma" w:cs="Tahoma"/>
                <w:spacing w:val="-2"/>
                <w:sz w:val="16"/>
                <w:szCs w:val="18"/>
              </w:rPr>
              <w:t>k</w:t>
            </w:r>
            <w:r w:rsidRPr="00EE2E1C">
              <w:rPr>
                <w:rFonts w:ascii="Tahoma" w:eastAsia="Times New Roman" w:hAnsi="Tahoma" w:cs="Tahoma"/>
                <w:sz w:val="16"/>
                <w:szCs w:val="18"/>
              </w:rPr>
              <w:t xml:space="preserve">en, </w:t>
            </w:r>
            <w:r w:rsidRPr="00EE2E1C">
              <w:rPr>
                <w:rFonts w:ascii="Tahoma" w:eastAsia="Times New Roman" w:hAnsi="Tahoma" w:cs="Tahoma"/>
                <w:spacing w:val="2"/>
                <w:sz w:val="16"/>
                <w:szCs w:val="18"/>
              </w:rPr>
              <w:t>C</w:t>
            </w:r>
            <w:r w:rsidRPr="00EE2E1C">
              <w:rPr>
                <w:rFonts w:ascii="Tahoma" w:eastAsia="Times New Roman" w:hAnsi="Tahoma" w:cs="Tahoma"/>
                <w:spacing w:val="-4"/>
                <w:sz w:val="16"/>
                <w:szCs w:val="18"/>
              </w:rPr>
              <w:t>I</w:t>
            </w:r>
            <w:r w:rsidRPr="00EE2E1C">
              <w:rPr>
                <w:rFonts w:ascii="Tahoma" w:eastAsia="Times New Roman" w:hAnsi="Tahoma" w:cs="Tahoma"/>
                <w:spacing w:val="1"/>
                <w:sz w:val="16"/>
                <w:szCs w:val="18"/>
              </w:rPr>
              <w:t>B</w:t>
            </w:r>
            <w:r w:rsidRPr="00EE2E1C">
              <w:rPr>
                <w:rFonts w:ascii="Tahoma" w:eastAsia="Times New Roman" w:hAnsi="Tahoma" w:cs="Tahoma"/>
                <w:spacing w:val="-4"/>
                <w:sz w:val="16"/>
                <w:szCs w:val="18"/>
              </w:rPr>
              <w:t>I</w:t>
            </w:r>
            <w:r w:rsidRPr="00EE2E1C">
              <w:rPr>
                <w:rFonts w:ascii="Tahoma" w:eastAsia="Times New Roman" w:hAnsi="Tahoma" w:cs="Tahoma"/>
                <w:sz w:val="16"/>
                <w:szCs w:val="18"/>
              </w:rPr>
              <w:t>L/ R</w:t>
            </w:r>
            <w:r w:rsidRPr="00EE2E1C">
              <w:rPr>
                <w:rFonts w:ascii="Tahoma" w:eastAsia="Times New Roman" w:hAnsi="Tahoma" w:cs="Tahoma"/>
                <w:spacing w:val="1"/>
                <w:sz w:val="16"/>
                <w:szCs w:val="18"/>
              </w:rPr>
              <w:t>B</w:t>
            </w:r>
            <w:r w:rsidRPr="00EE2E1C">
              <w:rPr>
                <w:rFonts w:ascii="Tahoma" w:eastAsia="Times New Roman" w:hAnsi="Tahoma" w:cs="Tahoma"/>
                <w:sz w:val="16"/>
                <w:szCs w:val="18"/>
              </w:rPr>
              <w:t>I de</w:t>
            </w:r>
            <w:r w:rsidRPr="00EE2E1C">
              <w:rPr>
                <w:rFonts w:ascii="Tahoma" w:eastAsia="Times New Roman" w:hAnsi="Tahoma" w:cs="Tahoma"/>
                <w:spacing w:val="1"/>
                <w:sz w:val="16"/>
                <w:szCs w:val="18"/>
              </w:rPr>
              <w:t>f</w:t>
            </w:r>
            <w:r w:rsidRPr="00EE2E1C">
              <w:rPr>
                <w:rFonts w:ascii="Tahoma" w:eastAsia="Times New Roman" w:hAnsi="Tahoma" w:cs="Tahoma"/>
                <w:sz w:val="16"/>
                <w:szCs w:val="18"/>
              </w:rPr>
              <w:t>au</w:t>
            </w:r>
            <w:r w:rsidRPr="00EE2E1C">
              <w:rPr>
                <w:rFonts w:ascii="Tahoma" w:eastAsia="Times New Roman" w:hAnsi="Tahoma" w:cs="Tahoma"/>
                <w:spacing w:val="1"/>
                <w:sz w:val="16"/>
                <w:szCs w:val="18"/>
              </w:rPr>
              <w:t>lt</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s</w:t>
            </w:r>
            <w:r w:rsidRPr="00EE2E1C">
              <w:rPr>
                <w:rFonts w:ascii="Tahoma" w:eastAsia="Times New Roman" w:hAnsi="Tahoma" w:cs="Tahoma"/>
                <w:sz w:val="16"/>
                <w:szCs w:val="18"/>
              </w:rPr>
              <w:t xml:space="preserve">’ </w:t>
            </w:r>
            <w:r w:rsidRPr="00EE2E1C">
              <w:rPr>
                <w:rFonts w:ascii="Tahoma" w:eastAsia="Times New Roman" w:hAnsi="Tahoma" w:cs="Tahoma"/>
                <w:spacing w:val="1"/>
                <w:sz w:val="16"/>
                <w:szCs w:val="18"/>
              </w:rPr>
              <w:t>li</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t</w:t>
            </w:r>
            <w:r w:rsidRPr="00EE2E1C">
              <w:rPr>
                <w:rFonts w:ascii="Tahoma" w:eastAsia="Times New Roman" w:hAnsi="Tahoma" w:cs="Tahoma"/>
                <w:sz w:val="16"/>
                <w:szCs w:val="18"/>
              </w:rPr>
              <w:t>/ E</w:t>
            </w:r>
            <w:r w:rsidRPr="00EE2E1C">
              <w:rPr>
                <w:rFonts w:ascii="Tahoma" w:eastAsia="Times New Roman" w:hAnsi="Tahoma" w:cs="Tahoma"/>
                <w:spacing w:val="-1"/>
                <w:sz w:val="16"/>
                <w:szCs w:val="18"/>
              </w:rPr>
              <w:t>CG</w:t>
            </w:r>
            <w:r w:rsidRPr="00EE2E1C">
              <w:rPr>
                <w:rFonts w:ascii="Tahoma" w:eastAsia="Times New Roman" w:hAnsi="Tahoma" w:cs="Tahoma"/>
                <w:sz w:val="16"/>
                <w:szCs w:val="18"/>
              </w:rPr>
              <w:t>C S</w:t>
            </w:r>
            <w:r w:rsidRPr="00EE2E1C">
              <w:rPr>
                <w:rFonts w:ascii="Tahoma" w:eastAsia="Times New Roman" w:hAnsi="Tahoma" w:cs="Tahoma"/>
                <w:spacing w:val="-1"/>
                <w:sz w:val="16"/>
                <w:szCs w:val="18"/>
              </w:rPr>
              <w:t>A</w:t>
            </w:r>
            <w:r w:rsidRPr="00EE2E1C">
              <w:rPr>
                <w:rFonts w:ascii="Tahoma" w:eastAsia="Times New Roman" w:hAnsi="Tahoma" w:cs="Tahoma"/>
                <w:sz w:val="16"/>
                <w:szCs w:val="18"/>
              </w:rPr>
              <w:t xml:space="preserve">L to be </w:t>
            </w:r>
            <w:r w:rsidRPr="00EE2E1C">
              <w:rPr>
                <w:rFonts w:ascii="Tahoma" w:eastAsia="Times New Roman" w:hAnsi="Tahoma" w:cs="Tahoma"/>
                <w:spacing w:val="-2"/>
                <w:sz w:val="16"/>
                <w:szCs w:val="18"/>
              </w:rPr>
              <w:t>v</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f</w:t>
            </w:r>
            <w:r w:rsidRPr="00EE2E1C">
              <w:rPr>
                <w:rFonts w:ascii="Tahoma" w:eastAsia="Times New Roman" w:hAnsi="Tahoma" w:cs="Tahoma"/>
                <w:spacing w:val="1"/>
                <w:sz w:val="16"/>
                <w:szCs w:val="18"/>
              </w:rPr>
              <w:t>i</w:t>
            </w:r>
            <w:r w:rsidRPr="00EE2E1C">
              <w:rPr>
                <w:rFonts w:ascii="Tahoma" w:eastAsia="Times New Roman" w:hAnsi="Tahoma" w:cs="Tahoma"/>
                <w:sz w:val="16"/>
                <w:szCs w:val="18"/>
              </w:rPr>
              <w:t>ed.</w:t>
            </w:r>
          </w:p>
        </w:tc>
      </w:tr>
      <w:tr w:rsidR="00E5494E" w:rsidRPr="00EE2E1C" w14:paraId="4FAB70BE" w14:textId="77777777" w:rsidTr="004835CB">
        <w:trPr>
          <w:trHeight w:hRule="exact" w:val="451"/>
        </w:trPr>
        <w:tc>
          <w:tcPr>
            <w:tcW w:w="1800" w:type="dxa"/>
            <w:tcBorders>
              <w:top w:val="single" w:sz="4" w:space="0" w:color="000000"/>
              <w:left w:val="single" w:sz="4" w:space="0" w:color="000000"/>
              <w:bottom w:val="single" w:sz="4" w:space="0" w:color="000000"/>
              <w:right w:val="single" w:sz="4" w:space="0" w:color="000000"/>
            </w:tcBorders>
          </w:tcPr>
          <w:p w14:paraId="30D8D46A"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lastRenderedPageBreak/>
              <w:t>Insu</w:t>
            </w:r>
            <w:r w:rsidRPr="00EE2E1C">
              <w:rPr>
                <w:rFonts w:ascii="Tahoma" w:eastAsia="Times New Roman" w:hAnsi="Tahoma" w:cs="Tahoma"/>
                <w:b/>
                <w:bCs/>
                <w:spacing w:val="1"/>
                <w:sz w:val="18"/>
                <w:szCs w:val="22"/>
              </w:rPr>
              <w:t>r</w:t>
            </w:r>
            <w:r w:rsidRPr="00EE2E1C">
              <w:rPr>
                <w:rFonts w:ascii="Tahoma" w:eastAsia="Times New Roman" w:hAnsi="Tahoma" w:cs="Tahoma"/>
                <w:b/>
                <w:bCs/>
                <w:sz w:val="18"/>
                <w:szCs w:val="22"/>
              </w:rPr>
              <w:t>a</w:t>
            </w:r>
            <w:r w:rsidRPr="00EE2E1C">
              <w:rPr>
                <w:rFonts w:ascii="Tahoma" w:eastAsia="Times New Roman" w:hAnsi="Tahoma" w:cs="Tahoma"/>
                <w:b/>
                <w:bCs/>
                <w:spacing w:val="-1"/>
                <w:sz w:val="18"/>
                <w:szCs w:val="22"/>
              </w:rPr>
              <w:t>n</w:t>
            </w:r>
            <w:r w:rsidRPr="00EE2E1C">
              <w:rPr>
                <w:rFonts w:ascii="Tahoma" w:eastAsia="Times New Roman" w:hAnsi="Tahoma" w:cs="Tahoma"/>
                <w:b/>
                <w:bCs/>
                <w:spacing w:val="1"/>
                <w:sz w:val="18"/>
                <w:szCs w:val="22"/>
              </w:rPr>
              <w:t>c</w:t>
            </w:r>
            <w:r w:rsidRPr="00EE2E1C">
              <w:rPr>
                <w:rFonts w:ascii="Tahoma" w:eastAsia="Times New Roman" w:hAnsi="Tahoma" w:cs="Tahoma"/>
                <w:b/>
                <w:bCs/>
                <w:sz w:val="18"/>
                <w:szCs w:val="22"/>
              </w:rPr>
              <w:t>e</w:t>
            </w:r>
          </w:p>
        </w:tc>
        <w:tc>
          <w:tcPr>
            <w:tcW w:w="7020" w:type="dxa"/>
            <w:tcBorders>
              <w:top w:val="single" w:sz="4" w:space="0" w:color="000000"/>
              <w:left w:val="single" w:sz="4" w:space="0" w:color="000000"/>
              <w:bottom w:val="single" w:sz="4" w:space="0" w:color="000000"/>
              <w:right w:val="single" w:sz="4" w:space="0" w:color="000000"/>
            </w:tcBorders>
          </w:tcPr>
          <w:p w14:paraId="0959A8C0"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1"/>
                <w:sz w:val="16"/>
                <w:szCs w:val="18"/>
              </w:rPr>
              <w:t>A</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l </w:t>
            </w:r>
            <w:r w:rsidRPr="00EE2E1C">
              <w:rPr>
                <w:rFonts w:ascii="Tahoma" w:eastAsia="Times New Roman" w:hAnsi="Tahoma" w:cs="Tahoma"/>
                <w:spacing w:val="-2"/>
                <w:sz w:val="16"/>
                <w:szCs w:val="18"/>
              </w:rPr>
              <w:t>a</w:t>
            </w:r>
            <w:r w:rsidRPr="00EE2E1C">
              <w:rPr>
                <w:rFonts w:ascii="Tahoma" w:eastAsia="Times New Roman" w:hAnsi="Tahoma" w:cs="Tahoma"/>
                <w:sz w:val="16"/>
                <w:szCs w:val="18"/>
              </w:rPr>
              <w:t>s</w:t>
            </w:r>
            <w:r w:rsidRPr="00EE2E1C">
              <w:rPr>
                <w:rFonts w:ascii="Tahoma" w:eastAsia="Times New Roman" w:hAnsi="Tahoma" w:cs="Tahoma"/>
                <w:spacing w:val="1"/>
                <w:sz w:val="16"/>
                <w:szCs w:val="18"/>
              </w:rPr>
              <w:t>s</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s </w:t>
            </w:r>
            <w:r w:rsidRPr="00EE2E1C">
              <w:rPr>
                <w:rFonts w:ascii="Tahoma" w:eastAsia="Times New Roman" w:hAnsi="Tahoma" w:cs="Tahoma"/>
                <w:spacing w:val="-2"/>
                <w:sz w:val="16"/>
                <w:szCs w:val="18"/>
              </w:rPr>
              <w:t>c</w:t>
            </w:r>
            <w:r w:rsidRPr="00EE2E1C">
              <w:rPr>
                <w:rFonts w:ascii="Tahoma" w:eastAsia="Times New Roman" w:hAnsi="Tahoma" w:cs="Tahoma"/>
                <w:sz w:val="16"/>
                <w:szCs w:val="18"/>
              </w:rPr>
              <w:t>ha</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ed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1"/>
                <w:sz w:val="16"/>
                <w:szCs w:val="18"/>
              </w:rPr>
              <w:t>B</w:t>
            </w:r>
            <w:r w:rsidRPr="00EE2E1C">
              <w:rPr>
                <w:rFonts w:ascii="Tahoma" w:eastAsia="Times New Roman" w:hAnsi="Tahoma" w:cs="Tahoma"/>
                <w:sz w:val="16"/>
                <w:szCs w:val="18"/>
              </w:rPr>
              <w:t>ank Pr</w:t>
            </w:r>
            <w:r w:rsidRPr="00EE2E1C">
              <w:rPr>
                <w:rFonts w:ascii="Tahoma" w:eastAsia="Times New Roman" w:hAnsi="Tahoma" w:cs="Tahoma"/>
                <w:spacing w:val="1"/>
                <w:sz w:val="16"/>
                <w:szCs w:val="18"/>
              </w:rPr>
              <w:t>i</w:t>
            </w:r>
            <w:r w:rsidRPr="00EE2E1C">
              <w:rPr>
                <w:rFonts w:ascii="Tahoma" w:eastAsia="Times New Roman" w:hAnsi="Tahoma" w:cs="Tahoma"/>
                <w:sz w:val="16"/>
                <w:szCs w:val="18"/>
              </w:rPr>
              <w:t>n</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i</w:t>
            </w:r>
            <w:r w:rsidRPr="00EE2E1C">
              <w:rPr>
                <w:rFonts w:ascii="Tahoma" w:eastAsia="Times New Roman" w:hAnsi="Tahoma" w:cs="Tahoma"/>
                <w:sz w:val="16"/>
                <w:szCs w:val="18"/>
              </w:rPr>
              <w:t>p</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l</w:t>
            </w:r>
            <w:r w:rsidRPr="00EE2E1C">
              <w:rPr>
                <w:rFonts w:ascii="Tahoma" w:eastAsia="Times New Roman" w:hAnsi="Tahoma" w:cs="Tahoma"/>
                <w:sz w:val="16"/>
                <w:szCs w:val="18"/>
              </w:rPr>
              <w:t>/</w:t>
            </w:r>
            <w:r w:rsidRPr="00EE2E1C">
              <w:rPr>
                <w:rFonts w:ascii="Tahoma" w:eastAsia="Times New Roman" w:hAnsi="Tahoma" w:cs="Tahoma"/>
                <w:spacing w:val="-1"/>
                <w:sz w:val="16"/>
                <w:szCs w:val="18"/>
              </w:rPr>
              <w:t>C</w:t>
            </w:r>
            <w:r w:rsidRPr="00EE2E1C">
              <w:rPr>
                <w:rFonts w:ascii="Tahoma" w:eastAsia="Times New Roman" w:hAnsi="Tahoma" w:cs="Tahoma"/>
                <w:sz w:val="16"/>
                <w:szCs w:val="18"/>
              </w:rPr>
              <w:t>o</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l</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a</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 s</w:t>
            </w:r>
            <w:r w:rsidRPr="00EE2E1C">
              <w:rPr>
                <w:rFonts w:ascii="Tahoma" w:eastAsia="Times New Roman" w:hAnsi="Tahoma" w:cs="Tahoma"/>
                <w:spacing w:val="-2"/>
                <w:sz w:val="16"/>
                <w:szCs w:val="18"/>
              </w:rPr>
              <w:t>e</w:t>
            </w:r>
            <w:r w:rsidRPr="00EE2E1C">
              <w:rPr>
                <w:rFonts w:ascii="Tahoma" w:eastAsia="Times New Roman" w:hAnsi="Tahoma" w:cs="Tahoma"/>
                <w:sz w:val="16"/>
                <w:szCs w:val="18"/>
              </w:rPr>
              <w:t>cu</w:t>
            </w:r>
            <w:r w:rsidRPr="00EE2E1C">
              <w:rPr>
                <w:rFonts w:ascii="Tahoma" w:eastAsia="Times New Roman" w:hAnsi="Tahoma" w:cs="Tahoma"/>
                <w:spacing w:val="-1"/>
                <w:sz w:val="16"/>
                <w:szCs w:val="18"/>
              </w:rPr>
              <w:t>ri</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y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be </w:t>
            </w:r>
            <w:r w:rsidRPr="00EE2E1C">
              <w:rPr>
                <w:rFonts w:ascii="Tahoma" w:eastAsia="Times New Roman" w:hAnsi="Tahoma" w:cs="Tahoma"/>
                <w:spacing w:val="-2"/>
                <w:sz w:val="16"/>
                <w:szCs w:val="18"/>
              </w:rPr>
              <w:t>a</w:t>
            </w:r>
            <w:r w:rsidRPr="00EE2E1C">
              <w:rPr>
                <w:rFonts w:ascii="Tahoma" w:eastAsia="Times New Roman" w:hAnsi="Tahoma" w:cs="Tahoma"/>
                <w:sz w:val="16"/>
                <w:szCs w:val="18"/>
              </w:rPr>
              <w:t>deq</w:t>
            </w:r>
            <w:r w:rsidRPr="00EE2E1C">
              <w:rPr>
                <w:rFonts w:ascii="Tahoma" w:eastAsia="Times New Roman" w:hAnsi="Tahoma" w:cs="Tahoma"/>
                <w:spacing w:val="-2"/>
                <w:sz w:val="16"/>
                <w:szCs w:val="18"/>
              </w:rPr>
              <w:t>u</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y </w:t>
            </w:r>
            <w:r w:rsidRPr="00EE2E1C">
              <w:rPr>
                <w:rFonts w:ascii="Tahoma" w:eastAsia="Times New Roman" w:hAnsi="Tahoma" w:cs="Tahoma"/>
                <w:spacing w:val="1"/>
                <w:sz w:val="16"/>
                <w:szCs w:val="18"/>
              </w:rPr>
              <w:t>i</w:t>
            </w:r>
            <w:r w:rsidRPr="00EE2E1C">
              <w:rPr>
                <w:rFonts w:ascii="Tahoma" w:eastAsia="Times New Roman" w:hAnsi="Tahoma" w:cs="Tahoma"/>
                <w:sz w:val="16"/>
                <w:szCs w:val="18"/>
              </w:rPr>
              <w:t>ns</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z w:val="16"/>
                <w:szCs w:val="18"/>
              </w:rPr>
              <w:t>ed.</w:t>
            </w:r>
          </w:p>
        </w:tc>
      </w:tr>
      <w:tr w:rsidR="00E5494E" w:rsidRPr="00EE2E1C" w14:paraId="57DA1A2C" w14:textId="77777777" w:rsidTr="004835CB">
        <w:trPr>
          <w:trHeight w:hRule="exact" w:val="1171"/>
        </w:trPr>
        <w:tc>
          <w:tcPr>
            <w:tcW w:w="1800" w:type="dxa"/>
            <w:tcBorders>
              <w:top w:val="single" w:sz="4" w:space="0" w:color="000000"/>
              <w:left w:val="single" w:sz="4" w:space="0" w:color="000000"/>
              <w:bottom w:val="single" w:sz="4" w:space="0" w:color="000000"/>
              <w:right w:val="single" w:sz="4" w:space="0" w:color="000000"/>
            </w:tcBorders>
          </w:tcPr>
          <w:p w14:paraId="7F10FC31"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t>S</w:t>
            </w:r>
            <w:r w:rsidRPr="00EE2E1C">
              <w:rPr>
                <w:rFonts w:ascii="Tahoma" w:eastAsia="Times New Roman" w:hAnsi="Tahoma" w:cs="Tahoma"/>
                <w:b/>
                <w:bCs/>
                <w:sz w:val="18"/>
                <w:szCs w:val="22"/>
              </w:rPr>
              <w:t>a</w:t>
            </w:r>
            <w:r w:rsidRPr="00EE2E1C">
              <w:rPr>
                <w:rFonts w:ascii="Tahoma" w:eastAsia="Times New Roman" w:hAnsi="Tahoma" w:cs="Tahoma"/>
                <w:b/>
                <w:bCs/>
                <w:spacing w:val="-1"/>
                <w:sz w:val="18"/>
                <w:szCs w:val="22"/>
              </w:rPr>
              <w:t>n</w:t>
            </w:r>
            <w:r w:rsidRPr="00EE2E1C">
              <w:rPr>
                <w:rFonts w:ascii="Tahoma" w:eastAsia="Times New Roman" w:hAnsi="Tahoma" w:cs="Tahoma"/>
                <w:b/>
                <w:bCs/>
                <w:spacing w:val="1"/>
                <w:sz w:val="18"/>
                <w:szCs w:val="22"/>
              </w:rPr>
              <w:t>c</w:t>
            </w:r>
            <w:r w:rsidRPr="00EE2E1C">
              <w:rPr>
                <w:rFonts w:ascii="Tahoma" w:eastAsia="Times New Roman" w:hAnsi="Tahoma" w:cs="Tahoma"/>
                <w:b/>
                <w:bCs/>
                <w:sz w:val="18"/>
                <w:szCs w:val="22"/>
              </w:rPr>
              <w:t>t</w:t>
            </w:r>
            <w:r w:rsidRPr="00EE2E1C">
              <w:rPr>
                <w:rFonts w:ascii="Tahoma" w:eastAsia="Times New Roman" w:hAnsi="Tahoma" w:cs="Tahoma"/>
                <w:b/>
                <w:bCs/>
                <w:spacing w:val="1"/>
                <w:sz w:val="18"/>
                <w:szCs w:val="22"/>
              </w:rPr>
              <w:t>i</w:t>
            </w:r>
            <w:r w:rsidRPr="00EE2E1C">
              <w:rPr>
                <w:rFonts w:ascii="Tahoma" w:eastAsia="Times New Roman" w:hAnsi="Tahoma" w:cs="Tahoma"/>
                <w:b/>
                <w:bCs/>
                <w:sz w:val="18"/>
                <w:szCs w:val="22"/>
              </w:rPr>
              <w:t>o</w:t>
            </w:r>
            <w:r w:rsidRPr="00EE2E1C">
              <w:rPr>
                <w:rFonts w:ascii="Tahoma" w:eastAsia="Times New Roman" w:hAnsi="Tahoma" w:cs="Tahoma"/>
                <w:b/>
                <w:bCs/>
                <w:spacing w:val="-1"/>
                <w:sz w:val="18"/>
                <w:szCs w:val="22"/>
              </w:rPr>
              <w:t>n</w:t>
            </w:r>
            <w:r w:rsidRPr="00EE2E1C">
              <w:rPr>
                <w:rFonts w:ascii="Tahoma" w:eastAsia="Times New Roman" w:hAnsi="Tahoma" w:cs="Tahoma"/>
                <w:b/>
                <w:bCs/>
                <w:sz w:val="18"/>
                <w:szCs w:val="22"/>
              </w:rPr>
              <w:t>i</w:t>
            </w:r>
            <w:r w:rsidRPr="00EE2E1C">
              <w:rPr>
                <w:rFonts w:ascii="Tahoma" w:eastAsia="Times New Roman" w:hAnsi="Tahoma" w:cs="Tahoma"/>
                <w:b/>
                <w:bCs/>
                <w:spacing w:val="-1"/>
                <w:sz w:val="18"/>
                <w:szCs w:val="22"/>
              </w:rPr>
              <w:t>n</w:t>
            </w:r>
            <w:r w:rsidRPr="00EE2E1C">
              <w:rPr>
                <w:rFonts w:ascii="Tahoma" w:eastAsia="Times New Roman" w:hAnsi="Tahoma" w:cs="Tahoma"/>
                <w:b/>
                <w:bCs/>
                <w:sz w:val="18"/>
                <w:szCs w:val="22"/>
              </w:rPr>
              <w:t xml:space="preserve">g </w:t>
            </w:r>
            <w:r w:rsidRPr="00EE2E1C">
              <w:rPr>
                <w:rFonts w:ascii="Tahoma" w:eastAsia="Times New Roman" w:hAnsi="Tahoma" w:cs="Tahoma"/>
                <w:b/>
                <w:bCs/>
                <w:spacing w:val="1"/>
                <w:sz w:val="18"/>
                <w:szCs w:val="22"/>
              </w:rPr>
              <w:t>P</w:t>
            </w:r>
            <w:r w:rsidRPr="00EE2E1C">
              <w:rPr>
                <w:rFonts w:ascii="Tahoma" w:eastAsia="Times New Roman" w:hAnsi="Tahoma" w:cs="Tahoma"/>
                <w:b/>
                <w:bCs/>
                <w:spacing w:val="-2"/>
                <w:sz w:val="18"/>
                <w:szCs w:val="22"/>
              </w:rPr>
              <w:t>o</w:t>
            </w:r>
            <w:r w:rsidRPr="00EE2E1C">
              <w:rPr>
                <w:rFonts w:ascii="Tahoma" w:eastAsia="Times New Roman" w:hAnsi="Tahoma" w:cs="Tahoma"/>
                <w:b/>
                <w:bCs/>
                <w:spacing w:val="1"/>
                <w:sz w:val="18"/>
                <w:szCs w:val="22"/>
              </w:rPr>
              <w:t>w</w:t>
            </w:r>
            <w:r w:rsidRPr="00EE2E1C">
              <w:rPr>
                <w:rFonts w:ascii="Tahoma" w:eastAsia="Times New Roman" w:hAnsi="Tahoma" w:cs="Tahoma"/>
                <w:b/>
                <w:bCs/>
                <w:spacing w:val="-2"/>
                <w:sz w:val="18"/>
                <w:szCs w:val="22"/>
              </w:rPr>
              <w:t>e</w:t>
            </w:r>
            <w:r w:rsidRPr="00EE2E1C">
              <w:rPr>
                <w:rFonts w:ascii="Tahoma" w:eastAsia="Times New Roman" w:hAnsi="Tahoma" w:cs="Tahoma"/>
                <w:b/>
                <w:bCs/>
                <w:spacing w:val="1"/>
                <w:sz w:val="18"/>
                <w:szCs w:val="22"/>
              </w:rPr>
              <w:t>r</w:t>
            </w:r>
            <w:r w:rsidRPr="00EE2E1C">
              <w:rPr>
                <w:rFonts w:ascii="Tahoma" w:eastAsia="Times New Roman" w:hAnsi="Tahoma" w:cs="Tahoma"/>
                <w:b/>
                <w:bCs/>
                <w:sz w:val="18"/>
                <w:szCs w:val="22"/>
              </w:rPr>
              <w:t>s</w:t>
            </w:r>
          </w:p>
        </w:tc>
        <w:tc>
          <w:tcPr>
            <w:tcW w:w="7020" w:type="dxa"/>
            <w:tcBorders>
              <w:top w:val="single" w:sz="4" w:space="0" w:color="000000"/>
              <w:left w:val="single" w:sz="4" w:space="0" w:color="000000"/>
              <w:bottom w:val="single" w:sz="4" w:space="0" w:color="000000"/>
              <w:right w:val="single" w:sz="4" w:space="0" w:color="000000"/>
            </w:tcBorders>
          </w:tcPr>
          <w:p w14:paraId="49A7D577"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1"/>
                <w:sz w:val="16"/>
                <w:szCs w:val="18"/>
              </w:rPr>
              <w:t>A</w:t>
            </w:r>
            <w:r w:rsidRPr="00EE2E1C">
              <w:rPr>
                <w:rFonts w:ascii="Tahoma" w:eastAsia="Times New Roman" w:hAnsi="Tahoma" w:cs="Tahoma"/>
                <w:sz w:val="16"/>
                <w:szCs w:val="18"/>
              </w:rPr>
              <w:t>s p</w:t>
            </w:r>
            <w:r w:rsidRPr="00EE2E1C">
              <w:rPr>
                <w:rFonts w:ascii="Tahoma" w:eastAsia="Times New Roman" w:hAnsi="Tahoma" w:cs="Tahoma"/>
                <w:spacing w:val="1"/>
                <w:sz w:val="16"/>
                <w:szCs w:val="18"/>
              </w:rPr>
              <w:t>e</w:t>
            </w:r>
            <w:r w:rsidRPr="00EE2E1C">
              <w:rPr>
                <w:rFonts w:ascii="Tahoma" w:eastAsia="Times New Roman" w:hAnsi="Tahoma" w:cs="Tahoma"/>
                <w:sz w:val="16"/>
                <w:szCs w:val="18"/>
              </w:rPr>
              <w:t>r ex</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ng de</w:t>
            </w:r>
            <w:r w:rsidRPr="00EE2E1C">
              <w:rPr>
                <w:rFonts w:ascii="Tahoma" w:eastAsia="Times New Roman" w:hAnsi="Tahoma" w:cs="Tahoma"/>
                <w:spacing w:val="1"/>
                <w:sz w:val="16"/>
                <w:szCs w:val="18"/>
              </w:rPr>
              <w:t>l</w:t>
            </w:r>
            <w:r w:rsidRPr="00EE2E1C">
              <w:rPr>
                <w:rFonts w:ascii="Tahoma" w:eastAsia="Times New Roman" w:hAnsi="Tahoma" w:cs="Tahoma"/>
                <w:sz w:val="16"/>
                <w:szCs w:val="18"/>
              </w:rPr>
              <w:t>e</w:t>
            </w:r>
            <w:r w:rsidRPr="00EE2E1C">
              <w:rPr>
                <w:rFonts w:ascii="Tahoma" w:eastAsia="Times New Roman" w:hAnsi="Tahoma" w:cs="Tahoma"/>
                <w:spacing w:val="-2"/>
                <w:sz w:val="16"/>
                <w:szCs w:val="18"/>
              </w:rPr>
              <w:t>g</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on of Po</w:t>
            </w:r>
            <w:r w:rsidRPr="00EE2E1C">
              <w:rPr>
                <w:rFonts w:ascii="Tahoma" w:eastAsia="Times New Roman" w:hAnsi="Tahoma" w:cs="Tahoma"/>
                <w:spacing w:val="-1"/>
                <w:sz w:val="16"/>
                <w:szCs w:val="18"/>
              </w:rPr>
              <w:t>w</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s b</w:t>
            </w:r>
            <w:r w:rsidRPr="00EE2E1C">
              <w:rPr>
                <w:rFonts w:ascii="Tahoma" w:eastAsia="Times New Roman" w:hAnsi="Tahoma" w:cs="Tahoma"/>
                <w:spacing w:val="-2"/>
                <w:sz w:val="16"/>
                <w:szCs w:val="18"/>
              </w:rPr>
              <w:t>a</w:t>
            </w:r>
            <w:r w:rsidRPr="00EE2E1C">
              <w:rPr>
                <w:rFonts w:ascii="Tahoma" w:eastAsia="Times New Roman" w:hAnsi="Tahoma" w:cs="Tahoma"/>
                <w:sz w:val="16"/>
                <w:szCs w:val="18"/>
              </w:rPr>
              <w:t>s</w:t>
            </w:r>
            <w:r w:rsidRPr="00EE2E1C">
              <w:rPr>
                <w:rFonts w:ascii="Tahoma" w:eastAsia="Times New Roman" w:hAnsi="Tahoma" w:cs="Tahoma"/>
                <w:spacing w:val="1"/>
                <w:sz w:val="16"/>
                <w:szCs w:val="18"/>
              </w:rPr>
              <w:t>e</w:t>
            </w:r>
            <w:r w:rsidRPr="00EE2E1C">
              <w:rPr>
                <w:rFonts w:ascii="Tahoma" w:eastAsia="Times New Roman" w:hAnsi="Tahoma" w:cs="Tahoma"/>
                <w:sz w:val="16"/>
                <w:szCs w:val="18"/>
              </w:rPr>
              <w:t xml:space="preserve">d </w:t>
            </w:r>
            <w:r w:rsidRPr="00EE2E1C">
              <w:rPr>
                <w:rFonts w:ascii="Tahoma" w:eastAsia="Times New Roman" w:hAnsi="Tahoma" w:cs="Tahoma"/>
                <w:spacing w:val="-2"/>
                <w:sz w:val="16"/>
                <w:szCs w:val="18"/>
              </w:rPr>
              <w:t>o</w:t>
            </w:r>
            <w:r w:rsidRPr="00EE2E1C">
              <w:rPr>
                <w:rFonts w:ascii="Tahoma" w:eastAsia="Times New Roman" w:hAnsi="Tahoma" w:cs="Tahoma"/>
                <w:sz w:val="16"/>
                <w:szCs w:val="18"/>
              </w:rPr>
              <w:t>n c</w:t>
            </w:r>
            <w:r w:rsidRPr="00EE2E1C">
              <w:rPr>
                <w:rFonts w:ascii="Tahoma" w:eastAsia="Times New Roman" w:hAnsi="Tahoma" w:cs="Tahoma"/>
                <w:spacing w:val="1"/>
                <w:sz w:val="16"/>
                <w:szCs w:val="18"/>
              </w:rPr>
              <w:t>r</w:t>
            </w:r>
            <w:r w:rsidRPr="00EE2E1C">
              <w:rPr>
                <w:rFonts w:ascii="Tahoma" w:eastAsia="Times New Roman" w:hAnsi="Tahoma" w:cs="Tahoma"/>
                <w:sz w:val="16"/>
                <w:szCs w:val="18"/>
              </w:rPr>
              <w:t>ed</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t </w:t>
            </w:r>
            <w:r w:rsidRPr="00EE2E1C">
              <w:rPr>
                <w:rFonts w:ascii="Tahoma" w:eastAsia="Times New Roman" w:hAnsi="Tahoma" w:cs="Tahoma"/>
                <w:spacing w:val="-2"/>
                <w:sz w:val="16"/>
                <w:szCs w:val="18"/>
              </w:rPr>
              <w:t>r</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ng </w:t>
            </w:r>
            <w:r w:rsidRPr="00EE2E1C">
              <w:rPr>
                <w:rFonts w:ascii="Tahoma" w:eastAsia="Times New Roman" w:hAnsi="Tahoma" w:cs="Tahoma"/>
                <w:spacing w:val="1"/>
                <w:sz w:val="16"/>
                <w:szCs w:val="18"/>
              </w:rPr>
              <w:t>(</w:t>
            </w:r>
            <w:r w:rsidRPr="00EE2E1C">
              <w:rPr>
                <w:rFonts w:ascii="Tahoma" w:eastAsia="Times New Roman" w:hAnsi="Tahoma" w:cs="Tahoma"/>
                <w:spacing w:val="-1"/>
                <w:sz w:val="16"/>
                <w:szCs w:val="18"/>
              </w:rPr>
              <w:t>HOB</w:t>
            </w:r>
            <w:r w:rsidRPr="00EE2E1C">
              <w:rPr>
                <w:rFonts w:ascii="Tahoma" w:eastAsia="Times New Roman" w:hAnsi="Tahoma" w:cs="Tahoma"/>
                <w:sz w:val="16"/>
                <w:szCs w:val="18"/>
              </w:rPr>
              <w:t>C</w:t>
            </w:r>
            <w:r>
              <w:rPr>
                <w:rFonts w:ascii="Tahoma" w:eastAsia="Times New Roman" w:hAnsi="Tahoma" w:cs="Tahoma"/>
                <w:sz w:val="16"/>
                <w:szCs w:val="18"/>
              </w:rPr>
              <w:t xml:space="preserve"> </w:t>
            </w:r>
            <w:r w:rsidRPr="00EE2E1C">
              <w:rPr>
                <w:rFonts w:ascii="Tahoma" w:eastAsia="Times New Roman" w:hAnsi="Tahoma" w:cs="Tahoma"/>
                <w:sz w:val="16"/>
                <w:szCs w:val="18"/>
              </w:rPr>
              <w:t>106</w:t>
            </w:r>
            <w:r w:rsidRPr="00EE2E1C">
              <w:rPr>
                <w:rFonts w:ascii="Tahoma" w:eastAsia="Times New Roman" w:hAnsi="Tahoma" w:cs="Tahoma"/>
                <w:spacing w:val="1"/>
                <w:sz w:val="16"/>
                <w:szCs w:val="18"/>
              </w:rPr>
              <w:t>/</w:t>
            </w:r>
            <w:r w:rsidRPr="00EE2E1C">
              <w:rPr>
                <w:rFonts w:ascii="Tahoma" w:eastAsia="Times New Roman" w:hAnsi="Tahoma" w:cs="Tahoma"/>
                <w:sz w:val="16"/>
                <w:szCs w:val="18"/>
              </w:rPr>
              <w:t>141 da</w:t>
            </w:r>
            <w:r w:rsidRPr="00EE2E1C">
              <w:rPr>
                <w:rFonts w:ascii="Tahoma" w:eastAsia="Times New Roman" w:hAnsi="Tahoma" w:cs="Tahoma"/>
                <w:spacing w:val="1"/>
                <w:sz w:val="16"/>
                <w:szCs w:val="18"/>
              </w:rPr>
              <w:t>t</w:t>
            </w:r>
            <w:r w:rsidRPr="00EE2E1C">
              <w:rPr>
                <w:rFonts w:ascii="Tahoma" w:eastAsia="Times New Roman" w:hAnsi="Tahoma" w:cs="Tahoma"/>
                <w:sz w:val="16"/>
                <w:szCs w:val="18"/>
              </w:rPr>
              <w:t>ed 18.12</w:t>
            </w:r>
            <w:r w:rsidRPr="00EE2E1C">
              <w:rPr>
                <w:rFonts w:ascii="Tahoma" w:eastAsia="Times New Roman" w:hAnsi="Tahoma" w:cs="Tahoma"/>
                <w:spacing w:val="-2"/>
                <w:sz w:val="16"/>
                <w:szCs w:val="18"/>
              </w:rPr>
              <w:t>.</w:t>
            </w:r>
            <w:r w:rsidRPr="00EE2E1C">
              <w:rPr>
                <w:rFonts w:ascii="Tahoma" w:eastAsia="Times New Roman" w:hAnsi="Tahoma" w:cs="Tahoma"/>
                <w:sz w:val="16"/>
                <w:szCs w:val="18"/>
              </w:rPr>
              <w:t xml:space="preserve">2012 </w:t>
            </w:r>
            <w:r w:rsidRPr="00EE2E1C">
              <w:rPr>
                <w:rFonts w:ascii="Tahoma" w:eastAsia="Times New Roman" w:hAnsi="Tahoma" w:cs="Tahoma"/>
                <w:spacing w:val="-2"/>
                <w:sz w:val="16"/>
                <w:szCs w:val="18"/>
              </w:rPr>
              <w:t>a</w:t>
            </w:r>
            <w:r w:rsidRPr="00EE2E1C">
              <w:rPr>
                <w:rFonts w:ascii="Tahoma" w:eastAsia="Times New Roman" w:hAnsi="Tahoma" w:cs="Tahoma"/>
                <w:sz w:val="16"/>
                <w:szCs w:val="18"/>
              </w:rPr>
              <w:t xml:space="preserve">nd </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ir</w:t>
            </w:r>
            <w:r w:rsidRPr="00EE2E1C">
              <w:rPr>
                <w:rFonts w:ascii="Tahoma" w:eastAsia="Times New Roman" w:hAnsi="Tahoma" w:cs="Tahoma"/>
                <w:spacing w:val="-2"/>
                <w:sz w:val="16"/>
                <w:szCs w:val="18"/>
              </w:rPr>
              <w:t>c</w:t>
            </w:r>
            <w:r w:rsidRPr="00EE2E1C">
              <w:rPr>
                <w:rFonts w:ascii="Tahoma" w:eastAsia="Times New Roman" w:hAnsi="Tahoma" w:cs="Tahoma"/>
                <w:sz w:val="16"/>
                <w:szCs w:val="18"/>
              </w:rPr>
              <w:t>u</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ar </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s</w:t>
            </w:r>
            <w:r w:rsidRPr="00EE2E1C">
              <w:rPr>
                <w:rFonts w:ascii="Tahoma" w:eastAsia="Times New Roman" w:hAnsi="Tahoma" w:cs="Tahoma"/>
                <w:spacing w:val="-2"/>
                <w:sz w:val="16"/>
                <w:szCs w:val="18"/>
              </w:rPr>
              <w:t>u</w:t>
            </w:r>
            <w:r w:rsidRPr="00EE2E1C">
              <w:rPr>
                <w:rFonts w:ascii="Tahoma" w:eastAsia="Times New Roman" w:hAnsi="Tahoma" w:cs="Tahoma"/>
                <w:sz w:val="16"/>
                <w:szCs w:val="18"/>
              </w:rPr>
              <w:t xml:space="preserve">ed </w:t>
            </w:r>
            <w:r w:rsidRPr="00EE2E1C">
              <w:rPr>
                <w:rFonts w:ascii="Tahoma" w:eastAsia="Times New Roman" w:hAnsi="Tahoma" w:cs="Tahoma"/>
                <w:spacing w:val="-1"/>
                <w:sz w:val="16"/>
                <w:szCs w:val="18"/>
              </w:rPr>
              <w:t>f</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om </w:t>
            </w:r>
            <w:r w:rsidRPr="00EE2E1C">
              <w:rPr>
                <w:rFonts w:ascii="Tahoma" w:eastAsia="Times New Roman" w:hAnsi="Tahoma" w:cs="Tahoma"/>
                <w:spacing w:val="1"/>
                <w:sz w:val="16"/>
                <w:szCs w:val="18"/>
              </w:rPr>
              <w:t>ti</w:t>
            </w:r>
            <w:r w:rsidRPr="00EE2E1C">
              <w:rPr>
                <w:rFonts w:ascii="Tahoma" w:eastAsia="Times New Roman" w:hAnsi="Tahoma" w:cs="Tahoma"/>
                <w:spacing w:val="-4"/>
                <w:sz w:val="16"/>
                <w:szCs w:val="18"/>
              </w:rPr>
              <w:t>m</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pacing w:val="-4"/>
                <w:sz w:val="16"/>
                <w:szCs w:val="18"/>
              </w:rPr>
              <w:t>m</w:t>
            </w:r>
            <w:r w:rsidRPr="00EE2E1C">
              <w:rPr>
                <w:rFonts w:ascii="Tahoma" w:eastAsia="Times New Roman" w:hAnsi="Tahoma" w:cs="Tahoma"/>
                <w:sz w:val="16"/>
                <w:szCs w:val="18"/>
              </w:rPr>
              <w:t xml:space="preserve">e) </w:t>
            </w:r>
          </w:p>
          <w:p w14:paraId="46B52533"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1"/>
                <w:sz w:val="16"/>
                <w:szCs w:val="18"/>
              </w:rPr>
              <w:t>D</w:t>
            </w:r>
            <w:r w:rsidRPr="00EE2E1C">
              <w:rPr>
                <w:rFonts w:ascii="Tahoma" w:eastAsia="Times New Roman" w:hAnsi="Tahoma" w:cs="Tahoma"/>
                <w:sz w:val="16"/>
                <w:szCs w:val="18"/>
              </w:rPr>
              <w:t>e</w:t>
            </w:r>
            <w:r w:rsidRPr="00EE2E1C">
              <w:rPr>
                <w:rFonts w:ascii="Tahoma" w:eastAsia="Times New Roman" w:hAnsi="Tahoma" w:cs="Tahoma"/>
                <w:spacing w:val="-2"/>
                <w:sz w:val="16"/>
                <w:szCs w:val="18"/>
              </w:rPr>
              <w:t>v</w:t>
            </w:r>
            <w:r w:rsidRPr="00EE2E1C">
              <w:rPr>
                <w:rFonts w:ascii="Tahoma" w:eastAsia="Times New Roman" w:hAnsi="Tahoma" w:cs="Tahoma"/>
                <w:sz w:val="16"/>
                <w:szCs w:val="18"/>
              </w:rPr>
              <w:t>a</w:t>
            </w:r>
            <w:r w:rsidRPr="00EE2E1C">
              <w:rPr>
                <w:rFonts w:ascii="Tahoma" w:eastAsia="Times New Roman" w:hAnsi="Tahoma" w:cs="Tahoma"/>
                <w:spacing w:val="1"/>
                <w:sz w:val="16"/>
                <w:szCs w:val="18"/>
              </w:rPr>
              <w:t>ti</w:t>
            </w:r>
            <w:r w:rsidRPr="00EE2E1C">
              <w:rPr>
                <w:rFonts w:ascii="Tahoma" w:eastAsia="Times New Roman" w:hAnsi="Tahoma" w:cs="Tahoma"/>
                <w:sz w:val="16"/>
                <w:szCs w:val="18"/>
              </w:rPr>
              <w:t>on</w:t>
            </w:r>
            <w:r w:rsidRPr="00EE2E1C">
              <w:rPr>
                <w:rFonts w:ascii="Tahoma" w:eastAsia="Times New Roman" w:hAnsi="Tahoma" w:cs="Tahoma"/>
                <w:spacing w:val="-2"/>
                <w:sz w:val="16"/>
                <w:szCs w:val="18"/>
              </w:rPr>
              <w:t xml:space="preserve">s </w:t>
            </w:r>
            <w:r w:rsidRPr="00EE2E1C">
              <w:rPr>
                <w:rFonts w:ascii="Tahoma" w:eastAsia="Times New Roman" w:hAnsi="Tahoma" w:cs="Tahoma"/>
                <w:sz w:val="16"/>
                <w:szCs w:val="18"/>
              </w:rPr>
              <w:t>:</w:t>
            </w:r>
            <w:r w:rsidRPr="00EE2E1C">
              <w:rPr>
                <w:rFonts w:ascii="Tahoma" w:eastAsia="Times New Roman" w:hAnsi="Tahoma" w:cs="Tahoma"/>
                <w:spacing w:val="2"/>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2"/>
                <w:sz w:val="16"/>
                <w:szCs w:val="18"/>
              </w:rPr>
              <w:t>b</w:t>
            </w:r>
            <w:r w:rsidRPr="00EE2E1C">
              <w:rPr>
                <w:rFonts w:ascii="Tahoma" w:eastAsia="Times New Roman" w:hAnsi="Tahoma" w:cs="Tahoma"/>
                <w:sz w:val="16"/>
                <w:szCs w:val="18"/>
              </w:rPr>
              <w:t>e p</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4"/>
                <w:sz w:val="16"/>
                <w:szCs w:val="18"/>
              </w:rPr>
              <w:t>m</w:t>
            </w:r>
            <w:r w:rsidRPr="00EE2E1C">
              <w:rPr>
                <w:rFonts w:ascii="Tahoma" w:eastAsia="Times New Roman" w:hAnsi="Tahoma" w:cs="Tahoma"/>
                <w:spacing w:val="1"/>
                <w:sz w:val="16"/>
                <w:szCs w:val="18"/>
              </w:rPr>
              <w:t>itt</w:t>
            </w:r>
            <w:r w:rsidRPr="00EE2E1C">
              <w:rPr>
                <w:rFonts w:ascii="Tahoma" w:eastAsia="Times New Roman" w:hAnsi="Tahoma" w:cs="Tahoma"/>
                <w:sz w:val="16"/>
                <w:szCs w:val="18"/>
              </w:rPr>
              <w:t xml:space="preserve">ed by </w:t>
            </w:r>
            <w:r w:rsidRPr="00EE2E1C">
              <w:rPr>
                <w:rFonts w:ascii="Tahoma" w:eastAsia="Times New Roman" w:hAnsi="Tahoma" w:cs="Tahoma"/>
                <w:spacing w:val="1"/>
                <w:sz w:val="16"/>
                <w:szCs w:val="18"/>
              </w:rPr>
              <w:t>t</w:t>
            </w:r>
            <w:r w:rsidRPr="00EE2E1C">
              <w:rPr>
                <w:rFonts w:ascii="Tahoma" w:eastAsia="Times New Roman" w:hAnsi="Tahoma" w:cs="Tahoma"/>
                <w:sz w:val="16"/>
                <w:szCs w:val="18"/>
              </w:rPr>
              <w:t>he ne</w:t>
            </w:r>
            <w:r w:rsidRPr="00EE2E1C">
              <w:rPr>
                <w:rFonts w:ascii="Tahoma" w:eastAsia="Times New Roman" w:hAnsi="Tahoma" w:cs="Tahoma"/>
                <w:spacing w:val="-2"/>
                <w:sz w:val="16"/>
                <w:szCs w:val="18"/>
              </w:rPr>
              <w:t>x</w:t>
            </w:r>
            <w:r w:rsidRPr="00EE2E1C">
              <w:rPr>
                <w:rFonts w:ascii="Tahoma" w:eastAsia="Times New Roman" w:hAnsi="Tahoma" w:cs="Tahoma"/>
                <w:sz w:val="16"/>
                <w:szCs w:val="18"/>
              </w:rPr>
              <w:t xml:space="preserve">t </w:t>
            </w:r>
            <w:r w:rsidRPr="00EE2E1C">
              <w:rPr>
                <w:rFonts w:ascii="Tahoma" w:eastAsia="Times New Roman" w:hAnsi="Tahoma" w:cs="Tahoma"/>
                <w:spacing w:val="-2"/>
                <w:sz w:val="16"/>
                <w:szCs w:val="18"/>
              </w:rPr>
              <w:t>h</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g</w:t>
            </w:r>
            <w:r w:rsidRPr="00EE2E1C">
              <w:rPr>
                <w:rFonts w:ascii="Tahoma" w:eastAsia="Times New Roman" w:hAnsi="Tahoma" w:cs="Tahoma"/>
                <w:sz w:val="16"/>
                <w:szCs w:val="18"/>
              </w:rPr>
              <w:t>her a</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t</w:t>
            </w:r>
            <w:r w:rsidRPr="00EE2E1C">
              <w:rPr>
                <w:rFonts w:ascii="Tahoma" w:eastAsia="Times New Roman" w:hAnsi="Tahoma" w:cs="Tahoma"/>
                <w:sz w:val="16"/>
                <w:szCs w:val="18"/>
              </w:rPr>
              <w:t>h</w:t>
            </w:r>
            <w:r w:rsidRPr="00EE2E1C">
              <w:rPr>
                <w:rFonts w:ascii="Tahoma" w:eastAsia="Times New Roman" w:hAnsi="Tahoma" w:cs="Tahoma"/>
                <w:spacing w:val="-2"/>
                <w:sz w:val="16"/>
                <w:szCs w:val="18"/>
              </w:rPr>
              <w:t>o</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it</w:t>
            </w:r>
            <w:r w:rsidRPr="00EE2E1C">
              <w:rPr>
                <w:rFonts w:ascii="Tahoma" w:eastAsia="Times New Roman" w:hAnsi="Tahoma" w:cs="Tahoma"/>
                <w:sz w:val="16"/>
                <w:szCs w:val="18"/>
              </w:rPr>
              <w:t>y</w:t>
            </w:r>
          </w:p>
          <w:p w14:paraId="2E60EFBE"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1"/>
                <w:sz w:val="16"/>
                <w:szCs w:val="18"/>
              </w:rPr>
              <w:t>C</w:t>
            </w:r>
            <w:r w:rsidRPr="00EE2E1C">
              <w:rPr>
                <w:rFonts w:ascii="Tahoma" w:eastAsia="Times New Roman" w:hAnsi="Tahoma" w:cs="Tahoma"/>
                <w:sz w:val="16"/>
                <w:szCs w:val="18"/>
              </w:rPr>
              <w:t>onces</w:t>
            </w:r>
            <w:r w:rsidRPr="00EE2E1C">
              <w:rPr>
                <w:rFonts w:ascii="Tahoma" w:eastAsia="Times New Roman" w:hAnsi="Tahoma" w:cs="Tahoma"/>
                <w:spacing w:val="-1"/>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o</w:t>
            </w:r>
            <w:r w:rsidRPr="00EE2E1C">
              <w:rPr>
                <w:rFonts w:ascii="Tahoma" w:eastAsia="Times New Roman" w:hAnsi="Tahoma" w:cs="Tahoma"/>
                <w:spacing w:val="-2"/>
                <w:sz w:val="16"/>
                <w:szCs w:val="18"/>
              </w:rPr>
              <w:t>n</w:t>
            </w:r>
            <w:r w:rsidRPr="00EE2E1C">
              <w:rPr>
                <w:rFonts w:ascii="Tahoma" w:eastAsia="Times New Roman" w:hAnsi="Tahoma" w:cs="Tahoma"/>
                <w:sz w:val="16"/>
                <w:szCs w:val="18"/>
              </w:rPr>
              <w:t xml:space="preserve">s : </w:t>
            </w:r>
            <w:r w:rsidRPr="00EE2E1C">
              <w:rPr>
                <w:rFonts w:ascii="Tahoma" w:eastAsia="Times New Roman" w:hAnsi="Tahoma" w:cs="Tahoma"/>
                <w:spacing w:val="-1"/>
                <w:sz w:val="16"/>
                <w:szCs w:val="18"/>
              </w:rPr>
              <w:t>A</w:t>
            </w:r>
            <w:r w:rsidRPr="00EE2E1C">
              <w:rPr>
                <w:rFonts w:ascii="Tahoma" w:eastAsia="Times New Roman" w:hAnsi="Tahoma" w:cs="Tahoma"/>
                <w:sz w:val="16"/>
                <w:szCs w:val="18"/>
              </w:rPr>
              <w:t xml:space="preserve">s </w:t>
            </w:r>
            <w:r w:rsidRPr="00EE2E1C">
              <w:rPr>
                <w:rFonts w:ascii="Tahoma" w:eastAsia="Times New Roman" w:hAnsi="Tahoma" w:cs="Tahoma"/>
                <w:spacing w:val="-2"/>
                <w:sz w:val="16"/>
                <w:szCs w:val="18"/>
              </w:rPr>
              <w:t>v</w:t>
            </w:r>
            <w:r w:rsidRPr="00EE2E1C">
              <w:rPr>
                <w:rFonts w:ascii="Tahoma" w:eastAsia="Times New Roman" w:hAnsi="Tahoma" w:cs="Tahoma"/>
                <w:sz w:val="16"/>
                <w:szCs w:val="18"/>
              </w:rPr>
              <w:t>a</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z w:val="16"/>
                <w:szCs w:val="18"/>
              </w:rPr>
              <w:t>o</w:t>
            </w:r>
            <w:r w:rsidRPr="00EE2E1C">
              <w:rPr>
                <w:rFonts w:ascii="Tahoma" w:eastAsia="Times New Roman" w:hAnsi="Tahoma" w:cs="Tahoma"/>
                <w:spacing w:val="-2"/>
                <w:sz w:val="16"/>
                <w:szCs w:val="18"/>
              </w:rPr>
              <w:t>u</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c</w:t>
            </w:r>
            <w:r w:rsidRPr="00EE2E1C">
              <w:rPr>
                <w:rFonts w:ascii="Tahoma" w:eastAsia="Times New Roman" w:hAnsi="Tahoma" w:cs="Tahoma"/>
                <w:spacing w:val="-2"/>
                <w:sz w:val="16"/>
                <w:szCs w:val="18"/>
              </w:rPr>
              <w:t>o</w:t>
            </w:r>
            <w:r w:rsidRPr="00EE2E1C">
              <w:rPr>
                <w:rFonts w:ascii="Tahoma" w:eastAsia="Times New Roman" w:hAnsi="Tahoma" w:cs="Tahoma"/>
                <w:sz w:val="16"/>
                <w:szCs w:val="18"/>
              </w:rPr>
              <w:t>nces</w:t>
            </w:r>
            <w:r w:rsidRPr="00EE2E1C">
              <w:rPr>
                <w:rFonts w:ascii="Tahoma" w:eastAsia="Times New Roman" w:hAnsi="Tahoma" w:cs="Tahoma"/>
                <w:spacing w:val="-1"/>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o</w:t>
            </w:r>
            <w:r w:rsidRPr="00EE2E1C">
              <w:rPr>
                <w:rFonts w:ascii="Tahoma" w:eastAsia="Times New Roman" w:hAnsi="Tahoma" w:cs="Tahoma"/>
                <w:spacing w:val="-2"/>
                <w:sz w:val="16"/>
                <w:szCs w:val="18"/>
              </w:rPr>
              <w:t>n</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a</w:t>
            </w:r>
            <w:r w:rsidRPr="00EE2E1C">
              <w:rPr>
                <w:rFonts w:ascii="Tahoma" w:eastAsia="Times New Roman" w:hAnsi="Tahoma" w:cs="Tahoma"/>
                <w:spacing w:val="-2"/>
                <w:sz w:val="16"/>
                <w:szCs w:val="18"/>
              </w:rPr>
              <w:t>r</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lr</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ady </w:t>
            </w:r>
            <w:r w:rsidRPr="00EE2E1C">
              <w:rPr>
                <w:rFonts w:ascii="Tahoma" w:eastAsia="Times New Roman" w:hAnsi="Tahoma" w:cs="Tahoma"/>
                <w:spacing w:val="1"/>
                <w:sz w:val="16"/>
                <w:szCs w:val="18"/>
              </w:rPr>
              <w:t>f</w:t>
            </w:r>
            <w:r w:rsidRPr="00EE2E1C">
              <w:rPr>
                <w:rFonts w:ascii="Tahoma" w:eastAsia="Times New Roman" w:hAnsi="Tahoma" w:cs="Tahoma"/>
                <w:sz w:val="16"/>
                <w:szCs w:val="18"/>
              </w:rPr>
              <w:t>a</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t</w:t>
            </w:r>
            <w:r w:rsidRPr="00EE2E1C">
              <w:rPr>
                <w:rFonts w:ascii="Tahoma" w:eastAsia="Times New Roman" w:hAnsi="Tahoma" w:cs="Tahoma"/>
                <w:sz w:val="16"/>
                <w:szCs w:val="18"/>
              </w:rPr>
              <w:t>o</w:t>
            </w:r>
            <w:r w:rsidRPr="00EE2E1C">
              <w:rPr>
                <w:rFonts w:ascii="Tahoma" w:eastAsia="Times New Roman" w:hAnsi="Tahoma" w:cs="Tahoma"/>
                <w:spacing w:val="-2"/>
                <w:sz w:val="16"/>
                <w:szCs w:val="18"/>
              </w:rPr>
              <w:t>r</w:t>
            </w:r>
            <w:r w:rsidRPr="00EE2E1C">
              <w:rPr>
                <w:rFonts w:ascii="Tahoma" w:eastAsia="Times New Roman" w:hAnsi="Tahoma" w:cs="Tahoma"/>
                <w:sz w:val="16"/>
                <w:szCs w:val="18"/>
              </w:rPr>
              <w:t xml:space="preserve">ed </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 </w:t>
            </w:r>
            <w:r w:rsidRPr="00EE2E1C">
              <w:rPr>
                <w:rFonts w:ascii="Tahoma" w:eastAsia="Times New Roman" w:hAnsi="Tahoma" w:cs="Tahoma"/>
                <w:spacing w:val="-1"/>
                <w:sz w:val="16"/>
                <w:szCs w:val="18"/>
              </w:rPr>
              <w:t>RO</w:t>
            </w:r>
            <w:r w:rsidRPr="00EE2E1C">
              <w:rPr>
                <w:rFonts w:ascii="Tahoma" w:eastAsia="Times New Roman" w:hAnsi="Tahoma" w:cs="Tahoma"/>
                <w:spacing w:val="-4"/>
                <w:sz w:val="16"/>
                <w:szCs w:val="18"/>
              </w:rPr>
              <w:t>I</w:t>
            </w:r>
            <w:r w:rsidRPr="00EE2E1C">
              <w:rPr>
                <w:rFonts w:ascii="Tahoma" w:eastAsia="Times New Roman" w:hAnsi="Tahoma" w:cs="Tahoma"/>
                <w:sz w:val="16"/>
                <w:szCs w:val="18"/>
              </w:rPr>
              <w:t xml:space="preserve">, no </w:t>
            </w:r>
            <w:r w:rsidRPr="00EE2E1C">
              <w:rPr>
                <w:rFonts w:ascii="Tahoma" w:eastAsia="Times New Roman" w:hAnsi="Tahoma" w:cs="Tahoma"/>
                <w:spacing w:val="1"/>
                <w:sz w:val="16"/>
                <w:szCs w:val="18"/>
              </w:rPr>
              <w:t>f</w:t>
            </w:r>
            <w:r w:rsidRPr="00EE2E1C">
              <w:rPr>
                <w:rFonts w:ascii="Tahoma" w:eastAsia="Times New Roman" w:hAnsi="Tahoma" w:cs="Tahoma"/>
                <w:sz w:val="16"/>
                <w:szCs w:val="18"/>
              </w:rPr>
              <w:t>u</w:t>
            </w:r>
            <w:r w:rsidRPr="00EE2E1C">
              <w:rPr>
                <w:rFonts w:ascii="Tahoma" w:eastAsia="Times New Roman" w:hAnsi="Tahoma" w:cs="Tahoma"/>
                <w:spacing w:val="-2"/>
                <w:sz w:val="16"/>
                <w:szCs w:val="18"/>
              </w:rPr>
              <w:t>r</w:t>
            </w:r>
            <w:r w:rsidRPr="00EE2E1C">
              <w:rPr>
                <w:rFonts w:ascii="Tahoma" w:eastAsia="Times New Roman" w:hAnsi="Tahoma" w:cs="Tahoma"/>
                <w:spacing w:val="1"/>
                <w:sz w:val="16"/>
                <w:szCs w:val="18"/>
              </w:rPr>
              <w:t>t</w:t>
            </w:r>
            <w:r w:rsidRPr="00EE2E1C">
              <w:rPr>
                <w:rFonts w:ascii="Tahoma" w:eastAsia="Times New Roman" w:hAnsi="Tahoma" w:cs="Tahoma"/>
                <w:sz w:val="16"/>
                <w:szCs w:val="18"/>
              </w:rPr>
              <w:t>h</w:t>
            </w:r>
            <w:r w:rsidRPr="00EE2E1C">
              <w:rPr>
                <w:rFonts w:ascii="Tahoma" w:eastAsia="Times New Roman" w:hAnsi="Tahoma" w:cs="Tahoma"/>
                <w:spacing w:val="-2"/>
                <w:sz w:val="16"/>
                <w:szCs w:val="18"/>
              </w:rPr>
              <w:t>e</w:t>
            </w:r>
            <w:r w:rsidRPr="00EE2E1C">
              <w:rPr>
                <w:rFonts w:ascii="Tahoma" w:eastAsia="Times New Roman" w:hAnsi="Tahoma" w:cs="Tahoma"/>
                <w:sz w:val="16"/>
                <w:szCs w:val="18"/>
              </w:rPr>
              <w:t>r conc</w:t>
            </w:r>
            <w:r w:rsidRPr="00EE2E1C">
              <w:rPr>
                <w:rFonts w:ascii="Tahoma" w:eastAsia="Times New Roman" w:hAnsi="Tahoma" w:cs="Tahoma"/>
                <w:spacing w:val="-2"/>
                <w:sz w:val="16"/>
                <w:szCs w:val="18"/>
              </w:rPr>
              <w:t>e</w:t>
            </w:r>
            <w:r w:rsidRPr="00EE2E1C">
              <w:rPr>
                <w:rFonts w:ascii="Tahoma" w:eastAsia="Times New Roman" w:hAnsi="Tahoma" w:cs="Tahoma"/>
                <w:sz w:val="16"/>
                <w:szCs w:val="18"/>
              </w:rPr>
              <w:t>s</w:t>
            </w:r>
            <w:r w:rsidRPr="00EE2E1C">
              <w:rPr>
                <w:rFonts w:ascii="Tahoma" w:eastAsia="Times New Roman" w:hAnsi="Tahoma" w:cs="Tahoma"/>
                <w:spacing w:val="1"/>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ons </w:t>
            </w:r>
            <w:r w:rsidRPr="00EE2E1C">
              <w:rPr>
                <w:rFonts w:ascii="Tahoma" w:eastAsia="Times New Roman" w:hAnsi="Tahoma" w:cs="Tahoma"/>
                <w:spacing w:val="1"/>
                <w:sz w:val="16"/>
                <w:szCs w:val="18"/>
              </w:rPr>
              <w:t>t</w:t>
            </w:r>
            <w:r w:rsidRPr="00EE2E1C">
              <w:rPr>
                <w:rFonts w:ascii="Tahoma" w:eastAsia="Times New Roman" w:hAnsi="Tahoma" w:cs="Tahoma"/>
                <w:sz w:val="16"/>
                <w:szCs w:val="18"/>
              </w:rPr>
              <w:t>o be pe</w:t>
            </w:r>
            <w:r w:rsidRPr="00EE2E1C">
              <w:rPr>
                <w:rFonts w:ascii="Tahoma" w:eastAsia="Times New Roman" w:hAnsi="Tahoma" w:cs="Tahoma"/>
                <w:spacing w:val="1"/>
                <w:sz w:val="16"/>
                <w:szCs w:val="18"/>
              </w:rPr>
              <w:t>r</w:t>
            </w:r>
            <w:r w:rsidRPr="00EE2E1C">
              <w:rPr>
                <w:rFonts w:ascii="Tahoma" w:eastAsia="Times New Roman" w:hAnsi="Tahoma" w:cs="Tahoma"/>
                <w:spacing w:val="-4"/>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t</w:t>
            </w:r>
            <w:r w:rsidRPr="00EE2E1C">
              <w:rPr>
                <w:rFonts w:ascii="Tahoma" w:eastAsia="Times New Roman" w:hAnsi="Tahoma" w:cs="Tahoma"/>
                <w:sz w:val="16"/>
                <w:szCs w:val="18"/>
              </w:rPr>
              <w:t>e</w:t>
            </w:r>
            <w:r w:rsidRPr="00EE2E1C">
              <w:rPr>
                <w:rFonts w:ascii="Tahoma" w:eastAsia="Times New Roman" w:hAnsi="Tahoma" w:cs="Tahoma"/>
                <w:spacing w:val="-2"/>
                <w:sz w:val="16"/>
                <w:szCs w:val="18"/>
              </w:rPr>
              <w:t>d</w:t>
            </w:r>
            <w:r w:rsidRPr="00EE2E1C">
              <w:rPr>
                <w:rFonts w:ascii="Tahoma" w:eastAsia="Times New Roman" w:hAnsi="Tahoma" w:cs="Tahoma"/>
                <w:sz w:val="16"/>
                <w:szCs w:val="18"/>
              </w:rPr>
              <w:t>.</w:t>
            </w:r>
          </w:p>
        </w:tc>
      </w:tr>
      <w:tr w:rsidR="00E5494E" w:rsidRPr="00EE2E1C" w14:paraId="767CDB45" w14:textId="77777777" w:rsidTr="004835CB">
        <w:trPr>
          <w:trHeight w:hRule="exact" w:val="1252"/>
        </w:trPr>
        <w:tc>
          <w:tcPr>
            <w:tcW w:w="1800" w:type="dxa"/>
            <w:tcBorders>
              <w:top w:val="single" w:sz="4" w:space="0" w:color="000000"/>
              <w:left w:val="single" w:sz="4" w:space="0" w:color="000000"/>
              <w:bottom w:val="single" w:sz="4" w:space="0" w:color="000000"/>
              <w:right w:val="single" w:sz="4" w:space="0" w:color="000000"/>
            </w:tcBorders>
          </w:tcPr>
          <w:p w14:paraId="652AF521"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z w:val="18"/>
                <w:szCs w:val="22"/>
              </w:rPr>
              <w:t>Ot</w:t>
            </w:r>
            <w:r w:rsidRPr="00EE2E1C">
              <w:rPr>
                <w:rFonts w:ascii="Tahoma" w:eastAsia="Times New Roman" w:hAnsi="Tahoma" w:cs="Tahoma"/>
                <w:b/>
                <w:bCs/>
                <w:spacing w:val="-1"/>
                <w:sz w:val="18"/>
                <w:szCs w:val="22"/>
              </w:rPr>
              <w:t>h</w:t>
            </w:r>
            <w:r w:rsidRPr="00EE2E1C">
              <w:rPr>
                <w:rFonts w:ascii="Tahoma" w:eastAsia="Times New Roman" w:hAnsi="Tahoma" w:cs="Tahoma"/>
                <w:b/>
                <w:bCs/>
                <w:spacing w:val="1"/>
                <w:sz w:val="18"/>
                <w:szCs w:val="22"/>
              </w:rPr>
              <w:t>e</w:t>
            </w:r>
            <w:r w:rsidRPr="00EE2E1C">
              <w:rPr>
                <w:rFonts w:ascii="Tahoma" w:eastAsia="Times New Roman" w:hAnsi="Tahoma" w:cs="Tahoma"/>
                <w:b/>
                <w:bCs/>
                <w:sz w:val="18"/>
                <w:szCs w:val="22"/>
              </w:rPr>
              <w:t xml:space="preserve">r </w:t>
            </w:r>
            <w:r w:rsidRPr="00EE2E1C">
              <w:rPr>
                <w:rFonts w:ascii="Tahoma" w:eastAsia="Times New Roman" w:hAnsi="Tahoma" w:cs="Tahoma"/>
                <w:b/>
                <w:bCs/>
                <w:spacing w:val="-3"/>
                <w:sz w:val="18"/>
                <w:szCs w:val="22"/>
              </w:rPr>
              <w:t>B</w:t>
            </w:r>
            <w:r w:rsidRPr="00EE2E1C">
              <w:rPr>
                <w:rFonts w:ascii="Tahoma" w:eastAsia="Times New Roman" w:hAnsi="Tahoma" w:cs="Tahoma"/>
                <w:b/>
                <w:bCs/>
                <w:spacing w:val="1"/>
                <w:sz w:val="18"/>
                <w:szCs w:val="22"/>
              </w:rPr>
              <w:t>e</w:t>
            </w:r>
            <w:r w:rsidRPr="00EE2E1C">
              <w:rPr>
                <w:rFonts w:ascii="Tahoma" w:eastAsia="Times New Roman" w:hAnsi="Tahoma" w:cs="Tahoma"/>
                <w:b/>
                <w:bCs/>
                <w:sz w:val="18"/>
                <w:szCs w:val="22"/>
              </w:rPr>
              <w:t>n</w:t>
            </w:r>
            <w:r w:rsidRPr="00EE2E1C">
              <w:rPr>
                <w:rFonts w:ascii="Tahoma" w:eastAsia="Times New Roman" w:hAnsi="Tahoma" w:cs="Tahoma"/>
                <w:b/>
                <w:bCs/>
                <w:spacing w:val="-2"/>
                <w:sz w:val="18"/>
                <w:szCs w:val="22"/>
              </w:rPr>
              <w:t>e</w:t>
            </w:r>
            <w:r w:rsidRPr="00EE2E1C">
              <w:rPr>
                <w:rFonts w:ascii="Tahoma" w:eastAsia="Times New Roman" w:hAnsi="Tahoma" w:cs="Tahoma"/>
                <w:b/>
                <w:bCs/>
                <w:spacing w:val="2"/>
                <w:sz w:val="18"/>
                <w:szCs w:val="22"/>
              </w:rPr>
              <w:t>f</w:t>
            </w:r>
            <w:r w:rsidRPr="00EE2E1C">
              <w:rPr>
                <w:rFonts w:ascii="Tahoma" w:eastAsia="Times New Roman" w:hAnsi="Tahoma" w:cs="Tahoma"/>
                <w:b/>
                <w:bCs/>
                <w:sz w:val="18"/>
                <w:szCs w:val="22"/>
              </w:rPr>
              <w:t>its</w:t>
            </w:r>
          </w:p>
        </w:tc>
        <w:tc>
          <w:tcPr>
            <w:tcW w:w="7020" w:type="dxa"/>
            <w:tcBorders>
              <w:top w:val="single" w:sz="4" w:space="0" w:color="000000"/>
              <w:left w:val="single" w:sz="4" w:space="0" w:color="000000"/>
              <w:bottom w:val="single" w:sz="4" w:space="0" w:color="000000"/>
              <w:right w:val="single" w:sz="4" w:space="0" w:color="000000"/>
            </w:tcBorders>
          </w:tcPr>
          <w:p w14:paraId="3C0AE973"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 xml:space="preserve">1. </w:t>
            </w:r>
            <w:r w:rsidRPr="00EE2E1C">
              <w:rPr>
                <w:rFonts w:ascii="Tahoma" w:eastAsia="Times New Roman" w:hAnsi="Tahoma" w:cs="Tahoma"/>
                <w:spacing w:val="-1"/>
                <w:sz w:val="16"/>
                <w:szCs w:val="18"/>
              </w:rPr>
              <w:t>N</w:t>
            </w:r>
            <w:r w:rsidRPr="00EE2E1C">
              <w:rPr>
                <w:rFonts w:ascii="Tahoma" w:eastAsia="Times New Roman" w:hAnsi="Tahoma" w:cs="Tahoma"/>
                <w:sz w:val="16"/>
                <w:szCs w:val="18"/>
              </w:rPr>
              <w:t>o Pro</w:t>
            </w:r>
            <w:r w:rsidRPr="00EE2E1C">
              <w:rPr>
                <w:rFonts w:ascii="Tahoma" w:eastAsia="Times New Roman" w:hAnsi="Tahoma" w:cs="Tahoma"/>
                <w:spacing w:val="-2"/>
                <w:sz w:val="16"/>
                <w:szCs w:val="18"/>
              </w:rPr>
              <w:t>c</w:t>
            </w:r>
            <w:r w:rsidRPr="00EE2E1C">
              <w:rPr>
                <w:rFonts w:ascii="Tahoma" w:eastAsia="Times New Roman" w:hAnsi="Tahoma" w:cs="Tahoma"/>
                <w:sz w:val="16"/>
                <w:szCs w:val="18"/>
              </w:rPr>
              <w:t>e</w:t>
            </w:r>
            <w:r w:rsidRPr="00EE2E1C">
              <w:rPr>
                <w:rFonts w:ascii="Tahoma" w:eastAsia="Times New Roman" w:hAnsi="Tahoma" w:cs="Tahoma"/>
                <w:spacing w:val="1"/>
                <w:sz w:val="16"/>
                <w:szCs w:val="18"/>
              </w:rPr>
              <w:t>s</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ng </w:t>
            </w:r>
            <w:r w:rsidRPr="00EE2E1C">
              <w:rPr>
                <w:rFonts w:ascii="Tahoma" w:eastAsia="Times New Roman" w:hAnsi="Tahoma" w:cs="Tahoma"/>
                <w:spacing w:val="1"/>
                <w:sz w:val="16"/>
                <w:szCs w:val="18"/>
              </w:rPr>
              <w:t>f</w:t>
            </w:r>
            <w:r w:rsidRPr="00EE2E1C">
              <w:rPr>
                <w:rFonts w:ascii="Tahoma" w:eastAsia="Times New Roman" w:hAnsi="Tahoma" w:cs="Tahoma"/>
                <w:sz w:val="16"/>
                <w:szCs w:val="18"/>
              </w:rPr>
              <w:t xml:space="preserve">ee </w:t>
            </w:r>
            <w:r w:rsidRPr="00EE2E1C">
              <w:rPr>
                <w:rFonts w:ascii="Tahoma" w:eastAsia="Times New Roman" w:hAnsi="Tahoma" w:cs="Tahoma"/>
                <w:spacing w:val="1"/>
                <w:sz w:val="16"/>
                <w:szCs w:val="18"/>
              </w:rPr>
              <w:t>f</w:t>
            </w:r>
            <w:r w:rsidRPr="00EE2E1C">
              <w:rPr>
                <w:rFonts w:ascii="Tahoma" w:eastAsia="Times New Roman" w:hAnsi="Tahoma" w:cs="Tahoma"/>
                <w:sz w:val="16"/>
                <w:szCs w:val="18"/>
              </w:rPr>
              <w:t>or</w:t>
            </w:r>
            <w:r w:rsidRPr="00EE2E1C">
              <w:rPr>
                <w:rFonts w:ascii="Tahoma" w:eastAsia="Times New Roman" w:hAnsi="Tahoma" w:cs="Tahoma"/>
                <w:spacing w:val="-1"/>
                <w:sz w:val="16"/>
                <w:szCs w:val="18"/>
              </w:rPr>
              <w:t xml:space="preserve"> R</w:t>
            </w:r>
            <w:r w:rsidRPr="00EE2E1C">
              <w:rPr>
                <w:rFonts w:ascii="Tahoma" w:eastAsia="Times New Roman" w:hAnsi="Tahoma" w:cs="Tahoma"/>
                <w:sz w:val="16"/>
                <w:szCs w:val="18"/>
              </w:rPr>
              <w:t>e</w:t>
            </w:r>
            <w:r w:rsidRPr="00EE2E1C">
              <w:rPr>
                <w:rFonts w:ascii="Tahoma" w:eastAsia="Times New Roman" w:hAnsi="Tahoma" w:cs="Tahoma"/>
                <w:spacing w:val="-1"/>
                <w:sz w:val="16"/>
                <w:szCs w:val="18"/>
              </w:rPr>
              <w:t>t</w:t>
            </w:r>
            <w:r w:rsidRPr="00EE2E1C">
              <w:rPr>
                <w:rFonts w:ascii="Tahoma" w:eastAsia="Times New Roman" w:hAnsi="Tahoma" w:cs="Tahoma"/>
                <w:sz w:val="16"/>
                <w:szCs w:val="18"/>
              </w:rPr>
              <w:t>a</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l </w:t>
            </w:r>
            <w:r w:rsidRPr="00EE2E1C">
              <w:rPr>
                <w:rFonts w:ascii="Tahoma" w:eastAsia="Times New Roman" w:hAnsi="Tahoma" w:cs="Tahoma"/>
                <w:spacing w:val="1"/>
                <w:sz w:val="16"/>
                <w:szCs w:val="18"/>
              </w:rPr>
              <w:t>l</w:t>
            </w:r>
            <w:r w:rsidRPr="00EE2E1C">
              <w:rPr>
                <w:rFonts w:ascii="Tahoma" w:eastAsia="Times New Roman" w:hAnsi="Tahoma" w:cs="Tahoma"/>
                <w:sz w:val="16"/>
                <w:szCs w:val="18"/>
              </w:rPr>
              <w:t>o</w:t>
            </w:r>
            <w:r w:rsidRPr="00EE2E1C">
              <w:rPr>
                <w:rFonts w:ascii="Tahoma" w:eastAsia="Times New Roman" w:hAnsi="Tahoma" w:cs="Tahoma"/>
                <w:spacing w:val="-2"/>
                <w:sz w:val="16"/>
                <w:szCs w:val="18"/>
              </w:rPr>
              <w:t>a</w:t>
            </w:r>
            <w:r w:rsidRPr="00EE2E1C">
              <w:rPr>
                <w:rFonts w:ascii="Tahoma" w:eastAsia="Times New Roman" w:hAnsi="Tahoma" w:cs="Tahoma"/>
                <w:sz w:val="16"/>
                <w:szCs w:val="18"/>
              </w:rPr>
              <w:t xml:space="preserve">ns </w:t>
            </w:r>
            <w:r w:rsidRPr="00EE2E1C">
              <w:rPr>
                <w:rFonts w:ascii="Tahoma" w:eastAsia="Times New Roman" w:hAnsi="Tahoma" w:cs="Tahoma"/>
                <w:spacing w:val="1"/>
                <w:sz w:val="16"/>
                <w:szCs w:val="18"/>
              </w:rPr>
              <w:t>t</w:t>
            </w:r>
            <w:r w:rsidRPr="00EE2E1C">
              <w:rPr>
                <w:rFonts w:ascii="Tahoma" w:eastAsia="Times New Roman" w:hAnsi="Tahoma" w:cs="Tahoma"/>
                <w:sz w:val="16"/>
                <w:szCs w:val="18"/>
              </w:rPr>
              <w:t>o sp</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use </w:t>
            </w:r>
          </w:p>
          <w:p w14:paraId="09AAC14A"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2"/>
                <w:sz w:val="16"/>
                <w:szCs w:val="18"/>
              </w:rPr>
              <w:t>2</w:t>
            </w:r>
            <w:r w:rsidRPr="00EE2E1C">
              <w:rPr>
                <w:rFonts w:ascii="Tahoma" w:eastAsia="Times New Roman" w:hAnsi="Tahoma" w:cs="Tahoma"/>
                <w:sz w:val="16"/>
                <w:szCs w:val="18"/>
              </w:rPr>
              <w:t>. Fr</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D</w:t>
            </w:r>
            <w:r w:rsidRPr="00EE2E1C">
              <w:rPr>
                <w:rFonts w:ascii="Tahoma" w:eastAsia="Times New Roman" w:hAnsi="Tahoma" w:cs="Tahoma"/>
                <w:sz w:val="16"/>
                <w:szCs w:val="18"/>
              </w:rPr>
              <w:t>eb</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t </w:t>
            </w:r>
            <w:r w:rsidRPr="00EE2E1C">
              <w:rPr>
                <w:rFonts w:ascii="Tahoma" w:eastAsia="Times New Roman" w:hAnsi="Tahoma" w:cs="Tahoma"/>
                <w:spacing w:val="-3"/>
                <w:sz w:val="16"/>
                <w:szCs w:val="18"/>
              </w:rPr>
              <w:t>C</w:t>
            </w:r>
            <w:r w:rsidRPr="00EE2E1C">
              <w:rPr>
                <w:rFonts w:ascii="Tahoma" w:eastAsia="Times New Roman" w:hAnsi="Tahoma" w:cs="Tahoma"/>
                <w:sz w:val="16"/>
                <w:szCs w:val="18"/>
              </w:rPr>
              <w:t>a</w:t>
            </w:r>
            <w:r w:rsidRPr="00EE2E1C">
              <w:rPr>
                <w:rFonts w:ascii="Tahoma" w:eastAsia="Times New Roman" w:hAnsi="Tahoma" w:cs="Tahoma"/>
                <w:spacing w:val="1"/>
                <w:sz w:val="16"/>
                <w:szCs w:val="18"/>
              </w:rPr>
              <w:t>r</w:t>
            </w:r>
            <w:r w:rsidRPr="00EE2E1C">
              <w:rPr>
                <w:rFonts w:ascii="Tahoma" w:eastAsia="Times New Roman" w:hAnsi="Tahoma" w:cs="Tahoma"/>
                <w:sz w:val="16"/>
                <w:szCs w:val="18"/>
              </w:rPr>
              <w:t>d</w:t>
            </w:r>
          </w:p>
          <w:p w14:paraId="76C5E58F" w14:textId="77777777" w:rsidR="00E5494E" w:rsidRPr="00EE2E1C" w:rsidRDefault="00E5494E" w:rsidP="004835CB">
            <w:pPr>
              <w:spacing w:after="0" w:line="240" w:lineRule="auto"/>
              <w:ind w:left="102" w:right="50"/>
              <w:jc w:val="both"/>
              <w:rPr>
                <w:rFonts w:ascii="Tahoma" w:eastAsia="Times New Roman" w:hAnsi="Tahoma" w:cs="Tahoma"/>
                <w:sz w:val="16"/>
                <w:szCs w:val="18"/>
              </w:rPr>
            </w:pPr>
            <w:r w:rsidRPr="00EE2E1C">
              <w:rPr>
                <w:rFonts w:ascii="Tahoma" w:eastAsia="Times New Roman" w:hAnsi="Tahoma" w:cs="Tahoma"/>
                <w:sz w:val="16"/>
                <w:szCs w:val="18"/>
              </w:rPr>
              <w:t>3. Fr</w:t>
            </w:r>
            <w:r w:rsidRPr="00EE2E1C">
              <w:rPr>
                <w:rFonts w:ascii="Tahoma" w:eastAsia="Times New Roman" w:hAnsi="Tahoma" w:cs="Tahoma"/>
                <w:spacing w:val="1"/>
                <w:sz w:val="16"/>
                <w:szCs w:val="18"/>
              </w:rPr>
              <w:t>e</w:t>
            </w:r>
            <w:r w:rsidRPr="00EE2E1C">
              <w:rPr>
                <w:rFonts w:ascii="Tahoma" w:eastAsia="Times New Roman" w:hAnsi="Tahoma" w:cs="Tahoma"/>
                <w:sz w:val="16"/>
                <w:szCs w:val="18"/>
              </w:rPr>
              <w:t xml:space="preserve">e </w:t>
            </w:r>
            <w:r w:rsidRPr="00EE2E1C">
              <w:rPr>
                <w:rFonts w:ascii="Tahoma" w:eastAsia="Times New Roman" w:hAnsi="Tahoma" w:cs="Tahoma"/>
                <w:spacing w:val="-4"/>
                <w:sz w:val="16"/>
                <w:szCs w:val="18"/>
              </w:rPr>
              <w:t>I</w:t>
            </w:r>
            <w:r w:rsidRPr="00EE2E1C">
              <w:rPr>
                <w:rFonts w:ascii="Tahoma" w:eastAsia="Times New Roman" w:hAnsi="Tahoma" w:cs="Tahoma"/>
                <w:sz w:val="16"/>
                <w:szCs w:val="18"/>
              </w:rPr>
              <w:t>n</w:t>
            </w:r>
            <w:r w:rsidRPr="00EE2E1C">
              <w:rPr>
                <w:rFonts w:ascii="Tahoma" w:eastAsia="Times New Roman" w:hAnsi="Tahoma" w:cs="Tahoma"/>
                <w:spacing w:val="1"/>
                <w:sz w:val="16"/>
                <w:szCs w:val="18"/>
              </w:rPr>
              <w:t>t</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net</w:t>
            </w:r>
            <w:r w:rsidRPr="00EE2E1C">
              <w:rPr>
                <w:rFonts w:ascii="Tahoma" w:eastAsia="Times New Roman" w:hAnsi="Tahoma" w:cs="Tahoma"/>
                <w:spacing w:val="-1"/>
                <w:sz w:val="16"/>
                <w:szCs w:val="18"/>
              </w:rPr>
              <w:t xml:space="preserve"> B</w:t>
            </w:r>
            <w:r w:rsidRPr="00EE2E1C">
              <w:rPr>
                <w:rFonts w:ascii="Tahoma" w:eastAsia="Times New Roman" w:hAnsi="Tahoma" w:cs="Tahoma"/>
                <w:sz w:val="16"/>
                <w:szCs w:val="18"/>
              </w:rPr>
              <w:t>an</w:t>
            </w:r>
            <w:r w:rsidRPr="00EE2E1C">
              <w:rPr>
                <w:rFonts w:ascii="Tahoma" w:eastAsia="Times New Roman" w:hAnsi="Tahoma" w:cs="Tahoma"/>
                <w:spacing w:val="-2"/>
                <w:sz w:val="16"/>
                <w:szCs w:val="18"/>
              </w:rPr>
              <w:t>k</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ng </w:t>
            </w:r>
          </w:p>
          <w:p w14:paraId="21048933" w14:textId="77777777" w:rsidR="00E5494E" w:rsidRPr="00EE2E1C" w:rsidRDefault="00E5494E" w:rsidP="004835CB">
            <w:pPr>
              <w:spacing w:after="0" w:line="240" w:lineRule="auto"/>
              <w:ind w:left="102" w:right="50"/>
              <w:jc w:val="both"/>
              <w:rPr>
                <w:rFonts w:ascii="Tahoma" w:eastAsia="Times New Roman" w:hAnsi="Tahoma" w:cs="Tahoma"/>
                <w:sz w:val="16"/>
                <w:szCs w:val="18"/>
              </w:rPr>
            </w:pPr>
            <w:r w:rsidRPr="00EE2E1C">
              <w:rPr>
                <w:rFonts w:ascii="Tahoma" w:eastAsia="Times New Roman" w:hAnsi="Tahoma" w:cs="Tahoma"/>
                <w:sz w:val="16"/>
                <w:szCs w:val="18"/>
              </w:rPr>
              <w:t xml:space="preserve">4. 50% </w:t>
            </w:r>
            <w:r w:rsidRPr="00EE2E1C">
              <w:rPr>
                <w:rFonts w:ascii="Tahoma" w:eastAsia="Times New Roman" w:hAnsi="Tahoma" w:cs="Tahoma"/>
                <w:spacing w:val="-2"/>
                <w:sz w:val="16"/>
                <w:szCs w:val="18"/>
              </w:rPr>
              <w:t>d</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2"/>
                <w:sz w:val="16"/>
                <w:szCs w:val="18"/>
              </w:rPr>
              <w:t>c</w:t>
            </w:r>
            <w:r w:rsidRPr="00EE2E1C">
              <w:rPr>
                <w:rFonts w:ascii="Tahoma" w:eastAsia="Times New Roman" w:hAnsi="Tahoma" w:cs="Tahoma"/>
                <w:sz w:val="16"/>
                <w:szCs w:val="18"/>
              </w:rPr>
              <w:t xml:space="preserve">ount on </w:t>
            </w:r>
            <w:r w:rsidRPr="00EE2E1C">
              <w:rPr>
                <w:rFonts w:ascii="Tahoma" w:eastAsia="Times New Roman" w:hAnsi="Tahoma" w:cs="Tahoma"/>
                <w:spacing w:val="-4"/>
                <w:sz w:val="16"/>
                <w:szCs w:val="18"/>
              </w:rPr>
              <w:t>m</w:t>
            </w:r>
            <w:r w:rsidRPr="00EE2E1C">
              <w:rPr>
                <w:rFonts w:ascii="Tahoma" w:eastAsia="Times New Roman" w:hAnsi="Tahoma" w:cs="Tahoma"/>
                <w:sz w:val="16"/>
                <w:szCs w:val="18"/>
              </w:rPr>
              <w:t>a</w:t>
            </w:r>
            <w:r w:rsidRPr="00EE2E1C">
              <w:rPr>
                <w:rFonts w:ascii="Tahoma" w:eastAsia="Times New Roman" w:hAnsi="Tahoma" w:cs="Tahoma"/>
                <w:spacing w:val="1"/>
                <w:sz w:val="16"/>
                <w:szCs w:val="18"/>
              </w:rPr>
              <w:t>i</w:t>
            </w:r>
            <w:r w:rsidRPr="00EE2E1C">
              <w:rPr>
                <w:rFonts w:ascii="Tahoma" w:eastAsia="Times New Roman" w:hAnsi="Tahoma" w:cs="Tahoma"/>
                <w:sz w:val="16"/>
                <w:szCs w:val="18"/>
              </w:rPr>
              <w:t>n</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e</w:t>
            </w:r>
            <w:r w:rsidRPr="00EE2E1C">
              <w:rPr>
                <w:rFonts w:ascii="Tahoma" w:eastAsia="Times New Roman" w:hAnsi="Tahoma" w:cs="Tahoma"/>
                <w:sz w:val="16"/>
                <w:szCs w:val="18"/>
              </w:rPr>
              <w:t>na</w:t>
            </w:r>
            <w:r w:rsidRPr="00EE2E1C">
              <w:rPr>
                <w:rFonts w:ascii="Tahoma" w:eastAsia="Times New Roman" w:hAnsi="Tahoma" w:cs="Tahoma"/>
                <w:spacing w:val="-2"/>
                <w:sz w:val="16"/>
                <w:szCs w:val="18"/>
              </w:rPr>
              <w:t>n</w:t>
            </w:r>
            <w:r w:rsidRPr="00EE2E1C">
              <w:rPr>
                <w:rFonts w:ascii="Tahoma" w:eastAsia="Times New Roman" w:hAnsi="Tahoma" w:cs="Tahoma"/>
                <w:sz w:val="16"/>
                <w:szCs w:val="18"/>
              </w:rPr>
              <w:t>ce ch</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 of </w:t>
            </w:r>
            <w:r w:rsidRPr="00EE2E1C">
              <w:rPr>
                <w:rFonts w:ascii="Tahoma" w:eastAsia="Times New Roman" w:hAnsi="Tahoma" w:cs="Tahoma"/>
                <w:spacing w:val="2"/>
                <w:sz w:val="16"/>
                <w:szCs w:val="18"/>
              </w:rPr>
              <w:t>D</w:t>
            </w:r>
            <w:r w:rsidRPr="00EE2E1C">
              <w:rPr>
                <w:rFonts w:ascii="Tahoma" w:eastAsia="Times New Roman" w:hAnsi="Tahoma" w:cs="Tahoma"/>
                <w:sz w:val="16"/>
                <w:szCs w:val="18"/>
              </w:rPr>
              <w:t>-M</w:t>
            </w:r>
            <w:r w:rsidRPr="00EE2E1C">
              <w:rPr>
                <w:rFonts w:ascii="Tahoma" w:eastAsia="Times New Roman" w:hAnsi="Tahoma" w:cs="Tahoma"/>
                <w:spacing w:val="1"/>
                <w:sz w:val="16"/>
                <w:szCs w:val="18"/>
              </w:rPr>
              <w:t>a</w:t>
            </w:r>
            <w:r w:rsidRPr="00EE2E1C">
              <w:rPr>
                <w:rFonts w:ascii="Tahoma" w:eastAsia="Times New Roman" w:hAnsi="Tahoma" w:cs="Tahoma"/>
                <w:sz w:val="16"/>
                <w:szCs w:val="18"/>
              </w:rPr>
              <w:t>t accou</w:t>
            </w:r>
            <w:r w:rsidRPr="00EE2E1C">
              <w:rPr>
                <w:rFonts w:ascii="Tahoma" w:eastAsia="Times New Roman" w:hAnsi="Tahoma" w:cs="Tahoma"/>
                <w:spacing w:val="-2"/>
                <w:sz w:val="16"/>
                <w:szCs w:val="18"/>
              </w:rPr>
              <w:t>n</w:t>
            </w:r>
            <w:r w:rsidRPr="00EE2E1C">
              <w:rPr>
                <w:rFonts w:ascii="Tahoma" w:eastAsia="Times New Roman" w:hAnsi="Tahoma" w:cs="Tahoma"/>
                <w:sz w:val="16"/>
                <w:szCs w:val="18"/>
              </w:rPr>
              <w:t>t</w:t>
            </w:r>
          </w:p>
          <w:p w14:paraId="461032E2" w14:textId="77777777" w:rsidR="00E5494E" w:rsidRPr="00EE2E1C" w:rsidRDefault="00E5494E" w:rsidP="004835CB">
            <w:pPr>
              <w:spacing w:after="0" w:line="240" w:lineRule="auto"/>
              <w:ind w:left="102" w:right="50"/>
              <w:jc w:val="both"/>
              <w:rPr>
                <w:rFonts w:ascii="Tahoma" w:eastAsia="Times New Roman" w:hAnsi="Tahoma" w:cs="Tahoma"/>
                <w:sz w:val="16"/>
                <w:szCs w:val="18"/>
              </w:rPr>
            </w:pPr>
            <w:r w:rsidRPr="00EE2E1C">
              <w:rPr>
                <w:rFonts w:ascii="Tahoma" w:eastAsia="Times New Roman" w:hAnsi="Tahoma" w:cs="Tahoma"/>
                <w:sz w:val="16"/>
                <w:szCs w:val="18"/>
              </w:rPr>
              <w:t>5. The</w:t>
            </w:r>
            <w:r w:rsidRPr="00EE2E1C">
              <w:rPr>
                <w:rFonts w:ascii="Tahoma" w:eastAsia="Times New Roman" w:hAnsi="Tahoma" w:cs="Tahoma"/>
                <w:spacing w:val="-2"/>
                <w:sz w:val="16"/>
                <w:szCs w:val="18"/>
              </w:rPr>
              <w:t>r</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s no </w:t>
            </w:r>
            <w:r w:rsidRPr="00EE2E1C">
              <w:rPr>
                <w:rFonts w:ascii="Tahoma" w:eastAsia="Times New Roman" w:hAnsi="Tahoma" w:cs="Tahoma"/>
                <w:spacing w:val="-2"/>
                <w:sz w:val="16"/>
                <w:szCs w:val="18"/>
              </w:rPr>
              <w:t>p</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2"/>
                <w:sz w:val="16"/>
                <w:szCs w:val="18"/>
              </w:rPr>
              <w:t>p</w:t>
            </w:r>
            <w:r w:rsidRPr="00EE2E1C">
              <w:rPr>
                <w:rFonts w:ascii="Tahoma" w:eastAsia="Times New Roman" w:hAnsi="Tahoma" w:cs="Tahoma"/>
                <w:sz w:val="16"/>
                <w:szCs w:val="18"/>
              </w:rPr>
              <w:t>ay</w:t>
            </w:r>
            <w:r w:rsidRPr="00EE2E1C">
              <w:rPr>
                <w:rFonts w:ascii="Tahoma" w:eastAsia="Times New Roman" w:hAnsi="Tahoma" w:cs="Tahoma"/>
                <w:spacing w:val="-3"/>
                <w:sz w:val="16"/>
                <w:szCs w:val="18"/>
              </w:rPr>
              <w:t>m</w:t>
            </w:r>
            <w:r w:rsidRPr="00EE2E1C">
              <w:rPr>
                <w:rFonts w:ascii="Tahoma" w:eastAsia="Times New Roman" w:hAnsi="Tahoma" w:cs="Tahoma"/>
                <w:sz w:val="16"/>
                <w:szCs w:val="18"/>
              </w:rPr>
              <w:t>ent pen</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lt</w:t>
            </w:r>
            <w:r w:rsidRPr="00EE2E1C">
              <w:rPr>
                <w:rFonts w:ascii="Tahoma" w:eastAsia="Times New Roman" w:hAnsi="Tahoma" w:cs="Tahoma"/>
                <w:sz w:val="16"/>
                <w:szCs w:val="18"/>
              </w:rPr>
              <w:t xml:space="preserve">y </w:t>
            </w:r>
            <w:r w:rsidRPr="00EE2E1C">
              <w:rPr>
                <w:rFonts w:ascii="Tahoma" w:eastAsia="Times New Roman" w:hAnsi="Tahoma" w:cs="Tahoma"/>
                <w:spacing w:val="-1"/>
                <w:sz w:val="16"/>
                <w:szCs w:val="18"/>
              </w:rPr>
              <w:t>i</w:t>
            </w:r>
            <w:r w:rsidRPr="00EE2E1C">
              <w:rPr>
                <w:rFonts w:ascii="Tahoma" w:eastAsia="Times New Roman" w:hAnsi="Tahoma" w:cs="Tahoma"/>
                <w:sz w:val="16"/>
                <w:szCs w:val="18"/>
              </w:rPr>
              <w:t>f</w:t>
            </w:r>
            <w:r w:rsidRPr="00EE2E1C">
              <w:rPr>
                <w:rFonts w:ascii="Tahoma" w:eastAsia="Times New Roman" w:hAnsi="Tahoma" w:cs="Tahoma"/>
                <w:spacing w:val="1"/>
                <w:sz w:val="16"/>
                <w:szCs w:val="18"/>
              </w:rPr>
              <w:t xml:space="preserve"> t</w:t>
            </w:r>
            <w:r w:rsidRPr="00EE2E1C">
              <w:rPr>
                <w:rFonts w:ascii="Tahoma" w:eastAsia="Times New Roman" w:hAnsi="Tahoma" w:cs="Tahoma"/>
                <w:spacing w:val="-2"/>
                <w:sz w:val="16"/>
                <w:szCs w:val="18"/>
              </w:rPr>
              <w:t>h</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l</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an </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a</w:t>
            </w:r>
            <w:r w:rsidRPr="00EE2E1C">
              <w:rPr>
                <w:rFonts w:ascii="Tahoma" w:eastAsia="Times New Roman" w:hAnsi="Tahoma" w:cs="Tahoma"/>
                <w:spacing w:val="-2"/>
                <w:sz w:val="16"/>
                <w:szCs w:val="18"/>
              </w:rPr>
              <w:t>d</w:t>
            </w:r>
            <w:r w:rsidRPr="00EE2E1C">
              <w:rPr>
                <w:rFonts w:ascii="Tahoma" w:eastAsia="Times New Roman" w:hAnsi="Tahoma" w:cs="Tahoma"/>
                <w:spacing w:val="1"/>
                <w:sz w:val="16"/>
                <w:szCs w:val="18"/>
              </w:rPr>
              <w:t>j</w:t>
            </w:r>
            <w:r w:rsidRPr="00EE2E1C">
              <w:rPr>
                <w:rFonts w:ascii="Tahoma" w:eastAsia="Times New Roman" w:hAnsi="Tahoma" w:cs="Tahoma"/>
                <w:sz w:val="16"/>
                <w:szCs w:val="18"/>
              </w:rPr>
              <w:t>us</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ed by </w:t>
            </w:r>
            <w:r w:rsidRPr="00EE2E1C">
              <w:rPr>
                <w:rFonts w:ascii="Tahoma" w:eastAsia="Times New Roman" w:hAnsi="Tahoma" w:cs="Tahoma"/>
                <w:spacing w:val="1"/>
                <w:sz w:val="16"/>
                <w:szCs w:val="18"/>
              </w:rPr>
              <w:t>t</w:t>
            </w:r>
            <w:r w:rsidRPr="00EE2E1C">
              <w:rPr>
                <w:rFonts w:ascii="Tahoma" w:eastAsia="Times New Roman" w:hAnsi="Tahoma" w:cs="Tahoma"/>
                <w:sz w:val="16"/>
                <w:szCs w:val="18"/>
              </w:rPr>
              <w:t>he bo</w:t>
            </w:r>
            <w:r w:rsidRPr="00EE2E1C">
              <w:rPr>
                <w:rFonts w:ascii="Tahoma" w:eastAsia="Times New Roman" w:hAnsi="Tahoma" w:cs="Tahoma"/>
                <w:spacing w:val="-2"/>
                <w:sz w:val="16"/>
                <w:szCs w:val="18"/>
              </w:rPr>
              <w:t>r</w:t>
            </w:r>
            <w:r w:rsidRPr="00EE2E1C">
              <w:rPr>
                <w:rFonts w:ascii="Tahoma" w:eastAsia="Times New Roman" w:hAnsi="Tahoma" w:cs="Tahoma"/>
                <w:spacing w:val="1"/>
                <w:sz w:val="16"/>
                <w:szCs w:val="18"/>
              </w:rPr>
              <w:t>r</w:t>
            </w:r>
            <w:r w:rsidRPr="00EE2E1C">
              <w:rPr>
                <w:rFonts w:ascii="Tahoma" w:eastAsia="Times New Roman" w:hAnsi="Tahoma" w:cs="Tahoma"/>
                <w:sz w:val="16"/>
                <w:szCs w:val="18"/>
              </w:rPr>
              <w:t>o</w:t>
            </w:r>
            <w:r w:rsidRPr="00EE2E1C">
              <w:rPr>
                <w:rFonts w:ascii="Tahoma" w:eastAsia="Times New Roman" w:hAnsi="Tahoma" w:cs="Tahoma"/>
                <w:spacing w:val="-1"/>
                <w:sz w:val="16"/>
                <w:szCs w:val="18"/>
              </w:rPr>
              <w:t>w</w:t>
            </w:r>
            <w:r w:rsidRPr="00EE2E1C">
              <w:rPr>
                <w:rFonts w:ascii="Tahoma" w:eastAsia="Times New Roman" w:hAnsi="Tahoma" w:cs="Tahoma"/>
                <w:sz w:val="16"/>
                <w:szCs w:val="18"/>
              </w:rPr>
              <w:t>er f</w:t>
            </w:r>
            <w:r w:rsidRPr="00EE2E1C">
              <w:rPr>
                <w:rFonts w:ascii="Tahoma" w:eastAsia="Times New Roman" w:hAnsi="Tahoma" w:cs="Tahoma"/>
                <w:spacing w:val="1"/>
                <w:sz w:val="16"/>
                <w:szCs w:val="18"/>
              </w:rPr>
              <w:t>r</w:t>
            </w:r>
            <w:r w:rsidRPr="00EE2E1C">
              <w:rPr>
                <w:rFonts w:ascii="Tahoma" w:eastAsia="Times New Roman" w:hAnsi="Tahoma" w:cs="Tahoma"/>
                <w:sz w:val="16"/>
                <w:szCs w:val="18"/>
              </w:rPr>
              <w:t>om h</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s own </w:t>
            </w:r>
            <w:r w:rsidRPr="00EE2E1C">
              <w:rPr>
                <w:rFonts w:ascii="Tahoma" w:eastAsia="Times New Roman" w:hAnsi="Tahoma" w:cs="Tahoma"/>
                <w:spacing w:val="-3"/>
                <w:sz w:val="16"/>
                <w:szCs w:val="18"/>
              </w:rPr>
              <w:t>v</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f</w:t>
            </w:r>
            <w:r w:rsidRPr="00EE2E1C">
              <w:rPr>
                <w:rFonts w:ascii="Tahoma" w:eastAsia="Times New Roman" w:hAnsi="Tahoma" w:cs="Tahoma"/>
                <w:spacing w:val="1"/>
                <w:sz w:val="16"/>
                <w:szCs w:val="18"/>
              </w:rPr>
              <w:t>i</w:t>
            </w:r>
            <w:r w:rsidRPr="00EE2E1C">
              <w:rPr>
                <w:rFonts w:ascii="Tahoma" w:eastAsia="Times New Roman" w:hAnsi="Tahoma" w:cs="Tahoma"/>
                <w:sz w:val="16"/>
                <w:szCs w:val="18"/>
              </w:rPr>
              <w:t>a</w:t>
            </w:r>
            <w:r w:rsidRPr="00EE2E1C">
              <w:rPr>
                <w:rFonts w:ascii="Tahoma" w:eastAsia="Times New Roman" w:hAnsi="Tahoma" w:cs="Tahoma"/>
                <w:spacing w:val="-2"/>
                <w:sz w:val="16"/>
                <w:szCs w:val="18"/>
              </w:rPr>
              <w:t>b</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l</w:t>
            </w:r>
            <w:r w:rsidRPr="00EE2E1C">
              <w:rPr>
                <w:rFonts w:ascii="Tahoma" w:eastAsia="Times New Roman" w:hAnsi="Tahoma" w:cs="Tahoma"/>
                <w:sz w:val="16"/>
                <w:szCs w:val="18"/>
              </w:rPr>
              <w:t>e</w:t>
            </w:r>
            <w:r w:rsidRPr="00EE2E1C">
              <w:rPr>
                <w:rFonts w:ascii="Tahoma" w:eastAsia="Times New Roman" w:hAnsi="Tahoma" w:cs="Tahoma"/>
                <w:spacing w:val="-1"/>
                <w:sz w:val="16"/>
                <w:szCs w:val="18"/>
              </w:rPr>
              <w:t>gi</w:t>
            </w:r>
            <w:r w:rsidRPr="00EE2E1C">
              <w:rPr>
                <w:rFonts w:ascii="Tahoma" w:eastAsia="Times New Roman" w:hAnsi="Tahoma" w:cs="Tahoma"/>
                <w:spacing w:val="1"/>
                <w:sz w:val="16"/>
                <w:szCs w:val="18"/>
              </w:rPr>
              <w:t>ti</w:t>
            </w:r>
            <w:r w:rsidRPr="00EE2E1C">
              <w:rPr>
                <w:rFonts w:ascii="Tahoma" w:eastAsia="Times New Roman" w:hAnsi="Tahoma" w:cs="Tahoma"/>
                <w:spacing w:val="-4"/>
                <w:sz w:val="16"/>
                <w:szCs w:val="18"/>
              </w:rPr>
              <w:t>m</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s</w:t>
            </w:r>
            <w:r w:rsidRPr="00EE2E1C">
              <w:rPr>
                <w:rFonts w:ascii="Tahoma" w:eastAsia="Times New Roman" w:hAnsi="Tahoma" w:cs="Tahoma"/>
                <w:spacing w:val="-2"/>
                <w:sz w:val="16"/>
                <w:szCs w:val="18"/>
              </w:rPr>
              <w:t>o</w:t>
            </w:r>
            <w:r w:rsidRPr="00EE2E1C">
              <w:rPr>
                <w:rFonts w:ascii="Tahoma" w:eastAsia="Times New Roman" w:hAnsi="Tahoma" w:cs="Tahoma"/>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c</w:t>
            </w:r>
            <w:r w:rsidRPr="00EE2E1C">
              <w:rPr>
                <w:rFonts w:ascii="Tahoma" w:eastAsia="Times New Roman" w:hAnsi="Tahoma" w:cs="Tahoma"/>
                <w:sz w:val="16"/>
                <w:szCs w:val="18"/>
              </w:rPr>
              <w:t>e</w:t>
            </w:r>
            <w:r w:rsidRPr="00EE2E1C">
              <w:rPr>
                <w:rFonts w:ascii="Tahoma" w:eastAsia="Times New Roman" w:hAnsi="Tahoma" w:cs="Tahoma"/>
                <w:spacing w:val="1"/>
                <w:sz w:val="16"/>
                <w:szCs w:val="18"/>
              </w:rPr>
              <w:t>s</w:t>
            </w:r>
            <w:r w:rsidRPr="00EE2E1C">
              <w:rPr>
                <w:rFonts w:ascii="Tahoma" w:eastAsia="Times New Roman" w:hAnsi="Tahoma" w:cs="Tahoma"/>
                <w:sz w:val="16"/>
                <w:szCs w:val="18"/>
              </w:rPr>
              <w:t>.</w:t>
            </w:r>
          </w:p>
        </w:tc>
      </w:tr>
      <w:tr w:rsidR="00E5494E" w:rsidRPr="00EE2E1C" w14:paraId="173FEB22" w14:textId="77777777" w:rsidTr="004835CB">
        <w:trPr>
          <w:trHeight w:hRule="exact" w:val="721"/>
        </w:trPr>
        <w:tc>
          <w:tcPr>
            <w:tcW w:w="1800" w:type="dxa"/>
            <w:tcBorders>
              <w:top w:val="single" w:sz="4" w:space="0" w:color="000000"/>
              <w:left w:val="single" w:sz="4" w:space="0" w:color="000000"/>
              <w:bottom w:val="single" w:sz="4" w:space="0" w:color="000000"/>
              <w:right w:val="single" w:sz="4" w:space="0" w:color="000000"/>
            </w:tcBorders>
          </w:tcPr>
          <w:p w14:paraId="2EF4D7BC"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pacing w:val="-1"/>
                <w:sz w:val="18"/>
                <w:szCs w:val="22"/>
              </w:rPr>
              <w:t>D</w:t>
            </w:r>
            <w:r w:rsidRPr="00EE2E1C">
              <w:rPr>
                <w:rFonts w:ascii="Tahoma" w:eastAsia="Times New Roman" w:hAnsi="Tahoma" w:cs="Tahoma"/>
                <w:b/>
                <w:bCs/>
                <w:sz w:val="18"/>
                <w:szCs w:val="22"/>
              </w:rPr>
              <w:t>o</w:t>
            </w:r>
            <w:r w:rsidRPr="00EE2E1C">
              <w:rPr>
                <w:rFonts w:ascii="Tahoma" w:eastAsia="Times New Roman" w:hAnsi="Tahoma" w:cs="Tahoma"/>
                <w:b/>
                <w:bCs/>
                <w:spacing w:val="1"/>
                <w:sz w:val="18"/>
                <w:szCs w:val="22"/>
              </w:rPr>
              <w:t>c</w:t>
            </w:r>
            <w:r w:rsidRPr="00EE2E1C">
              <w:rPr>
                <w:rFonts w:ascii="Tahoma" w:eastAsia="Times New Roman" w:hAnsi="Tahoma" w:cs="Tahoma"/>
                <w:b/>
                <w:bCs/>
                <w:spacing w:val="-1"/>
                <w:sz w:val="18"/>
                <w:szCs w:val="22"/>
              </w:rPr>
              <w:t>u</w:t>
            </w:r>
            <w:r w:rsidRPr="00EE2E1C">
              <w:rPr>
                <w:rFonts w:ascii="Tahoma" w:eastAsia="Times New Roman" w:hAnsi="Tahoma" w:cs="Tahoma"/>
                <w:b/>
                <w:bCs/>
                <w:spacing w:val="-2"/>
                <w:sz w:val="18"/>
                <w:szCs w:val="22"/>
              </w:rPr>
              <w:t>m</w:t>
            </w:r>
            <w:r w:rsidRPr="00EE2E1C">
              <w:rPr>
                <w:rFonts w:ascii="Tahoma" w:eastAsia="Times New Roman" w:hAnsi="Tahoma" w:cs="Tahoma"/>
                <w:b/>
                <w:bCs/>
                <w:spacing w:val="1"/>
                <w:sz w:val="18"/>
                <w:szCs w:val="22"/>
              </w:rPr>
              <w:t>e</w:t>
            </w:r>
            <w:r w:rsidRPr="00EE2E1C">
              <w:rPr>
                <w:rFonts w:ascii="Tahoma" w:eastAsia="Times New Roman" w:hAnsi="Tahoma" w:cs="Tahoma"/>
                <w:b/>
                <w:bCs/>
                <w:spacing w:val="-1"/>
                <w:sz w:val="18"/>
                <w:szCs w:val="22"/>
              </w:rPr>
              <w:t>n</w:t>
            </w:r>
            <w:r w:rsidRPr="00EE2E1C">
              <w:rPr>
                <w:rFonts w:ascii="Tahoma" w:eastAsia="Times New Roman" w:hAnsi="Tahoma" w:cs="Tahoma"/>
                <w:b/>
                <w:bCs/>
                <w:sz w:val="18"/>
                <w:szCs w:val="22"/>
              </w:rPr>
              <w:t>tat</w:t>
            </w:r>
            <w:r w:rsidRPr="00EE2E1C">
              <w:rPr>
                <w:rFonts w:ascii="Tahoma" w:eastAsia="Times New Roman" w:hAnsi="Tahoma" w:cs="Tahoma"/>
                <w:b/>
                <w:bCs/>
                <w:spacing w:val="1"/>
                <w:sz w:val="18"/>
                <w:szCs w:val="22"/>
              </w:rPr>
              <w:t>i</w:t>
            </w:r>
            <w:r w:rsidRPr="00EE2E1C">
              <w:rPr>
                <w:rFonts w:ascii="Tahoma" w:eastAsia="Times New Roman" w:hAnsi="Tahoma" w:cs="Tahoma"/>
                <w:b/>
                <w:bCs/>
                <w:sz w:val="18"/>
                <w:szCs w:val="22"/>
              </w:rPr>
              <w:t>on</w:t>
            </w:r>
          </w:p>
        </w:tc>
        <w:tc>
          <w:tcPr>
            <w:tcW w:w="7020" w:type="dxa"/>
            <w:tcBorders>
              <w:top w:val="single" w:sz="4" w:space="0" w:color="000000"/>
              <w:left w:val="single" w:sz="4" w:space="0" w:color="000000"/>
              <w:bottom w:val="single" w:sz="4" w:space="0" w:color="000000"/>
              <w:right w:val="single" w:sz="4" w:space="0" w:color="000000"/>
            </w:tcBorders>
          </w:tcPr>
          <w:p w14:paraId="02050FE8"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Pr</w:t>
            </w:r>
            <w:r w:rsidRPr="00EE2E1C">
              <w:rPr>
                <w:rFonts w:ascii="Tahoma" w:eastAsia="Times New Roman" w:hAnsi="Tahoma" w:cs="Tahoma"/>
                <w:spacing w:val="1"/>
                <w:sz w:val="16"/>
                <w:szCs w:val="18"/>
              </w:rPr>
              <w:t>e</w:t>
            </w:r>
            <w:r w:rsidRPr="00EE2E1C">
              <w:rPr>
                <w:rFonts w:ascii="Tahoma" w:eastAsia="Times New Roman" w:hAnsi="Tahoma" w:cs="Tahoma"/>
                <w:sz w:val="16"/>
                <w:szCs w:val="18"/>
              </w:rPr>
              <w:t>s</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bed </w:t>
            </w:r>
            <w:r w:rsidRPr="00EE2E1C">
              <w:rPr>
                <w:rFonts w:ascii="Tahoma" w:eastAsia="Times New Roman" w:hAnsi="Tahoma" w:cs="Tahoma"/>
                <w:spacing w:val="-2"/>
                <w:sz w:val="16"/>
                <w:szCs w:val="18"/>
              </w:rPr>
              <w:t>s</w:t>
            </w:r>
            <w:r w:rsidRPr="00EE2E1C">
              <w:rPr>
                <w:rFonts w:ascii="Tahoma" w:eastAsia="Times New Roman" w:hAnsi="Tahoma" w:cs="Tahoma"/>
                <w:sz w:val="16"/>
                <w:szCs w:val="18"/>
              </w:rPr>
              <w:t>ec</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z w:val="16"/>
                <w:szCs w:val="18"/>
              </w:rPr>
              <w:t>y docu</w:t>
            </w:r>
            <w:r w:rsidRPr="00EE2E1C">
              <w:rPr>
                <w:rFonts w:ascii="Tahoma" w:eastAsia="Times New Roman" w:hAnsi="Tahoma" w:cs="Tahoma"/>
                <w:spacing w:val="-3"/>
                <w:sz w:val="16"/>
                <w:szCs w:val="18"/>
              </w:rPr>
              <w:t>m</w:t>
            </w:r>
            <w:r w:rsidRPr="00EE2E1C">
              <w:rPr>
                <w:rFonts w:ascii="Tahoma" w:eastAsia="Times New Roman" w:hAnsi="Tahoma" w:cs="Tahoma"/>
                <w:sz w:val="16"/>
                <w:szCs w:val="18"/>
              </w:rPr>
              <w:t>en</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t</w:t>
            </w:r>
            <w:r w:rsidRPr="00EE2E1C">
              <w:rPr>
                <w:rFonts w:ascii="Tahoma" w:eastAsia="Times New Roman" w:hAnsi="Tahoma" w:cs="Tahoma"/>
                <w:sz w:val="16"/>
                <w:szCs w:val="18"/>
              </w:rPr>
              <w:t>o be ob</w:t>
            </w:r>
            <w:r w:rsidRPr="00EE2E1C">
              <w:rPr>
                <w:rFonts w:ascii="Tahoma" w:eastAsia="Times New Roman" w:hAnsi="Tahoma" w:cs="Tahoma"/>
                <w:spacing w:val="-1"/>
                <w:sz w:val="16"/>
                <w:szCs w:val="18"/>
              </w:rPr>
              <w:t>t</w:t>
            </w:r>
            <w:r w:rsidRPr="00EE2E1C">
              <w:rPr>
                <w:rFonts w:ascii="Tahoma" w:eastAsia="Times New Roman" w:hAnsi="Tahoma" w:cs="Tahoma"/>
                <w:sz w:val="16"/>
                <w:szCs w:val="18"/>
              </w:rPr>
              <w:t>a</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n</w:t>
            </w:r>
            <w:r w:rsidRPr="00EE2E1C">
              <w:rPr>
                <w:rFonts w:ascii="Tahoma" w:eastAsia="Times New Roman" w:hAnsi="Tahoma" w:cs="Tahoma"/>
                <w:sz w:val="16"/>
                <w:szCs w:val="18"/>
              </w:rPr>
              <w:t>ed and ch</w:t>
            </w:r>
            <w:r w:rsidRPr="00EE2E1C">
              <w:rPr>
                <w:rFonts w:ascii="Tahoma" w:eastAsia="Times New Roman" w:hAnsi="Tahoma" w:cs="Tahoma"/>
                <w:spacing w:val="-2"/>
                <w:sz w:val="16"/>
                <w:szCs w:val="18"/>
              </w:rPr>
              <w:t>arg</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be </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2"/>
                <w:sz w:val="16"/>
                <w:szCs w:val="18"/>
              </w:rPr>
              <w:t>g</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t</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ed </w:t>
            </w:r>
            <w:r w:rsidRPr="00EE2E1C">
              <w:rPr>
                <w:rFonts w:ascii="Tahoma" w:eastAsia="Times New Roman" w:hAnsi="Tahoma" w:cs="Tahoma"/>
                <w:spacing w:val="-1"/>
                <w:sz w:val="16"/>
                <w:szCs w:val="18"/>
              </w:rPr>
              <w:t>w</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z w:val="16"/>
                <w:szCs w:val="18"/>
              </w:rPr>
              <w:t>h App</w:t>
            </w:r>
            <w:r w:rsidRPr="00EE2E1C">
              <w:rPr>
                <w:rFonts w:ascii="Tahoma" w:eastAsia="Times New Roman" w:hAnsi="Tahoma" w:cs="Tahoma"/>
                <w:spacing w:val="1"/>
                <w:sz w:val="16"/>
                <w:szCs w:val="18"/>
              </w:rPr>
              <w:t>r</w:t>
            </w:r>
            <w:r w:rsidRPr="00EE2E1C">
              <w:rPr>
                <w:rFonts w:ascii="Tahoma" w:eastAsia="Times New Roman" w:hAnsi="Tahoma" w:cs="Tahoma"/>
                <w:sz w:val="16"/>
                <w:szCs w:val="18"/>
              </w:rPr>
              <w:t>o</w:t>
            </w:r>
            <w:r w:rsidRPr="00EE2E1C">
              <w:rPr>
                <w:rFonts w:ascii="Tahoma" w:eastAsia="Times New Roman" w:hAnsi="Tahoma" w:cs="Tahoma"/>
                <w:spacing w:val="-2"/>
                <w:sz w:val="16"/>
                <w:szCs w:val="18"/>
              </w:rPr>
              <w:t>p</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s</w:t>
            </w:r>
            <w:r w:rsidRPr="00EE2E1C">
              <w:rPr>
                <w:rFonts w:ascii="Tahoma" w:eastAsia="Times New Roman" w:hAnsi="Tahoma" w:cs="Tahoma"/>
                <w:spacing w:val="1"/>
                <w:sz w:val="16"/>
                <w:szCs w:val="18"/>
              </w:rPr>
              <w:t>t</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z w:val="16"/>
                <w:szCs w:val="18"/>
              </w:rPr>
              <w:t>u</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o</w:t>
            </w:r>
            <w:r w:rsidRPr="00EE2E1C">
              <w:rPr>
                <w:rFonts w:ascii="Tahoma" w:eastAsia="Times New Roman" w:hAnsi="Tahoma" w:cs="Tahoma"/>
                <w:spacing w:val="1"/>
                <w:sz w:val="16"/>
                <w:szCs w:val="18"/>
              </w:rPr>
              <w:t>r</w:t>
            </w:r>
            <w:r w:rsidRPr="00EE2E1C">
              <w:rPr>
                <w:rFonts w:ascii="Tahoma" w:eastAsia="Times New Roman" w:hAnsi="Tahoma" w:cs="Tahoma"/>
                <w:sz w:val="16"/>
                <w:szCs w:val="18"/>
              </w:rPr>
              <w:t>y au</w:t>
            </w:r>
            <w:r w:rsidRPr="00EE2E1C">
              <w:rPr>
                <w:rFonts w:ascii="Tahoma" w:eastAsia="Times New Roman" w:hAnsi="Tahoma" w:cs="Tahoma"/>
                <w:spacing w:val="1"/>
                <w:sz w:val="16"/>
                <w:szCs w:val="18"/>
              </w:rPr>
              <w:t>t</w:t>
            </w:r>
            <w:r w:rsidRPr="00EE2E1C">
              <w:rPr>
                <w:rFonts w:ascii="Tahoma" w:eastAsia="Times New Roman" w:hAnsi="Tahoma" w:cs="Tahoma"/>
                <w:sz w:val="16"/>
                <w:szCs w:val="18"/>
              </w:rPr>
              <w:t>h</w:t>
            </w:r>
            <w:r w:rsidRPr="00EE2E1C">
              <w:rPr>
                <w:rFonts w:ascii="Tahoma" w:eastAsia="Times New Roman" w:hAnsi="Tahoma" w:cs="Tahoma"/>
                <w:spacing w:val="-2"/>
                <w:sz w:val="16"/>
                <w:szCs w:val="18"/>
              </w:rPr>
              <w:t>or</w:t>
            </w:r>
            <w:r w:rsidRPr="00EE2E1C">
              <w:rPr>
                <w:rFonts w:ascii="Tahoma" w:eastAsia="Times New Roman" w:hAnsi="Tahoma" w:cs="Tahoma"/>
                <w:spacing w:val="1"/>
                <w:sz w:val="16"/>
                <w:szCs w:val="18"/>
              </w:rPr>
              <w:t>it</w:t>
            </w:r>
            <w:r w:rsidRPr="00EE2E1C">
              <w:rPr>
                <w:rFonts w:ascii="Tahoma" w:eastAsia="Times New Roman" w:hAnsi="Tahoma" w:cs="Tahoma"/>
                <w:sz w:val="16"/>
                <w:szCs w:val="18"/>
              </w:rPr>
              <w:t xml:space="preserve">y as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he </w:t>
            </w:r>
            <w:r w:rsidRPr="00EE2E1C">
              <w:rPr>
                <w:rFonts w:ascii="Tahoma" w:eastAsia="Times New Roman" w:hAnsi="Tahoma" w:cs="Tahoma"/>
                <w:spacing w:val="-2"/>
                <w:sz w:val="16"/>
                <w:szCs w:val="18"/>
              </w:rPr>
              <w:t>c</w:t>
            </w:r>
            <w:r w:rsidRPr="00EE2E1C">
              <w:rPr>
                <w:rFonts w:ascii="Tahoma" w:eastAsia="Times New Roman" w:hAnsi="Tahoma" w:cs="Tahoma"/>
                <w:sz w:val="16"/>
                <w:szCs w:val="18"/>
              </w:rPr>
              <w:t>a</w:t>
            </w:r>
            <w:r w:rsidRPr="00EE2E1C">
              <w:rPr>
                <w:rFonts w:ascii="Tahoma" w:eastAsia="Times New Roman" w:hAnsi="Tahoma" w:cs="Tahoma"/>
                <w:spacing w:val="1"/>
                <w:sz w:val="16"/>
                <w:szCs w:val="18"/>
              </w:rPr>
              <w:t>s</w:t>
            </w:r>
            <w:r w:rsidRPr="00EE2E1C">
              <w:rPr>
                <w:rFonts w:ascii="Tahoma" w:eastAsia="Times New Roman" w:hAnsi="Tahoma" w:cs="Tahoma"/>
                <w:sz w:val="16"/>
                <w:szCs w:val="18"/>
              </w:rPr>
              <w:t xml:space="preserve">e </w:t>
            </w:r>
            <w:r w:rsidRPr="00EE2E1C">
              <w:rPr>
                <w:rFonts w:ascii="Tahoma" w:eastAsia="Times New Roman" w:hAnsi="Tahoma" w:cs="Tahoma"/>
                <w:spacing w:val="-3"/>
                <w:sz w:val="16"/>
                <w:szCs w:val="18"/>
              </w:rPr>
              <w:t>ma</w:t>
            </w:r>
            <w:r w:rsidRPr="00EE2E1C">
              <w:rPr>
                <w:rFonts w:ascii="Tahoma" w:eastAsia="Times New Roman" w:hAnsi="Tahoma" w:cs="Tahoma"/>
                <w:sz w:val="16"/>
                <w:szCs w:val="18"/>
              </w:rPr>
              <w:t xml:space="preserve">y be. </w:t>
            </w:r>
            <w:r w:rsidRPr="00EE2E1C">
              <w:rPr>
                <w:rFonts w:ascii="Tahoma" w:eastAsia="Times New Roman" w:hAnsi="Tahoma" w:cs="Tahoma"/>
                <w:spacing w:val="-4"/>
                <w:sz w:val="16"/>
                <w:szCs w:val="18"/>
              </w:rPr>
              <w:t>I</w:t>
            </w:r>
            <w:r w:rsidRPr="00EE2E1C">
              <w:rPr>
                <w:rFonts w:ascii="Tahoma" w:eastAsia="Times New Roman" w:hAnsi="Tahoma" w:cs="Tahoma"/>
                <w:sz w:val="16"/>
                <w:szCs w:val="18"/>
              </w:rPr>
              <w:t xml:space="preserve">n </w:t>
            </w:r>
            <w:r w:rsidRPr="00EE2E1C">
              <w:rPr>
                <w:rFonts w:ascii="Tahoma" w:eastAsia="Times New Roman" w:hAnsi="Tahoma" w:cs="Tahoma"/>
                <w:spacing w:val="3"/>
                <w:sz w:val="16"/>
                <w:szCs w:val="18"/>
              </w:rPr>
              <w:t>c</w:t>
            </w:r>
            <w:r w:rsidRPr="00EE2E1C">
              <w:rPr>
                <w:rFonts w:ascii="Tahoma" w:eastAsia="Times New Roman" w:hAnsi="Tahoma" w:cs="Tahoma"/>
                <w:sz w:val="16"/>
                <w:szCs w:val="18"/>
              </w:rPr>
              <w:t>a</w:t>
            </w:r>
            <w:r w:rsidRPr="00EE2E1C">
              <w:rPr>
                <w:rFonts w:ascii="Tahoma" w:eastAsia="Times New Roman" w:hAnsi="Tahoma" w:cs="Tahoma"/>
                <w:spacing w:val="1"/>
                <w:sz w:val="16"/>
                <w:szCs w:val="18"/>
              </w:rPr>
              <w:t>s</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o</w:t>
            </w:r>
            <w:r w:rsidRPr="00EE2E1C">
              <w:rPr>
                <w:rFonts w:ascii="Tahoma" w:eastAsia="Times New Roman" w:hAnsi="Tahoma" w:cs="Tahoma"/>
                <w:sz w:val="16"/>
                <w:szCs w:val="18"/>
              </w:rPr>
              <w:t>f</w:t>
            </w:r>
            <w:r w:rsidRPr="00EE2E1C">
              <w:rPr>
                <w:rFonts w:ascii="Tahoma" w:eastAsia="Times New Roman" w:hAnsi="Tahoma" w:cs="Tahoma"/>
                <w:spacing w:val="1"/>
                <w:sz w:val="16"/>
                <w:szCs w:val="18"/>
              </w:rPr>
              <w:t xml:space="preserve"> i</w:t>
            </w:r>
            <w:r w:rsidRPr="00EE2E1C">
              <w:rPr>
                <w:rFonts w:ascii="Tahoma" w:eastAsia="Times New Roman" w:hAnsi="Tahoma" w:cs="Tahoma"/>
                <w:spacing w:val="-4"/>
                <w:sz w:val="16"/>
                <w:szCs w:val="18"/>
              </w:rPr>
              <w:t>mm</w:t>
            </w:r>
            <w:r w:rsidRPr="00EE2E1C">
              <w:rPr>
                <w:rFonts w:ascii="Tahoma" w:eastAsia="Times New Roman" w:hAnsi="Tahoma" w:cs="Tahoma"/>
                <w:spacing w:val="2"/>
                <w:sz w:val="16"/>
                <w:szCs w:val="18"/>
              </w:rPr>
              <w:t>o</w:t>
            </w:r>
            <w:r w:rsidRPr="00EE2E1C">
              <w:rPr>
                <w:rFonts w:ascii="Tahoma" w:eastAsia="Times New Roman" w:hAnsi="Tahoma" w:cs="Tahoma"/>
                <w:spacing w:val="-2"/>
                <w:sz w:val="16"/>
                <w:szCs w:val="18"/>
              </w:rPr>
              <w:t>v</w:t>
            </w:r>
            <w:r w:rsidRPr="00EE2E1C">
              <w:rPr>
                <w:rFonts w:ascii="Tahoma" w:eastAsia="Times New Roman" w:hAnsi="Tahoma" w:cs="Tahoma"/>
                <w:sz w:val="16"/>
                <w:szCs w:val="18"/>
              </w:rPr>
              <w:t>ab</w:t>
            </w:r>
            <w:r w:rsidRPr="00EE2E1C">
              <w:rPr>
                <w:rFonts w:ascii="Tahoma" w:eastAsia="Times New Roman" w:hAnsi="Tahoma" w:cs="Tahoma"/>
                <w:spacing w:val="1"/>
                <w:sz w:val="16"/>
                <w:szCs w:val="18"/>
              </w:rPr>
              <w:t>l</w:t>
            </w:r>
            <w:r w:rsidRPr="00EE2E1C">
              <w:rPr>
                <w:rFonts w:ascii="Tahoma" w:eastAsia="Times New Roman" w:hAnsi="Tahoma" w:cs="Tahoma"/>
                <w:sz w:val="16"/>
                <w:szCs w:val="18"/>
              </w:rPr>
              <w:t>e p</w:t>
            </w:r>
            <w:r w:rsidRPr="00EE2E1C">
              <w:rPr>
                <w:rFonts w:ascii="Tahoma" w:eastAsia="Times New Roman" w:hAnsi="Tahoma" w:cs="Tahoma"/>
                <w:spacing w:val="1"/>
                <w:sz w:val="16"/>
                <w:szCs w:val="18"/>
              </w:rPr>
              <w:t>r</w:t>
            </w:r>
            <w:r w:rsidRPr="00EE2E1C">
              <w:rPr>
                <w:rFonts w:ascii="Tahoma" w:eastAsia="Times New Roman" w:hAnsi="Tahoma" w:cs="Tahoma"/>
                <w:sz w:val="16"/>
                <w:szCs w:val="18"/>
              </w:rPr>
              <w:t>op</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e</w:t>
            </w:r>
            <w:r w:rsidRPr="00EE2E1C">
              <w:rPr>
                <w:rFonts w:ascii="Tahoma" w:eastAsia="Times New Roman" w:hAnsi="Tahoma" w:cs="Tahoma"/>
                <w:spacing w:val="-2"/>
                <w:sz w:val="16"/>
                <w:szCs w:val="18"/>
              </w:rPr>
              <w:t>s</w:t>
            </w:r>
            <w:r w:rsidRPr="00EE2E1C">
              <w:rPr>
                <w:rFonts w:ascii="Tahoma" w:eastAsia="Times New Roman" w:hAnsi="Tahoma" w:cs="Tahoma"/>
                <w:sz w:val="16"/>
                <w:szCs w:val="18"/>
              </w:rPr>
              <w:t xml:space="preserve">, </w:t>
            </w:r>
            <w:r w:rsidRPr="00EE2E1C">
              <w:rPr>
                <w:rFonts w:ascii="Tahoma" w:eastAsia="Times New Roman" w:hAnsi="Tahoma" w:cs="Tahoma"/>
                <w:spacing w:val="-4"/>
                <w:sz w:val="16"/>
                <w:szCs w:val="18"/>
              </w:rPr>
              <w:t>m</w:t>
            </w:r>
            <w:r w:rsidRPr="00EE2E1C">
              <w:rPr>
                <w:rFonts w:ascii="Tahoma" w:eastAsia="Times New Roman" w:hAnsi="Tahoma" w:cs="Tahoma"/>
                <w:sz w:val="16"/>
                <w:szCs w:val="18"/>
              </w:rPr>
              <w:t>o</w:t>
            </w:r>
            <w:r w:rsidRPr="00EE2E1C">
              <w:rPr>
                <w:rFonts w:ascii="Tahoma" w:eastAsia="Times New Roman" w:hAnsi="Tahoma" w:cs="Tahoma"/>
                <w:spacing w:val="1"/>
                <w:sz w:val="16"/>
                <w:szCs w:val="18"/>
              </w:rPr>
              <w:t>rt</w:t>
            </w:r>
            <w:r w:rsidRPr="00EE2E1C">
              <w:rPr>
                <w:rFonts w:ascii="Tahoma" w:eastAsia="Times New Roman" w:hAnsi="Tahoma" w:cs="Tahoma"/>
                <w:spacing w:val="-2"/>
                <w:sz w:val="16"/>
                <w:szCs w:val="18"/>
              </w:rPr>
              <w:t>g</w:t>
            </w:r>
            <w:r w:rsidRPr="00EE2E1C">
              <w:rPr>
                <w:rFonts w:ascii="Tahoma" w:eastAsia="Times New Roman" w:hAnsi="Tahoma" w:cs="Tahoma"/>
                <w:sz w:val="16"/>
                <w:szCs w:val="18"/>
              </w:rPr>
              <w:t>a</w:t>
            </w:r>
            <w:r w:rsidRPr="00EE2E1C">
              <w:rPr>
                <w:rFonts w:ascii="Tahoma" w:eastAsia="Times New Roman" w:hAnsi="Tahoma" w:cs="Tahoma"/>
                <w:spacing w:val="-2"/>
                <w:sz w:val="16"/>
                <w:szCs w:val="18"/>
              </w:rPr>
              <w:t>g</w:t>
            </w:r>
            <w:r w:rsidRPr="00EE2E1C">
              <w:rPr>
                <w:rFonts w:ascii="Tahoma" w:eastAsia="Times New Roman" w:hAnsi="Tahoma" w:cs="Tahoma"/>
                <w:sz w:val="16"/>
                <w:szCs w:val="18"/>
              </w:rPr>
              <w:t>e cha</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2"/>
                <w:sz w:val="16"/>
                <w:szCs w:val="18"/>
              </w:rPr>
              <w:t>b</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z w:val="16"/>
                <w:szCs w:val="18"/>
              </w:rPr>
              <w:t>ed and c</w:t>
            </w:r>
            <w:r w:rsidRPr="00EE2E1C">
              <w:rPr>
                <w:rFonts w:ascii="Tahoma" w:eastAsia="Times New Roman" w:hAnsi="Tahoma" w:cs="Tahoma"/>
                <w:spacing w:val="-2"/>
                <w:sz w:val="16"/>
                <w:szCs w:val="18"/>
              </w:rPr>
              <w:t>h</w:t>
            </w:r>
            <w:r w:rsidRPr="00EE2E1C">
              <w:rPr>
                <w:rFonts w:ascii="Tahoma" w:eastAsia="Times New Roman" w:hAnsi="Tahoma" w:cs="Tahoma"/>
                <w:sz w:val="16"/>
                <w:szCs w:val="18"/>
              </w:rPr>
              <w:t>a</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2"/>
                <w:sz w:val="16"/>
                <w:szCs w:val="18"/>
              </w:rPr>
              <w:t>g</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ed </w:t>
            </w:r>
            <w:r w:rsidRPr="00EE2E1C">
              <w:rPr>
                <w:rFonts w:ascii="Tahoma" w:eastAsia="Times New Roman" w:hAnsi="Tahoma" w:cs="Tahoma"/>
                <w:spacing w:val="-3"/>
                <w:sz w:val="16"/>
                <w:szCs w:val="18"/>
              </w:rPr>
              <w:t>w</w:t>
            </w:r>
            <w:r w:rsidRPr="00EE2E1C">
              <w:rPr>
                <w:rFonts w:ascii="Tahoma" w:eastAsia="Times New Roman" w:hAnsi="Tahoma" w:cs="Tahoma"/>
                <w:spacing w:val="1"/>
                <w:sz w:val="16"/>
                <w:szCs w:val="18"/>
              </w:rPr>
              <w:t>it</w:t>
            </w:r>
            <w:r w:rsidRPr="00EE2E1C">
              <w:rPr>
                <w:rFonts w:ascii="Tahoma" w:eastAsia="Times New Roman" w:hAnsi="Tahoma" w:cs="Tahoma"/>
                <w:sz w:val="16"/>
                <w:szCs w:val="18"/>
              </w:rPr>
              <w:t xml:space="preserve">h </w:t>
            </w:r>
            <w:r w:rsidRPr="00EE2E1C">
              <w:rPr>
                <w:rFonts w:ascii="Tahoma" w:eastAsia="Times New Roman" w:hAnsi="Tahoma" w:cs="Tahoma"/>
                <w:spacing w:val="-1"/>
                <w:sz w:val="16"/>
                <w:szCs w:val="18"/>
              </w:rPr>
              <w:t>C</w:t>
            </w:r>
            <w:r w:rsidRPr="00EE2E1C">
              <w:rPr>
                <w:rFonts w:ascii="Tahoma" w:eastAsia="Times New Roman" w:hAnsi="Tahoma" w:cs="Tahoma"/>
                <w:spacing w:val="4"/>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S</w:t>
            </w:r>
            <w:r w:rsidRPr="00EE2E1C">
              <w:rPr>
                <w:rFonts w:ascii="Tahoma" w:eastAsia="Times New Roman" w:hAnsi="Tahoma" w:cs="Tahoma"/>
                <w:spacing w:val="-1"/>
                <w:sz w:val="16"/>
                <w:szCs w:val="18"/>
              </w:rPr>
              <w:t>A</w:t>
            </w:r>
            <w:r w:rsidRPr="00EE2E1C">
              <w:rPr>
                <w:rFonts w:ascii="Tahoma" w:eastAsia="Times New Roman" w:hAnsi="Tahoma" w:cs="Tahoma"/>
                <w:spacing w:val="-4"/>
                <w:sz w:val="16"/>
                <w:szCs w:val="18"/>
              </w:rPr>
              <w:t>I</w:t>
            </w:r>
            <w:r w:rsidRPr="00EE2E1C">
              <w:rPr>
                <w:rFonts w:ascii="Tahoma" w:eastAsia="Times New Roman" w:hAnsi="Tahoma" w:cs="Tahoma"/>
                <w:sz w:val="16"/>
                <w:szCs w:val="18"/>
              </w:rPr>
              <w:t>.</w:t>
            </w:r>
          </w:p>
        </w:tc>
      </w:tr>
      <w:tr w:rsidR="00E5494E" w:rsidRPr="00EE2E1C" w14:paraId="1BCC365D" w14:textId="77777777" w:rsidTr="004835CB">
        <w:trPr>
          <w:trHeight w:hRule="exact" w:val="721"/>
        </w:trPr>
        <w:tc>
          <w:tcPr>
            <w:tcW w:w="1800" w:type="dxa"/>
            <w:tcBorders>
              <w:top w:val="single" w:sz="4" w:space="0" w:color="000000"/>
              <w:left w:val="single" w:sz="4" w:space="0" w:color="000000"/>
              <w:bottom w:val="single" w:sz="4" w:space="0" w:color="000000"/>
              <w:right w:val="single" w:sz="4" w:space="0" w:color="000000"/>
            </w:tcBorders>
          </w:tcPr>
          <w:p w14:paraId="0A2C4582" w14:textId="77777777" w:rsidR="00E5494E" w:rsidRPr="00EE2E1C" w:rsidRDefault="00E5494E" w:rsidP="004835CB">
            <w:pPr>
              <w:spacing w:after="0" w:line="240" w:lineRule="auto"/>
              <w:ind w:left="270" w:hanging="115"/>
              <w:rPr>
                <w:rFonts w:ascii="Tahoma" w:eastAsia="Times New Roman" w:hAnsi="Tahoma" w:cs="Tahoma"/>
                <w:b/>
                <w:bCs/>
                <w:sz w:val="18"/>
                <w:szCs w:val="22"/>
              </w:rPr>
            </w:pPr>
            <w:r w:rsidRPr="00EE2E1C">
              <w:rPr>
                <w:rFonts w:ascii="Tahoma" w:eastAsia="Times New Roman" w:hAnsi="Tahoma" w:cs="Tahoma"/>
                <w:b/>
                <w:bCs/>
                <w:spacing w:val="1"/>
                <w:sz w:val="18"/>
                <w:szCs w:val="22"/>
              </w:rPr>
              <w:t>M</w:t>
            </w:r>
            <w:r w:rsidRPr="00EE2E1C">
              <w:rPr>
                <w:rFonts w:ascii="Tahoma" w:eastAsia="Times New Roman" w:hAnsi="Tahoma" w:cs="Tahoma"/>
                <w:b/>
                <w:bCs/>
                <w:sz w:val="18"/>
                <w:szCs w:val="22"/>
              </w:rPr>
              <w:t>o</w:t>
            </w:r>
            <w:r w:rsidRPr="00EE2E1C">
              <w:rPr>
                <w:rFonts w:ascii="Tahoma" w:eastAsia="Times New Roman" w:hAnsi="Tahoma" w:cs="Tahoma"/>
                <w:b/>
                <w:bCs/>
                <w:spacing w:val="-1"/>
                <w:sz w:val="18"/>
                <w:szCs w:val="22"/>
              </w:rPr>
              <w:t>n</w:t>
            </w:r>
            <w:r w:rsidRPr="00EE2E1C">
              <w:rPr>
                <w:rFonts w:ascii="Tahoma" w:eastAsia="Times New Roman" w:hAnsi="Tahoma" w:cs="Tahoma"/>
                <w:b/>
                <w:bCs/>
                <w:sz w:val="18"/>
                <w:szCs w:val="22"/>
              </w:rPr>
              <w:t>ito</w:t>
            </w:r>
            <w:r w:rsidRPr="00EE2E1C">
              <w:rPr>
                <w:rFonts w:ascii="Tahoma" w:eastAsia="Times New Roman" w:hAnsi="Tahoma" w:cs="Tahoma"/>
                <w:b/>
                <w:bCs/>
                <w:spacing w:val="-1"/>
                <w:sz w:val="18"/>
                <w:szCs w:val="22"/>
              </w:rPr>
              <w:t>rn</w:t>
            </w:r>
            <w:r w:rsidRPr="00EE2E1C">
              <w:rPr>
                <w:rFonts w:ascii="Tahoma" w:eastAsia="Times New Roman" w:hAnsi="Tahoma" w:cs="Tahoma"/>
                <w:b/>
                <w:bCs/>
                <w:sz w:val="18"/>
                <w:szCs w:val="22"/>
              </w:rPr>
              <w:t>g  &amp;</w:t>
            </w:r>
          </w:p>
          <w:p w14:paraId="5F7341A6" w14:textId="77777777" w:rsidR="00E5494E" w:rsidRPr="00EE2E1C" w:rsidRDefault="00E5494E" w:rsidP="004835CB">
            <w:pPr>
              <w:spacing w:after="0" w:line="240" w:lineRule="auto"/>
              <w:ind w:left="270" w:hanging="115"/>
              <w:rPr>
                <w:rFonts w:ascii="Tahoma" w:eastAsia="Times New Roman" w:hAnsi="Tahoma" w:cs="Tahoma"/>
                <w:sz w:val="18"/>
                <w:szCs w:val="22"/>
              </w:rPr>
            </w:pPr>
            <w:r w:rsidRPr="00EE2E1C">
              <w:rPr>
                <w:rFonts w:ascii="Tahoma" w:eastAsia="Times New Roman" w:hAnsi="Tahoma" w:cs="Tahoma"/>
                <w:b/>
                <w:bCs/>
                <w:spacing w:val="1"/>
                <w:sz w:val="18"/>
                <w:szCs w:val="22"/>
              </w:rPr>
              <w:t>F</w:t>
            </w:r>
            <w:r w:rsidRPr="00EE2E1C">
              <w:rPr>
                <w:rFonts w:ascii="Tahoma" w:eastAsia="Times New Roman" w:hAnsi="Tahoma" w:cs="Tahoma"/>
                <w:b/>
                <w:bCs/>
                <w:sz w:val="18"/>
                <w:szCs w:val="22"/>
              </w:rPr>
              <w:t>ol</w:t>
            </w:r>
            <w:r w:rsidRPr="00EE2E1C">
              <w:rPr>
                <w:rFonts w:ascii="Tahoma" w:eastAsia="Times New Roman" w:hAnsi="Tahoma" w:cs="Tahoma"/>
                <w:b/>
                <w:bCs/>
                <w:spacing w:val="-2"/>
                <w:sz w:val="18"/>
                <w:szCs w:val="22"/>
              </w:rPr>
              <w:t>l</w:t>
            </w:r>
            <w:r w:rsidRPr="00EE2E1C">
              <w:rPr>
                <w:rFonts w:ascii="Tahoma" w:eastAsia="Times New Roman" w:hAnsi="Tahoma" w:cs="Tahoma"/>
                <w:b/>
                <w:bCs/>
                <w:sz w:val="18"/>
                <w:szCs w:val="22"/>
              </w:rPr>
              <w:t xml:space="preserve">ow </w:t>
            </w:r>
            <w:r w:rsidRPr="00EE2E1C">
              <w:rPr>
                <w:rFonts w:ascii="Tahoma" w:eastAsia="Times New Roman" w:hAnsi="Tahoma" w:cs="Tahoma"/>
                <w:b/>
                <w:bCs/>
                <w:spacing w:val="-1"/>
                <w:sz w:val="18"/>
                <w:szCs w:val="22"/>
              </w:rPr>
              <w:t>u</w:t>
            </w:r>
            <w:r w:rsidRPr="00EE2E1C">
              <w:rPr>
                <w:rFonts w:ascii="Tahoma" w:eastAsia="Times New Roman" w:hAnsi="Tahoma" w:cs="Tahoma"/>
                <w:b/>
                <w:bCs/>
                <w:sz w:val="18"/>
                <w:szCs w:val="22"/>
              </w:rPr>
              <w:t>p</w:t>
            </w:r>
          </w:p>
        </w:tc>
        <w:tc>
          <w:tcPr>
            <w:tcW w:w="7020" w:type="dxa"/>
            <w:tcBorders>
              <w:top w:val="single" w:sz="4" w:space="0" w:color="000000"/>
              <w:left w:val="single" w:sz="4" w:space="0" w:color="000000"/>
              <w:bottom w:val="single" w:sz="4" w:space="0" w:color="000000"/>
              <w:right w:val="single" w:sz="4" w:space="0" w:color="000000"/>
            </w:tcBorders>
          </w:tcPr>
          <w:p w14:paraId="63AA6AB3"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pacing w:val="-4"/>
                <w:sz w:val="16"/>
                <w:szCs w:val="18"/>
              </w:rPr>
              <w:t>I</w:t>
            </w:r>
            <w:r w:rsidRPr="00EE2E1C">
              <w:rPr>
                <w:rFonts w:ascii="Tahoma" w:eastAsia="Times New Roman" w:hAnsi="Tahoma" w:cs="Tahoma"/>
                <w:sz w:val="16"/>
                <w:szCs w:val="18"/>
              </w:rPr>
              <w:t xml:space="preserve">ndependent </w:t>
            </w:r>
            <w:r w:rsidRPr="00EE2E1C">
              <w:rPr>
                <w:rFonts w:ascii="Tahoma" w:eastAsia="Times New Roman" w:hAnsi="Tahoma" w:cs="Tahoma"/>
                <w:spacing w:val="1"/>
                <w:sz w:val="16"/>
                <w:szCs w:val="18"/>
              </w:rPr>
              <w:t>i</w:t>
            </w:r>
            <w:r w:rsidRPr="00EE2E1C">
              <w:rPr>
                <w:rFonts w:ascii="Tahoma" w:eastAsia="Times New Roman" w:hAnsi="Tahoma" w:cs="Tahoma"/>
                <w:sz w:val="16"/>
                <w:szCs w:val="18"/>
              </w:rPr>
              <w:t>nsp</w:t>
            </w:r>
            <w:r w:rsidRPr="00EE2E1C">
              <w:rPr>
                <w:rFonts w:ascii="Tahoma" w:eastAsia="Times New Roman" w:hAnsi="Tahoma" w:cs="Tahoma"/>
                <w:spacing w:val="-2"/>
                <w:sz w:val="16"/>
                <w:szCs w:val="18"/>
              </w:rPr>
              <w:t>e</w:t>
            </w:r>
            <w:r w:rsidRPr="00EE2E1C">
              <w:rPr>
                <w:rFonts w:ascii="Tahoma" w:eastAsia="Times New Roman" w:hAnsi="Tahoma" w:cs="Tahoma"/>
                <w:sz w:val="16"/>
                <w:szCs w:val="18"/>
              </w:rPr>
              <w:t>c</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on </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f </w:t>
            </w:r>
            <w:r w:rsidRPr="00EE2E1C">
              <w:rPr>
                <w:rFonts w:ascii="Tahoma" w:eastAsia="Times New Roman" w:hAnsi="Tahoma" w:cs="Tahoma"/>
                <w:spacing w:val="-2"/>
                <w:sz w:val="16"/>
                <w:szCs w:val="18"/>
              </w:rPr>
              <w:t>b</w:t>
            </w:r>
            <w:r w:rsidRPr="00EE2E1C">
              <w:rPr>
                <w:rFonts w:ascii="Tahoma" w:eastAsia="Times New Roman" w:hAnsi="Tahoma" w:cs="Tahoma"/>
                <w:sz w:val="16"/>
                <w:szCs w:val="18"/>
              </w:rPr>
              <w:t>us</w:t>
            </w:r>
            <w:r w:rsidRPr="00EE2E1C">
              <w:rPr>
                <w:rFonts w:ascii="Tahoma" w:eastAsia="Times New Roman" w:hAnsi="Tahoma" w:cs="Tahoma"/>
                <w:spacing w:val="1"/>
                <w:sz w:val="16"/>
                <w:szCs w:val="18"/>
              </w:rPr>
              <w:t>i</w:t>
            </w:r>
            <w:r w:rsidRPr="00EE2E1C">
              <w:rPr>
                <w:rFonts w:ascii="Tahoma" w:eastAsia="Times New Roman" w:hAnsi="Tahoma" w:cs="Tahoma"/>
                <w:sz w:val="16"/>
                <w:szCs w:val="18"/>
              </w:rPr>
              <w:t>n</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ss </w:t>
            </w:r>
            <w:r w:rsidRPr="00EE2E1C">
              <w:rPr>
                <w:rFonts w:ascii="Tahoma" w:eastAsia="Times New Roman" w:hAnsi="Tahoma" w:cs="Tahoma"/>
                <w:spacing w:val="-2"/>
                <w:sz w:val="16"/>
                <w:szCs w:val="18"/>
              </w:rPr>
              <w:t>p</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3"/>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1"/>
                <w:sz w:val="16"/>
                <w:szCs w:val="18"/>
              </w:rPr>
              <w:t>e</w:t>
            </w:r>
            <w:r w:rsidRPr="00EE2E1C">
              <w:rPr>
                <w:rFonts w:ascii="Tahoma" w:eastAsia="Times New Roman" w:hAnsi="Tahoma" w:cs="Tahoma"/>
                <w:sz w:val="16"/>
                <w:szCs w:val="18"/>
              </w:rPr>
              <w:t>s sho</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l</w:t>
            </w:r>
            <w:r w:rsidRPr="00EE2E1C">
              <w:rPr>
                <w:rFonts w:ascii="Tahoma" w:eastAsia="Times New Roman" w:hAnsi="Tahoma" w:cs="Tahoma"/>
                <w:sz w:val="16"/>
                <w:szCs w:val="18"/>
              </w:rPr>
              <w:t>d be ca</w:t>
            </w:r>
            <w:r w:rsidRPr="00EE2E1C">
              <w:rPr>
                <w:rFonts w:ascii="Tahoma" w:eastAsia="Times New Roman" w:hAnsi="Tahoma" w:cs="Tahoma"/>
                <w:spacing w:val="-2"/>
                <w:sz w:val="16"/>
                <w:szCs w:val="18"/>
              </w:rPr>
              <w:t>r</w:t>
            </w:r>
            <w:r w:rsidRPr="00EE2E1C">
              <w:rPr>
                <w:rFonts w:ascii="Tahoma" w:eastAsia="Times New Roman" w:hAnsi="Tahoma" w:cs="Tahoma"/>
                <w:spacing w:val="1"/>
                <w:sz w:val="16"/>
                <w:szCs w:val="18"/>
              </w:rPr>
              <w:t>ri</w:t>
            </w:r>
            <w:r w:rsidRPr="00EE2E1C">
              <w:rPr>
                <w:rFonts w:ascii="Tahoma" w:eastAsia="Times New Roman" w:hAnsi="Tahoma" w:cs="Tahoma"/>
                <w:spacing w:val="-2"/>
                <w:sz w:val="16"/>
                <w:szCs w:val="18"/>
              </w:rPr>
              <w:t>e</w:t>
            </w:r>
            <w:r w:rsidRPr="00EE2E1C">
              <w:rPr>
                <w:rFonts w:ascii="Tahoma" w:eastAsia="Times New Roman" w:hAnsi="Tahoma" w:cs="Tahoma"/>
                <w:sz w:val="16"/>
                <w:szCs w:val="18"/>
              </w:rPr>
              <w:t>d o</w:t>
            </w:r>
            <w:r w:rsidRPr="00EE2E1C">
              <w:rPr>
                <w:rFonts w:ascii="Tahoma" w:eastAsia="Times New Roman" w:hAnsi="Tahoma" w:cs="Tahoma"/>
                <w:spacing w:val="-2"/>
                <w:sz w:val="16"/>
                <w:szCs w:val="18"/>
              </w:rPr>
              <w:t>u</w:t>
            </w:r>
            <w:r w:rsidRPr="00EE2E1C">
              <w:rPr>
                <w:rFonts w:ascii="Tahoma" w:eastAsia="Times New Roman" w:hAnsi="Tahoma" w:cs="Tahoma"/>
                <w:sz w:val="16"/>
                <w:szCs w:val="18"/>
              </w:rPr>
              <w:t>t p</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ri</w:t>
            </w:r>
            <w:r w:rsidRPr="00EE2E1C">
              <w:rPr>
                <w:rFonts w:ascii="Tahoma" w:eastAsia="Times New Roman" w:hAnsi="Tahoma" w:cs="Tahoma"/>
                <w:sz w:val="16"/>
                <w:szCs w:val="18"/>
              </w:rPr>
              <w:t>o</w:t>
            </w:r>
            <w:r w:rsidRPr="00EE2E1C">
              <w:rPr>
                <w:rFonts w:ascii="Tahoma" w:eastAsia="Times New Roman" w:hAnsi="Tahoma" w:cs="Tahoma"/>
                <w:spacing w:val="-2"/>
                <w:sz w:val="16"/>
                <w:szCs w:val="18"/>
              </w:rPr>
              <w:t>d</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c</w:t>
            </w:r>
            <w:r w:rsidRPr="00EE2E1C">
              <w:rPr>
                <w:rFonts w:ascii="Tahoma" w:eastAsia="Times New Roman" w:hAnsi="Tahoma" w:cs="Tahoma"/>
                <w:sz w:val="16"/>
                <w:szCs w:val="18"/>
              </w:rPr>
              <w:t>a</w:t>
            </w:r>
            <w:r w:rsidRPr="00EE2E1C">
              <w:rPr>
                <w:rFonts w:ascii="Tahoma" w:eastAsia="Times New Roman" w:hAnsi="Tahoma" w:cs="Tahoma"/>
                <w:spacing w:val="-1"/>
                <w:sz w:val="16"/>
                <w:szCs w:val="18"/>
              </w:rPr>
              <w:t>l</w:t>
            </w:r>
            <w:r w:rsidRPr="00EE2E1C">
              <w:rPr>
                <w:rFonts w:ascii="Tahoma" w:eastAsia="Times New Roman" w:hAnsi="Tahoma" w:cs="Tahoma"/>
                <w:spacing w:val="1"/>
                <w:sz w:val="16"/>
                <w:szCs w:val="18"/>
              </w:rPr>
              <w:t>l</w:t>
            </w:r>
            <w:r w:rsidRPr="00EE2E1C">
              <w:rPr>
                <w:rFonts w:ascii="Tahoma" w:eastAsia="Times New Roman" w:hAnsi="Tahoma" w:cs="Tahoma"/>
                <w:spacing w:val="-2"/>
                <w:sz w:val="16"/>
                <w:szCs w:val="18"/>
              </w:rPr>
              <w:t>y</w:t>
            </w:r>
            <w:r w:rsidRPr="00EE2E1C">
              <w:rPr>
                <w:rFonts w:ascii="Tahoma" w:eastAsia="Times New Roman" w:hAnsi="Tahoma" w:cs="Tahoma"/>
                <w:sz w:val="16"/>
                <w:szCs w:val="18"/>
              </w:rPr>
              <w:t xml:space="preserve">. </w:t>
            </w:r>
            <w:r w:rsidRPr="00EE2E1C">
              <w:rPr>
                <w:rFonts w:ascii="Tahoma" w:eastAsia="Times New Roman" w:hAnsi="Tahoma" w:cs="Tahoma"/>
                <w:spacing w:val="-1"/>
                <w:sz w:val="16"/>
                <w:szCs w:val="18"/>
              </w:rPr>
              <w:t>B</w:t>
            </w:r>
            <w:r w:rsidRPr="00EE2E1C">
              <w:rPr>
                <w:rFonts w:ascii="Tahoma" w:eastAsia="Times New Roman" w:hAnsi="Tahoma" w:cs="Tahoma"/>
                <w:sz w:val="16"/>
                <w:szCs w:val="18"/>
              </w:rPr>
              <w:t>an</w:t>
            </w:r>
            <w:r w:rsidRPr="00EE2E1C">
              <w:rPr>
                <w:rFonts w:ascii="Tahoma" w:eastAsia="Times New Roman" w:hAnsi="Tahoma" w:cs="Tahoma"/>
                <w:spacing w:val="-2"/>
                <w:sz w:val="16"/>
                <w:szCs w:val="18"/>
              </w:rPr>
              <w:t>k</w:t>
            </w:r>
            <w:r w:rsidRPr="00EE2E1C">
              <w:rPr>
                <w:rFonts w:ascii="Tahoma" w:eastAsia="Times New Roman" w:hAnsi="Tahoma" w:cs="Tahoma"/>
                <w:spacing w:val="1"/>
                <w:sz w:val="16"/>
                <w:szCs w:val="18"/>
              </w:rPr>
              <w:t>’</w:t>
            </w:r>
            <w:r w:rsidRPr="00EE2E1C">
              <w:rPr>
                <w:rFonts w:ascii="Tahoma" w:eastAsia="Times New Roman" w:hAnsi="Tahoma" w:cs="Tahoma"/>
                <w:sz w:val="16"/>
                <w:szCs w:val="18"/>
              </w:rPr>
              <w:t>s n</w:t>
            </w:r>
            <w:r w:rsidRPr="00EE2E1C">
              <w:rPr>
                <w:rFonts w:ascii="Tahoma" w:eastAsia="Times New Roman" w:hAnsi="Tahoma" w:cs="Tahoma"/>
                <w:spacing w:val="1"/>
                <w:sz w:val="16"/>
                <w:szCs w:val="18"/>
              </w:rPr>
              <w:t>a</w:t>
            </w:r>
            <w:r w:rsidRPr="00EE2E1C">
              <w:rPr>
                <w:rFonts w:ascii="Tahoma" w:eastAsia="Times New Roman" w:hAnsi="Tahoma" w:cs="Tahoma"/>
                <w:spacing w:val="-4"/>
                <w:sz w:val="16"/>
                <w:szCs w:val="18"/>
              </w:rPr>
              <w:t>m</w:t>
            </w:r>
            <w:r w:rsidRPr="00EE2E1C">
              <w:rPr>
                <w:rFonts w:ascii="Tahoma" w:eastAsia="Times New Roman" w:hAnsi="Tahoma" w:cs="Tahoma"/>
                <w:sz w:val="16"/>
                <w:szCs w:val="18"/>
              </w:rPr>
              <w:t>e d</w:t>
            </w:r>
            <w:r w:rsidRPr="00EE2E1C">
              <w:rPr>
                <w:rFonts w:ascii="Tahoma" w:eastAsia="Times New Roman" w:hAnsi="Tahoma" w:cs="Tahoma"/>
                <w:spacing w:val="1"/>
                <w:sz w:val="16"/>
                <w:szCs w:val="18"/>
              </w:rPr>
              <w:t>i</w:t>
            </w:r>
            <w:r w:rsidRPr="00EE2E1C">
              <w:rPr>
                <w:rFonts w:ascii="Tahoma" w:eastAsia="Times New Roman" w:hAnsi="Tahoma" w:cs="Tahoma"/>
                <w:sz w:val="16"/>
                <w:szCs w:val="18"/>
              </w:rPr>
              <w:t>s</w:t>
            </w:r>
            <w:r w:rsidRPr="00EE2E1C">
              <w:rPr>
                <w:rFonts w:ascii="Tahoma" w:eastAsia="Times New Roman" w:hAnsi="Tahoma" w:cs="Tahoma"/>
                <w:spacing w:val="-2"/>
                <w:sz w:val="16"/>
                <w:szCs w:val="18"/>
              </w:rPr>
              <w:t>p</w:t>
            </w:r>
            <w:r w:rsidRPr="00EE2E1C">
              <w:rPr>
                <w:rFonts w:ascii="Tahoma" w:eastAsia="Times New Roman" w:hAnsi="Tahoma" w:cs="Tahoma"/>
                <w:spacing w:val="1"/>
                <w:sz w:val="16"/>
                <w:szCs w:val="18"/>
              </w:rPr>
              <w:t>l</w:t>
            </w:r>
            <w:r w:rsidRPr="00EE2E1C">
              <w:rPr>
                <w:rFonts w:ascii="Tahoma" w:eastAsia="Times New Roman" w:hAnsi="Tahoma" w:cs="Tahoma"/>
                <w:sz w:val="16"/>
                <w:szCs w:val="18"/>
              </w:rPr>
              <w:t>a</w:t>
            </w:r>
            <w:r w:rsidRPr="00EE2E1C">
              <w:rPr>
                <w:rFonts w:ascii="Tahoma" w:eastAsia="Times New Roman" w:hAnsi="Tahoma" w:cs="Tahoma"/>
                <w:spacing w:val="-2"/>
                <w:sz w:val="16"/>
                <w:szCs w:val="18"/>
              </w:rPr>
              <w:t>y</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ng </w:t>
            </w:r>
            <w:r w:rsidRPr="00EE2E1C">
              <w:rPr>
                <w:rFonts w:ascii="Tahoma" w:eastAsia="Times New Roman" w:hAnsi="Tahoma" w:cs="Tahoma"/>
                <w:spacing w:val="1"/>
                <w:sz w:val="16"/>
                <w:szCs w:val="18"/>
              </w:rPr>
              <w:t>t</w:t>
            </w:r>
            <w:r w:rsidRPr="00EE2E1C">
              <w:rPr>
                <w:rFonts w:ascii="Tahoma" w:eastAsia="Times New Roman" w:hAnsi="Tahoma" w:cs="Tahoma"/>
                <w:sz w:val="16"/>
                <w:szCs w:val="18"/>
              </w:rPr>
              <w:t>he bus</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n</w:t>
            </w:r>
            <w:r w:rsidRPr="00EE2E1C">
              <w:rPr>
                <w:rFonts w:ascii="Tahoma" w:eastAsia="Times New Roman" w:hAnsi="Tahoma" w:cs="Tahoma"/>
                <w:sz w:val="16"/>
                <w:szCs w:val="18"/>
              </w:rPr>
              <w:t>e</w:t>
            </w:r>
            <w:r w:rsidRPr="00EE2E1C">
              <w:rPr>
                <w:rFonts w:ascii="Tahoma" w:eastAsia="Times New Roman" w:hAnsi="Tahoma" w:cs="Tahoma"/>
                <w:spacing w:val="1"/>
                <w:sz w:val="16"/>
                <w:szCs w:val="18"/>
              </w:rPr>
              <w:t>s</w:t>
            </w:r>
            <w:r w:rsidRPr="00EE2E1C">
              <w:rPr>
                <w:rFonts w:ascii="Tahoma" w:eastAsia="Times New Roman" w:hAnsi="Tahoma" w:cs="Tahoma"/>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f</w:t>
            </w:r>
            <w:r w:rsidRPr="00EE2E1C">
              <w:rPr>
                <w:rFonts w:ascii="Tahoma" w:eastAsia="Times New Roman" w:hAnsi="Tahoma" w:cs="Tahoma"/>
                <w:spacing w:val="-1"/>
                <w:sz w:val="16"/>
                <w:szCs w:val="18"/>
              </w:rPr>
              <w:t>i</w:t>
            </w:r>
            <w:r w:rsidRPr="00EE2E1C">
              <w:rPr>
                <w:rFonts w:ascii="Tahoma" w:eastAsia="Times New Roman" w:hAnsi="Tahoma" w:cs="Tahoma"/>
                <w:sz w:val="16"/>
                <w:szCs w:val="18"/>
              </w:rPr>
              <w:t>nan</w:t>
            </w:r>
            <w:r w:rsidRPr="00EE2E1C">
              <w:rPr>
                <w:rFonts w:ascii="Tahoma" w:eastAsia="Times New Roman" w:hAnsi="Tahoma" w:cs="Tahoma"/>
                <w:spacing w:val="-2"/>
                <w:sz w:val="16"/>
                <w:szCs w:val="18"/>
              </w:rPr>
              <w:t>c</w:t>
            </w:r>
            <w:r w:rsidRPr="00EE2E1C">
              <w:rPr>
                <w:rFonts w:ascii="Tahoma" w:eastAsia="Times New Roman" w:hAnsi="Tahoma" w:cs="Tahoma"/>
                <w:sz w:val="16"/>
                <w:szCs w:val="18"/>
              </w:rPr>
              <w:t xml:space="preserve">ed by </w:t>
            </w:r>
            <w:r w:rsidRPr="00EE2E1C">
              <w:rPr>
                <w:rFonts w:ascii="Tahoma" w:eastAsia="Times New Roman" w:hAnsi="Tahoma" w:cs="Tahoma"/>
                <w:spacing w:val="1"/>
                <w:sz w:val="16"/>
                <w:szCs w:val="18"/>
              </w:rPr>
              <w:t>t</w:t>
            </w:r>
            <w:r w:rsidRPr="00EE2E1C">
              <w:rPr>
                <w:rFonts w:ascii="Tahoma" w:eastAsia="Times New Roman" w:hAnsi="Tahoma" w:cs="Tahoma"/>
                <w:sz w:val="16"/>
                <w:szCs w:val="18"/>
              </w:rPr>
              <w:t>he b</w:t>
            </w:r>
            <w:r w:rsidRPr="00EE2E1C">
              <w:rPr>
                <w:rFonts w:ascii="Tahoma" w:eastAsia="Times New Roman" w:hAnsi="Tahoma" w:cs="Tahoma"/>
                <w:spacing w:val="1"/>
                <w:sz w:val="16"/>
                <w:szCs w:val="18"/>
              </w:rPr>
              <w:t>r</w:t>
            </w:r>
            <w:r w:rsidRPr="00EE2E1C">
              <w:rPr>
                <w:rFonts w:ascii="Tahoma" w:eastAsia="Times New Roman" w:hAnsi="Tahoma" w:cs="Tahoma"/>
                <w:sz w:val="16"/>
                <w:szCs w:val="18"/>
              </w:rPr>
              <w:t>a</w:t>
            </w:r>
            <w:r w:rsidRPr="00EE2E1C">
              <w:rPr>
                <w:rFonts w:ascii="Tahoma" w:eastAsia="Times New Roman" w:hAnsi="Tahoma" w:cs="Tahoma"/>
                <w:spacing w:val="-2"/>
                <w:sz w:val="16"/>
                <w:szCs w:val="18"/>
              </w:rPr>
              <w:t>n</w:t>
            </w:r>
            <w:r w:rsidRPr="00EE2E1C">
              <w:rPr>
                <w:rFonts w:ascii="Tahoma" w:eastAsia="Times New Roman" w:hAnsi="Tahoma" w:cs="Tahoma"/>
                <w:sz w:val="16"/>
                <w:szCs w:val="18"/>
              </w:rPr>
              <w:t>ch and s</w:t>
            </w:r>
            <w:r w:rsidRPr="00EE2E1C">
              <w:rPr>
                <w:rFonts w:ascii="Tahoma" w:eastAsia="Times New Roman" w:hAnsi="Tahoma" w:cs="Tahoma"/>
                <w:spacing w:val="1"/>
                <w:sz w:val="16"/>
                <w:szCs w:val="18"/>
              </w:rPr>
              <w:t>e</w:t>
            </w:r>
            <w:r w:rsidRPr="00EE2E1C">
              <w:rPr>
                <w:rFonts w:ascii="Tahoma" w:eastAsia="Times New Roman" w:hAnsi="Tahoma" w:cs="Tahoma"/>
                <w:spacing w:val="-2"/>
                <w:sz w:val="16"/>
                <w:szCs w:val="18"/>
              </w:rPr>
              <w:t>c</w:t>
            </w:r>
            <w:r w:rsidRPr="00EE2E1C">
              <w:rPr>
                <w:rFonts w:ascii="Tahoma" w:eastAsia="Times New Roman" w:hAnsi="Tahoma" w:cs="Tahoma"/>
                <w:sz w:val="16"/>
                <w:szCs w:val="18"/>
              </w:rPr>
              <w:t>u</w:t>
            </w:r>
            <w:r w:rsidRPr="00EE2E1C">
              <w:rPr>
                <w:rFonts w:ascii="Tahoma" w:eastAsia="Times New Roman" w:hAnsi="Tahoma" w:cs="Tahoma"/>
                <w:spacing w:val="-2"/>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es cha</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g</w:t>
            </w:r>
            <w:r w:rsidRPr="00EE2E1C">
              <w:rPr>
                <w:rFonts w:ascii="Tahoma" w:eastAsia="Times New Roman" w:hAnsi="Tahoma" w:cs="Tahoma"/>
                <w:sz w:val="16"/>
                <w:szCs w:val="18"/>
              </w:rPr>
              <w:t xml:space="preserve">ed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h</w:t>
            </w:r>
            <w:r w:rsidRPr="00EE2E1C">
              <w:rPr>
                <w:rFonts w:ascii="Tahoma" w:eastAsia="Times New Roman" w:hAnsi="Tahoma" w:cs="Tahoma"/>
                <w:sz w:val="16"/>
                <w:szCs w:val="18"/>
              </w:rPr>
              <w:t>e bank sh</w:t>
            </w:r>
            <w:r w:rsidRPr="00EE2E1C">
              <w:rPr>
                <w:rFonts w:ascii="Tahoma" w:eastAsia="Times New Roman" w:hAnsi="Tahoma" w:cs="Tahoma"/>
                <w:spacing w:val="-2"/>
                <w:sz w:val="16"/>
                <w:szCs w:val="18"/>
              </w:rPr>
              <w:t>o</w:t>
            </w:r>
            <w:r w:rsidRPr="00EE2E1C">
              <w:rPr>
                <w:rFonts w:ascii="Tahoma" w:eastAsia="Times New Roman" w:hAnsi="Tahoma" w:cs="Tahoma"/>
                <w:sz w:val="16"/>
                <w:szCs w:val="18"/>
              </w:rPr>
              <w:t>u</w:t>
            </w:r>
            <w:r w:rsidRPr="00EE2E1C">
              <w:rPr>
                <w:rFonts w:ascii="Tahoma" w:eastAsia="Times New Roman" w:hAnsi="Tahoma" w:cs="Tahoma"/>
                <w:spacing w:val="1"/>
                <w:sz w:val="16"/>
                <w:szCs w:val="18"/>
              </w:rPr>
              <w:t>l</w:t>
            </w:r>
            <w:r w:rsidRPr="00EE2E1C">
              <w:rPr>
                <w:rFonts w:ascii="Tahoma" w:eastAsia="Times New Roman" w:hAnsi="Tahoma" w:cs="Tahoma"/>
                <w:sz w:val="16"/>
                <w:szCs w:val="18"/>
              </w:rPr>
              <w:t>d be p</w:t>
            </w:r>
            <w:r w:rsidRPr="00EE2E1C">
              <w:rPr>
                <w:rFonts w:ascii="Tahoma" w:eastAsia="Times New Roman" w:hAnsi="Tahoma" w:cs="Tahoma"/>
                <w:spacing w:val="1"/>
                <w:sz w:val="16"/>
                <w:szCs w:val="18"/>
              </w:rPr>
              <w:t>r</w:t>
            </w:r>
            <w:r w:rsidRPr="00EE2E1C">
              <w:rPr>
                <w:rFonts w:ascii="Tahoma" w:eastAsia="Times New Roman" w:hAnsi="Tahoma" w:cs="Tahoma"/>
                <w:sz w:val="16"/>
                <w:szCs w:val="18"/>
              </w:rPr>
              <w:t>o</w:t>
            </w:r>
            <w:r w:rsidRPr="00EE2E1C">
              <w:rPr>
                <w:rFonts w:ascii="Tahoma" w:eastAsia="Times New Roman" w:hAnsi="Tahoma" w:cs="Tahoma"/>
                <w:spacing w:val="-4"/>
                <w:sz w:val="16"/>
                <w:szCs w:val="18"/>
              </w:rPr>
              <w:t>m</w:t>
            </w:r>
            <w:r w:rsidRPr="00EE2E1C">
              <w:rPr>
                <w:rFonts w:ascii="Tahoma" w:eastAsia="Times New Roman" w:hAnsi="Tahoma" w:cs="Tahoma"/>
                <w:spacing w:val="1"/>
                <w:sz w:val="16"/>
                <w:szCs w:val="18"/>
              </w:rPr>
              <w:t>i</w:t>
            </w:r>
            <w:r w:rsidRPr="00EE2E1C">
              <w:rPr>
                <w:rFonts w:ascii="Tahoma" w:eastAsia="Times New Roman" w:hAnsi="Tahoma" w:cs="Tahoma"/>
                <w:sz w:val="16"/>
                <w:szCs w:val="18"/>
              </w:rPr>
              <w:t>ne</w:t>
            </w:r>
            <w:r w:rsidRPr="00EE2E1C">
              <w:rPr>
                <w:rFonts w:ascii="Tahoma" w:eastAsia="Times New Roman" w:hAnsi="Tahoma" w:cs="Tahoma"/>
                <w:spacing w:val="-2"/>
                <w:sz w:val="16"/>
                <w:szCs w:val="18"/>
              </w:rPr>
              <w:t>n</w:t>
            </w:r>
            <w:r w:rsidRPr="00EE2E1C">
              <w:rPr>
                <w:rFonts w:ascii="Tahoma" w:eastAsia="Times New Roman" w:hAnsi="Tahoma" w:cs="Tahoma"/>
                <w:spacing w:val="1"/>
                <w:sz w:val="16"/>
                <w:szCs w:val="18"/>
              </w:rPr>
              <w:t>tl</w:t>
            </w:r>
            <w:r w:rsidRPr="00EE2E1C">
              <w:rPr>
                <w:rFonts w:ascii="Tahoma" w:eastAsia="Times New Roman" w:hAnsi="Tahoma" w:cs="Tahoma"/>
                <w:sz w:val="16"/>
                <w:szCs w:val="18"/>
              </w:rPr>
              <w:t>y d</w:t>
            </w:r>
            <w:r w:rsidRPr="00EE2E1C">
              <w:rPr>
                <w:rFonts w:ascii="Tahoma" w:eastAsia="Times New Roman" w:hAnsi="Tahoma" w:cs="Tahoma"/>
                <w:spacing w:val="-1"/>
                <w:sz w:val="16"/>
                <w:szCs w:val="18"/>
              </w:rPr>
              <w:t>i</w:t>
            </w:r>
            <w:r w:rsidRPr="00EE2E1C">
              <w:rPr>
                <w:rFonts w:ascii="Tahoma" w:eastAsia="Times New Roman" w:hAnsi="Tahoma" w:cs="Tahoma"/>
                <w:sz w:val="16"/>
                <w:szCs w:val="18"/>
              </w:rPr>
              <w:t>sp</w:t>
            </w:r>
            <w:r w:rsidRPr="00EE2E1C">
              <w:rPr>
                <w:rFonts w:ascii="Tahoma" w:eastAsia="Times New Roman" w:hAnsi="Tahoma" w:cs="Tahoma"/>
                <w:spacing w:val="-1"/>
                <w:sz w:val="16"/>
                <w:szCs w:val="18"/>
              </w:rPr>
              <w:t>l</w:t>
            </w:r>
            <w:r w:rsidRPr="00EE2E1C">
              <w:rPr>
                <w:rFonts w:ascii="Tahoma" w:eastAsia="Times New Roman" w:hAnsi="Tahoma" w:cs="Tahoma"/>
                <w:sz w:val="16"/>
                <w:szCs w:val="18"/>
              </w:rPr>
              <w:t>a</w:t>
            </w:r>
            <w:r w:rsidRPr="00EE2E1C">
              <w:rPr>
                <w:rFonts w:ascii="Tahoma" w:eastAsia="Times New Roman" w:hAnsi="Tahoma" w:cs="Tahoma"/>
                <w:spacing w:val="-2"/>
                <w:sz w:val="16"/>
                <w:szCs w:val="18"/>
              </w:rPr>
              <w:t>y</w:t>
            </w:r>
            <w:r w:rsidRPr="00EE2E1C">
              <w:rPr>
                <w:rFonts w:ascii="Tahoma" w:eastAsia="Times New Roman" w:hAnsi="Tahoma" w:cs="Tahoma"/>
                <w:sz w:val="16"/>
                <w:szCs w:val="18"/>
              </w:rPr>
              <w:t>ed.</w:t>
            </w:r>
          </w:p>
        </w:tc>
      </w:tr>
      <w:tr w:rsidR="00E5494E" w:rsidRPr="00EE2E1C" w14:paraId="627751D3" w14:textId="77777777" w:rsidTr="004835CB">
        <w:trPr>
          <w:trHeight w:hRule="exact" w:val="1360"/>
        </w:trPr>
        <w:tc>
          <w:tcPr>
            <w:tcW w:w="1800" w:type="dxa"/>
            <w:tcBorders>
              <w:top w:val="single" w:sz="4" w:space="0" w:color="000000"/>
              <w:left w:val="single" w:sz="4" w:space="0" w:color="000000"/>
              <w:bottom w:val="single" w:sz="4" w:space="0" w:color="000000"/>
              <w:right w:val="single" w:sz="4" w:space="0" w:color="000000"/>
            </w:tcBorders>
          </w:tcPr>
          <w:p w14:paraId="044E3F64" w14:textId="77777777" w:rsidR="00E5494E" w:rsidRPr="00EE2E1C" w:rsidRDefault="00E5494E" w:rsidP="004835CB">
            <w:pPr>
              <w:spacing w:after="0" w:line="240" w:lineRule="auto"/>
              <w:ind w:left="102" w:right="-20"/>
              <w:rPr>
                <w:rFonts w:ascii="Tahoma" w:eastAsia="Times New Roman" w:hAnsi="Tahoma" w:cs="Tahoma"/>
                <w:sz w:val="18"/>
                <w:szCs w:val="22"/>
              </w:rPr>
            </w:pPr>
            <w:r w:rsidRPr="00EE2E1C">
              <w:rPr>
                <w:rFonts w:ascii="Tahoma" w:eastAsia="Times New Roman" w:hAnsi="Tahoma" w:cs="Tahoma"/>
                <w:b/>
                <w:bCs/>
                <w:sz w:val="18"/>
                <w:szCs w:val="22"/>
              </w:rPr>
              <w:t>G</w:t>
            </w:r>
            <w:r w:rsidRPr="00EE2E1C">
              <w:rPr>
                <w:rFonts w:ascii="Tahoma" w:eastAsia="Times New Roman" w:hAnsi="Tahoma" w:cs="Tahoma"/>
                <w:b/>
                <w:bCs/>
                <w:spacing w:val="1"/>
                <w:sz w:val="18"/>
                <w:szCs w:val="22"/>
              </w:rPr>
              <w:t>e</w:t>
            </w:r>
            <w:r w:rsidRPr="00EE2E1C">
              <w:rPr>
                <w:rFonts w:ascii="Tahoma" w:eastAsia="Times New Roman" w:hAnsi="Tahoma" w:cs="Tahoma"/>
                <w:b/>
                <w:bCs/>
                <w:spacing w:val="-1"/>
                <w:sz w:val="18"/>
                <w:szCs w:val="22"/>
              </w:rPr>
              <w:t>ne</w:t>
            </w:r>
            <w:r w:rsidRPr="00EE2E1C">
              <w:rPr>
                <w:rFonts w:ascii="Tahoma" w:eastAsia="Times New Roman" w:hAnsi="Tahoma" w:cs="Tahoma"/>
                <w:b/>
                <w:bCs/>
                <w:spacing w:val="1"/>
                <w:sz w:val="18"/>
                <w:szCs w:val="22"/>
              </w:rPr>
              <w:t>r</w:t>
            </w:r>
            <w:r w:rsidRPr="00EE2E1C">
              <w:rPr>
                <w:rFonts w:ascii="Tahoma" w:eastAsia="Times New Roman" w:hAnsi="Tahoma" w:cs="Tahoma"/>
                <w:b/>
                <w:bCs/>
                <w:sz w:val="18"/>
                <w:szCs w:val="22"/>
              </w:rPr>
              <w:t>al G</w:t>
            </w:r>
            <w:r w:rsidRPr="00EE2E1C">
              <w:rPr>
                <w:rFonts w:ascii="Tahoma" w:eastAsia="Times New Roman" w:hAnsi="Tahoma" w:cs="Tahoma"/>
                <w:b/>
                <w:bCs/>
                <w:spacing w:val="-3"/>
                <w:sz w:val="18"/>
                <w:szCs w:val="22"/>
              </w:rPr>
              <w:t>u</w:t>
            </w:r>
            <w:r w:rsidRPr="00EE2E1C">
              <w:rPr>
                <w:rFonts w:ascii="Tahoma" w:eastAsia="Times New Roman" w:hAnsi="Tahoma" w:cs="Tahoma"/>
                <w:b/>
                <w:bCs/>
                <w:sz w:val="18"/>
                <w:szCs w:val="22"/>
              </w:rPr>
              <w:t>i</w:t>
            </w:r>
            <w:r w:rsidRPr="00EE2E1C">
              <w:rPr>
                <w:rFonts w:ascii="Tahoma" w:eastAsia="Times New Roman" w:hAnsi="Tahoma" w:cs="Tahoma"/>
                <w:b/>
                <w:bCs/>
                <w:spacing w:val="-1"/>
                <w:sz w:val="18"/>
                <w:szCs w:val="22"/>
              </w:rPr>
              <w:t>d</w:t>
            </w:r>
            <w:r w:rsidRPr="00EE2E1C">
              <w:rPr>
                <w:rFonts w:ascii="Tahoma" w:eastAsia="Times New Roman" w:hAnsi="Tahoma" w:cs="Tahoma"/>
                <w:b/>
                <w:bCs/>
                <w:spacing w:val="1"/>
                <w:sz w:val="18"/>
                <w:szCs w:val="22"/>
              </w:rPr>
              <w:t>e</w:t>
            </w:r>
            <w:r w:rsidRPr="00EE2E1C">
              <w:rPr>
                <w:rFonts w:ascii="Tahoma" w:eastAsia="Times New Roman" w:hAnsi="Tahoma" w:cs="Tahoma"/>
                <w:b/>
                <w:bCs/>
                <w:sz w:val="18"/>
                <w:szCs w:val="22"/>
              </w:rPr>
              <w:t>li</w:t>
            </w:r>
            <w:r w:rsidRPr="00EE2E1C">
              <w:rPr>
                <w:rFonts w:ascii="Tahoma" w:eastAsia="Times New Roman" w:hAnsi="Tahoma" w:cs="Tahoma"/>
                <w:b/>
                <w:bCs/>
                <w:spacing w:val="-3"/>
                <w:sz w:val="18"/>
                <w:szCs w:val="22"/>
              </w:rPr>
              <w:t>n</w:t>
            </w:r>
            <w:r w:rsidRPr="00EE2E1C">
              <w:rPr>
                <w:rFonts w:ascii="Tahoma" w:eastAsia="Times New Roman" w:hAnsi="Tahoma" w:cs="Tahoma"/>
                <w:b/>
                <w:bCs/>
                <w:spacing w:val="1"/>
                <w:sz w:val="18"/>
                <w:szCs w:val="22"/>
              </w:rPr>
              <w:t>e</w:t>
            </w:r>
            <w:r w:rsidRPr="00EE2E1C">
              <w:rPr>
                <w:rFonts w:ascii="Tahoma" w:eastAsia="Times New Roman" w:hAnsi="Tahoma" w:cs="Tahoma"/>
                <w:b/>
                <w:bCs/>
                <w:sz w:val="18"/>
                <w:szCs w:val="22"/>
              </w:rPr>
              <w:t>s</w:t>
            </w:r>
          </w:p>
        </w:tc>
        <w:tc>
          <w:tcPr>
            <w:tcW w:w="7020" w:type="dxa"/>
            <w:tcBorders>
              <w:top w:val="single" w:sz="4" w:space="0" w:color="000000"/>
              <w:left w:val="single" w:sz="4" w:space="0" w:color="000000"/>
              <w:bottom w:val="single" w:sz="4" w:space="0" w:color="000000"/>
              <w:right w:val="single" w:sz="4" w:space="0" w:color="000000"/>
            </w:tcBorders>
          </w:tcPr>
          <w:p w14:paraId="48E29C3F"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 xml:space="preserve">1. </w:t>
            </w:r>
            <w:r w:rsidRPr="00EE2E1C">
              <w:rPr>
                <w:rFonts w:ascii="Tahoma" w:eastAsia="Times New Roman" w:hAnsi="Tahoma" w:cs="Tahoma"/>
                <w:spacing w:val="-1"/>
                <w:sz w:val="16"/>
                <w:szCs w:val="18"/>
              </w:rPr>
              <w:t>C</w:t>
            </w:r>
            <w:r w:rsidRPr="00EE2E1C">
              <w:rPr>
                <w:rFonts w:ascii="Tahoma" w:eastAsia="Times New Roman" w:hAnsi="Tahoma" w:cs="Tahoma"/>
                <w:spacing w:val="1"/>
                <w:sz w:val="16"/>
                <w:szCs w:val="18"/>
              </w:rPr>
              <w:t>r</w:t>
            </w:r>
            <w:r w:rsidRPr="00EE2E1C">
              <w:rPr>
                <w:rFonts w:ascii="Tahoma" w:eastAsia="Times New Roman" w:hAnsi="Tahoma" w:cs="Tahoma"/>
                <w:sz w:val="16"/>
                <w:szCs w:val="18"/>
              </w:rPr>
              <w:t>e</w:t>
            </w:r>
            <w:r w:rsidRPr="00EE2E1C">
              <w:rPr>
                <w:rFonts w:ascii="Tahoma" w:eastAsia="Times New Roman" w:hAnsi="Tahoma" w:cs="Tahoma"/>
                <w:spacing w:val="-2"/>
                <w:sz w:val="16"/>
                <w:szCs w:val="18"/>
              </w:rPr>
              <w:t>d</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t </w:t>
            </w:r>
            <w:r w:rsidRPr="00EE2E1C">
              <w:rPr>
                <w:rFonts w:ascii="Tahoma" w:eastAsia="Times New Roman" w:hAnsi="Tahoma" w:cs="Tahoma"/>
                <w:spacing w:val="-3"/>
                <w:sz w:val="16"/>
                <w:szCs w:val="18"/>
              </w:rPr>
              <w:t>P</w:t>
            </w:r>
            <w:r w:rsidRPr="00EE2E1C">
              <w:rPr>
                <w:rFonts w:ascii="Tahoma" w:eastAsia="Times New Roman" w:hAnsi="Tahoma" w:cs="Tahoma"/>
                <w:spacing w:val="1"/>
                <w:sz w:val="16"/>
                <w:szCs w:val="18"/>
              </w:rPr>
              <w:t>r</w:t>
            </w:r>
            <w:r w:rsidRPr="00EE2E1C">
              <w:rPr>
                <w:rFonts w:ascii="Tahoma" w:eastAsia="Times New Roman" w:hAnsi="Tahoma" w:cs="Tahoma"/>
                <w:sz w:val="16"/>
                <w:szCs w:val="18"/>
              </w:rPr>
              <w:t>op</w:t>
            </w:r>
            <w:r w:rsidRPr="00EE2E1C">
              <w:rPr>
                <w:rFonts w:ascii="Tahoma" w:eastAsia="Times New Roman" w:hAnsi="Tahoma" w:cs="Tahoma"/>
                <w:spacing w:val="-2"/>
                <w:sz w:val="16"/>
                <w:szCs w:val="18"/>
              </w:rPr>
              <w:t>o</w:t>
            </w:r>
            <w:r w:rsidRPr="00EE2E1C">
              <w:rPr>
                <w:rFonts w:ascii="Tahoma" w:eastAsia="Times New Roman" w:hAnsi="Tahoma" w:cs="Tahoma"/>
                <w:sz w:val="16"/>
                <w:szCs w:val="18"/>
              </w:rPr>
              <w:t>s</w:t>
            </w:r>
            <w:r w:rsidRPr="00EE2E1C">
              <w:rPr>
                <w:rFonts w:ascii="Tahoma" w:eastAsia="Times New Roman" w:hAnsi="Tahoma" w:cs="Tahoma"/>
                <w:spacing w:val="1"/>
                <w:sz w:val="16"/>
                <w:szCs w:val="18"/>
              </w:rPr>
              <w:t>a</w:t>
            </w:r>
            <w:r w:rsidRPr="00EE2E1C">
              <w:rPr>
                <w:rFonts w:ascii="Tahoma" w:eastAsia="Times New Roman" w:hAnsi="Tahoma" w:cs="Tahoma"/>
                <w:sz w:val="16"/>
                <w:szCs w:val="18"/>
              </w:rPr>
              <w:t xml:space="preserve">l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4"/>
                <w:sz w:val="16"/>
                <w:szCs w:val="18"/>
              </w:rPr>
              <w:t>m</w:t>
            </w:r>
            <w:r w:rsidRPr="00EE2E1C">
              <w:rPr>
                <w:rFonts w:ascii="Tahoma" w:eastAsia="Times New Roman" w:hAnsi="Tahoma" w:cs="Tahoma"/>
                <w:sz w:val="16"/>
                <w:szCs w:val="18"/>
              </w:rPr>
              <w:t>an</w:t>
            </w:r>
            <w:r w:rsidRPr="00EE2E1C">
              <w:rPr>
                <w:rFonts w:ascii="Tahoma" w:eastAsia="Times New Roman" w:hAnsi="Tahoma" w:cs="Tahoma"/>
                <w:spacing w:val="-2"/>
                <w:sz w:val="16"/>
                <w:szCs w:val="18"/>
              </w:rPr>
              <w:t>d</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z w:val="16"/>
                <w:szCs w:val="18"/>
              </w:rPr>
              <w:t>o</w:t>
            </w:r>
            <w:r w:rsidRPr="00EE2E1C">
              <w:rPr>
                <w:rFonts w:ascii="Tahoma" w:eastAsia="Times New Roman" w:hAnsi="Tahoma" w:cs="Tahoma"/>
                <w:spacing w:val="-2"/>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y </w:t>
            </w:r>
            <w:r w:rsidRPr="00EE2E1C">
              <w:rPr>
                <w:rFonts w:ascii="Tahoma" w:eastAsia="Times New Roman" w:hAnsi="Tahoma" w:cs="Tahoma"/>
                <w:spacing w:val="1"/>
                <w:sz w:val="16"/>
                <w:szCs w:val="18"/>
              </w:rPr>
              <w:t>i</w:t>
            </w:r>
            <w:r w:rsidRPr="00EE2E1C">
              <w:rPr>
                <w:rFonts w:ascii="Tahoma" w:eastAsia="Times New Roman" w:hAnsi="Tahoma" w:cs="Tahoma"/>
                <w:sz w:val="16"/>
                <w:szCs w:val="18"/>
              </w:rPr>
              <w:t>nd</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c</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z w:val="16"/>
                <w:szCs w:val="18"/>
              </w:rPr>
              <w:t>e o</w:t>
            </w:r>
            <w:r w:rsidRPr="00EE2E1C">
              <w:rPr>
                <w:rFonts w:ascii="Tahoma" w:eastAsia="Times New Roman" w:hAnsi="Tahoma" w:cs="Tahoma"/>
                <w:spacing w:val="-1"/>
                <w:sz w:val="16"/>
                <w:szCs w:val="18"/>
              </w:rPr>
              <w:t>r</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g</w:t>
            </w:r>
            <w:r w:rsidRPr="00EE2E1C">
              <w:rPr>
                <w:rFonts w:ascii="Tahoma" w:eastAsia="Times New Roman" w:hAnsi="Tahoma" w:cs="Tahoma"/>
                <w:spacing w:val="1"/>
                <w:sz w:val="16"/>
                <w:szCs w:val="18"/>
              </w:rPr>
              <w:t>i</w:t>
            </w:r>
            <w:r w:rsidRPr="00EE2E1C">
              <w:rPr>
                <w:rFonts w:ascii="Tahoma" w:eastAsia="Times New Roman" w:hAnsi="Tahoma" w:cs="Tahoma"/>
                <w:sz w:val="16"/>
                <w:szCs w:val="18"/>
              </w:rPr>
              <w:t>n</w:t>
            </w:r>
            <w:r w:rsidRPr="00EE2E1C">
              <w:rPr>
                <w:rFonts w:ascii="Tahoma" w:eastAsia="Times New Roman" w:hAnsi="Tahoma" w:cs="Tahoma"/>
                <w:spacing w:val="-2"/>
                <w:sz w:val="16"/>
                <w:szCs w:val="18"/>
              </w:rPr>
              <w:t>a</w:t>
            </w:r>
            <w:r w:rsidRPr="00EE2E1C">
              <w:rPr>
                <w:rFonts w:ascii="Tahoma" w:eastAsia="Times New Roman" w:hAnsi="Tahoma" w:cs="Tahoma"/>
                <w:sz w:val="16"/>
                <w:szCs w:val="18"/>
              </w:rPr>
              <w:t>l</w:t>
            </w:r>
            <w:r w:rsidRPr="00EE2E1C">
              <w:rPr>
                <w:rFonts w:ascii="Tahoma" w:eastAsia="Times New Roman" w:hAnsi="Tahoma" w:cs="Tahoma"/>
                <w:spacing w:val="1"/>
                <w:sz w:val="16"/>
                <w:szCs w:val="18"/>
              </w:rPr>
              <w:t xml:space="preserve"> i</w:t>
            </w:r>
            <w:r w:rsidRPr="00EE2E1C">
              <w:rPr>
                <w:rFonts w:ascii="Tahoma" w:eastAsia="Times New Roman" w:hAnsi="Tahoma" w:cs="Tahoma"/>
                <w:sz w:val="16"/>
                <w:szCs w:val="18"/>
              </w:rPr>
              <w:t>n</w:t>
            </w:r>
            <w:r w:rsidRPr="00EE2E1C">
              <w:rPr>
                <w:rFonts w:ascii="Tahoma" w:eastAsia="Times New Roman" w:hAnsi="Tahoma" w:cs="Tahoma"/>
                <w:spacing w:val="-5"/>
                <w:sz w:val="16"/>
                <w:szCs w:val="18"/>
              </w:rPr>
              <w:t>v</w:t>
            </w:r>
            <w:r w:rsidRPr="00EE2E1C">
              <w:rPr>
                <w:rFonts w:ascii="Tahoma" w:eastAsia="Times New Roman" w:hAnsi="Tahoma" w:cs="Tahoma"/>
                <w:sz w:val="16"/>
                <w:szCs w:val="18"/>
              </w:rPr>
              <w:t>e</w:t>
            </w:r>
            <w:r w:rsidRPr="00EE2E1C">
              <w:rPr>
                <w:rFonts w:ascii="Tahoma" w:eastAsia="Times New Roman" w:hAnsi="Tahoma" w:cs="Tahoma"/>
                <w:spacing w:val="1"/>
                <w:sz w:val="16"/>
                <w:szCs w:val="18"/>
              </w:rPr>
              <w:t>st</w:t>
            </w:r>
            <w:r w:rsidRPr="00EE2E1C">
              <w:rPr>
                <w:rFonts w:ascii="Tahoma" w:eastAsia="Times New Roman" w:hAnsi="Tahoma" w:cs="Tahoma"/>
                <w:spacing w:val="-4"/>
                <w:sz w:val="16"/>
                <w:szCs w:val="18"/>
              </w:rPr>
              <w:t>m</w:t>
            </w:r>
            <w:r w:rsidRPr="00EE2E1C">
              <w:rPr>
                <w:rFonts w:ascii="Tahoma" w:eastAsia="Times New Roman" w:hAnsi="Tahoma" w:cs="Tahoma"/>
                <w:sz w:val="16"/>
                <w:szCs w:val="18"/>
              </w:rPr>
              <w:t xml:space="preserve">ent </w:t>
            </w:r>
            <w:r w:rsidRPr="00EE2E1C">
              <w:rPr>
                <w:rFonts w:ascii="Tahoma" w:eastAsia="Times New Roman" w:hAnsi="Tahoma" w:cs="Tahoma"/>
                <w:spacing w:val="-1"/>
                <w:sz w:val="16"/>
                <w:szCs w:val="18"/>
              </w:rPr>
              <w:t>i</w:t>
            </w:r>
            <w:r w:rsidRPr="00EE2E1C">
              <w:rPr>
                <w:rFonts w:ascii="Tahoma" w:eastAsia="Times New Roman" w:hAnsi="Tahoma" w:cs="Tahoma"/>
                <w:sz w:val="16"/>
                <w:szCs w:val="18"/>
              </w:rPr>
              <w:t>n “</w:t>
            </w:r>
            <w:r w:rsidRPr="00EE2E1C">
              <w:rPr>
                <w:rFonts w:ascii="Tahoma" w:eastAsia="Times New Roman" w:hAnsi="Tahoma" w:cs="Tahoma"/>
                <w:spacing w:val="-2"/>
                <w:sz w:val="16"/>
                <w:szCs w:val="18"/>
              </w:rPr>
              <w:t>e</w:t>
            </w:r>
            <w:r w:rsidRPr="00EE2E1C">
              <w:rPr>
                <w:rFonts w:ascii="Tahoma" w:eastAsia="Times New Roman" w:hAnsi="Tahoma" w:cs="Tahoma"/>
                <w:sz w:val="16"/>
                <w:szCs w:val="18"/>
              </w:rPr>
              <w:t>qu</w:t>
            </w:r>
            <w:r w:rsidRPr="00EE2E1C">
              <w:rPr>
                <w:rFonts w:ascii="Tahoma" w:eastAsia="Times New Roman" w:hAnsi="Tahoma" w:cs="Tahoma"/>
                <w:spacing w:val="1"/>
                <w:sz w:val="16"/>
                <w:szCs w:val="18"/>
              </w:rPr>
              <w:t>i</w:t>
            </w:r>
            <w:r w:rsidRPr="00EE2E1C">
              <w:rPr>
                <w:rFonts w:ascii="Tahoma" w:eastAsia="Times New Roman" w:hAnsi="Tahoma" w:cs="Tahoma"/>
                <w:sz w:val="16"/>
                <w:szCs w:val="18"/>
              </w:rPr>
              <w:t>p</w:t>
            </w:r>
            <w:r w:rsidRPr="00EE2E1C">
              <w:rPr>
                <w:rFonts w:ascii="Tahoma" w:eastAsia="Times New Roman" w:hAnsi="Tahoma" w:cs="Tahoma"/>
                <w:spacing w:val="-4"/>
                <w:sz w:val="16"/>
                <w:szCs w:val="18"/>
              </w:rPr>
              <w:t>m</w:t>
            </w:r>
            <w:r w:rsidRPr="00EE2E1C">
              <w:rPr>
                <w:rFonts w:ascii="Tahoma" w:eastAsia="Times New Roman" w:hAnsi="Tahoma" w:cs="Tahoma"/>
                <w:sz w:val="16"/>
                <w:szCs w:val="18"/>
              </w:rPr>
              <w:t>en</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 and </w:t>
            </w:r>
            <w:r w:rsidRPr="00EE2E1C">
              <w:rPr>
                <w:rFonts w:ascii="Tahoma" w:eastAsia="Times New Roman" w:hAnsi="Tahoma" w:cs="Tahoma"/>
                <w:spacing w:val="1"/>
                <w:sz w:val="16"/>
                <w:szCs w:val="18"/>
              </w:rPr>
              <w:t>s</w:t>
            </w:r>
            <w:r w:rsidRPr="00EE2E1C">
              <w:rPr>
                <w:rFonts w:ascii="Tahoma" w:eastAsia="Times New Roman" w:hAnsi="Tahoma" w:cs="Tahoma"/>
                <w:spacing w:val="-2"/>
                <w:sz w:val="16"/>
                <w:szCs w:val="18"/>
              </w:rPr>
              <w:t>e</w:t>
            </w:r>
            <w:r w:rsidRPr="00EE2E1C">
              <w:rPr>
                <w:rFonts w:ascii="Tahoma" w:eastAsia="Times New Roman" w:hAnsi="Tahoma" w:cs="Tahoma"/>
                <w:sz w:val="16"/>
                <w:szCs w:val="18"/>
              </w:rPr>
              <w:t>c</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o</w:t>
            </w:r>
            <w:r w:rsidRPr="00EE2E1C">
              <w:rPr>
                <w:rFonts w:ascii="Tahoma" w:eastAsia="Times New Roman" w:hAnsi="Tahoma" w:cs="Tahoma"/>
                <w:sz w:val="16"/>
                <w:szCs w:val="18"/>
              </w:rPr>
              <w:t>r c</w:t>
            </w:r>
            <w:r w:rsidRPr="00EE2E1C">
              <w:rPr>
                <w:rFonts w:ascii="Tahoma" w:eastAsia="Times New Roman" w:hAnsi="Tahoma" w:cs="Tahoma"/>
                <w:spacing w:val="-2"/>
                <w:sz w:val="16"/>
                <w:szCs w:val="18"/>
              </w:rPr>
              <w:t>o</w:t>
            </w:r>
            <w:r w:rsidRPr="00EE2E1C">
              <w:rPr>
                <w:rFonts w:ascii="Tahoma" w:eastAsia="Times New Roman" w:hAnsi="Tahoma" w:cs="Tahoma"/>
                <w:sz w:val="16"/>
                <w:szCs w:val="18"/>
              </w:rPr>
              <w:t>de, A</w:t>
            </w:r>
            <w:r w:rsidRPr="00EE2E1C">
              <w:rPr>
                <w:rFonts w:ascii="Tahoma" w:eastAsia="Times New Roman" w:hAnsi="Tahoma" w:cs="Tahoma"/>
                <w:spacing w:val="-3"/>
                <w:sz w:val="16"/>
                <w:szCs w:val="18"/>
              </w:rPr>
              <w:t>c</w:t>
            </w:r>
            <w:r w:rsidRPr="00EE2E1C">
              <w:rPr>
                <w:rFonts w:ascii="Tahoma" w:eastAsia="Times New Roman" w:hAnsi="Tahoma" w:cs="Tahoma"/>
                <w:spacing w:val="1"/>
                <w:sz w:val="16"/>
                <w:szCs w:val="18"/>
              </w:rPr>
              <w:t>ti</w:t>
            </w:r>
            <w:r w:rsidRPr="00EE2E1C">
              <w:rPr>
                <w:rFonts w:ascii="Tahoma" w:eastAsia="Times New Roman" w:hAnsi="Tahoma" w:cs="Tahoma"/>
                <w:spacing w:val="-2"/>
                <w:sz w:val="16"/>
                <w:szCs w:val="18"/>
              </w:rPr>
              <w:t>v</w:t>
            </w:r>
            <w:r w:rsidRPr="00EE2E1C">
              <w:rPr>
                <w:rFonts w:ascii="Tahoma" w:eastAsia="Times New Roman" w:hAnsi="Tahoma" w:cs="Tahoma"/>
                <w:spacing w:val="1"/>
                <w:sz w:val="16"/>
                <w:szCs w:val="18"/>
              </w:rPr>
              <w:t>it</w:t>
            </w:r>
            <w:r w:rsidRPr="00EE2E1C">
              <w:rPr>
                <w:rFonts w:ascii="Tahoma" w:eastAsia="Times New Roman" w:hAnsi="Tahoma" w:cs="Tahoma"/>
                <w:sz w:val="16"/>
                <w:szCs w:val="18"/>
              </w:rPr>
              <w:t>y</w:t>
            </w:r>
            <w:r w:rsidRPr="00EE2E1C">
              <w:rPr>
                <w:rFonts w:ascii="Tahoma" w:eastAsia="Times New Roman" w:hAnsi="Tahoma" w:cs="Tahoma"/>
                <w:spacing w:val="-2"/>
                <w:sz w:val="16"/>
                <w:szCs w:val="18"/>
              </w:rPr>
              <w:t xml:space="preserve"> c</w:t>
            </w:r>
            <w:r w:rsidRPr="00EE2E1C">
              <w:rPr>
                <w:rFonts w:ascii="Tahoma" w:eastAsia="Times New Roman" w:hAnsi="Tahoma" w:cs="Tahoma"/>
                <w:sz w:val="16"/>
                <w:szCs w:val="18"/>
              </w:rPr>
              <w:t xml:space="preserve">ode and </w:t>
            </w:r>
            <w:r w:rsidRPr="00EE2E1C">
              <w:rPr>
                <w:rFonts w:ascii="Tahoma" w:eastAsia="Times New Roman" w:hAnsi="Tahoma" w:cs="Tahoma"/>
                <w:spacing w:val="-3"/>
                <w:sz w:val="16"/>
                <w:szCs w:val="18"/>
              </w:rPr>
              <w:t>S</w:t>
            </w:r>
            <w:r w:rsidRPr="00EE2E1C">
              <w:rPr>
                <w:rFonts w:ascii="Tahoma" w:eastAsia="Times New Roman" w:hAnsi="Tahoma" w:cs="Tahoma"/>
                <w:sz w:val="16"/>
                <w:szCs w:val="18"/>
              </w:rPr>
              <w:t>pe</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a</w:t>
            </w:r>
            <w:r w:rsidRPr="00EE2E1C">
              <w:rPr>
                <w:rFonts w:ascii="Tahoma" w:eastAsia="Times New Roman" w:hAnsi="Tahoma" w:cs="Tahoma"/>
                <w:sz w:val="16"/>
                <w:szCs w:val="18"/>
              </w:rPr>
              <w:t xml:space="preserve">l </w:t>
            </w:r>
            <w:r w:rsidRPr="00EE2E1C">
              <w:rPr>
                <w:rFonts w:ascii="Tahoma" w:eastAsia="Times New Roman" w:hAnsi="Tahoma" w:cs="Tahoma"/>
                <w:spacing w:val="-1"/>
                <w:sz w:val="16"/>
                <w:szCs w:val="18"/>
              </w:rPr>
              <w:t>C</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z w:val="16"/>
                <w:szCs w:val="18"/>
              </w:rPr>
              <w:t>e</w:t>
            </w:r>
            <w:r w:rsidRPr="00EE2E1C">
              <w:rPr>
                <w:rFonts w:ascii="Tahoma" w:eastAsia="Times New Roman" w:hAnsi="Tahoma" w:cs="Tahoma"/>
                <w:spacing w:val="-2"/>
                <w:sz w:val="16"/>
                <w:szCs w:val="18"/>
              </w:rPr>
              <w:t>g</w:t>
            </w:r>
            <w:r w:rsidRPr="00EE2E1C">
              <w:rPr>
                <w:rFonts w:ascii="Tahoma" w:eastAsia="Times New Roman" w:hAnsi="Tahoma" w:cs="Tahoma"/>
                <w:sz w:val="16"/>
                <w:szCs w:val="18"/>
              </w:rPr>
              <w:t>o</w:t>
            </w:r>
            <w:r w:rsidRPr="00EE2E1C">
              <w:rPr>
                <w:rFonts w:ascii="Tahoma" w:eastAsia="Times New Roman" w:hAnsi="Tahoma" w:cs="Tahoma"/>
                <w:spacing w:val="1"/>
                <w:sz w:val="16"/>
                <w:szCs w:val="18"/>
              </w:rPr>
              <w:t>r</w:t>
            </w:r>
            <w:r w:rsidRPr="00EE2E1C">
              <w:rPr>
                <w:rFonts w:ascii="Tahoma" w:eastAsia="Times New Roman" w:hAnsi="Tahoma" w:cs="Tahoma"/>
                <w:sz w:val="16"/>
                <w:szCs w:val="18"/>
              </w:rPr>
              <w:t>y code</w:t>
            </w:r>
          </w:p>
          <w:p w14:paraId="3890EA37" w14:textId="77777777" w:rsidR="00E5494E" w:rsidRPr="00EE2E1C" w:rsidRDefault="00E5494E" w:rsidP="004835CB">
            <w:pPr>
              <w:spacing w:after="0" w:line="240" w:lineRule="auto"/>
              <w:ind w:left="102" w:right="71"/>
              <w:jc w:val="both"/>
              <w:rPr>
                <w:rFonts w:ascii="Tahoma" w:eastAsia="Times New Roman" w:hAnsi="Tahoma" w:cs="Tahoma"/>
                <w:sz w:val="16"/>
                <w:szCs w:val="18"/>
              </w:rPr>
            </w:pPr>
            <w:r w:rsidRPr="00EE2E1C">
              <w:rPr>
                <w:rFonts w:ascii="Tahoma" w:eastAsia="Times New Roman" w:hAnsi="Tahoma" w:cs="Tahoma"/>
                <w:sz w:val="16"/>
                <w:szCs w:val="18"/>
              </w:rPr>
              <w:t xml:space="preserve">2. </w:t>
            </w:r>
            <w:r w:rsidRPr="00EE2E1C">
              <w:rPr>
                <w:rFonts w:ascii="Tahoma" w:eastAsia="Times New Roman" w:hAnsi="Tahoma" w:cs="Tahoma"/>
                <w:spacing w:val="-1"/>
                <w:sz w:val="16"/>
                <w:szCs w:val="18"/>
              </w:rPr>
              <w:t>C</w:t>
            </w:r>
            <w:r w:rsidRPr="00EE2E1C">
              <w:rPr>
                <w:rFonts w:ascii="Tahoma" w:eastAsia="Times New Roman" w:hAnsi="Tahoma" w:cs="Tahoma"/>
                <w:sz w:val="16"/>
                <w:szCs w:val="18"/>
              </w:rPr>
              <w:t>odes sho</w:t>
            </w:r>
            <w:r w:rsidRPr="00EE2E1C">
              <w:rPr>
                <w:rFonts w:ascii="Tahoma" w:eastAsia="Times New Roman" w:hAnsi="Tahoma" w:cs="Tahoma"/>
                <w:spacing w:val="-2"/>
                <w:sz w:val="16"/>
                <w:szCs w:val="18"/>
              </w:rPr>
              <w:t>u</w:t>
            </w:r>
            <w:r w:rsidRPr="00EE2E1C">
              <w:rPr>
                <w:rFonts w:ascii="Tahoma" w:eastAsia="Times New Roman" w:hAnsi="Tahoma" w:cs="Tahoma"/>
                <w:spacing w:val="1"/>
                <w:sz w:val="16"/>
                <w:szCs w:val="18"/>
              </w:rPr>
              <w:t>l</w:t>
            </w:r>
            <w:r w:rsidRPr="00EE2E1C">
              <w:rPr>
                <w:rFonts w:ascii="Tahoma" w:eastAsia="Times New Roman" w:hAnsi="Tahoma" w:cs="Tahoma"/>
                <w:sz w:val="16"/>
                <w:szCs w:val="18"/>
              </w:rPr>
              <w:t>d be en</w:t>
            </w:r>
            <w:r w:rsidRPr="00EE2E1C">
              <w:rPr>
                <w:rFonts w:ascii="Tahoma" w:eastAsia="Times New Roman" w:hAnsi="Tahoma" w:cs="Tahoma"/>
                <w:spacing w:val="-1"/>
                <w:sz w:val="16"/>
                <w:szCs w:val="18"/>
              </w:rPr>
              <w:t>t</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d </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 </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h</w:t>
            </w:r>
            <w:r w:rsidRPr="00EE2E1C">
              <w:rPr>
                <w:rFonts w:ascii="Tahoma" w:eastAsia="Times New Roman" w:hAnsi="Tahoma" w:cs="Tahoma"/>
                <w:sz w:val="16"/>
                <w:szCs w:val="18"/>
              </w:rPr>
              <w:t>e F</w:t>
            </w:r>
            <w:r w:rsidRPr="00EE2E1C">
              <w:rPr>
                <w:rFonts w:ascii="Tahoma" w:eastAsia="Times New Roman" w:hAnsi="Tahoma" w:cs="Tahoma"/>
                <w:spacing w:val="-1"/>
                <w:sz w:val="16"/>
                <w:szCs w:val="18"/>
              </w:rPr>
              <w:t>i</w:t>
            </w:r>
            <w:r w:rsidRPr="00EE2E1C">
              <w:rPr>
                <w:rFonts w:ascii="Tahoma" w:eastAsia="Times New Roman" w:hAnsi="Tahoma" w:cs="Tahoma"/>
                <w:sz w:val="16"/>
                <w:szCs w:val="18"/>
              </w:rPr>
              <w:t>na</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e </w:t>
            </w:r>
            <w:r w:rsidRPr="00EE2E1C">
              <w:rPr>
                <w:rFonts w:ascii="Tahoma" w:eastAsia="Times New Roman" w:hAnsi="Tahoma" w:cs="Tahoma"/>
                <w:spacing w:val="1"/>
                <w:sz w:val="16"/>
                <w:szCs w:val="18"/>
              </w:rPr>
              <w:t>s</w:t>
            </w:r>
            <w:r w:rsidRPr="00EE2E1C">
              <w:rPr>
                <w:rFonts w:ascii="Tahoma" w:eastAsia="Times New Roman" w:hAnsi="Tahoma" w:cs="Tahoma"/>
                <w:spacing w:val="-2"/>
                <w:sz w:val="16"/>
                <w:szCs w:val="18"/>
              </w:rPr>
              <w:t>y</w:t>
            </w:r>
            <w:r w:rsidRPr="00EE2E1C">
              <w:rPr>
                <w:rFonts w:ascii="Tahoma" w:eastAsia="Times New Roman" w:hAnsi="Tahoma" w:cs="Tahoma"/>
                <w:sz w:val="16"/>
                <w:szCs w:val="18"/>
              </w:rPr>
              <w:t>s</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em </w:t>
            </w:r>
            <w:r w:rsidRPr="00EE2E1C">
              <w:rPr>
                <w:rFonts w:ascii="Tahoma" w:eastAsia="Times New Roman" w:hAnsi="Tahoma" w:cs="Tahoma"/>
                <w:spacing w:val="-1"/>
                <w:sz w:val="16"/>
                <w:szCs w:val="18"/>
              </w:rPr>
              <w:t>w</w:t>
            </w:r>
            <w:r w:rsidRPr="00EE2E1C">
              <w:rPr>
                <w:rFonts w:ascii="Tahoma" w:eastAsia="Times New Roman" w:hAnsi="Tahoma" w:cs="Tahoma"/>
                <w:sz w:val="16"/>
                <w:szCs w:val="18"/>
              </w:rPr>
              <w:t>h</w:t>
            </w:r>
            <w:r w:rsidRPr="00EE2E1C">
              <w:rPr>
                <w:rFonts w:ascii="Tahoma" w:eastAsia="Times New Roman" w:hAnsi="Tahoma" w:cs="Tahoma"/>
                <w:spacing w:val="1"/>
                <w:sz w:val="16"/>
                <w:szCs w:val="18"/>
              </w:rPr>
              <w:t>il</w:t>
            </w:r>
            <w:r w:rsidRPr="00EE2E1C">
              <w:rPr>
                <w:rFonts w:ascii="Tahoma" w:eastAsia="Times New Roman" w:hAnsi="Tahoma" w:cs="Tahoma"/>
                <w:sz w:val="16"/>
                <w:szCs w:val="18"/>
              </w:rPr>
              <w:t>e open</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ng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he </w:t>
            </w:r>
            <w:r w:rsidRPr="00EE2E1C">
              <w:rPr>
                <w:rFonts w:ascii="Tahoma" w:eastAsia="Times New Roman" w:hAnsi="Tahoma" w:cs="Tahoma"/>
                <w:spacing w:val="-2"/>
                <w:sz w:val="16"/>
                <w:szCs w:val="18"/>
              </w:rPr>
              <w:t>a</w:t>
            </w:r>
            <w:r w:rsidRPr="00EE2E1C">
              <w:rPr>
                <w:rFonts w:ascii="Tahoma" w:eastAsia="Times New Roman" w:hAnsi="Tahoma" w:cs="Tahoma"/>
                <w:sz w:val="16"/>
                <w:szCs w:val="18"/>
              </w:rPr>
              <w:t>ccou</w:t>
            </w:r>
            <w:r w:rsidRPr="00EE2E1C">
              <w:rPr>
                <w:rFonts w:ascii="Tahoma" w:eastAsia="Times New Roman" w:hAnsi="Tahoma" w:cs="Tahoma"/>
                <w:spacing w:val="-2"/>
                <w:sz w:val="16"/>
                <w:szCs w:val="18"/>
              </w:rPr>
              <w:t>n</w:t>
            </w:r>
            <w:r w:rsidRPr="00EE2E1C">
              <w:rPr>
                <w:rFonts w:ascii="Tahoma" w:eastAsia="Times New Roman" w:hAnsi="Tahoma" w:cs="Tahoma"/>
                <w:sz w:val="16"/>
                <w:szCs w:val="18"/>
              </w:rPr>
              <w:t xml:space="preserve">t </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f</w:t>
            </w:r>
            <w:r w:rsidRPr="00EE2E1C">
              <w:rPr>
                <w:rFonts w:ascii="Tahoma" w:eastAsia="Times New Roman" w:hAnsi="Tahoma" w:cs="Tahoma"/>
                <w:spacing w:val="-1"/>
                <w:sz w:val="16"/>
                <w:szCs w:val="18"/>
              </w:rPr>
              <w:t>t</w:t>
            </w:r>
            <w:r w:rsidRPr="00EE2E1C">
              <w:rPr>
                <w:rFonts w:ascii="Tahoma" w:eastAsia="Times New Roman" w:hAnsi="Tahoma" w:cs="Tahoma"/>
                <w:sz w:val="16"/>
                <w:szCs w:val="18"/>
              </w:rPr>
              <w:t>er s</w:t>
            </w:r>
            <w:r w:rsidRPr="00EE2E1C">
              <w:rPr>
                <w:rFonts w:ascii="Tahoma" w:eastAsia="Times New Roman" w:hAnsi="Tahoma" w:cs="Tahoma"/>
                <w:spacing w:val="1"/>
                <w:sz w:val="16"/>
                <w:szCs w:val="18"/>
              </w:rPr>
              <w:t>a</w:t>
            </w:r>
            <w:r w:rsidRPr="00EE2E1C">
              <w:rPr>
                <w:rFonts w:ascii="Tahoma" w:eastAsia="Times New Roman" w:hAnsi="Tahoma" w:cs="Tahoma"/>
                <w:sz w:val="16"/>
                <w:szCs w:val="18"/>
              </w:rPr>
              <w:t>n</w:t>
            </w:r>
            <w:r w:rsidRPr="00EE2E1C">
              <w:rPr>
                <w:rFonts w:ascii="Tahoma" w:eastAsia="Times New Roman" w:hAnsi="Tahoma" w:cs="Tahoma"/>
                <w:spacing w:val="-2"/>
                <w:sz w:val="16"/>
                <w:szCs w:val="18"/>
              </w:rPr>
              <w:t>c</w:t>
            </w:r>
            <w:r w:rsidRPr="00EE2E1C">
              <w:rPr>
                <w:rFonts w:ascii="Tahoma" w:eastAsia="Times New Roman" w:hAnsi="Tahoma" w:cs="Tahoma"/>
                <w:spacing w:val="1"/>
                <w:sz w:val="16"/>
                <w:szCs w:val="18"/>
              </w:rPr>
              <w:t>ti</w:t>
            </w:r>
            <w:r w:rsidRPr="00EE2E1C">
              <w:rPr>
                <w:rFonts w:ascii="Tahoma" w:eastAsia="Times New Roman" w:hAnsi="Tahoma" w:cs="Tahoma"/>
                <w:sz w:val="16"/>
                <w:szCs w:val="18"/>
              </w:rPr>
              <w:t xml:space="preserve">on of </w:t>
            </w:r>
            <w:r w:rsidRPr="00EE2E1C">
              <w:rPr>
                <w:rFonts w:ascii="Tahoma" w:eastAsia="Times New Roman" w:hAnsi="Tahoma" w:cs="Tahoma"/>
                <w:spacing w:val="1"/>
                <w:sz w:val="16"/>
                <w:szCs w:val="18"/>
              </w:rPr>
              <w:t>t</w:t>
            </w:r>
            <w:r w:rsidRPr="00EE2E1C">
              <w:rPr>
                <w:rFonts w:ascii="Tahoma" w:eastAsia="Times New Roman" w:hAnsi="Tahoma" w:cs="Tahoma"/>
                <w:sz w:val="16"/>
                <w:szCs w:val="18"/>
              </w:rPr>
              <w:t>he p</w:t>
            </w:r>
            <w:r w:rsidRPr="00EE2E1C">
              <w:rPr>
                <w:rFonts w:ascii="Tahoma" w:eastAsia="Times New Roman" w:hAnsi="Tahoma" w:cs="Tahoma"/>
                <w:spacing w:val="1"/>
                <w:sz w:val="16"/>
                <w:szCs w:val="18"/>
              </w:rPr>
              <w:t>r</w:t>
            </w:r>
            <w:r w:rsidRPr="00EE2E1C">
              <w:rPr>
                <w:rFonts w:ascii="Tahoma" w:eastAsia="Times New Roman" w:hAnsi="Tahoma" w:cs="Tahoma"/>
                <w:sz w:val="16"/>
                <w:szCs w:val="18"/>
              </w:rPr>
              <w:t>o</w:t>
            </w:r>
            <w:r w:rsidRPr="00EE2E1C">
              <w:rPr>
                <w:rFonts w:ascii="Tahoma" w:eastAsia="Times New Roman" w:hAnsi="Tahoma" w:cs="Tahoma"/>
                <w:spacing w:val="-2"/>
                <w:sz w:val="16"/>
                <w:szCs w:val="18"/>
              </w:rPr>
              <w:t>p</w:t>
            </w:r>
            <w:r w:rsidRPr="00EE2E1C">
              <w:rPr>
                <w:rFonts w:ascii="Tahoma" w:eastAsia="Times New Roman" w:hAnsi="Tahoma" w:cs="Tahoma"/>
                <w:sz w:val="16"/>
                <w:szCs w:val="18"/>
              </w:rPr>
              <w:t>osal</w:t>
            </w:r>
          </w:p>
          <w:p w14:paraId="2A7604D7" w14:textId="77777777" w:rsidR="00E5494E" w:rsidRPr="00EE2E1C" w:rsidRDefault="00E5494E" w:rsidP="004835CB">
            <w:pPr>
              <w:spacing w:after="0" w:line="240" w:lineRule="auto"/>
              <w:ind w:left="102" w:right="71"/>
              <w:jc w:val="both"/>
              <w:rPr>
                <w:rFonts w:ascii="Tahoma" w:eastAsia="Times New Roman" w:hAnsi="Tahoma" w:cs="Tahoma"/>
                <w:sz w:val="16"/>
                <w:szCs w:val="18"/>
              </w:rPr>
            </w:pPr>
            <w:r w:rsidRPr="00EE2E1C">
              <w:rPr>
                <w:rFonts w:ascii="Tahoma" w:eastAsia="Times New Roman" w:hAnsi="Tahoma" w:cs="Tahoma"/>
                <w:sz w:val="16"/>
                <w:szCs w:val="18"/>
              </w:rPr>
              <w:t xml:space="preserve">3. </w:t>
            </w:r>
            <w:r w:rsidRPr="00EE2E1C">
              <w:rPr>
                <w:rFonts w:ascii="Tahoma" w:eastAsia="Times New Roman" w:hAnsi="Tahoma" w:cs="Tahoma"/>
                <w:spacing w:val="-1"/>
                <w:sz w:val="16"/>
                <w:szCs w:val="18"/>
              </w:rPr>
              <w:t>C</w:t>
            </w:r>
            <w:r w:rsidRPr="00EE2E1C">
              <w:rPr>
                <w:rFonts w:ascii="Tahoma" w:eastAsia="Times New Roman" w:hAnsi="Tahoma" w:cs="Tahoma"/>
                <w:spacing w:val="1"/>
                <w:sz w:val="16"/>
                <w:szCs w:val="18"/>
              </w:rPr>
              <w:t>r</w:t>
            </w:r>
            <w:r w:rsidRPr="00EE2E1C">
              <w:rPr>
                <w:rFonts w:ascii="Tahoma" w:eastAsia="Times New Roman" w:hAnsi="Tahoma" w:cs="Tahoma"/>
                <w:sz w:val="16"/>
                <w:szCs w:val="18"/>
              </w:rPr>
              <w:t>ed</w:t>
            </w:r>
            <w:r w:rsidRPr="00EE2E1C">
              <w:rPr>
                <w:rFonts w:ascii="Tahoma" w:eastAsia="Times New Roman" w:hAnsi="Tahoma" w:cs="Tahoma"/>
                <w:spacing w:val="-1"/>
                <w:sz w:val="16"/>
                <w:szCs w:val="18"/>
              </w:rPr>
              <w:t>i</w:t>
            </w:r>
            <w:r w:rsidRPr="00EE2E1C">
              <w:rPr>
                <w:rFonts w:ascii="Tahoma" w:eastAsia="Times New Roman" w:hAnsi="Tahoma" w:cs="Tahoma"/>
                <w:sz w:val="16"/>
                <w:szCs w:val="18"/>
              </w:rPr>
              <w:t xml:space="preserve">t </w:t>
            </w:r>
            <w:r w:rsidRPr="00EE2E1C">
              <w:rPr>
                <w:rFonts w:ascii="Tahoma" w:eastAsia="Times New Roman" w:hAnsi="Tahoma" w:cs="Tahoma"/>
                <w:spacing w:val="-2"/>
                <w:sz w:val="16"/>
                <w:szCs w:val="18"/>
              </w:rPr>
              <w:t>r</w:t>
            </w:r>
            <w:r w:rsidRPr="00EE2E1C">
              <w:rPr>
                <w:rFonts w:ascii="Tahoma" w:eastAsia="Times New Roman" w:hAnsi="Tahoma" w:cs="Tahoma"/>
                <w:sz w:val="16"/>
                <w:szCs w:val="18"/>
              </w:rPr>
              <w:t>a</w:t>
            </w:r>
            <w:r w:rsidRPr="00EE2E1C">
              <w:rPr>
                <w:rFonts w:ascii="Tahoma" w:eastAsia="Times New Roman" w:hAnsi="Tahoma" w:cs="Tahoma"/>
                <w:spacing w:val="-1"/>
                <w:sz w:val="16"/>
                <w:szCs w:val="18"/>
              </w:rPr>
              <w:t>t</w:t>
            </w:r>
            <w:r w:rsidRPr="00EE2E1C">
              <w:rPr>
                <w:rFonts w:ascii="Tahoma" w:eastAsia="Times New Roman" w:hAnsi="Tahoma" w:cs="Tahoma"/>
                <w:spacing w:val="1"/>
                <w:sz w:val="16"/>
                <w:szCs w:val="18"/>
              </w:rPr>
              <w:t>i</w:t>
            </w:r>
            <w:r w:rsidRPr="00EE2E1C">
              <w:rPr>
                <w:rFonts w:ascii="Tahoma" w:eastAsia="Times New Roman" w:hAnsi="Tahoma" w:cs="Tahoma"/>
                <w:sz w:val="16"/>
                <w:szCs w:val="18"/>
              </w:rPr>
              <w:t>ng as p</w:t>
            </w:r>
            <w:r w:rsidRPr="00EE2E1C">
              <w:rPr>
                <w:rFonts w:ascii="Tahoma" w:eastAsia="Times New Roman" w:hAnsi="Tahoma" w:cs="Tahoma"/>
                <w:spacing w:val="-2"/>
                <w:sz w:val="16"/>
                <w:szCs w:val="18"/>
              </w:rPr>
              <w:t>e</w:t>
            </w:r>
            <w:r w:rsidRPr="00EE2E1C">
              <w:rPr>
                <w:rFonts w:ascii="Tahoma" w:eastAsia="Times New Roman" w:hAnsi="Tahoma" w:cs="Tahoma"/>
                <w:sz w:val="16"/>
                <w:szCs w:val="18"/>
              </w:rPr>
              <w:t>r e</w:t>
            </w:r>
            <w:r w:rsidRPr="00EE2E1C">
              <w:rPr>
                <w:rFonts w:ascii="Tahoma" w:eastAsia="Times New Roman" w:hAnsi="Tahoma" w:cs="Tahoma"/>
                <w:spacing w:val="-2"/>
                <w:sz w:val="16"/>
                <w:szCs w:val="18"/>
              </w:rPr>
              <w:t>x</w:t>
            </w:r>
            <w:r w:rsidRPr="00EE2E1C">
              <w:rPr>
                <w:rFonts w:ascii="Tahoma" w:eastAsia="Times New Roman" w:hAnsi="Tahoma" w:cs="Tahoma"/>
                <w:spacing w:val="1"/>
                <w:sz w:val="16"/>
                <w:szCs w:val="18"/>
              </w:rPr>
              <w:t>t</w:t>
            </w:r>
            <w:r w:rsidRPr="00EE2E1C">
              <w:rPr>
                <w:rFonts w:ascii="Tahoma" w:eastAsia="Times New Roman" w:hAnsi="Tahoma" w:cs="Tahoma"/>
                <w:sz w:val="16"/>
                <w:szCs w:val="18"/>
              </w:rPr>
              <w:t>a</w:t>
            </w:r>
            <w:r w:rsidRPr="00EE2E1C">
              <w:rPr>
                <w:rFonts w:ascii="Tahoma" w:eastAsia="Times New Roman" w:hAnsi="Tahoma" w:cs="Tahoma"/>
                <w:spacing w:val="-2"/>
                <w:sz w:val="16"/>
                <w:szCs w:val="18"/>
              </w:rPr>
              <w:t>n</w:t>
            </w:r>
            <w:r w:rsidRPr="00EE2E1C">
              <w:rPr>
                <w:rFonts w:ascii="Tahoma" w:eastAsia="Times New Roman" w:hAnsi="Tahoma" w:cs="Tahoma"/>
                <w:sz w:val="16"/>
                <w:szCs w:val="18"/>
              </w:rPr>
              <w:t xml:space="preserve">t </w:t>
            </w:r>
            <w:r w:rsidRPr="00EE2E1C">
              <w:rPr>
                <w:rFonts w:ascii="Tahoma" w:eastAsia="Times New Roman" w:hAnsi="Tahoma" w:cs="Tahoma"/>
                <w:spacing w:val="-2"/>
                <w:sz w:val="16"/>
                <w:szCs w:val="18"/>
              </w:rPr>
              <w:t>g</w:t>
            </w:r>
            <w:r w:rsidRPr="00EE2E1C">
              <w:rPr>
                <w:rFonts w:ascii="Tahoma" w:eastAsia="Times New Roman" w:hAnsi="Tahoma" w:cs="Tahoma"/>
                <w:sz w:val="16"/>
                <w:szCs w:val="18"/>
              </w:rPr>
              <w:t>u</w:t>
            </w:r>
            <w:r w:rsidRPr="00EE2E1C">
              <w:rPr>
                <w:rFonts w:ascii="Tahoma" w:eastAsia="Times New Roman" w:hAnsi="Tahoma" w:cs="Tahoma"/>
                <w:spacing w:val="1"/>
                <w:sz w:val="16"/>
                <w:szCs w:val="18"/>
              </w:rPr>
              <w:t>i</w:t>
            </w:r>
            <w:r w:rsidRPr="00EE2E1C">
              <w:rPr>
                <w:rFonts w:ascii="Tahoma" w:eastAsia="Times New Roman" w:hAnsi="Tahoma" w:cs="Tahoma"/>
                <w:sz w:val="16"/>
                <w:szCs w:val="18"/>
              </w:rPr>
              <w:t>d</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li</w:t>
            </w:r>
            <w:r w:rsidRPr="00EE2E1C">
              <w:rPr>
                <w:rFonts w:ascii="Tahoma" w:eastAsia="Times New Roman" w:hAnsi="Tahoma" w:cs="Tahoma"/>
                <w:spacing w:val="-2"/>
                <w:sz w:val="16"/>
                <w:szCs w:val="18"/>
              </w:rPr>
              <w:t>n</w:t>
            </w:r>
            <w:r w:rsidRPr="00EE2E1C">
              <w:rPr>
                <w:rFonts w:ascii="Tahoma" w:eastAsia="Times New Roman" w:hAnsi="Tahoma" w:cs="Tahoma"/>
                <w:sz w:val="16"/>
                <w:szCs w:val="18"/>
              </w:rPr>
              <w:t>e</w:t>
            </w:r>
            <w:r w:rsidRPr="00EE2E1C">
              <w:rPr>
                <w:rFonts w:ascii="Tahoma" w:eastAsia="Times New Roman" w:hAnsi="Tahoma" w:cs="Tahoma"/>
                <w:spacing w:val="1"/>
                <w:sz w:val="16"/>
                <w:szCs w:val="18"/>
              </w:rPr>
              <w:t>s</w:t>
            </w:r>
            <w:r w:rsidRPr="00EE2E1C">
              <w:rPr>
                <w:rFonts w:ascii="Tahoma" w:eastAsia="Times New Roman" w:hAnsi="Tahoma" w:cs="Tahoma"/>
                <w:sz w:val="16"/>
                <w:szCs w:val="18"/>
              </w:rPr>
              <w:t xml:space="preserve">. </w:t>
            </w:r>
          </w:p>
          <w:p w14:paraId="0CA4832D" w14:textId="77777777" w:rsidR="00E5494E" w:rsidRPr="00EE2E1C" w:rsidRDefault="00E5494E" w:rsidP="004835CB">
            <w:pPr>
              <w:spacing w:after="0" w:line="240" w:lineRule="auto"/>
              <w:ind w:left="102" w:right="71"/>
              <w:jc w:val="both"/>
              <w:rPr>
                <w:rFonts w:ascii="Tahoma" w:eastAsia="Times New Roman" w:hAnsi="Tahoma" w:cs="Tahoma"/>
                <w:sz w:val="16"/>
                <w:szCs w:val="18"/>
              </w:rPr>
            </w:pPr>
            <w:r w:rsidRPr="00EE2E1C">
              <w:rPr>
                <w:rFonts w:ascii="Tahoma" w:eastAsia="Times New Roman" w:hAnsi="Tahoma" w:cs="Tahoma"/>
                <w:sz w:val="16"/>
                <w:szCs w:val="18"/>
              </w:rPr>
              <w:t>4.</w:t>
            </w:r>
            <w:r w:rsidRPr="00EE2E1C">
              <w:rPr>
                <w:rFonts w:ascii="Tahoma" w:eastAsia="Times New Roman" w:hAnsi="Tahoma" w:cs="Tahoma"/>
                <w:spacing w:val="2"/>
                <w:sz w:val="16"/>
                <w:szCs w:val="18"/>
              </w:rPr>
              <w:t>T</w:t>
            </w:r>
            <w:r w:rsidRPr="00EE2E1C">
              <w:rPr>
                <w:rFonts w:ascii="Tahoma" w:eastAsia="Times New Roman" w:hAnsi="Tahoma" w:cs="Tahoma"/>
                <w:sz w:val="16"/>
                <w:szCs w:val="18"/>
              </w:rPr>
              <w:t>a</w:t>
            </w:r>
            <w:r w:rsidRPr="00EE2E1C">
              <w:rPr>
                <w:rFonts w:ascii="Tahoma" w:eastAsia="Times New Roman" w:hAnsi="Tahoma" w:cs="Tahoma"/>
                <w:spacing w:val="-2"/>
                <w:sz w:val="16"/>
                <w:szCs w:val="18"/>
              </w:rPr>
              <w:t>k</w:t>
            </w:r>
            <w:r w:rsidRPr="00EE2E1C">
              <w:rPr>
                <w:rFonts w:ascii="Tahoma" w:eastAsia="Times New Roman" w:hAnsi="Tahoma" w:cs="Tahoma"/>
                <w:sz w:val="16"/>
                <w:szCs w:val="18"/>
              </w:rPr>
              <w:t>e o</w:t>
            </w:r>
            <w:r w:rsidRPr="00EE2E1C">
              <w:rPr>
                <w:rFonts w:ascii="Tahoma" w:eastAsia="Times New Roman" w:hAnsi="Tahoma" w:cs="Tahoma"/>
                <w:spacing w:val="-2"/>
                <w:sz w:val="16"/>
                <w:szCs w:val="18"/>
              </w:rPr>
              <w:t>v</w:t>
            </w:r>
            <w:r w:rsidRPr="00EE2E1C">
              <w:rPr>
                <w:rFonts w:ascii="Tahoma" w:eastAsia="Times New Roman" w:hAnsi="Tahoma" w:cs="Tahoma"/>
                <w:sz w:val="16"/>
                <w:szCs w:val="18"/>
              </w:rPr>
              <w:t>erof accou</w:t>
            </w:r>
            <w:r w:rsidRPr="00EE2E1C">
              <w:rPr>
                <w:rFonts w:ascii="Tahoma" w:eastAsia="Times New Roman" w:hAnsi="Tahoma" w:cs="Tahoma"/>
                <w:spacing w:val="-2"/>
                <w:sz w:val="16"/>
                <w:szCs w:val="18"/>
              </w:rPr>
              <w:t>n</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t</w:t>
            </w:r>
            <w:r w:rsidRPr="00EE2E1C">
              <w:rPr>
                <w:rFonts w:ascii="Tahoma" w:eastAsia="Times New Roman" w:hAnsi="Tahoma" w:cs="Tahoma"/>
                <w:sz w:val="16"/>
                <w:szCs w:val="18"/>
              </w:rPr>
              <w:t xml:space="preserve">o </w:t>
            </w:r>
            <w:r w:rsidRPr="00EE2E1C">
              <w:rPr>
                <w:rFonts w:ascii="Tahoma" w:eastAsia="Times New Roman" w:hAnsi="Tahoma" w:cs="Tahoma"/>
                <w:spacing w:val="-2"/>
                <w:sz w:val="16"/>
                <w:szCs w:val="18"/>
              </w:rPr>
              <w:t>b</w:t>
            </w:r>
            <w:r w:rsidRPr="00EE2E1C">
              <w:rPr>
                <w:rFonts w:ascii="Tahoma" w:eastAsia="Times New Roman" w:hAnsi="Tahoma" w:cs="Tahoma"/>
                <w:sz w:val="16"/>
                <w:szCs w:val="18"/>
              </w:rPr>
              <w:t>e co</w:t>
            </w:r>
            <w:r w:rsidRPr="00EE2E1C">
              <w:rPr>
                <w:rFonts w:ascii="Tahoma" w:eastAsia="Times New Roman" w:hAnsi="Tahoma" w:cs="Tahoma"/>
                <w:spacing w:val="-2"/>
                <w:sz w:val="16"/>
                <w:szCs w:val="18"/>
              </w:rPr>
              <w:t>n</w:t>
            </w:r>
            <w:r w:rsidRPr="00EE2E1C">
              <w:rPr>
                <w:rFonts w:ascii="Tahoma" w:eastAsia="Times New Roman" w:hAnsi="Tahoma" w:cs="Tahoma"/>
                <w:sz w:val="16"/>
                <w:szCs w:val="18"/>
              </w:rPr>
              <w:t>s</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d</w:t>
            </w:r>
            <w:r w:rsidRPr="00EE2E1C">
              <w:rPr>
                <w:rFonts w:ascii="Tahoma" w:eastAsia="Times New Roman" w:hAnsi="Tahoma" w:cs="Tahoma"/>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pacing w:val="-2"/>
                <w:sz w:val="16"/>
                <w:szCs w:val="18"/>
              </w:rPr>
              <w:t>e</w:t>
            </w:r>
            <w:r w:rsidRPr="00EE2E1C">
              <w:rPr>
                <w:rFonts w:ascii="Tahoma" w:eastAsia="Times New Roman" w:hAnsi="Tahoma" w:cs="Tahoma"/>
                <w:sz w:val="16"/>
                <w:szCs w:val="18"/>
              </w:rPr>
              <w:t xml:space="preserve">d </w:t>
            </w:r>
            <w:r w:rsidRPr="00EE2E1C">
              <w:rPr>
                <w:rFonts w:ascii="Tahoma" w:eastAsia="Times New Roman" w:hAnsi="Tahoma" w:cs="Tahoma"/>
                <w:spacing w:val="-1"/>
                <w:sz w:val="16"/>
                <w:szCs w:val="18"/>
              </w:rPr>
              <w:t>w</w:t>
            </w:r>
            <w:r w:rsidRPr="00EE2E1C">
              <w:rPr>
                <w:rFonts w:ascii="Tahoma" w:eastAsia="Times New Roman" w:hAnsi="Tahoma" w:cs="Tahoma"/>
                <w:spacing w:val="1"/>
                <w:sz w:val="16"/>
                <w:szCs w:val="18"/>
              </w:rPr>
              <w:t>it</w:t>
            </w:r>
            <w:r w:rsidRPr="00EE2E1C">
              <w:rPr>
                <w:rFonts w:ascii="Tahoma" w:eastAsia="Times New Roman" w:hAnsi="Tahoma" w:cs="Tahoma"/>
                <w:sz w:val="16"/>
                <w:szCs w:val="18"/>
              </w:rPr>
              <w:t>ho</w:t>
            </w:r>
            <w:r w:rsidRPr="00EE2E1C">
              <w:rPr>
                <w:rFonts w:ascii="Tahoma" w:eastAsia="Times New Roman" w:hAnsi="Tahoma" w:cs="Tahoma"/>
                <w:spacing w:val="-2"/>
                <w:sz w:val="16"/>
                <w:szCs w:val="18"/>
              </w:rPr>
              <w:t>u</w:t>
            </w:r>
            <w:r w:rsidRPr="00EE2E1C">
              <w:rPr>
                <w:rFonts w:ascii="Tahoma" w:eastAsia="Times New Roman" w:hAnsi="Tahoma" w:cs="Tahoma"/>
                <w:sz w:val="16"/>
                <w:szCs w:val="18"/>
              </w:rPr>
              <w:t>t any de</w:t>
            </w:r>
            <w:r w:rsidRPr="00EE2E1C">
              <w:rPr>
                <w:rFonts w:ascii="Tahoma" w:eastAsia="Times New Roman" w:hAnsi="Tahoma" w:cs="Tahoma"/>
                <w:spacing w:val="-2"/>
                <w:sz w:val="16"/>
                <w:szCs w:val="18"/>
              </w:rPr>
              <w:t>v</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ti</w:t>
            </w:r>
            <w:r w:rsidRPr="00EE2E1C">
              <w:rPr>
                <w:rFonts w:ascii="Tahoma" w:eastAsia="Times New Roman" w:hAnsi="Tahoma" w:cs="Tahoma"/>
                <w:spacing w:val="-2"/>
                <w:sz w:val="16"/>
                <w:szCs w:val="18"/>
              </w:rPr>
              <w:t>o</w:t>
            </w:r>
            <w:r w:rsidRPr="00EE2E1C">
              <w:rPr>
                <w:rFonts w:ascii="Tahoma" w:eastAsia="Times New Roman" w:hAnsi="Tahoma" w:cs="Tahoma"/>
                <w:sz w:val="16"/>
                <w:szCs w:val="18"/>
              </w:rPr>
              <w:t xml:space="preserve">n </w:t>
            </w:r>
            <w:r w:rsidRPr="00EE2E1C">
              <w:rPr>
                <w:rFonts w:ascii="Tahoma" w:eastAsia="Times New Roman" w:hAnsi="Tahoma" w:cs="Tahoma"/>
                <w:spacing w:val="1"/>
                <w:sz w:val="16"/>
                <w:szCs w:val="18"/>
              </w:rPr>
              <w:t>i</w:t>
            </w:r>
            <w:r w:rsidRPr="00EE2E1C">
              <w:rPr>
                <w:rFonts w:ascii="Tahoma" w:eastAsia="Times New Roman" w:hAnsi="Tahoma" w:cs="Tahoma"/>
                <w:spacing w:val="-2"/>
                <w:sz w:val="16"/>
                <w:szCs w:val="18"/>
              </w:rPr>
              <w:t>.</w:t>
            </w:r>
            <w:r w:rsidRPr="00EE2E1C">
              <w:rPr>
                <w:rFonts w:ascii="Tahoma" w:eastAsia="Times New Roman" w:hAnsi="Tahoma" w:cs="Tahoma"/>
                <w:sz w:val="16"/>
                <w:szCs w:val="18"/>
              </w:rPr>
              <w:t xml:space="preserve">e., </w:t>
            </w:r>
            <w:r w:rsidRPr="00EE2E1C">
              <w:rPr>
                <w:rFonts w:ascii="Tahoma" w:eastAsia="Times New Roman" w:hAnsi="Tahoma" w:cs="Tahoma"/>
                <w:spacing w:val="-2"/>
                <w:sz w:val="16"/>
                <w:szCs w:val="18"/>
              </w:rPr>
              <w:t>a</w:t>
            </w:r>
            <w:r w:rsidRPr="00EE2E1C">
              <w:rPr>
                <w:rFonts w:ascii="Tahoma" w:eastAsia="Times New Roman" w:hAnsi="Tahoma" w:cs="Tahoma"/>
                <w:spacing w:val="1"/>
                <w:sz w:val="16"/>
                <w:szCs w:val="18"/>
              </w:rPr>
              <w:t>l</w:t>
            </w:r>
            <w:r w:rsidRPr="00EE2E1C">
              <w:rPr>
                <w:rFonts w:ascii="Tahoma" w:eastAsia="Times New Roman" w:hAnsi="Tahoma" w:cs="Tahoma"/>
                <w:sz w:val="16"/>
                <w:szCs w:val="18"/>
              </w:rPr>
              <w:t xml:space="preserve">l </w:t>
            </w:r>
            <w:r w:rsidRPr="00EE2E1C">
              <w:rPr>
                <w:rFonts w:ascii="Tahoma" w:eastAsia="Times New Roman" w:hAnsi="Tahoma" w:cs="Tahoma"/>
                <w:spacing w:val="-2"/>
                <w:sz w:val="16"/>
                <w:szCs w:val="18"/>
              </w:rPr>
              <w:t>p</w:t>
            </w:r>
            <w:r w:rsidRPr="00EE2E1C">
              <w:rPr>
                <w:rFonts w:ascii="Tahoma" w:eastAsia="Times New Roman" w:hAnsi="Tahoma" w:cs="Tahoma"/>
                <w:sz w:val="16"/>
                <w:szCs w:val="18"/>
              </w:rPr>
              <w:t>a</w:t>
            </w:r>
            <w:r w:rsidRPr="00EE2E1C">
              <w:rPr>
                <w:rFonts w:ascii="Tahoma" w:eastAsia="Times New Roman" w:hAnsi="Tahoma" w:cs="Tahoma"/>
                <w:spacing w:val="1"/>
                <w:sz w:val="16"/>
                <w:szCs w:val="18"/>
              </w:rPr>
              <w:t>r</w:t>
            </w:r>
            <w:r w:rsidRPr="00EE2E1C">
              <w:rPr>
                <w:rFonts w:ascii="Tahoma" w:eastAsia="Times New Roman" w:hAnsi="Tahoma" w:cs="Tahoma"/>
                <w:sz w:val="16"/>
                <w:szCs w:val="18"/>
              </w:rPr>
              <w:t>a</w:t>
            </w:r>
            <w:r w:rsidRPr="00EE2E1C">
              <w:rPr>
                <w:rFonts w:ascii="Tahoma" w:eastAsia="Times New Roman" w:hAnsi="Tahoma" w:cs="Tahoma"/>
                <w:spacing w:val="-3"/>
                <w:sz w:val="16"/>
                <w:szCs w:val="18"/>
              </w:rPr>
              <w:t>m</w:t>
            </w:r>
            <w:r w:rsidRPr="00EE2E1C">
              <w:rPr>
                <w:rFonts w:ascii="Tahoma" w:eastAsia="Times New Roman" w:hAnsi="Tahoma" w:cs="Tahoma"/>
                <w:sz w:val="16"/>
                <w:szCs w:val="18"/>
              </w:rPr>
              <w:t>e</w:t>
            </w:r>
            <w:r w:rsidRPr="00EE2E1C">
              <w:rPr>
                <w:rFonts w:ascii="Tahoma" w:eastAsia="Times New Roman" w:hAnsi="Tahoma" w:cs="Tahoma"/>
                <w:spacing w:val="1"/>
                <w:sz w:val="16"/>
                <w:szCs w:val="18"/>
              </w:rPr>
              <w:t>t</w:t>
            </w:r>
            <w:r w:rsidRPr="00EE2E1C">
              <w:rPr>
                <w:rFonts w:ascii="Tahoma" w:eastAsia="Times New Roman" w:hAnsi="Tahoma" w:cs="Tahoma"/>
                <w:spacing w:val="-2"/>
                <w:sz w:val="16"/>
                <w:szCs w:val="18"/>
              </w:rPr>
              <w:t>e</w:t>
            </w:r>
            <w:r w:rsidRPr="00EE2E1C">
              <w:rPr>
                <w:rFonts w:ascii="Tahoma" w:eastAsia="Times New Roman" w:hAnsi="Tahoma" w:cs="Tahoma"/>
                <w:spacing w:val="1"/>
                <w:sz w:val="16"/>
                <w:szCs w:val="18"/>
              </w:rPr>
              <w:t>r</w:t>
            </w:r>
            <w:r w:rsidRPr="00EE2E1C">
              <w:rPr>
                <w:rFonts w:ascii="Tahoma" w:eastAsia="Times New Roman" w:hAnsi="Tahoma" w:cs="Tahoma"/>
                <w:sz w:val="16"/>
                <w:szCs w:val="18"/>
              </w:rPr>
              <w:t xml:space="preserve">s </w:t>
            </w:r>
            <w:r w:rsidRPr="00EE2E1C">
              <w:rPr>
                <w:rFonts w:ascii="Tahoma" w:eastAsia="Times New Roman" w:hAnsi="Tahoma" w:cs="Tahoma"/>
                <w:spacing w:val="1"/>
                <w:sz w:val="16"/>
                <w:szCs w:val="18"/>
              </w:rPr>
              <w:t>t</w:t>
            </w:r>
            <w:r w:rsidRPr="00EE2E1C">
              <w:rPr>
                <w:rFonts w:ascii="Tahoma" w:eastAsia="Times New Roman" w:hAnsi="Tahoma" w:cs="Tahoma"/>
                <w:sz w:val="16"/>
                <w:szCs w:val="18"/>
              </w:rPr>
              <w:t>o be</w:t>
            </w:r>
          </w:p>
          <w:p w14:paraId="1E490B60" w14:textId="77777777" w:rsidR="00E5494E" w:rsidRPr="00EE2E1C" w:rsidRDefault="00E5494E" w:rsidP="004835CB">
            <w:pPr>
              <w:spacing w:after="0" w:line="240" w:lineRule="auto"/>
              <w:ind w:left="102" w:right="-20"/>
              <w:jc w:val="both"/>
              <w:rPr>
                <w:rFonts w:ascii="Tahoma" w:eastAsia="Times New Roman" w:hAnsi="Tahoma" w:cs="Tahoma"/>
                <w:sz w:val="16"/>
                <w:szCs w:val="18"/>
              </w:rPr>
            </w:pPr>
            <w:r w:rsidRPr="00EE2E1C">
              <w:rPr>
                <w:rFonts w:ascii="Tahoma" w:eastAsia="Times New Roman" w:hAnsi="Tahoma" w:cs="Tahoma"/>
                <w:sz w:val="16"/>
                <w:szCs w:val="18"/>
              </w:rPr>
              <w:t>co</w:t>
            </w:r>
            <w:r w:rsidRPr="00EE2E1C">
              <w:rPr>
                <w:rFonts w:ascii="Tahoma" w:eastAsia="Times New Roman" w:hAnsi="Tahoma" w:cs="Tahoma"/>
                <w:spacing w:val="-3"/>
                <w:sz w:val="16"/>
                <w:szCs w:val="18"/>
              </w:rPr>
              <w:t>m</w:t>
            </w:r>
            <w:r w:rsidRPr="00EE2E1C">
              <w:rPr>
                <w:rFonts w:ascii="Tahoma" w:eastAsia="Times New Roman" w:hAnsi="Tahoma" w:cs="Tahoma"/>
                <w:sz w:val="16"/>
                <w:szCs w:val="18"/>
              </w:rPr>
              <w:t>p</w:t>
            </w:r>
            <w:r w:rsidRPr="00EE2E1C">
              <w:rPr>
                <w:rFonts w:ascii="Tahoma" w:eastAsia="Times New Roman" w:hAnsi="Tahoma" w:cs="Tahoma"/>
                <w:spacing w:val="1"/>
                <w:sz w:val="16"/>
                <w:szCs w:val="18"/>
              </w:rPr>
              <w:t>li</w:t>
            </w:r>
            <w:r w:rsidRPr="00EE2E1C">
              <w:rPr>
                <w:rFonts w:ascii="Tahoma" w:eastAsia="Times New Roman" w:hAnsi="Tahoma" w:cs="Tahoma"/>
                <w:sz w:val="16"/>
                <w:szCs w:val="18"/>
              </w:rPr>
              <w:t>ed with.</w:t>
            </w:r>
          </w:p>
          <w:p w14:paraId="734613ED" w14:textId="77777777" w:rsidR="00E5494E" w:rsidRPr="00EE2E1C" w:rsidRDefault="00E5494E" w:rsidP="004835CB">
            <w:pPr>
              <w:spacing w:after="0" w:line="240" w:lineRule="auto"/>
              <w:ind w:left="102" w:right="-20"/>
              <w:jc w:val="both"/>
              <w:rPr>
                <w:rFonts w:ascii="Tahoma" w:eastAsia="Times New Roman" w:hAnsi="Tahoma" w:cs="Tahoma"/>
                <w:sz w:val="16"/>
                <w:szCs w:val="18"/>
              </w:rPr>
            </w:pPr>
          </w:p>
        </w:tc>
      </w:tr>
    </w:tbl>
    <w:p w14:paraId="168AE6B1" w14:textId="77777777" w:rsidR="00E5494E" w:rsidRDefault="00E5494E" w:rsidP="00E5494E">
      <w:pPr>
        <w:autoSpaceDE w:val="0"/>
        <w:autoSpaceDN w:val="0"/>
        <w:adjustRightInd w:val="0"/>
        <w:spacing w:after="0" w:line="240" w:lineRule="auto"/>
        <w:jc w:val="both"/>
        <w:rPr>
          <w:rFonts w:ascii="Tahoma" w:hAnsi="Tahoma" w:cs="Tahoma"/>
          <w:sz w:val="16"/>
        </w:rPr>
      </w:pPr>
    </w:p>
    <w:p w14:paraId="69C0E260" w14:textId="77777777" w:rsidR="00E5494E" w:rsidRPr="00423EB3" w:rsidRDefault="00E5494E" w:rsidP="00E5494E">
      <w:pPr>
        <w:autoSpaceDE w:val="0"/>
        <w:autoSpaceDN w:val="0"/>
        <w:adjustRightInd w:val="0"/>
        <w:spacing w:after="0" w:line="240" w:lineRule="auto"/>
        <w:jc w:val="both"/>
        <w:rPr>
          <w:rFonts w:ascii="Tahoma" w:hAnsi="Tahoma" w:cs="Tahoma"/>
          <w:b/>
          <w:bCs/>
          <w:sz w:val="16"/>
          <w:szCs w:val="16"/>
          <w:u w:val="single"/>
        </w:rPr>
      </w:pPr>
      <w:r w:rsidRPr="00423EB3">
        <w:rPr>
          <w:rFonts w:ascii="Tahoma" w:hAnsi="Tahoma" w:cs="Tahoma"/>
          <w:b/>
          <w:bCs/>
          <w:sz w:val="16"/>
          <w:szCs w:val="16"/>
          <w:u w:val="single"/>
        </w:rPr>
        <w:t>Star Weaver MUDRA scheme (HO BC 110/165 dated 30-11-2016)</w:t>
      </w:r>
    </w:p>
    <w:p w14:paraId="27B9610E"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The Salient features of Star Weaver MUDRA scheme are enumerated as under:</w:t>
      </w:r>
    </w:p>
    <w:p w14:paraId="0DCD2A4F"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Objective</w:t>
      </w:r>
      <w:r w:rsidRPr="00423EB3">
        <w:rPr>
          <w:rFonts w:ascii="Tahoma" w:hAnsi="Tahoma" w:cs="Tahoma"/>
          <w:sz w:val="16"/>
          <w:szCs w:val="16"/>
        </w:rPr>
        <w:t xml:space="preserve"> : The Handloom Scheme aims at providing adequate and timely assistance from the Bank to the weavers to meet their credit requirement i.e. for investment needs as well as for working capital in a flexible and cost effective manner. The Scheme will be implemented both in rural and urban areas.</w:t>
      </w:r>
    </w:p>
    <w:p w14:paraId="12DCD279"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Eligibility</w:t>
      </w:r>
      <w:r w:rsidRPr="00423EB3">
        <w:rPr>
          <w:rFonts w:ascii="Tahoma" w:hAnsi="Tahoma" w:cs="Tahoma"/>
          <w:sz w:val="16"/>
          <w:szCs w:val="16"/>
        </w:rPr>
        <w:t xml:space="preserve"> : New &amp; Existing handloom weavers involved in weaving activity.</w:t>
      </w:r>
    </w:p>
    <w:p w14:paraId="3C832128"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Purpose</w:t>
      </w:r>
      <w:r w:rsidRPr="00423EB3">
        <w:rPr>
          <w:rFonts w:ascii="Tahoma" w:hAnsi="Tahoma" w:cs="Tahoma"/>
          <w:sz w:val="16"/>
          <w:szCs w:val="16"/>
        </w:rPr>
        <w:t xml:space="preserve"> : For WC &amp; TL requirement of the weaver</w:t>
      </w:r>
    </w:p>
    <w:p w14:paraId="0D9BD406"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Nature &amp; extent of Loan</w:t>
      </w:r>
      <w:r w:rsidRPr="00423EB3">
        <w:rPr>
          <w:rFonts w:ascii="Tahoma" w:hAnsi="Tahoma" w:cs="Tahoma"/>
          <w:sz w:val="16"/>
          <w:szCs w:val="16"/>
        </w:rPr>
        <w:t xml:space="preserve"> :</w:t>
      </w:r>
    </w:p>
    <w:p w14:paraId="2E21B183"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rPr>
        <w:t>Cash Credit limit</w:t>
      </w:r>
      <w:r w:rsidRPr="00423EB3">
        <w:rPr>
          <w:rFonts w:ascii="Tahoma" w:hAnsi="Tahoma" w:cs="Tahoma"/>
          <w:sz w:val="16"/>
          <w:szCs w:val="16"/>
        </w:rPr>
        <w:t xml:space="preserve"> — Minimum Rs 0.50 lakh and for silk weaving minimum Rs 1.00 lakh. Maximum up to Rs.5.00 lakh</w:t>
      </w:r>
    </w:p>
    <w:p w14:paraId="5DA3C56E"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rPr>
        <w:t>Term Loan Limit</w:t>
      </w:r>
      <w:r w:rsidRPr="00423EB3">
        <w:rPr>
          <w:rFonts w:ascii="Tahoma" w:hAnsi="Tahoma" w:cs="Tahoma"/>
          <w:sz w:val="16"/>
          <w:szCs w:val="16"/>
        </w:rPr>
        <w:t xml:space="preserve"> — Maximum Rs 2.00 lakh</w:t>
      </w:r>
    </w:p>
    <w:p w14:paraId="6ED9FACE"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rPr>
        <w:t>Comprehensive (WC+TL)</w:t>
      </w:r>
      <w:r w:rsidRPr="00423EB3">
        <w:rPr>
          <w:rFonts w:ascii="Tahoma" w:hAnsi="Tahoma" w:cs="Tahoma"/>
          <w:sz w:val="16"/>
          <w:szCs w:val="16"/>
        </w:rPr>
        <w:t xml:space="preserve"> :Maximum Rs 5.00 lakh</w:t>
      </w:r>
    </w:p>
    <w:p w14:paraId="3B77959D"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Margin</w:t>
      </w:r>
      <w:r w:rsidRPr="00423EB3">
        <w:rPr>
          <w:rFonts w:ascii="Tahoma" w:hAnsi="Tahoma" w:cs="Tahoma"/>
          <w:sz w:val="16"/>
          <w:szCs w:val="16"/>
        </w:rPr>
        <w:t xml:space="preserve"> : 20% of project cost. Ministry of Textile - Gol to bear margin @ 20% of project cost with a maximum of Rs.10,000. Balance margin money amount to be borne by borrower.</w:t>
      </w:r>
    </w:p>
    <w:p w14:paraId="75B38DB6"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Assessment of loan</w:t>
      </w:r>
      <w:r w:rsidRPr="00423EB3">
        <w:rPr>
          <w:rFonts w:ascii="Tahoma" w:hAnsi="Tahoma" w:cs="Tahoma"/>
          <w:sz w:val="16"/>
          <w:szCs w:val="16"/>
        </w:rPr>
        <w:t>:</w:t>
      </w:r>
    </w:p>
    <w:p w14:paraId="04506B9E"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rPr>
        <w:t>Working capital</w:t>
      </w:r>
      <w:r w:rsidRPr="00423EB3">
        <w:rPr>
          <w:rFonts w:ascii="Tahoma" w:hAnsi="Tahoma" w:cs="Tahoma"/>
          <w:sz w:val="16"/>
          <w:szCs w:val="16"/>
        </w:rPr>
        <w:t>: WC limit be assessed by simplified turnover method (i.e. Bank finance will be 20% of turnover &amp; 5% of turnover will be the margin).</w:t>
      </w:r>
    </w:p>
    <w:p w14:paraId="1C3D407A"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The Working Capital limit by way of Cash Credit is expected to be utilized as a revolving Cash credit and will provide any number of withdrawals and repayment within the limit.</w:t>
      </w:r>
    </w:p>
    <w:p w14:paraId="74DF4502"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rPr>
        <w:t>Term loan</w:t>
      </w:r>
      <w:r w:rsidRPr="00423EB3">
        <w:rPr>
          <w:rFonts w:ascii="Tahoma" w:hAnsi="Tahoma" w:cs="Tahoma"/>
          <w:sz w:val="16"/>
          <w:szCs w:val="16"/>
        </w:rPr>
        <w:t>: Need based term loan to be extended to acquire assets like tools, equipments, accessories, machinaries etc for carrying out weaving activities.</w:t>
      </w:r>
    </w:p>
    <w:p w14:paraId="346762E0"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The Term Loan will be repayable in monthly or quarterly installments within 3 to 5 years depending upon the project profitability/repayment capacity of the borrower, over &amp; above the gestation period upto 06 months.</w:t>
      </w:r>
    </w:p>
    <w:p w14:paraId="7D48FCAB"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Subsidy</w:t>
      </w:r>
      <w:r w:rsidRPr="00423EB3">
        <w:rPr>
          <w:rFonts w:ascii="Tahoma" w:hAnsi="Tahoma" w:cs="Tahoma"/>
          <w:sz w:val="16"/>
          <w:szCs w:val="16"/>
        </w:rPr>
        <w:t xml:space="preserve"> : Subsidy to be provided by Govt.</w:t>
      </w:r>
    </w:p>
    <w:p w14:paraId="74122F65"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 xml:space="preserve">a) </w:t>
      </w:r>
      <w:r w:rsidRPr="00423EB3">
        <w:rPr>
          <w:rFonts w:ascii="Tahoma" w:hAnsi="Tahoma" w:cs="Tahoma"/>
          <w:b/>
          <w:bCs/>
          <w:sz w:val="16"/>
          <w:szCs w:val="16"/>
        </w:rPr>
        <w:t>Interest subsidy</w:t>
      </w:r>
      <w:r w:rsidRPr="00423EB3">
        <w:rPr>
          <w:rFonts w:ascii="Tahoma" w:hAnsi="Tahoma" w:cs="Tahoma"/>
          <w:sz w:val="16"/>
          <w:szCs w:val="16"/>
        </w:rPr>
        <w:t xml:space="preserve"> — to provide loans at the interest rate of 6% to handloom sector. The quantum of interest subsidy to be borne by the GOI will be limited to the difference between the actual rate of interest as applicable/ charged by the Bank and 6% interest to be borne by the borrower.The maximum interest subvention would be capped at 7%. Interest subsidy as applicable will be provided for maximum 3 years from the date of first disbursement. Interest subsidy will be credited to the account of the borrower on monthly basis.</w:t>
      </w:r>
    </w:p>
    <w:p w14:paraId="78B11885"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And</w:t>
      </w:r>
    </w:p>
    <w:p w14:paraId="3D0696A2"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 xml:space="preserve">b) </w:t>
      </w:r>
      <w:r w:rsidRPr="00423EB3">
        <w:rPr>
          <w:rFonts w:ascii="Tahoma" w:hAnsi="Tahoma" w:cs="Tahoma"/>
          <w:b/>
          <w:bCs/>
          <w:sz w:val="16"/>
          <w:szCs w:val="16"/>
        </w:rPr>
        <w:t>Margin money assistance</w:t>
      </w:r>
      <w:r w:rsidRPr="00423EB3">
        <w:rPr>
          <w:rFonts w:ascii="Tahoma" w:hAnsi="Tahoma" w:cs="Tahoma"/>
          <w:sz w:val="16"/>
          <w:szCs w:val="16"/>
        </w:rPr>
        <w:t xml:space="preserve"> @ 20% of the project cost subject to a maximum of Rs.10,000/- per weaver will be provided, which will enable the handloom weavers to leverage this amount for borrowing loans from the banks. Margin money subsidy will be credited to the account of borrower after sanction of the loan.</w:t>
      </w:r>
    </w:p>
    <w:p w14:paraId="40CDA97B"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And</w:t>
      </w:r>
    </w:p>
    <w:p w14:paraId="2CEBAB5A"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lastRenderedPageBreak/>
        <w:t>c) Annual Guarantee Fee (A.G.F.) of CGTMSE (All accounts should be covered under CGTMSE)- The</w:t>
      </w:r>
    </w:p>
    <w:p w14:paraId="6819631A"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credit guarantee fee due on part of beneficiary will be paid by Ministry of Textiles.</w:t>
      </w:r>
    </w:p>
    <w:p w14:paraId="30FBBA42"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rPr>
        <w:t xml:space="preserve">Note: </w:t>
      </w:r>
      <w:r w:rsidRPr="00423EB3">
        <w:rPr>
          <w:rFonts w:ascii="Tahoma" w:hAnsi="Tahoma" w:cs="Tahoma"/>
          <w:sz w:val="16"/>
          <w:szCs w:val="16"/>
        </w:rPr>
        <w:t>Interest subsidy and credit guarantee assistance will be provided for maximum 3 years from the date of first disbursement.</w:t>
      </w:r>
    </w:p>
    <w:p w14:paraId="44253956"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rPr>
        <w:t>Renewal/ Review of WC limits</w:t>
      </w:r>
      <w:r w:rsidRPr="00423EB3">
        <w:rPr>
          <w:rFonts w:ascii="Tahoma" w:hAnsi="Tahoma" w:cs="Tahoma"/>
          <w:sz w:val="16"/>
          <w:szCs w:val="16"/>
        </w:rPr>
        <w:t xml:space="preserve"> : Renewal / Review of Credit Facilities will be done annually.</w:t>
      </w:r>
    </w:p>
    <w:p w14:paraId="63157D65"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rPr>
        <w:t>Issue of Card</w:t>
      </w:r>
      <w:r w:rsidRPr="00423EB3">
        <w:rPr>
          <w:rFonts w:ascii="Tahoma" w:hAnsi="Tahoma" w:cs="Tahoma"/>
          <w:sz w:val="16"/>
          <w:szCs w:val="16"/>
        </w:rPr>
        <w:t xml:space="preserve"> : (For availment of Cash Credit account)</w:t>
      </w:r>
    </w:p>
    <w:p w14:paraId="4A786DC6"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i) For loans upto Rs 0.50 lakh : To be disbursed by way of MUDRA Card.</w:t>
      </w:r>
    </w:p>
    <w:p w14:paraId="091815DB"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ii) For loans above Rs 0.50 lakh : Amount will be disbursed by way of opening regular CC account.</w:t>
      </w:r>
    </w:p>
    <w:p w14:paraId="7C0B2CA0"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The beneficiaries under the scheme will be issued with a RUPAY Card having the daily limit of</w:t>
      </w:r>
    </w:p>
    <w:p w14:paraId="53BBED8F"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Rs.25000/- per day or as per the extant guidelines of the bank in respect of card limit and daily</w:t>
      </w:r>
    </w:p>
    <w:p w14:paraId="6B957577"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withdrawal limit.</w:t>
      </w:r>
    </w:p>
    <w:p w14:paraId="5FC8535C"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Validity period of limit</w:t>
      </w:r>
      <w:r w:rsidRPr="00423EB3">
        <w:rPr>
          <w:rFonts w:ascii="Tahoma" w:hAnsi="Tahoma" w:cs="Tahoma"/>
          <w:sz w:val="16"/>
          <w:szCs w:val="16"/>
        </w:rPr>
        <w:t xml:space="preserve"> : The limit sanctioned will be valid for 3 years, subject to annual review by the bank, based on genuine trade transactions and satisfactory track record. After 03 years the Credit facilities may continue but no subsidies/subvention will be provided by the government.</w:t>
      </w:r>
    </w:p>
    <w:p w14:paraId="2332D773"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Security</w:t>
      </w:r>
      <w:r w:rsidRPr="00423EB3">
        <w:rPr>
          <w:rFonts w:ascii="Tahoma" w:hAnsi="Tahoma" w:cs="Tahoma"/>
          <w:sz w:val="16"/>
          <w:szCs w:val="16"/>
        </w:rPr>
        <w:t xml:space="preserve">: </w:t>
      </w:r>
    </w:p>
    <w:p w14:paraId="7080273F"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Principal</w:t>
      </w:r>
      <w:r w:rsidRPr="00423EB3">
        <w:rPr>
          <w:rFonts w:ascii="Tahoma" w:hAnsi="Tahoma" w:cs="Tahoma"/>
          <w:sz w:val="16"/>
          <w:szCs w:val="16"/>
        </w:rPr>
        <w:t>: Hypothecation of assets i.e. raw material, work in progress (W.I.P), finished goods, equipments, plant &amp; machinaries, Book debts etc., created out of bank loan &amp; margin.</w:t>
      </w:r>
    </w:p>
    <w:p w14:paraId="7F6E9F3C"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Collateral</w:t>
      </w:r>
      <w:r w:rsidRPr="00423EB3">
        <w:rPr>
          <w:rFonts w:ascii="Tahoma" w:hAnsi="Tahoma" w:cs="Tahoma"/>
          <w:sz w:val="16"/>
          <w:szCs w:val="16"/>
        </w:rPr>
        <w:t>:The loans must be covered under Credit Guarantee Scheme of CGTMSE /CGFMU.</w:t>
      </w:r>
    </w:p>
    <w:p w14:paraId="51DFAAAB"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Insurance cover</w:t>
      </w:r>
      <w:r w:rsidRPr="00423EB3">
        <w:rPr>
          <w:rFonts w:ascii="Tahoma" w:hAnsi="Tahoma" w:cs="Tahoma"/>
          <w:sz w:val="16"/>
          <w:szCs w:val="16"/>
        </w:rPr>
        <w:t xml:space="preserve"> : Insurance cover may be arranged by the bank for the assets financed as per existing norms cost to be borne by the beneficiary and to be debited to his loan account.</w:t>
      </w:r>
    </w:p>
    <w:p w14:paraId="0CA3554A"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Credit Risk Rating</w:t>
      </w:r>
      <w:r w:rsidRPr="00423EB3">
        <w:rPr>
          <w:rFonts w:ascii="Tahoma" w:hAnsi="Tahoma" w:cs="Tahoma"/>
          <w:sz w:val="16"/>
          <w:szCs w:val="16"/>
        </w:rPr>
        <w:t xml:space="preserve"> : No credit rating, since maximum credit limit proposed is below Rs 5 lakhs.</w:t>
      </w:r>
    </w:p>
    <w:p w14:paraId="710BB253"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b/>
          <w:bCs/>
          <w:sz w:val="16"/>
          <w:szCs w:val="16"/>
          <w:u w:val="single"/>
        </w:rPr>
        <w:t>Rate of Interest</w:t>
      </w:r>
      <w:r w:rsidRPr="00423EB3">
        <w:rPr>
          <w:rFonts w:ascii="Tahoma" w:hAnsi="Tahoma" w:cs="Tahoma"/>
          <w:sz w:val="16"/>
          <w:szCs w:val="16"/>
        </w:rPr>
        <w:t xml:space="preserve"> : As applicable to Micro Enterprises : -</w:t>
      </w:r>
    </w:p>
    <w:p w14:paraId="68C50E10"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Sanction Limit Rs. 0.50 lakh to less than 2 lakh :  1Yr MCLR+BSS+CRP(1°/o)</w:t>
      </w:r>
    </w:p>
    <w:p w14:paraId="6AB97C03" w14:textId="77777777" w:rsidR="00E5494E" w:rsidRPr="00423EB3" w:rsidRDefault="00E5494E" w:rsidP="00E5494E">
      <w:pPr>
        <w:autoSpaceDE w:val="0"/>
        <w:autoSpaceDN w:val="0"/>
        <w:adjustRightInd w:val="0"/>
        <w:spacing w:after="0" w:line="240" w:lineRule="auto"/>
        <w:jc w:val="both"/>
        <w:rPr>
          <w:rFonts w:ascii="Tahoma" w:hAnsi="Tahoma" w:cs="Tahoma"/>
          <w:sz w:val="16"/>
          <w:szCs w:val="16"/>
        </w:rPr>
      </w:pPr>
      <w:r w:rsidRPr="00423EB3">
        <w:rPr>
          <w:rFonts w:ascii="Tahoma" w:hAnsi="Tahoma" w:cs="Tahoma"/>
          <w:sz w:val="16"/>
          <w:szCs w:val="16"/>
        </w:rPr>
        <w:t>Sanction Limit Rs. 2 Lakh – up to 5 Lakh : 1Yr MCLR+BSS+CRP(2%)</w:t>
      </w:r>
    </w:p>
    <w:p w14:paraId="68D7771F" w14:textId="77777777" w:rsidR="00E5494E" w:rsidRPr="00423EB3" w:rsidRDefault="00E5494E" w:rsidP="00E5494E">
      <w:pPr>
        <w:autoSpaceDE w:val="0"/>
        <w:autoSpaceDN w:val="0"/>
        <w:adjustRightInd w:val="0"/>
        <w:spacing w:after="0" w:line="240" w:lineRule="auto"/>
        <w:jc w:val="both"/>
        <w:rPr>
          <w:rFonts w:ascii="Tahoma" w:hAnsi="Tahoma" w:cs="Tahoma"/>
          <w:color w:val="333333"/>
          <w:sz w:val="16"/>
          <w:szCs w:val="16"/>
        </w:rPr>
      </w:pPr>
      <w:r w:rsidRPr="00423EB3">
        <w:rPr>
          <w:rFonts w:ascii="Tahoma" w:hAnsi="Tahoma" w:cs="Tahoma"/>
          <w:sz w:val="16"/>
          <w:szCs w:val="16"/>
        </w:rPr>
        <w:t>Branches should incorporate scheme code 373,</w:t>
      </w:r>
      <w:r>
        <w:rPr>
          <w:rFonts w:ascii="Tahoma" w:hAnsi="Tahoma" w:cs="Tahoma"/>
          <w:sz w:val="16"/>
          <w:szCs w:val="16"/>
        </w:rPr>
        <w:t xml:space="preserve"> </w:t>
      </w:r>
      <w:r w:rsidRPr="00423EB3">
        <w:rPr>
          <w:rFonts w:ascii="Tahoma" w:hAnsi="Tahoma" w:cs="Tahoma"/>
          <w:sz w:val="16"/>
          <w:szCs w:val="16"/>
        </w:rPr>
        <w:t>under free code 03, in V</w:t>
      </w:r>
      <w:r>
        <w:rPr>
          <w:rFonts w:ascii="Tahoma" w:hAnsi="Tahoma" w:cs="Tahoma"/>
          <w:sz w:val="16"/>
          <w:szCs w:val="16"/>
        </w:rPr>
        <w:t xml:space="preserve"> </w:t>
      </w:r>
      <w:r w:rsidRPr="00423EB3">
        <w:rPr>
          <w:rFonts w:ascii="Tahoma" w:hAnsi="Tahoma" w:cs="Tahoma"/>
          <w:sz w:val="16"/>
          <w:szCs w:val="16"/>
        </w:rPr>
        <w:t>(MIS code ) option, while opening account.</w:t>
      </w:r>
    </w:p>
    <w:p w14:paraId="2D01E004" w14:textId="77777777" w:rsidR="00E5494E" w:rsidRDefault="00E5494E" w:rsidP="00E5494E">
      <w:pPr>
        <w:autoSpaceDE w:val="0"/>
        <w:autoSpaceDN w:val="0"/>
        <w:adjustRightInd w:val="0"/>
        <w:spacing w:after="0" w:line="240" w:lineRule="auto"/>
        <w:jc w:val="both"/>
        <w:rPr>
          <w:rFonts w:ascii="Tahoma" w:hAnsi="Tahoma" w:cs="Tahoma"/>
          <w:sz w:val="16"/>
        </w:rPr>
      </w:pPr>
    </w:p>
    <w:p w14:paraId="3BFBC7AE" w14:textId="77777777" w:rsidR="00E5494E" w:rsidRPr="00423EB3" w:rsidRDefault="00E5494E" w:rsidP="00E5494E">
      <w:pPr>
        <w:pStyle w:val="Heading2"/>
        <w:spacing w:before="0"/>
        <w:ind w:left="0"/>
        <w:textAlignment w:val="top"/>
        <w:rPr>
          <w:rFonts w:ascii="Tahoma" w:hAnsi="Tahoma" w:cs="Tahoma"/>
          <w:sz w:val="16"/>
          <w:szCs w:val="16"/>
          <w:u w:val="single"/>
        </w:rPr>
      </w:pPr>
      <w:r w:rsidRPr="00423EB3">
        <w:rPr>
          <w:rFonts w:ascii="Tahoma" w:hAnsi="Tahoma" w:cs="Tahoma"/>
          <w:sz w:val="16"/>
          <w:szCs w:val="16"/>
          <w:u w:val="single"/>
        </w:rPr>
        <w:t>Pradhan Mantri Credit Scheme for Powerloom Weavers (HO BC 112/72 dated 31-8-2018)</w:t>
      </w:r>
    </w:p>
    <w:p w14:paraId="452829F7" w14:textId="77777777" w:rsidR="00E5494E" w:rsidRPr="00423EB3" w:rsidRDefault="00E5494E" w:rsidP="00E5494E">
      <w:pPr>
        <w:pStyle w:val="NormalWeb"/>
        <w:spacing w:before="0" w:beforeAutospacing="0" w:after="0" w:afterAutospacing="0"/>
        <w:jc w:val="both"/>
        <w:textAlignment w:val="top"/>
        <w:rPr>
          <w:rFonts w:ascii="Tahoma" w:hAnsi="Tahoma" w:cs="Tahoma"/>
          <w:b/>
          <w:bCs/>
          <w:color w:val="333333"/>
          <w:sz w:val="16"/>
          <w:szCs w:val="16"/>
        </w:rPr>
      </w:pPr>
      <w:r w:rsidRPr="00423EB3">
        <w:rPr>
          <w:rStyle w:val="Strong"/>
          <w:rFonts w:ascii="Tahoma" w:hAnsi="Tahoma" w:cs="Tahoma"/>
          <w:b w:val="0"/>
          <w:bCs w:val="0"/>
          <w:color w:val="333333"/>
          <w:sz w:val="16"/>
          <w:szCs w:val="16"/>
          <w:bdr w:val="none" w:sz="0" w:space="0" w:color="auto" w:frame="1"/>
        </w:rPr>
        <w:t>Pradhan Mantri Credit Scheme for Powerloom Weavers (PMCSP) from the Ministry of Textiles, Government of India under Power Tex India effective from 01.04.2017 to 31.03.2020</w:t>
      </w:r>
    </w:p>
    <w:p w14:paraId="30DEB4B6" w14:textId="77777777" w:rsidR="00E5494E" w:rsidRPr="001969B9" w:rsidRDefault="00E5494E" w:rsidP="00E5494E">
      <w:pPr>
        <w:pStyle w:val="NormalWeb"/>
        <w:spacing w:before="0" w:beforeAutospacing="0" w:after="0" w:afterAutospacing="0"/>
        <w:jc w:val="both"/>
        <w:textAlignment w:val="top"/>
        <w:rPr>
          <w:rFonts w:ascii="Tahoma" w:hAnsi="Tahoma" w:cs="Tahoma"/>
          <w:color w:val="333333"/>
          <w:sz w:val="16"/>
          <w:szCs w:val="16"/>
        </w:rPr>
      </w:pPr>
      <w:r w:rsidRPr="001969B9">
        <w:rPr>
          <w:rStyle w:val="Strong"/>
          <w:rFonts w:ascii="Tahoma" w:hAnsi="Tahoma" w:cs="Tahoma"/>
          <w:color w:val="333333"/>
          <w:sz w:val="16"/>
          <w:szCs w:val="16"/>
          <w:bdr w:val="none" w:sz="0" w:space="0" w:color="auto" w:frame="1"/>
        </w:rPr>
        <w:t>Objective:</w:t>
      </w:r>
    </w:p>
    <w:p w14:paraId="6AC764A2" w14:textId="77777777" w:rsidR="00E5494E" w:rsidRDefault="00E5494E" w:rsidP="00E5494E">
      <w:pPr>
        <w:pStyle w:val="NormalWeb"/>
        <w:spacing w:before="0" w:beforeAutospacing="0" w:after="0" w:afterAutospacing="0"/>
        <w:jc w:val="both"/>
        <w:textAlignment w:val="top"/>
        <w:rPr>
          <w:rFonts w:ascii="Tahoma" w:hAnsi="Tahoma" w:cs="Tahoma"/>
          <w:color w:val="333333"/>
          <w:sz w:val="16"/>
          <w:szCs w:val="16"/>
        </w:rPr>
      </w:pPr>
      <w:r w:rsidRPr="001969B9">
        <w:rPr>
          <w:rFonts w:ascii="Tahoma" w:hAnsi="Tahoma" w:cs="Tahoma"/>
          <w:color w:val="333333"/>
          <w:sz w:val="16"/>
          <w:szCs w:val="16"/>
        </w:rPr>
        <w:t>To provide financial assistance viz., Margin Money Subsidy and interest reimbursement as against the credit facilities (Term Loan) availed under Pradhan Mantri Mudra Yojana (PMMY) to the decentralized powerloom units / weavers. Margin Money Subsidy as against the credit facilities (Term Loan) availed under Stand-up India Scheme by the SC, ST and Women Entrepreneur of the decentralized powerloom units / weavers to meet their credit requirements such as for investment needs (Term Loan) and for working capital etc. There are two components in the Scheme i.e. </w:t>
      </w:r>
      <w:r w:rsidRPr="001969B9">
        <w:rPr>
          <w:rFonts w:ascii="Tahoma" w:hAnsi="Tahoma" w:cs="Tahoma"/>
          <w:color w:val="333333"/>
          <w:sz w:val="16"/>
          <w:szCs w:val="16"/>
        </w:rPr>
        <w:br/>
        <w:t>Category-I under Prime Minister MUDRA Yojana (PMMY) and</w:t>
      </w:r>
    </w:p>
    <w:p w14:paraId="7E6C95BB" w14:textId="77777777" w:rsidR="00E5494E" w:rsidRPr="001969B9" w:rsidRDefault="00E5494E" w:rsidP="00E5494E">
      <w:pPr>
        <w:pStyle w:val="NormalWeb"/>
        <w:spacing w:before="0" w:beforeAutospacing="0" w:after="0" w:afterAutospacing="0"/>
        <w:jc w:val="both"/>
        <w:textAlignment w:val="top"/>
        <w:rPr>
          <w:rFonts w:ascii="Tahoma" w:hAnsi="Tahoma" w:cs="Tahoma"/>
          <w:color w:val="333333"/>
          <w:sz w:val="16"/>
          <w:szCs w:val="16"/>
        </w:rPr>
      </w:pPr>
      <w:r w:rsidRPr="001969B9">
        <w:rPr>
          <w:rFonts w:ascii="Tahoma" w:hAnsi="Tahoma" w:cs="Tahoma"/>
          <w:color w:val="333333"/>
          <w:sz w:val="16"/>
          <w:szCs w:val="16"/>
        </w:rPr>
        <w:t>Category-II under Stand-up India Scheme.</w:t>
      </w:r>
    </w:p>
    <w:p w14:paraId="26B922F1" w14:textId="77777777" w:rsidR="00E5494E" w:rsidRPr="001969B9" w:rsidRDefault="00E5494E" w:rsidP="00E5494E">
      <w:pPr>
        <w:pStyle w:val="NormalWeb"/>
        <w:spacing w:before="0" w:beforeAutospacing="0" w:after="0" w:afterAutospacing="0"/>
        <w:jc w:val="both"/>
        <w:textAlignment w:val="top"/>
        <w:rPr>
          <w:rFonts w:ascii="Tahoma" w:hAnsi="Tahoma" w:cs="Tahoma"/>
          <w:color w:val="333333"/>
          <w:sz w:val="16"/>
          <w:szCs w:val="16"/>
        </w:rPr>
      </w:pPr>
      <w:r w:rsidRPr="001969B9">
        <w:rPr>
          <w:rStyle w:val="Emphasis"/>
          <w:rFonts w:ascii="Tahoma" w:hAnsi="Tahoma" w:cs="Tahoma"/>
          <w:i w:val="0"/>
          <w:iCs w:val="0"/>
          <w:color w:val="333333"/>
          <w:sz w:val="16"/>
          <w:szCs w:val="16"/>
          <w:bdr w:val="none" w:sz="0" w:space="0" w:color="auto" w:frame="1"/>
        </w:rPr>
        <w:t>Category – I (under PMMY) : The eligible units are</w:t>
      </w:r>
    </w:p>
    <w:p w14:paraId="277E42B5" w14:textId="77777777" w:rsidR="00E5494E" w:rsidRPr="001969B9" w:rsidRDefault="00E5494E" w:rsidP="00282699">
      <w:pPr>
        <w:numPr>
          <w:ilvl w:val="0"/>
          <w:numId w:val="90"/>
        </w:numPr>
        <w:pBdr>
          <w:bottom w:val="single" w:sz="6" w:space="8" w:color="DDDDDD"/>
        </w:pBdr>
        <w:spacing w:after="0" w:line="240" w:lineRule="auto"/>
        <w:ind w:left="0"/>
        <w:textAlignment w:val="top"/>
        <w:rPr>
          <w:rFonts w:ascii="Tahoma" w:hAnsi="Tahoma" w:cs="Tahoma"/>
          <w:color w:val="333333"/>
          <w:sz w:val="16"/>
          <w:szCs w:val="16"/>
        </w:rPr>
      </w:pPr>
      <w:r w:rsidRPr="001969B9">
        <w:rPr>
          <w:rFonts w:ascii="Tahoma" w:hAnsi="Tahoma" w:cs="Tahoma"/>
          <w:color w:val="333333"/>
          <w:sz w:val="16"/>
          <w:szCs w:val="16"/>
        </w:rPr>
        <w:t>Existing individual power loom units or</w:t>
      </w:r>
    </w:p>
    <w:p w14:paraId="31D1D459" w14:textId="77777777" w:rsidR="00E5494E" w:rsidRPr="001969B9" w:rsidRDefault="00E5494E" w:rsidP="00282699">
      <w:pPr>
        <w:numPr>
          <w:ilvl w:val="0"/>
          <w:numId w:val="90"/>
        </w:numPr>
        <w:pBdr>
          <w:bottom w:val="single" w:sz="6" w:space="8" w:color="DDDDDD"/>
        </w:pBdr>
        <w:spacing w:after="0" w:line="240" w:lineRule="auto"/>
        <w:ind w:left="0"/>
        <w:textAlignment w:val="top"/>
        <w:rPr>
          <w:rFonts w:ascii="Tahoma" w:hAnsi="Tahoma" w:cs="Tahoma"/>
          <w:color w:val="333333"/>
          <w:sz w:val="16"/>
          <w:szCs w:val="16"/>
        </w:rPr>
      </w:pPr>
      <w:r w:rsidRPr="001969B9">
        <w:rPr>
          <w:rFonts w:ascii="Tahoma" w:hAnsi="Tahoma" w:cs="Tahoma"/>
          <w:color w:val="333333"/>
          <w:sz w:val="16"/>
          <w:szCs w:val="16"/>
        </w:rPr>
        <w:t>New individual / group enterprises involved in weaving activity.</w:t>
      </w:r>
    </w:p>
    <w:p w14:paraId="59CC35D1" w14:textId="77777777" w:rsidR="00E5494E" w:rsidRPr="001969B9" w:rsidRDefault="00E5494E" w:rsidP="00E5494E">
      <w:pPr>
        <w:pStyle w:val="NormalWeb"/>
        <w:spacing w:before="0" w:beforeAutospacing="0" w:after="0" w:afterAutospacing="0"/>
        <w:jc w:val="both"/>
        <w:textAlignment w:val="top"/>
        <w:rPr>
          <w:rFonts w:ascii="Tahoma" w:hAnsi="Tahoma" w:cs="Tahoma"/>
          <w:color w:val="333333"/>
          <w:sz w:val="16"/>
          <w:szCs w:val="16"/>
        </w:rPr>
      </w:pPr>
      <w:r w:rsidRPr="001969B9">
        <w:rPr>
          <w:rStyle w:val="Emphasis"/>
          <w:rFonts w:ascii="Tahoma" w:hAnsi="Tahoma" w:cs="Tahoma"/>
          <w:i w:val="0"/>
          <w:iCs w:val="0"/>
          <w:color w:val="333333"/>
          <w:sz w:val="16"/>
          <w:szCs w:val="16"/>
          <w:bdr w:val="none" w:sz="0" w:space="0" w:color="auto" w:frame="1"/>
        </w:rPr>
        <w:t>Category – II (under Stand-up India Scheme): The eligible units are</w:t>
      </w:r>
    </w:p>
    <w:p w14:paraId="0A398AD1" w14:textId="77777777" w:rsidR="00E5494E" w:rsidRPr="00C702ED" w:rsidRDefault="00E5494E" w:rsidP="00282699">
      <w:pPr>
        <w:numPr>
          <w:ilvl w:val="0"/>
          <w:numId w:val="91"/>
        </w:numPr>
        <w:pBdr>
          <w:bottom w:val="single" w:sz="6" w:space="8" w:color="DDDDDD"/>
        </w:pBdr>
        <w:autoSpaceDE w:val="0"/>
        <w:autoSpaceDN w:val="0"/>
        <w:adjustRightInd w:val="0"/>
        <w:spacing w:after="0" w:line="240" w:lineRule="auto"/>
        <w:ind w:left="0"/>
        <w:jc w:val="both"/>
        <w:textAlignment w:val="top"/>
        <w:rPr>
          <w:rStyle w:val="Hyperlink"/>
          <w:rFonts w:ascii="Tahoma" w:hAnsi="Tahoma" w:cs="Tahoma"/>
          <w:color w:val="auto"/>
          <w:sz w:val="16"/>
          <w:u w:val="none"/>
        </w:rPr>
      </w:pPr>
      <w:r w:rsidRPr="00C702ED">
        <w:rPr>
          <w:rFonts w:ascii="Tahoma" w:hAnsi="Tahoma" w:cs="Tahoma"/>
          <w:color w:val="333333"/>
          <w:sz w:val="16"/>
          <w:szCs w:val="16"/>
        </w:rPr>
        <w:t>Only new power loom units established by a person who belongs to a Scheduled Caste (SC) or Scheduled Tribe (ST) or is a woman entrepreneur. In case of non-individual units at least 51 % of the shareholding and controlling stake should be held by either an SC (or) ST (or) women entrepreneur.  For details , Please log on to </w:t>
      </w:r>
      <w:hyperlink r:id="rId13" w:history="1">
        <w:r w:rsidRPr="00C702ED">
          <w:rPr>
            <w:rStyle w:val="Hyperlink"/>
            <w:rFonts w:ascii="Tahoma" w:hAnsi="Tahoma" w:cs="Tahoma"/>
            <w:color w:val="337AB7"/>
            <w:sz w:val="16"/>
            <w:szCs w:val="16"/>
            <w:u w:val="none"/>
            <w:bdr w:val="none" w:sz="0" w:space="0" w:color="auto" w:frame="1"/>
          </w:rPr>
          <w:t>https://ipowertexindia.gov.in</w:t>
        </w:r>
      </w:hyperlink>
    </w:p>
    <w:p w14:paraId="5C8F1904" w14:textId="77777777" w:rsidR="00E5494E" w:rsidRDefault="00E5494E" w:rsidP="00E5494E">
      <w:pPr>
        <w:autoSpaceDE w:val="0"/>
        <w:autoSpaceDN w:val="0"/>
        <w:adjustRightInd w:val="0"/>
        <w:spacing w:after="0" w:line="240" w:lineRule="auto"/>
        <w:jc w:val="both"/>
        <w:rPr>
          <w:rFonts w:ascii="Tahoma" w:hAnsi="Tahoma" w:cs="Tahoma"/>
          <w:b/>
          <w:bCs/>
          <w:sz w:val="16"/>
          <w:szCs w:val="16"/>
        </w:rPr>
      </w:pPr>
    </w:p>
    <w:p w14:paraId="78BF84EB" w14:textId="77777777" w:rsidR="00E5494E" w:rsidRPr="00C702ED" w:rsidRDefault="00E5494E" w:rsidP="00E5494E">
      <w:pPr>
        <w:autoSpaceDE w:val="0"/>
        <w:autoSpaceDN w:val="0"/>
        <w:adjustRightInd w:val="0"/>
        <w:spacing w:after="0" w:line="240" w:lineRule="auto"/>
        <w:jc w:val="both"/>
        <w:rPr>
          <w:rFonts w:ascii="Tahoma" w:hAnsi="Tahoma" w:cs="Tahoma"/>
          <w:b/>
          <w:bCs/>
          <w:sz w:val="16"/>
          <w:szCs w:val="16"/>
        </w:rPr>
      </w:pPr>
      <w:r w:rsidRPr="00C702ED">
        <w:rPr>
          <w:rFonts w:ascii="Tahoma" w:hAnsi="Tahoma" w:cs="Tahoma"/>
          <w:b/>
          <w:bCs/>
          <w:sz w:val="16"/>
          <w:szCs w:val="16"/>
        </w:rPr>
        <w:t>National Skill Development Corporation (NSDC) - Prime Minister’ Kaushal Vikas Yojana Programme (PMKVY)- (BC 109/175 dated</w:t>
      </w:r>
    </w:p>
    <w:p w14:paraId="665B1CBC" w14:textId="77777777" w:rsidR="00E5494E" w:rsidRPr="00C702ED" w:rsidRDefault="00E5494E" w:rsidP="00E5494E">
      <w:pPr>
        <w:autoSpaceDE w:val="0"/>
        <w:autoSpaceDN w:val="0"/>
        <w:adjustRightInd w:val="0"/>
        <w:spacing w:after="0" w:line="240" w:lineRule="auto"/>
        <w:jc w:val="both"/>
        <w:rPr>
          <w:rFonts w:ascii="Tahoma" w:hAnsi="Tahoma" w:cs="Tahoma"/>
          <w:b/>
          <w:bCs/>
          <w:sz w:val="16"/>
          <w:szCs w:val="16"/>
        </w:rPr>
      </w:pPr>
      <w:r w:rsidRPr="00C702ED">
        <w:rPr>
          <w:rFonts w:ascii="Tahoma" w:hAnsi="Tahoma" w:cs="Tahoma"/>
          <w:b/>
          <w:bCs/>
          <w:sz w:val="16"/>
          <w:szCs w:val="16"/>
        </w:rPr>
        <w:t>11.12.2015 and BC 109/224 dated 10.03.2016)</w:t>
      </w:r>
    </w:p>
    <w:p w14:paraId="506A51C1"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NSDC was incorporated as a Sec 25 company under Companies Act (1956) (NEW Sec 8) was initially set up under the Prime Minister’s National Council on Skill Development with the primary mandate of enhancing and supporting Private Sector initiatives for Skill Development in India. At present, NSDC functions under the aegis of the Ministry of Skill Development &amp; Entrepreneurship (‘MSDE’). In order to fulfill its objectives, it has both funding and non-funding proposals to further its objectives.</w:t>
      </w:r>
    </w:p>
    <w:p w14:paraId="19CF43D0"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NSDC signed a MOU with BOI on 30.12.2013 and renewed on 03.08.2015 for enabling opening of bank accounts of candidates. BOI launched PMKVY on line portal for opening of accounts of students/Trainees under the scheme. Existing accounts holders of BOI can also be covered under</w:t>
      </w:r>
    </w:p>
    <w:p w14:paraId="3F694F37"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the scheme. URL is http://ola.bankofindia.com/PMKVY/WPPages/TrainingPartner.aspx</w:t>
      </w:r>
    </w:p>
    <w:p w14:paraId="4610C3DA"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On-line a/c opening form is available also on our website Under “Apply &amp; track Online Option - PMKVY Scheme</w:t>
      </w:r>
    </w:p>
    <w:p w14:paraId="0C3657FE"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Training partner should have a corporate CD a/c with us</w:t>
      </w:r>
    </w:p>
    <w:p w14:paraId="1BDA5DED"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Should sign Letter cum undertaking &amp; Standard Operating Procedure duly signed along with KYC documents</w:t>
      </w:r>
    </w:p>
    <w:p w14:paraId="23521ED9"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Branch on receipt of the same should confirm the same by email to boi.pmkvy@bankofindia.co.in</w:t>
      </w:r>
    </w:p>
    <w:p w14:paraId="207624D4"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lastRenderedPageBreak/>
        <w:t> HO on receipt of above from branch will create Unique ID/Code for Training partner for providing access to online portal for filling up a/c opening form.</w:t>
      </w:r>
    </w:p>
    <w:p w14:paraId="6F6FA31E"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If student/trainee is in another location other than parent branch a manual a/c to be opened under scheme 105/106 with same Cust ID charge code as NSDC for all accounts under this scheme.</w:t>
      </w:r>
    </w:p>
    <w:p w14:paraId="28D1A864"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For minor account to be opened with parent/natural guardian on E or S basis</w:t>
      </w:r>
    </w:p>
    <w:p w14:paraId="0E35CCCA"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After data entry, student to visit branch with A/c opening form, Debit Mandate Letter, Aadhar card etc.</w:t>
      </w:r>
    </w:p>
    <w:p w14:paraId="40FE074C"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The documents to be signed before officials at branch.</w:t>
      </w:r>
    </w:p>
    <w:p w14:paraId="6C6AC500"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Branch to check Aadhar and amount in Mandate and A/c opening form are same &amp; KYC guidelines</w:t>
      </w:r>
    </w:p>
    <w:p w14:paraId="57147B66"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Funds received from NSDC will be credited to trainees account from Nodal Branch (CGO Complex Br) Restriction should be put for withdrawal in the account</w:t>
      </w:r>
    </w:p>
    <w:p w14:paraId="47CECF32"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Once funds are credited to trainee’s a/c it should be debited and training partners account to be credited. All fund transfer will be handled centrally by CGO complex br.</w:t>
      </w:r>
    </w:p>
    <w:p w14:paraId="63EF9484" w14:textId="77777777" w:rsidR="00E5494E" w:rsidRPr="00C702ED" w:rsidRDefault="00E5494E" w:rsidP="00E5494E">
      <w:pPr>
        <w:autoSpaceDE w:val="0"/>
        <w:autoSpaceDN w:val="0"/>
        <w:adjustRightInd w:val="0"/>
        <w:spacing w:after="0" w:line="240" w:lineRule="auto"/>
        <w:jc w:val="both"/>
        <w:rPr>
          <w:rFonts w:ascii="Tahoma" w:hAnsi="Tahoma" w:cs="Tahoma"/>
          <w:sz w:val="16"/>
          <w:szCs w:val="16"/>
        </w:rPr>
      </w:pPr>
      <w:r w:rsidRPr="00C702ED">
        <w:rPr>
          <w:rFonts w:ascii="Tahoma" w:hAnsi="Tahoma" w:cs="Tahoma"/>
          <w:sz w:val="16"/>
          <w:szCs w:val="16"/>
        </w:rPr>
        <w:t> A charge of 1.50% (Min Rs.150) + GST to be recovered from amount to be paid to training partners.</w:t>
      </w:r>
    </w:p>
    <w:p w14:paraId="7921869C" w14:textId="77777777" w:rsidR="00E5494E" w:rsidRPr="00C702ED" w:rsidRDefault="00E5494E" w:rsidP="00E5494E">
      <w:pPr>
        <w:autoSpaceDE w:val="0"/>
        <w:autoSpaceDN w:val="0"/>
        <w:adjustRightInd w:val="0"/>
        <w:spacing w:after="0" w:line="240" w:lineRule="auto"/>
        <w:jc w:val="both"/>
        <w:rPr>
          <w:rFonts w:ascii="Tahoma" w:hAnsi="Tahoma" w:cs="Tahoma"/>
          <w:color w:val="FF0000"/>
          <w:sz w:val="16"/>
          <w:szCs w:val="16"/>
        </w:rPr>
      </w:pPr>
      <w:r w:rsidRPr="00C702ED">
        <w:rPr>
          <w:rFonts w:ascii="Tahoma" w:hAnsi="Tahoma" w:cs="Tahoma"/>
          <w:sz w:val="16"/>
          <w:szCs w:val="16"/>
        </w:rPr>
        <w:t> RuPay card with Rs. 1 lakh personal accident Insurance cover to be issued.</w:t>
      </w:r>
    </w:p>
    <w:p w14:paraId="1635F5C7" w14:textId="77777777" w:rsidR="00E5494E" w:rsidRDefault="00E5494E" w:rsidP="00E5494E">
      <w:pPr>
        <w:autoSpaceDE w:val="0"/>
        <w:autoSpaceDN w:val="0"/>
        <w:adjustRightInd w:val="0"/>
        <w:spacing w:after="0" w:line="240" w:lineRule="auto"/>
        <w:rPr>
          <w:rFonts w:ascii="Tahoma" w:hAnsi="Tahoma" w:cs="Tahoma"/>
          <w:b/>
          <w:bCs/>
          <w:sz w:val="16"/>
          <w:szCs w:val="16"/>
        </w:rPr>
      </w:pPr>
    </w:p>
    <w:p w14:paraId="2F22845F" w14:textId="77777777" w:rsidR="00E5494E" w:rsidRPr="004A6A02" w:rsidRDefault="00E5494E" w:rsidP="00E5494E">
      <w:pPr>
        <w:autoSpaceDE w:val="0"/>
        <w:autoSpaceDN w:val="0"/>
        <w:adjustRightInd w:val="0"/>
        <w:spacing w:after="0" w:line="240" w:lineRule="auto"/>
        <w:rPr>
          <w:rFonts w:ascii="Tahoma" w:hAnsi="Tahoma" w:cs="Tahoma"/>
          <w:b/>
          <w:bCs/>
          <w:sz w:val="16"/>
          <w:szCs w:val="16"/>
        </w:rPr>
      </w:pPr>
      <w:r w:rsidRPr="004A6A02">
        <w:rPr>
          <w:rFonts w:ascii="Tahoma" w:hAnsi="Tahoma" w:cs="Tahoma"/>
          <w:b/>
          <w:bCs/>
          <w:sz w:val="16"/>
          <w:szCs w:val="16"/>
        </w:rPr>
        <w:t>Star MSME GST Plus – (HO BC 111/155 Dated 29-12-2017)</w:t>
      </w:r>
    </w:p>
    <w:p w14:paraId="5A3D0960" w14:textId="77777777" w:rsidR="00E5494E" w:rsidRPr="004A6A02" w:rsidRDefault="00E5494E" w:rsidP="00E5494E">
      <w:pPr>
        <w:autoSpaceDE w:val="0"/>
        <w:autoSpaceDN w:val="0"/>
        <w:adjustRightInd w:val="0"/>
        <w:spacing w:after="0" w:line="240" w:lineRule="auto"/>
        <w:rPr>
          <w:rFonts w:ascii="Tahoma" w:hAnsi="Tahoma" w:cs="Tahoma"/>
          <w:sz w:val="16"/>
          <w:szCs w:val="16"/>
        </w:rPr>
      </w:pPr>
      <w:r w:rsidRPr="004A6A02">
        <w:rPr>
          <w:rFonts w:ascii="Tahoma" w:hAnsi="Tahoma" w:cs="Tahoma"/>
          <w:sz w:val="16"/>
          <w:szCs w:val="16"/>
        </w:rPr>
        <w:t> For GST compliant borrowers for their working capital requirement. Assessment to be done on the basis of GST returns filed by them.</w:t>
      </w:r>
    </w:p>
    <w:p w14:paraId="729D920C" w14:textId="77777777" w:rsidR="00E5494E" w:rsidRPr="004A6A02" w:rsidRDefault="00E5494E" w:rsidP="00E5494E">
      <w:pPr>
        <w:autoSpaceDE w:val="0"/>
        <w:autoSpaceDN w:val="0"/>
        <w:adjustRightInd w:val="0"/>
        <w:spacing w:after="0" w:line="240" w:lineRule="auto"/>
        <w:rPr>
          <w:rFonts w:ascii="Tahoma" w:hAnsi="Tahoma" w:cs="Tahoma"/>
          <w:sz w:val="16"/>
          <w:szCs w:val="16"/>
        </w:rPr>
      </w:pPr>
      <w:r w:rsidRPr="004A6A02">
        <w:rPr>
          <w:rFonts w:ascii="Tahoma" w:hAnsi="Tahoma" w:cs="Tahoma"/>
          <w:sz w:val="16"/>
          <w:szCs w:val="16"/>
        </w:rPr>
        <w:t> Valid for MSME units engaged in manufacturing and trading. Only working capital can be sanctioned under this scheme.</w:t>
      </w:r>
    </w:p>
    <w:p w14:paraId="21F8BEF6" w14:textId="77777777" w:rsidR="00E5494E" w:rsidRPr="004A6A02" w:rsidRDefault="00E5494E" w:rsidP="00E5494E">
      <w:pPr>
        <w:autoSpaceDE w:val="0"/>
        <w:autoSpaceDN w:val="0"/>
        <w:adjustRightInd w:val="0"/>
        <w:spacing w:after="0" w:line="240" w:lineRule="auto"/>
        <w:rPr>
          <w:rFonts w:ascii="Tahoma" w:hAnsi="Tahoma" w:cs="Tahoma"/>
          <w:sz w:val="16"/>
          <w:szCs w:val="16"/>
        </w:rPr>
      </w:pPr>
      <w:r w:rsidRPr="004A6A02">
        <w:rPr>
          <w:rFonts w:ascii="Tahoma" w:hAnsi="Tahoma" w:cs="Tahoma"/>
          <w:sz w:val="16"/>
          <w:szCs w:val="16"/>
        </w:rPr>
        <w:t> Unit should have valid GSTIN. Rating of the account should be of minimum investment grade and complying entry level norms.</w:t>
      </w:r>
    </w:p>
    <w:p w14:paraId="5EC2ACB8" w14:textId="77777777" w:rsidR="00E5494E" w:rsidRPr="004A6A02" w:rsidRDefault="00E5494E" w:rsidP="00E5494E">
      <w:pPr>
        <w:autoSpaceDE w:val="0"/>
        <w:autoSpaceDN w:val="0"/>
        <w:adjustRightInd w:val="0"/>
        <w:spacing w:after="0" w:line="240" w:lineRule="auto"/>
        <w:rPr>
          <w:rFonts w:ascii="Tahoma" w:hAnsi="Tahoma" w:cs="Tahoma"/>
          <w:sz w:val="16"/>
          <w:szCs w:val="16"/>
        </w:rPr>
      </w:pPr>
      <w:r w:rsidRPr="004A6A02">
        <w:rPr>
          <w:rFonts w:ascii="Tahoma" w:hAnsi="Tahoma" w:cs="Tahoma"/>
          <w:sz w:val="16"/>
          <w:szCs w:val="16"/>
        </w:rPr>
        <w:t> Quantum of loan-Minimum Rs.10 lakhs and maximum Rs. 500- lakhs.</w:t>
      </w:r>
    </w:p>
    <w:p w14:paraId="6D690860" w14:textId="77777777" w:rsidR="00E5494E" w:rsidRPr="004A6A02" w:rsidRDefault="00E5494E" w:rsidP="00E5494E">
      <w:pPr>
        <w:autoSpaceDE w:val="0"/>
        <w:autoSpaceDN w:val="0"/>
        <w:adjustRightInd w:val="0"/>
        <w:spacing w:after="0" w:line="240" w:lineRule="auto"/>
        <w:rPr>
          <w:rFonts w:ascii="Tahoma" w:hAnsi="Tahoma" w:cs="Tahoma"/>
          <w:sz w:val="16"/>
          <w:szCs w:val="16"/>
        </w:rPr>
      </w:pPr>
      <w:r w:rsidRPr="004A6A02">
        <w:rPr>
          <w:rFonts w:ascii="Tahoma" w:hAnsi="Tahoma" w:cs="Tahoma"/>
          <w:sz w:val="16"/>
          <w:szCs w:val="16"/>
        </w:rPr>
        <w:t> In case of finance against both, stocks and book debts, DP allowed against book debts should not be more than 40% of the total limit.</w:t>
      </w:r>
    </w:p>
    <w:p w14:paraId="71733C8A" w14:textId="77777777" w:rsidR="00E5494E" w:rsidRPr="004A6A02" w:rsidRDefault="00E5494E" w:rsidP="00E5494E">
      <w:pPr>
        <w:autoSpaceDE w:val="0"/>
        <w:autoSpaceDN w:val="0"/>
        <w:adjustRightInd w:val="0"/>
        <w:spacing w:after="0" w:line="240" w:lineRule="auto"/>
        <w:rPr>
          <w:rFonts w:ascii="Tahoma" w:hAnsi="Tahoma" w:cs="Tahoma"/>
          <w:sz w:val="16"/>
          <w:szCs w:val="16"/>
        </w:rPr>
      </w:pPr>
      <w:r w:rsidRPr="004A6A02">
        <w:rPr>
          <w:rFonts w:ascii="Tahoma" w:hAnsi="Tahoma" w:cs="Tahoma"/>
          <w:sz w:val="16"/>
          <w:szCs w:val="16"/>
        </w:rPr>
        <w:t> In case of finance against only book debts the maximum quantum of loan is restricted to Rs. 200 lakhs.</w:t>
      </w:r>
    </w:p>
    <w:p w14:paraId="6CE66919" w14:textId="77777777" w:rsidR="00E5494E" w:rsidRPr="004A6A02" w:rsidRDefault="00E5494E" w:rsidP="00E5494E">
      <w:pPr>
        <w:autoSpaceDE w:val="0"/>
        <w:autoSpaceDN w:val="0"/>
        <w:adjustRightInd w:val="0"/>
        <w:spacing w:after="0" w:line="240" w:lineRule="auto"/>
        <w:rPr>
          <w:rFonts w:ascii="Tahoma" w:hAnsi="Tahoma" w:cs="Tahoma"/>
          <w:sz w:val="16"/>
          <w:szCs w:val="16"/>
        </w:rPr>
      </w:pPr>
      <w:r w:rsidRPr="004A6A02">
        <w:rPr>
          <w:rFonts w:ascii="Tahoma" w:hAnsi="Tahoma" w:cs="Tahoma"/>
          <w:sz w:val="16"/>
          <w:szCs w:val="16"/>
        </w:rPr>
        <w:t> Assessment is done strictly as per turn over specified in GSTR-1 and GSTR -4</w:t>
      </w:r>
    </w:p>
    <w:p w14:paraId="5E5AE4BB" w14:textId="77777777" w:rsidR="00E5494E" w:rsidRPr="004A6A02" w:rsidRDefault="00E5494E" w:rsidP="00E5494E">
      <w:pPr>
        <w:autoSpaceDE w:val="0"/>
        <w:autoSpaceDN w:val="0"/>
        <w:adjustRightInd w:val="0"/>
        <w:spacing w:after="0" w:line="240" w:lineRule="auto"/>
        <w:rPr>
          <w:rFonts w:ascii="Tahoma" w:hAnsi="Tahoma" w:cs="Tahoma"/>
          <w:sz w:val="16"/>
          <w:szCs w:val="16"/>
        </w:rPr>
      </w:pPr>
      <w:r w:rsidRPr="004A6A02">
        <w:rPr>
          <w:rFonts w:ascii="Tahoma" w:hAnsi="Tahoma" w:cs="Tahoma"/>
          <w:sz w:val="16"/>
          <w:szCs w:val="16"/>
        </w:rPr>
        <w:t> The quantum of working capital limit should not exceed 25% of the annual turnover assessed (for MSE) and 20% (for medium enterprises.)</w:t>
      </w:r>
    </w:p>
    <w:p w14:paraId="6005D57D" w14:textId="77777777" w:rsidR="00E5494E" w:rsidRPr="004A6A02" w:rsidRDefault="00E5494E" w:rsidP="00E5494E">
      <w:pPr>
        <w:autoSpaceDE w:val="0"/>
        <w:autoSpaceDN w:val="0"/>
        <w:adjustRightInd w:val="0"/>
        <w:spacing w:after="0" w:line="240" w:lineRule="auto"/>
        <w:jc w:val="both"/>
        <w:rPr>
          <w:rFonts w:ascii="Tahoma" w:hAnsi="Tahoma" w:cs="Tahoma"/>
          <w:color w:val="FF0000"/>
          <w:sz w:val="16"/>
          <w:szCs w:val="16"/>
        </w:rPr>
      </w:pPr>
      <w:r w:rsidRPr="004A6A02">
        <w:rPr>
          <w:rFonts w:ascii="Tahoma" w:hAnsi="Tahoma" w:cs="Tahoma"/>
          <w:sz w:val="16"/>
          <w:szCs w:val="16"/>
        </w:rPr>
        <w:t> Where CGTMSE is not available, minimum CCR should be 65%.</w:t>
      </w:r>
    </w:p>
    <w:p w14:paraId="5ADC0A67" w14:textId="77777777" w:rsidR="00E5494E" w:rsidRDefault="00E5494E" w:rsidP="00E5494E">
      <w:pPr>
        <w:pStyle w:val="Heading2"/>
        <w:shd w:val="clear" w:color="auto" w:fill="FFFFFF"/>
        <w:spacing w:before="0"/>
        <w:textAlignment w:val="top"/>
        <w:rPr>
          <w:rFonts w:ascii="Tahoma" w:hAnsi="Tahoma" w:cs="Tahoma"/>
          <w:sz w:val="16"/>
          <w:szCs w:val="16"/>
          <w:u w:val="single"/>
        </w:rPr>
      </w:pPr>
    </w:p>
    <w:p w14:paraId="46880422" w14:textId="77777777" w:rsidR="00E5494E" w:rsidRPr="00A36C6B" w:rsidRDefault="00E5494E" w:rsidP="00E5494E">
      <w:pPr>
        <w:pStyle w:val="Heading2"/>
        <w:shd w:val="clear" w:color="auto" w:fill="FFFFFF"/>
        <w:spacing w:before="0"/>
        <w:textAlignment w:val="top"/>
        <w:rPr>
          <w:rFonts w:ascii="Tahoma" w:hAnsi="Tahoma" w:cs="Tahoma"/>
          <w:sz w:val="16"/>
          <w:szCs w:val="16"/>
          <w:u w:val="single"/>
        </w:rPr>
      </w:pPr>
      <w:r w:rsidRPr="00A36C6B">
        <w:rPr>
          <w:rFonts w:ascii="Tahoma" w:hAnsi="Tahoma" w:cs="Tahoma"/>
          <w:sz w:val="16"/>
          <w:szCs w:val="16"/>
          <w:u w:val="single"/>
        </w:rPr>
        <w:t>Cluster Based Finance</w:t>
      </w:r>
    </w:p>
    <w:p w14:paraId="6B1369B6" w14:textId="77777777" w:rsidR="00E5494E" w:rsidRPr="00A36C6B" w:rsidRDefault="00E5494E" w:rsidP="00E5494E">
      <w:pPr>
        <w:spacing w:after="0" w:line="240" w:lineRule="auto"/>
        <w:jc w:val="both"/>
        <w:textAlignment w:val="top"/>
        <w:rPr>
          <w:rFonts w:ascii="Tahoma" w:eastAsia="Times New Roman" w:hAnsi="Tahoma" w:cs="Tahoma"/>
          <w:sz w:val="16"/>
          <w:szCs w:val="16"/>
          <w:lang w:eastAsia="en-IN"/>
        </w:rPr>
      </w:pPr>
      <w:r w:rsidRPr="00A36C6B">
        <w:rPr>
          <w:rFonts w:ascii="Tahoma" w:eastAsia="Times New Roman" w:hAnsi="Tahoma" w:cs="Tahoma"/>
          <w:b/>
          <w:bCs/>
          <w:sz w:val="16"/>
          <w:szCs w:val="16"/>
          <w:bdr w:val="none" w:sz="0" w:space="0" w:color="auto" w:frame="1"/>
          <w:lang w:eastAsia="en-IN"/>
        </w:rPr>
        <w:t>Objective</w:t>
      </w:r>
      <w:r>
        <w:rPr>
          <w:rFonts w:ascii="Tahoma" w:eastAsia="Times New Roman" w:hAnsi="Tahoma" w:cs="Tahoma"/>
          <w:b/>
          <w:bCs/>
          <w:sz w:val="16"/>
          <w:szCs w:val="16"/>
          <w:bdr w:val="none" w:sz="0" w:space="0" w:color="auto" w:frame="1"/>
          <w:lang w:eastAsia="en-IN"/>
        </w:rPr>
        <w:t xml:space="preserve"> : </w:t>
      </w:r>
      <w:r w:rsidRPr="00A36C6B">
        <w:rPr>
          <w:rFonts w:ascii="Tahoma" w:eastAsia="Times New Roman" w:hAnsi="Tahoma" w:cs="Tahoma"/>
          <w:sz w:val="16"/>
          <w:szCs w:val="16"/>
          <w:lang w:eastAsia="en-IN"/>
        </w:rPr>
        <w:t>To frame cluster based schemes for providing assistance to a pool of borrowers engaged in common business activity in a particular geographical area.</w:t>
      </w:r>
    </w:p>
    <w:p w14:paraId="62CB5164" w14:textId="77777777" w:rsidR="00E5494E" w:rsidRPr="00A36C6B" w:rsidRDefault="00E5494E" w:rsidP="00E5494E">
      <w:pPr>
        <w:pStyle w:val="Heading2"/>
        <w:spacing w:before="0"/>
        <w:textAlignment w:val="top"/>
        <w:rPr>
          <w:rFonts w:ascii="Tahoma" w:hAnsi="Tahoma" w:cs="Tahoma"/>
          <w:b w:val="0"/>
          <w:bCs w:val="0"/>
          <w:sz w:val="16"/>
          <w:szCs w:val="16"/>
        </w:rPr>
      </w:pPr>
      <w:r w:rsidRPr="00A36C6B">
        <w:rPr>
          <w:rFonts w:ascii="Tahoma" w:hAnsi="Tahoma" w:cs="Tahoma"/>
          <w:sz w:val="16"/>
          <w:szCs w:val="16"/>
        </w:rPr>
        <w:t>Identification of Cluster</w:t>
      </w:r>
      <w:r>
        <w:rPr>
          <w:rFonts w:ascii="Tahoma" w:hAnsi="Tahoma" w:cs="Tahoma"/>
          <w:sz w:val="16"/>
          <w:szCs w:val="16"/>
        </w:rPr>
        <w:t xml:space="preserve"> : </w:t>
      </w:r>
      <w:r w:rsidRPr="00A36C6B">
        <w:rPr>
          <w:rFonts w:ascii="Tahoma" w:hAnsi="Tahoma" w:cs="Tahoma"/>
          <w:b w:val="0"/>
          <w:bCs w:val="0"/>
          <w:sz w:val="16"/>
          <w:szCs w:val="16"/>
        </w:rPr>
        <w:t>To be identified as per potential available in the cluster.</w:t>
      </w:r>
    </w:p>
    <w:p w14:paraId="2CFE6749" w14:textId="77777777" w:rsidR="00E5494E" w:rsidRPr="00A36C6B" w:rsidRDefault="00E5494E" w:rsidP="00282699">
      <w:pPr>
        <w:numPr>
          <w:ilvl w:val="0"/>
          <w:numId w:val="92"/>
        </w:numPr>
        <w:pBdr>
          <w:bottom w:val="single" w:sz="6" w:space="8" w:color="DDDDDD"/>
        </w:pBdr>
        <w:spacing w:after="0" w:line="240" w:lineRule="auto"/>
        <w:ind w:left="0"/>
        <w:textAlignment w:val="top"/>
        <w:rPr>
          <w:rFonts w:ascii="Tahoma" w:hAnsi="Tahoma" w:cs="Tahoma"/>
          <w:sz w:val="16"/>
          <w:szCs w:val="16"/>
        </w:rPr>
      </w:pPr>
      <w:r w:rsidRPr="00A36C6B">
        <w:rPr>
          <w:rFonts w:ascii="Tahoma" w:hAnsi="Tahoma" w:cs="Tahoma"/>
          <w:sz w:val="16"/>
          <w:szCs w:val="16"/>
        </w:rPr>
        <w:t>Minimum 30 units should be active within the cluster.</w:t>
      </w:r>
    </w:p>
    <w:p w14:paraId="36CD1BF5" w14:textId="77777777" w:rsidR="00E5494E" w:rsidRPr="00A36C6B" w:rsidRDefault="00E5494E" w:rsidP="00282699">
      <w:pPr>
        <w:numPr>
          <w:ilvl w:val="0"/>
          <w:numId w:val="92"/>
        </w:numPr>
        <w:pBdr>
          <w:bottom w:val="single" w:sz="6" w:space="8" w:color="DDDDDD"/>
        </w:pBdr>
        <w:spacing w:after="0" w:line="240" w:lineRule="auto"/>
        <w:ind w:left="0"/>
        <w:textAlignment w:val="top"/>
        <w:rPr>
          <w:rFonts w:ascii="Tahoma" w:hAnsi="Tahoma" w:cs="Tahoma"/>
          <w:sz w:val="16"/>
          <w:szCs w:val="16"/>
        </w:rPr>
      </w:pPr>
      <w:r w:rsidRPr="00A36C6B">
        <w:rPr>
          <w:rFonts w:ascii="Tahoma" w:hAnsi="Tahoma" w:cs="Tahoma"/>
          <w:sz w:val="16"/>
          <w:szCs w:val="16"/>
        </w:rPr>
        <w:t>A Cluster may be defined as a geographical area within a range of say 200 km to 250 km.</w:t>
      </w:r>
    </w:p>
    <w:p w14:paraId="75B667EF" w14:textId="77777777" w:rsidR="00E5494E" w:rsidRPr="00A36C6B" w:rsidRDefault="00E5494E" w:rsidP="00282699">
      <w:pPr>
        <w:numPr>
          <w:ilvl w:val="0"/>
          <w:numId w:val="92"/>
        </w:numPr>
        <w:pBdr>
          <w:bottom w:val="single" w:sz="6" w:space="8" w:color="DDDDDD"/>
        </w:pBdr>
        <w:spacing w:after="0" w:line="240" w:lineRule="auto"/>
        <w:ind w:left="0"/>
        <w:textAlignment w:val="top"/>
        <w:rPr>
          <w:rFonts w:ascii="Tahoma" w:hAnsi="Tahoma" w:cs="Tahoma"/>
          <w:sz w:val="16"/>
          <w:szCs w:val="16"/>
        </w:rPr>
      </w:pPr>
      <w:r w:rsidRPr="00A36C6B">
        <w:rPr>
          <w:rFonts w:ascii="Tahoma" w:hAnsi="Tahoma" w:cs="Tahoma"/>
          <w:sz w:val="16"/>
          <w:szCs w:val="16"/>
        </w:rPr>
        <w:t>All the units in the cluster should have proper backward/forward integration/linkages</w:t>
      </w:r>
    </w:p>
    <w:p w14:paraId="71BE252C" w14:textId="77777777" w:rsidR="00E5494E" w:rsidRDefault="00E5494E" w:rsidP="00282699">
      <w:pPr>
        <w:numPr>
          <w:ilvl w:val="0"/>
          <w:numId w:val="92"/>
        </w:numPr>
        <w:pBdr>
          <w:bottom w:val="single" w:sz="6" w:space="8" w:color="DDDDDD"/>
        </w:pBdr>
        <w:spacing w:after="0" w:line="240" w:lineRule="auto"/>
        <w:ind w:left="0"/>
        <w:textAlignment w:val="top"/>
        <w:rPr>
          <w:rFonts w:ascii="Tahoma" w:hAnsi="Tahoma" w:cs="Tahoma"/>
          <w:sz w:val="16"/>
          <w:szCs w:val="16"/>
        </w:rPr>
      </w:pPr>
      <w:r w:rsidRPr="000C5409">
        <w:rPr>
          <w:rFonts w:ascii="Tahoma" w:hAnsi="Tahoma" w:cs="Tahoma"/>
          <w:sz w:val="16"/>
          <w:szCs w:val="16"/>
        </w:rPr>
        <w:t>Cluster identified by UNIDO ,Ministry of MSME</w:t>
      </w:r>
    </w:p>
    <w:p w14:paraId="26A4F1D0" w14:textId="77777777" w:rsidR="00E5494E" w:rsidRPr="000C5409" w:rsidRDefault="00E5494E" w:rsidP="00E5494E">
      <w:pPr>
        <w:pBdr>
          <w:bottom w:val="single" w:sz="6" w:space="8" w:color="DDDDDD"/>
        </w:pBdr>
        <w:spacing w:after="0" w:line="240" w:lineRule="auto"/>
        <w:textAlignment w:val="top"/>
        <w:rPr>
          <w:rFonts w:ascii="Tahoma" w:hAnsi="Tahoma" w:cs="Tahoma"/>
          <w:sz w:val="16"/>
          <w:szCs w:val="16"/>
        </w:rPr>
      </w:pPr>
      <w:r w:rsidRPr="000C5409">
        <w:rPr>
          <w:rFonts w:ascii="Tahoma" w:hAnsi="Tahoma" w:cs="Tahoma"/>
          <w:sz w:val="16"/>
          <w:szCs w:val="16"/>
        </w:rPr>
        <w:t>Purpose of Finance : For meeting the Fund Based (Working Capital / Term Loan) and Non fund based (BG/LC) Requirements of units/borrowers in a particular cluster.</w:t>
      </w:r>
    </w:p>
    <w:p w14:paraId="20DD7089" w14:textId="77777777" w:rsidR="00E5494E" w:rsidRPr="00A36C6B" w:rsidRDefault="00E5494E" w:rsidP="00E5494E">
      <w:pPr>
        <w:pStyle w:val="Heading2"/>
        <w:spacing w:before="0"/>
        <w:textAlignment w:val="top"/>
        <w:rPr>
          <w:rFonts w:ascii="Tahoma" w:hAnsi="Tahoma" w:cs="Tahoma"/>
          <w:b w:val="0"/>
          <w:bCs w:val="0"/>
          <w:sz w:val="16"/>
          <w:szCs w:val="16"/>
        </w:rPr>
      </w:pPr>
      <w:r w:rsidRPr="00A36C6B">
        <w:rPr>
          <w:rFonts w:ascii="Tahoma" w:hAnsi="Tahoma" w:cs="Tahoma"/>
          <w:sz w:val="16"/>
          <w:szCs w:val="16"/>
        </w:rPr>
        <w:t>Nature of Facility</w:t>
      </w:r>
      <w:r>
        <w:rPr>
          <w:rFonts w:ascii="Tahoma" w:hAnsi="Tahoma" w:cs="Tahoma"/>
          <w:b w:val="0"/>
          <w:bCs w:val="0"/>
          <w:sz w:val="16"/>
          <w:szCs w:val="16"/>
        </w:rPr>
        <w:t xml:space="preserve"> : </w:t>
      </w:r>
      <w:r w:rsidRPr="00A36C6B">
        <w:rPr>
          <w:rFonts w:ascii="Tahoma" w:hAnsi="Tahoma" w:cs="Tahoma"/>
          <w:b w:val="0"/>
          <w:bCs w:val="0"/>
          <w:sz w:val="16"/>
          <w:szCs w:val="16"/>
        </w:rPr>
        <w:t>Working Capital, Term Loan and NFB (LC/BG ) limits</w:t>
      </w:r>
    </w:p>
    <w:p w14:paraId="6A33058B" w14:textId="77777777" w:rsidR="00E5494E" w:rsidRPr="00A36C6B" w:rsidRDefault="00E5494E" w:rsidP="00E5494E">
      <w:pPr>
        <w:pStyle w:val="Heading2"/>
        <w:spacing w:before="0"/>
        <w:textAlignment w:val="top"/>
        <w:rPr>
          <w:rFonts w:ascii="Tahoma" w:hAnsi="Tahoma" w:cs="Tahoma"/>
          <w:b w:val="0"/>
          <w:bCs w:val="0"/>
          <w:sz w:val="16"/>
          <w:szCs w:val="16"/>
        </w:rPr>
      </w:pPr>
      <w:r w:rsidRPr="00A36C6B">
        <w:rPr>
          <w:rFonts w:ascii="Tahoma" w:hAnsi="Tahoma" w:cs="Tahoma"/>
          <w:sz w:val="16"/>
          <w:szCs w:val="16"/>
        </w:rPr>
        <w:t>Quantum of Finance</w:t>
      </w:r>
      <w:r>
        <w:rPr>
          <w:rFonts w:ascii="Tahoma" w:hAnsi="Tahoma" w:cs="Tahoma"/>
          <w:b w:val="0"/>
          <w:bCs w:val="0"/>
          <w:sz w:val="16"/>
          <w:szCs w:val="16"/>
        </w:rPr>
        <w:t xml:space="preserve"> : </w:t>
      </w:r>
      <w:r w:rsidRPr="00A36C6B">
        <w:rPr>
          <w:rFonts w:ascii="Tahoma" w:hAnsi="Tahoma" w:cs="Tahoma"/>
          <w:b w:val="0"/>
          <w:bCs w:val="0"/>
          <w:sz w:val="16"/>
          <w:szCs w:val="16"/>
        </w:rPr>
        <w:t>The quantum of finance to an individual borrower in a specific cluster should be need based and to be assessed as per requirement of business.</w:t>
      </w:r>
    </w:p>
    <w:p w14:paraId="4268942A" w14:textId="77777777" w:rsidR="00E5494E" w:rsidRPr="00A36C6B" w:rsidRDefault="00E5494E" w:rsidP="00E5494E">
      <w:pPr>
        <w:pStyle w:val="Heading2"/>
        <w:spacing w:before="0"/>
        <w:textAlignment w:val="top"/>
        <w:rPr>
          <w:rFonts w:ascii="Tahoma" w:hAnsi="Tahoma" w:cs="Tahoma"/>
          <w:sz w:val="16"/>
          <w:szCs w:val="16"/>
        </w:rPr>
      </w:pPr>
      <w:r w:rsidRPr="00A36C6B">
        <w:rPr>
          <w:rFonts w:ascii="Tahoma" w:hAnsi="Tahoma" w:cs="Tahoma"/>
          <w:sz w:val="16"/>
          <w:szCs w:val="16"/>
        </w:rPr>
        <w:t>Eligibility criterion for individual borrowers under cluster</w:t>
      </w:r>
      <w:r>
        <w:rPr>
          <w:rFonts w:ascii="Tahoma" w:hAnsi="Tahoma" w:cs="Tahoma"/>
          <w:sz w:val="16"/>
          <w:szCs w:val="16"/>
        </w:rPr>
        <w:t xml:space="preserve"> :</w:t>
      </w:r>
    </w:p>
    <w:p w14:paraId="4108F3F6" w14:textId="77777777" w:rsidR="00E5494E" w:rsidRPr="00A36C6B" w:rsidRDefault="00E5494E" w:rsidP="00282699">
      <w:pPr>
        <w:numPr>
          <w:ilvl w:val="0"/>
          <w:numId w:val="93"/>
        </w:numPr>
        <w:pBdr>
          <w:bottom w:val="single" w:sz="6" w:space="8" w:color="DDDDDD"/>
        </w:pBdr>
        <w:spacing w:after="0" w:line="240" w:lineRule="auto"/>
        <w:ind w:left="0"/>
        <w:textAlignment w:val="top"/>
        <w:rPr>
          <w:rFonts w:ascii="Tahoma" w:hAnsi="Tahoma" w:cs="Tahoma"/>
          <w:sz w:val="16"/>
          <w:szCs w:val="16"/>
        </w:rPr>
      </w:pPr>
      <w:r w:rsidRPr="00A36C6B">
        <w:rPr>
          <w:rFonts w:ascii="Tahoma" w:hAnsi="Tahoma" w:cs="Tahoma"/>
          <w:sz w:val="16"/>
          <w:szCs w:val="16"/>
        </w:rPr>
        <w:t>All business entities engaged in manufacturing /services and should be classified under MSME, as per MSMED act.</w:t>
      </w:r>
    </w:p>
    <w:p w14:paraId="0F840301" w14:textId="77777777" w:rsidR="00E5494E" w:rsidRPr="00A36C6B" w:rsidRDefault="00E5494E" w:rsidP="00282699">
      <w:pPr>
        <w:numPr>
          <w:ilvl w:val="0"/>
          <w:numId w:val="93"/>
        </w:numPr>
        <w:pBdr>
          <w:bottom w:val="single" w:sz="6" w:space="8" w:color="DDDDDD"/>
        </w:pBdr>
        <w:spacing w:after="0" w:line="240" w:lineRule="auto"/>
        <w:ind w:left="0"/>
        <w:textAlignment w:val="top"/>
        <w:rPr>
          <w:rFonts w:ascii="Tahoma" w:hAnsi="Tahoma" w:cs="Tahoma"/>
          <w:sz w:val="16"/>
          <w:szCs w:val="16"/>
        </w:rPr>
      </w:pPr>
      <w:r w:rsidRPr="00A36C6B">
        <w:rPr>
          <w:rFonts w:ascii="Tahoma" w:hAnsi="Tahoma" w:cs="Tahoma"/>
          <w:sz w:val="16"/>
          <w:szCs w:val="16"/>
        </w:rPr>
        <w:t>All business entities should have valid GST Registration, wherever it is applicable.</w:t>
      </w:r>
    </w:p>
    <w:p w14:paraId="567400A6" w14:textId="77777777" w:rsidR="00E5494E" w:rsidRPr="00A36C6B" w:rsidRDefault="00E5494E" w:rsidP="00E5494E">
      <w:pPr>
        <w:pStyle w:val="Heading2"/>
        <w:spacing w:before="0"/>
        <w:textAlignment w:val="top"/>
        <w:rPr>
          <w:rFonts w:ascii="Tahoma" w:hAnsi="Tahoma" w:cs="Tahoma"/>
          <w:sz w:val="16"/>
          <w:szCs w:val="16"/>
        </w:rPr>
      </w:pPr>
      <w:r w:rsidRPr="00A36C6B">
        <w:rPr>
          <w:rFonts w:ascii="Tahoma" w:hAnsi="Tahoma" w:cs="Tahoma"/>
          <w:sz w:val="16"/>
          <w:szCs w:val="16"/>
        </w:rPr>
        <w:t>Security criterion for individual borrowers</w:t>
      </w:r>
      <w:r>
        <w:rPr>
          <w:rFonts w:ascii="Tahoma" w:hAnsi="Tahoma" w:cs="Tahoma"/>
          <w:sz w:val="16"/>
          <w:szCs w:val="16"/>
        </w:rPr>
        <w:t xml:space="preserve"> :</w:t>
      </w:r>
    </w:p>
    <w:p w14:paraId="3B49BE7D" w14:textId="77777777" w:rsidR="00E5494E" w:rsidRPr="00A36C6B" w:rsidRDefault="00E5494E" w:rsidP="00E5494E">
      <w:pPr>
        <w:pStyle w:val="NormalWeb"/>
        <w:spacing w:before="0" w:beforeAutospacing="0" w:after="0" w:afterAutospacing="0"/>
        <w:jc w:val="both"/>
        <w:textAlignment w:val="top"/>
        <w:rPr>
          <w:rFonts w:ascii="Tahoma" w:hAnsi="Tahoma" w:cs="Tahoma"/>
          <w:sz w:val="16"/>
          <w:szCs w:val="16"/>
        </w:rPr>
      </w:pPr>
      <w:r w:rsidRPr="00A36C6B">
        <w:rPr>
          <w:rStyle w:val="Strong"/>
          <w:rFonts w:ascii="Tahoma" w:hAnsi="Tahoma" w:cs="Tahoma"/>
          <w:sz w:val="16"/>
          <w:szCs w:val="16"/>
          <w:bdr w:val="none" w:sz="0" w:space="0" w:color="auto" w:frame="1"/>
        </w:rPr>
        <w:t>CGTMSE covered accounts:</w:t>
      </w:r>
    </w:p>
    <w:p w14:paraId="171DA79D" w14:textId="77777777" w:rsidR="00E5494E" w:rsidRPr="00A36C6B" w:rsidRDefault="00E5494E" w:rsidP="00282699">
      <w:pPr>
        <w:numPr>
          <w:ilvl w:val="0"/>
          <w:numId w:val="94"/>
        </w:numPr>
        <w:pBdr>
          <w:bottom w:val="single" w:sz="6" w:space="8" w:color="DDDDDD"/>
        </w:pBdr>
        <w:spacing w:after="0" w:line="240" w:lineRule="auto"/>
        <w:ind w:left="0"/>
        <w:textAlignment w:val="top"/>
        <w:rPr>
          <w:rFonts w:ascii="Tahoma" w:hAnsi="Tahoma" w:cs="Tahoma"/>
          <w:sz w:val="16"/>
          <w:szCs w:val="16"/>
        </w:rPr>
      </w:pPr>
      <w:r w:rsidRPr="00A36C6B">
        <w:rPr>
          <w:rFonts w:ascii="Tahoma" w:hAnsi="Tahoma" w:cs="Tahoma"/>
          <w:sz w:val="16"/>
          <w:szCs w:val="16"/>
        </w:rPr>
        <w:t>CGTMSE coverage should be obtained in all eligible accounts.</w:t>
      </w:r>
    </w:p>
    <w:p w14:paraId="67B40295" w14:textId="77777777" w:rsidR="00E5494E" w:rsidRPr="00A36C6B" w:rsidRDefault="00E5494E" w:rsidP="00282699">
      <w:pPr>
        <w:numPr>
          <w:ilvl w:val="0"/>
          <w:numId w:val="94"/>
        </w:numPr>
        <w:pBdr>
          <w:bottom w:val="single" w:sz="6" w:space="8" w:color="DDDDDD"/>
        </w:pBdr>
        <w:spacing w:after="0" w:line="240" w:lineRule="auto"/>
        <w:ind w:left="0"/>
        <w:textAlignment w:val="top"/>
        <w:rPr>
          <w:rFonts w:ascii="Tahoma" w:hAnsi="Tahoma" w:cs="Tahoma"/>
          <w:sz w:val="16"/>
          <w:szCs w:val="16"/>
        </w:rPr>
      </w:pPr>
      <w:r w:rsidRPr="00A36C6B">
        <w:rPr>
          <w:rFonts w:ascii="Tahoma" w:hAnsi="Tahoma" w:cs="Tahoma"/>
          <w:sz w:val="16"/>
          <w:szCs w:val="16"/>
        </w:rPr>
        <w:t>Coverage under Hybrid Security Product of CGTMSE to be encouraged.</w:t>
      </w:r>
    </w:p>
    <w:p w14:paraId="7FD3F214" w14:textId="77777777" w:rsidR="00E5494E" w:rsidRPr="00A36C6B" w:rsidRDefault="00E5494E" w:rsidP="00E5494E">
      <w:pPr>
        <w:spacing w:after="0" w:line="240" w:lineRule="auto"/>
        <w:textAlignment w:val="top"/>
        <w:rPr>
          <w:rFonts w:ascii="Tahoma" w:hAnsi="Tahoma" w:cs="Tahoma"/>
          <w:sz w:val="16"/>
          <w:szCs w:val="16"/>
        </w:rPr>
      </w:pPr>
      <w:r w:rsidRPr="00A36C6B">
        <w:rPr>
          <w:rFonts w:ascii="Tahoma" w:hAnsi="Tahoma" w:cs="Tahoma"/>
          <w:sz w:val="16"/>
          <w:szCs w:val="16"/>
        </w:rPr>
        <w:t> </w:t>
      </w:r>
      <w:r w:rsidRPr="00A36C6B">
        <w:rPr>
          <w:rStyle w:val="Strong"/>
          <w:rFonts w:ascii="Tahoma" w:hAnsi="Tahoma" w:cs="Tahoma"/>
          <w:sz w:val="16"/>
          <w:szCs w:val="16"/>
          <w:bdr w:val="none" w:sz="0" w:space="0" w:color="auto" w:frame="1"/>
        </w:rPr>
        <w:t>Non CGTMSE Covered accounts</w:t>
      </w:r>
    </w:p>
    <w:p w14:paraId="00FAF550" w14:textId="77777777" w:rsidR="00E5494E" w:rsidRPr="00A36C6B" w:rsidRDefault="00E5494E" w:rsidP="00282699">
      <w:pPr>
        <w:numPr>
          <w:ilvl w:val="0"/>
          <w:numId w:val="95"/>
        </w:numPr>
        <w:pBdr>
          <w:bottom w:val="single" w:sz="6" w:space="8" w:color="DDDDDD"/>
        </w:pBdr>
        <w:spacing w:after="0" w:line="240" w:lineRule="auto"/>
        <w:ind w:left="0"/>
        <w:textAlignment w:val="top"/>
        <w:rPr>
          <w:rFonts w:ascii="Tahoma" w:hAnsi="Tahoma" w:cs="Tahoma"/>
          <w:sz w:val="16"/>
          <w:szCs w:val="16"/>
        </w:rPr>
      </w:pPr>
      <w:r w:rsidRPr="00A36C6B">
        <w:rPr>
          <w:rFonts w:ascii="Tahoma" w:hAnsi="Tahoma" w:cs="Tahoma"/>
          <w:sz w:val="16"/>
          <w:szCs w:val="16"/>
        </w:rPr>
        <w:t>For Working Capital :Minimum CCR: 0.65</w:t>
      </w:r>
    </w:p>
    <w:p w14:paraId="36A19DE8" w14:textId="77777777" w:rsidR="00E5494E" w:rsidRPr="00A36C6B" w:rsidRDefault="00E5494E" w:rsidP="00282699">
      <w:pPr>
        <w:numPr>
          <w:ilvl w:val="0"/>
          <w:numId w:val="95"/>
        </w:numPr>
        <w:pBdr>
          <w:bottom w:val="single" w:sz="6" w:space="8" w:color="DDDDDD"/>
        </w:pBdr>
        <w:spacing w:after="0" w:line="240" w:lineRule="auto"/>
        <w:ind w:left="0"/>
        <w:textAlignment w:val="top"/>
        <w:rPr>
          <w:rFonts w:ascii="Tahoma" w:hAnsi="Tahoma" w:cs="Tahoma"/>
          <w:sz w:val="16"/>
          <w:szCs w:val="16"/>
        </w:rPr>
      </w:pPr>
      <w:r w:rsidRPr="00A36C6B">
        <w:rPr>
          <w:rFonts w:ascii="Tahoma" w:hAnsi="Tahoma" w:cs="Tahoma"/>
          <w:sz w:val="16"/>
          <w:szCs w:val="16"/>
        </w:rPr>
        <w:t>For Term Loan /Composite Loan: Minimum FACR:1.00</w:t>
      </w:r>
    </w:p>
    <w:p w14:paraId="7133AEB0" w14:textId="77777777" w:rsidR="00E5494E" w:rsidRDefault="00E5494E" w:rsidP="00E5494E">
      <w:pPr>
        <w:pBdr>
          <w:bottom w:val="single" w:sz="6" w:space="8" w:color="DDDDDD"/>
        </w:pBdr>
        <w:autoSpaceDE w:val="0"/>
        <w:autoSpaceDN w:val="0"/>
        <w:adjustRightInd w:val="0"/>
        <w:spacing w:after="0" w:line="240" w:lineRule="auto"/>
        <w:jc w:val="both"/>
        <w:textAlignment w:val="top"/>
        <w:rPr>
          <w:rFonts w:ascii="Tahoma" w:hAnsi="Tahoma" w:cs="Tahoma"/>
          <w:sz w:val="16"/>
        </w:rPr>
      </w:pPr>
    </w:p>
    <w:p w14:paraId="66C18055" w14:textId="77777777" w:rsidR="00E5494E" w:rsidRPr="004B0AC6" w:rsidRDefault="00E5494E" w:rsidP="00E5494E">
      <w:pPr>
        <w:pStyle w:val="Default"/>
        <w:jc w:val="both"/>
        <w:rPr>
          <w:rFonts w:ascii="Tahoma" w:hAnsi="Tahoma" w:cs="Tahoma"/>
          <w:b/>
          <w:bCs/>
          <w:color w:val="auto"/>
          <w:sz w:val="16"/>
          <w:szCs w:val="20"/>
          <w:u w:val="single"/>
        </w:rPr>
      </w:pPr>
      <w:r w:rsidRPr="004B0AC6">
        <w:rPr>
          <w:rFonts w:ascii="Tahoma" w:hAnsi="Tahoma" w:cs="Tahoma"/>
          <w:b/>
          <w:bCs/>
          <w:color w:val="auto"/>
          <w:sz w:val="16"/>
          <w:szCs w:val="20"/>
          <w:u w:val="single"/>
        </w:rPr>
        <w:t xml:space="preserve">CREDIT FACILITY TO VILLAGE LEVEL ENTERPRENEURS (VLEs) </w:t>
      </w:r>
    </w:p>
    <w:p w14:paraId="28653A63" w14:textId="77777777" w:rsidR="00E5494E" w:rsidRPr="004B0AC6" w:rsidRDefault="00E5494E" w:rsidP="00E5494E">
      <w:pPr>
        <w:pStyle w:val="Default"/>
        <w:jc w:val="both"/>
        <w:rPr>
          <w:rFonts w:ascii="Tahoma" w:hAnsi="Tahoma" w:cs="Tahoma"/>
          <w:color w:val="auto"/>
          <w:sz w:val="16"/>
          <w:szCs w:val="20"/>
        </w:rPr>
      </w:pPr>
      <w:r w:rsidRPr="004B0AC6">
        <w:rPr>
          <w:rFonts w:ascii="Tahoma" w:hAnsi="Tahoma" w:cs="Tahoma"/>
          <w:color w:val="auto"/>
          <w:sz w:val="16"/>
          <w:szCs w:val="20"/>
        </w:rPr>
        <w:t xml:space="preserve">( HO BC 111\120 Dated 23-10-2017 ) </w:t>
      </w:r>
    </w:p>
    <w:p w14:paraId="4E7DA4F5"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Purpose</w:t>
      </w:r>
      <w:r w:rsidRPr="004B0AC6">
        <w:rPr>
          <w:rFonts w:ascii="Tahoma" w:hAnsi="Tahoma" w:cs="Tahoma"/>
          <w:b/>
          <w:bCs/>
          <w:color w:val="auto"/>
          <w:sz w:val="16"/>
          <w:szCs w:val="20"/>
        </w:rPr>
        <w:tab/>
        <w:t xml:space="preserve">: </w:t>
      </w:r>
      <w:r w:rsidRPr="004B0AC6">
        <w:rPr>
          <w:rFonts w:ascii="Tahoma" w:hAnsi="Tahoma" w:cs="Tahoma"/>
          <w:color w:val="auto"/>
          <w:sz w:val="16"/>
          <w:szCs w:val="20"/>
        </w:rPr>
        <w:t>To provide credit facilities to VLEs acquire the infrastructure for providing e-Services</w:t>
      </w:r>
    </w:p>
    <w:p w14:paraId="452E1F4C"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 xml:space="preserve">Eligibility Criteria : </w:t>
      </w:r>
      <w:r w:rsidRPr="004B0AC6">
        <w:rPr>
          <w:rFonts w:ascii="Tahoma" w:hAnsi="Tahoma" w:cs="Tahoma"/>
          <w:color w:val="auto"/>
          <w:sz w:val="16"/>
          <w:szCs w:val="20"/>
        </w:rPr>
        <w:t>Registered VLEs with CSC-SPV</w:t>
      </w:r>
    </w:p>
    <w:p w14:paraId="15738DB7"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lastRenderedPageBreak/>
        <w:t xml:space="preserve">Type of Facility : </w:t>
      </w:r>
      <w:r w:rsidRPr="004B0AC6">
        <w:rPr>
          <w:rFonts w:ascii="Tahoma" w:hAnsi="Tahoma" w:cs="Tahoma"/>
          <w:color w:val="auto"/>
          <w:sz w:val="16"/>
          <w:szCs w:val="20"/>
        </w:rPr>
        <w:t>Fund Based – Term Loan</w:t>
      </w:r>
    </w:p>
    <w:p w14:paraId="0D105690"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 xml:space="preserve">Amount of facility : </w:t>
      </w:r>
      <w:r w:rsidRPr="004B0AC6">
        <w:rPr>
          <w:rFonts w:ascii="Tahoma" w:hAnsi="Tahoma" w:cs="Tahoma"/>
          <w:color w:val="auto"/>
          <w:sz w:val="16"/>
          <w:szCs w:val="20"/>
        </w:rPr>
        <w:t>Max. Rs. 1,60,000/-</w:t>
      </w:r>
    </w:p>
    <w:p w14:paraId="46D584D0"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 xml:space="preserve">Margin : </w:t>
      </w:r>
      <w:r w:rsidRPr="004B0AC6">
        <w:rPr>
          <w:rFonts w:ascii="Tahoma" w:hAnsi="Tahoma" w:cs="Tahoma"/>
          <w:color w:val="auto"/>
          <w:sz w:val="16"/>
          <w:szCs w:val="20"/>
        </w:rPr>
        <w:t>15% of the Project Cost</w:t>
      </w:r>
    </w:p>
    <w:p w14:paraId="085509BD"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 xml:space="preserve">Rate of Interest : </w:t>
      </w:r>
      <w:r w:rsidRPr="004B0AC6">
        <w:rPr>
          <w:rFonts w:ascii="Tahoma" w:hAnsi="Tahoma" w:cs="Tahoma"/>
          <w:color w:val="auto"/>
          <w:sz w:val="16"/>
          <w:szCs w:val="20"/>
        </w:rPr>
        <w:t>As applicable to Micro Enterprises under MSME from time to time</w:t>
      </w:r>
    </w:p>
    <w:p w14:paraId="416359E6"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 xml:space="preserve">Period of Credit : </w:t>
      </w:r>
      <w:r w:rsidRPr="004B0AC6">
        <w:rPr>
          <w:rFonts w:ascii="Tahoma" w:hAnsi="Tahoma" w:cs="Tahoma"/>
          <w:color w:val="auto"/>
          <w:sz w:val="16"/>
          <w:szCs w:val="20"/>
        </w:rPr>
        <w:t>Door to door tenor 36 months</w:t>
      </w:r>
    </w:p>
    <w:p w14:paraId="1B7C95E9"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 xml:space="preserve">Security : </w:t>
      </w:r>
    </w:p>
    <w:p w14:paraId="158FDED1"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 xml:space="preserve">Primary : </w:t>
      </w:r>
      <w:r w:rsidRPr="004B0AC6">
        <w:rPr>
          <w:rFonts w:ascii="Tahoma" w:hAnsi="Tahoma" w:cs="Tahoma"/>
          <w:color w:val="auto"/>
          <w:sz w:val="16"/>
          <w:szCs w:val="20"/>
        </w:rPr>
        <w:t>Hypothecation of Equipment financed</w:t>
      </w:r>
      <w:r w:rsidRPr="004B0AC6">
        <w:rPr>
          <w:rFonts w:ascii="Tahoma" w:hAnsi="Tahoma" w:cs="Tahoma"/>
          <w:b/>
          <w:bCs/>
          <w:color w:val="auto"/>
          <w:sz w:val="16"/>
          <w:szCs w:val="20"/>
        </w:rPr>
        <w:t>.</w:t>
      </w:r>
    </w:p>
    <w:p w14:paraId="4B63C33A"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 xml:space="preserve">Collateral : </w:t>
      </w:r>
      <w:r w:rsidRPr="004B0AC6">
        <w:rPr>
          <w:rFonts w:ascii="Tahoma" w:hAnsi="Tahoma" w:cs="Tahoma"/>
          <w:color w:val="auto"/>
          <w:sz w:val="16"/>
          <w:szCs w:val="20"/>
        </w:rPr>
        <w:t>NIL. Branch to obtain CGFMU cover of NCGTC in all eligible cases</w:t>
      </w:r>
    </w:p>
    <w:p w14:paraId="4D4576F7" w14:textId="77777777" w:rsidR="00E5494E" w:rsidRPr="004B0AC6" w:rsidRDefault="00E5494E" w:rsidP="00E5494E">
      <w:pPr>
        <w:pStyle w:val="Default"/>
        <w:tabs>
          <w:tab w:val="left" w:pos="3715"/>
        </w:tabs>
        <w:jc w:val="both"/>
        <w:rPr>
          <w:rFonts w:ascii="Tahoma" w:hAnsi="Tahoma" w:cs="Tahoma"/>
          <w:b/>
          <w:bCs/>
          <w:color w:val="auto"/>
          <w:sz w:val="16"/>
          <w:szCs w:val="20"/>
        </w:rPr>
      </w:pPr>
      <w:r w:rsidRPr="004B0AC6">
        <w:rPr>
          <w:rFonts w:ascii="Tahoma" w:hAnsi="Tahoma" w:cs="Tahoma"/>
          <w:b/>
          <w:bCs/>
          <w:color w:val="auto"/>
          <w:sz w:val="16"/>
          <w:szCs w:val="20"/>
        </w:rPr>
        <w:t xml:space="preserve">Penal Rate : </w:t>
      </w:r>
      <w:r w:rsidRPr="004B0AC6">
        <w:rPr>
          <w:rFonts w:ascii="Tahoma" w:hAnsi="Tahoma" w:cs="Tahoma"/>
          <w:color w:val="auto"/>
          <w:sz w:val="16"/>
          <w:szCs w:val="20"/>
        </w:rPr>
        <w:t>2% over the contracted RoI</w:t>
      </w:r>
      <w:r w:rsidRPr="004B0AC6">
        <w:rPr>
          <w:rFonts w:ascii="Tahoma" w:hAnsi="Tahoma" w:cs="Tahoma"/>
          <w:b/>
          <w:bCs/>
          <w:color w:val="auto"/>
          <w:sz w:val="16"/>
          <w:szCs w:val="20"/>
        </w:rPr>
        <w:tab/>
      </w:r>
    </w:p>
    <w:p w14:paraId="7CF1B4F9"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 xml:space="preserve">Disbursement : </w:t>
      </w:r>
      <w:r w:rsidRPr="004B0AC6">
        <w:rPr>
          <w:rFonts w:ascii="Tahoma" w:hAnsi="Tahoma" w:cs="Tahoma"/>
          <w:color w:val="auto"/>
          <w:sz w:val="16"/>
          <w:szCs w:val="20"/>
        </w:rPr>
        <w:t>Disbursement through Pay order / NEFT / RTGS directly to Suppliers of the equipment. Branch to follow extant guilelines in this regards.</w:t>
      </w:r>
    </w:p>
    <w:p w14:paraId="5FB8AD17"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 xml:space="preserve">Repayment : </w:t>
      </w:r>
      <w:r w:rsidRPr="004B0AC6">
        <w:rPr>
          <w:rFonts w:ascii="Tahoma" w:hAnsi="Tahoma" w:cs="Tahoma"/>
          <w:color w:val="auto"/>
          <w:sz w:val="16"/>
          <w:szCs w:val="20"/>
        </w:rPr>
        <w:t>Maximum 36 EMIs with NO MORATORIUM</w:t>
      </w:r>
    </w:p>
    <w:p w14:paraId="4AD53647" w14:textId="77777777" w:rsidR="00E5494E" w:rsidRPr="004B0AC6" w:rsidRDefault="00E5494E" w:rsidP="00E5494E">
      <w:pPr>
        <w:pStyle w:val="Default"/>
        <w:jc w:val="both"/>
        <w:rPr>
          <w:rFonts w:ascii="Tahoma" w:hAnsi="Tahoma" w:cs="Tahoma"/>
          <w:b/>
          <w:bCs/>
          <w:color w:val="auto"/>
          <w:sz w:val="16"/>
          <w:szCs w:val="20"/>
        </w:rPr>
      </w:pPr>
      <w:r w:rsidRPr="004B0AC6">
        <w:rPr>
          <w:rFonts w:ascii="Tahoma" w:hAnsi="Tahoma" w:cs="Tahoma"/>
          <w:b/>
          <w:bCs/>
          <w:color w:val="auto"/>
          <w:sz w:val="16"/>
          <w:szCs w:val="20"/>
        </w:rPr>
        <w:t xml:space="preserve">Insurance : </w:t>
      </w:r>
      <w:r w:rsidRPr="004B0AC6">
        <w:rPr>
          <w:rFonts w:ascii="Tahoma" w:hAnsi="Tahoma" w:cs="Tahoma"/>
          <w:color w:val="auto"/>
          <w:sz w:val="16"/>
          <w:szCs w:val="20"/>
        </w:rPr>
        <w:t>To be insured for the full market value for all the risks as per extant guidelines of the bank, with bank’s hypothecation clause.</w:t>
      </w:r>
    </w:p>
    <w:p w14:paraId="70902359" w14:textId="77777777" w:rsidR="00E5494E" w:rsidRPr="004B0AC6" w:rsidRDefault="00E5494E" w:rsidP="00E5494E">
      <w:pPr>
        <w:pStyle w:val="Default"/>
        <w:jc w:val="both"/>
        <w:rPr>
          <w:rFonts w:ascii="Tahoma" w:hAnsi="Tahoma" w:cs="Tahoma"/>
          <w:color w:val="auto"/>
          <w:sz w:val="16"/>
          <w:szCs w:val="20"/>
        </w:rPr>
      </w:pPr>
      <w:r w:rsidRPr="004B0AC6">
        <w:rPr>
          <w:rFonts w:ascii="Tahoma" w:hAnsi="Tahoma" w:cs="Tahoma"/>
          <w:b/>
          <w:bCs/>
          <w:color w:val="auto"/>
          <w:sz w:val="16"/>
          <w:szCs w:val="20"/>
        </w:rPr>
        <w:t xml:space="preserve">Inspection : </w:t>
      </w:r>
      <w:r w:rsidRPr="004B0AC6">
        <w:rPr>
          <w:rFonts w:ascii="Tahoma" w:hAnsi="Tahoma" w:cs="Tahoma"/>
          <w:color w:val="auto"/>
          <w:sz w:val="16"/>
          <w:szCs w:val="20"/>
        </w:rPr>
        <w:t xml:space="preserve"> Quarterly in normal case and immediately after default alert.</w:t>
      </w:r>
    </w:p>
    <w:p w14:paraId="64A8FA33" w14:textId="77777777" w:rsidR="00E5494E" w:rsidRPr="004B0AC6" w:rsidRDefault="00E5494E" w:rsidP="00E5494E">
      <w:pPr>
        <w:autoSpaceDE w:val="0"/>
        <w:autoSpaceDN w:val="0"/>
        <w:adjustRightInd w:val="0"/>
        <w:spacing w:after="0" w:line="240" w:lineRule="auto"/>
        <w:jc w:val="both"/>
        <w:rPr>
          <w:rFonts w:ascii="Tahoma" w:hAnsi="Tahoma" w:cs="Tahoma"/>
          <w:sz w:val="16"/>
          <w:szCs w:val="16"/>
        </w:rPr>
      </w:pPr>
      <w:r w:rsidRPr="004B0AC6">
        <w:rPr>
          <w:rFonts w:ascii="Tahoma" w:hAnsi="Tahoma" w:cs="Tahoma"/>
          <w:b/>
          <w:bCs/>
          <w:sz w:val="16"/>
          <w:szCs w:val="16"/>
        </w:rPr>
        <w:t>Security documents</w:t>
      </w:r>
      <w:r w:rsidRPr="004B0AC6">
        <w:rPr>
          <w:rFonts w:ascii="Tahoma" w:hAnsi="Tahoma" w:cs="Tahoma"/>
          <w:sz w:val="16"/>
          <w:szCs w:val="16"/>
        </w:rPr>
        <w:t xml:space="preserve"> : As prescribed by the Bank for the scheme.</w:t>
      </w:r>
    </w:p>
    <w:p w14:paraId="419373E2" w14:textId="77777777" w:rsidR="00E5494E" w:rsidRPr="004B0AC6" w:rsidRDefault="00E5494E" w:rsidP="00E5494E">
      <w:pPr>
        <w:autoSpaceDE w:val="0"/>
        <w:autoSpaceDN w:val="0"/>
        <w:adjustRightInd w:val="0"/>
        <w:spacing w:after="0" w:line="240" w:lineRule="auto"/>
        <w:jc w:val="both"/>
        <w:rPr>
          <w:rFonts w:ascii="Tahoma" w:hAnsi="Tahoma" w:cs="Tahoma"/>
          <w:sz w:val="16"/>
          <w:szCs w:val="16"/>
        </w:rPr>
      </w:pPr>
      <w:r w:rsidRPr="004B0AC6">
        <w:rPr>
          <w:rFonts w:ascii="Tahoma" w:hAnsi="Tahoma" w:cs="Tahoma"/>
          <w:b/>
          <w:bCs/>
          <w:sz w:val="16"/>
          <w:szCs w:val="16"/>
        </w:rPr>
        <w:t>Flow chart</w:t>
      </w:r>
      <w:r w:rsidRPr="004B0AC6">
        <w:rPr>
          <w:rFonts w:ascii="Tahoma" w:hAnsi="Tahoma" w:cs="Tahoma"/>
          <w:sz w:val="16"/>
          <w:szCs w:val="16"/>
        </w:rPr>
        <w:t xml:space="preserve"> : </w:t>
      </w:r>
    </w:p>
    <w:p w14:paraId="50D17A85" w14:textId="77777777" w:rsidR="00E5494E" w:rsidRPr="004B0AC6"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4B0AC6">
        <w:rPr>
          <w:rFonts w:ascii="Tahoma" w:hAnsi="Tahoma" w:cs="Tahoma"/>
          <w:sz w:val="16"/>
          <w:szCs w:val="16"/>
        </w:rPr>
        <w:t>On the basis of specific Bank branch chosen by the VLE, CSC will issue a forwarding letter addressed to the Bank branch with all the details of the VLE along with all necessary documents and the estimated commission to be earned by the VLe per month based on past earning.</w:t>
      </w:r>
    </w:p>
    <w:p w14:paraId="0F561CDB" w14:textId="77777777" w:rsidR="00E5494E" w:rsidRPr="004B0AC6"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4B0AC6">
        <w:rPr>
          <w:rFonts w:ascii="Tahoma" w:hAnsi="Tahoma" w:cs="Tahoma"/>
          <w:sz w:val="16"/>
          <w:szCs w:val="16"/>
        </w:rPr>
        <w:t>On proper scrutiny of the documents and on the basis of estimated earning of the VLE, branch will sanction loan to the VLE for purchase of equipment.</w:t>
      </w:r>
    </w:p>
    <w:p w14:paraId="759DBD8B" w14:textId="77777777" w:rsidR="00E5494E" w:rsidRPr="004B0AC6"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4B0AC6">
        <w:rPr>
          <w:rFonts w:ascii="Tahoma" w:hAnsi="Tahoma" w:cs="Tahoma"/>
          <w:sz w:val="16"/>
          <w:szCs w:val="16"/>
        </w:rPr>
        <w:t>On sanction of loan to VLE, branch will advise CSC the details of loan account number, loan amount, EMI amount, IFSC code and date of commencement of instalment.</w:t>
      </w:r>
    </w:p>
    <w:p w14:paraId="3F7D8258" w14:textId="77777777" w:rsidR="00E5494E" w:rsidRPr="004B0AC6"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4B0AC6">
        <w:rPr>
          <w:rFonts w:ascii="Tahoma" w:hAnsi="Tahoma" w:cs="Tahoma"/>
          <w:sz w:val="16"/>
          <w:szCs w:val="16"/>
        </w:rPr>
        <w:t>The forwarding letter issued by the CSC will also contain an undertaking stating that on intimation by the Branch, it will deduct the monthly instalment from the Escrow account of the VLE and remit the same as per details to be provided by the branch.</w:t>
      </w:r>
    </w:p>
    <w:p w14:paraId="4CFE45C1" w14:textId="77777777" w:rsidR="00E5494E" w:rsidRPr="004B0AC6"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4B0AC6">
        <w:rPr>
          <w:rFonts w:ascii="Tahoma" w:hAnsi="Tahoma" w:cs="Tahoma"/>
          <w:sz w:val="16"/>
          <w:szCs w:val="16"/>
        </w:rPr>
        <w:t>In the event of default in payment of EMI, on intimation from the branch, CSC will facilitate recovery in the account on best effort basis and discontinue / cancel the membership of the VLE immediately.</w:t>
      </w:r>
    </w:p>
    <w:p w14:paraId="51C6EA82" w14:textId="77777777" w:rsidR="00E5494E" w:rsidRPr="004B0AC6"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4B0AC6">
        <w:rPr>
          <w:rFonts w:ascii="Tahoma" w:hAnsi="Tahoma" w:cs="Tahoma"/>
          <w:sz w:val="16"/>
          <w:szCs w:val="16"/>
        </w:rPr>
        <w:t>CSC will maintain ESCROW account of each VLE from which the EMI will be paid to BOI for crediting made loan amount of VLEs.</w:t>
      </w:r>
    </w:p>
    <w:p w14:paraId="571F5E8F" w14:textId="77777777" w:rsidR="00E5494E" w:rsidRPr="004B0AC6" w:rsidRDefault="00E5494E" w:rsidP="00E5494E">
      <w:pPr>
        <w:autoSpaceDE w:val="0"/>
        <w:autoSpaceDN w:val="0"/>
        <w:adjustRightInd w:val="0"/>
        <w:spacing w:after="0" w:line="240" w:lineRule="auto"/>
        <w:jc w:val="both"/>
        <w:rPr>
          <w:rFonts w:ascii="Tahoma" w:hAnsi="Tahoma" w:cs="Tahoma"/>
          <w:b/>
          <w:bCs/>
          <w:sz w:val="16"/>
          <w:szCs w:val="16"/>
        </w:rPr>
      </w:pPr>
      <w:r w:rsidRPr="004B0AC6">
        <w:rPr>
          <w:rFonts w:ascii="Tahoma" w:hAnsi="Tahoma" w:cs="Tahoma"/>
          <w:b/>
          <w:bCs/>
          <w:sz w:val="16"/>
          <w:szCs w:val="16"/>
        </w:rPr>
        <w:t>Other points:</w:t>
      </w:r>
    </w:p>
    <w:p w14:paraId="697B6BEA" w14:textId="77777777" w:rsidR="00E5494E" w:rsidRPr="004B0AC6" w:rsidRDefault="00E5494E" w:rsidP="00282699">
      <w:pPr>
        <w:pStyle w:val="ListParagraph"/>
        <w:numPr>
          <w:ilvl w:val="0"/>
          <w:numId w:val="96"/>
        </w:numPr>
        <w:autoSpaceDE w:val="0"/>
        <w:autoSpaceDN w:val="0"/>
        <w:adjustRightInd w:val="0"/>
        <w:spacing w:after="0" w:line="240" w:lineRule="auto"/>
        <w:jc w:val="both"/>
        <w:rPr>
          <w:rFonts w:ascii="Tahoma" w:hAnsi="Tahoma" w:cs="Tahoma"/>
          <w:sz w:val="16"/>
          <w:szCs w:val="16"/>
        </w:rPr>
      </w:pPr>
      <w:r w:rsidRPr="004B0AC6">
        <w:rPr>
          <w:rFonts w:ascii="Tahoma" w:hAnsi="Tahoma" w:cs="Tahoma"/>
          <w:sz w:val="16"/>
          <w:szCs w:val="16"/>
        </w:rPr>
        <w:t>Dealing branches would carry KYC, CIBIL enqiry and other due diligence of individual VLEs as per Bank’s extant guidelines.</w:t>
      </w:r>
    </w:p>
    <w:p w14:paraId="3EE7D34A" w14:textId="77777777" w:rsidR="00E5494E" w:rsidRPr="004B0AC6" w:rsidRDefault="00E5494E" w:rsidP="00282699">
      <w:pPr>
        <w:pStyle w:val="ListParagraph"/>
        <w:numPr>
          <w:ilvl w:val="0"/>
          <w:numId w:val="96"/>
        </w:numPr>
        <w:autoSpaceDE w:val="0"/>
        <w:autoSpaceDN w:val="0"/>
        <w:adjustRightInd w:val="0"/>
        <w:spacing w:after="0" w:line="240" w:lineRule="auto"/>
        <w:jc w:val="both"/>
        <w:rPr>
          <w:rFonts w:ascii="Tahoma" w:hAnsi="Tahoma" w:cs="Tahoma"/>
          <w:sz w:val="16"/>
          <w:szCs w:val="16"/>
        </w:rPr>
      </w:pPr>
      <w:r w:rsidRPr="004B0AC6">
        <w:rPr>
          <w:rFonts w:ascii="Tahoma" w:hAnsi="Tahoma" w:cs="Tahoma"/>
          <w:sz w:val="16"/>
          <w:szCs w:val="16"/>
        </w:rPr>
        <w:t>In the event of any change in trade terms with the VLEs, the same should be intimated to the bank immediately by CSC.</w:t>
      </w:r>
    </w:p>
    <w:p w14:paraId="5EA18B35" w14:textId="77777777" w:rsidR="00E5494E" w:rsidRPr="004B0AC6" w:rsidRDefault="00E5494E" w:rsidP="00282699">
      <w:pPr>
        <w:pStyle w:val="ListParagraph"/>
        <w:numPr>
          <w:ilvl w:val="0"/>
          <w:numId w:val="96"/>
        </w:numPr>
        <w:autoSpaceDE w:val="0"/>
        <w:autoSpaceDN w:val="0"/>
        <w:adjustRightInd w:val="0"/>
        <w:spacing w:after="0" w:line="240" w:lineRule="auto"/>
        <w:jc w:val="both"/>
        <w:rPr>
          <w:rFonts w:ascii="Tahoma" w:hAnsi="Tahoma" w:cs="Tahoma"/>
          <w:sz w:val="16"/>
          <w:szCs w:val="16"/>
        </w:rPr>
      </w:pPr>
      <w:r w:rsidRPr="004B0AC6">
        <w:rPr>
          <w:rFonts w:ascii="Tahoma" w:hAnsi="Tahoma" w:cs="Tahoma"/>
          <w:sz w:val="16"/>
          <w:szCs w:val="16"/>
        </w:rPr>
        <w:t>Credit facility would be sanctioned subject to the condition that the applicant would be eligible for finance under the Bank’s extant instructions / guidelines.</w:t>
      </w:r>
    </w:p>
    <w:p w14:paraId="76665B79" w14:textId="77777777" w:rsidR="00E5494E" w:rsidRPr="004B0AC6" w:rsidRDefault="00E5494E" w:rsidP="00282699">
      <w:pPr>
        <w:pStyle w:val="ListParagraph"/>
        <w:numPr>
          <w:ilvl w:val="0"/>
          <w:numId w:val="96"/>
        </w:numPr>
        <w:autoSpaceDE w:val="0"/>
        <w:autoSpaceDN w:val="0"/>
        <w:adjustRightInd w:val="0"/>
        <w:spacing w:after="0" w:line="240" w:lineRule="auto"/>
        <w:jc w:val="both"/>
        <w:rPr>
          <w:rFonts w:ascii="Tahoma" w:hAnsi="Tahoma" w:cs="Tahoma"/>
          <w:sz w:val="16"/>
          <w:szCs w:val="16"/>
        </w:rPr>
      </w:pPr>
      <w:r w:rsidRPr="004B0AC6">
        <w:rPr>
          <w:rFonts w:ascii="Tahoma" w:hAnsi="Tahoma" w:cs="Tahoma"/>
          <w:sz w:val="16"/>
          <w:szCs w:val="16"/>
        </w:rPr>
        <w:t>Default will take place if the VLEs fail to repay the EMI on the due date.</w:t>
      </w:r>
    </w:p>
    <w:p w14:paraId="4FD02E63" w14:textId="77777777" w:rsidR="00E5494E" w:rsidRDefault="00E5494E" w:rsidP="00E5494E">
      <w:pPr>
        <w:pBdr>
          <w:bottom w:val="single" w:sz="6" w:space="8" w:color="DDDDDD"/>
        </w:pBdr>
        <w:autoSpaceDE w:val="0"/>
        <w:autoSpaceDN w:val="0"/>
        <w:adjustRightInd w:val="0"/>
        <w:spacing w:after="0" w:line="240" w:lineRule="auto"/>
        <w:jc w:val="both"/>
        <w:textAlignment w:val="top"/>
        <w:rPr>
          <w:rFonts w:ascii="Tahoma" w:hAnsi="Tahoma" w:cs="Tahoma"/>
          <w:sz w:val="16"/>
        </w:rPr>
      </w:pPr>
    </w:p>
    <w:p w14:paraId="00906881" w14:textId="77777777" w:rsidR="00E5494E" w:rsidRPr="00622337" w:rsidRDefault="00E5494E" w:rsidP="00E5494E">
      <w:pPr>
        <w:pBdr>
          <w:bottom w:val="single" w:sz="6" w:space="8" w:color="DDDDDD"/>
        </w:pBdr>
        <w:autoSpaceDE w:val="0"/>
        <w:autoSpaceDN w:val="0"/>
        <w:adjustRightInd w:val="0"/>
        <w:spacing w:after="0" w:line="240" w:lineRule="auto"/>
        <w:jc w:val="both"/>
        <w:textAlignment w:val="top"/>
        <w:rPr>
          <w:rFonts w:ascii="Tahoma" w:hAnsi="Tahoma" w:cs="Tahoma"/>
          <w:b/>
          <w:bCs/>
          <w:sz w:val="16"/>
          <w:u w:val="single"/>
        </w:rPr>
      </w:pPr>
      <w:r w:rsidRPr="00622337">
        <w:rPr>
          <w:rFonts w:ascii="Tahoma" w:hAnsi="Tahoma" w:cs="Tahoma"/>
          <w:b/>
          <w:bCs/>
          <w:sz w:val="16"/>
          <w:u w:val="single"/>
        </w:rPr>
        <w:t>Trade Receivables Discounting System (TReDS) : (HO BC 110/170 dated 9-1-2018)</w:t>
      </w:r>
    </w:p>
    <w:p w14:paraId="3F05DCDA"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ab/>
        <w:t xml:space="preserve">TReDS is an initiative of RBI to facilitate MSME receivable payments from Corporates. </w:t>
      </w:r>
    </w:p>
    <w:p w14:paraId="5EF675AE" w14:textId="77777777" w:rsidR="00E5494E"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u w:val="single"/>
        </w:rPr>
        <w:t>Objective</w:t>
      </w:r>
      <w:r w:rsidRPr="00622337">
        <w:rPr>
          <w:rFonts w:ascii="Tahoma" w:hAnsi="Tahoma" w:cs="Tahoma"/>
          <w:sz w:val="16"/>
          <w:szCs w:val="16"/>
        </w:rPr>
        <w:t xml:space="preserve"> : </w:t>
      </w:r>
    </w:p>
    <w:p w14:paraId="300D7B63" w14:textId="77777777" w:rsidR="00E5494E" w:rsidRPr="00622337" w:rsidRDefault="00E5494E" w:rsidP="00E5494E">
      <w:pPr>
        <w:autoSpaceDE w:val="0"/>
        <w:autoSpaceDN w:val="0"/>
        <w:adjustRightInd w:val="0"/>
        <w:spacing w:after="0" w:line="240" w:lineRule="auto"/>
        <w:ind w:firstLine="720"/>
        <w:jc w:val="both"/>
        <w:rPr>
          <w:rFonts w:ascii="Tahoma" w:hAnsi="Tahoma" w:cs="Tahoma"/>
          <w:sz w:val="16"/>
          <w:szCs w:val="16"/>
        </w:rPr>
      </w:pPr>
      <w:r w:rsidRPr="00622337">
        <w:rPr>
          <w:rFonts w:ascii="Tahoma" w:hAnsi="Tahoma" w:cs="Tahoma"/>
          <w:sz w:val="16"/>
          <w:szCs w:val="16"/>
        </w:rPr>
        <w:t>To address the critical needs of MSMEs i.e. the twin issues of promptly en-cashing receivables and eliminating credit risk. TReDS platform of RXIL is expected to be a catalyst in the growth of MEMEs by bringing in transparency in the business Eco-system.</w:t>
      </w:r>
    </w:p>
    <w:p w14:paraId="10436361"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ab/>
        <w:t>TReDS platform enables discounting of invoices / Billes of Exchange of MEME sellers against large corporates, including Govt. Deptt. And PSUs, through an auction mechanism to ensure prompt realization of trade receivables at competitive market rates.</w:t>
      </w:r>
    </w:p>
    <w:p w14:paraId="04482E9F"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ab/>
        <w:t>TReDS is the first attempt in India to introduce factoring without recourse to the seller and will help MSME Sellers, not only in quick realization of receivables but also efficient price discovery.</w:t>
      </w:r>
    </w:p>
    <w:p w14:paraId="60314DF2"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u w:val="single"/>
        </w:rPr>
        <w:t>Eligible entities who can participate in TReDS platform</w:t>
      </w:r>
      <w:r w:rsidRPr="00622337">
        <w:rPr>
          <w:rFonts w:ascii="Tahoma" w:hAnsi="Tahoma" w:cs="Tahoma"/>
          <w:sz w:val="16"/>
          <w:szCs w:val="16"/>
        </w:rPr>
        <w:t xml:space="preserve"> :</w:t>
      </w:r>
    </w:p>
    <w:p w14:paraId="5E8821FE"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The TReDS will provide the platform to bring different participants together for facilitating uploading, accepting, discounting, trading and settlement of the invoices / bills of MSMEs. Different participants would be as under:</w:t>
      </w:r>
    </w:p>
    <w:p w14:paraId="278CE863"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rPr>
        <w:t>MSME Suppliers (defines as per MSMED Act, 2006)</w:t>
      </w:r>
      <w:r w:rsidRPr="00622337">
        <w:rPr>
          <w:rFonts w:ascii="Tahoma" w:hAnsi="Tahoma" w:cs="Tahoma"/>
          <w:sz w:val="16"/>
          <w:szCs w:val="16"/>
        </w:rPr>
        <w:t xml:space="preserve"> : Supplying goods or services to Buyers</w:t>
      </w:r>
    </w:p>
    <w:p w14:paraId="63BBF302"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rPr>
        <w:t>Buyers</w:t>
      </w:r>
      <w:r w:rsidRPr="00622337">
        <w:rPr>
          <w:rFonts w:ascii="Tahoma" w:hAnsi="Tahoma" w:cs="Tahoma"/>
          <w:sz w:val="16"/>
          <w:szCs w:val="16"/>
        </w:rPr>
        <w:t xml:space="preserve"> : Corporates / Govt. Deptt. / PSUs &amp; Others</w:t>
      </w:r>
    </w:p>
    <w:p w14:paraId="3C6673C9"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rPr>
        <w:t>Financiers</w:t>
      </w:r>
      <w:r w:rsidRPr="00622337">
        <w:rPr>
          <w:rFonts w:ascii="Tahoma" w:hAnsi="Tahoma" w:cs="Tahoma"/>
          <w:sz w:val="16"/>
          <w:szCs w:val="16"/>
        </w:rPr>
        <w:t xml:space="preserve"> : Banks / NBFC Factors.</w:t>
      </w:r>
    </w:p>
    <w:p w14:paraId="4174BA9D"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rPr>
        <w:t>Who can initiate TReDS Transactions</w:t>
      </w:r>
      <w:r w:rsidRPr="00622337">
        <w:rPr>
          <w:rFonts w:ascii="Tahoma" w:hAnsi="Tahoma" w:cs="Tahoma"/>
          <w:sz w:val="16"/>
          <w:szCs w:val="16"/>
        </w:rPr>
        <w:t xml:space="preserve"> :</w:t>
      </w:r>
    </w:p>
    <w:p w14:paraId="3627F5A6"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Both, the seller and the buyer can initiate TReDS transactions for financing of trade receivables of MSME Sellers.</w:t>
      </w:r>
    </w:p>
    <w:p w14:paraId="3607A843"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When the MSME Seller uploads the invoices and bears the interest cost, it is termed as “Factoring” i.e. Single Seller – Multiple Buyers.</w:t>
      </w:r>
    </w:p>
    <w:p w14:paraId="5ECEECB4"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lastRenderedPageBreak/>
        <w:t>In case of “Reverse Factoring” i.e. Single Buyer – Multiple Sellers, the Buyer initiates the transaction and the interest cost is also borne by the Buyer.</w:t>
      </w:r>
    </w:p>
    <w:p w14:paraId="435B917A"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rPr>
        <w:t>On boarding on TReDS Platform</w:t>
      </w:r>
      <w:r w:rsidRPr="00622337">
        <w:rPr>
          <w:rFonts w:ascii="Tahoma" w:hAnsi="Tahoma" w:cs="Tahoma"/>
          <w:sz w:val="16"/>
          <w:szCs w:val="16"/>
        </w:rPr>
        <w:t xml:space="preserve"> :</w:t>
      </w:r>
    </w:p>
    <w:p w14:paraId="2AE8D83A"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Bank has on boarded the TReDS platform floated by Receivables Exchange of India Ltd. (RXIL) and all the customers willing to avail factoring facility from the bank can upload their invoices on TReDS platform of RXIL.</w:t>
      </w:r>
    </w:p>
    <w:p w14:paraId="41BBF9EB"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rPr>
        <w:t>Key benefits of TReDS to various parties are as under</w:t>
      </w:r>
      <w:r w:rsidRPr="00622337">
        <w:rPr>
          <w:rFonts w:ascii="Tahoma" w:hAnsi="Tahoma" w:cs="Tahoma"/>
          <w:sz w:val="16"/>
          <w:szCs w:val="16"/>
        </w:rPr>
        <w:t>:</w:t>
      </w:r>
    </w:p>
    <w:p w14:paraId="636F85D5" w14:textId="77777777" w:rsidR="00E5494E" w:rsidRPr="00622337" w:rsidRDefault="00E5494E" w:rsidP="00E5494E">
      <w:pPr>
        <w:tabs>
          <w:tab w:val="left" w:pos="1795"/>
        </w:tabs>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u w:val="single"/>
        </w:rPr>
        <w:t>All participants</w:t>
      </w:r>
      <w:r w:rsidRPr="00622337">
        <w:rPr>
          <w:rFonts w:ascii="Tahoma" w:hAnsi="Tahoma" w:cs="Tahoma"/>
          <w:sz w:val="16"/>
          <w:szCs w:val="16"/>
        </w:rPr>
        <w:t xml:space="preserve"> : </w:t>
      </w:r>
      <w:r w:rsidRPr="00622337">
        <w:rPr>
          <w:rFonts w:ascii="Tahoma" w:hAnsi="Tahoma" w:cs="Tahoma"/>
          <w:sz w:val="16"/>
          <w:szCs w:val="16"/>
        </w:rPr>
        <w:tab/>
      </w:r>
    </w:p>
    <w:p w14:paraId="486E37EF" w14:textId="77777777" w:rsidR="00E5494E" w:rsidRPr="00622337" w:rsidRDefault="00E5494E" w:rsidP="00282699">
      <w:pPr>
        <w:pStyle w:val="ListParagraph"/>
        <w:numPr>
          <w:ilvl w:val="0"/>
          <w:numId w:val="97"/>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Automated transparent platform</w:t>
      </w:r>
    </w:p>
    <w:p w14:paraId="4764B9D2" w14:textId="77777777" w:rsidR="00E5494E" w:rsidRPr="00622337" w:rsidRDefault="00E5494E" w:rsidP="00282699">
      <w:pPr>
        <w:pStyle w:val="ListParagraph"/>
        <w:numPr>
          <w:ilvl w:val="0"/>
          <w:numId w:val="97"/>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Paperless and hassle free</w:t>
      </w:r>
    </w:p>
    <w:p w14:paraId="7E3979A3" w14:textId="77777777" w:rsidR="00E5494E" w:rsidRPr="00622337" w:rsidRDefault="00E5494E" w:rsidP="00282699">
      <w:pPr>
        <w:pStyle w:val="ListParagraph"/>
        <w:numPr>
          <w:ilvl w:val="0"/>
          <w:numId w:val="97"/>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Cost Reduction</w:t>
      </w:r>
    </w:p>
    <w:p w14:paraId="7DFC65EF"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u w:val="single"/>
        </w:rPr>
        <w:t>Benefits to Sellers</w:t>
      </w:r>
      <w:r w:rsidRPr="00622337">
        <w:rPr>
          <w:rFonts w:ascii="Tahoma" w:hAnsi="Tahoma" w:cs="Tahoma"/>
          <w:sz w:val="16"/>
          <w:szCs w:val="16"/>
        </w:rPr>
        <w:t xml:space="preserve"> :</w:t>
      </w:r>
    </w:p>
    <w:p w14:paraId="56DF8E9D" w14:textId="77777777" w:rsidR="00E5494E" w:rsidRPr="00622337" w:rsidRDefault="00E5494E" w:rsidP="00282699">
      <w:pPr>
        <w:pStyle w:val="ListParagraph"/>
        <w:numPr>
          <w:ilvl w:val="0"/>
          <w:numId w:val="98"/>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Competitive price discovery</w:t>
      </w:r>
    </w:p>
    <w:p w14:paraId="596F0290" w14:textId="77777777" w:rsidR="00E5494E" w:rsidRPr="00622337" w:rsidRDefault="00E5494E" w:rsidP="00282699">
      <w:pPr>
        <w:pStyle w:val="ListParagraph"/>
        <w:numPr>
          <w:ilvl w:val="0"/>
          <w:numId w:val="98"/>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Without recourse to Seller</w:t>
      </w:r>
    </w:p>
    <w:p w14:paraId="12C22CE0" w14:textId="77777777" w:rsidR="00E5494E" w:rsidRPr="00622337" w:rsidRDefault="00E5494E" w:rsidP="00282699">
      <w:pPr>
        <w:pStyle w:val="ListParagraph"/>
        <w:numPr>
          <w:ilvl w:val="0"/>
          <w:numId w:val="98"/>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MSMEs have the right to choose the best bid</w:t>
      </w:r>
    </w:p>
    <w:p w14:paraId="3E4049B1" w14:textId="77777777" w:rsidR="00E5494E" w:rsidRPr="00622337" w:rsidRDefault="00E5494E" w:rsidP="00282699">
      <w:pPr>
        <w:pStyle w:val="ListParagraph"/>
        <w:numPr>
          <w:ilvl w:val="0"/>
          <w:numId w:val="98"/>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Payment received on T+1 on cussessful auction</w:t>
      </w:r>
    </w:p>
    <w:p w14:paraId="4357ED9B" w14:textId="77777777" w:rsidR="00E5494E" w:rsidRPr="00622337" w:rsidRDefault="00E5494E" w:rsidP="00282699">
      <w:pPr>
        <w:pStyle w:val="ListParagraph"/>
        <w:numPr>
          <w:ilvl w:val="0"/>
          <w:numId w:val="98"/>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No follow-up with the buyers for payment</w:t>
      </w:r>
    </w:p>
    <w:p w14:paraId="1F433923" w14:textId="77777777" w:rsidR="00E5494E" w:rsidRPr="00622337" w:rsidRDefault="00E5494E" w:rsidP="00282699">
      <w:pPr>
        <w:pStyle w:val="ListParagraph"/>
        <w:numPr>
          <w:ilvl w:val="0"/>
          <w:numId w:val="98"/>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Not dependent on single financier</w:t>
      </w:r>
    </w:p>
    <w:p w14:paraId="70F3C7C8" w14:textId="77777777" w:rsidR="00E5494E" w:rsidRPr="00622337" w:rsidRDefault="00E5494E" w:rsidP="00282699">
      <w:pPr>
        <w:pStyle w:val="ListParagraph"/>
        <w:numPr>
          <w:ilvl w:val="0"/>
          <w:numId w:val="98"/>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Enhanced productivity and efficient liquidity management</w:t>
      </w:r>
    </w:p>
    <w:p w14:paraId="53443C37" w14:textId="77777777" w:rsidR="00E5494E" w:rsidRPr="00622337" w:rsidRDefault="00E5494E" w:rsidP="00282699">
      <w:pPr>
        <w:pStyle w:val="ListParagraph"/>
        <w:numPr>
          <w:ilvl w:val="0"/>
          <w:numId w:val="98"/>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Widening the financing options</w:t>
      </w:r>
    </w:p>
    <w:p w14:paraId="7BC6EDDB"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u w:val="single"/>
        </w:rPr>
        <w:t>Benefits to Buyers</w:t>
      </w:r>
      <w:r w:rsidRPr="00622337">
        <w:rPr>
          <w:rFonts w:ascii="Tahoma" w:hAnsi="Tahoma" w:cs="Tahoma"/>
          <w:sz w:val="16"/>
          <w:szCs w:val="16"/>
        </w:rPr>
        <w:t xml:space="preserve"> :</w:t>
      </w:r>
    </w:p>
    <w:p w14:paraId="199FEFA2" w14:textId="77777777" w:rsidR="00E5494E" w:rsidRPr="00622337" w:rsidRDefault="00E5494E" w:rsidP="00282699">
      <w:pPr>
        <w:pStyle w:val="ListParagraph"/>
        <w:numPr>
          <w:ilvl w:val="0"/>
          <w:numId w:val="99"/>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Compliant with MSMED Act, 2006</w:t>
      </w:r>
    </w:p>
    <w:p w14:paraId="27B8E41B" w14:textId="77777777" w:rsidR="00E5494E" w:rsidRPr="00622337" w:rsidRDefault="00E5494E" w:rsidP="00282699">
      <w:pPr>
        <w:pStyle w:val="ListParagraph"/>
        <w:numPr>
          <w:ilvl w:val="0"/>
          <w:numId w:val="99"/>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Can negotiate better terms with MSME Vendors</w:t>
      </w:r>
    </w:p>
    <w:p w14:paraId="7B13B9DE" w14:textId="77777777" w:rsidR="00E5494E" w:rsidRPr="00622337" w:rsidRDefault="00E5494E" w:rsidP="00282699">
      <w:pPr>
        <w:pStyle w:val="ListParagraph"/>
        <w:numPr>
          <w:ilvl w:val="0"/>
          <w:numId w:val="99"/>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Lower cost of inputs for Buyers</w:t>
      </w:r>
    </w:p>
    <w:p w14:paraId="3ECE8697" w14:textId="77777777" w:rsidR="00E5494E" w:rsidRPr="00622337" w:rsidRDefault="00E5494E" w:rsidP="00282699">
      <w:pPr>
        <w:pStyle w:val="ListParagraph"/>
        <w:numPr>
          <w:ilvl w:val="0"/>
          <w:numId w:val="99"/>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Lower administrative cost</w:t>
      </w:r>
    </w:p>
    <w:p w14:paraId="140E1BF6" w14:textId="77777777" w:rsidR="00E5494E" w:rsidRPr="00622337" w:rsidRDefault="00E5494E" w:rsidP="00282699">
      <w:pPr>
        <w:pStyle w:val="ListParagraph"/>
        <w:numPr>
          <w:ilvl w:val="0"/>
          <w:numId w:val="99"/>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Can avail extended credit period</w:t>
      </w:r>
    </w:p>
    <w:p w14:paraId="7C535C51" w14:textId="77777777" w:rsidR="00E5494E" w:rsidRPr="00622337" w:rsidRDefault="00E5494E" w:rsidP="00282699">
      <w:pPr>
        <w:pStyle w:val="ListParagraph"/>
        <w:numPr>
          <w:ilvl w:val="0"/>
          <w:numId w:val="99"/>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Competitive Price Discovery</w:t>
      </w:r>
    </w:p>
    <w:p w14:paraId="25099939" w14:textId="77777777" w:rsidR="00E5494E" w:rsidRPr="00622337" w:rsidRDefault="00E5494E" w:rsidP="00282699">
      <w:pPr>
        <w:pStyle w:val="ListParagraph"/>
        <w:numPr>
          <w:ilvl w:val="0"/>
          <w:numId w:val="99"/>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Efficient cash-flow management</w:t>
      </w:r>
    </w:p>
    <w:p w14:paraId="7C47D4AE" w14:textId="77777777" w:rsidR="00E5494E" w:rsidRPr="00622337" w:rsidRDefault="00E5494E" w:rsidP="00282699">
      <w:pPr>
        <w:pStyle w:val="ListParagraph"/>
        <w:numPr>
          <w:ilvl w:val="0"/>
          <w:numId w:val="99"/>
        </w:numPr>
        <w:autoSpaceDE w:val="0"/>
        <w:autoSpaceDN w:val="0"/>
        <w:adjustRightInd w:val="0"/>
        <w:spacing w:after="0" w:line="240" w:lineRule="auto"/>
        <w:jc w:val="both"/>
        <w:rPr>
          <w:rFonts w:ascii="Tahoma" w:hAnsi="Tahoma" w:cs="Tahoma"/>
          <w:sz w:val="16"/>
          <w:szCs w:val="16"/>
        </w:rPr>
      </w:pPr>
      <w:r w:rsidRPr="00622337">
        <w:rPr>
          <w:rFonts w:ascii="Tahoma" w:hAnsi="Tahoma" w:cs="Tahoma"/>
          <w:sz w:val="16"/>
          <w:szCs w:val="16"/>
        </w:rPr>
        <w:t>Ensure that their vendors are not strapped for cash / working capital.</w:t>
      </w:r>
    </w:p>
    <w:p w14:paraId="6AB70128" w14:textId="77777777" w:rsidR="00E5494E" w:rsidRPr="00622337" w:rsidRDefault="00E5494E" w:rsidP="00E5494E">
      <w:pPr>
        <w:autoSpaceDE w:val="0"/>
        <w:autoSpaceDN w:val="0"/>
        <w:adjustRightInd w:val="0"/>
        <w:spacing w:after="0" w:line="240" w:lineRule="auto"/>
        <w:jc w:val="both"/>
        <w:rPr>
          <w:rFonts w:ascii="Tahoma" w:hAnsi="Tahoma" w:cs="Tahoma"/>
          <w:sz w:val="16"/>
          <w:szCs w:val="16"/>
        </w:rPr>
      </w:pPr>
      <w:r w:rsidRPr="00622337">
        <w:rPr>
          <w:rFonts w:ascii="Tahoma" w:hAnsi="Tahoma" w:cs="Tahoma"/>
          <w:b/>
          <w:bCs/>
          <w:sz w:val="16"/>
          <w:szCs w:val="16"/>
          <w:u w:val="single"/>
        </w:rPr>
        <w:t>Rate of interest</w:t>
      </w:r>
      <w:r w:rsidRPr="00622337">
        <w:rPr>
          <w:rFonts w:ascii="Tahoma" w:hAnsi="Tahoma" w:cs="Tahoma"/>
          <w:sz w:val="16"/>
          <w:szCs w:val="16"/>
        </w:rPr>
        <w:t xml:space="preserve"> : RoI is linked to 1M/3M/6M MCLR.</w:t>
      </w:r>
    </w:p>
    <w:p w14:paraId="09B455BE" w14:textId="77777777" w:rsidR="00E5494E" w:rsidRDefault="00E5494E" w:rsidP="00E5494E">
      <w:pPr>
        <w:pBdr>
          <w:bottom w:val="single" w:sz="6" w:space="8" w:color="DDDDDD"/>
        </w:pBdr>
        <w:autoSpaceDE w:val="0"/>
        <w:autoSpaceDN w:val="0"/>
        <w:adjustRightInd w:val="0"/>
        <w:spacing w:after="0" w:line="240" w:lineRule="auto"/>
        <w:jc w:val="both"/>
        <w:textAlignment w:val="top"/>
        <w:rPr>
          <w:rFonts w:ascii="Tahoma" w:hAnsi="Tahoma" w:cs="Tahoma"/>
          <w:sz w:val="16"/>
        </w:rPr>
      </w:pPr>
    </w:p>
    <w:p w14:paraId="664A1750" w14:textId="77777777" w:rsidR="00E5494E" w:rsidRPr="007352CF" w:rsidRDefault="00E5494E" w:rsidP="00E5494E">
      <w:pPr>
        <w:autoSpaceDE w:val="0"/>
        <w:autoSpaceDN w:val="0"/>
        <w:adjustRightInd w:val="0"/>
        <w:spacing w:after="0" w:line="240" w:lineRule="auto"/>
        <w:jc w:val="both"/>
        <w:rPr>
          <w:rFonts w:ascii="Tahoma" w:hAnsi="Tahoma" w:cs="Tahoma"/>
          <w:b/>
          <w:bCs/>
          <w:color w:val="FF0000"/>
          <w:sz w:val="16"/>
          <w:szCs w:val="16"/>
          <w:u w:val="single"/>
        </w:rPr>
      </w:pPr>
      <w:r w:rsidRPr="007352CF">
        <w:rPr>
          <w:rFonts w:ascii="Tahoma" w:hAnsi="Tahoma" w:cs="Tahoma"/>
          <w:b/>
          <w:bCs/>
          <w:sz w:val="16"/>
          <w:szCs w:val="16"/>
          <w:u w:val="single"/>
        </w:rPr>
        <w:t>CONTACTLESS MSME LOANS : (HO BC 112/104 dated 20-10-2018)</w:t>
      </w:r>
    </w:p>
    <w:p w14:paraId="436D483B" w14:textId="77777777" w:rsidR="00E5494E" w:rsidRPr="00340F29" w:rsidRDefault="00E5494E" w:rsidP="00E5494E">
      <w:pPr>
        <w:autoSpaceDE w:val="0"/>
        <w:autoSpaceDN w:val="0"/>
        <w:adjustRightInd w:val="0"/>
        <w:spacing w:after="0" w:line="240" w:lineRule="auto"/>
        <w:ind w:firstLine="720"/>
        <w:jc w:val="both"/>
        <w:rPr>
          <w:rFonts w:ascii="Tahoma" w:hAnsi="Tahoma" w:cs="Tahoma"/>
          <w:sz w:val="16"/>
          <w:szCs w:val="16"/>
        </w:rPr>
      </w:pPr>
      <w:r w:rsidRPr="00340F29">
        <w:rPr>
          <w:rFonts w:ascii="Tahoma" w:hAnsi="Tahoma" w:cs="Tahoma"/>
          <w:sz w:val="16"/>
          <w:szCs w:val="16"/>
        </w:rPr>
        <w:t>Contactless Platform is an online digital loan management platform for MSME borrowers which entails In - Principle sanction of loan without physical contact within 59 minutes.</w:t>
      </w:r>
    </w:p>
    <w:p w14:paraId="5278D60D" w14:textId="77777777" w:rsidR="00E5494E" w:rsidRPr="00340F29" w:rsidRDefault="00E5494E" w:rsidP="00E5494E">
      <w:pPr>
        <w:autoSpaceDE w:val="0"/>
        <w:autoSpaceDN w:val="0"/>
        <w:adjustRightInd w:val="0"/>
        <w:spacing w:after="0" w:line="240" w:lineRule="auto"/>
        <w:ind w:firstLine="720"/>
        <w:jc w:val="both"/>
        <w:rPr>
          <w:rFonts w:ascii="Tahoma" w:hAnsi="Tahoma" w:cs="Tahoma"/>
          <w:sz w:val="16"/>
          <w:szCs w:val="16"/>
        </w:rPr>
      </w:pPr>
      <w:r w:rsidRPr="00340F29">
        <w:rPr>
          <w:rFonts w:ascii="Tahoma" w:hAnsi="Tahoma" w:cs="Tahoma"/>
          <w:sz w:val="16"/>
          <w:szCs w:val="16"/>
        </w:rPr>
        <w:t>The loans are undertaken without physically contacting the borrower till sanction or disbursement stage. The solution uses algorithms and techniques to</w:t>
      </w:r>
      <w:r>
        <w:rPr>
          <w:rFonts w:ascii="Tahoma" w:hAnsi="Tahoma" w:cs="Tahoma"/>
          <w:sz w:val="16"/>
          <w:szCs w:val="16"/>
        </w:rPr>
        <w:t xml:space="preserve"> </w:t>
      </w:r>
      <w:r w:rsidRPr="00340F29">
        <w:rPr>
          <w:rFonts w:ascii="Tahoma" w:hAnsi="Tahoma" w:cs="Tahoma"/>
          <w:sz w:val="16"/>
          <w:szCs w:val="16"/>
        </w:rPr>
        <w:t>read complex balance sheet, IT returns and bank statements in a very short span</w:t>
      </w:r>
      <w:r>
        <w:rPr>
          <w:rFonts w:ascii="Tahoma" w:hAnsi="Tahoma" w:cs="Tahoma"/>
          <w:sz w:val="16"/>
          <w:szCs w:val="16"/>
        </w:rPr>
        <w:t xml:space="preserve"> </w:t>
      </w:r>
      <w:r w:rsidRPr="00340F29">
        <w:rPr>
          <w:rFonts w:ascii="Tahoma" w:hAnsi="Tahoma" w:cs="Tahoma"/>
          <w:sz w:val="16"/>
          <w:szCs w:val="16"/>
        </w:rPr>
        <w:t>of time (within 25 to 30 min).The module captures the basic details of the applicant</w:t>
      </w:r>
      <w:r>
        <w:rPr>
          <w:rFonts w:ascii="Tahoma" w:hAnsi="Tahoma" w:cs="Tahoma"/>
          <w:sz w:val="16"/>
          <w:szCs w:val="16"/>
        </w:rPr>
        <w:t xml:space="preserve"> </w:t>
      </w:r>
      <w:r w:rsidRPr="00340F29">
        <w:rPr>
          <w:rFonts w:ascii="Tahoma" w:hAnsi="Tahoma" w:cs="Tahoma"/>
          <w:sz w:val="16"/>
          <w:szCs w:val="16"/>
        </w:rPr>
        <w:t>from documents which are available, through smart analytics.</w:t>
      </w:r>
    </w:p>
    <w:p w14:paraId="00B889AB" w14:textId="77777777" w:rsidR="00E5494E" w:rsidRPr="00340F29" w:rsidRDefault="00E5494E" w:rsidP="00E5494E">
      <w:pPr>
        <w:autoSpaceDE w:val="0"/>
        <w:autoSpaceDN w:val="0"/>
        <w:adjustRightInd w:val="0"/>
        <w:spacing w:after="0" w:line="240" w:lineRule="auto"/>
        <w:ind w:firstLine="720"/>
        <w:jc w:val="both"/>
        <w:rPr>
          <w:rFonts w:ascii="Tahoma" w:hAnsi="Tahoma" w:cs="Tahoma"/>
          <w:sz w:val="16"/>
          <w:szCs w:val="16"/>
        </w:rPr>
      </w:pPr>
      <w:r w:rsidRPr="00340F29">
        <w:rPr>
          <w:rFonts w:ascii="Tahoma" w:hAnsi="Tahoma" w:cs="Tahoma"/>
          <w:sz w:val="16"/>
          <w:szCs w:val="16"/>
        </w:rPr>
        <w:t>The Contactless platform is the only platform with majority stake of public sector</w:t>
      </w:r>
      <w:r>
        <w:rPr>
          <w:rFonts w:ascii="Tahoma" w:hAnsi="Tahoma" w:cs="Tahoma"/>
          <w:sz w:val="16"/>
          <w:szCs w:val="16"/>
        </w:rPr>
        <w:t xml:space="preserve"> </w:t>
      </w:r>
      <w:r w:rsidRPr="00340F29">
        <w:rPr>
          <w:rFonts w:ascii="Tahoma" w:hAnsi="Tahoma" w:cs="Tahoma"/>
          <w:sz w:val="16"/>
          <w:szCs w:val="16"/>
        </w:rPr>
        <w:t>entities (Public Sector Banks &amp; SIDB1),It is the only platform that has a Bankers</w:t>
      </w:r>
      <w:r>
        <w:rPr>
          <w:rFonts w:ascii="Tahoma" w:hAnsi="Tahoma" w:cs="Tahoma"/>
          <w:sz w:val="16"/>
          <w:szCs w:val="16"/>
        </w:rPr>
        <w:t xml:space="preserve"> </w:t>
      </w:r>
      <w:r w:rsidRPr="00340F29">
        <w:rPr>
          <w:rFonts w:ascii="Tahoma" w:hAnsi="Tahoma" w:cs="Tahoma"/>
          <w:sz w:val="16"/>
          <w:szCs w:val="16"/>
        </w:rPr>
        <w:t>interface which covers Branch level integrations. The platform has Integrations with</w:t>
      </w:r>
      <w:r>
        <w:rPr>
          <w:rFonts w:ascii="Tahoma" w:hAnsi="Tahoma" w:cs="Tahoma"/>
          <w:sz w:val="16"/>
          <w:szCs w:val="16"/>
        </w:rPr>
        <w:t xml:space="preserve"> </w:t>
      </w:r>
      <w:r w:rsidRPr="00340F29">
        <w:rPr>
          <w:rFonts w:ascii="Tahoma" w:hAnsi="Tahoma" w:cs="Tahoma"/>
          <w:sz w:val="16"/>
          <w:szCs w:val="16"/>
        </w:rPr>
        <w:t>multiple agencies for GST, ITR, Bank Statement analyzer, Fraud Check, Credit</w:t>
      </w:r>
      <w:r>
        <w:rPr>
          <w:rFonts w:ascii="Tahoma" w:hAnsi="Tahoma" w:cs="Tahoma"/>
          <w:sz w:val="16"/>
          <w:szCs w:val="16"/>
        </w:rPr>
        <w:t xml:space="preserve"> </w:t>
      </w:r>
      <w:r w:rsidRPr="00340F29">
        <w:rPr>
          <w:rFonts w:ascii="Tahoma" w:hAnsi="Tahoma" w:cs="Tahoma"/>
          <w:sz w:val="16"/>
          <w:szCs w:val="16"/>
        </w:rPr>
        <w:t>Information Bureau check, CGTMSE among others.</w:t>
      </w:r>
    </w:p>
    <w:p w14:paraId="42860989" w14:textId="77777777" w:rsidR="00E5494E" w:rsidRDefault="00E5494E" w:rsidP="00E5494E">
      <w:pPr>
        <w:autoSpaceDE w:val="0"/>
        <w:autoSpaceDN w:val="0"/>
        <w:adjustRightInd w:val="0"/>
        <w:spacing w:after="0" w:line="240" w:lineRule="auto"/>
        <w:ind w:firstLine="720"/>
        <w:jc w:val="both"/>
        <w:rPr>
          <w:rFonts w:ascii="Tahoma" w:hAnsi="Tahoma" w:cs="Tahoma"/>
          <w:sz w:val="16"/>
          <w:szCs w:val="16"/>
        </w:rPr>
      </w:pPr>
      <w:r w:rsidRPr="00340F29">
        <w:rPr>
          <w:rFonts w:ascii="Tahoma" w:hAnsi="Tahoma" w:cs="Tahoma"/>
          <w:sz w:val="16"/>
          <w:szCs w:val="16"/>
        </w:rPr>
        <w:t>Our Bank has on boarded the platform and loan to our proponents /borrowers</w:t>
      </w:r>
      <w:r>
        <w:rPr>
          <w:rFonts w:ascii="Tahoma" w:hAnsi="Tahoma" w:cs="Tahoma"/>
          <w:sz w:val="16"/>
          <w:szCs w:val="16"/>
        </w:rPr>
        <w:t xml:space="preserve"> </w:t>
      </w:r>
      <w:r w:rsidRPr="00340F29">
        <w:rPr>
          <w:rFonts w:ascii="Tahoma" w:hAnsi="Tahoma" w:cs="Tahoma"/>
          <w:sz w:val="16"/>
          <w:szCs w:val="16"/>
        </w:rPr>
        <w:t>can be sanctioned till the in principle stage through the platform. The quantum of</w:t>
      </w:r>
      <w:r>
        <w:rPr>
          <w:rFonts w:ascii="Tahoma" w:hAnsi="Tahoma" w:cs="Tahoma"/>
          <w:sz w:val="16"/>
          <w:szCs w:val="16"/>
        </w:rPr>
        <w:t xml:space="preserve"> </w:t>
      </w:r>
      <w:r w:rsidRPr="00340F29">
        <w:rPr>
          <w:rFonts w:ascii="Tahoma" w:hAnsi="Tahoma" w:cs="Tahoma"/>
          <w:sz w:val="16"/>
          <w:szCs w:val="16"/>
        </w:rPr>
        <w:t>loan on contactless platform will range from Rs 10 lakhs to Rs 100 lakhs. The</w:t>
      </w:r>
      <w:r>
        <w:rPr>
          <w:rFonts w:ascii="Tahoma" w:hAnsi="Tahoma" w:cs="Tahoma"/>
          <w:sz w:val="16"/>
          <w:szCs w:val="16"/>
        </w:rPr>
        <w:t xml:space="preserve"> </w:t>
      </w:r>
      <w:r w:rsidRPr="00340F29">
        <w:rPr>
          <w:rFonts w:ascii="Tahoma" w:hAnsi="Tahoma" w:cs="Tahoma"/>
          <w:sz w:val="16"/>
          <w:szCs w:val="16"/>
        </w:rPr>
        <w:t>Platform can also be utilized for renewal of limits in future.</w:t>
      </w:r>
    </w:p>
    <w:p w14:paraId="2B28B140" w14:textId="77777777" w:rsidR="00E5494E" w:rsidRPr="000D7454" w:rsidRDefault="00E5494E" w:rsidP="00E5494E">
      <w:pPr>
        <w:autoSpaceDE w:val="0"/>
        <w:autoSpaceDN w:val="0"/>
        <w:adjustRightInd w:val="0"/>
        <w:spacing w:after="0" w:line="240" w:lineRule="auto"/>
        <w:rPr>
          <w:rFonts w:ascii="Tahoma" w:hAnsi="Tahoma" w:cs="Tahoma"/>
          <w:b/>
          <w:bCs/>
          <w:sz w:val="16"/>
          <w:szCs w:val="16"/>
        </w:rPr>
      </w:pPr>
      <w:r w:rsidRPr="00B55AAF">
        <w:rPr>
          <w:rFonts w:ascii="Tahoma" w:hAnsi="Tahoma" w:cs="Tahoma"/>
          <w:b/>
          <w:bCs/>
          <w:sz w:val="16"/>
          <w:szCs w:val="16"/>
          <w:u w:val="single"/>
        </w:rPr>
        <w:t>GUIDELINES FOR CONTACTLESS LOAN</w:t>
      </w:r>
      <w:r w:rsidRPr="000D7454">
        <w:rPr>
          <w:rFonts w:ascii="Tahoma" w:hAnsi="Tahoma" w:cs="Tahoma"/>
          <w:b/>
          <w:bCs/>
          <w:sz w:val="16"/>
          <w:szCs w:val="16"/>
        </w:rPr>
        <w:t>:</w:t>
      </w:r>
    </w:p>
    <w:p w14:paraId="5324B971" w14:textId="77777777" w:rsidR="00E5494E" w:rsidRPr="00D22446" w:rsidRDefault="00E5494E" w:rsidP="00E5494E">
      <w:pPr>
        <w:autoSpaceDE w:val="0"/>
        <w:autoSpaceDN w:val="0"/>
        <w:adjustRightInd w:val="0"/>
        <w:spacing w:after="0" w:line="240" w:lineRule="auto"/>
        <w:rPr>
          <w:rFonts w:ascii="Tahoma" w:hAnsi="Tahoma" w:cs="Tahoma"/>
          <w:b/>
          <w:bCs/>
          <w:sz w:val="16"/>
          <w:szCs w:val="16"/>
          <w:u w:val="single"/>
        </w:rPr>
      </w:pPr>
      <w:r w:rsidRPr="00D22446">
        <w:rPr>
          <w:rFonts w:ascii="Tahoma" w:hAnsi="Tahoma" w:cs="Tahoma"/>
          <w:b/>
          <w:bCs/>
          <w:sz w:val="16"/>
          <w:szCs w:val="16"/>
          <w:u w:val="single"/>
        </w:rPr>
        <w:t>A. GENERAL GUIDELINES :</w:t>
      </w:r>
    </w:p>
    <w:p w14:paraId="42EB120C" w14:textId="77777777" w:rsidR="00E5494E" w:rsidRPr="007352CF" w:rsidRDefault="00E5494E" w:rsidP="00E5494E">
      <w:pPr>
        <w:autoSpaceDE w:val="0"/>
        <w:autoSpaceDN w:val="0"/>
        <w:adjustRightInd w:val="0"/>
        <w:spacing w:after="0" w:line="240" w:lineRule="auto"/>
        <w:rPr>
          <w:rFonts w:ascii="Tahoma" w:hAnsi="Tahoma" w:cs="Tahoma"/>
          <w:sz w:val="16"/>
          <w:szCs w:val="16"/>
        </w:rPr>
      </w:pPr>
      <w:r w:rsidRPr="00D22446">
        <w:rPr>
          <w:rFonts w:ascii="Tahoma" w:hAnsi="Tahoma" w:cs="Tahoma"/>
          <w:b/>
          <w:bCs/>
          <w:sz w:val="16"/>
          <w:szCs w:val="16"/>
        </w:rPr>
        <w:t>Range of Loan</w:t>
      </w:r>
      <w:r w:rsidRPr="007352CF">
        <w:rPr>
          <w:rFonts w:ascii="Tahoma" w:hAnsi="Tahoma" w:cs="Tahoma"/>
          <w:sz w:val="16"/>
          <w:szCs w:val="16"/>
        </w:rPr>
        <w:t xml:space="preserve"> </w:t>
      </w:r>
      <w:r>
        <w:rPr>
          <w:rFonts w:ascii="Tahoma" w:hAnsi="Tahoma" w:cs="Tahoma"/>
          <w:sz w:val="16"/>
          <w:szCs w:val="16"/>
        </w:rPr>
        <w:t xml:space="preserve">: </w:t>
      </w:r>
      <w:r w:rsidRPr="007352CF">
        <w:rPr>
          <w:rFonts w:ascii="Tahoma" w:hAnsi="Tahoma" w:cs="Tahoma"/>
          <w:sz w:val="16"/>
          <w:szCs w:val="16"/>
        </w:rPr>
        <w:t>Min</w:t>
      </w:r>
      <w:r>
        <w:rPr>
          <w:rFonts w:ascii="Tahoma" w:hAnsi="Tahoma" w:cs="Tahoma"/>
          <w:sz w:val="16"/>
          <w:szCs w:val="16"/>
        </w:rPr>
        <w:t>.</w:t>
      </w:r>
      <w:r w:rsidRPr="007352CF">
        <w:rPr>
          <w:rFonts w:ascii="Tahoma" w:hAnsi="Tahoma" w:cs="Tahoma"/>
          <w:sz w:val="16"/>
          <w:szCs w:val="16"/>
        </w:rPr>
        <w:t xml:space="preserve"> Rs 10.00 lakhs</w:t>
      </w:r>
      <w:r>
        <w:rPr>
          <w:rFonts w:ascii="Tahoma" w:hAnsi="Tahoma" w:cs="Tahoma"/>
          <w:sz w:val="16"/>
          <w:szCs w:val="16"/>
        </w:rPr>
        <w:t xml:space="preserve">, </w:t>
      </w:r>
      <w:r w:rsidRPr="007352CF">
        <w:rPr>
          <w:rFonts w:ascii="Tahoma" w:hAnsi="Tahoma" w:cs="Tahoma"/>
          <w:sz w:val="16"/>
          <w:szCs w:val="16"/>
        </w:rPr>
        <w:t>Max :Rs 100.00 lakhs</w:t>
      </w:r>
    </w:p>
    <w:p w14:paraId="4F2022B6" w14:textId="77777777" w:rsidR="00E5494E" w:rsidRPr="007352CF" w:rsidRDefault="00E5494E" w:rsidP="00E5494E">
      <w:pPr>
        <w:autoSpaceDE w:val="0"/>
        <w:autoSpaceDN w:val="0"/>
        <w:adjustRightInd w:val="0"/>
        <w:spacing w:after="0" w:line="240" w:lineRule="auto"/>
        <w:rPr>
          <w:rFonts w:ascii="Tahoma" w:hAnsi="Tahoma" w:cs="Tahoma"/>
          <w:sz w:val="16"/>
          <w:szCs w:val="16"/>
        </w:rPr>
      </w:pPr>
      <w:r w:rsidRPr="00D22446">
        <w:rPr>
          <w:rFonts w:ascii="Tahoma" w:hAnsi="Tahoma" w:cs="Tahoma"/>
          <w:b/>
          <w:bCs/>
          <w:sz w:val="16"/>
          <w:szCs w:val="16"/>
        </w:rPr>
        <w:t>Constitution of Borrowers</w:t>
      </w:r>
      <w:r>
        <w:rPr>
          <w:rFonts w:ascii="Tahoma" w:hAnsi="Tahoma" w:cs="Tahoma"/>
          <w:sz w:val="16"/>
          <w:szCs w:val="16"/>
        </w:rPr>
        <w:t xml:space="preserve"> :</w:t>
      </w:r>
      <w:r w:rsidRPr="007352CF">
        <w:rPr>
          <w:rFonts w:ascii="Tahoma" w:hAnsi="Tahoma" w:cs="Tahoma"/>
          <w:sz w:val="16"/>
          <w:szCs w:val="16"/>
        </w:rPr>
        <w:t xml:space="preserve"> Proprietorship, Partnership &amp; Private Limited</w:t>
      </w:r>
      <w:r>
        <w:rPr>
          <w:rFonts w:ascii="Tahoma" w:hAnsi="Tahoma" w:cs="Tahoma"/>
          <w:sz w:val="16"/>
          <w:szCs w:val="16"/>
        </w:rPr>
        <w:t xml:space="preserve"> </w:t>
      </w:r>
      <w:r w:rsidRPr="007352CF">
        <w:rPr>
          <w:rFonts w:ascii="Tahoma" w:hAnsi="Tahoma" w:cs="Tahoma"/>
          <w:sz w:val="16"/>
          <w:szCs w:val="16"/>
        </w:rPr>
        <w:t>Company</w:t>
      </w:r>
    </w:p>
    <w:p w14:paraId="1EE07D7B" w14:textId="77777777" w:rsidR="00E5494E" w:rsidRDefault="00E5494E" w:rsidP="00E5494E">
      <w:pPr>
        <w:autoSpaceDE w:val="0"/>
        <w:autoSpaceDN w:val="0"/>
        <w:adjustRightInd w:val="0"/>
        <w:spacing w:after="0" w:line="240" w:lineRule="auto"/>
        <w:rPr>
          <w:rFonts w:ascii="Tahoma" w:hAnsi="Tahoma" w:cs="Tahoma"/>
          <w:sz w:val="16"/>
          <w:szCs w:val="16"/>
        </w:rPr>
      </w:pPr>
      <w:r w:rsidRPr="00D22446">
        <w:rPr>
          <w:rFonts w:ascii="Tahoma" w:hAnsi="Tahoma" w:cs="Tahoma"/>
          <w:b/>
          <w:bCs/>
          <w:sz w:val="16"/>
          <w:szCs w:val="16"/>
        </w:rPr>
        <w:t>Eligible Borrowers</w:t>
      </w:r>
      <w:r>
        <w:rPr>
          <w:rFonts w:ascii="Tahoma" w:hAnsi="Tahoma" w:cs="Tahoma"/>
          <w:sz w:val="16"/>
          <w:szCs w:val="16"/>
        </w:rPr>
        <w:t xml:space="preserve"> :</w:t>
      </w:r>
      <w:r w:rsidRPr="007352CF">
        <w:rPr>
          <w:rFonts w:ascii="Tahoma" w:hAnsi="Tahoma" w:cs="Tahoma"/>
          <w:sz w:val="16"/>
          <w:szCs w:val="16"/>
        </w:rPr>
        <w:t xml:space="preserve"> </w:t>
      </w:r>
    </w:p>
    <w:p w14:paraId="253A9799" w14:textId="77777777" w:rsidR="00E5494E" w:rsidRPr="007352CF" w:rsidRDefault="00E5494E" w:rsidP="00E5494E">
      <w:pPr>
        <w:autoSpaceDE w:val="0"/>
        <w:autoSpaceDN w:val="0"/>
        <w:adjustRightInd w:val="0"/>
        <w:spacing w:after="0" w:line="240" w:lineRule="auto"/>
        <w:rPr>
          <w:rFonts w:ascii="Tahoma" w:hAnsi="Tahoma" w:cs="Tahoma"/>
          <w:sz w:val="16"/>
          <w:szCs w:val="16"/>
        </w:rPr>
      </w:pPr>
      <w:r w:rsidRPr="007352CF">
        <w:rPr>
          <w:rFonts w:ascii="Tahoma" w:hAnsi="Tahoma" w:cs="Tahoma"/>
          <w:sz w:val="16"/>
          <w:szCs w:val="16"/>
        </w:rPr>
        <w:t>i) GST Registered</w:t>
      </w:r>
      <w:r>
        <w:rPr>
          <w:rFonts w:ascii="Tahoma" w:hAnsi="Tahoma" w:cs="Tahoma"/>
          <w:sz w:val="16"/>
          <w:szCs w:val="16"/>
        </w:rPr>
        <w:t xml:space="preserve"> s</w:t>
      </w:r>
      <w:r w:rsidRPr="007352CF">
        <w:rPr>
          <w:rFonts w:ascii="Tahoma" w:hAnsi="Tahoma" w:cs="Tahoma"/>
          <w:sz w:val="16"/>
          <w:szCs w:val="16"/>
        </w:rPr>
        <w:t>hould have valid GST registration No</w:t>
      </w:r>
      <w:r>
        <w:rPr>
          <w:rFonts w:ascii="Tahoma" w:hAnsi="Tahoma" w:cs="Tahoma"/>
          <w:sz w:val="16"/>
          <w:szCs w:val="16"/>
        </w:rPr>
        <w:t>.</w:t>
      </w:r>
    </w:p>
    <w:p w14:paraId="53D6A019" w14:textId="77777777" w:rsidR="00E5494E" w:rsidRPr="007352CF" w:rsidRDefault="00E5494E" w:rsidP="00E5494E">
      <w:pPr>
        <w:autoSpaceDE w:val="0"/>
        <w:autoSpaceDN w:val="0"/>
        <w:adjustRightInd w:val="0"/>
        <w:spacing w:after="0" w:line="240" w:lineRule="auto"/>
        <w:rPr>
          <w:rFonts w:ascii="Tahoma" w:hAnsi="Tahoma" w:cs="Tahoma"/>
          <w:sz w:val="16"/>
          <w:szCs w:val="16"/>
        </w:rPr>
      </w:pPr>
      <w:r w:rsidRPr="007352CF">
        <w:rPr>
          <w:rFonts w:ascii="Tahoma" w:hAnsi="Tahoma" w:cs="Tahoma"/>
          <w:sz w:val="16"/>
          <w:szCs w:val="16"/>
        </w:rPr>
        <w:t>ii) Income Tax Compliant</w:t>
      </w:r>
      <w:r>
        <w:rPr>
          <w:rFonts w:ascii="Tahoma" w:hAnsi="Tahoma" w:cs="Tahoma"/>
          <w:sz w:val="16"/>
          <w:szCs w:val="16"/>
        </w:rPr>
        <w:t xml:space="preserve"> s</w:t>
      </w:r>
      <w:r w:rsidRPr="007352CF">
        <w:rPr>
          <w:rFonts w:ascii="Tahoma" w:hAnsi="Tahoma" w:cs="Tahoma"/>
          <w:sz w:val="16"/>
          <w:szCs w:val="16"/>
        </w:rPr>
        <w:t>hould have valid ITR (ITR IV filing will not be</w:t>
      </w:r>
      <w:r>
        <w:rPr>
          <w:rFonts w:ascii="Tahoma" w:hAnsi="Tahoma" w:cs="Tahoma"/>
          <w:sz w:val="16"/>
          <w:szCs w:val="16"/>
        </w:rPr>
        <w:t xml:space="preserve"> </w:t>
      </w:r>
      <w:r w:rsidRPr="007352CF">
        <w:rPr>
          <w:rFonts w:ascii="Tahoma" w:hAnsi="Tahoma" w:cs="Tahoma"/>
          <w:sz w:val="16"/>
          <w:szCs w:val="16"/>
        </w:rPr>
        <w:t>accepted by the portal)</w:t>
      </w:r>
    </w:p>
    <w:p w14:paraId="6BC8BEEA" w14:textId="77777777" w:rsidR="00E5494E" w:rsidRDefault="00E5494E" w:rsidP="00E5494E">
      <w:pPr>
        <w:autoSpaceDE w:val="0"/>
        <w:autoSpaceDN w:val="0"/>
        <w:adjustRightInd w:val="0"/>
        <w:spacing w:after="0" w:line="240" w:lineRule="auto"/>
        <w:rPr>
          <w:rFonts w:ascii="Tahoma" w:hAnsi="Tahoma" w:cs="Tahoma"/>
          <w:sz w:val="16"/>
          <w:szCs w:val="16"/>
        </w:rPr>
      </w:pPr>
      <w:r w:rsidRPr="00D22446">
        <w:rPr>
          <w:rFonts w:ascii="Tahoma" w:hAnsi="Tahoma" w:cs="Tahoma"/>
          <w:b/>
          <w:bCs/>
          <w:sz w:val="16"/>
          <w:szCs w:val="16"/>
        </w:rPr>
        <w:t>Category of Borrowers</w:t>
      </w:r>
      <w:r>
        <w:rPr>
          <w:rFonts w:ascii="Tahoma" w:hAnsi="Tahoma" w:cs="Tahoma"/>
          <w:sz w:val="16"/>
          <w:szCs w:val="16"/>
        </w:rPr>
        <w:t>:</w:t>
      </w:r>
    </w:p>
    <w:p w14:paraId="0F50FD10" w14:textId="77777777" w:rsidR="00E5494E" w:rsidRPr="007352CF" w:rsidRDefault="00E5494E" w:rsidP="00E5494E">
      <w:pPr>
        <w:autoSpaceDE w:val="0"/>
        <w:autoSpaceDN w:val="0"/>
        <w:adjustRightInd w:val="0"/>
        <w:spacing w:after="0" w:line="240" w:lineRule="auto"/>
        <w:rPr>
          <w:rFonts w:ascii="Tahoma" w:hAnsi="Tahoma" w:cs="Tahoma"/>
          <w:sz w:val="16"/>
          <w:szCs w:val="16"/>
        </w:rPr>
      </w:pPr>
      <w:r w:rsidRPr="007352CF">
        <w:rPr>
          <w:rFonts w:ascii="Tahoma" w:hAnsi="Tahoma" w:cs="Tahoma"/>
          <w:sz w:val="16"/>
          <w:szCs w:val="16"/>
        </w:rPr>
        <w:t>i) New to Business</w:t>
      </w:r>
    </w:p>
    <w:p w14:paraId="31091193" w14:textId="77777777" w:rsidR="00E5494E" w:rsidRDefault="00E5494E" w:rsidP="00E5494E">
      <w:pPr>
        <w:autoSpaceDE w:val="0"/>
        <w:autoSpaceDN w:val="0"/>
        <w:adjustRightInd w:val="0"/>
        <w:spacing w:after="0" w:line="240" w:lineRule="auto"/>
        <w:jc w:val="both"/>
        <w:rPr>
          <w:rFonts w:ascii="Tahoma" w:hAnsi="Tahoma" w:cs="Tahoma"/>
          <w:sz w:val="16"/>
          <w:szCs w:val="16"/>
        </w:rPr>
      </w:pPr>
      <w:r w:rsidRPr="007352CF">
        <w:rPr>
          <w:rFonts w:ascii="Tahoma" w:hAnsi="Tahoma" w:cs="Tahoma"/>
          <w:sz w:val="16"/>
          <w:szCs w:val="16"/>
        </w:rPr>
        <w:t>ii) Borrowers with existing Business</w:t>
      </w:r>
    </w:p>
    <w:p w14:paraId="43F4082C" w14:textId="77777777" w:rsidR="00E5494E" w:rsidRPr="00D22446" w:rsidRDefault="00E5494E" w:rsidP="00E5494E">
      <w:pPr>
        <w:autoSpaceDE w:val="0"/>
        <w:autoSpaceDN w:val="0"/>
        <w:adjustRightInd w:val="0"/>
        <w:spacing w:after="0" w:line="240" w:lineRule="auto"/>
        <w:rPr>
          <w:rFonts w:ascii="Tahoma" w:hAnsi="Tahoma" w:cs="Tahoma"/>
          <w:b/>
          <w:bCs/>
          <w:sz w:val="16"/>
          <w:szCs w:val="16"/>
          <w:u w:val="single"/>
        </w:rPr>
      </w:pPr>
      <w:r w:rsidRPr="00D22446">
        <w:rPr>
          <w:rFonts w:ascii="Tahoma" w:hAnsi="Tahoma" w:cs="Tahoma"/>
          <w:b/>
          <w:bCs/>
          <w:sz w:val="16"/>
          <w:szCs w:val="16"/>
          <w:u w:val="single"/>
        </w:rPr>
        <w:t>B. GUIDELINES ON LENDING PARAMETERS:</w:t>
      </w:r>
    </w:p>
    <w:p w14:paraId="03EA5CAD" w14:textId="77777777" w:rsidR="00E5494E" w:rsidRPr="00D22446" w:rsidRDefault="00E5494E" w:rsidP="00E5494E">
      <w:pPr>
        <w:autoSpaceDE w:val="0"/>
        <w:autoSpaceDN w:val="0"/>
        <w:adjustRightInd w:val="0"/>
        <w:spacing w:after="0" w:line="240" w:lineRule="auto"/>
        <w:rPr>
          <w:rFonts w:ascii="Tahoma" w:hAnsi="Tahoma" w:cs="Tahoma"/>
          <w:b/>
          <w:bCs/>
          <w:sz w:val="16"/>
          <w:szCs w:val="16"/>
        </w:rPr>
      </w:pPr>
      <w:r w:rsidRPr="00D22446">
        <w:rPr>
          <w:rFonts w:ascii="Tahoma" w:hAnsi="Tahoma" w:cs="Tahoma"/>
          <w:b/>
          <w:bCs/>
          <w:sz w:val="16"/>
          <w:szCs w:val="16"/>
        </w:rPr>
        <w:t>Financial Parameters</w:t>
      </w:r>
    </w:p>
    <w:p w14:paraId="50F20069"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 xml:space="preserve"> i) </w:t>
      </w:r>
      <w:r w:rsidRPr="00B55AAF">
        <w:rPr>
          <w:rFonts w:ascii="Tahoma" w:hAnsi="Tahoma" w:cs="Tahoma"/>
          <w:b/>
          <w:bCs/>
          <w:sz w:val="16"/>
          <w:szCs w:val="16"/>
        </w:rPr>
        <w:t>Debt Equity Ratio</w:t>
      </w:r>
      <w:r>
        <w:rPr>
          <w:rFonts w:ascii="Tahoma" w:hAnsi="Tahoma" w:cs="Tahoma"/>
          <w:sz w:val="16"/>
          <w:szCs w:val="16"/>
        </w:rPr>
        <w:tab/>
      </w:r>
      <w:r w:rsidRPr="000D7454">
        <w:rPr>
          <w:rFonts w:ascii="Tahoma" w:hAnsi="Tahoma" w:cs="Tahoma"/>
          <w:sz w:val="16"/>
          <w:szCs w:val="16"/>
        </w:rPr>
        <w:t xml:space="preserve">: </w:t>
      </w:r>
      <w:r>
        <w:rPr>
          <w:rFonts w:ascii="Tahoma" w:hAnsi="Tahoma" w:cs="Tahoma"/>
          <w:sz w:val="16"/>
          <w:szCs w:val="16"/>
        </w:rPr>
        <w:tab/>
      </w:r>
      <w:r w:rsidRPr="000D7454">
        <w:rPr>
          <w:rFonts w:ascii="Tahoma" w:hAnsi="Tahoma" w:cs="Tahoma"/>
          <w:sz w:val="16"/>
          <w:szCs w:val="16"/>
        </w:rPr>
        <w:t>Maximum 5</w:t>
      </w:r>
    </w:p>
    <w:p w14:paraId="6F069262"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 xml:space="preserve">ii) </w:t>
      </w:r>
      <w:r w:rsidRPr="00B55AAF">
        <w:rPr>
          <w:rFonts w:ascii="Tahoma" w:hAnsi="Tahoma" w:cs="Tahoma"/>
          <w:b/>
          <w:bCs/>
          <w:sz w:val="16"/>
          <w:szCs w:val="16"/>
        </w:rPr>
        <w:t>Current Ratio</w:t>
      </w:r>
      <w:r w:rsidRPr="000D7454">
        <w:rPr>
          <w:rFonts w:ascii="Tahoma" w:hAnsi="Tahoma" w:cs="Tahoma"/>
          <w:sz w:val="16"/>
          <w:szCs w:val="16"/>
        </w:rPr>
        <w:t xml:space="preserve"> </w:t>
      </w:r>
      <w:r>
        <w:rPr>
          <w:rFonts w:ascii="Tahoma" w:hAnsi="Tahoma" w:cs="Tahoma"/>
          <w:sz w:val="16"/>
          <w:szCs w:val="16"/>
        </w:rPr>
        <w:tab/>
      </w:r>
      <w:r>
        <w:rPr>
          <w:rFonts w:ascii="Tahoma" w:hAnsi="Tahoma" w:cs="Tahoma"/>
          <w:sz w:val="16"/>
          <w:szCs w:val="16"/>
        </w:rPr>
        <w:tab/>
      </w:r>
      <w:r w:rsidRPr="000D7454">
        <w:rPr>
          <w:rFonts w:ascii="Tahoma" w:hAnsi="Tahoma" w:cs="Tahoma"/>
          <w:sz w:val="16"/>
          <w:szCs w:val="16"/>
        </w:rPr>
        <w:t>:</w:t>
      </w:r>
      <w:r>
        <w:rPr>
          <w:rFonts w:ascii="Tahoma" w:hAnsi="Tahoma" w:cs="Tahoma"/>
          <w:sz w:val="16"/>
          <w:szCs w:val="16"/>
        </w:rPr>
        <w:tab/>
      </w:r>
      <w:r w:rsidRPr="000D7454">
        <w:rPr>
          <w:rFonts w:ascii="Tahoma" w:hAnsi="Tahoma" w:cs="Tahoma"/>
          <w:sz w:val="16"/>
          <w:szCs w:val="16"/>
        </w:rPr>
        <w:t>Minimum 1</w:t>
      </w:r>
    </w:p>
    <w:p w14:paraId="6A2ABC6D"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 xml:space="preserve">iii) </w:t>
      </w:r>
      <w:r w:rsidRPr="00B55AAF">
        <w:rPr>
          <w:rFonts w:ascii="Tahoma" w:hAnsi="Tahoma" w:cs="Tahoma"/>
          <w:b/>
          <w:bCs/>
          <w:sz w:val="16"/>
          <w:szCs w:val="16"/>
        </w:rPr>
        <w:t>ISCR</w:t>
      </w:r>
      <w:r>
        <w:rPr>
          <w:rFonts w:ascii="Tahoma" w:hAnsi="Tahoma" w:cs="Tahoma"/>
          <w:sz w:val="16"/>
          <w:szCs w:val="16"/>
        </w:rPr>
        <w:tab/>
      </w:r>
      <w:r>
        <w:rPr>
          <w:rFonts w:ascii="Tahoma" w:hAnsi="Tahoma" w:cs="Tahoma"/>
          <w:sz w:val="16"/>
          <w:szCs w:val="16"/>
        </w:rPr>
        <w:tab/>
      </w:r>
      <w:r>
        <w:rPr>
          <w:rFonts w:ascii="Tahoma" w:hAnsi="Tahoma" w:cs="Tahoma"/>
          <w:sz w:val="16"/>
          <w:szCs w:val="16"/>
        </w:rPr>
        <w:tab/>
      </w:r>
      <w:r w:rsidRPr="000D7454">
        <w:rPr>
          <w:rFonts w:ascii="Tahoma" w:hAnsi="Tahoma" w:cs="Tahoma"/>
          <w:sz w:val="16"/>
          <w:szCs w:val="16"/>
        </w:rPr>
        <w:t xml:space="preserve">: </w:t>
      </w:r>
      <w:r>
        <w:rPr>
          <w:rFonts w:ascii="Tahoma" w:hAnsi="Tahoma" w:cs="Tahoma"/>
          <w:sz w:val="16"/>
          <w:szCs w:val="16"/>
        </w:rPr>
        <w:tab/>
      </w:r>
      <w:r w:rsidRPr="000D7454">
        <w:rPr>
          <w:rFonts w:ascii="Tahoma" w:hAnsi="Tahoma" w:cs="Tahoma"/>
          <w:sz w:val="16"/>
          <w:szCs w:val="16"/>
        </w:rPr>
        <w:t>Minimum 1.20</w:t>
      </w:r>
    </w:p>
    <w:p w14:paraId="048B8123"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iv)</w:t>
      </w:r>
      <w:r w:rsidRPr="00B55AAF">
        <w:rPr>
          <w:rFonts w:ascii="Tahoma" w:hAnsi="Tahoma" w:cs="Tahoma"/>
          <w:b/>
          <w:bCs/>
          <w:sz w:val="16"/>
          <w:szCs w:val="16"/>
        </w:rPr>
        <w:t>DSCR</w:t>
      </w:r>
      <w:r>
        <w:rPr>
          <w:rFonts w:ascii="Tahoma" w:hAnsi="Tahoma" w:cs="Tahoma"/>
          <w:sz w:val="16"/>
          <w:szCs w:val="16"/>
        </w:rPr>
        <w:tab/>
      </w:r>
      <w:r>
        <w:rPr>
          <w:rFonts w:ascii="Tahoma" w:hAnsi="Tahoma" w:cs="Tahoma"/>
          <w:sz w:val="16"/>
          <w:szCs w:val="16"/>
        </w:rPr>
        <w:tab/>
      </w:r>
      <w:r>
        <w:rPr>
          <w:rFonts w:ascii="Tahoma" w:hAnsi="Tahoma" w:cs="Tahoma"/>
          <w:sz w:val="16"/>
          <w:szCs w:val="16"/>
        </w:rPr>
        <w:tab/>
      </w:r>
      <w:r w:rsidRPr="000D7454">
        <w:rPr>
          <w:rFonts w:ascii="Tahoma" w:hAnsi="Tahoma" w:cs="Tahoma"/>
          <w:sz w:val="16"/>
          <w:szCs w:val="16"/>
        </w:rPr>
        <w:t xml:space="preserve">: </w:t>
      </w:r>
      <w:r>
        <w:rPr>
          <w:rFonts w:ascii="Tahoma" w:hAnsi="Tahoma" w:cs="Tahoma"/>
          <w:sz w:val="16"/>
          <w:szCs w:val="16"/>
        </w:rPr>
        <w:tab/>
      </w:r>
      <w:r w:rsidRPr="000D7454">
        <w:rPr>
          <w:rFonts w:ascii="Tahoma" w:hAnsi="Tahoma" w:cs="Tahoma"/>
          <w:sz w:val="16"/>
          <w:szCs w:val="16"/>
        </w:rPr>
        <w:t>Minimum 1.25</w:t>
      </w:r>
    </w:p>
    <w:p w14:paraId="76E5BF87"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v)</w:t>
      </w:r>
      <w:r w:rsidRPr="00B55AAF">
        <w:rPr>
          <w:rFonts w:ascii="Tahoma" w:hAnsi="Tahoma" w:cs="Tahoma"/>
          <w:b/>
          <w:bCs/>
          <w:sz w:val="16"/>
          <w:szCs w:val="16"/>
        </w:rPr>
        <w:t>Turnover trend</w:t>
      </w:r>
      <w:r w:rsidRPr="000D7454">
        <w:rPr>
          <w:rFonts w:ascii="Tahoma" w:hAnsi="Tahoma" w:cs="Tahoma"/>
          <w:sz w:val="16"/>
          <w:szCs w:val="16"/>
        </w:rPr>
        <w:t xml:space="preserve"> </w:t>
      </w:r>
      <w:r>
        <w:rPr>
          <w:rFonts w:ascii="Tahoma" w:hAnsi="Tahoma" w:cs="Tahoma"/>
          <w:sz w:val="16"/>
          <w:szCs w:val="16"/>
        </w:rPr>
        <w:tab/>
      </w:r>
      <w:r>
        <w:rPr>
          <w:rFonts w:ascii="Tahoma" w:hAnsi="Tahoma" w:cs="Tahoma"/>
          <w:sz w:val="16"/>
          <w:szCs w:val="16"/>
        </w:rPr>
        <w:tab/>
      </w:r>
      <w:r w:rsidRPr="000D7454">
        <w:rPr>
          <w:rFonts w:ascii="Tahoma" w:hAnsi="Tahoma" w:cs="Tahoma"/>
          <w:sz w:val="16"/>
          <w:szCs w:val="16"/>
        </w:rPr>
        <w:t>:</w:t>
      </w:r>
      <w:r>
        <w:rPr>
          <w:rFonts w:ascii="Tahoma" w:hAnsi="Tahoma" w:cs="Tahoma"/>
          <w:sz w:val="16"/>
          <w:szCs w:val="16"/>
        </w:rPr>
        <w:tab/>
      </w:r>
      <w:r w:rsidRPr="000D7454">
        <w:rPr>
          <w:rFonts w:ascii="Tahoma" w:hAnsi="Tahoma" w:cs="Tahoma"/>
          <w:sz w:val="16"/>
          <w:szCs w:val="16"/>
        </w:rPr>
        <w:t>Showing an increasing trend</w:t>
      </w:r>
    </w:p>
    <w:p w14:paraId="66F19780"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vi)</w:t>
      </w:r>
      <w:r w:rsidRPr="00B55AAF">
        <w:rPr>
          <w:rFonts w:ascii="Tahoma" w:hAnsi="Tahoma" w:cs="Tahoma"/>
          <w:b/>
          <w:bCs/>
          <w:sz w:val="16"/>
          <w:szCs w:val="16"/>
        </w:rPr>
        <w:t>Profitability</w:t>
      </w:r>
      <w:r>
        <w:rPr>
          <w:rFonts w:ascii="Tahoma" w:hAnsi="Tahoma" w:cs="Tahoma"/>
          <w:sz w:val="16"/>
          <w:szCs w:val="16"/>
        </w:rPr>
        <w:tab/>
      </w:r>
      <w:r>
        <w:rPr>
          <w:rFonts w:ascii="Tahoma" w:hAnsi="Tahoma" w:cs="Tahoma"/>
          <w:sz w:val="16"/>
          <w:szCs w:val="16"/>
        </w:rPr>
        <w:tab/>
      </w:r>
      <w:r w:rsidRPr="000D7454">
        <w:rPr>
          <w:rFonts w:ascii="Tahoma" w:hAnsi="Tahoma" w:cs="Tahoma"/>
          <w:sz w:val="16"/>
          <w:szCs w:val="16"/>
        </w:rPr>
        <w:t xml:space="preserve">: </w:t>
      </w:r>
      <w:r>
        <w:rPr>
          <w:rFonts w:ascii="Tahoma" w:hAnsi="Tahoma" w:cs="Tahoma"/>
          <w:sz w:val="16"/>
          <w:szCs w:val="16"/>
        </w:rPr>
        <w:tab/>
      </w:r>
      <w:r w:rsidRPr="000D7454">
        <w:rPr>
          <w:rFonts w:ascii="Tahoma" w:hAnsi="Tahoma" w:cs="Tahoma"/>
          <w:sz w:val="16"/>
          <w:szCs w:val="16"/>
        </w:rPr>
        <w:t>Showing an increasing trend</w:t>
      </w:r>
    </w:p>
    <w:p w14:paraId="5D4DF445" w14:textId="77777777" w:rsidR="00E5494E" w:rsidRPr="00D22446" w:rsidRDefault="00E5494E" w:rsidP="00E5494E">
      <w:pPr>
        <w:autoSpaceDE w:val="0"/>
        <w:autoSpaceDN w:val="0"/>
        <w:adjustRightInd w:val="0"/>
        <w:spacing w:after="0" w:line="240" w:lineRule="auto"/>
        <w:rPr>
          <w:rFonts w:ascii="Tahoma" w:hAnsi="Tahoma" w:cs="Tahoma"/>
          <w:b/>
          <w:bCs/>
          <w:sz w:val="16"/>
          <w:szCs w:val="16"/>
        </w:rPr>
      </w:pPr>
      <w:r w:rsidRPr="00D22446">
        <w:rPr>
          <w:rFonts w:ascii="Tahoma" w:hAnsi="Tahoma" w:cs="Tahoma"/>
          <w:b/>
          <w:bCs/>
          <w:sz w:val="16"/>
          <w:szCs w:val="16"/>
        </w:rPr>
        <w:t xml:space="preserve">Other Parameters </w:t>
      </w:r>
    </w:p>
    <w:p w14:paraId="12A0F50E"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lastRenderedPageBreak/>
        <w:t>i) Commercial CIBIL: Satisfactory</w:t>
      </w:r>
    </w:p>
    <w:p w14:paraId="43E5C279"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ii) Consumer CIBIL : Satisfactory (in case of</w:t>
      </w:r>
      <w:r>
        <w:rPr>
          <w:rFonts w:ascii="Tahoma" w:hAnsi="Tahoma" w:cs="Tahoma"/>
          <w:sz w:val="16"/>
          <w:szCs w:val="16"/>
        </w:rPr>
        <w:t xml:space="preserve"> </w:t>
      </w:r>
      <w:r w:rsidRPr="000D7454">
        <w:rPr>
          <w:rFonts w:ascii="Tahoma" w:hAnsi="Tahoma" w:cs="Tahoma"/>
          <w:sz w:val="16"/>
          <w:szCs w:val="16"/>
        </w:rPr>
        <w:t>proprietor, partner, director)</w:t>
      </w:r>
    </w:p>
    <w:p w14:paraId="6062721F" w14:textId="77777777" w:rsidR="00E5494E" w:rsidRPr="000D7454" w:rsidRDefault="00E5494E" w:rsidP="00E5494E">
      <w:pPr>
        <w:autoSpaceDE w:val="0"/>
        <w:autoSpaceDN w:val="0"/>
        <w:adjustRightInd w:val="0"/>
        <w:spacing w:after="0" w:line="240" w:lineRule="auto"/>
        <w:jc w:val="both"/>
        <w:rPr>
          <w:rFonts w:ascii="Tahoma" w:hAnsi="Tahoma" w:cs="Tahoma"/>
          <w:sz w:val="16"/>
          <w:szCs w:val="16"/>
        </w:rPr>
      </w:pPr>
      <w:r w:rsidRPr="000D7454">
        <w:rPr>
          <w:rFonts w:ascii="Tahoma" w:hAnsi="Tahoma" w:cs="Tahoma"/>
          <w:sz w:val="16"/>
          <w:szCs w:val="16"/>
        </w:rPr>
        <w:t>iii) No. of Cheque bounced: It is desirable that no.</w:t>
      </w:r>
      <w:r>
        <w:rPr>
          <w:rFonts w:ascii="Tahoma" w:hAnsi="Tahoma" w:cs="Tahoma"/>
          <w:sz w:val="16"/>
          <w:szCs w:val="16"/>
        </w:rPr>
        <w:t xml:space="preserve"> </w:t>
      </w:r>
      <w:r w:rsidRPr="000D7454">
        <w:rPr>
          <w:rFonts w:ascii="Tahoma" w:hAnsi="Tahoma" w:cs="Tahoma"/>
          <w:sz w:val="16"/>
          <w:szCs w:val="16"/>
        </w:rPr>
        <w:t>of cheque bounces should not exceed six in last</w:t>
      </w:r>
      <w:r>
        <w:rPr>
          <w:rFonts w:ascii="Tahoma" w:hAnsi="Tahoma" w:cs="Tahoma"/>
          <w:sz w:val="16"/>
          <w:szCs w:val="16"/>
        </w:rPr>
        <w:t xml:space="preserve"> </w:t>
      </w:r>
      <w:r w:rsidRPr="000D7454">
        <w:rPr>
          <w:rFonts w:ascii="Tahoma" w:hAnsi="Tahoma" w:cs="Tahoma"/>
          <w:sz w:val="16"/>
          <w:szCs w:val="16"/>
        </w:rPr>
        <w:t>six months and if it exceeds six proper</w:t>
      </w:r>
      <w:r>
        <w:rPr>
          <w:rFonts w:ascii="Tahoma" w:hAnsi="Tahoma" w:cs="Tahoma"/>
          <w:sz w:val="16"/>
          <w:szCs w:val="16"/>
        </w:rPr>
        <w:t xml:space="preserve"> </w:t>
      </w:r>
      <w:r w:rsidRPr="000D7454">
        <w:rPr>
          <w:rFonts w:ascii="Tahoma" w:hAnsi="Tahoma" w:cs="Tahoma"/>
          <w:sz w:val="16"/>
          <w:szCs w:val="16"/>
        </w:rPr>
        <w:t>justification should be recorded in the proposal.</w:t>
      </w:r>
    </w:p>
    <w:p w14:paraId="3BC10B1E" w14:textId="77777777" w:rsidR="00E5494E" w:rsidRDefault="00E5494E" w:rsidP="00E5494E">
      <w:pPr>
        <w:autoSpaceDE w:val="0"/>
        <w:autoSpaceDN w:val="0"/>
        <w:adjustRightInd w:val="0"/>
        <w:spacing w:after="0" w:line="240" w:lineRule="auto"/>
        <w:rPr>
          <w:rFonts w:ascii="Tahoma" w:hAnsi="Tahoma" w:cs="Tahoma"/>
          <w:sz w:val="16"/>
          <w:szCs w:val="16"/>
        </w:rPr>
      </w:pPr>
      <w:r w:rsidRPr="00D22446">
        <w:rPr>
          <w:rFonts w:ascii="Tahoma" w:hAnsi="Tahoma" w:cs="Tahoma"/>
          <w:b/>
          <w:bCs/>
          <w:sz w:val="16"/>
          <w:szCs w:val="16"/>
        </w:rPr>
        <w:t>Repayment</w:t>
      </w:r>
      <w:r w:rsidRPr="000D7454">
        <w:rPr>
          <w:rFonts w:ascii="Tahoma" w:hAnsi="Tahoma" w:cs="Tahoma"/>
          <w:sz w:val="16"/>
          <w:szCs w:val="16"/>
        </w:rPr>
        <w:t xml:space="preserve"> </w:t>
      </w:r>
    </w:p>
    <w:p w14:paraId="77D46166"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i) Working Capital: 01 Year (Renewal every year)</w:t>
      </w:r>
    </w:p>
    <w:p w14:paraId="29A98EA7"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ii) Term Loan: Maximum 10 years</w:t>
      </w:r>
    </w:p>
    <w:p w14:paraId="68D2553D"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D22446">
        <w:rPr>
          <w:rFonts w:ascii="Tahoma" w:hAnsi="Tahoma" w:cs="Tahoma"/>
          <w:b/>
          <w:bCs/>
          <w:sz w:val="16"/>
          <w:szCs w:val="16"/>
        </w:rPr>
        <w:t>Margin</w:t>
      </w:r>
      <w:r w:rsidRPr="000D7454">
        <w:rPr>
          <w:rFonts w:ascii="Tahoma" w:hAnsi="Tahoma" w:cs="Tahoma"/>
          <w:sz w:val="16"/>
          <w:szCs w:val="16"/>
        </w:rPr>
        <w:t xml:space="preserve"> </w:t>
      </w:r>
      <w:r>
        <w:rPr>
          <w:rFonts w:ascii="Tahoma" w:hAnsi="Tahoma" w:cs="Tahoma"/>
          <w:sz w:val="16"/>
          <w:szCs w:val="16"/>
        </w:rPr>
        <w:t xml:space="preserve">: </w:t>
      </w:r>
      <w:r w:rsidRPr="000D7454">
        <w:rPr>
          <w:rFonts w:ascii="Tahoma" w:hAnsi="Tahoma" w:cs="Tahoma"/>
          <w:sz w:val="16"/>
          <w:szCs w:val="16"/>
        </w:rPr>
        <w:t>Min</w:t>
      </w:r>
      <w:r>
        <w:rPr>
          <w:rFonts w:ascii="Tahoma" w:hAnsi="Tahoma" w:cs="Tahoma"/>
          <w:sz w:val="16"/>
          <w:szCs w:val="16"/>
        </w:rPr>
        <w:t>.</w:t>
      </w:r>
      <w:r w:rsidRPr="000D7454">
        <w:rPr>
          <w:rFonts w:ascii="Tahoma" w:hAnsi="Tahoma" w:cs="Tahoma"/>
          <w:sz w:val="16"/>
          <w:szCs w:val="16"/>
        </w:rPr>
        <w:t xml:space="preserve"> 20% for both Working Capital &amp; Term Loan.</w:t>
      </w:r>
    </w:p>
    <w:p w14:paraId="681CE451"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5C63B3">
        <w:rPr>
          <w:rFonts w:ascii="Tahoma" w:hAnsi="Tahoma" w:cs="Tahoma"/>
          <w:b/>
          <w:bCs/>
          <w:sz w:val="16"/>
          <w:szCs w:val="16"/>
        </w:rPr>
        <w:t>Risk Rating</w:t>
      </w:r>
      <w:r w:rsidRPr="000D7454">
        <w:rPr>
          <w:rFonts w:ascii="Tahoma" w:hAnsi="Tahoma" w:cs="Tahoma"/>
          <w:sz w:val="16"/>
          <w:szCs w:val="16"/>
        </w:rPr>
        <w:t xml:space="preserve"> </w:t>
      </w:r>
      <w:r>
        <w:rPr>
          <w:rFonts w:ascii="Tahoma" w:hAnsi="Tahoma" w:cs="Tahoma"/>
          <w:sz w:val="16"/>
          <w:szCs w:val="16"/>
        </w:rPr>
        <w:t xml:space="preserve">: </w:t>
      </w:r>
      <w:r w:rsidRPr="000D7454">
        <w:rPr>
          <w:rFonts w:ascii="Tahoma" w:hAnsi="Tahoma" w:cs="Tahoma"/>
          <w:sz w:val="16"/>
          <w:szCs w:val="16"/>
        </w:rPr>
        <w:t>For Contactless Platform a new Credit Rating</w:t>
      </w:r>
      <w:r>
        <w:rPr>
          <w:rFonts w:ascii="Tahoma" w:hAnsi="Tahoma" w:cs="Tahoma"/>
          <w:sz w:val="16"/>
          <w:szCs w:val="16"/>
        </w:rPr>
        <w:t xml:space="preserve"> </w:t>
      </w:r>
      <w:r w:rsidRPr="000D7454">
        <w:rPr>
          <w:rFonts w:ascii="Tahoma" w:hAnsi="Tahoma" w:cs="Tahoma"/>
          <w:sz w:val="16"/>
          <w:szCs w:val="16"/>
        </w:rPr>
        <w:t>model has been devised. The Rating will run on</w:t>
      </w:r>
      <w:r>
        <w:rPr>
          <w:rFonts w:ascii="Tahoma" w:hAnsi="Tahoma" w:cs="Tahoma"/>
          <w:sz w:val="16"/>
          <w:szCs w:val="16"/>
        </w:rPr>
        <w:t xml:space="preserve"> </w:t>
      </w:r>
      <w:r w:rsidRPr="000D7454">
        <w:rPr>
          <w:rFonts w:ascii="Tahoma" w:hAnsi="Tahoma" w:cs="Tahoma"/>
          <w:sz w:val="16"/>
          <w:szCs w:val="16"/>
        </w:rPr>
        <w:t>the contactless platform and the final rating will</w:t>
      </w:r>
      <w:r>
        <w:rPr>
          <w:rFonts w:ascii="Tahoma" w:hAnsi="Tahoma" w:cs="Tahoma"/>
          <w:sz w:val="16"/>
          <w:szCs w:val="16"/>
        </w:rPr>
        <w:t xml:space="preserve"> </w:t>
      </w:r>
      <w:r w:rsidRPr="000D7454">
        <w:rPr>
          <w:rFonts w:ascii="Tahoma" w:hAnsi="Tahoma" w:cs="Tahoma"/>
          <w:sz w:val="16"/>
          <w:szCs w:val="16"/>
        </w:rPr>
        <w:t>be available in the CAM report.</w:t>
      </w:r>
    </w:p>
    <w:p w14:paraId="376FEB7E"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5C63B3">
        <w:rPr>
          <w:rFonts w:ascii="Tahoma" w:hAnsi="Tahoma" w:cs="Tahoma"/>
          <w:b/>
          <w:bCs/>
          <w:sz w:val="16"/>
          <w:szCs w:val="16"/>
        </w:rPr>
        <w:t>Entry Level Norms</w:t>
      </w:r>
      <w:r w:rsidRPr="000D7454">
        <w:rPr>
          <w:rFonts w:ascii="Tahoma" w:hAnsi="Tahoma" w:cs="Tahoma"/>
          <w:sz w:val="16"/>
          <w:szCs w:val="16"/>
        </w:rPr>
        <w:t xml:space="preserve"> </w:t>
      </w:r>
      <w:r>
        <w:rPr>
          <w:rFonts w:ascii="Tahoma" w:hAnsi="Tahoma" w:cs="Tahoma"/>
          <w:sz w:val="16"/>
          <w:szCs w:val="16"/>
        </w:rPr>
        <w:t xml:space="preserve">: </w:t>
      </w:r>
      <w:r w:rsidRPr="000D7454">
        <w:rPr>
          <w:rFonts w:ascii="Tahoma" w:hAnsi="Tahoma" w:cs="Tahoma"/>
          <w:sz w:val="16"/>
          <w:szCs w:val="16"/>
        </w:rPr>
        <w:t>5</w:t>
      </w:r>
      <w:r>
        <w:rPr>
          <w:rFonts w:ascii="Tahoma" w:hAnsi="Tahoma" w:cs="Tahoma"/>
          <w:sz w:val="16"/>
          <w:szCs w:val="16"/>
        </w:rPr>
        <w:t xml:space="preserve"> </w:t>
      </w:r>
      <w:r w:rsidRPr="000D7454">
        <w:rPr>
          <w:rFonts w:ascii="Tahoma" w:hAnsi="Tahoma" w:cs="Tahoma"/>
          <w:sz w:val="16"/>
          <w:szCs w:val="16"/>
        </w:rPr>
        <w:t>(Total Score of risk rating:64</w:t>
      </w:r>
      <w:r>
        <w:rPr>
          <w:rFonts w:ascii="Tahoma" w:hAnsi="Tahoma" w:cs="Tahoma"/>
          <w:sz w:val="16"/>
          <w:szCs w:val="16"/>
        </w:rPr>
        <w:t xml:space="preserve"> &amp; </w:t>
      </w:r>
      <w:r w:rsidRPr="000D7454">
        <w:rPr>
          <w:rFonts w:ascii="Tahoma" w:hAnsi="Tahoma" w:cs="Tahoma"/>
          <w:sz w:val="16"/>
          <w:szCs w:val="16"/>
        </w:rPr>
        <w:t>Entry level Score:31)</w:t>
      </w:r>
    </w:p>
    <w:p w14:paraId="5BAA021C"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5C63B3">
        <w:rPr>
          <w:rFonts w:ascii="Tahoma" w:hAnsi="Tahoma" w:cs="Tahoma"/>
          <w:b/>
          <w:bCs/>
          <w:sz w:val="16"/>
          <w:szCs w:val="16"/>
        </w:rPr>
        <w:t>Rate of Interest</w:t>
      </w:r>
      <w:r w:rsidRPr="000D7454">
        <w:rPr>
          <w:rFonts w:ascii="Tahoma" w:hAnsi="Tahoma" w:cs="Tahoma"/>
          <w:sz w:val="16"/>
          <w:szCs w:val="16"/>
        </w:rPr>
        <w:t xml:space="preserve"> </w:t>
      </w:r>
      <w:r>
        <w:rPr>
          <w:rFonts w:ascii="Tahoma" w:hAnsi="Tahoma" w:cs="Tahoma"/>
          <w:sz w:val="16"/>
          <w:szCs w:val="16"/>
        </w:rPr>
        <w:t xml:space="preserve">: </w:t>
      </w:r>
      <w:r w:rsidRPr="000D7454">
        <w:rPr>
          <w:rFonts w:ascii="Tahoma" w:hAnsi="Tahoma" w:cs="Tahoma"/>
          <w:sz w:val="16"/>
          <w:szCs w:val="16"/>
        </w:rPr>
        <w:t>ROI will be linked to 01 Yr MCLR +BSS +CRP</w:t>
      </w:r>
      <w:r>
        <w:rPr>
          <w:rFonts w:ascii="Tahoma" w:hAnsi="Tahoma" w:cs="Tahoma"/>
          <w:sz w:val="16"/>
          <w:szCs w:val="16"/>
        </w:rPr>
        <w:t xml:space="preserve"> </w:t>
      </w:r>
      <w:r w:rsidRPr="000D7454">
        <w:rPr>
          <w:rFonts w:ascii="Tahoma" w:hAnsi="Tahoma" w:cs="Tahoma"/>
          <w:sz w:val="16"/>
          <w:szCs w:val="16"/>
        </w:rPr>
        <w:t>(CRP will be mapped with credit rating of the</w:t>
      </w:r>
      <w:r>
        <w:rPr>
          <w:rFonts w:ascii="Tahoma" w:hAnsi="Tahoma" w:cs="Tahoma"/>
          <w:sz w:val="16"/>
          <w:szCs w:val="16"/>
        </w:rPr>
        <w:t xml:space="preserve"> </w:t>
      </w:r>
      <w:r w:rsidRPr="000D7454">
        <w:rPr>
          <w:rFonts w:ascii="Tahoma" w:hAnsi="Tahoma" w:cs="Tahoma"/>
          <w:sz w:val="16"/>
          <w:szCs w:val="16"/>
        </w:rPr>
        <w:t xml:space="preserve">borrower on the contactless portal, </w:t>
      </w:r>
      <w:r w:rsidRPr="005C63B3">
        <w:rPr>
          <w:rFonts w:ascii="Tahoma" w:hAnsi="Tahoma" w:cs="Tahoma"/>
          <w:b/>
          <w:bCs/>
          <w:sz w:val="16"/>
          <w:szCs w:val="16"/>
        </w:rPr>
        <w:t>as detailed in HO BC 112/104 dated 20-10-2018).</w:t>
      </w:r>
    </w:p>
    <w:p w14:paraId="241FD500"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5C63B3">
        <w:rPr>
          <w:rFonts w:ascii="Tahoma" w:hAnsi="Tahoma" w:cs="Tahoma"/>
          <w:b/>
          <w:bCs/>
          <w:sz w:val="16"/>
          <w:szCs w:val="16"/>
        </w:rPr>
        <w:t>Processing Fees</w:t>
      </w:r>
      <w:r w:rsidRPr="000D7454">
        <w:rPr>
          <w:rFonts w:ascii="Tahoma" w:hAnsi="Tahoma" w:cs="Tahoma"/>
          <w:sz w:val="16"/>
          <w:szCs w:val="16"/>
        </w:rPr>
        <w:t xml:space="preserve"> </w:t>
      </w:r>
      <w:r>
        <w:rPr>
          <w:rFonts w:ascii="Tahoma" w:hAnsi="Tahoma" w:cs="Tahoma"/>
          <w:sz w:val="16"/>
          <w:szCs w:val="16"/>
        </w:rPr>
        <w:t xml:space="preserve">: </w:t>
      </w:r>
      <w:r w:rsidRPr="000D7454">
        <w:rPr>
          <w:rFonts w:ascii="Tahoma" w:hAnsi="Tahoma" w:cs="Tahoma"/>
          <w:sz w:val="16"/>
          <w:szCs w:val="16"/>
        </w:rPr>
        <w:t>0.50% of the loan amount.</w:t>
      </w:r>
      <w:r>
        <w:rPr>
          <w:rFonts w:ascii="Tahoma" w:hAnsi="Tahoma" w:cs="Tahoma"/>
          <w:sz w:val="16"/>
          <w:szCs w:val="16"/>
        </w:rPr>
        <w:t xml:space="preserve"> </w:t>
      </w:r>
      <w:r w:rsidRPr="000D7454">
        <w:rPr>
          <w:rFonts w:ascii="Tahoma" w:hAnsi="Tahoma" w:cs="Tahoma"/>
          <w:sz w:val="16"/>
          <w:szCs w:val="16"/>
        </w:rPr>
        <w:t>Other Charges such as Documentation,</w:t>
      </w:r>
      <w:r>
        <w:rPr>
          <w:rFonts w:ascii="Tahoma" w:hAnsi="Tahoma" w:cs="Tahoma"/>
          <w:sz w:val="16"/>
          <w:szCs w:val="16"/>
        </w:rPr>
        <w:t xml:space="preserve"> </w:t>
      </w:r>
      <w:r w:rsidRPr="000D7454">
        <w:rPr>
          <w:rFonts w:ascii="Tahoma" w:hAnsi="Tahoma" w:cs="Tahoma"/>
          <w:sz w:val="16"/>
          <w:szCs w:val="16"/>
        </w:rPr>
        <w:t>Inspection, and Mortgage if applicable should be</w:t>
      </w:r>
      <w:r>
        <w:rPr>
          <w:rFonts w:ascii="Tahoma" w:hAnsi="Tahoma" w:cs="Tahoma"/>
          <w:sz w:val="16"/>
          <w:szCs w:val="16"/>
        </w:rPr>
        <w:t xml:space="preserve"> </w:t>
      </w:r>
      <w:r w:rsidRPr="000D7454">
        <w:rPr>
          <w:rFonts w:ascii="Tahoma" w:hAnsi="Tahoma" w:cs="Tahoma"/>
          <w:sz w:val="16"/>
          <w:szCs w:val="16"/>
        </w:rPr>
        <w:t>recovered as per policy.</w:t>
      </w:r>
    </w:p>
    <w:p w14:paraId="743B18E5"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5C63B3">
        <w:rPr>
          <w:rFonts w:ascii="Tahoma" w:hAnsi="Tahoma" w:cs="Tahoma"/>
          <w:b/>
          <w:bCs/>
          <w:sz w:val="16"/>
          <w:szCs w:val="16"/>
          <w:u w:val="single"/>
        </w:rPr>
        <w:t>C. OPERATIONAL GUIDELINES</w:t>
      </w:r>
      <w:r w:rsidRPr="000D7454">
        <w:rPr>
          <w:rFonts w:ascii="Tahoma" w:hAnsi="Tahoma" w:cs="Tahoma"/>
          <w:sz w:val="16"/>
          <w:szCs w:val="16"/>
        </w:rPr>
        <w:t>:</w:t>
      </w:r>
    </w:p>
    <w:p w14:paraId="1A36F65D"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5C63B3">
        <w:rPr>
          <w:rFonts w:ascii="Tahoma" w:hAnsi="Tahoma" w:cs="Tahoma"/>
          <w:b/>
          <w:bCs/>
          <w:sz w:val="16"/>
          <w:szCs w:val="16"/>
        </w:rPr>
        <w:t>Due Diligence</w:t>
      </w:r>
      <w:r w:rsidRPr="000D7454">
        <w:rPr>
          <w:rFonts w:ascii="Tahoma" w:hAnsi="Tahoma" w:cs="Tahoma"/>
          <w:sz w:val="16"/>
          <w:szCs w:val="16"/>
        </w:rPr>
        <w:t xml:space="preserve"> </w:t>
      </w:r>
      <w:r>
        <w:rPr>
          <w:rFonts w:ascii="Tahoma" w:hAnsi="Tahoma" w:cs="Tahoma"/>
          <w:sz w:val="16"/>
          <w:szCs w:val="16"/>
        </w:rPr>
        <w:t xml:space="preserve">: </w:t>
      </w:r>
      <w:r w:rsidRPr="000D7454">
        <w:rPr>
          <w:rFonts w:ascii="Tahoma" w:hAnsi="Tahoma" w:cs="Tahoma"/>
          <w:sz w:val="16"/>
          <w:szCs w:val="16"/>
        </w:rPr>
        <w:t>Branch to carry out due diligence of the borrower</w:t>
      </w:r>
      <w:r>
        <w:rPr>
          <w:rFonts w:ascii="Tahoma" w:hAnsi="Tahoma" w:cs="Tahoma"/>
          <w:sz w:val="16"/>
          <w:szCs w:val="16"/>
        </w:rPr>
        <w:t xml:space="preserve"> </w:t>
      </w:r>
      <w:r w:rsidRPr="000D7454">
        <w:rPr>
          <w:rFonts w:ascii="Tahoma" w:hAnsi="Tahoma" w:cs="Tahoma"/>
          <w:sz w:val="16"/>
          <w:szCs w:val="16"/>
        </w:rPr>
        <w:t>in all aspects as per Bank's guidelines:</w:t>
      </w:r>
    </w:p>
    <w:p w14:paraId="49961A49"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i) The CAM report contain basic validations of</w:t>
      </w:r>
      <w:r>
        <w:rPr>
          <w:rFonts w:ascii="Tahoma" w:hAnsi="Tahoma" w:cs="Tahoma"/>
          <w:sz w:val="16"/>
          <w:szCs w:val="16"/>
        </w:rPr>
        <w:t xml:space="preserve"> </w:t>
      </w:r>
      <w:r w:rsidRPr="000D7454">
        <w:rPr>
          <w:rFonts w:ascii="Tahoma" w:hAnsi="Tahoma" w:cs="Tahoma"/>
          <w:sz w:val="16"/>
          <w:szCs w:val="16"/>
        </w:rPr>
        <w:t>borrower including GST, ITR, ABS etc.</w:t>
      </w:r>
    </w:p>
    <w:p w14:paraId="1E7B4DD2"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ii) However branches should scrutinize the</w:t>
      </w:r>
      <w:r>
        <w:rPr>
          <w:rFonts w:ascii="Tahoma" w:hAnsi="Tahoma" w:cs="Tahoma"/>
          <w:sz w:val="16"/>
          <w:szCs w:val="16"/>
        </w:rPr>
        <w:t xml:space="preserve"> </w:t>
      </w:r>
      <w:r w:rsidRPr="000D7454">
        <w:rPr>
          <w:rFonts w:ascii="Tahoma" w:hAnsi="Tahoma" w:cs="Tahoma"/>
          <w:sz w:val="16"/>
          <w:szCs w:val="16"/>
        </w:rPr>
        <w:t>documents and ensure correctness of the same.</w:t>
      </w:r>
    </w:p>
    <w:p w14:paraId="7B6528F5"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iii) In case of Companies ROC Search report</w:t>
      </w:r>
      <w:r>
        <w:rPr>
          <w:rFonts w:ascii="Tahoma" w:hAnsi="Tahoma" w:cs="Tahoma"/>
          <w:sz w:val="16"/>
          <w:szCs w:val="16"/>
        </w:rPr>
        <w:t xml:space="preserve"> </w:t>
      </w:r>
      <w:r w:rsidRPr="000D7454">
        <w:rPr>
          <w:rFonts w:ascii="Tahoma" w:hAnsi="Tahoma" w:cs="Tahoma"/>
          <w:sz w:val="16"/>
          <w:szCs w:val="16"/>
        </w:rPr>
        <w:t>should be obtained before Sanction.</w:t>
      </w:r>
    </w:p>
    <w:p w14:paraId="72E13DA1"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iv) Since detailed CIBIL report is available in the</w:t>
      </w:r>
      <w:r>
        <w:rPr>
          <w:rFonts w:ascii="Tahoma" w:hAnsi="Tahoma" w:cs="Tahoma"/>
          <w:sz w:val="16"/>
          <w:szCs w:val="16"/>
        </w:rPr>
        <w:t xml:space="preserve"> </w:t>
      </w:r>
      <w:r w:rsidRPr="000D7454">
        <w:rPr>
          <w:rFonts w:ascii="Tahoma" w:hAnsi="Tahoma" w:cs="Tahoma"/>
          <w:sz w:val="16"/>
          <w:szCs w:val="16"/>
        </w:rPr>
        <w:t>CAM report, separate CIBIL report need not to be</w:t>
      </w:r>
      <w:r>
        <w:rPr>
          <w:rFonts w:ascii="Tahoma" w:hAnsi="Tahoma" w:cs="Tahoma"/>
          <w:sz w:val="16"/>
          <w:szCs w:val="16"/>
        </w:rPr>
        <w:t xml:space="preserve"> </w:t>
      </w:r>
      <w:r w:rsidRPr="000D7454">
        <w:rPr>
          <w:rFonts w:ascii="Tahoma" w:hAnsi="Tahoma" w:cs="Tahoma"/>
          <w:sz w:val="16"/>
          <w:szCs w:val="16"/>
        </w:rPr>
        <w:t>generated.</w:t>
      </w:r>
    </w:p>
    <w:p w14:paraId="460648CB" w14:textId="77777777" w:rsidR="00E5494E" w:rsidRPr="000D7454" w:rsidRDefault="00E5494E" w:rsidP="00E5494E">
      <w:pPr>
        <w:autoSpaceDE w:val="0"/>
        <w:autoSpaceDN w:val="0"/>
        <w:adjustRightInd w:val="0"/>
        <w:spacing w:after="0" w:line="240" w:lineRule="auto"/>
        <w:jc w:val="both"/>
        <w:rPr>
          <w:rFonts w:ascii="Tahoma" w:hAnsi="Tahoma" w:cs="Tahoma"/>
          <w:sz w:val="16"/>
          <w:szCs w:val="16"/>
        </w:rPr>
      </w:pPr>
      <w:r w:rsidRPr="000D7454">
        <w:rPr>
          <w:rFonts w:ascii="Tahoma" w:hAnsi="Tahoma" w:cs="Tahoma"/>
          <w:sz w:val="16"/>
          <w:szCs w:val="16"/>
        </w:rPr>
        <w:t>v)Though analysis of balance sheet is available</w:t>
      </w:r>
      <w:r>
        <w:rPr>
          <w:rFonts w:ascii="Tahoma" w:hAnsi="Tahoma" w:cs="Tahoma"/>
          <w:sz w:val="16"/>
          <w:szCs w:val="16"/>
        </w:rPr>
        <w:t xml:space="preserve"> </w:t>
      </w:r>
      <w:r w:rsidRPr="000D7454">
        <w:rPr>
          <w:rFonts w:ascii="Tahoma" w:hAnsi="Tahoma" w:cs="Tahoma"/>
          <w:sz w:val="16"/>
          <w:szCs w:val="16"/>
        </w:rPr>
        <w:t>in the CAM report, branches are required to</w:t>
      </w:r>
      <w:r>
        <w:rPr>
          <w:rFonts w:ascii="Tahoma" w:hAnsi="Tahoma" w:cs="Tahoma"/>
          <w:sz w:val="16"/>
          <w:szCs w:val="16"/>
        </w:rPr>
        <w:t xml:space="preserve"> </w:t>
      </w:r>
      <w:r w:rsidRPr="000D7454">
        <w:rPr>
          <w:rFonts w:ascii="Tahoma" w:hAnsi="Tahoma" w:cs="Tahoma"/>
          <w:sz w:val="16"/>
          <w:szCs w:val="16"/>
        </w:rPr>
        <w:t>obtain audited balance sheet and undertake the</w:t>
      </w:r>
      <w:r>
        <w:rPr>
          <w:rFonts w:ascii="Tahoma" w:hAnsi="Tahoma" w:cs="Tahoma"/>
          <w:sz w:val="16"/>
          <w:szCs w:val="16"/>
        </w:rPr>
        <w:t xml:space="preserve"> </w:t>
      </w:r>
      <w:r w:rsidRPr="000D7454">
        <w:rPr>
          <w:rFonts w:ascii="Tahoma" w:hAnsi="Tahoma" w:cs="Tahoma"/>
          <w:sz w:val="16"/>
          <w:szCs w:val="16"/>
        </w:rPr>
        <w:t>analysis and incorporate the same in the credit</w:t>
      </w:r>
      <w:r>
        <w:rPr>
          <w:rFonts w:ascii="Tahoma" w:hAnsi="Tahoma" w:cs="Tahoma"/>
          <w:sz w:val="16"/>
          <w:szCs w:val="16"/>
        </w:rPr>
        <w:t xml:space="preserve"> </w:t>
      </w:r>
      <w:r w:rsidRPr="000D7454">
        <w:rPr>
          <w:rFonts w:ascii="Tahoma" w:hAnsi="Tahoma" w:cs="Tahoma"/>
          <w:sz w:val="16"/>
          <w:szCs w:val="16"/>
        </w:rPr>
        <w:t>appraisal note.</w:t>
      </w:r>
    </w:p>
    <w:p w14:paraId="7A235E99"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0D7454">
        <w:rPr>
          <w:rFonts w:ascii="Tahoma" w:hAnsi="Tahoma" w:cs="Tahoma"/>
          <w:sz w:val="16"/>
          <w:szCs w:val="16"/>
        </w:rPr>
        <w:t>vi) Branches should carry out physical inspection</w:t>
      </w:r>
      <w:r>
        <w:rPr>
          <w:rFonts w:ascii="Tahoma" w:hAnsi="Tahoma" w:cs="Tahoma"/>
          <w:sz w:val="16"/>
          <w:szCs w:val="16"/>
        </w:rPr>
        <w:t xml:space="preserve"> </w:t>
      </w:r>
      <w:r w:rsidRPr="000D7454">
        <w:rPr>
          <w:rFonts w:ascii="Tahoma" w:hAnsi="Tahoma" w:cs="Tahoma"/>
          <w:sz w:val="16"/>
          <w:szCs w:val="16"/>
        </w:rPr>
        <w:t>and other due diligence of the borrower as per</w:t>
      </w:r>
      <w:r>
        <w:rPr>
          <w:rFonts w:ascii="Tahoma" w:hAnsi="Tahoma" w:cs="Tahoma"/>
          <w:sz w:val="16"/>
          <w:szCs w:val="16"/>
        </w:rPr>
        <w:t xml:space="preserve"> </w:t>
      </w:r>
      <w:r w:rsidRPr="000D7454">
        <w:rPr>
          <w:rFonts w:ascii="Tahoma" w:hAnsi="Tahoma" w:cs="Tahoma"/>
          <w:sz w:val="16"/>
          <w:szCs w:val="16"/>
        </w:rPr>
        <w:t>Bank's policy.</w:t>
      </w:r>
    </w:p>
    <w:p w14:paraId="39F0FF08" w14:textId="77777777" w:rsidR="00E5494E" w:rsidRPr="000D7454" w:rsidRDefault="00E5494E" w:rsidP="00E5494E">
      <w:pPr>
        <w:autoSpaceDE w:val="0"/>
        <w:autoSpaceDN w:val="0"/>
        <w:adjustRightInd w:val="0"/>
        <w:spacing w:after="0" w:line="240" w:lineRule="auto"/>
        <w:rPr>
          <w:rFonts w:ascii="Tahoma" w:hAnsi="Tahoma" w:cs="Tahoma"/>
          <w:sz w:val="16"/>
          <w:szCs w:val="16"/>
        </w:rPr>
      </w:pPr>
      <w:r w:rsidRPr="005C63B3">
        <w:rPr>
          <w:rFonts w:ascii="Tahoma" w:hAnsi="Tahoma" w:cs="Tahoma"/>
          <w:b/>
          <w:bCs/>
          <w:sz w:val="16"/>
          <w:szCs w:val="16"/>
        </w:rPr>
        <w:t>Principal Security</w:t>
      </w:r>
      <w:r w:rsidRPr="000D7454">
        <w:rPr>
          <w:rFonts w:ascii="Tahoma" w:hAnsi="Tahoma" w:cs="Tahoma"/>
          <w:sz w:val="16"/>
          <w:szCs w:val="16"/>
        </w:rPr>
        <w:t xml:space="preserve"> </w:t>
      </w:r>
      <w:r>
        <w:rPr>
          <w:rFonts w:ascii="Tahoma" w:hAnsi="Tahoma" w:cs="Tahoma"/>
          <w:sz w:val="16"/>
          <w:szCs w:val="16"/>
        </w:rPr>
        <w:t xml:space="preserve">: </w:t>
      </w:r>
      <w:r w:rsidRPr="000D7454">
        <w:rPr>
          <w:rFonts w:ascii="Tahoma" w:hAnsi="Tahoma" w:cs="Tahoma"/>
          <w:sz w:val="16"/>
          <w:szCs w:val="16"/>
        </w:rPr>
        <w:t>Hypothecation of Assets created out of Bank's</w:t>
      </w:r>
      <w:r>
        <w:rPr>
          <w:rFonts w:ascii="Tahoma" w:hAnsi="Tahoma" w:cs="Tahoma"/>
          <w:sz w:val="16"/>
          <w:szCs w:val="16"/>
        </w:rPr>
        <w:t xml:space="preserve"> </w:t>
      </w:r>
      <w:r w:rsidRPr="000D7454">
        <w:rPr>
          <w:rFonts w:ascii="Tahoma" w:hAnsi="Tahoma" w:cs="Tahoma"/>
          <w:sz w:val="16"/>
          <w:szCs w:val="16"/>
        </w:rPr>
        <w:t>finance.</w:t>
      </w:r>
    </w:p>
    <w:p w14:paraId="6D749BA9" w14:textId="77777777" w:rsidR="00E5494E" w:rsidRPr="00533B05" w:rsidRDefault="00E5494E" w:rsidP="00E5494E">
      <w:pPr>
        <w:autoSpaceDE w:val="0"/>
        <w:autoSpaceDN w:val="0"/>
        <w:adjustRightInd w:val="0"/>
        <w:spacing w:after="0" w:line="240" w:lineRule="auto"/>
        <w:rPr>
          <w:rFonts w:ascii="Tahoma" w:hAnsi="Tahoma" w:cs="Tahoma"/>
          <w:b/>
          <w:bCs/>
          <w:sz w:val="16"/>
          <w:szCs w:val="16"/>
        </w:rPr>
      </w:pPr>
      <w:r w:rsidRPr="00533B05">
        <w:rPr>
          <w:rFonts w:ascii="Tahoma" w:hAnsi="Tahoma" w:cs="Tahoma"/>
          <w:b/>
          <w:bCs/>
          <w:sz w:val="16"/>
          <w:szCs w:val="16"/>
        </w:rPr>
        <w:t>Collateral Security /</w:t>
      </w:r>
      <w:r>
        <w:rPr>
          <w:rFonts w:ascii="Tahoma" w:hAnsi="Tahoma" w:cs="Tahoma"/>
          <w:b/>
          <w:bCs/>
          <w:sz w:val="16"/>
          <w:szCs w:val="16"/>
        </w:rPr>
        <w:t xml:space="preserve"> </w:t>
      </w:r>
      <w:r w:rsidRPr="00533B05">
        <w:rPr>
          <w:rFonts w:ascii="Tahoma" w:hAnsi="Tahoma" w:cs="Tahoma"/>
          <w:b/>
          <w:bCs/>
          <w:sz w:val="16"/>
          <w:szCs w:val="16"/>
        </w:rPr>
        <w:t>CGTMSE coverage</w:t>
      </w:r>
    </w:p>
    <w:p w14:paraId="2D84A6B8" w14:textId="77777777" w:rsidR="00E5494E" w:rsidRPr="000D7454" w:rsidRDefault="00E5494E" w:rsidP="00E5494E">
      <w:pPr>
        <w:autoSpaceDE w:val="0"/>
        <w:autoSpaceDN w:val="0"/>
        <w:adjustRightInd w:val="0"/>
        <w:spacing w:after="0" w:line="240" w:lineRule="auto"/>
        <w:jc w:val="both"/>
        <w:rPr>
          <w:rFonts w:ascii="Tahoma" w:hAnsi="Tahoma" w:cs="Tahoma"/>
          <w:sz w:val="16"/>
          <w:szCs w:val="16"/>
        </w:rPr>
      </w:pPr>
      <w:r w:rsidRPr="000D7454">
        <w:rPr>
          <w:rFonts w:ascii="Tahoma" w:hAnsi="Tahoma" w:cs="Tahoma"/>
          <w:sz w:val="16"/>
          <w:szCs w:val="16"/>
        </w:rPr>
        <w:t>i) Collateral Security, if offered by the borrower</w:t>
      </w:r>
      <w:r>
        <w:rPr>
          <w:rFonts w:ascii="Tahoma" w:hAnsi="Tahoma" w:cs="Tahoma"/>
          <w:sz w:val="16"/>
          <w:szCs w:val="16"/>
        </w:rPr>
        <w:t xml:space="preserve"> </w:t>
      </w:r>
      <w:r w:rsidRPr="000D7454">
        <w:rPr>
          <w:rFonts w:ascii="Tahoma" w:hAnsi="Tahoma" w:cs="Tahoma"/>
          <w:sz w:val="16"/>
          <w:szCs w:val="16"/>
        </w:rPr>
        <w:t>during the in principle stage should be accepted</w:t>
      </w:r>
      <w:r>
        <w:rPr>
          <w:rFonts w:ascii="Tahoma" w:hAnsi="Tahoma" w:cs="Tahoma"/>
          <w:sz w:val="16"/>
          <w:szCs w:val="16"/>
        </w:rPr>
        <w:t xml:space="preserve"> </w:t>
      </w:r>
      <w:r w:rsidRPr="000D7454">
        <w:rPr>
          <w:rFonts w:ascii="Tahoma" w:hAnsi="Tahoma" w:cs="Tahoma"/>
          <w:sz w:val="16"/>
          <w:szCs w:val="16"/>
        </w:rPr>
        <w:t>after detailed technical, valuation and</w:t>
      </w:r>
      <w:r>
        <w:rPr>
          <w:rFonts w:ascii="Tahoma" w:hAnsi="Tahoma" w:cs="Tahoma"/>
          <w:sz w:val="16"/>
          <w:szCs w:val="16"/>
        </w:rPr>
        <w:t xml:space="preserve"> </w:t>
      </w:r>
      <w:r w:rsidRPr="000D7454">
        <w:rPr>
          <w:rFonts w:ascii="Tahoma" w:hAnsi="Tahoma" w:cs="Tahoma"/>
          <w:sz w:val="16"/>
          <w:szCs w:val="16"/>
        </w:rPr>
        <w:t>acceptability analysis.</w:t>
      </w:r>
    </w:p>
    <w:p w14:paraId="54FCB24A" w14:textId="77777777" w:rsidR="00E5494E" w:rsidRPr="000D7454" w:rsidRDefault="00E5494E" w:rsidP="00E5494E">
      <w:pPr>
        <w:autoSpaceDE w:val="0"/>
        <w:autoSpaceDN w:val="0"/>
        <w:adjustRightInd w:val="0"/>
        <w:spacing w:after="0" w:line="240" w:lineRule="auto"/>
        <w:jc w:val="both"/>
        <w:rPr>
          <w:rFonts w:ascii="Tahoma" w:hAnsi="Tahoma" w:cs="Tahoma"/>
          <w:sz w:val="16"/>
          <w:szCs w:val="16"/>
        </w:rPr>
      </w:pPr>
      <w:r w:rsidRPr="000D7454">
        <w:rPr>
          <w:rFonts w:ascii="Tahoma" w:hAnsi="Tahoma" w:cs="Tahoma"/>
          <w:sz w:val="16"/>
          <w:szCs w:val="16"/>
        </w:rPr>
        <w:t>ii) CGTMSE coverage may also be obtained, if</w:t>
      </w:r>
      <w:r>
        <w:rPr>
          <w:rFonts w:ascii="Tahoma" w:hAnsi="Tahoma" w:cs="Tahoma"/>
          <w:sz w:val="16"/>
          <w:szCs w:val="16"/>
        </w:rPr>
        <w:t xml:space="preserve"> </w:t>
      </w:r>
      <w:r w:rsidRPr="000D7454">
        <w:rPr>
          <w:rFonts w:ascii="Tahoma" w:hAnsi="Tahoma" w:cs="Tahoma"/>
          <w:sz w:val="16"/>
          <w:szCs w:val="16"/>
        </w:rPr>
        <w:t>agreed upon by the borrower during in principal</w:t>
      </w:r>
      <w:r>
        <w:rPr>
          <w:rFonts w:ascii="Tahoma" w:hAnsi="Tahoma" w:cs="Tahoma"/>
          <w:sz w:val="16"/>
          <w:szCs w:val="16"/>
        </w:rPr>
        <w:t xml:space="preserve"> </w:t>
      </w:r>
      <w:r w:rsidRPr="000D7454">
        <w:rPr>
          <w:rFonts w:ascii="Tahoma" w:hAnsi="Tahoma" w:cs="Tahoma"/>
          <w:sz w:val="16"/>
          <w:szCs w:val="16"/>
        </w:rPr>
        <w:t>stage.</w:t>
      </w:r>
    </w:p>
    <w:p w14:paraId="7D50ABBA" w14:textId="77777777" w:rsidR="00E5494E" w:rsidRPr="000D7454" w:rsidRDefault="00E5494E" w:rsidP="00E5494E">
      <w:pPr>
        <w:autoSpaceDE w:val="0"/>
        <w:autoSpaceDN w:val="0"/>
        <w:adjustRightInd w:val="0"/>
        <w:spacing w:after="0" w:line="240" w:lineRule="auto"/>
        <w:jc w:val="both"/>
        <w:rPr>
          <w:rFonts w:ascii="Tahoma" w:hAnsi="Tahoma" w:cs="Tahoma"/>
          <w:sz w:val="16"/>
          <w:szCs w:val="16"/>
        </w:rPr>
      </w:pPr>
      <w:r w:rsidRPr="00533B05">
        <w:rPr>
          <w:rFonts w:ascii="Tahoma" w:hAnsi="Tahoma" w:cs="Tahoma"/>
          <w:b/>
          <w:bCs/>
          <w:sz w:val="16"/>
          <w:szCs w:val="16"/>
        </w:rPr>
        <w:t>Documentation</w:t>
      </w:r>
      <w:r w:rsidRPr="000D7454">
        <w:rPr>
          <w:rFonts w:ascii="Tahoma" w:hAnsi="Tahoma" w:cs="Tahoma"/>
          <w:sz w:val="16"/>
          <w:szCs w:val="16"/>
        </w:rPr>
        <w:t xml:space="preserve"> </w:t>
      </w:r>
      <w:r>
        <w:rPr>
          <w:rFonts w:ascii="Tahoma" w:hAnsi="Tahoma" w:cs="Tahoma"/>
          <w:sz w:val="16"/>
          <w:szCs w:val="16"/>
        </w:rPr>
        <w:t xml:space="preserve">: </w:t>
      </w:r>
      <w:r w:rsidRPr="000D7454">
        <w:rPr>
          <w:rFonts w:ascii="Tahoma" w:hAnsi="Tahoma" w:cs="Tahoma"/>
          <w:sz w:val="16"/>
          <w:szCs w:val="16"/>
        </w:rPr>
        <w:t>As per Bank's norms</w:t>
      </w:r>
    </w:p>
    <w:p w14:paraId="1AD8FF86" w14:textId="77777777" w:rsidR="00E5494E" w:rsidRPr="00533B05" w:rsidRDefault="00E5494E" w:rsidP="00E5494E">
      <w:pPr>
        <w:autoSpaceDE w:val="0"/>
        <w:autoSpaceDN w:val="0"/>
        <w:adjustRightInd w:val="0"/>
        <w:spacing w:after="0" w:line="240" w:lineRule="auto"/>
        <w:jc w:val="both"/>
        <w:rPr>
          <w:rFonts w:ascii="Tahoma" w:hAnsi="Tahoma" w:cs="Tahoma"/>
          <w:sz w:val="16"/>
          <w:szCs w:val="16"/>
        </w:rPr>
      </w:pPr>
      <w:r w:rsidRPr="00533B05">
        <w:rPr>
          <w:rFonts w:ascii="Tahoma" w:hAnsi="Tahoma" w:cs="Tahoma"/>
          <w:b/>
          <w:bCs/>
          <w:sz w:val="16"/>
          <w:szCs w:val="16"/>
        </w:rPr>
        <w:t>Delegation</w:t>
      </w:r>
      <w:r>
        <w:rPr>
          <w:rFonts w:ascii="Tahoma" w:hAnsi="Tahoma" w:cs="Tahoma"/>
          <w:sz w:val="16"/>
          <w:szCs w:val="16"/>
        </w:rPr>
        <w:t xml:space="preserve"> : As per Delegation of Power issued by RMD</w:t>
      </w:r>
    </w:p>
    <w:p w14:paraId="11CF8263" w14:textId="77777777" w:rsidR="00E5494E" w:rsidRPr="00533B05" w:rsidRDefault="00E5494E" w:rsidP="00E5494E">
      <w:pPr>
        <w:autoSpaceDE w:val="0"/>
        <w:autoSpaceDN w:val="0"/>
        <w:adjustRightInd w:val="0"/>
        <w:spacing w:after="0" w:line="240" w:lineRule="auto"/>
        <w:jc w:val="both"/>
        <w:rPr>
          <w:rFonts w:ascii="Tahoma" w:hAnsi="Tahoma" w:cs="Tahoma"/>
          <w:sz w:val="16"/>
          <w:szCs w:val="16"/>
        </w:rPr>
      </w:pPr>
      <w:r w:rsidRPr="00533B05">
        <w:rPr>
          <w:rFonts w:ascii="Tahoma" w:hAnsi="Tahoma" w:cs="Tahoma"/>
          <w:b/>
          <w:bCs/>
          <w:sz w:val="16"/>
          <w:szCs w:val="16"/>
        </w:rPr>
        <w:t>Delegation for approving Deviation in Financial Parameters</w:t>
      </w:r>
      <w:r>
        <w:rPr>
          <w:rFonts w:ascii="Tahoma" w:hAnsi="Tahoma" w:cs="Tahoma"/>
          <w:b/>
          <w:bCs/>
          <w:sz w:val="16"/>
          <w:szCs w:val="16"/>
        </w:rPr>
        <w:t xml:space="preserve"> : </w:t>
      </w:r>
      <w:r w:rsidRPr="000D7454">
        <w:rPr>
          <w:rFonts w:ascii="Tahoma" w:hAnsi="Tahoma" w:cs="Tahoma"/>
          <w:sz w:val="16"/>
          <w:szCs w:val="16"/>
        </w:rPr>
        <w:t>In case of deviation in financial parameters</w:t>
      </w:r>
      <w:r>
        <w:rPr>
          <w:rFonts w:ascii="Tahoma" w:hAnsi="Tahoma" w:cs="Tahoma"/>
          <w:sz w:val="16"/>
          <w:szCs w:val="16"/>
        </w:rPr>
        <w:t xml:space="preserve"> </w:t>
      </w:r>
      <w:r w:rsidRPr="000D7454">
        <w:rPr>
          <w:rFonts w:ascii="Tahoma" w:hAnsi="Tahoma" w:cs="Tahoma"/>
          <w:sz w:val="16"/>
          <w:szCs w:val="16"/>
        </w:rPr>
        <w:t>from as prescribed under credit policy,</w:t>
      </w:r>
      <w:r>
        <w:rPr>
          <w:rFonts w:ascii="Tahoma" w:hAnsi="Tahoma" w:cs="Tahoma"/>
          <w:sz w:val="16"/>
          <w:szCs w:val="16"/>
        </w:rPr>
        <w:t xml:space="preserve"> </w:t>
      </w:r>
      <w:r w:rsidRPr="000D7454">
        <w:rPr>
          <w:rFonts w:ascii="Tahoma" w:hAnsi="Tahoma" w:cs="Tahoma"/>
          <w:sz w:val="16"/>
          <w:szCs w:val="16"/>
        </w:rPr>
        <w:t>guidelines as per HOBC 109/69 dated</w:t>
      </w:r>
      <w:r>
        <w:rPr>
          <w:rFonts w:ascii="Tahoma" w:hAnsi="Tahoma" w:cs="Tahoma"/>
          <w:sz w:val="16"/>
          <w:szCs w:val="16"/>
        </w:rPr>
        <w:t xml:space="preserve"> </w:t>
      </w:r>
      <w:r w:rsidRPr="000D7454">
        <w:rPr>
          <w:rFonts w:ascii="Tahoma" w:hAnsi="Tahoma" w:cs="Tahoma"/>
          <w:sz w:val="16"/>
          <w:szCs w:val="16"/>
        </w:rPr>
        <w:t>01/07/2015 or any circular issued in future on</w:t>
      </w:r>
      <w:r>
        <w:rPr>
          <w:rFonts w:ascii="Tahoma" w:hAnsi="Tahoma" w:cs="Tahoma"/>
          <w:sz w:val="16"/>
          <w:szCs w:val="16"/>
        </w:rPr>
        <w:t xml:space="preserve"> </w:t>
      </w:r>
      <w:r w:rsidRPr="000D7454">
        <w:rPr>
          <w:rFonts w:ascii="Tahoma" w:hAnsi="Tahoma" w:cs="Tahoma"/>
          <w:sz w:val="16"/>
          <w:szCs w:val="16"/>
        </w:rPr>
        <w:t>subject matter should invariajy be followed.*</w:t>
      </w:r>
    </w:p>
    <w:p w14:paraId="60C9C71C" w14:textId="77777777" w:rsidR="00E5494E" w:rsidRPr="000D7454" w:rsidRDefault="00E5494E" w:rsidP="00E5494E">
      <w:pPr>
        <w:autoSpaceDE w:val="0"/>
        <w:autoSpaceDN w:val="0"/>
        <w:adjustRightInd w:val="0"/>
        <w:spacing w:after="0" w:line="240" w:lineRule="auto"/>
        <w:jc w:val="both"/>
        <w:rPr>
          <w:rFonts w:ascii="Tahoma" w:hAnsi="Tahoma" w:cs="Tahoma"/>
          <w:sz w:val="16"/>
          <w:szCs w:val="16"/>
        </w:rPr>
      </w:pPr>
      <w:r w:rsidRPr="00C8659B">
        <w:rPr>
          <w:rFonts w:ascii="Tahoma" w:hAnsi="Tahoma" w:cs="Tahoma"/>
          <w:b/>
          <w:bCs/>
          <w:sz w:val="16"/>
          <w:szCs w:val="16"/>
        </w:rPr>
        <w:t>TAT</w:t>
      </w:r>
      <w:r>
        <w:rPr>
          <w:rFonts w:ascii="Tahoma" w:hAnsi="Tahoma" w:cs="Tahoma"/>
          <w:sz w:val="16"/>
          <w:szCs w:val="16"/>
        </w:rPr>
        <w:t xml:space="preserve"> : </w:t>
      </w:r>
      <w:r w:rsidRPr="000D7454">
        <w:rPr>
          <w:rFonts w:ascii="Tahoma" w:hAnsi="Tahoma" w:cs="Tahoma"/>
          <w:sz w:val="16"/>
          <w:szCs w:val="16"/>
        </w:rPr>
        <w:t>Should not exceed 08 working days from the date</w:t>
      </w:r>
      <w:r>
        <w:rPr>
          <w:rFonts w:ascii="Tahoma" w:hAnsi="Tahoma" w:cs="Tahoma"/>
          <w:sz w:val="16"/>
          <w:szCs w:val="16"/>
        </w:rPr>
        <w:t xml:space="preserve"> </w:t>
      </w:r>
      <w:r w:rsidRPr="000D7454">
        <w:rPr>
          <w:rFonts w:ascii="Tahoma" w:hAnsi="Tahoma" w:cs="Tahoma"/>
          <w:sz w:val="16"/>
          <w:szCs w:val="16"/>
        </w:rPr>
        <w:t>of in principal sanction. Sanction or Rejection is</w:t>
      </w:r>
      <w:r>
        <w:rPr>
          <w:rFonts w:ascii="Tahoma" w:hAnsi="Tahoma" w:cs="Tahoma"/>
          <w:sz w:val="16"/>
          <w:szCs w:val="16"/>
        </w:rPr>
        <w:t xml:space="preserve"> </w:t>
      </w:r>
      <w:r w:rsidRPr="000D7454">
        <w:rPr>
          <w:rFonts w:ascii="Tahoma" w:hAnsi="Tahoma" w:cs="Tahoma"/>
          <w:sz w:val="16"/>
          <w:szCs w:val="16"/>
        </w:rPr>
        <w:t>to be intimated within stipulated time frame.</w:t>
      </w:r>
    </w:p>
    <w:p w14:paraId="37E87163" w14:textId="77777777" w:rsidR="00E5494E" w:rsidRPr="000D7454" w:rsidRDefault="00E5494E" w:rsidP="00E5494E">
      <w:pPr>
        <w:autoSpaceDE w:val="0"/>
        <w:autoSpaceDN w:val="0"/>
        <w:adjustRightInd w:val="0"/>
        <w:spacing w:after="0" w:line="240" w:lineRule="auto"/>
        <w:jc w:val="both"/>
        <w:rPr>
          <w:rFonts w:ascii="Tahoma" w:hAnsi="Tahoma" w:cs="Tahoma"/>
          <w:sz w:val="16"/>
          <w:szCs w:val="16"/>
        </w:rPr>
      </w:pPr>
      <w:r w:rsidRPr="00C8659B">
        <w:rPr>
          <w:rFonts w:ascii="Tahoma" w:hAnsi="Tahoma" w:cs="Tahoma"/>
          <w:b/>
          <w:bCs/>
          <w:sz w:val="16"/>
          <w:szCs w:val="16"/>
        </w:rPr>
        <w:t>Free Code</w:t>
      </w:r>
      <w:r>
        <w:rPr>
          <w:rFonts w:ascii="Tahoma" w:hAnsi="Tahoma" w:cs="Tahoma"/>
          <w:sz w:val="16"/>
          <w:szCs w:val="16"/>
        </w:rPr>
        <w:t xml:space="preserve"> : </w:t>
      </w:r>
      <w:r w:rsidRPr="000D7454">
        <w:rPr>
          <w:rFonts w:ascii="Tahoma" w:hAnsi="Tahoma" w:cs="Tahoma"/>
          <w:sz w:val="16"/>
          <w:szCs w:val="16"/>
        </w:rPr>
        <w:t>Branch to incorporate free code 385 in ACM V,</w:t>
      </w:r>
      <w:r>
        <w:rPr>
          <w:rFonts w:ascii="Tahoma" w:hAnsi="Tahoma" w:cs="Tahoma"/>
          <w:sz w:val="16"/>
          <w:szCs w:val="16"/>
        </w:rPr>
        <w:t xml:space="preserve"> </w:t>
      </w:r>
      <w:r w:rsidRPr="000D7454">
        <w:rPr>
          <w:rFonts w:ascii="Tahoma" w:hAnsi="Tahoma" w:cs="Tahoma"/>
          <w:sz w:val="16"/>
          <w:szCs w:val="16"/>
        </w:rPr>
        <w:t>free code 3 option in finacle.</w:t>
      </w:r>
    </w:p>
    <w:p w14:paraId="6B52B23D" w14:textId="77777777" w:rsidR="00E5494E" w:rsidRPr="00C8659B" w:rsidRDefault="00E5494E" w:rsidP="00E5494E">
      <w:pPr>
        <w:autoSpaceDE w:val="0"/>
        <w:autoSpaceDN w:val="0"/>
        <w:adjustRightInd w:val="0"/>
        <w:spacing w:after="0" w:line="240" w:lineRule="auto"/>
        <w:jc w:val="both"/>
        <w:rPr>
          <w:rFonts w:ascii="Tahoma" w:hAnsi="Tahoma" w:cs="Tahoma"/>
          <w:b/>
          <w:bCs/>
          <w:sz w:val="16"/>
          <w:szCs w:val="16"/>
        </w:rPr>
      </w:pPr>
      <w:r w:rsidRPr="00C8659B">
        <w:rPr>
          <w:rFonts w:ascii="Tahoma" w:hAnsi="Tahoma" w:cs="Tahoma"/>
          <w:b/>
          <w:bCs/>
          <w:sz w:val="16"/>
          <w:szCs w:val="16"/>
        </w:rPr>
        <w:t>Others</w:t>
      </w:r>
      <w:r>
        <w:rPr>
          <w:rFonts w:ascii="Tahoma" w:hAnsi="Tahoma" w:cs="Tahoma"/>
          <w:b/>
          <w:bCs/>
          <w:sz w:val="16"/>
          <w:szCs w:val="16"/>
        </w:rPr>
        <w:t>:</w:t>
      </w:r>
    </w:p>
    <w:p w14:paraId="5E8CAEBE" w14:textId="77777777" w:rsidR="00E5494E" w:rsidRPr="000D7454" w:rsidRDefault="00E5494E" w:rsidP="00E5494E">
      <w:pPr>
        <w:autoSpaceDE w:val="0"/>
        <w:autoSpaceDN w:val="0"/>
        <w:adjustRightInd w:val="0"/>
        <w:spacing w:after="0" w:line="240" w:lineRule="auto"/>
        <w:jc w:val="both"/>
        <w:rPr>
          <w:rFonts w:ascii="Tahoma" w:hAnsi="Tahoma" w:cs="Tahoma"/>
          <w:sz w:val="16"/>
          <w:szCs w:val="16"/>
        </w:rPr>
      </w:pPr>
      <w:r w:rsidRPr="000D7454">
        <w:rPr>
          <w:rFonts w:ascii="Tahoma" w:hAnsi="Tahoma" w:cs="Tahoma"/>
          <w:sz w:val="16"/>
          <w:szCs w:val="16"/>
        </w:rPr>
        <w:t xml:space="preserve">1. </w:t>
      </w:r>
      <w:r>
        <w:rPr>
          <w:rFonts w:ascii="Tahoma" w:hAnsi="Tahoma" w:cs="Tahoma"/>
          <w:sz w:val="16"/>
          <w:szCs w:val="16"/>
        </w:rPr>
        <w:tab/>
      </w:r>
      <w:r w:rsidRPr="000D7454">
        <w:rPr>
          <w:rFonts w:ascii="Tahoma" w:hAnsi="Tahoma" w:cs="Tahoma"/>
          <w:sz w:val="16"/>
          <w:szCs w:val="16"/>
        </w:rPr>
        <w:t>All Bank's policy and guidelines has to be</w:t>
      </w:r>
      <w:r>
        <w:rPr>
          <w:rFonts w:ascii="Tahoma" w:hAnsi="Tahoma" w:cs="Tahoma"/>
          <w:sz w:val="16"/>
          <w:szCs w:val="16"/>
        </w:rPr>
        <w:t xml:space="preserve"> </w:t>
      </w:r>
      <w:r w:rsidRPr="000D7454">
        <w:rPr>
          <w:rFonts w:ascii="Tahoma" w:hAnsi="Tahoma" w:cs="Tahoma"/>
          <w:sz w:val="16"/>
          <w:szCs w:val="16"/>
        </w:rPr>
        <w:t>invariably followed while considering any</w:t>
      </w:r>
      <w:r>
        <w:rPr>
          <w:rFonts w:ascii="Tahoma" w:hAnsi="Tahoma" w:cs="Tahoma"/>
          <w:sz w:val="16"/>
          <w:szCs w:val="16"/>
        </w:rPr>
        <w:t xml:space="preserve"> </w:t>
      </w:r>
      <w:r w:rsidRPr="000D7454">
        <w:rPr>
          <w:rFonts w:ascii="Tahoma" w:hAnsi="Tahoma" w:cs="Tahoma"/>
          <w:sz w:val="16"/>
          <w:szCs w:val="16"/>
        </w:rPr>
        <w:t>proposal from contactless platform.</w:t>
      </w:r>
    </w:p>
    <w:p w14:paraId="56188E1B" w14:textId="77777777" w:rsidR="00E5494E" w:rsidRPr="000D7454" w:rsidRDefault="00E5494E" w:rsidP="00E5494E">
      <w:pPr>
        <w:autoSpaceDE w:val="0"/>
        <w:autoSpaceDN w:val="0"/>
        <w:adjustRightInd w:val="0"/>
        <w:spacing w:after="0" w:line="240" w:lineRule="auto"/>
        <w:jc w:val="both"/>
        <w:rPr>
          <w:rFonts w:ascii="Tahoma" w:hAnsi="Tahoma" w:cs="Tahoma"/>
          <w:sz w:val="16"/>
          <w:szCs w:val="16"/>
        </w:rPr>
      </w:pPr>
      <w:r w:rsidRPr="000D7454">
        <w:rPr>
          <w:rFonts w:ascii="Tahoma" w:hAnsi="Tahoma" w:cs="Tahoma"/>
          <w:sz w:val="16"/>
          <w:szCs w:val="16"/>
        </w:rPr>
        <w:t xml:space="preserve">2. </w:t>
      </w:r>
      <w:r>
        <w:rPr>
          <w:rFonts w:ascii="Tahoma" w:hAnsi="Tahoma" w:cs="Tahoma"/>
          <w:sz w:val="16"/>
          <w:szCs w:val="16"/>
        </w:rPr>
        <w:tab/>
      </w:r>
      <w:r w:rsidRPr="000D7454">
        <w:rPr>
          <w:rFonts w:ascii="Tahoma" w:hAnsi="Tahoma" w:cs="Tahoma"/>
          <w:sz w:val="16"/>
          <w:szCs w:val="16"/>
        </w:rPr>
        <w:t>We have rolled out review at existing limit on</w:t>
      </w:r>
      <w:r>
        <w:rPr>
          <w:rFonts w:ascii="Tahoma" w:hAnsi="Tahoma" w:cs="Tahoma"/>
          <w:sz w:val="16"/>
          <w:szCs w:val="16"/>
        </w:rPr>
        <w:t xml:space="preserve"> </w:t>
      </w:r>
      <w:r w:rsidRPr="000D7454">
        <w:rPr>
          <w:rFonts w:ascii="Tahoma" w:hAnsi="Tahoma" w:cs="Tahoma"/>
          <w:sz w:val="16"/>
          <w:szCs w:val="16"/>
        </w:rPr>
        <w:t>the platform. Detailed guidelines of review</w:t>
      </w:r>
      <w:r>
        <w:rPr>
          <w:rFonts w:ascii="Tahoma" w:hAnsi="Tahoma" w:cs="Tahoma"/>
          <w:sz w:val="16"/>
          <w:szCs w:val="16"/>
        </w:rPr>
        <w:t xml:space="preserve"> </w:t>
      </w:r>
      <w:r w:rsidRPr="000D7454">
        <w:rPr>
          <w:rFonts w:ascii="Tahoma" w:hAnsi="Tahoma" w:cs="Tahoma"/>
          <w:sz w:val="16"/>
          <w:szCs w:val="16"/>
        </w:rPr>
        <w:t>product will be issued in due course.</w:t>
      </w:r>
    </w:p>
    <w:p w14:paraId="07108EE8" w14:textId="77777777" w:rsidR="00E5494E" w:rsidRDefault="00E5494E" w:rsidP="00E5494E">
      <w:pPr>
        <w:autoSpaceDE w:val="0"/>
        <w:autoSpaceDN w:val="0"/>
        <w:adjustRightInd w:val="0"/>
        <w:spacing w:after="0" w:line="240" w:lineRule="auto"/>
        <w:jc w:val="both"/>
        <w:rPr>
          <w:rFonts w:ascii="Tahoma" w:hAnsi="Tahoma" w:cs="Tahoma"/>
          <w:sz w:val="16"/>
          <w:szCs w:val="16"/>
        </w:rPr>
      </w:pPr>
    </w:p>
    <w:p w14:paraId="21471FBE" w14:textId="77777777" w:rsidR="00E5494E" w:rsidRPr="000D7454" w:rsidRDefault="00E5494E" w:rsidP="00E5494E">
      <w:pPr>
        <w:autoSpaceDE w:val="0"/>
        <w:autoSpaceDN w:val="0"/>
        <w:adjustRightInd w:val="0"/>
        <w:spacing w:after="0" w:line="240" w:lineRule="auto"/>
        <w:jc w:val="both"/>
        <w:rPr>
          <w:rFonts w:ascii="Tahoma" w:hAnsi="Tahoma" w:cs="Tahoma"/>
          <w:sz w:val="16"/>
          <w:szCs w:val="16"/>
        </w:rPr>
      </w:pPr>
      <w:r w:rsidRPr="000D7454">
        <w:rPr>
          <w:rFonts w:ascii="Tahoma" w:hAnsi="Tahoma" w:cs="Tahoma"/>
          <w:sz w:val="16"/>
          <w:szCs w:val="16"/>
        </w:rPr>
        <w:t>{* 1. In case of proposals on contactless loans, if there is any deviation in</w:t>
      </w:r>
      <w:r>
        <w:rPr>
          <w:rFonts w:ascii="Tahoma" w:hAnsi="Tahoma" w:cs="Tahoma"/>
          <w:sz w:val="16"/>
          <w:szCs w:val="16"/>
        </w:rPr>
        <w:t xml:space="preserve"> </w:t>
      </w:r>
      <w:r w:rsidRPr="000D7454">
        <w:rPr>
          <w:rFonts w:ascii="Tahoma" w:hAnsi="Tahoma" w:cs="Tahoma"/>
          <w:sz w:val="16"/>
          <w:szCs w:val="16"/>
        </w:rPr>
        <w:t>DER (TOL/TNW) beyond the standard norms as per credit policy but</w:t>
      </w:r>
      <w:r>
        <w:rPr>
          <w:rFonts w:ascii="Tahoma" w:hAnsi="Tahoma" w:cs="Tahoma"/>
          <w:sz w:val="16"/>
          <w:szCs w:val="16"/>
        </w:rPr>
        <w:t xml:space="preserve"> </w:t>
      </w:r>
      <w:r w:rsidRPr="000D7454">
        <w:rPr>
          <w:rFonts w:ascii="Tahoma" w:hAnsi="Tahoma" w:cs="Tahoma"/>
          <w:sz w:val="16"/>
          <w:szCs w:val="16"/>
        </w:rPr>
        <w:t>within the maximum permissible relaxation by the board, branch has</w:t>
      </w:r>
      <w:r>
        <w:rPr>
          <w:rFonts w:ascii="Tahoma" w:hAnsi="Tahoma" w:cs="Tahoma"/>
          <w:sz w:val="16"/>
          <w:szCs w:val="16"/>
        </w:rPr>
        <w:t xml:space="preserve"> </w:t>
      </w:r>
      <w:r w:rsidRPr="000D7454">
        <w:rPr>
          <w:rFonts w:ascii="Tahoma" w:hAnsi="Tahoma" w:cs="Tahoma"/>
          <w:sz w:val="16"/>
          <w:szCs w:val="16"/>
        </w:rPr>
        <w:t>to seek prior approval from ZLCC &amp; above as the case may be, for deviation</w:t>
      </w:r>
    </w:p>
    <w:p w14:paraId="40997E1C" w14:textId="77777777" w:rsidR="00E5494E" w:rsidRPr="000D7454" w:rsidRDefault="00E5494E" w:rsidP="00E5494E">
      <w:pPr>
        <w:autoSpaceDE w:val="0"/>
        <w:autoSpaceDN w:val="0"/>
        <w:adjustRightInd w:val="0"/>
        <w:spacing w:after="0" w:line="240" w:lineRule="auto"/>
        <w:jc w:val="both"/>
        <w:rPr>
          <w:rFonts w:ascii="Tahoma" w:hAnsi="Tahoma" w:cs="Tahoma"/>
          <w:sz w:val="16"/>
          <w:szCs w:val="16"/>
        </w:rPr>
      </w:pPr>
      <w:r w:rsidRPr="000D7454">
        <w:rPr>
          <w:rFonts w:ascii="Tahoma" w:hAnsi="Tahoma" w:cs="Tahoma"/>
          <w:sz w:val="16"/>
          <w:szCs w:val="16"/>
        </w:rPr>
        <w:t>in DER before sanctioning the proposal (i.e. before according the final</w:t>
      </w:r>
      <w:r>
        <w:rPr>
          <w:rFonts w:ascii="Tahoma" w:hAnsi="Tahoma" w:cs="Tahoma"/>
          <w:sz w:val="16"/>
          <w:szCs w:val="16"/>
        </w:rPr>
        <w:t xml:space="preserve"> </w:t>
      </w:r>
      <w:r w:rsidRPr="000D7454">
        <w:rPr>
          <w:rFonts w:ascii="Tahoma" w:hAnsi="Tahoma" w:cs="Tahoma"/>
          <w:sz w:val="16"/>
          <w:szCs w:val="16"/>
        </w:rPr>
        <w:t>approval)</w:t>
      </w:r>
    </w:p>
    <w:p w14:paraId="5B87D9F4" w14:textId="77777777" w:rsidR="00E5494E" w:rsidRPr="000D7454" w:rsidRDefault="00E5494E" w:rsidP="00E5494E">
      <w:pPr>
        <w:autoSpaceDE w:val="0"/>
        <w:autoSpaceDN w:val="0"/>
        <w:adjustRightInd w:val="0"/>
        <w:spacing w:after="0" w:line="240" w:lineRule="auto"/>
        <w:jc w:val="both"/>
        <w:rPr>
          <w:rFonts w:ascii="Tahoma" w:hAnsi="Tahoma" w:cs="Tahoma"/>
          <w:color w:val="FF0000"/>
          <w:sz w:val="16"/>
          <w:szCs w:val="16"/>
        </w:rPr>
      </w:pPr>
      <w:r w:rsidRPr="000D7454">
        <w:rPr>
          <w:rFonts w:ascii="Tahoma" w:hAnsi="Tahoma" w:cs="Tahoma"/>
          <w:sz w:val="16"/>
          <w:szCs w:val="16"/>
        </w:rPr>
        <w:t>2. In case of ISCR, relaxation in ISCR may be permitted by the</w:t>
      </w:r>
      <w:r>
        <w:rPr>
          <w:rFonts w:ascii="Tahoma" w:hAnsi="Tahoma" w:cs="Tahoma"/>
          <w:sz w:val="16"/>
          <w:szCs w:val="16"/>
        </w:rPr>
        <w:t xml:space="preserve"> </w:t>
      </w:r>
      <w:r w:rsidRPr="000D7454">
        <w:rPr>
          <w:rFonts w:ascii="Tahoma" w:hAnsi="Tahoma" w:cs="Tahoma"/>
          <w:sz w:val="16"/>
          <w:szCs w:val="16"/>
        </w:rPr>
        <w:t>sanctioning authority subject to the reasons / justifications for acceptability</w:t>
      </w:r>
      <w:r>
        <w:rPr>
          <w:rFonts w:ascii="Tahoma" w:hAnsi="Tahoma" w:cs="Tahoma"/>
          <w:sz w:val="16"/>
          <w:szCs w:val="16"/>
        </w:rPr>
        <w:t xml:space="preserve"> </w:t>
      </w:r>
      <w:r w:rsidRPr="000D7454">
        <w:rPr>
          <w:rFonts w:ascii="Tahoma" w:hAnsi="Tahoma" w:cs="Tahoma"/>
          <w:sz w:val="16"/>
          <w:szCs w:val="16"/>
        </w:rPr>
        <w:t>of ISCR below norms)</w:t>
      </w:r>
    </w:p>
    <w:p w14:paraId="05C1410F" w14:textId="77777777" w:rsidR="00E5494E" w:rsidRDefault="00E5494E" w:rsidP="00E5494E">
      <w:pPr>
        <w:pBdr>
          <w:bottom w:val="single" w:sz="6" w:space="8" w:color="DDDDDD"/>
        </w:pBdr>
        <w:autoSpaceDE w:val="0"/>
        <w:autoSpaceDN w:val="0"/>
        <w:adjustRightInd w:val="0"/>
        <w:spacing w:after="0" w:line="240" w:lineRule="auto"/>
        <w:jc w:val="both"/>
        <w:textAlignment w:val="top"/>
        <w:rPr>
          <w:rFonts w:ascii="Tahoma" w:hAnsi="Tahoma" w:cs="Tahoma"/>
          <w:sz w:val="16"/>
        </w:rPr>
      </w:pPr>
    </w:p>
    <w:p w14:paraId="61E980A3" w14:textId="77777777" w:rsidR="00E5494E" w:rsidRPr="00F128A5" w:rsidRDefault="00E5494E" w:rsidP="00E5494E">
      <w:pPr>
        <w:autoSpaceDE w:val="0"/>
        <w:autoSpaceDN w:val="0"/>
        <w:adjustRightInd w:val="0"/>
        <w:spacing w:after="0" w:line="240" w:lineRule="auto"/>
        <w:rPr>
          <w:rFonts w:ascii="Tahoma" w:hAnsi="Tahoma" w:cs="Tahoma"/>
          <w:b/>
          <w:bCs/>
          <w:sz w:val="16"/>
          <w:szCs w:val="16"/>
        </w:rPr>
      </w:pPr>
      <w:r w:rsidRPr="00F128A5">
        <w:rPr>
          <w:rFonts w:ascii="Tahoma" w:hAnsi="Tahoma" w:cs="Tahoma"/>
          <w:b/>
          <w:bCs/>
          <w:sz w:val="16"/>
          <w:szCs w:val="16"/>
          <w:u w:val="single"/>
        </w:rPr>
        <w:t>CONTACTLESS MSME LOANS - CREATION / UPLOAD OF NEW PRODUCTS ON PORTAL</w:t>
      </w:r>
      <w:r w:rsidRPr="00F128A5">
        <w:rPr>
          <w:rFonts w:ascii="Tahoma" w:hAnsi="Tahoma" w:cs="Tahoma"/>
          <w:b/>
          <w:bCs/>
          <w:sz w:val="16"/>
          <w:szCs w:val="16"/>
        </w:rPr>
        <w:t xml:space="preserve"> : </w:t>
      </w:r>
    </w:p>
    <w:p w14:paraId="55F8E327" w14:textId="77777777" w:rsidR="00E5494E" w:rsidRPr="00F128A5" w:rsidRDefault="00E5494E" w:rsidP="00E5494E">
      <w:pPr>
        <w:autoSpaceDE w:val="0"/>
        <w:autoSpaceDN w:val="0"/>
        <w:adjustRightInd w:val="0"/>
        <w:spacing w:after="0" w:line="240" w:lineRule="auto"/>
        <w:rPr>
          <w:rFonts w:ascii="Tahoma" w:hAnsi="Tahoma" w:cs="Tahoma"/>
          <w:b/>
          <w:bCs/>
          <w:sz w:val="16"/>
          <w:szCs w:val="16"/>
        </w:rPr>
      </w:pPr>
      <w:r w:rsidRPr="00F128A5">
        <w:rPr>
          <w:rFonts w:ascii="Tahoma" w:hAnsi="Tahoma" w:cs="Tahoma"/>
          <w:b/>
          <w:bCs/>
          <w:sz w:val="16"/>
          <w:szCs w:val="16"/>
        </w:rPr>
        <w:t>(HO BC 112/124 dated 25-10-2018)</w:t>
      </w:r>
    </w:p>
    <w:p w14:paraId="482F2543" w14:textId="77777777" w:rsidR="00E5494E" w:rsidRPr="00F128A5" w:rsidRDefault="00E5494E" w:rsidP="00E5494E">
      <w:pPr>
        <w:autoSpaceDE w:val="0"/>
        <w:autoSpaceDN w:val="0"/>
        <w:adjustRightInd w:val="0"/>
        <w:spacing w:after="0" w:line="240" w:lineRule="auto"/>
        <w:ind w:firstLine="720"/>
        <w:jc w:val="both"/>
        <w:rPr>
          <w:rFonts w:ascii="Tahoma" w:hAnsi="Tahoma" w:cs="Tahoma"/>
          <w:sz w:val="16"/>
          <w:szCs w:val="16"/>
        </w:rPr>
      </w:pPr>
      <w:r>
        <w:rPr>
          <w:rFonts w:ascii="Tahoma" w:hAnsi="Tahoma" w:cs="Tahoma"/>
          <w:sz w:val="16"/>
          <w:szCs w:val="16"/>
        </w:rPr>
        <w:t>S</w:t>
      </w:r>
      <w:r w:rsidRPr="00F128A5">
        <w:rPr>
          <w:rFonts w:ascii="Tahoma" w:hAnsi="Tahoma" w:cs="Tahoma"/>
          <w:sz w:val="16"/>
          <w:szCs w:val="16"/>
        </w:rPr>
        <w:t>tandard</w:t>
      </w:r>
      <w:r>
        <w:rPr>
          <w:rFonts w:ascii="Tahoma" w:hAnsi="Tahoma" w:cs="Tahoma"/>
          <w:sz w:val="16"/>
          <w:szCs w:val="16"/>
        </w:rPr>
        <w:t xml:space="preserve"> </w:t>
      </w:r>
      <w:r w:rsidRPr="00F128A5">
        <w:rPr>
          <w:rFonts w:ascii="Tahoma" w:hAnsi="Tahoma" w:cs="Tahoma"/>
          <w:sz w:val="16"/>
          <w:szCs w:val="16"/>
        </w:rPr>
        <w:t>operational guidelines on contactless platform (</w:t>
      </w:r>
      <w:r>
        <w:rPr>
          <w:rFonts w:ascii="Tahoma" w:hAnsi="Tahoma" w:cs="Tahoma"/>
          <w:sz w:val="16"/>
          <w:szCs w:val="16"/>
        </w:rPr>
        <w:t xml:space="preserve"> </w:t>
      </w:r>
      <w:hyperlink r:id="rId14" w:history="1">
        <w:r w:rsidRPr="001428F0">
          <w:rPr>
            <w:rStyle w:val="Hyperlink"/>
            <w:rFonts w:ascii="Tahoma" w:hAnsi="Tahoma" w:cs="Tahoma"/>
            <w:sz w:val="16"/>
            <w:szCs w:val="16"/>
          </w:rPr>
          <w:t>https://www.psbloansin59minutes.com/home</w:t>
        </w:r>
      </w:hyperlink>
      <w:r>
        <w:rPr>
          <w:rFonts w:ascii="Tahoma" w:hAnsi="Tahoma" w:cs="Tahoma"/>
          <w:sz w:val="16"/>
          <w:szCs w:val="16"/>
        </w:rPr>
        <w:t xml:space="preserve"> </w:t>
      </w:r>
      <w:r w:rsidRPr="00F128A5">
        <w:rPr>
          <w:rFonts w:ascii="Tahoma" w:hAnsi="Tahoma" w:cs="Tahoma"/>
          <w:sz w:val="16"/>
          <w:szCs w:val="16"/>
        </w:rPr>
        <w:t>)</w:t>
      </w:r>
      <w:r>
        <w:rPr>
          <w:rFonts w:ascii="Tahoma" w:hAnsi="Tahoma" w:cs="Tahoma"/>
          <w:sz w:val="16"/>
          <w:szCs w:val="16"/>
        </w:rPr>
        <w:t xml:space="preserve"> are detailed in </w:t>
      </w:r>
      <w:r w:rsidRPr="00F128A5">
        <w:rPr>
          <w:rFonts w:ascii="Tahoma" w:hAnsi="Tahoma" w:cs="Tahoma"/>
          <w:sz w:val="16"/>
          <w:szCs w:val="16"/>
        </w:rPr>
        <w:t>HO</w:t>
      </w:r>
      <w:r>
        <w:rPr>
          <w:rFonts w:ascii="Tahoma" w:hAnsi="Tahoma" w:cs="Tahoma"/>
          <w:sz w:val="16"/>
          <w:szCs w:val="16"/>
        </w:rPr>
        <w:t xml:space="preserve"> BC 112/104 dated 20.10.2018</w:t>
      </w:r>
      <w:r w:rsidRPr="00F128A5">
        <w:rPr>
          <w:rFonts w:ascii="Tahoma" w:hAnsi="Tahoma" w:cs="Tahoma"/>
          <w:sz w:val="16"/>
          <w:szCs w:val="16"/>
        </w:rPr>
        <w:t>.</w:t>
      </w:r>
      <w:r>
        <w:rPr>
          <w:rFonts w:ascii="Tahoma" w:hAnsi="Tahoma" w:cs="Tahoma"/>
          <w:sz w:val="16"/>
          <w:szCs w:val="16"/>
        </w:rPr>
        <w:t xml:space="preserve"> </w:t>
      </w:r>
      <w:r w:rsidRPr="00F128A5">
        <w:rPr>
          <w:rFonts w:ascii="Tahoma" w:hAnsi="Tahoma" w:cs="Tahoma"/>
          <w:sz w:val="16"/>
          <w:szCs w:val="16"/>
        </w:rPr>
        <w:t xml:space="preserve">The Circular had dealt in length the procedure of Borrower's </w:t>
      </w:r>
      <w:r>
        <w:rPr>
          <w:rFonts w:ascii="Tahoma" w:hAnsi="Tahoma" w:cs="Tahoma"/>
          <w:sz w:val="16"/>
          <w:szCs w:val="16"/>
        </w:rPr>
        <w:t xml:space="preserve"> </w:t>
      </w:r>
      <w:r w:rsidRPr="00F128A5">
        <w:rPr>
          <w:rFonts w:ascii="Tahoma" w:hAnsi="Tahoma" w:cs="Tahoma"/>
          <w:sz w:val="16"/>
          <w:szCs w:val="16"/>
        </w:rPr>
        <w:t>&amp; financing</w:t>
      </w:r>
      <w:r>
        <w:rPr>
          <w:rFonts w:ascii="Tahoma" w:hAnsi="Tahoma" w:cs="Tahoma"/>
          <w:sz w:val="16"/>
          <w:szCs w:val="16"/>
        </w:rPr>
        <w:t xml:space="preserve"> </w:t>
      </w:r>
      <w:r w:rsidRPr="00F128A5">
        <w:rPr>
          <w:rFonts w:ascii="Tahoma" w:hAnsi="Tahoma" w:cs="Tahoma"/>
          <w:sz w:val="16"/>
          <w:szCs w:val="16"/>
        </w:rPr>
        <w:t>Branch's journey on the platform along with lending parameters for the normal</w:t>
      </w:r>
      <w:r>
        <w:rPr>
          <w:rFonts w:ascii="Tahoma" w:hAnsi="Tahoma" w:cs="Tahoma"/>
          <w:sz w:val="16"/>
          <w:szCs w:val="16"/>
        </w:rPr>
        <w:t xml:space="preserve"> </w:t>
      </w:r>
      <w:r w:rsidRPr="00F128A5">
        <w:rPr>
          <w:rFonts w:ascii="Tahoma" w:hAnsi="Tahoma" w:cs="Tahoma"/>
          <w:sz w:val="16"/>
          <w:szCs w:val="16"/>
        </w:rPr>
        <w:t>working capital and term loan which were uploaded on the platform.</w:t>
      </w:r>
    </w:p>
    <w:p w14:paraId="53B549DD" w14:textId="77777777" w:rsidR="00E5494E" w:rsidRPr="00F128A5" w:rsidRDefault="00E5494E" w:rsidP="00E5494E">
      <w:pPr>
        <w:autoSpaceDE w:val="0"/>
        <w:autoSpaceDN w:val="0"/>
        <w:adjustRightInd w:val="0"/>
        <w:spacing w:after="0" w:line="240" w:lineRule="auto"/>
        <w:ind w:firstLine="720"/>
        <w:jc w:val="both"/>
        <w:rPr>
          <w:rFonts w:ascii="Tahoma" w:hAnsi="Tahoma" w:cs="Tahoma"/>
          <w:sz w:val="16"/>
          <w:szCs w:val="16"/>
        </w:rPr>
      </w:pPr>
      <w:r>
        <w:rPr>
          <w:rFonts w:ascii="Tahoma" w:hAnsi="Tahoma" w:cs="Tahoma"/>
          <w:sz w:val="16"/>
          <w:szCs w:val="16"/>
        </w:rPr>
        <w:t>Now, the bank has</w:t>
      </w:r>
      <w:r w:rsidRPr="00F128A5">
        <w:rPr>
          <w:rFonts w:ascii="Tahoma" w:hAnsi="Tahoma" w:cs="Tahoma"/>
          <w:sz w:val="16"/>
          <w:szCs w:val="16"/>
        </w:rPr>
        <w:t xml:space="preserve"> uploaded various new products on the platform and also lowered the minimum quantum of loan to Rs 1.00 lakh for all the products</w:t>
      </w:r>
      <w:r>
        <w:rPr>
          <w:rFonts w:ascii="Tahoma" w:hAnsi="Tahoma" w:cs="Tahoma"/>
          <w:sz w:val="16"/>
          <w:szCs w:val="16"/>
        </w:rPr>
        <w:t xml:space="preserve"> </w:t>
      </w:r>
      <w:r w:rsidRPr="00F128A5">
        <w:rPr>
          <w:rFonts w:ascii="Tahoma" w:hAnsi="Tahoma" w:cs="Tahoma"/>
          <w:sz w:val="16"/>
          <w:szCs w:val="16"/>
        </w:rPr>
        <w:t xml:space="preserve">including the existing Working Capital and Term Loan. </w:t>
      </w:r>
      <w:r>
        <w:rPr>
          <w:rFonts w:ascii="Tahoma" w:hAnsi="Tahoma" w:cs="Tahoma"/>
          <w:sz w:val="16"/>
          <w:szCs w:val="16"/>
        </w:rPr>
        <w:t>The Bank has</w:t>
      </w:r>
      <w:r w:rsidRPr="00F128A5">
        <w:rPr>
          <w:rFonts w:ascii="Tahoma" w:hAnsi="Tahoma" w:cs="Tahoma"/>
          <w:sz w:val="16"/>
          <w:szCs w:val="16"/>
        </w:rPr>
        <w:t xml:space="preserve"> also uploaded</w:t>
      </w:r>
      <w:r>
        <w:rPr>
          <w:rFonts w:ascii="Tahoma" w:hAnsi="Tahoma" w:cs="Tahoma"/>
          <w:sz w:val="16"/>
          <w:szCs w:val="16"/>
        </w:rPr>
        <w:t xml:space="preserve"> </w:t>
      </w:r>
      <w:r w:rsidRPr="00F128A5">
        <w:rPr>
          <w:rFonts w:ascii="Tahoma" w:hAnsi="Tahoma" w:cs="Tahoma"/>
          <w:sz w:val="16"/>
          <w:szCs w:val="16"/>
        </w:rPr>
        <w:t>various Renewal products on the portal for the benefit of the borrowers and</w:t>
      </w:r>
      <w:r>
        <w:rPr>
          <w:rFonts w:ascii="Tahoma" w:hAnsi="Tahoma" w:cs="Tahoma"/>
          <w:sz w:val="16"/>
          <w:szCs w:val="16"/>
        </w:rPr>
        <w:t xml:space="preserve"> </w:t>
      </w:r>
      <w:r w:rsidRPr="00F128A5">
        <w:rPr>
          <w:rFonts w:ascii="Tahoma" w:hAnsi="Tahoma" w:cs="Tahoma"/>
          <w:sz w:val="16"/>
          <w:szCs w:val="16"/>
        </w:rPr>
        <w:t>branches.</w:t>
      </w:r>
    </w:p>
    <w:p w14:paraId="6CDF8AE9" w14:textId="77777777" w:rsidR="00E5494E" w:rsidRPr="00F128A5" w:rsidRDefault="00E5494E" w:rsidP="00E5494E">
      <w:pPr>
        <w:autoSpaceDE w:val="0"/>
        <w:autoSpaceDN w:val="0"/>
        <w:adjustRightInd w:val="0"/>
        <w:spacing w:after="0" w:line="240" w:lineRule="auto"/>
        <w:ind w:firstLine="720"/>
        <w:jc w:val="both"/>
        <w:rPr>
          <w:rFonts w:ascii="Tahoma" w:hAnsi="Tahoma" w:cs="Tahoma"/>
          <w:sz w:val="16"/>
          <w:szCs w:val="16"/>
        </w:rPr>
      </w:pPr>
      <w:r w:rsidRPr="00F128A5">
        <w:rPr>
          <w:rFonts w:ascii="Tahoma" w:hAnsi="Tahoma" w:cs="Tahoma"/>
          <w:sz w:val="16"/>
          <w:szCs w:val="16"/>
        </w:rPr>
        <w:t>The details of new products uploaded on the portal are enumerated below:</w:t>
      </w:r>
    </w:p>
    <w:p w14:paraId="56E0EE80" w14:textId="77777777" w:rsidR="00E5494E" w:rsidRPr="00F128A5" w:rsidRDefault="00E5494E" w:rsidP="00E5494E">
      <w:pPr>
        <w:autoSpaceDE w:val="0"/>
        <w:autoSpaceDN w:val="0"/>
        <w:adjustRightInd w:val="0"/>
        <w:spacing w:after="0" w:line="240" w:lineRule="auto"/>
        <w:jc w:val="both"/>
        <w:rPr>
          <w:rFonts w:ascii="Tahoma" w:hAnsi="Tahoma" w:cs="Tahoma"/>
          <w:sz w:val="16"/>
          <w:szCs w:val="16"/>
        </w:rPr>
      </w:pPr>
      <w:r w:rsidRPr="00F128A5">
        <w:rPr>
          <w:rFonts w:ascii="Tahoma" w:hAnsi="Tahoma" w:cs="Tahoma"/>
          <w:sz w:val="16"/>
          <w:szCs w:val="16"/>
        </w:rPr>
        <w:t>a) Renewal Product of Normal Working Capital and Term Loan.</w:t>
      </w:r>
    </w:p>
    <w:p w14:paraId="0E2A8709" w14:textId="77777777" w:rsidR="00E5494E" w:rsidRPr="00F128A5" w:rsidRDefault="00E5494E" w:rsidP="00E5494E">
      <w:pPr>
        <w:autoSpaceDE w:val="0"/>
        <w:autoSpaceDN w:val="0"/>
        <w:adjustRightInd w:val="0"/>
        <w:spacing w:after="0" w:line="240" w:lineRule="auto"/>
        <w:jc w:val="both"/>
        <w:rPr>
          <w:rFonts w:ascii="Tahoma" w:hAnsi="Tahoma" w:cs="Tahoma"/>
          <w:sz w:val="16"/>
          <w:szCs w:val="16"/>
        </w:rPr>
      </w:pPr>
      <w:r w:rsidRPr="00F128A5">
        <w:rPr>
          <w:rFonts w:ascii="Tahoma" w:hAnsi="Tahoma" w:cs="Tahoma"/>
          <w:sz w:val="16"/>
          <w:szCs w:val="16"/>
        </w:rPr>
        <w:t>b) New Working Capital Product based on One Year ITR.</w:t>
      </w:r>
    </w:p>
    <w:p w14:paraId="108B1247" w14:textId="77777777" w:rsidR="00E5494E" w:rsidRPr="00F128A5" w:rsidRDefault="00E5494E" w:rsidP="00E5494E">
      <w:pPr>
        <w:autoSpaceDE w:val="0"/>
        <w:autoSpaceDN w:val="0"/>
        <w:adjustRightInd w:val="0"/>
        <w:spacing w:after="0" w:line="240" w:lineRule="auto"/>
        <w:jc w:val="both"/>
        <w:rPr>
          <w:rFonts w:ascii="Tahoma" w:hAnsi="Tahoma" w:cs="Tahoma"/>
          <w:sz w:val="16"/>
          <w:szCs w:val="16"/>
        </w:rPr>
      </w:pPr>
      <w:r w:rsidRPr="00F128A5">
        <w:rPr>
          <w:rFonts w:ascii="Tahoma" w:hAnsi="Tahoma" w:cs="Tahoma"/>
          <w:sz w:val="16"/>
          <w:szCs w:val="16"/>
        </w:rPr>
        <w:t>c) Renewal of Working Capital product based on One Year ITR</w:t>
      </w:r>
    </w:p>
    <w:p w14:paraId="4248F580" w14:textId="77777777" w:rsidR="00E5494E" w:rsidRPr="00F128A5" w:rsidRDefault="00E5494E" w:rsidP="00E5494E">
      <w:pPr>
        <w:autoSpaceDE w:val="0"/>
        <w:autoSpaceDN w:val="0"/>
        <w:adjustRightInd w:val="0"/>
        <w:spacing w:after="0" w:line="240" w:lineRule="auto"/>
        <w:jc w:val="both"/>
        <w:rPr>
          <w:rFonts w:ascii="Tahoma" w:hAnsi="Tahoma" w:cs="Tahoma"/>
          <w:sz w:val="16"/>
          <w:szCs w:val="16"/>
        </w:rPr>
      </w:pPr>
      <w:r w:rsidRPr="00F128A5">
        <w:rPr>
          <w:rFonts w:ascii="Tahoma" w:hAnsi="Tahoma" w:cs="Tahoma"/>
          <w:sz w:val="16"/>
          <w:szCs w:val="16"/>
        </w:rPr>
        <w:lastRenderedPageBreak/>
        <w:t>d) New Working Capital product based on Presumptive Tax filing/ITR IV</w:t>
      </w:r>
    </w:p>
    <w:p w14:paraId="03FF02D3" w14:textId="77777777" w:rsidR="00E5494E" w:rsidRPr="00F128A5" w:rsidRDefault="00E5494E" w:rsidP="00E5494E">
      <w:pPr>
        <w:autoSpaceDE w:val="0"/>
        <w:autoSpaceDN w:val="0"/>
        <w:adjustRightInd w:val="0"/>
        <w:spacing w:after="0" w:line="240" w:lineRule="auto"/>
        <w:ind w:firstLine="720"/>
        <w:jc w:val="both"/>
        <w:rPr>
          <w:rFonts w:ascii="Tahoma" w:hAnsi="Tahoma" w:cs="Tahoma"/>
          <w:sz w:val="16"/>
          <w:szCs w:val="16"/>
        </w:rPr>
      </w:pPr>
      <w:r w:rsidRPr="00F128A5">
        <w:rPr>
          <w:rFonts w:ascii="Tahoma" w:hAnsi="Tahoma" w:cs="Tahoma"/>
          <w:sz w:val="16"/>
          <w:szCs w:val="16"/>
        </w:rPr>
        <w:t>The broad guidelines including Risk rating model for financing under</w:t>
      </w:r>
      <w:r>
        <w:rPr>
          <w:rFonts w:ascii="Tahoma" w:hAnsi="Tahoma" w:cs="Tahoma"/>
          <w:sz w:val="16"/>
          <w:szCs w:val="16"/>
        </w:rPr>
        <w:t xml:space="preserve"> </w:t>
      </w:r>
      <w:r w:rsidRPr="00F128A5">
        <w:rPr>
          <w:rFonts w:ascii="Tahoma" w:hAnsi="Tahoma" w:cs="Tahoma"/>
          <w:sz w:val="16"/>
          <w:szCs w:val="16"/>
        </w:rPr>
        <w:t>these products has been detailed under annexure I, II &amp; Ill</w:t>
      </w:r>
      <w:r>
        <w:rPr>
          <w:rFonts w:ascii="Tahoma" w:hAnsi="Tahoma" w:cs="Tahoma"/>
          <w:sz w:val="16"/>
          <w:szCs w:val="16"/>
        </w:rPr>
        <w:t xml:space="preserve"> of HO BC 112/124 dated 25-10-2018</w:t>
      </w:r>
      <w:r w:rsidRPr="00F128A5">
        <w:rPr>
          <w:rFonts w:ascii="Tahoma" w:hAnsi="Tahoma" w:cs="Tahoma"/>
          <w:sz w:val="16"/>
          <w:szCs w:val="16"/>
        </w:rPr>
        <w:t>.</w:t>
      </w:r>
    </w:p>
    <w:p w14:paraId="691C0B87" w14:textId="77777777" w:rsidR="00E5494E" w:rsidRDefault="00E5494E" w:rsidP="00E5494E">
      <w:pPr>
        <w:autoSpaceDE w:val="0"/>
        <w:autoSpaceDN w:val="0"/>
        <w:adjustRightInd w:val="0"/>
        <w:spacing w:after="0" w:line="240" w:lineRule="auto"/>
        <w:ind w:firstLine="720"/>
        <w:jc w:val="both"/>
        <w:rPr>
          <w:rFonts w:ascii="Tahoma" w:hAnsi="Tahoma" w:cs="Tahoma"/>
          <w:sz w:val="16"/>
          <w:szCs w:val="16"/>
        </w:rPr>
      </w:pPr>
      <w:r w:rsidRPr="00F128A5">
        <w:rPr>
          <w:rFonts w:ascii="Tahoma" w:hAnsi="Tahoma" w:cs="Tahoma"/>
          <w:sz w:val="16"/>
          <w:szCs w:val="16"/>
        </w:rPr>
        <w:t>All our Branches and MSME delivery points should actively participate</w:t>
      </w:r>
      <w:r>
        <w:rPr>
          <w:rFonts w:ascii="Tahoma" w:hAnsi="Tahoma" w:cs="Tahoma"/>
          <w:sz w:val="16"/>
          <w:szCs w:val="16"/>
        </w:rPr>
        <w:t xml:space="preserve"> </w:t>
      </w:r>
      <w:r w:rsidRPr="00F128A5">
        <w:rPr>
          <w:rFonts w:ascii="Tahoma" w:hAnsi="Tahoma" w:cs="Tahoma"/>
          <w:sz w:val="16"/>
          <w:szCs w:val="16"/>
        </w:rPr>
        <w:t>in garnering quality business through the portal and ensure meticulous compliance</w:t>
      </w:r>
      <w:r>
        <w:rPr>
          <w:rFonts w:ascii="Tahoma" w:hAnsi="Tahoma" w:cs="Tahoma"/>
          <w:sz w:val="16"/>
          <w:szCs w:val="16"/>
        </w:rPr>
        <w:t xml:space="preserve"> </w:t>
      </w:r>
      <w:r w:rsidRPr="00F128A5">
        <w:rPr>
          <w:rFonts w:ascii="Tahoma" w:hAnsi="Tahoma" w:cs="Tahoma"/>
          <w:sz w:val="16"/>
          <w:szCs w:val="16"/>
        </w:rPr>
        <w:t>of the lending guidelines contained in this circular.</w:t>
      </w:r>
    </w:p>
    <w:p w14:paraId="73F320B1" w14:textId="77777777" w:rsidR="00E5494E" w:rsidRDefault="00E5494E" w:rsidP="00E5494E">
      <w:pPr>
        <w:autoSpaceDE w:val="0"/>
        <w:autoSpaceDN w:val="0"/>
        <w:adjustRightInd w:val="0"/>
        <w:spacing w:after="0" w:line="240" w:lineRule="auto"/>
        <w:ind w:firstLine="720"/>
        <w:jc w:val="both"/>
        <w:rPr>
          <w:rFonts w:ascii="Tahoma" w:hAnsi="Tahoma" w:cs="Tahoma"/>
          <w:sz w:val="16"/>
          <w:szCs w:val="16"/>
        </w:rPr>
      </w:pPr>
    </w:p>
    <w:p w14:paraId="513A20A8" w14:textId="77777777" w:rsidR="00E5494E" w:rsidRPr="00D40F14" w:rsidRDefault="00E5494E" w:rsidP="00E5494E">
      <w:pPr>
        <w:autoSpaceDE w:val="0"/>
        <w:autoSpaceDN w:val="0"/>
        <w:adjustRightInd w:val="0"/>
        <w:spacing w:after="0" w:line="240" w:lineRule="auto"/>
        <w:jc w:val="both"/>
        <w:rPr>
          <w:rFonts w:ascii="Tahoma" w:hAnsi="Tahoma" w:cs="Tahoma"/>
          <w:b/>
          <w:bCs/>
          <w:sz w:val="16"/>
          <w:szCs w:val="16"/>
          <w:u w:val="single"/>
        </w:rPr>
      </w:pPr>
      <w:r w:rsidRPr="00D40F14">
        <w:rPr>
          <w:rFonts w:ascii="Tahoma" w:hAnsi="Tahoma" w:cs="Tahoma"/>
          <w:b/>
          <w:bCs/>
          <w:sz w:val="16"/>
          <w:szCs w:val="16"/>
          <w:u w:val="single"/>
        </w:rPr>
        <w:t>STAR MSME WELCOME OFFER : (HO BC 112/46 dated 25-6-2018)</w:t>
      </w:r>
    </w:p>
    <w:p w14:paraId="3E03BEB3"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ab/>
        <w:t>Bank has prepared a list of Most Desirable Accounts (MDAs) presently banking with other banks and the accounts it lost to other Banks due to concessional rate of interest offered by them, in the recent past. It was felt that our bank should also come out with some lucrative offers under MSME to bring these MDAs and Lost accounts to our fold.</w:t>
      </w:r>
    </w:p>
    <w:p w14:paraId="30B7A18F"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ab/>
        <w:t>In view of the above, STAR MSME Welcome Offer scheme was launched from the month of June, 2018 to the month of Dec</w:t>
      </w:r>
      <w:r>
        <w:rPr>
          <w:rFonts w:ascii="Tahoma" w:hAnsi="Tahoma" w:cs="Tahoma"/>
          <w:sz w:val="16"/>
          <w:szCs w:val="16"/>
        </w:rPr>
        <w:t>.</w:t>
      </w:r>
      <w:r w:rsidRPr="00D40F14">
        <w:rPr>
          <w:rFonts w:ascii="Tahoma" w:hAnsi="Tahoma" w:cs="Tahoma"/>
          <w:sz w:val="16"/>
          <w:szCs w:val="16"/>
        </w:rPr>
        <w:t>, 2018 (may be extended further after reviewing the performance of the same). Various concession</w:t>
      </w:r>
      <w:r>
        <w:rPr>
          <w:rFonts w:ascii="Tahoma" w:hAnsi="Tahoma" w:cs="Tahoma"/>
          <w:sz w:val="16"/>
          <w:szCs w:val="16"/>
        </w:rPr>
        <w:t>s</w:t>
      </w:r>
      <w:r w:rsidRPr="00D40F14">
        <w:rPr>
          <w:rFonts w:ascii="Tahoma" w:hAnsi="Tahoma" w:cs="Tahoma"/>
          <w:sz w:val="16"/>
          <w:szCs w:val="16"/>
        </w:rPr>
        <w:t xml:space="preserve"> in RoI </w:t>
      </w:r>
      <w:r>
        <w:rPr>
          <w:rFonts w:ascii="Tahoma" w:hAnsi="Tahoma" w:cs="Tahoma"/>
          <w:sz w:val="16"/>
          <w:szCs w:val="16"/>
        </w:rPr>
        <w:t>&amp;</w:t>
      </w:r>
      <w:r w:rsidRPr="00D40F14">
        <w:rPr>
          <w:rFonts w:ascii="Tahoma" w:hAnsi="Tahoma" w:cs="Tahoma"/>
          <w:sz w:val="16"/>
          <w:szCs w:val="16"/>
        </w:rPr>
        <w:t xml:space="preserve"> Processing Fee has been offered under the scheme.</w:t>
      </w:r>
    </w:p>
    <w:p w14:paraId="0FBDBE33"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Salient features of the scheme as as under:</w:t>
      </w:r>
    </w:p>
    <w:p w14:paraId="7D36566F"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b/>
          <w:bCs/>
          <w:sz w:val="16"/>
          <w:szCs w:val="16"/>
        </w:rPr>
        <w:t>Borrowers</w:t>
      </w:r>
      <w:r w:rsidRPr="00D40F14">
        <w:rPr>
          <w:rFonts w:ascii="Tahoma" w:hAnsi="Tahoma" w:cs="Tahoma"/>
          <w:sz w:val="16"/>
          <w:szCs w:val="16"/>
        </w:rPr>
        <w:t xml:space="preserve"> : Falling under MSME Category as per regulatory definition</w:t>
      </w:r>
    </w:p>
    <w:p w14:paraId="289ECB19"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b/>
          <w:bCs/>
          <w:sz w:val="16"/>
          <w:szCs w:val="16"/>
        </w:rPr>
        <w:t>Target Group</w:t>
      </w:r>
      <w:r w:rsidRPr="00D40F14">
        <w:rPr>
          <w:rFonts w:ascii="Tahoma" w:hAnsi="Tahoma" w:cs="Tahoma"/>
          <w:sz w:val="16"/>
          <w:szCs w:val="16"/>
        </w:rPr>
        <w:t xml:space="preserve"> : New to Bank including Takeover from other banks :</w:t>
      </w:r>
    </w:p>
    <w:p w14:paraId="6EE251C6" w14:textId="77777777" w:rsidR="00E5494E" w:rsidRPr="00D40F14"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New Accounts with minimum CCR of 0.65</w:t>
      </w:r>
    </w:p>
    <w:p w14:paraId="7B681502" w14:textId="77777777" w:rsidR="00E5494E" w:rsidRPr="00D40F14"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CGTMSE Covered accounts are NOT ELIGIBLE under the scheme</w:t>
      </w:r>
    </w:p>
    <w:p w14:paraId="62FAE622"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b/>
          <w:bCs/>
          <w:sz w:val="16"/>
          <w:szCs w:val="16"/>
        </w:rPr>
        <w:t>Facilities</w:t>
      </w:r>
      <w:r w:rsidRPr="00D40F14">
        <w:rPr>
          <w:rFonts w:ascii="Tahoma" w:hAnsi="Tahoma" w:cs="Tahoma"/>
          <w:sz w:val="16"/>
          <w:szCs w:val="16"/>
        </w:rPr>
        <w:t xml:space="preserve"> : Working Capital / Term Loan / NFB Limits</w:t>
      </w:r>
    </w:p>
    <w:p w14:paraId="4E5BA2A8"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b/>
          <w:bCs/>
          <w:sz w:val="16"/>
          <w:szCs w:val="16"/>
        </w:rPr>
        <w:t>Loan Amount</w:t>
      </w:r>
      <w:r w:rsidRPr="00D40F14">
        <w:rPr>
          <w:rFonts w:ascii="Tahoma" w:hAnsi="Tahoma" w:cs="Tahoma"/>
          <w:sz w:val="16"/>
          <w:szCs w:val="16"/>
        </w:rPr>
        <w:t xml:space="preserve"> : Min. Rs. 1 Crore, Max. Below Rs. 5 Crore</w:t>
      </w:r>
    </w:p>
    <w:p w14:paraId="2C7BEDFC"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b/>
          <w:bCs/>
          <w:sz w:val="16"/>
          <w:szCs w:val="16"/>
        </w:rPr>
        <w:t>Credit Rating / Investment Grade</w:t>
      </w:r>
      <w:r w:rsidRPr="00D40F14">
        <w:rPr>
          <w:rFonts w:ascii="Tahoma" w:hAnsi="Tahoma" w:cs="Tahoma"/>
          <w:sz w:val="16"/>
          <w:szCs w:val="16"/>
        </w:rPr>
        <w:t xml:space="preserve"> : Complying Entry Level Norms – SBS 5 / SME 5 ( No Deviation in Credit Rating allowed )</w:t>
      </w:r>
    </w:p>
    <w:p w14:paraId="2965A60E"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b/>
          <w:bCs/>
          <w:sz w:val="16"/>
          <w:szCs w:val="16"/>
        </w:rPr>
        <w:t>Risk Weight</w:t>
      </w:r>
      <w:r w:rsidRPr="00D40F14">
        <w:rPr>
          <w:rFonts w:ascii="Tahoma" w:hAnsi="Tahoma" w:cs="Tahoma"/>
          <w:sz w:val="16"/>
          <w:szCs w:val="16"/>
        </w:rPr>
        <w:t xml:space="preserve"> : Risk Weight in the accounts should not be more than 100%</w:t>
      </w:r>
    </w:p>
    <w:p w14:paraId="3BA021D5"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b/>
          <w:bCs/>
          <w:sz w:val="16"/>
          <w:szCs w:val="16"/>
        </w:rPr>
        <w:t>Concessions offered</w:t>
      </w:r>
      <w:r w:rsidRPr="00D40F14">
        <w:rPr>
          <w:rFonts w:ascii="Tahoma" w:hAnsi="Tahoma" w:cs="Tahoma"/>
          <w:sz w:val="16"/>
          <w:szCs w:val="16"/>
        </w:rPr>
        <w:t xml:space="preserve"> :</w:t>
      </w:r>
    </w:p>
    <w:p w14:paraId="093EAB72"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b/>
          <w:bCs/>
          <w:sz w:val="16"/>
          <w:szCs w:val="16"/>
        </w:rPr>
        <w:t>Rate of Interest</w:t>
      </w:r>
      <w:r w:rsidRPr="00D40F14">
        <w:rPr>
          <w:rFonts w:ascii="Tahoma" w:hAnsi="Tahoma" w:cs="Tahoma"/>
          <w:sz w:val="16"/>
          <w:szCs w:val="16"/>
        </w:rPr>
        <w:t xml:space="preserve"> : Rate of Interest to be mapped with the internal Credit Rating of the borrower as under:</w:t>
      </w:r>
    </w:p>
    <w:p w14:paraId="4443D755"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 xml:space="preserve">SBS/SME 1 </w:t>
      </w:r>
      <w:r w:rsidRPr="00D40F14">
        <w:rPr>
          <w:rFonts w:ascii="Tahoma" w:hAnsi="Tahoma" w:cs="Tahoma"/>
          <w:sz w:val="16"/>
          <w:szCs w:val="16"/>
        </w:rPr>
        <w:tab/>
        <w:t xml:space="preserve">: </w:t>
      </w:r>
      <w:r w:rsidRPr="00D40F14">
        <w:rPr>
          <w:rFonts w:ascii="Tahoma" w:hAnsi="Tahoma" w:cs="Tahoma"/>
          <w:sz w:val="16"/>
          <w:szCs w:val="16"/>
        </w:rPr>
        <w:tab/>
        <w:t>1 yr MCLR + BSS (0.30%) + CRP (0.30%)</w:t>
      </w:r>
    </w:p>
    <w:p w14:paraId="79A8A414"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 xml:space="preserve">SBS/SME 2 to 3 </w:t>
      </w:r>
      <w:r w:rsidRPr="00D40F14">
        <w:rPr>
          <w:rFonts w:ascii="Tahoma" w:hAnsi="Tahoma" w:cs="Tahoma"/>
          <w:sz w:val="16"/>
          <w:szCs w:val="16"/>
        </w:rPr>
        <w:tab/>
        <w:t xml:space="preserve">: </w:t>
      </w:r>
      <w:r w:rsidRPr="00D40F14">
        <w:rPr>
          <w:rFonts w:ascii="Tahoma" w:hAnsi="Tahoma" w:cs="Tahoma"/>
          <w:sz w:val="16"/>
          <w:szCs w:val="16"/>
        </w:rPr>
        <w:tab/>
        <w:t>1 yr MCLR + BSS (0.30%) + CRP (0.60%)</w:t>
      </w:r>
    </w:p>
    <w:p w14:paraId="55AB890D"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 xml:space="preserve">SBS/SME 4 to 5 </w:t>
      </w:r>
      <w:r w:rsidRPr="00D40F14">
        <w:rPr>
          <w:rFonts w:ascii="Tahoma" w:hAnsi="Tahoma" w:cs="Tahoma"/>
          <w:sz w:val="16"/>
          <w:szCs w:val="16"/>
        </w:rPr>
        <w:tab/>
        <w:t xml:space="preserve">: </w:t>
      </w:r>
      <w:r w:rsidRPr="00D40F14">
        <w:rPr>
          <w:rFonts w:ascii="Tahoma" w:hAnsi="Tahoma" w:cs="Tahoma"/>
          <w:sz w:val="16"/>
          <w:szCs w:val="16"/>
        </w:rPr>
        <w:tab/>
        <w:t>1 yr MCLR + BSS (0.30%) + CRP (0.80%)</w:t>
      </w:r>
    </w:p>
    <w:p w14:paraId="30B5A63E"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b/>
          <w:bCs/>
          <w:sz w:val="16"/>
          <w:szCs w:val="16"/>
        </w:rPr>
        <w:t>Service Charges</w:t>
      </w:r>
      <w:r w:rsidRPr="00D40F14">
        <w:rPr>
          <w:rFonts w:ascii="Tahoma" w:hAnsi="Tahoma" w:cs="Tahoma"/>
          <w:sz w:val="16"/>
          <w:szCs w:val="16"/>
        </w:rPr>
        <w:t xml:space="preserve"> </w:t>
      </w:r>
      <w:r w:rsidRPr="00D40F14">
        <w:rPr>
          <w:rFonts w:ascii="Tahoma" w:hAnsi="Tahoma" w:cs="Tahoma"/>
          <w:sz w:val="16"/>
          <w:szCs w:val="16"/>
        </w:rPr>
        <w:tab/>
        <w:t xml:space="preserve">: </w:t>
      </w:r>
      <w:r w:rsidRPr="00D40F14">
        <w:rPr>
          <w:rFonts w:ascii="Tahoma" w:hAnsi="Tahoma" w:cs="Tahoma"/>
          <w:sz w:val="16"/>
          <w:szCs w:val="16"/>
        </w:rPr>
        <w:tab/>
        <w:t>50% concession in applicable PPC charges. Other charges to be recovered as applicable.</w:t>
      </w:r>
    </w:p>
    <w:p w14:paraId="43B76F4A"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b/>
          <w:bCs/>
          <w:sz w:val="16"/>
          <w:szCs w:val="16"/>
        </w:rPr>
        <w:t>BG Commission / LC Charges</w:t>
      </w:r>
      <w:r w:rsidRPr="00D40F14">
        <w:rPr>
          <w:rFonts w:ascii="Tahoma" w:hAnsi="Tahoma" w:cs="Tahoma"/>
          <w:sz w:val="16"/>
          <w:szCs w:val="16"/>
        </w:rPr>
        <w:t xml:space="preserve"> : a. 50% concession in applicable BG Charges; b. 30% concession in applicable LC Charges.</w:t>
      </w:r>
    </w:p>
    <w:p w14:paraId="6F3550C2" w14:textId="77777777" w:rsidR="00E5494E" w:rsidRPr="00D40F14" w:rsidRDefault="00E5494E" w:rsidP="00E5494E">
      <w:pPr>
        <w:autoSpaceDE w:val="0"/>
        <w:autoSpaceDN w:val="0"/>
        <w:adjustRightInd w:val="0"/>
        <w:spacing w:after="0" w:line="240" w:lineRule="auto"/>
        <w:jc w:val="both"/>
        <w:rPr>
          <w:rFonts w:ascii="Tahoma" w:hAnsi="Tahoma" w:cs="Tahoma"/>
          <w:sz w:val="16"/>
          <w:szCs w:val="16"/>
        </w:rPr>
      </w:pPr>
      <w:r w:rsidRPr="00D40F14">
        <w:rPr>
          <w:rFonts w:ascii="Tahoma" w:hAnsi="Tahoma" w:cs="Tahoma"/>
          <w:b/>
          <w:bCs/>
          <w:sz w:val="16"/>
          <w:szCs w:val="16"/>
        </w:rPr>
        <w:t>Others</w:t>
      </w:r>
      <w:r w:rsidRPr="00D40F14">
        <w:rPr>
          <w:rFonts w:ascii="Tahoma" w:hAnsi="Tahoma" w:cs="Tahoma"/>
          <w:sz w:val="16"/>
          <w:szCs w:val="16"/>
        </w:rPr>
        <w:t xml:space="preserve"> :</w:t>
      </w:r>
    </w:p>
    <w:p w14:paraId="6B680B60" w14:textId="77777777" w:rsidR="00E5494E" w:rsidRPr="00D40F14"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The fresh view on concession in ROI and other Service Charges will be taken at the time of annual review of the account based on its conduct and rating.</w:t>
      </w:r>
    </w:p>
    <w:p w14:paraId="1189471B" w14:textId="77777777" w:rsidR="00E5494E" w:rsidRPr="00D40F14"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All other Lending norms as per MSME / Credit Policy to be followed.</w:t>
      </w:r>
    </w:p>
    <w:p w14:paraId="5A799992" w14:textId="77777777" w:rsidR="00E5494E" w:rsidRPr="00D40F14"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All takeover norms to be complied with as per HO BC 107/211 dated 20-02-2014, in case of takeover.</w:t>
      </w:r>
    </w:p>
    <w:p w14:paraId="060549D0" w14:textId="77777777" w:rsidR="00E5494E" w:rsidRPr="00D40F14" w:rsidRDefault="00E5494E" w:rsidP="00282699">
      <w:pPr>
        <w:pStyle w:val="ListParagraph"/>
        <w:numPr>
          <w:ilvl w:val="0"/>
          <w:numId w:val="94"/>
        </w:numPr>
        <w:autoSpaceDE w:val="0"/>
        <w:autoSpaceDN w:val="0"/>
        <w:adjustRightInd w:val="0"/>
        <w:spacing w:after="0" w:line="240" w:lineRule="auto"/>
        <w:jc w:val="both"/>
        <w:rPr>
          <w:rFonts w:ascii="Tahoma" w:hAnsi="Tahoma" w:cs="Tahoma"/>
          <w:sz w:val="16"/>
          <w:szCs w:val="16"/>
        </w:rPr>
      </w:pPr>
      <w:r w:rsidRPr="00D40F14">
        <w:rPr>
          <w:rFonts w:ascii="Tahoma" w:hAnsi="Tahoma" w:cs="Tahoma"/>
          <w:sz w:val="16"/>
          <w:szCs w:val="16"/>
        </w:rPr>
        <w:t>Branches should incorporate free code “381” in ACM V option while opening account in Finacle.</w:t>
      </w:r>
    </w:p>
    <w:p w14:paraId="13ED66E3" w14:textId="77777777" w:rsidR="00E5494E" w:rsidRDefault="00E5494E" w:rsidP="00E5494E">
      <w:pPr>
        <w:autoSpaceDE w:val="0"/>
        <w:autoSpaceDN w:val="0"/>
        <w:adjustRightInd w:val="0"/>
        <w:spacing w:after="0" w:line="240" w:lineRule="auto"/>
        <w:jc w:val="both"/>
        <w:rPr>
          <w:rFonts w:ascii="Tahoma" w:hAnsi="Tahoma" w:cs="Tahoma"/>
          <w:color w:val="FF0000"/>
          <w:sz w:val="16"/>
          <w:szCs w:val="16"/>
        </w:rPr>
      </w:pPr>
    </w:p>
    <w:p w14:paraId="1590E065" w14:textId="77777777" w:rsidR="00E5494E" w:rsidRPr="006003F0" w:rsidRDefault="00E5494E" w:rsidP="00E5494E">
      <w:pPr>
        <w:autoSpaceDE w:val="0"/>
        <w:autoSpaceDN w:val="0"/>
        <w:adjustRightInd w:val="0"/>
        <w:spacing w:after="0" w:line="240" w:lineRule="auto"/>
        <w:jc w:val="both"/>
        <w:rPr>
          <w:rFonts w:ascii="Tahoma" w:hAnsi="Tahoma" w:cs="Tahoma"/>
          <w:b/>
          <w:bCs/>
          <w:sz w:val="16"/>
          <w:szCs w:val="16"/>
          <w:u w:val="single"/>
        </w:rPr>
      </w:pPr>
      <w:r w:rsidRPr="006003F0">
        <w:rPr>
          <w:rFonts w:ascii="Tahoma" w:hAnsi="Tahoma" w:cs="Tahoma"/>
          <w:b/>
          <w:bCs/>
          <w:sz w:val="16"/>
          <w:szCs w:val="16"/>
          <w:u w:val="single"/>
        </w:rPr>
        <w:t>CIBIL MSME RANK (HO BC 112/138 Dated 31-12-2018)</w:t>
      </w:r>
    </w:p>
    <w:p w14:paraId="71FD3291" w14:textId="77777777" w:rsidR="00E5494E" w:rsidRDefault="00E5494E" w:rsidP="00E5494E">
      <w:p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ab/>
        <w:t>CIBIL MSME Rank (CMR) is a credit default predictor model for Commercial / Business entities. It provides insights in the credit behaviour of the entities and predicts the probability of default over a one year horizon, thereby, helping the lenders to make well informed credit decisions.</w:t>
      </w:r>
    </w:p>
    <w:p w14:paraId="1989E781" w14:textId="77777777" w:rsidR="00E5494E" w:rsidRDefault="00E5494E" w:rsidP="00E5494E">
      <w:p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ab/>
        <w:t>It is applicable to all commercial / business entities with aggregate commercial borrowings (both MSME &amp; Non-MSME) between Rs. 10 Lakh to Rs. 10 Crores. It measures and predicts the risk of the borrowings on a scale of 1 to 10, CMR 1 having the least probability of default and CMR 10 having the most probability of default.</w:t>
      </w:r>
    </w:p>
    <w:p w14:paraId="5A82F908" w14:textId="77777777" w:rsidR="00E5494E" w:rsidRDefault="00E5494E" w:rsidP="00E5494E">
      <w:pPr>
        <w:autoSpaceDE w:val="0"/>
        <w:autoSpaceDN w:val="0"/>
        <w:adjustRightInd w:val="0"/>
        <w:spacing w:after="0" w:line="240" w:lineRule="auto"/>
        <w:jc w:val="both"/>
        <w:rPr>
          <w:rFonts w:ascii="Tahoma" w:hAnsi="Tahoma" w:cs="Tahoma"/>
          <w:sz w:val="16"/>
          <w:szCs w:val="16"/>
        </w:rPr>
      </w:pPr>
      <w:r w:rsidRPr="006003F0">
        <w:rPr>
          <w:rFonts w:ascii="Tahoma" w:hAnsi="Tahoma" w:cs="Tahoma"/>
          <w:b/>
          <w:bCs/>
          <w:sz w:val="16"/>
          <w:szCs w:val="16"/>
          <w:u w:val="single"/>
        </w:rPr>
        <w:t>Policy guidelines on CMR</w:t>
      </w:r>
      <w:r>
        <w:rPr>
          <w:rFonts w:ascii="Tahoma" w:hAnsi="Tahoma" w:cs="Tahoma"/>
          <w:sz w:val="16"/>
          <w:szCs w:val="16"/>
        </w:rPr>
        <w:t xml:space="preserve"> :</w:t>
      </w:r>
    </w:p>
    <w:p w14:paraId="6D989872" w14:textId="77777777" w:rsidR="00E5494E" w:rsidRDefault="00E5494E" w:rsidP="00E5494E">
      <w:pPr>
        <w:autoSpaceDE w:val="0"/>
        <w:autoSpaceDN w:val="0"/>
        <w:adjustRightInd w:val="0"/>
        <w:spacing w:after="0" w:line="240" w:lineRule="auto"/>
        <w:jc w:val="both"/>
        <w:rPr>
          <w:rFonts w:ascii="Tahoma" w:hAnsi="Tahoma" w:cs="Tahoma"/>
          <w:sz w:val="16"/>
          <w:szCs w:val="16"/>
        </w:rPr>
      </w:pPr>
      <w:r w:rsidRPr="006003F0">
        <w:rPr>
          <w:rFonts w:ascii="Tahoma" w:hAnsi="Tahoma" w:cs="Tahoma"/>
          <w:b/>
          <w:bCs/>
          <w:sz w:val="16"/>
          <w:szCs w:val="16"/>
        </w:rPr>
        <w:t>Applicability of CMR</w:t>
      </w:r>
      <w:r>
        <w:rPr>
          <w:rFonts w:ascii="Tahoma" w:hAnsi="Tahoma" w:cs="Tahoma"/>
          <w:sz w:val="16"/>
          <w:szCs w:val="16"/>
        </w:rPr>
        <w:t xml:space="preserve"> : All Commercial borrowings (MSME &amp; Non-MSME)</w:t>
      </w:r>
    </w:p>
    <w:p w14:paraId="121D46E0" w14:textId="77777777" w:rsidR="00E5494E" w:rsidRDefault="00E5494E" w:rsidP="00E5494E">
      <w:pPr>
        <w:autoSpaceDE w:val="0"/>
        <w:autoSpaceDN w:val="0"/>
        <w:adjustRightInd w:val="0"/>
        <w:spacing w:after="0" w:line="240" w:lineRule="auto"/>
        <w:jc w:val="both"/>
        <w:rPr>
          <w:rFonts w:ascii="Tahoma" w:hAnsi="Tahoma" w:cs="Tahoma"/>
          <w:sz w:val="16"/>
          <w:szCs w:val="16"/>
        </w:rPr>
      </w:pPr>
      <w:r w:rsidRPr="006003F0">
        <w:rPr>
          <w:rFonts w:ascii="Tahoma" w:hAnsi="Tahoma" w:cs="Tahoma"/>
          <w:b/>
          <w:bCs/>
          <w:sz w:val="16"/>
          <w:szCs w:val="16"/>
        </w:rPr>
        <w:t>Loan Amount</w:t>
      </w:r>
      <w:r>
        <w:rPr>
          <w:rFonts w:ascii="Tahoma" w:hAnsi="Tahoma" w:cs="Tahoma"/>
          <w:sz w:val="16"/>
          <w:szCs w:val="16"/>
        </w:rPr>
        <w:t xml:space="preserve"> : Min. Rs. 10 Lakh &amp; Max. Rs. 10 Crores</w:t>
      </w:r>
    </w:p>
    <w:p w14:paraId="0834C3CA" w14:textId="77777777" w:rsidR="00E5494E" w:rsidRDefault="00E5494E" w:rsidP="00E5494E">
      <w:pPr>
        <w:autoSpaceDE w:val="0"/>
        <w:autoSpaceDN w:val="0"/>
        <w:adjustRightInd w:val="0"/>
        <w:spacing w:after="0" w:line="240" w:lineRule="auto"/>
        <w:jc w:val="both"/>
        <w:rPr>
          <w:rFonts w:ascii="Tahoma" w:hAnsi="Tahoma" w:cs="Tahoma"/>
          <w:sz w:val="16"/>
          <w:szCs w:val="16"/>
        </w:rPr>
      </w:pPr>
      <w:r w:rsidRPr="006003F0">
        <w:rPr>
          <w:rFonts w:ascii="Tahoma" w:hAnsi="Tahoma" w:cs="Tahoma"/>
          <w:b/>
          <w:bCs/>
          <w:sz w:val="16"/>
          <w:szCs w:val="16"/>
        </w:rPr>
        <w:t>Rationale of CMR</w:t>
      </w:r>
      <w:r>
        <w:rPr>
          <w:rFonts w:ascii="Tahoma" w:hAnsi="Tahoma" w:cs="Tahoma"/>
          <w:sz w:val="16"/>
          <w:szCs w:val="16"/>
        </w:rPr>
        <w:t xml:space="preserve"> :</w:t>
      </w:r>
    </w:p>
    <w:tbl>
      <w:tblPr>
        <w:tblStyle w:val="TableGrid"/>
        <w:tblW w:w="0" w:type="auto"/>
        <w:tblInd w:w="108" w:type="dxa"/>
        <w:tblLook w:val="04A0" w:firstRow="1" w:lastRow="0" w:firstColumn="1" w:lastColumn="0" w:noHBand="0" w:noVBand="1"/>
      </w:tblPr>
      <w:tblGrid>
        <w:gridCol w:w="787"/>
        <w:gridCol w:w="2180"/>
        <w:gridCol w:w="5645"/>
      </w:tblGrid>
      <w:tr w:rsidR="00E5494E" w14:paraId="199109F1" w14:textId="77777777" w:rsidTr="004835CB">
        <w:tc>
          <w:tcPr>
            <w:tcW w:w="851" w:type="dxa"/>
          </w:tcPr>
          <w:p w14:paraId="6B47C9A3" w14:textId="77777777" w:rsidR="00E5494E" w:rsidRPr="006003F0" w:rsidRDefault="00E5494E" w:rsidP="004835CB">
            <w:pPr>
              <w:autoSpaceDE w:val="0"/>
              <w:autoSpaceDN w:val="0"/>
              <w:adjustRightInd w:val="0"/>
              <w:jc w:val="both"/>
              <w:rPr>
                <w:rFonts w:ascii="Tahoma" w:hAnsi="Tahoma" w:cs="Tahoma"/>
                <w:b/>
                <w:bCs/>
                <w:sz w:val="16"/>
                <w:szCs w:val="16"/>
              </w:rPr>
            </w:pPr>
            <w:r w:rsidRPr="006003F0">
              <w:rPr>
                <w:rFonts w:ascii="Tahoma" w:hAnsi="Tahoma" w:cs="Tahoma"/>
                <w:b/>
                <w:bCs/>
                <w:sz w:val="16"/>
                <w:szCs w:val="16"/>
              </w:rPr>
              <w:t>CMR</w:t>
            </w:r>
          </w:p>
        </w:tc>
        <w:tc>
          <w:tcPr>
            <w:tcW w:w="2551" w:type="dxa"/>
          </w:tcPr>
          <w:p w14:paraId="3C0F6754" w14:textId="77777777" w:rsidR="00E5494E" w:rsidRPr="006003F0" w:rsidRDefault="00E5494E" w:rsidP="004835CB">
            <w:pPr>
              <w:autoSpaceDE w:val="0"/>
              <w:autoSpaceDN w:val="0"/>
              <w:adjustRightInd w:val="0"/>
              <w:jc w:val="both"/>
              <w:rPr>
                <w:rFonts w:ascii="Tahoma" w:hAnsi="Tahoma" w:cs="Tahoma"/>
                <w:b/>
                <w:bCs/>
                <w:sz w:val="16"/>
                <w:szCs w:val="16"/>
              </w:rPr>
            </w:pPr>
            <w:r w:rsidRPr="006003F0">
              <w:rPr>
                <w:rFonts w:ascii="Tahoma" w:hAnsi="Tahoma" w:cs="Tahoma"/>
                <w:b/>
                <w:bCs/>
                <w:sz w:val="16"/>
                <w:szCs w:val="16"/>
              </w:rPr>
              <w:t>Meaning</w:t>
            </w:r>
          </w:p>
        </w:tc>
        <w:tc>
          <w:tcPr>
            <w:tcW w:w="7139" w:type="dxa"/>
          </w:tcPr>
          <w:p w14:paraId="35FBD7C2" w14:textId="77777777" w:rsidR="00E5494E" w:rsidRPr="006003F0" w:rsidRDefault="00E5494E" w:rsidP="004835CB">
            <w:pPr>
              <w:autoSpaceDE w:val="0"/>
              <w:autoSpaceDN w:val="0"/>
              <w:adjustRightInd w:val="0"/>
              <w:jc w:val="both"/>
              <w:rPr>
                <w:rFonts w:ascii="Tahoma" w:hAnsi="Tahoma" w:cs="Tahoma"/>
                <w:b/>
                <w:bCs/>
                <w:sz w:val="16"/>
                <w:szCs w:val="16"/>
              </w:rPr>
            </w:pPr>
            <w:r w:rsidRPr="006003F0">
              <w:rPr>
                <w:rFonts w:ascii="Tahoma" w:hAnsi="Tahoma" w:cs="Tahoma"/>
                <w:b/>
                <w:bCs/>
                <w:sz w:val="16"/>
                <w:szCs w:val="16"/>
              </w:rPr>
              <w:t>Description</w:t>
            </w:r>
          </w:p>
        </w:tc>
      </w:tr>
      <w:tr w:rsidR="00E5494E" w14:paraId="6C4A50BD" w14:textId="77777777" w:rsidTr="004835CB">
        <w:tc>
          <w:tcPr>
            <w:tcW w:w="851" w:type="dxa"/>
          </w:tcPr>
          <w:p w14:paraId="6C371B92"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CMR-1</w:t>
            </w:r>
          </w:p>
        </w:tc>
        <w:tc>
          <w:tcPr>
            <w:tcW w:w="2551" w:type="dxa"/>
          </w:tcPr>
          <w:p w14:paraId="192992A6"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Lowest Risk of Default</w:t>
            </w:r>
          </w:p>
        </w:tc>
        <w:tc>
          <w:tcPr>
            <w:tcW w:w="7139" w:type="dxa"/>
          </w:tcPr>
          <w:p w14:paraId="6AEB9F47"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Highest likelihood / probability to service the credit obligations on time. Such borrowers carry lowest credit risk.</w:t>
            </w:r>
          </w:p>
        </w:tc>
      </w:tr>
      <w:tr w:rsidR="00E5494E" w14:paraId="042B0B76" w14:textId="77777777" w:rsidTr="004835CB">
        <w:tc>
          <w:tcPr>
            <w:tcW w:w="851" w:type="dxa"/>
          </w:tcPr>
          <w:p w14:paraId="7A085CDD"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CMR-2</w:t>
            </w:r>
          </w:p>
        </w:tc>
        <w:tc>
          <w:tcPr>
            <w:tcW w:w="2551" w:type="dxa"/>
          </w:tcPr>
          <w:p w14:paraId="2DDF9461"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Very Low Risk of Default</w:t>
            </w:r>
          </w:p>
        </w:tc>
        <w:tc>
          <w:tcPr>
            <w:tcW w:w="7139" w:type="dxa"/>
          </w:tcPr>
          <w:p w14:paraId="754C1E15"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Very High likelihood / probability to service the credit obligations on time. Such borrowers carry very low credit risk.</w:t>
            </w:r>
          </w:p>
        </w:tc>
      </w:tr>
      <w:tr w:rsidR="00E5494E" w14:paraId="1BD02D29" w14:textId="77777777" w:rsidTr="004835CB">
        <w:tc>
          <w:tcPr>
            <w:tcW w:w="851" w:type="dxa"/>
          </w:tcPr>
          <w:p w14:paraId="02635CDA"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CMR-3</w:t>
            </w:r>
          </w:p>
        </w:tc>
        <w:tc>
          <w:tcPr>
            <w:tcW w:w="2551" w:type="dxa"/>
          </w:tcPr>
          <w:p w14:paraId="38EDC667"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Low Risk of Default</w:t>
            </w:r>
          </w:p>
        </w:tc>
        <w:tc>
          <w:tcPr>
            <w:tcW w:w="7139" w:type="dxa"/>
          </w:tcPr>
          <w:p w14:paraId="14E12188"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High likelihood / probability to service the credit obligations on time. Such borrowers carry low credit risk.</w:t>
            </w:r>
          </w:p>
        </w:tc>
      </w:tr>
      <w:tr w:rsidR="00E5494E" w14:paraId="56571085" w14:textId="77777777" w:rsidTr="004835CB">
        <w:tc>
          <w:tcPr>
            <w:tcW w:w="851" w:type="dxa"/>
          </w:tcPr>
          <w:p w14:paraId="1C612DB4"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CMR-4</w:t>
            </w:r>
          </w:p>
        </w:tc>
        <w:tc>
          <w:tcPr>
            <w:tcW w:w="2551" w:type="dxa"/>
          </w:tcPr>
          <w:p w14:paraId="57230185"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Significantly lower than average Default</w:t>
            </w:r>
          </w:p>
        </w:tc>
        <w:tc>
          <w:tcPr>
            <w:tcW w:w="7139" w:type="dxa"/>
          </w:tcPr>
          <w:p w14:paraId="74FE2ED1"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Much better ability to service the credit obligations on time. Such borrowers carry lower than average credit risk.</w:t>
            </w:r>
          </w:p>
        </w:tc>
      </w:tr>
      <w:tr w:rsidR="00E5494E" w14:paraId="37F1C22C" w14:textId="77777777" w:rsidTr="004835CB">
        <w:tc>
          <w:tcPr>
            <w:tcW w:w="851" w:type="dxa"/>
          </w:tcPr>
          <w:p w14:paraId="65219D40"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CMR-5</w:t>
            </w:r>
          </w:p>
        </w:tc>
        <w:tc>
          <w:tcPr>
            <w:tcW w:w="2551" w:type="dxa"/>
          </w:tcPr>
          <w:p w14:paraId="559A7F68"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Marginally Lower than average Likelihood to Default</w:t>
            </w:r>
          </w:p>
        </w:tc>
        <w:tc>
          <w:tcPr>
            <w:tcW w:w="7139" w:type="dxa"/>
          </w:tcPr>
          <w:p w14:paraId="2316ACD9"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Margomally better than average ability to service the credit obligations on time. Such borrowers carry marginally better than average credit risk.</w:t>
            </w:r>
          </w:p>
        </w:tc>
      </w:tr>
      <w:tr w:rsidR="00E5494E" w14:paraId="6FCFEF88" w14:textId="77777777" w:rsidTr="004835CB">
        <w:tc>
          <w:tcPr>
            <w:tcW w:w="851" w:type="dxa"/>
          </w:tcPr>
          <w:p w14:paraId="50B2D472"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CMR-6</w:t>
            </w:r>
          </w:p>
        </w:tc>
        <w:tc>
          <w:tcPr>
            <w:tcW w:w="2551" w:type="dxa"/>
          </w:tcPr>
          <w:p w14:paraId="778CF7AC"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 xml:space="preserve">Average Likelihood of </w:t>
            </w:r>
            <w:r>
              <w:rPr>
                <w:rFonts w:ascii="Tahoma" w:hAnsi="Tahoma" w:cs="Tahoma"/>
                <w:sz w:val="16"/>
                <w:szCs w:val="16"/>
              </w:rPr>
              <w:lastRenderedPageBreak/>
              <w:t>Default</w:t>
            </w:r>
          </w:p>
        </w:tc>
        <w:tc>
          <w:tcPr>
            <w:tcW w:w="7139" w:type="dxa"/>
          </w:tcPr>
          <w:p w14:paraId="76066EA7"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lastRenderedPageBreak/>
              <w:t xml:space="preserve">Average ability to service the credit obligations on time. Such borrowers carry </w:t>
            </w:r>
            <w:r>
              <w:rPr>
                <w:rFonts w:ascii="Tahoma" w:hAnsi="Tahoma" w:cs="Tahoma"/>
                <w:sz w:val="16"/>
                <w:szCs w:val="16"/>
              </w:rPr>
              <w:lastRenderedPageBreak/>
              <w:t>average credit risk.</w:t>
            </w:r>
          </w:p>
        </w:tc>
      </w:tr>
      <w:tr w:rsidR="00E5494E" w14:paraId="60FC742B" w14:textId="77777777" w:rsidTr="004835CB">
        <w:tc>
          <w:tcPr>
            <w:tcW w:w="851" w:type="dxa"/>
          </w:tcPr>
          <w:p w14:paraId="17251FC8"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lastRenderedPageBreak/>
              <w:t>CMR-7</w:t>
            </w:r>
          </w:p>
        </w:tc>
        <w:tc>
          <w:tcPr>
            <w:tcW w:w="2551" w:type="dxa"/>
          </w:tcPr>
          <w:p w14:paraId="0640FA60"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Higher than average Likelihood of Default</w:t>
            </w:r>
          </w:p>
        </w:tc>
        <w:tc>
          <w:tcPr>
            <w:tcW w:w="7139" w:type="dxa"/>
          </w:tcPr>
          <w:p w14:paraId="05D1E9A1"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Higher risk in servicing the debt obligations that average boorwer. Such borrowers carry higher than average credit risk.</w:t>
            </w:r>
          </w:p>
        </w:tc>
      </w:tr>
      <w:tr w:rsidR="00E5494E" w14:paraId="7D4899BB" w14:textId="77777777" w:rsidTr="004835CB">
        <w:tc>
          <w:tcPr>
            <w:tcW w:w="851" w:type="dxa"/>
          </w:tcPr>
          <w:p w14:paraId="500175AE"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CMR-8</w:t>
            </w:r>
          </w:p>
        </w:tc>
        <w:tc>
          <w:tcPr>
            <w:tcW w:w="2551" w:type="dxa"/>
          </w:tcPr>
          <w:p w14:paraId="630C68CE"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High Likelihood of Default</w:t>
            </w:r>
          </w:p>
        </w:tc>
        <w:tc>
          <w:tcPr>
            <w:tcW w:w="7139" w:type="dxa"/>
          </w:tcPr>
          <w:p w14:paraId="6E1D8372"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Have defaulted or been delinquent in past and have high likelihood to be in default status.</w:t>
            </w:r>
          </w:p>
        </w:tc>
      </w:tr>
      <w:tr w:rsidR="00E5494E" w14:paraId="441B86CC" w14:textId="77777777" w:rsidTr="004835CB">
        <w:tc>
          <w:tcPr>
            <w:tcW w:w="851" w:type="dxa"/>
          </w:tcPr>
          <w:p w14:paraId="653E9BBC"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CMR-9</w:t>
            </w:r>
          </w:p>
        </w:tc>
        <w:tc>
          <w:tcPr>
            <w:tcW w:w="2551" w:type="dxa"/>
          </w:tcPr>
          <w:p w14:paraId="2DE95E6E"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Very High Likelihood of Default or Imminent Default</w:t>
            </w:r>
          </w:p>
        </w:tc>
        <w:tc>
          <w:tcPr>
            <w:tcW w:w="7139" w:type="dxa"/>
          </w:tcPr>
          <w:p w14:paraId="6CD86159"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Have defaulted or been delinquent in past and have very high likelihood to be in default status.</w:t>
            </w:r>
          </w:p>
        </w:tc>
      </w:tr>
      <w:tr w:rsidR="00E5494E" w14:paraId="7D512C04" w14:textId="77777777" w:rsidTr="004835CB">
        <w:tc>
          <w:tcPr>
            <w:tcW w:w="851" w:type="dxa"/>
          </w:tcPr>
          <w:p w14:paraId="6F0F1680"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CMR-10</w:t>
            </w:r>
          </w:p>
        </w:tc>
        <w:tc>
          <w:tcPr>
            <w:tcW w:w="2551" w:type="dxa"/>
          </w:tcPr>
          <w:p w14:paraId="30DF16E6"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Highest Likelihood of Default or in Default</w:t>
            </w:r>
          </w:p>
        </w:tc>
        <w:tc>
          <w:tcPr>
            <w:tcW w:w="7139" w:type="dxa"/>
          </w:tcPr>
          <w:p w14:paraId="797E4CB1"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Past defaulters and have highest likelihood to continue in default status.</w:t>
            </w:r>
          </w:p>
        </w:tc>
      </w:tr>
    </w:tbl>
    <w:p w14:paraId="2E129043" w14:textId="77777777" w:rsidR="00E5494E" w:rsidRPr="00411C24" w:rsidRDefault="00E5494E" w:rsidP="00E5494E">
      <w:pPr>
        <w:autoSpaceDE w:val="0"/>
        <w:autoSpaceDN w:val="0"/>
        <w:adjustRightInd w:val="0"/>
        <w:spacing w:after="0" w:line="240" w:lineRule="auto"/>
        <w:jc w:val="both"/>
        <w:rPr>
          <w:rFonts w:ascii="Tahoma" w:hAnsi="Tahoma" w:cs="Tahoma"/>
          <w:b/>
          <w:bCs/>
          <w:sz w:val="16"/>
          <w:szCs w:val="16"/>
        </w:rPr>
      </w:pPr>
      <w:r w:rsidRPr="00411C24">
        <w:rPr>
          <w:rFonts w:ascii="Tahoma" w:hAnsi="Tahoma" w:cs="Tahoma"/>
          <w:b/>
          <w:bCs/>
          <w:sz w:val="16"/>
          <w:szCs w:val="16"/>
        </w:rPr>
        <w:t xml:space="preserve">Generation of CMR : </w:t>
      </w:r>
    </w:p>
    <w:p w14:paraId="19352918" w14:textId="77777777" w:rsidR="00E5494E" w:rsidRDefault="00E5494E" w:rsidP="00282699">
      <w:pPr>
        <w:pStyle w:val="ListParagraph"/>
        <w:numPr>
          <w:ilvl w:val="0"/>
          <w:numId w:val="101"/>
        </w:num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CMR should be generated at the application stage only and after compliance of CMR norms (as detailed below), proposals shoud be appraised as per applicable policies.</w:t>
      </w:r>
    </w:p>
    <w:p w14:paraId="27762D86" w14:textId="77777777" w:rsidR="00E5494E" w:rsidRDefault="00E5494E" w:rsidP="00282699">
      <w:pPr>
        <w:pStyle w:val="ListParagraph"/>
        <w:numPr>
          <w:ilvl w:val="0"/>
          <w:numId w:val="101"/>
        </w:num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CMR is to be used only for the purpose of screening the applicants and in no way it can be used as a substitute for credit rating exercise of the Bank.</w:t>
      </w:r>
    </w:p>
    <w:p w14:paraId="7BBD432B" w14:textId="77777777" w:rsidR="00E5494E" w:rsidRDefault="00E5494E" w:rsidP="00E5494E">
      <w:pPr>
        <w:autoSpaceDE w:val="0"/>
        <w:autoSpaceDN w:val="0"/>
        <w:adjustRightInd w:val="0"/>
        <w:spacing w:after="0" w:line="240" w:lineRule="auto"/>
        <w:jc w:val="both"/>
        <w:rPr>
          <w:rFonts w:ascii="Tahoma" w:hAnsi="Tahoma" w:cs="Tahoma"/>
          <w:sz w:val="16"/>
          <w:szCs w:val="16"/>
        </w:rPr>
      </w:pPr>
      <w:r w:rsidRPr="00411C24">
        <w:rPr>
          <w:rFonts w:ascii="Tahoma" w:hAnsi="Tahoma" w:cs="Tahoma"/>
          <w:b/>
          <w:bCs/>
          <w:sz w:val="16"/>
          <w:szCs w:val="16"/>
        </w:rPr>
        <w:t>Criterion for acceptability of CMR</w:t>
      </w:r>
      <w:r>
        <w:rPr>
          <w:rFonts w:ascii="Tahoma" w:hAnsi="Tahoma" w:cs="Tahoma"/>
          <w:sz w:val="16"/>
          <w:szCs w:val="16"/>
        </w:rPr>
        <w:t>:</w:t>
      </w:r>
    </w:p>
    <w:tbl>
      <w:tblPr>
        <w:tblStyle w:val="TableGrid"/>
        <w:tblW w:w="0" w:type="auto"/>
        <w:tblInd w:w="108" w:type="dxa"/>
        <w:tblLook w:val="04A0" w:firstRow="1" w:lastRow="0" w:firstColumn="1" w:lastColumn="0" w:noHBand="0" w:noVBand="1"/>
      </w:tblPr>
      <w:tblGrid>
        <w:gridCol w:w="1432"/>
        <w:gridCol w:w="7180"/>
      </w:tblGrid>
      <w:tr w:rsidR="00E5494E" w14:paraId="10145D71" w14:textId="77777777" w:rsidTr="004835CB">
        <w:tc>
          <w:tcPr>
            <w:tcW w:w="1701" w:type="dxa"/>
          </w:tcPr>
          <w:p w14:paraId="26C6D27E" w14:textId="77777777" w:rsidR="00E5494E" w:rsidRPr="00411C24" w:rsidRDefault="00E5494E" w:rsidP="004835CB">
            <w:pPr>
              <w:autoSpaceDE w:val="0"/>
              <w:autoSpaceDN w:val="0"/>
              <w:adjustRightInd w:val="0"/>
              <w:jc w:val="both"/>
              <w:rPr>
                <w:rFonts w:ascii="Tahoma" w:hAnsi="Tahoma" w:cs="Tahoma"/>
                <w:b/>
                <w:bCs/>
                <w:sz w:val="16"/>
                <w:szCs w:val="16"/>
              </w:rPr>
            </w:pPr>
            <w:r w:rsidRPr="00411C24">
              <w:rPr>
                <w:rFonts w:ascii="Tahoma" w:hAnsi="Tahoma" w:cs="Tahoma"/>
                <w:b/>
                <w:bCs/>
                <w:sz w:val="16"/>
                <w:szCs w:val="16"/>
              </w:rPr>
              <w:t>CMR</w:t>
            </w:r>
          </w:p>
        </w:tc>
        <w:tc>
          <w:tcPr>
            <w:tcW w:w="8840" w:type="dxa"/>
          </w:tcPr>
          <w:p w14:paraId="3485E7A4" w14:textId="77777777" w:rsidR="00E5494E" w:rsidRPr="00411C24" w:rsidRDefault="00E5494E" w:rsidP="004835CB">
            <w:pPr>
              <w:autoSpaceDE w:val="0"/>
              <w:autoSpaceDN w:val="0"/>
              <w:adjustRightInd w:val="0"/>
              <w:jc w:val="both"/>
              <w:rPr>
                <w:rFonts w:ascii="Tahoma" w:hAnsi="Tahoma" w:cs="Tahoma"/>
                <w:b/>
                <w:bCs/>
                <w:sz w:val="16"/>
                <w:szCs w:val="16"/>
              </w:rPr>
            </w:pPr>
            <w:r w:rsidRPr="00411C24">
              <w:rPr>
                <w:rFonts w:ascii="Tahoma" w:hAnsi="Tahoma" w:cs="Tahoma"/>
                <w:b/>
                <w:bCs/>
                <w:sz w:val="16"/>
                <w:szCs w:val="16"/>
              </w:rPr>
              <w:t>Guidelines</w:t>
            </w:r>
          </w:p>
        </w:tc>
      </w:tr>
      <w:tr w:rsidR="00E5494E" w14:paraId="4CD08B46" w14:textId="77777777" w:rsidTr="004835CB">
        <w:tc>
          <w:tcPr>
            <w:tcW w:w="1701" w:type="dxa"/>
          </w:tcPr>
          <w:p w14:paraId="785169E0"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 1 to CMR 5</w:t>
            </w:r>
          </w:p>
        </w:tc>
        <w:tc>
          <w:tcPr>
            <w:tcW w:w="8840" w:type="dxa"/>
          </w:tcPr>
          <w:p w14:paraId="6657AE8F"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All new credit proposals / review with enhancement should be considered by the delegated authority.</w:t>
            </w:r>
          </w:p>
        </w:tc>
      </w:tr>
      <w:tr w:rsidR="00E5494E" w14:paraId="2FABE51F" w14:textId="77777777" w:rsidTr="004835CB">
        <w:tc>
          <w:tcPr>
            <w:tcW w:w="1701" w:type="dxa"/>
          </w:tcPr>
          <w:p w14:paraId="777BE8C6"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 6 to CMR 7</w:t>
            </w:r>
          </w:p>
        </w:tc>
        <w:tc>
          <w:tcPr>
            <w:tcW w:w="8840" w:type="dxa"/>
          </w:tcPr>
          <w:p w14:paraId="679DE6CB"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Any new credit proposals / review with enhancement should be considered by the delegated authority on a selective basis with proper justification and stipulation of some additional covenant such as Security / Guarantee among others.</w:t>
            </w:r>
          </w:p>
        </w:tc>
      </w:tr>
      <w:tr w:rsidR="00E5494E" w14:paraId="30849105" w14:textId="77777777" w:rsidTr="004835CB">
        <w:tc>
          <w:tcPr>
            <w:tcW w:w="1701" w:type="dxa"/>
          </w:tcPr>
          <w:p w14:paraId="708194E6" w14:textId="77777777" w:rsidR="00E5494E" w:rsidRDefault="00E5494E" w:rsidP="004835CB">
            <w:pPr>
              <w:autoSpaceDE w:val="0"/>
              <w:autoSpaceDN w:val="0"/>
              <w:adjustRightInd w:val="0"/>
              <w:jc w:val="both"/>
              <w:rPr>
                <w:rFonts w:ascii="Tahoma" w:hAnsi="Tahoma" w:cs="Tahoma"/>
                <w:sz w:val="16"/>
                <w:szCs w:val="16"/>
              </w:rPr>
            </w:pPr>
            <w:r>
              <w:rPr>
                <w:rFonts w:ascii="Tahoma" w:hAnsi="Tahoma" w:cs="Tahoma"/>
                <w:sz w:val="16"/>
                <w:szCs w:val="16"/>
              </w:rPr>
              <w:t>CMR 8 to CMR 10</w:t>
            </w:r>
          </w:p>
        </w:tc>
        <w:tc>
          <w:tcPr>
            <w:tcW w:w="8840" w:type="dxa"/>
          </w:tcPr>
          <w:p w14:paraId="363A3610" w14:textId="77777777" w:rsidR="00E5494E" w:rsidRDefault="00E5494E" w:rsidP="00282699">
            <w:pPr>
              <w:pStyle w:val="ListParagraph"/>
              <w:numPr>
                <w:ilvl w:val="0"/>
                <w:numId w:val="90"/>
              </w:numPr>
              <w:autoSpaceDE w:val="0"/>
              <w:autoSpaceDN w:val="0"/>
              <w:adjustRightInd w:val="0"/>
              <w:jc w:val="both"/>
              <w:rPr>
                <w:rFonts w:ascii="Tahoma" w:hAnsi="Tahoma" w:cs="Tahoma"/>
                <w:sz w:val="16"/>
                <w:szCs w:val="16"/>
              </w:rPr>
            </w:pPr>
            <w:r>
              <w:rPr>
                <w:rFonts w:ascii="Tahoma" w:hAnsi="Tahoma" w:cs="Tahoma"/>
                <w:sz w:val="16"/>
                <w:szCs w:val="16"/>
              </w:rPr>
              <w:t>New Borrowers should not be considered for sanction.</w:t>
            </w:r>
          </w:p>
          <w:p w14:paraId="7238DD0D" w14:textId="77777777" w:rsidR="00E5494E" w:rsidRDefault="00E5494E" w:rsidP="00282699">
            <w:pPr>
              <w:pStyle w:val="ListParagraph"/>
              <w:numPr>
                <w:ilvl w:val="0"/>
                <w:numId w:val="90"/>
              </w:numPr>
              <w:autoSpaceDE w:val="0"/>
              <w:autoSpaceDN w:val="0"/>
              <w:adjustRightInd w:val="0"/>
              <w:jc w:val="both"/>
              <w:rPr>
                <w:rFonts w:ascii="Tahoma" w:hAnsi="Tahoma" w:cs="Tahoma"/>
                <w:sz w:val="16"/>
                <w:szCs w:val="16"/>
              </w:rPr>
            </w:pPr>
            <w:r>
              <w:rPr>
                <w:rFonts w:ascii="Tahoma" w:hAnsi="Tahoma" w:cs="Tahoma"/>
                <w:sz w:val="16"/>
                <w:szCs w:val="16"/>
              </w:rPr>
              <w:t>In case of Existing Borrowers requesting for enhancement, the delegated authority may consider the request in exceptional cases with 100% collateral security for the additional amount and subject to minimum overall CCR of 0.75</w:t>
            </w:r>
          </w:p>
          <w:p w14:paraId="0A852261" w14:textId="77777777" w:rsidR="00E5494E" w:rsidRPr="00A04FBB" w:rsidRDefault="00E5494E" w:rsidP="00282699">
            <w:pPr>
              <w:pStyle w:val="ListParagraph"/>
              <w:numPr>
                <w:ilvl w:val="0"/>
                <w:numId w:val="90"/>
              </w:numPr>
              <w:autoSpaceDE w:val="0"/>
              <w:autoSpaceDN w:val="0"/>
              <w:adjustRightInd w:val="0"/>
              <w:jc w:val="both"/>
              <w:rPr>
                <w:rFonts w:ascii="Tahoma" w:hAnsi="Tahoma" w:cs="Tahoma"/>
                <w:sz w:val="16"/>
                <w:szCs w:val="16"/>
              </w:rPr>
            </w:pPr>
            <w:r>
              <w:rPr>
                <w:rFonts w:ascii="Tahoma" w:hAnsi="Tahoma" w:cs="Tahoma"/>
                <w:sz w:val="16"/>
                <w:szCs w:val="16"/>
              </w:rPr>
              <w:t>Justification for considering the enhancement should be clearly dealt with in the proposal note.</w:t>
            </w:r>
          </w:p>
        </w:tc>
      </w:tr>
    </w:tbl>
    <w:p w14:paraId="68BC45FB" w14:textId="77777777" w:rsidR="00E5494E" w:rsidRDefault="00E5494E" w:rsidP="00E5494E">
      <w:pPr>
        <w:autoSpaceDE w:val="0"/>
        <w:autoSpaceDN w:val="0"/>
        <w:adjustRightInd w:val="0"/>
        <w:spacing w:after="0" w:line="240" w:lineRule="auto"/>
        <w:jc w:val="both"/>
        <w:rPr>
          <w:rFonts w:ascii="Tahoma" w:hAnsi="Tahoma" w:cs="Tahoma"/>
          <w:sz w:val="16"/>
          <w:szCs w:val="16"/>
        </w:rPr>
      </w:pPr>
      <w:r w:rsidRPr="00411C24">
        <w:rPr>
          <w:rFonts w:ascii="Tahoma" w:hAnsi="Tahoma" w:cs="Tahoma"/>
          <w:b/>
          <w:bCs/>
          <w:sz w:val="16"/>
          <w:szCs w:val="16"/>
        </w:rPr>
        <w:t>Charges</w:t>
      </w:r>
      <w:r>
        <w:rPr>
          <w:rFonts w:ascii="Tahoma" w:hAnsi="Tahoma" w:cs="Tahoma"/>
          <w:sz w:val="16"/>
          <w:szCs w:val="16"/>
        </w:rPr>
        <w:t xml:space="preserve"> : Rs. 360/- plus applicable taxes, per CMR. The charges is to be recovered from the borrower.</w:t>
      </w:r>
    </w:p>
    <w:p w14:paraId="19D58DDF" w14:textId="77777777" w:rsidR="00E5494E" w:rsidRDefault="00E5494E" w:rsidP="00E5494E">
      <w:pPr>
        <w:autoSpaceDE w:val="0"/>
        <w:autoSpaceDN w:val="0"/>
        <w:adjustRightInd w:val="0"/>
        <w:spacing w:after="0" w:line="240" w:lineRule="auto"/>
        <w:jc w:val="both"/>
        <w:rPr>
          <w:rFonts w:ascii="Tahoma" w:hAnsi="Tahoma" w:cs="Tahoma"/>
          <w:sz w:val="16"/>
          <w:szCs w:val="16"/>
        </w:rPr>
      </w:pPr>
      <w:r w:rsidRPr="00411C24">
        <w:rPr>
          <w:rFonts w:ascii="Tahoma" w:hAnsi="Tahoma" w:cs="Tahoma"/>
          <w:b/>
          <w:bCs/>
          <w:sz w:val="16"/>
          <w:szCs w:val="16"/>
        </w:rPr>
        <w:t>Others</w:t>
      </w:r>
      <w:r>
        <w:rPr>
          <w:rFonts w:ascii="Tahoma" w:hAnsi="Tahoma" w:cs="Tahoma"/>
          <w:sz w:val="16"/>
          <w:szCs w:val="16"/>
        </w:rPr>
        <w:t xml:space="preserve"> : </w:t>
      </w:r>
    </w:p>
    <w:p w14:paraId="30B055C4" w14:textId="77777777" w:rsidR="00E5494E" w:rsidRPr="004B4E9D" w:rsidRDefault="00E5494E" w:rsidP="00282699">
      <w:pPr>
        <w:pStyle w:val="ListParagraph"/>
        <w:numPr>
          <w:ilvl w:val="1"/>
          <w:numId w:val="90"/>
        </w:numPr>
        <w:tabs>
          <w:tab w:val="clear" w:pos="1440"/>
        </w:tabs>
        <w:autoSpaceDE w:val="0"/>
        <w:autoSpaceDN w:val="0"/>
        <w:adjustRightInd w:val="0"/>
        <w:spacing w:after="0" w:line="240" w:lineRule="auto"/>
        <w:jc w:val="both"/>
        <w:rPr>
          <w:rFonts w:ascii="Tahoma" w:hAnsi="Tahoma" w:cs="Tahoma"/>
          <w:sz w:val="16"/>
          <w:szCs w:val="16"/>
        </w:rPr>
      </w:pPr>
      <w:r w:rsidRPr="004B4E9D">
        <w:rPr>
          <w:rFonts w:ascii="Tahoma" w:hAnsi="Tahoma" w:cs="Tahoma"/>
          <w:sz w:val="16"/>
          <w:szCs w:val="16"/>
        </w:rPr>
        <w:t>All other guidelines for delegation, pricing etc. is to be followed as per extant poliicies.</w:t>
      </w:r>
    </w:p>
    <w:p w14:paraId="77D70B0E" w14:textId="77777777" w:rsidR="00E5494E" w:rsidRPr="004B4E9D" w:rsidRDefault="00E5494E" w:rsidP="00282699">
      <w:pPr>
        <w:pStyle w:val="ListParagraph"/>
        <w:numPr>
          <w:ilvl w:val="1"/>
          <w:numId w:val="90"/>
        </w:numPr>
        <w:tabs>
          <w:tab w:val="clear" w:pos="1440"/>
        </w:tabs>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In case of those borrowers account wherein CIBIL MSME RANK (CMR) is not available, then the prevailing existing guidelines will continue.</w:t>
      </w:r>
    </w:p>
    <w:p w14:paraId="0FD00389" w14:textId="77777777" w:rsidR="00E5494E" w:rsidRPr="00F128A5" w:rsidRDefault="00E5494E" w:rsidP="00E5494E">
      <w:pPr>
        <w:autoSpaceDE w:val="0"/>
        <w:autoSpaceDN w:val="0"/>
        <w:adjustRightInd w:val="0"/>
        <w:spacing w:after="0" w:line="240" w:lineRule="auto"/>
        <w:jc w:val="both"/>
        <w:rPr>
          <w:rFonts w:ascii="Tahoma" w:hAnsi="Tahoma" w:cs="Tahoma"/>
          <w:color w:val="FF0000"/>
          <w:sz w:val="16"/>
          <w:szCs w:val="16"/>
        </w:rPr>
      </w:pPr>
    </w:p>
    <w:p w14:paraId="370E152B" w14:textId="002F90AA" w:rsidR="00E5494E" w:rsidRDefault="00E5494E">
      <w:pPr>
        <w:rPr>
          <w:rFonts w:ascii="Arial" w:hAnsi="Arial" w:cs="Arial"/>
          <w:sz w:val="20"/>
          <w:szCs w:val="23"/>
        </w:rPr>
      </w:pPr>
      <w:r>
        <w:rPr>
          <w:sz w:val="20"/>
          <w:szCs w:val="23"/>
        </w:rPr>
        <w:br w:type="page"/>
      </w:r>
    </w:p>
    <w:p w14:paraId="3BCD804E" w14:textId="55C0132B" w:rsidR="00E5494E" w:rsidRDefault="00E5494E">
      <w:pPr>
        <w:rPr>
          <w:rFonts w:ascii="Arial" w:hAnsi="Arial" w:cs="Arial"/>
          <w:sz w:val="20"/>
          <w:szCs w:val="23"/>
        </w:rPr>
      </w:pPr>
      <w:r>
        <w:rPr>
          <w:sz w:val="20"/>
          <w:szCs w:val="23"/>
        </w:rPr>
        <w:lastRenderedPageBreak/>
        <w:br w:type="page"/>
      </w:r>
    </w:p>
    <w:p w14:paraId="70FEFFC7"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rFonts w:ascii="Arial" w:hAnsi="Arial" w:cs="Arial"/>
          <w:b/>
          <w:bCs/>
          <w:szCs w:val="24"/>
        </w:rPr>
      </w:pPr>
      <w:r w:rsidRPr="004543FC">
        <w:rPr>
          <w:rFonts w:ascii="Arial" w:hAnsi="Arial" w:cs="Arial"/>
          <w:sz w:val="18"/>
          <w:szCs w:val="16"/>
        </w:rPr>
        <w:lastRenderedPageBreak/>
        <w:tab/>
      </w:r>
      <w:r>
        <w:rPr>
          <w:rFonts w:ascii="Arial" w:hAnsi="Arial" w:cs="Arial"/>
          <w:sz w:val="18"/>
          <w:szCs w:val="16"/>
        </w:rPr>
        <w:t xml:space="preserve">                                                                     </w:t>
      </w:r>
      <w:r w:rsidRPr="004543FC">
        <w:rPr>
          <w:rFonts w:ascii="Arial" w:hAnsi="Arial" w:cs="Arial"/>
          <w:b/>
          <w:bCs/>
          <w:iCs/>
          <w:caps/>
          <w:szCs w:val="28"/>
        </w:rPr>
        <w:t>CHAPTER - IV</w:t>
      </w:r>
    </w:p>
    <w:p w14:paraId="01A76863" w14:textId="77777777" w:rsidR="00E5494E" w:rsidRPr="004543FC" w:rsidRDefault="00E5494E" w:rsidP="00E5494E">
      <w:pPr>
        <w:autoSpaceDE w:val="0"/>
        <w:autoSpaceDN w:val="0"/>
        <w:adjustRightInd w:val="0"/>
        <w:spacing w:after="0" w:line="240" w:lineRule="auto"/>
        <w:jc w:val="both"/>
        <w:rPr>
          <w:rFonts w:ascii="Arial" w:hAnsi="Arial" w:cs="Arial"/>
          <w:b/>
          <w:bCs/>
          <w:sz w:val="24"/>
          <w:szCs w:val="24"/>
        </w:rPr>
      </w:pPr>
    </w:p>
    <w:p w14:paraId="0E5C5172" w14:textId="77777777" w:rsidR="00E5494E" w:rsidRPr="004543FC" w:rsidRDefault="00E5494E" w:rsidP="00E5494E">
      <w:pPr>
        <w:autoSpaceDE w:val="0"/>
        <w:autoSpaceDN w:val="0"/>
        <w:adjustRightInd w:val="0"/>
        <w:spacing w:after="0" w:line="240" w:lineRule="auto"/>
        <w:jc w:val="center"/>
        <w:rPr>
          <w:rFonts w:ascii="Arial" w:hAnsi="Arial" w:cs="Arial"/>
          <w:b/>
          <w:bCs/>
          <w:sz w:val="32"/>
          <w:szCs w:val="24"/>
        </w:rPr>
      </w:pPr>
      <w:r w:rsidRPr="004543FC">
        <w:rPr>
          <w:rFonts w:ascii="Arial" w:hAnsi="Arial" w:cs="Arial"/>
          <w:b/>
          <w:bCs/>
          <w:sz w:val="24"/>
          <w:szCs w:val="24"/>
        </w:rPr>
        <w:t>BALANCE SHEET ANALYSIS</w:t>
      </w:r>
    </w:p>
    <w:p w14:paraId="06AD2DBA" w14:textId="77777777" w:rsidR="00E5494E" w:rsidRPr="004543FC" w:rsidRDefault="00E5494E" w:rsidP="00E5494E">
      <w:pPr>
        <w:pStyle w:val="105Arial"/>
        <w:rPr>
          <w:color w:val="auto"/>
          <w:sz w:val="18"/>
        </w:rPr>
      </w:pPr>
    </w:p>
    <w:p w14:paraId="3CBFF719" w14:textId="77777777" w:rsidR="00E5494E" w:rsidRPr="004543FC" w:rsidRDefault="00E5494E" w:rsidP="00E5494E">
      <w:pPr>
        <w:pStyle w:val="105Arial"/>
        <w:spacing w:after="0" w:line="240" w:lineRule="auto"/>
        <w:rPr>
          <w:color w:val="auto"/>
          <w:sz w:val="18"/>
        </w:rPr>
      </w:pPr>
      <w:r w:rsidRPr="004543FC">
        <w:rPr>
          <w:color w:val="auto"/>
          <w:sz w:val="18"/>
        </w:rPr>
        <w:t>When we say “Balance Sheet Analysis” we refer to the analysis of the financial statements. Financial statements include in the main the Balance Sheet and the Income Statement. The Income Statement consists of the Trading A/c /Manufacturing A/C and the Profit and Loss A/C. Along with these two, all other material information that may be called for will be treated as supplementary information to facilitate a right credit decision. But in the case of industrial concerns, in addition to the financial statements as aforesaid, if the request is for term financing the following particulars is also necessary for credit appraisal:</w:t>
      </w:r>
    </w:p>
    <w:p w14:paraId="2B7756F5" w14:textId="77777777" w:rsidR="00E5494E" w:rsidRPr="004543FC" w:rsidRDefault="00E5494E" w:rsidP="00E5494E">
      <w:pPr>
        <w:pStyle w:val="105Arial"/>
        <w:spacing w:after="0" w:line="240" w:lineRule="auto"/>
        <w:rPr>
          <w:color w:val="auto"/>
          <w:sz w:val="18"/>
        </w:rPr>
      </w:pPr>
    </w:p>
    <w:p w14:paraId="1C4FC122"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Cost of the project</w:t>
      </w:r>
    </w:p>
    <w:p w14:paraId="3AB0FDCF"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Means of financing</w:t>
      </w:r>
    </w:p>
    <w:p w14:paraId="3305BA7A"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Cost of production and profitability statement</w:t>
      </w:r>
    </w:p>
    <w:p w14:paraId="7DCFB0B6"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Cash flow estimates covering the period of the loan</w:t>
      </w:r>
    </w:p>
    <w:p w14:paraId="23BB2084"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Projected Balance Sheets at the end of each financial year during the period of the loan</w:t>
      </w:r>
    </w:p>
    <w:p w14:paraId="5CDB3F18"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Feasibility report of the project, if any.</w:t>
      </w:r>
    </w:p>
    <w:p w14:paraId="62105F12" w14:textId="77777777" w:rsidR="00E5494E" w:rsidRPr="004543FC" w:rsidRDefault="00E5494E" w:rsidP="00E5494E">
      <w:pPr>
        <w:pStyle w:val="105Arial"/>
        <w:tabs>
          <w:tab w:val="left" w:pos="360"/>
        </w:tabs>
        <w:spacing w:after="0" w:line="240" w:lineRule="auto"/>
        <w:ind w:hanging="360"/>
        <w:rPr>
          <w:color w:val="auto"/>
          <w:sz w:val="18"/>
        </w:rPr>
      </w:pPr>
    </w:p>
    <w:p w14:paraId="291C3033" w14:textId="77777777" w:rsidR="00E5494E" w:rsidRPr="004543FC" w:rsidRDefault="00E5494E" w:rsidP="00E5494E">
      <w:pPr>
        <w:pStyle w:val="105Arial"/>
        <w:spacing w:after="0" w:line="240" w:lineRule="auto"/>
        <w:rPr>
          <w:b/>
          <w:bCs/>
          <w:color w:val="auto"/>
          <w:sz w:val="18"/>
        </w:rPr>
      </w:pPr>
      <w:r w:rsidRPr="004543FC">
        <w:rPr>
          <w:b/>
          <w:bCs/>
          <w:color w:val="auto"/>
          <w:sz w:val="18"/>
        </w:rPr>
        <w:t>NEED FOR ANALYSIS</w:t>
      </w:r>
    </w:p>
    <w:p w14:paraId="3971D544" w14:textId="77777777" w:rsidR="00E5494E" w:rsidRPr="004543FC" w:rsidRDefault="00E5494E" w:rsidP="00E5494E">
      <w:pPr>
        <w:pStyle w:val="105Arial"/>
        <w:spacing w:after="0" w:line="240" w:lineRule="auto"/>
        <w:rPr>
          <w:color w:val="auto"/>
          <w:sz w:val="18"/>
        </w:rPr>
      </w:pPr>
    </w:p>
    <w:p w14:paraId="5F0F6925" w14:textId="77777777" w:rsidR="00E5494E" w:rsidRPr="004543FC" w:rsidRDefault="00E5494E" w:rsidP="00E5494E">
      <w:pPr>
        <w:pStyle w:val="105Arial"/>
        <w:spacing w:after="0" w:line="240" w:lineRule="auto"/>
        <w:rPr>
          <w:color w:val="auto"/>
          <w:sz w:val="18"/>
        </w:rPr>
      </w:pPr>
      <w:r w:rsidRPr="004543FC">
        <w:rPr>
          <w:color w:val="auto"/>
          <w:sz w:val="18"/>
        </w:rPr>
        <w:t>Assessment of credit needs is now based more on the purpose, project and performance. Banks are therefore required to ascertain the investment pattern of the resources and the profitability of the enterprise to see that the earnings are enough for repayment of the borrowings. Analysis of the financial statements gives an idea about these information. The information which are of vital importance to the banker and revealed in the Balance Sheet Analysis may be listed as under:</w:t>
      </w:r>
    </w:p>
    <w:p w14:paraId="6D41894E" w14:textId="77777777" w:rsidR="00E5494E" w:rsidRPr="004543FC" w:rsidRDefault="00E5494E" w:rsidP="00E5494E">
      <w:pPr>
        <w:pStyle w:val="105Arial"/>
        <w:spacing w:after="0" w:line="240" w:lineRule="auto"/>
        <w:rPr>
          <w:color w:val="auto"/>
          <w:sz w:val="18"/>
        </w:rPr>
      </w:pPr>
    </w:p>
    <w:p w14:paraId="063D5F83"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Variations in equity position—a rise in capital showing a tendency to replace the external borrowings from surplus earnings is a healthy sign;</w:t>
      </w:r>
    </w:p>
    <w:p w14:paraId="7B85E6E6"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Rise or fall in turnover indicating rise or fall in gross revenues;</w:t>
      </w:r>
    </w:p>
    <w:p w14:paraId="5AF7FC3D"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Profitability trend in relation to capital, debt, net worth, purchases, sales etc.;</w:t>
      </w:r>
    </w:p>
    <w:p w14:paraId="7694A592"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Debtors and Creditors—policy of extending credit and the average period of receiving credit;</w:t>
      </w:r>
    </w:p>
    <w:p w14:paraId="3FA0C415"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Cash inflow indicating how much of the earnings are retained in the business;</w:t>
      </w:r>
    </w:p>
    <w:p w14:paraId="158F1ECA"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How much of fixed assets are charged and the extent of term borrowings;</w:t>
      </w:r>
    </w:p>
    <w:p w14:paraId="2E9CF7F6"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The liquidity position representing the instant ability of a concern to meet current demands and Net Working Capital;</w:t>
      </w:r>
    </w:p>
    <w:p w14:paraId="56E16445"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Diversion of funds causing strain on current operations and drawal of funds;</w:t>
      </w:r>
    </w:p>
    <w:p w14:paraId="1FD084FC"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Using short term funds for long-term capital requirements;</w:t>
      </w:r>
    </w:p>
    <w:p w14:paraId="1D8A69D4"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Maintaining proper financial leverage between owned funds and external borrowings</w:t>
      </w:r>
    </w:p>
    <w:p w14:paraId="620A98EB"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Whether expenses level is high vis-à-vis the income</w:t>
      </w:r>
    </w:p>
    <w:p w14:paraId="4B996455"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Whether adequate provisions are made for bad debts and for other contingencies;</w:t>
      </w:r>
    </w:p>
    <w:p w14:paraId="56AAFF79"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Whether depreciation is charged;</w:t>
      </w:r>
    </w:p>
    <w:p w14:paraId="7917A2B0"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Whether the movement of inventory is fast.</w:t>
      </w:r>
    </w:p>
    <w:p w14:paraId="1AC9430F" w14:textId="77777777" w:rsidR="00E5494E" w:rsidRPr="004543FC" w:rsidRDefault="00E5494E" w:rsidP="00E5494E">
      <w:pPr>
        <w:pStyle w:val="105Arial"/>
        <w:tabs>
          <w:tab w:val="left" w:pos="360"/>
        </w:tabs>
        <w:spacing w:after="0" w:line="360" w:lineRule="auto"/>
        <w:ind w:hanging="360"/>
        <w:rPr>
          <w:color w:val="auto"/>
          <w:sz w:val="18"/>
        </w:rPr>
      </w:pPr>
    </w:p>
    <w:p w14:paraId="361E5983" w14:textId="77777777" w:rsidR="00E5494E" w:rsidRPr="004543FC" w:rsidRDefault="00E5494E" w:rsidP="00E5494E">
      <w:pPr>
        <w:pStyle w:val="105Arial"/>
        <w:spacing w:after="0" w:line="240" w:lineRule="auto"/>
        <w:rPr>
          <w:b/>
          <w:bCs/>
          <w:color w:val="auto"/>
          <w:sz w:val="18"/>
        </w:rPr>
      </w:pPr>
    </w:p>
    <w:p w14:paraId="455CBFDF" w14:textId="77777777" w:rsidR="00E5494E" w:rsidRPr="004543FC" w:rsidRDefault="00E5494E" w:rsidP="00E5494E">
      <w:pPr>
        <w:pStyle w:val="105Arial"/>
        <w:spacing w:after="0" w:line="240" w:lineRule="auto"/>
        <w:rPr>
          <w:b/>
          <w:bCs/>
          <w:color w:val="auto"/>
          <w:sz w:val="18"/>
        </w:rPr>
      </w:pPr>
    </w:p>
    <w:p w14:paraId="12399A38" w14:textId="77777777" w:rsidR="00E5494E" w:rsidRPr="004543FC" w:rsidRDefault="00E5494E" w:rsidP="00E5494E">
      <w:pPr>
        <w:pStyle w:val="105Arial"/>
        <w:spacing w:after="0" w:line="240" w:lineRule="auto"/>
        <w:rPr>
          <w:b/>
          <w:bCs/>
          <w:color w:val="auto"/>
          <w:sz w:val="18"/>
        </w:rPr>
      </w:pPr>
    </w:p>
    <w:p w14:paraId="46DDFF68" w14:textId="77777777" w:rsidR="00E5494E" w:rsidRPr="004543FC" w:rsidRDefault="00E5494E" w:rsidP="00E5494E">
      <w:pPr>
        <w:pStyle w:val="105Arial"/>
        <w:spacing w:after="0" w:line="240" w:lineRule="auto"/>
        <w:rPr>
          <w:color w:val="auto"/>
          <w:sz w:val="18"/>
        </w:rPr>
      </w:pPr>
      <w:r w:rsidRPr="004543FC">
        <w:rPr>
          <w:b/>
          <w:bCs/>
          <w:color w:val="auto"/>
          <w:sz w:val="18"/>
        </w:rPr>
        <w:lastRenderedPageBreak/>
        <w:t>ANALYSIS  OF  INCOME  STATEMENT</w:t>
      </w:r>
    </w:p>
    <w:p w14:paraId="4D9C00F0" w14:textId="77777777" w:rsidR="00E5494E" w:rsidRPr="004543FC" w:rsidRDefault="00E5494E" w:rsidP="00E5494E">
      <w:pPr>
        <w:pStyle w:val="NoSpacing"/>
        <w:rPr>
          <w:rFonts w:ascii="Arial" w:hAnsi="Arial" w:cs="Arial"/>
          <w:sz w:val="8"/>
          <w:szCs w:val="12"/>
        </w:rPr>
      </w:pPr>
    </w:p>
    <w:p w14:paraId="74DCCDF4" w14:textId="77777777" w:rsidR="00E5494E" w:rsidRPr="004543FC" w:rsidRDefault="00E5494E" w:rsidP="00E5494E">
      <w:pPr>
        <w:pStyle w:val="105Arial"/>
        <w:spacing w:after="0" w:line="240" w:lineRule="auto"/>
        <w:rPr>
          <w:color w:val="auto"/>
          <w:sz w:val="18"/>
        </w:rPr>
      </w:pPr>
      <w:r w:rsidRPr="004543FC">
        <w:rPr>
          <w:color w:val="auto"/>
          <w:sz w:val="18"/>
        </w:rPr>
        <w:t>Income Statements generally include the Trading A/C and the Profit and Loss A/C. While Trading A/c discloses the gross profit of a concern, the Profit and Loss A/C discloses the net profit after charging all the expenses of the business against the revenues. Revenues include the income portion.</w:t>
      </w:r>
    </w:p>
    <w:p w14:paraId="55D5F084" w14:textId="77777777" w:rsidR="00E5494E" w:rsidRPr="004543FC" w:rsidRDefault="00E5494E" w:rsidP="00E5494E">
      <w:pPr>
        <w:pStyle w:val="NoSpacing"/>
        <w:rPr>
          <w:rFonts w:ascii="Arial" w:hAnsi="Arial" w:cs="Arial"/>
          <w:sz w:val="12"/>
          <w:szCs w:val="16"/>
        </w:rPr>
      </w:pPr>
    </w:p>
    <w:p w14:paraId="0B78E0EE" w14:textId="77777777" w:rsidR="00E5494E" w:rsidRPr="004543FC" w:rsidRDefault="00E5494E" w:rsidP="00E5494E">
      <w:pPr>
        <w:pStyle w:val="105Arial"/>
        <w:spacing w:after="0" w:line="240" w:lineRule="auto"/>
        <w:rPr>
          <w:color w:val="auto"/>
          <w:sz w:val="18"/>
        </w:rPr>
      </w:pPr>
      <w:r w:rsidRPr="004543FC">
        <w:rPr>
          <w:color w:val="auto"/>
          <w:sz w:val="18"/>
        </w:rPr>
        <w:t>In credit analysis, the Income Statement is not examined in isolation of the Balance Sheet. The two are always interrelated. While one gives the working result, the other depicts the financial position of a concern. Financial position determines the going solvency and the liquidity position of the borrower whereas the Income Statement gives an idea as to the earnings and repayment capacity in relation to the profitability of the borrower.</w:t>
      </w:r>
    </w:p>
    <w:p w14:paraId="3759D04C" w14:textId="77777777" w:rsidR="00E5494E" w:rsidRPr="004543FC" w:rsidRDefault="00E5494E" w:rsidP="00E5494E">
      <w:pPr>
        <w:pStyle w:val="NoSpacing"/>
        <w:rPr>
          <w:rFonts w:ascii="Arial" w:hAnsi="Arial" w:cs="Arial"/>
          <w:sz w:val="12"/>
          <w:szCs w:val="16"/>
        </w:rPr>
      </w:pPr>
    </w:p>
    <w:p w14:paraId="0B98B22E" w14:textId="77777777" w:rsidR="00E5494E" w:rsidRPr="004543FC" w:rsidRDefault="00E5494E" w:rsidP="00E5494E">
      <w:pPr>
        <w:pStyle w:val="105Arial"/>
        <w:spacing w:after="0" w:line="240" w:lineRule="auto"/>
        <w:rPr>
          <w:color w:val="auto"/>
          <w:sz w:val="18"/>
        </w:rPr>
      </w:pPr>
      <w:r w:rsidRPr="004543FC">
        <w:rPr>
          <w:color w:val="auto"/>
          <w:sz w:val="18"/>
        </w:rPr>
        <w:t xml:space="preserve">In credit analysis it is not a single year’s Income Statement that is taken into consideration but statements of 3 to 4 years consecutively are studied to observe the level of earnings from year to year. </w:t>
      </w:r>
    </w:p>
    <w:p w14:paraId="7BF83585" w14:textId="77777777" w:rsidR="00E5494E" w:rsidRPr="004543FC" w:rsidRDefault="00E5494E" w:rsidP="00E5494E">
      <w:pPr>
        <w:pStyle w:val="NoSpacing"/>
        <w:rPr>
          <w:rFonts w:ascii="Arial" w:hAnsi="Arial" w:cs="Arial"/>
          <w:sz w:val="12"/>
          <w:szCs w:val="16"/>
        </w:rPr>
      </w:pPr>
    </w:p>
    <w:p w14:paraId="7C2A32F6" w14:textId="77777777" w:rsidR="00E5494E" w:rsidRPr="004543FC" w:rsidRDefault="00E5494E" w:rsidP="00E5494E">
      <w:pPr>
        <w:pStyle w:val="105Arial"/>
        <w:spacing w:after="0" w:line="240" w:lineRule="auto"/>
        <w:rPr>
          <w:color w:val="auto"/>
          <w:sz w:val="18"/>
        </w:rPr>
      </w:pPr>
      <w:r w:rsidRPr="004543FC">
        <w:rPr>
          <w:color w:val="auto"/>
          <w:sz w:val="18"/>
        </w:rPr>
        <w:t xml:space="preserve">There are three broad sections in the Income Statement. The first is the gross profit section. It includes gross sales, returns, allowances and discounts, net sales, cost of goods sold and gross margin. The gross margin is arrived at  by deducting the cost of goods sold from the net sales. The net sales is arrived at by deducting the total of sales returns, allowances and sales discounts, State and local sales taxes, octroi and excise duties charged to the customers from the figure of gross sales. </w:t>
      </w:r>
    </w:p>
    <w:p w14:paraId="79F20D1C" w14:textId="77777777" w:rsidR="00E5494E" w:rsidRPr="004543FC" w:rsidRDefault="00E5494E" w:rsidP="00E5494E">
      <w:pPr>
        <w:pStyle w:val="NoSpacing"/>
        <w:rPr>
          <w:rFonts w:ascii="Arial" w:hAnsi="Arial" w:cs="Arial"/>
          <w:sz w:val="12"/>
          <w:szCs w:val="16"/>
        </w:rPr>
      </w:pPr>
    </w:p>
    <w:p w14:paraId="55EDF437" w14:textId="77777777" w:rsidR="00E5494E" w:rsidRPr="004543FC" w:rsidRDefault="00E5494E" w:rsidP="00E5494E">
      <w:pPr>
        <w:pStyle w:val="105Arial"/>
        <w:spacing w:after="0" w:line="240" w:lineRule="auto"/>
        <w:rPr>
          <w:color w:val="auto"/>
          <w:sz w:val="18"/>
        </w:rPr>
      </w:pPr>
      <w:r w:rsidRPr="004543FC">
        <w:rPr>
          <w:color w:val="auto"/>
          <w:sz w:val="18"/>
        </w:rPr>
        <w:t xml:space="preserve">Cost of goods sold is arrived at by adding net purchase to opening inventory and then deducting closing inventory from it. In the case of manufacturing concerns , the cost of raw materials, wages and all expenses connected with the manufacturing process are added to the opening stock and closing stock figure is deducted to arrive at the figure of cost of production. To this figure opening stock of finished goods is added and closing stock of finished goods is deducted and other overhead expenses are added to arrive at cost of goods sold.  </w:t>
      </w:r>
    </w:p>
    <w:p w14:paraId="24BEC45D" w14:textId="77777777" w:rsidR="00E5494E" w:rsidRPr="004543FC" w:rsidRDefault="00E5494E" w:rsidP="00E5494E">
      <w:pPr>
        <w:pStyle w:val="NoSpacing"/>
        <w:rPr>
          <w:rFonts w:ascii="Arial" w:hAnsi="Arial" w:cs="Arial"/>
          <w:sz w:val="12"/>
          <w:szCs w:val="16"/>
        </w:rPr>
      </w:pPr>
    </w:p>
    <w:p w14:paraId="457FEA38" w14:textId="77777777" w:rsidR="00E5494E" w:rsidRPr="004543FC" w:rsidRDefault="00E5494E" w:rsidP="00E5494E">
      <w:pPr>
        <w:pStyle w:val="105Arial"/>
        <w:spacing w:after="0" w:line="240" w:lineRule="auto"/>
        <w:rPr>
          <w:color w:val="auto"/>
          <w:sz w:val="18"/>
        </w:rPr>
      </w:pPr>
      <w:r w:rsidRPr="004543FC">
        <w:rPr>
          <w:color w:val="auto"/>
          <w:sz w:val="18"/>
        </w:rPr>
        <w:t xml:space="preserve">The next section in the Income Statement is operating profit. This includes selling expenses, administrative and general expenses, provision for bad debts and other miscellaneous expenses. When all these operating expenses are deducted from the gross margin, the balance will be the operating profit. </w:t>
      </w:r>
    </w:p>
    <w:p w14:paraId="5749364B" w14:textId="77777777" w:rsidR="00E5494E" w:rsidRPr="004543FC" w:rsidRDefault="00E5494E" w:rsidP="00E5494E">
      <w:pPr>
        <w:pStyle w:val="NoSpacing"/>
        <w:rPr>
          <w:rFonts w:ascii="Arial" w:hAnsi="Arial" w:cs="Arial"/>
          <w:sz w:val="12"/>
          <w:szCs w:val="16"/>
        </w:rPr>
      </w:pPr>
    </w:p>
    <w:p w14:paraId="2EB4ADD2" w14:textId="77777777" w:rsidR="00E5494E" w:rsidRPr="004543FC" w:rsidRDefault="00E5494E" w:rsidP="00E5494E">
      <w:pPr>
        <w:pStyle w:val="105Arial"/>
        <w:spacing w:after="0" w:line="240" w:lineRule="auto"/>
        <w:rPr>
          <w:color w:val="auto"/>
          <w:sz w:val="18"/>
        </w:rPr>
      </w:pPr>
      <w:r w:rsidRPr="004543FC">
        <w:rPr>
          <w:color w:val="auto"/>
          <w:sz w:val="18"/>
        </w:rPr>
        <w:t>The third section in the Income Statement is the final net profit or loss. This section is known as the non-operating section. To the operating profit, other incomes not arising from normal operations are added and other non-operating expenses are deducted to arrive at the figure of net profit before taxes. On the income side it includes income from investments as incidental income. Expenses are of three types:</w:t>
      </w:r>
    </w:p>
    <w:p w14:paraId="647D0B35" w14:textId="77777777" w:rsidR="00E5494E" w:rsidRPr="004543FC" w:rsidRDefault="00E5494E" w:rsidP="00E5494E">
      <w:pPr>
        <w:pStyle w:val="NoSpacing"/>
        <w:rPr>
          <w:rFonts w:ascii="Arial" w:hAnsi="Arial" w:cs="Arial"/>
          <w:sz w:val="12"/>
          <w:szCs w:val="16"/>
        </w:rPr>
      </w:pPr>
    </w:p>
    <w:p w14:paraId="2C23D9C1"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8"/>
        </w:rPr>
        <w:t>1.</w:t>
      </w:r>
      <w:r w:rsidRPr="004543FC">
        <w:rPr>
          <w:color w:val="auto"/>
          <w:sz w:val="18"/>
        </w:rPr>
        <w:tab/>
        <w:t>Items not connected with the normal operations e.g. loss from floods, sale of fixed assets, expenses in carrying idle plants etc.;</w:t>
      </w:r>
    </w:p>
    <w:p w14:paraId="7665915C"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8"/>
        </w:rPr>
        <w:t>2.</w:t>
      </w:r>
      <w:r w:rsidRPr="004543FC">
        <w:rPr>
          <w:color w:val="auto"/>
          <w:sz w:val="18"/>
        </w:rPr>
        <w:tab/>
        <w:t>Operating expenses of earlier years coming to light during the current accounting period, e.g. inventory shortage, additional taxes etc.;</w:t>
      </w:r>
    </w:p>
    <w:p w14:paraId="318664DE"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8"/>
        </w:rPr>
        <w:t>3.</w:t>
      </w:r>
      <w:r w:rsidRPr="004543FC">
        <w:rPr>
          <w:color w:val="auto"/>
          <w:sz w:val="18"/>
        </w:rPr>
        <w:tab/>
        <w:t>Extraordinary expenses e.g. expenses incurred during the strike period.</w:t>
      </w:r>
    </w:p>
    <w:p w14:paraId="0BD8689A" w14:textId="77777777" w:rsidR="00E5494E" w:rsidRPr="004543FC" w:rsidRDefault="00E5494E" w:rsidP="00E5494E">
      <w:pPr>
        <w:pStyle w:val="NoSpacing"/>
        <w:rPr>
          <w:rFonts w:ascii="Arial" w:hAnsi="Arial" w:cs="Arial"/>
          <w:sz w:val="12"/>
          <w:szCs w:val="16"/>
        </w:rPr>
      </w:pPr>
    </w:p>
    <w:p w14:paraId="08318828" w14:textId="77777777" w:rsidR="00E5494E" w:rsidRPr="004543FC" w:rsidRDefault="00E5494E" w:rsidP="00E5494E">
      <w:pPr>
        <w:pStyle w:val="105Arial"/>
        <w:spacing w:after="0" w:line="240" w:lineRule="auto"/>
        <w:rPr>
          <w:b/>
          <w:bCs/>
          <w:color w:val="auto"/>
          <w:sz w:val="18"/>
        </w:rPr>
      </w:pPr>
      <w:r w:rsidRPr="004543FC">
        <w:rPr>
          <w:b/>
          <w:bCs/>
          <w:color w:val="auto"/>
          <w:sz w:val="18"/>
        </w:rPr>
        <w:t>BALANCE  SHEET</w:t>
      </w:r>
    </w:p>
    <w:p w14:paraId="6F412073" w14:textId="77777777" w:rsidR="00E5494E" w:rsidRPr="004543FC" w:rsidRDefault="00E5494E" w:rsidP="00E5494E">
      <w:pPr>
        <w:pStyle w:val="NoSpacing"/>
        <w:rPr>
          <w:rFonts w:ascii="Arial" w:hAnsi="Arial" w:cs="Arial"/>
          <w:sz w:val="12"/>
          <w:szCs w:val="16"/>
        </w:rPr>
      </w:pPr>
    </w:p>
    <w:p w14:paraId="3086C547" w14:textId="77777777" w:rsidR="00E5494E" w:rsidRPr="004543FC" w:rsidRDefault="00E5494E" w:rsidP="00E5494E">
      <w:pPr>
        <w:pStyle w:val="105Arial"/>
        <w:spacing w:after="0" w:line="240" w:lineRule="auto"/>
        <w:rPr>
          <w:color w:val="auto"/>
          <w:sz w:val="18"/>
        </w:rPr>
      </w:pPr>
      <w:r w:rsidRPr="004543FC">
        <w:rPr>
          <w:color w:val="auto"/>
          <w:sz w:val="18"/>
        </w:rPr>
        <w:t>The Balance Sheet is a statement of assets and liabilities of a going concern as on any given date. On the one side (left hand side) the liabilities are shown in a particular order and on the other side (right hand side) the assets are also shown in a particular order. The total of liabilities is equal to the total of assets. Liabilities are the source of  funds of the business. It includes owners’ funds as well as borrowed funds. These funds stand invested in the various assets of an enterprise to earn profit. Asset side represents use or application of funds.</w:t>
      </w:r>
    </w:p>
    <w:p w14:paraId="3D4B050B" w14:textId="77777777" w:rsidR="00E5494E" w:rsidRPr="004543FC" w:rsidRDefault="00E5494E" w:rsidP="00E5494E">
      <w:pPr>
        <w:pStyle w:val="NoSpacing"/>
        <w:rPr>
          <w:rFonts w:ascii="Arial" w:hAnsi="Arial" w:cs="Arial"/>
          <w:sz w:val="12"/>
          <w:szCs w:val="16"/>
        </w:rPr>
      </w:pPr>
    </w:p>
    <w:p w14:paraId="020D3F15" w14:textId="77777777" w:rsidR="00E5494E" w:rsidRPr="004543FC" w:rsidRDefault="00E5494E" w:rsidP="00E5494E">
      <w:pPr>
        <w:pStyle w:val="105Arial"/>
        <w:spacing w:after="0" w:line="240" w:lineRule="auto"/>
        <w:rPr>
          <w:color w:val="auto"/>
          <w:sz w:val="18"/>
        </w:rPr>
      </w:pPr>
      <w:r w:rsidRPr="004543FC">
        <w:rPr>
          <w:color w:val="auto"/>
          <w:sz w:val="18"/>
        </w:rPr>
        <w:t>For the purpose of analysis, the balance sheets are not analysed in the form in which the items appear therein, but the assets and liabilities are rearranged year wise in a separate and systematic manner. The assets are regrouped under four heads viz. Current Assets, Fixed Assets, Non-current Assets and Intangible Assets.</w:t>
      </w:r>
    </w:p>
    <w:p w14:paraId="5139B210" w14:textId="77777777" w:rsidR="00E5494E" w:rsidRPr="004543FC" w:rsidRDefault="00E5494E" w:rsidP="00E5494E">
      <w:pPr>
        <w:pStyle w:val="105Arial"/>
        <w:spacing w:after="0" w:line="240" w:lineRule="auto"/>
        <w:rPr>
          <w:color w:val="auto"/>
          <w:sz w:val="18"/>
        </w:rPr>
      </w:pPr>
    </w:p>
    <w:p w14:paraId="2D70FAD0" w14:textId="77777777" w:rsidR="00E5494E" w:rsidRPr="004543FC" w:rsidRDefault="00E5494E" w:rsidP="00E5494E">
      <w:pPr>
        <w:pStyle w:val="105Arial"/>
        <w:spacing w:after="0" w:line="240" w:lineRule="auto"/>
        <w:rPr>
          <w:color w:val="auto"/>
          <w:sz w:val="18"/>
        </w:rPr>
      </w:pPr>
      <w:r w:rsidRPr="004543FC">
        <w:rPr>
          <w:b/>
          <w:bCs/>
          <w:color w:val="auto"/>
          <w:sz w:val="18"/>
        </w:rPr>
        <w:t>Current  Assets</w:t>
      </w:r>
    </w:p>
    <w:p w14:paraId="6252D6BA" w14:textId="77777777" w:rsidR="00E5494E" w:rsidRPr="004543FC" w:rsidRDefault="00E5494E" w:rsidP="00E5494E">
      <w:pPr>
        <w:pStyle w:val="105Arial"/>
        <w:spacing w:after="0" w:line="240" w:lineRule="auto"/>
        <w:rPr>
          <w:color w:val="auto"/>
          <w:sz w:val="18"/>
        </w:rPr>
      </w:pPr>
      <w:r w:rsidRPr="004543FC">
        <w:rPr>
          <w:color w:val="auto"/>
          <w:sz w:val="18"/>
        </w:rPr>
        <w:t xml:space="preserve">Current assets are the liquid assets in a business concern determining the  solvency of it and are held for sale or conversion into cash during the operating cycle of the business. The operating cycle of most of the business enterprises is usually less than one year. As they are easily convertible into cash, they are called </w:t>
      </w:r>
      <w:r w:rsidRPr="004543FC">
        <w:rPr>
          <w:color w:val="auto"/>
          <w:sz w:val="18"/>
        </w:rPr>
        <w:lastRenderedPageBreak/>
        <w:t>liquid assets. As cash circulates in every component of current assets, they are also called as circulating assets or floating assets.</w:t>
      </w:r>
    </w:p>
    <w:p w14:paraId="1F047D42" w14:textId="77777777" w:rsidR="00E5494E" w:rsidRPr="004543FC" w:rsidRDefault="00E5494E" w:rsidP="00E5494E">
      <w:pPr>
        <w:pStyle w:val="105Arial"/>
        <w:spacing w:after="0" w:line="240" w:lineRule="auto"/>
        <w:rPr>
          <w:color w:val="auto"/>
          <w:sz w:val="18"/>
        </w:rPr>
      </w:pPr>
    </w:p>
    <w:p w14:paraId="0A45FEBC" w14:textId="77777777" w:rsidR="00E5494E" w:rsidRPr="004543FC" w:rsidRDefault="00E5494E" w:rsidP="00E5494E">
      <w:pPr>
        <w:pStyle w:val="105Arial"/>
        <w:spacing w:after="0" w:line="240" w:lineRule="auto"/>
        <w:rPr>
          <w:b/>
          <w:bCs/>
          <w:color w:val="auto"/>
          <w:sz w:val="18"/>
        </w:rPr>
      </w:pPr>
      <w:r w:rsidRPr="004543FC">
        <w:rPr>
          <w:b/>
          <w:bCs/>
          <w:color w:val="auto"/>
          <w:sz w:val="18"/>
        </w:rPr>
        <w:t>Items coming under current assets are:</w:t>
      </w:r>
    </w:p>
    <w:p w14:paraId="3A4A16CA" w14:textId="77777777" w:rsidR="00E5494E" w:rsidRPr="004543FC" w:rsidRDefault="00E5494E" w:rsidP="00E5494E">
      <w:pPr>
        <w:pStyle w:val="105Arial"/>
        <w:spacing w:after="0" w:line="240" w:lineRule="auto"/>
        <w:rPr>
          <w:color w:val="auto"/>
          <w:sz w:val="18"/>
        </w:rPr>
      </w:pPr>
    </w:p>
    <w:p w14:paraId="47590877"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Cash and bank balances;</w:t>
      </w:r>
    </w:p>
    <w:p w14:paraId="3DA6A934"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Fixed deposits pledged as margin for BG and LC</w:t>
      </w:r>
    </w:p>
    <w:p w14:paraId="3DB5FFEA"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Receivables arising out of sales other than deferred receivables (including bills purchased and discounted by bankers);</w:t>
      </w:r>
    </w:p>
    <w:p w14:paraId="0A278D8D"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Instalments of deferred receivables due within one year;</w:t>
      </w:r>
    </w:p>
    <w:p w14:paraId="2A6E1006"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Raw materials and components used in the process of manufacture including those in transit;</w:t>
      </w:r>
    </w:p>
    <w:p w14:paraId="5B6979B0"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Stocks in process including semi-finished goods;</w:t>
      </w:r>
    </w:p>
    <w:p w14:paraId="786E4806"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Finished goods including goods in transit;</w:t>
      </w:r>
    </w:p>
    <w:p w14:paraId="39CE0E62"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Other consumable spares (12 months’ consumption for imported items and 9 months’ consumption for indigenous items may be treated as current assets for the purpose of assessment of working capital requirements);</w:t>
      </w:r>
    </w:p>
    <w:p w14:paraId="310A9759"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Advance payment for tax;</w:t>
      </w:r>
    </w:p>
    <w:p w14:paraId="7E5D11B0"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Pre-paid expenses;</w:t>
      </w:r>
    </w:p>
    <w:p w14:paraId="537C7D67"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Advances for purchase of raw materials, components &amp; consumable stores;</w:t>
      </w:r>
    </w:p>
    <w:p w14:paraId="69E3CAFB"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Monies receivable from contracted sale of fixed assets during the next 12 months.</w:t>
      </w:r>
    </w:p>
    <w:p w14:paraId="62EEF4F8" w14:textId="77777777" w:rsidR="00E5494E" w:rsidRPr="004543FC" w:rsidRDefault="00E5494E" w:rsidP="00E5494E">
      <w:pPr>
        <w:pStyle w:val="105Arial"/>
        <w:spacing w:after="0" w:line="360" w:lineRule="auto"/>
        <w:rPr>
          <w:color w:val="auto"/>
          <w:sz w:val="18"/>
        </w:rPr>
      </w:pPr>
      <w:r w:rsidRPr="004543FC">
        <w:rPr>
          <w:color w:val="auto"/>
          <w:sz w:val="18"/>
        </w:rPr>
        <w:t>If a particular item answers the description of current assets, it has to be brought under the classification of current assets.</w:t>
      </w:r>
    </w:p>
    <w:p w14:paraId="0438BC9E" w14:textId="77777777" w:rsidR="00E5494E" w:rsidRPr="004543FC" w:rsidRDefault="00E5494E" w:rsidP="00E5494E">
      <w:pPr>
        <w:pStyle w:val="105Arial"/>
        <w:spacing w:after="0" w:line="360" w:lineRule="auto"/>
        <w:rPr>
          <w:color w:val="auto"/>
          <w:sz w:val="18"/>
        </w:rPr>
      </w:pPr>
      <w:r w:rsidRPr="004543FC">
        <w:rPr>
          <w:color w:val="auto"/>
          <w:sz w:val="18"/>
        </w:rPr>
        <w:t xml:space="preserve"> </w:t>
      </w:r>
    </w:p>
    <w:p w14:paraId="0FA8A9CE" w14:textId="77777777" w:rsidR="00E5494E" w:rsidRPr="004543FC" w:rsidRDefault="00E5494E" w:rsidP="00E5494E">
      <w:pPr>
        <w:pStyle w:val="105Arial"/>
        <w:spacing w:after="0" w:line="240" w:lineRule="auto"/>
        <w:rPr>
          <w:b/>
          <w:bCs/>
          <w:color w:val="auto"/>
          <w:sz w:val="18"/>
        </w:rPr>
      </w:pPr>
      <w:r w:rsidRPr="004543FC">
        <w:rPr>
          <w:b/>
          <w:bCs/>
          <w:color w:val="auto"/>
          <w:sz w:val="18"/>
        </w:rPr>
        <w:t>Fixed Assets</w:t>
      </w:r>
    </w:p>
    <w:p w14:paraId="54870459" w14:textId="77777777" w:rsidR="00E5494E" w:rsidRPr="004543FC" w:rsidRDefault="00E5494E" w:rsidP="00E5494E">
      <w:pPr>
        <w:pStyle w:val="105Arial"/>
        <w:spacing w:after="0" w:line="240" w:lineRule="auto"/>
        <w:rPr>
          <w:color w:val="auto"/>
          <w:sz w:val="18"/>
        </w:rPr>
      </w:pPr>
    </w:p>
    <w:p w14:paraId="5ABEB33B" w14:textId="77777777" w:rsidR="00E5494E" w:rsidRPr="004543FC" w:rsidRDefault="00E5494E" w:rsidP="00E5494E">
      <w:pPr>
        <w:pStyle w:val="105Arial"/>
        <w:spacing w:after="0" w:line="240" w:lineRule="auto"/>
        <w:rPr>
          <w:color w:val="auto"/>
          <w:sz w:val="18"/>
        </w:rPr>
      </w:pPr>
      <w:r w:rsidRPr="004543FC">
        <w:rPr>
          <w:color w:val="auto"/>
          <w:sz w:val="18"/>
        </w:rPr>
        <w:t>Fixed assets are meant for use in the business as permanent capital assets. These are otherwise known as block assets. In the case of mines, quarries, oil wells etc. fixed assets are called as wasting assets.</w:t>
      </w:r>
    </w:p>
    <w:p w14:paraId="60EEC3A9" w14:textId="77777777" w:rsidR="00E5494E" w:rsidRPr="004543FC" w:rsidRDefault="00E5494E" w:rsidP="00E5494E">
      <w:pPr>
        <w:pStyle w:val="105Arial"/>
        <w:spacing w:after="0" w:line="240" w:lineRule="auto"/>
        <w:rPr>
          <w:color w:val="auto"/>
          <w:sz w:val="18"/>
        </w:rPr>
      </w:pPr>
    </w:p>
    <w:p w14:paraId="42D51372" w14:textId="77777777" w:rsidR="00E5494E" w:rsidRPr="004543FC" w:rsidRDefault="00E5494E" w:rsidP="00E5494E">
      <w:pPr>
        <w:pStyle w:val="105Arial"/>
        <w:spacing w:after="0" w:line="240" w:lineRule="auto"/>
        <w:rPr>
          <w:color w:val="auto"/>
          <w:sz w:val="18"/>
        </w:rPr>
      </w:pPr>
      <w:r w:rsidRPr="004543FC">
        <w:rPr>
          <w:color w:val="auto"/>
          <w:sz w:val="18"/>
        </w:rPr>
        <w:t>Fixed assets being of a tangible nature generally include land, building, plant &amp; machinery, furniture &amp; fixtures, vehicles etc. They also include capital work in progress. Fixed asset of one concern may be a current asset for another. A sewing machine is a fixed asset for the tailor but for the company manufacturing sewing machines, it is a current asset.</w:t>
      </w:r>
    </w:p>
    <w:p w14:paraId="0357C938" w14:textId="77777777" w:rsidR="00E5494E" w:rsidRPr="004543FC" w:rsidRDefault="00E5494E" w:rsidP="00E5494E">
      <w:pPr>
        <w:pStyle w:val="105Arial"/>
        <w:spacing w:after="0" w:line="240" w:lineRule="auto"/>
        <w:rPr>
          <w:color w:val="auto"/>
          <w:sz w:val="18"/>
        </w:rPr>
      </w:pPr>
    </w:p>
    <w:p w14:paraId="59CF23C9" w14:textId="77777777" w:rsidR="00E5494E" w:rsidRPr="004543FC" w:rsidRDefault="00E5494E" w:rsidP="00E5494E">
      <w:pPr>
        <w:pStyle w:val="105Arial"/>
        <w:spacing w:after="0" w:line="240" w:lineRule="auto"/>
        <w:rPr>
          <w:color w:val="auto"/>
          <w:sz w:val="18"/>
        </w:rPr>
      </w:pPr>
      <w:r w:rsidRPr="004543FC">
        <w:rPr>
          <w:color w:val="auto"/>
          <w:sz w:val="18"/>
        </w:rPr>
        <w:t>Normally, fixed assets are to be acquired either from equity or from term advances or other long term source of funds. . Short term advances should not be utilized for acquiring fixed assets, because unlike current assets, fixed assets cannot be disposed of to liquidate the advance. Advance is to be repaid from surplus earnings only.</w:t>
      </w:r>
    </w:p>
    <w:p w14:paraId="7A9CC9EE" w14:textId="77777777" w:rsidR="00E5494E" w:rsidRPr="004543FC" w:rsidRDefault="00E5494E" w:rsidP="00E5494E">
      <w:pPr>
        <w:pStyle w:val="105Arial"/>
        <w:spacing w:after="0" w:line="240" w:lineRule="auto"/>
        <w:rPr>
          <w:color w:val="auto"/>
          <w:sz w:val="18"/>
        </w:rPr>
      </w:pPr>
    </w:p>
    <w:p w14:paraId="6BFBAF96" w14:textId="77777777" w:rsidR="00E5494E" w:rsidRPr="004543FC" w:rsidRDefault="00E5494E" w:rsidP="00E5494E">
      <w:pPr>
        <w:pStyle w:val="105Arial"/>
        <w:spacing w:after="0" w:line="240" w:lineRule="auto"/>
        <w:rPr>
          <w:color w:val="auto"/>
          <w:sz w:val="18"/>
        </w:rPr>
      </w:pPr>
      <w:r w:rsidRPr="004543FC">
        <w:rPr>
          <w:b/>
          <w:bCs/>
          <w:color w:val="auto"/>
          <w:sz w:val="18"/>
        </w:rPr>
        <w:t>Non-Current Assets</w:t>
      </w:r>
    </w:p>
    <w:p w14:paraId="318BFEB6" w14:textId="77777777" w:rsidR="00E5494E" w:rsidRPr="004543FC" w:rsidRDefault="00E5494E" w:rsidP="00E5494E">
      <w:pPr>
        <w:pStyle w:val="105Arial"/>
        <w:spacing w:after="0" w:line="240" w:lineRule="auto"/>
        <w:rPr>
          <w:color w:val="auto"/>
          <w:sz w:val="18"/>
        </w:rPr>
      </w:pPr>
      <w:r w:rsidRPr="004543FC">
        <w:rPr>
          <w:color w:val="auto"/>
          <w:sz w:val="18"/>
        </w:rPr>
        <w:t>Assets which are neither current in nature nor fixed in nature are grouped under this head. These include all non-current assets such as book-debts above 6 months, unquoted investments, loans and advances to employees, officers and directors, loans to and investments in subsidiaries, deferred receivables, advances to suppliers of capital goods and contractors, non-consumable stores and spares, security deposit etc.</w:t>
      </w:r>
    </w:p>
    <w:p w14:paraId="62B75146" w14:textId="77777777" w:rsidR="00E5494E" w:rsidRPr="004543FC" w:rsidRDefault="00E5494E" w:rsidP="00E5494E">
      <w:pPr>
        <w:pStyle w:val="105Arial"/>
        <w:spacing w:after="0" w:line="240" w:lineRule="auto"/>
        <w:rPr>
          <w:color w:val="auto"/>
          <w:sz w:val="18"/>
        </w:rPr>
      </w:pPr>
    </w:p>
    <w:p w14:paraId="2DB5DD5F" w14:textId="77777777" w:rsidR="00E5494E" w:rsidRPr="004543FC" w:rsidRDefault="00E5494E" w:rsidP="00E5494E">
      <w:pPr>
        <w:pStyle w:val="105Arial"/>
        <w:spacing w:after="0" w:line="240" w:lineRule="auto"/>
        <w:rPr>
          <w:color w:val="auto"/>
          <w:sz w:val="18"/>
        </w:rPr>
      </w:pPr>
      <w:r w:rsidRPr="004543FC">
        <w:rPr>
          <w:b/>
          <w:bCs/>
          <w:color w:val="auto"/>
          <w:sz w:val="18"/>
        </w:rPr>
        <w:t>Intangible Assets</w:t>
      </w:r>
      <w:r w:rsidRPr="004543FC">
        <w:rPr>
          <w:color w:val="auto"/>
          <w:sz w:val="18"/>
        </w:rPr>
        <w:t xml:space="preserve">  : These are assets of value to the business, but are not of a tangible nature. They are non-physical assets having quite a long period of usefulness in the business. Under this category, the following items are generally included:</w:t>
      </w:r>
    </w:p>
    <w:p w14:paraId="34FA516A" w14:textId="77777777" w:rsidR="00E5494E" w:rsidRPr="004543FC" w:rsidRDefault="00E5494E" w:rsidP="00E5494E">
      <w:pPr>
        <w:pStyle w:val="105Arial"/>
        <w:spacing w:after="0" w:line="240" w:lineRule="auto"/>
        <w:rPr>
          <w:color w:val="auto"/>
          <w:sz w:val="18"/>
        </w:rPr>
      </w:pPr>
    </w:p>
    <w:p w14:paraId="0212296D"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8"/>
        </w:rPr>
        <w:t xml:space="preserve">a) </w:t>
      </w:r>
      <w:r w:rsidRPr="004543FC">
        <w:rPr>
          <w:color w:val="auto"/>
          <w:sz w:val="18"/>
        </w:rPr>
        <w:tab/>
        <w:t xml:space="preserve">Goodwill </w:t>
      </w:r>
    </w:p>
    <w:p w14:paraId="0DCBECE1"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8"/>
        </w:rPr>
        <w:t xml:space="preserve">b) </w:t>
      </w:r>
      <w:r w:rsidRPr="004543FC">
        <w:rPr>
          <w:color w:val="auto"/>
          <w:sz w:val="18"/>
        </w:rPr>
        <w:tab/>
        <w:t>Patents &amp; Trade Marks</w:t>
      </w:r>
    </w:p>
    <w:p w14:paraId="634B22A5"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8"/>
        </w:rPr>
        <w:t xml:space="preserve">c) </w:t>
      </w:r>
      <w:r w:rsidRPr="004543FC">
        <w:rPr>
          <w:color w:val="auto"/>
          <w:sz w:val="18"/>
        </w:rPr>
        <w:tab/>
        <w:t xml:space="preserve">Copyrights </w:t>
      </w:r>
    </w:p>
    <w:p w14:paraId="547CF98B"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8"/>
        </w:rPr>
        <w:lastRenderedPageBreak/>
        <w:t xml:space="preserve">d) </w:t>
      </w:r>
      <w:r w:rsidRPr="004543FC">
        <w:rPr>
          <w:color w:val="auto"/>
          <w:sz w:val="18"/>
        </w:rPr>
        <w:tab/>
        <w:t xml:space="preserve">Preliminary &amp; other formation expenses </w:t>
      </w:r>
    </w:p>
    <w:p w14:paraId="597E2F06" w14:textId="77777777" w:rsidR="00E5494E" w:rsidRPr="004543FC" w:rsidRDefault="00E5494E" w:rsidP="00E5494E">
      <w:pPr>
        <w:pStyle w:val="105Arial"/>
        <w:tabs>
          <w:tab w:val="left" w:pos="360"/>
        </w:tabs>
        <w:spacing w:after="0" w:line="240" w:lineRule="auto"/>
        <w:jc w:val="left"/>
        <w:rPr>
          <w:color w:val="auto"/>
          <w:sz w:val="18"/>
        </w:rPr>
      </w:pPr>
      <w:r w:rsidRPr="004543FC">
        <w:rPr>
          <w:color w:val="auto"/>
          <w:sz w:val="18"/>
        </w:rPr>
        <w:t xml:space="preserve">e) </w:t>
      </w:r>
      <w:r w:rsidRPr="004543FC">
        <w:rPr>
          <w:color w:val="auto"/>
          <w:sz w:val="18"/>
        </w:rPr>
        <w:tab/>
        <w:t>Development Expenses</w:t>
      </w:r>
      <w:r w:rsidRPr="004543FC">
        <w:rPr>
          <w:color w:val="auto"/>
          <w:sz w:val="18"/>
        </w:rPr>
        <w:br/>
        <w:t xml:space="preserve">f) </w:t>
      </w:r>
      <w:r w:rsidRPr="004543FC">
        <w:rPr>
          <w:color w:val="auto"/>
          <w:sz w:val="18"/>
        </w:rPr>
        <w:tab/>
        <w:t xml:space="preserve">Deferred Revenue Expenditure </w:t>
      </w:r>
    </w:p>
    <w:p w14:paraId="58DED7BD" w14:textId="77777777" w:rsidR="00E5494E" w:rsidRPr="004543FC" w:rsidRDefault="00E5494E" w:rsidP="00E5494E">
      <w:pPr>
        <w:pStyle w:val="105Arial"/>
        <w:tabs>
          <w:tab w:val="left" w:pos="360"/>
        </w:tabs>
        <w:spacing w:after="0" w:line="240" w:lineRule="auto"/>
        <w:jc w:val="left"/>
        <w:rPr>
          <w:color w:val="auto"/>
          <w:sz w:val="18"/>
        </w:rPr>
      </w:pPr>
      <w:r w:rsidRPr="004543FC">
        <w:rPr>
          <w:color w:val="auto"/>
          <w:sz w:val="18"/>
        </w:rPr>
        <w:t xml:space="preserve">g) </w:t>
      </w:r>
      <w:r w:rsidRPr="004543FC">
        <w:rPr>
          <w:color w:val="auto"/>
          <w:sz w:val="18"/>
        </w:rPr>
        <w:tab/>
        <w:t>Bad &amp; Doubtful Debts</w:t>
      </w:r>
      <w:r w:rsidRPr="004543FC">
        <w:rPr>
          <w:color w:val="auto"/>
          <w:sz w:val="18"/>
        </w:rPr>
        <w:br/>
        <w:t xml:space="preserve">h) </w:t>
      </w:r>
      <w:r w:rsidRPr="004543FC">
        <w:rPr>
          <w:color w:val="auto"/>
          <w:sz w:val="18"/>
        </w:rPr>
        <w:tab/>
        <w:t>Carried forward loss etc.</w:t>
      </w:r>
    </w:p>
    <w:p w14:paraId="78075056" w14:textId="77777777" w:rsidR="00E5494E" w:rsidRPr="004543FC" w:rsidRDefault="00E5494E" w:rsidP="00E5494E">
      <w:pPr>
        <w:pStyle w:val="105Arial"/>
        <w:tabs>
          <w:tab w:val="left" w:pos="360"/>
        </w:tabs>
        <w:spacing w:after="0" w:line="240" w:lineRule="auto"/>
        <w:jc w:val="left"/>
        <w:rPr>
          <w:color w:val="auto"/>
          <w:sz w:val="18"/>
        </w:rPr>
      </w:pPr>
    </w:p>
    <w:p w14:paraId="4BA1FBE9" w14:textId="77777777" w:rsidR="00E5494E" w:rsidRPr="004543FC" w:rsidRDefault="00E5494E" w:rsidP="00E5494E">
      <w:pPr>
        <w:pStyle w:val="105Arial"/>
        <w:spacing w:after="0" w:line="240" w:lineRule="auto"/>
        <w:rPr>
          <w:color w:val="auto"/>
          <w:sz w:val="18"/>
        </w:rPr>
      </w:pPr>
      <w:r w:rsidRPr="004543FC">
        <w:rPr>
          <w:color w:val="auto"/>
          <w:sz w:val="18"/>
        </w:rPr>
        <w:t>From the Banker’s point of view, the appearance of any of these items is not indicative of healthy financial position as to the extent these intangible assets appear, the capital in the business is deemed to have been wiped out. That is why in ascertaining the tangible net worth of a concern, the value of all these intangible assets is deducted from the owner’s fund.</w:t>
      </w:r>
    </w:p>
    <w:p w14:paraId="2049FF79" w14:textId="77777777" w:rsidR="00E5494E" w:rsidRPr="004543FC" w:rsidRDefault="00E5494E" w:rsidP="00E5494E">
      <w:pPr>
        <w:pStyle w:val="105Arial"/>
        <w:spacing w:after="0" w:line="240" w:lineRule="auto"/>
        <w:rPr>
          <w:color w:val="auto"/>
          <w:sz w:val="18"/>
        </w:rPr>
      </w:pPr>
    </w:p>
    <w:p w14:paraId="51DA9907" w14:textId="77777777" w:rsidR="00E5494E" w:rsidRPr="004543FC" w:rsidRDefault="00E5494E" w:rsidP="00E5494E">
      <w:pPr>
        <w:pStyle w:val="105Arial"/>
        <w:spacing w:after="0" w:line="240" w:lineRule="auto"/>
        <w:rPr>
          <w:b/>
          <w:bCs/>
          <w:color w:val="auto"/>
          <w:sz w:val="18"/>
        </w:rPr>
      </w:pPr>
      <w:r w:rsidRPr="004543FC">
        <w:rPr>
          <w:b/>
          <w:bCs/>
          <w:color w:val="auto"/>
          <w:sz w:val="18"/>
        </w:rPr>
        <w:t>Liabilities</w:t>
      </w:r>
    </w:p>
    <w:p w14:paraId="4A2D73BD" w14:textId="77777777" w:rsidR="00E5494E" w:rsidRPr="004543FC" w:rsidRDefault="00E5494E" w:rsidP="00E5494E">
      <w:pPr>
        <w:pStyle w:val="105Arial"/>
        <w:spacing w:after="0" w:line="240" w:lineRule="auto"/>
        <w:rPr>
          <w:color w:val="auto"/>
          <w:sz w:val="18"/>
        </w:rPr>
      </w:pPr>
    </w:p>
    <w:p w14:paraId="4CBDFD77" w14:textId="77777777" w:rsidR="00E5494E" w:rsidRPr="004543FC" w:rsidRDefault="00E5494E" w:rsidP="00E5494E">
      <w:pPr>
        <w:pStyle w:val="105Arial"/>
        <w:spacing w:after="0" w:line="240" w:lineRule="auto"/>
        <w:rPr>
          <w:color w:val="auto"/>
          <w:sz w:val="18"/>
        </w:rPr>
      </w:pPr>
      <w:r w:rsidRPr="004543FC">
        <w:rPr>
          <w:color w:val="auto"/>
          <w:sz w:val="18"/>
        </w:rPr>
        <w:t>For the purpose of analysis, the liabilities are classified into three groups viz, current liabilities, long term liabilities and owners’ funds.</w:t>
      </w:r>
    </w:p>
    <w:p w14:paraId="2FB195F9" w14:textId="77777777" w:rsidR="00E5494E" w:rsidRPr="004543FC" w:rsidRDefault="00E5494E" w:rsidP="00E5494E">
      <w:pPr>
        <w:pStyle w:val="105Arial"/>
        <w:spacing w:after="0" w:line="240" w:lineRule="auto"/>
        <w:rPr>
          <w:color w:val="auto"/>
          <w:sz w:val="18"/>
        </w:rPr>
      </w:pPr>
    </w:p>
    <w:p w14:paraId="4AD33FD5" w14:textId="77777777" w:rsidR="00E5494E" w:rsidRPr="004543FC" w:rsidRDefault="00E5494E" w:rsidP="00E5494E">
      <w:pPr>
        <w:pStyle w:val="105Arial"/>
        <w:spacing w:after="0" w:line="240" w:lineRule="auto"/>
        <w:rPr>
          <w:b/>
          <w:bCs/>
          <w:color w:val="auto"/>
          <w:sz w:val="18"/>
        </w:rPr>
      </w:pPr>
      <w:r w:rsidRPr="004543FC">
        <w:rPr>
          <w:b/>
          <w:bCs/>
          <w:color w:val="auto"/>
          <w:sz w:val="18"/>
        </w:rPr>
        <w:t>Current Liabilities</w:t>
      </w:r>
    </w:p>
    <w:p w14:paraId="2544A812" w14:textId="77777777" w:rsidR="00E5494E" w:rsidRPr="004543FC" w:rsidRDefault="00E5494E" w:rsidP="00E5494E">
      <w:pPr>
        <w:pStyle w:val="105Arial"/>
        <w:spacing w:after="0" w:line="240" w:lineRule="auto"/>
        <w:rPr>
          <w:color w:val="auto"/>
          <w:sz w:val="18"/>
        </w:rPr>
      </w:pPr>
    </w:p>
    <w:p w14:paraId="55F07E46" w14:textId="77777777" w:rsidR="00E5494E" w:rsidRPr="004543FC" w:rsidRDefault="00E5494E" w:rsidP="00E5494E">
      <w:pPr>
        <w:pStyle w:val="105Arial"/>
        <w:spacing w:after="0" w:line="240" w:lineRule="auto"/>
        <w:rPr>
          <w:color w:val="auto"/>
          <w:sz w:val="18"/>
        </w:rPr>
      </w:pPr>
      <w:r w:rsidRPr="004543FC">
        <w:rPr>
          <w:color w:val="auto"/>
          <w:sz w:val="18"/>
        </w:rPr>
        <w:t>All liabilities which are repayable within a period of one year are grouped under current liabilities. Current liabilities bear a relationship with the current assets as they normally arise to acquire the current assets. Where current liabilities are raised or used for purposes other than for current assets, it will be a case of diversion of funds for non-current purposes or other non-business purposes.</w:t>
      </w:r>
    </w:p>
    <w:p w14:paraId="06292511" w14:textId="77777777" w:rsidR="00E5494E" w:rsidRPr="004543FC" w:rsidRDefault="00E5494E" w:rsidP="00E5494E">
      <w:pPr>
        <w:pStyle w:val="105Arial"/>
        <w:spacing w:after="0" w:line="240" w:lineRule="auto"/>
        <w:rPr>
          <w:color w:val="auto"/>
          <w:sz w:val="18"/>
        </w:rPr>
      </w:pPr>
      <w:r w:rsidRPr="004543FC">
        <w:rPr>
          <w:color w:val="auto"/>
          <w:sz w:val="18"/>
        </w:rPr>
        <w:t>Major items that come under current liabilities are:</w:t>
      </w:r>
    </w:p>
    <w:p w14:paraId="737FA449" w14:textId="77777777" w:rsidR="00E5494E" w:rsidRPr="004543FC" w:rsidRDefault="00E5494E" w:rsidP="00E5494E">
      <w:pPr>
        <w:pStyle w:val="105Arial"/>
        <w:spacing w:after="0" w:line="240" w:lineRule="auto"/>
        <w:rPr>
          <w:color w:val="auto"/>
          <w:sz w:val="18"/>
        </w:rPr>
      </w:pPr>
    </w:p>
    <w:p w14:paraId="02CE7DAF"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Short term borrowings (including bills purchased &amp; discounted) from     (a) Banks     (b) Others</w:t>
      </w:r>
    </w:p>
    <w:p w14:paraId="46B84B1C"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Unsecured loans</w:t>
      </w:r>
    </w:p>
    <w:p w14:paraId="27265548"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Public deposits maturing within one year</w:t>
      </w:r>
    </w:p>
    <w:p w14:paraId="04A2690D"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Sundry creditors (Trade) for raw material and consumable stores and spares</w:t>
      </w:r>
    </w:p>
    <w:p w14:paraId="65A4CC8C"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Interest and other charges accrued but not due for payment</w:t>
      </w:r>
    </w:p>
    <w:p w14:paraId="7E47F2DE"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Advance payments from customers</w:t>
      </w:r>
    </w:p>
    <w:p w14:paraId="293D30F3"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Deposit from dealer, selling agents etc. (these deposits may be treated as term liabilities irrespective of their tenure if such deposits are accepted to be repayable only when the dealership/ agency is terminated).</w:t>
      </w:r>
    </w:p>
    <w:p w14:paraId="2B8BAF53"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Instalments of term loans, deferred payment credits, debentures, redeemable preference shares and long term deposits payable within one year</w:t>
      </w:r>
    </w:p>
    <w:p w14:paraId="28D1BCD9"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Provident fund dues</w:t>
      </w:r>
    </w:p>
    <w:p w14:paraId="1146A56E"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Provision for taxation</w:t>
      </w:r>
    </w:p>
    <w:p w14:paraId="5E452335"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Obligation towards workers considered as statutory</w:t>
      </w:r>
    </w:p>
    <w:p w14:paraId="1D649594"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Provision for dividend</w:t>
      </w:r>
    </w:p>
    <w:p w14:paraId="36CB02C4"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Gratuity payable within one year</w:t>
      </w:r>
    </w:p>
    <w:p w14:paraId="2535F54B"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Other provisions</w:t>
      </w:r>
    </w:p>
    <w:p w14:paraId="220FFACA" w14:textId="77777777" w:rsidR="00E5494E" w:rsidRPr="004543FC" w:rsidRDefault="00E5494E" w:rsidP="00E5494E">
      <w:pPr>
        <w:pStyle w:val="105Arial"/>
        <w:tabs>
          <w:tab w:val="left" w:pos="360"/>
        </w:tabs>
        <w:spacing w:after="0" w:line="360" w:lineRule="auto"/>
        <w:ind w:hanging="360"/>
        <w:rPr>
          <w:color w:val="auto"/>
          <w:sz w:val="18"/>
        </w:rPr>
      </w:pPr>
      <w:r w:rsidRPr="004543FC">
        <w:rPr>
          <w:color w:val="auto"/>
          <w:sz w:val="10"/>
          <w:szCs w:val="14"/>
        </w:rPr>
        <w:t></w:t>
      </w:r>
      <w:r w:rsidRPr="004543FC">
        <w:rPr>
          <w:color w:val="auto"/>
          <w:sz w:val="18"/>
        </w:rPr>
        <w:tab/>
        <w:t>Any other payment due within one year.</w:t>
      </w:r>
    </w:p>
    <w:p w14:paraId="5A14E83B" w14:textId="77777777" w:rsidR="00E5494E" w:rsidRPr="004543FC" w:rsidRDefault="00E5494E" w:rsidP="00E5494E">
      <w:pPr>
        <w:pStyle w:val="105Arial"/>
        <w:spacing w:after="0" w:line="240" w:lineRule="auto"/>
        <w:rPr>
          <w:b/>
          <w:bCs/>
          <w:color w:val="auto"/>
          <w:sz w:val="18"/>
        </w:rPr>
      </w:pPr>
      <w:r w:rsidRPr="004543FC">
        <w:rPr>
          <w:b/>
          <w:bCs/>
          <w:color w:val="auto"/>
          <w:sz w:val="18"/>
        </w:rPr>
        <w:t>Long Term Liabilities</w:t>
      </w:r>
    </w:p>
    <w:p w14:paraId="6F1DF8E5" w14:textId="77777777" w:rsidR="00E5494E" w:rsidRPr="004543FC" w:rsidRDefault="00E5494E" w:rsidP="00E5494E">
      <w:pPr>
        <w:pStyle w:val="105Arial"/>
        <w:spacing w:after="0" w:line="240" w:lineRule="auto"/>
        <w:rPr>
          <w:color w:val="auto"/>
          <w:sz w:val="18"/>
        </w:rPr>
      </w:pPr>
      <w:r w:rsidRPr="004543FC">
        <w:rPr>
          <w:color w:val="auto"/>
          <w:sz w:val="18"/>
        </w:rPr>
        <w:t>All loans which are not repayable within one year from the date of balance sheet are grouped under long term liabilities. Under long term liabilities the following items normally appear:</w:t>
      </w:r>
    </w:p>
    <w:p w14:paraId="6BE264BF"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0"/>
          <w:szCs w:val="14"/>
        </w:rPr>
        <w:t></w:t>
      </w:r>
      <w:r w:rsidRPr="004543FC">
        <w:rPr>
          <w:color w:val="auto"/>
          <w:sz w:val="18"/>
        </w:rPr>
        <w:tab/>
        <w:t>Term borrowings from banks</w:t>
      </w:r>
    </w:p>
    <w:p w14:paraId="673FE174"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0"/>
          <w:szCs w:val="14"/>
        </w:rPr>
        <w:t></w:t>
      </w:r>
      <w:r w:rsidRPr="004543FC">
        <w:rPr>
          <w:color w:val="auto"/>
          <w:sz w:val="18"/>
        </w:rPr>
        <w:tab/>
        <w:t>Term borrowings from other term lending institutions</w:t>
      </w:r>
    </w:p>
    <w:p w14:paraId="18B918E7"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0"/>
          <w:szCs w:val="14"/>
        </w:rPr>
        <w:t></w:t>
      </w:r>
      <w:r w:rsidRPr="004543FC">
        <w:rPr>
          <w:color w:val="auto"/>
          <w:sz w:val="18"/>
        </w:rPr>
        <w:tab/>
        <w:t>Debentures</w:t>
      </w:r>
    </w:p>
    <w:p w14:paraId="0FFD0FC4"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0"/>
          <w:szCs w:val="14"/>
        </w:rPr>
        <w:t></w:t>
      </w:r>
      <w:r w:rsidRPr="004543FC">
        <w:rPr>
          <w:color w:val="auto"/>
          <w:sz w:val="18"/>
        </w:rPr>
        <w:tab/>
        <w:t>Deferred payment credits</w:t>
      </w:r>
    </w:p>
    <w:p w14:paraId="7A528E5E"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0"/>
          <w:szCs w:val="14"/>
        </w:rPr>
        <w:t></w:t>
      </w:r>
      <w:r w:rsidRPr="004543FC">
        <w:rPr>
          <w:color w:val="auto"/>
          <w:sz w:val="18"/>
        </w:rPr>
        <w:tab/>
        <w:t>Fixed deposits</w:t>
      </w:r>
    </w:p>
    <w:p w14:paraId="4C2CA6E1" w14:textId="77777777" w:rsidR="00E5494E" w:rsidRPr="004543FC" w:rsidRDefault="00E5494E" w:rsidP="00E5494E">
      <w:pPr>
        <w:pStyle w:val="105Arial"/>
        <w:spacing w:after="0" w:line="240" w:lineRule="auto"/>
        <w:rPr>
          <w:color w:val="auto"/>
          <w:sz w:val="18"/>
        </w:rPr>
      </w:pPr>
    </w:p>
    <w:p w14:paraId="680AF3F5" w14:textId="77777777" w:rsidR="00E5494E" w:rsidRPr="004543FC" w:rsidRDefault="00E5494E" w:rsidP="00E5494E">
      <w:pPr>
        <w:pStyle w:val="105Arial"/>
        <w:spacing w:after="0" w:line="240" w:lineRule="auto"/>
        <w:rPr>
          <w:color w:val="auto"/>
          <w:sz w:val="18"/>
        </w:rPr>
      </w:pPr>
      <w:r w:rsidRPr="004543FC">
        <w:rPr>
          <w:color w:val="auto"/>
          <w:sz w:val="18"/>
        </w:rPr>
        <w:lastRenderedPageBreak/>
        <w:t>Whenever the banker sees long term liabilities in the balance sheet, he has to look to the fixed assets and must compare both. If the term loan is on the cover of fixed assets there should be a margin. After the loan is granted if the liability increases it may be a case of default in paying even interest.</w:t>
      </w:r>
    </w:p>
    <w:p w14:paraId="073DDF44" w14:textId="77777777" w:rsidR="00E5494E" w:rsidRPr="004543FC" w:rsidRDefault="00E5494E" w:rsidP="00E5494E">
      <w:pPr>
        <w:pStyle w:val="105Arial"/>
        <w:spacing w:after="0" w:line="240" w:lineRule="auto"/>
        <w:rPr>
          <w:color w:val="auto"/>
          <w:sz w:val="18"/>
        </w:rPr>
      </w:pPr>
    </w:p>
    <w:p w14:paraId="6BAADE56" w14:textId="77777777" w:rsidR="00E5494E" w:rsidRPr="004543FC" w:rsidRDefault="00E5494E" w:rsidP="00E5494E">
      <w:pPr>
        <w:pStyle w:val="105Arial"/>
        <w:spacing w:after="0" w:line="240" w:lineRule="auto"/>
        <w:rPr>
          <w:b/>
          <w:bCs/>
          <w:color w:val="auto"/>
          <w:sz w:val="18"/>
        </w:rPr>
      </w:pPr>
      <w:r w:rsidRPr="004543FC">
        <w:rPr>
          <w:b/>
          <w:bCs/>
          <w:color w:val="auto"/>
          <w:sz w:val="18"/>
        </w:rPr>
        <w:t>Net Worth</w:t>
      </w:r>
    </w:p>
    <w:p w14:paraId="152070A5" w14:textId="77777777" w:rsidR="00E5494E" w:rsidRPr="004543FC" w:rsidRDefault="00E5494E" w:rsidP="00E5494E">
      <w:pPr>
        <w:pStyle w:val="105Arial"/>
        <w:spacing w:after="0" w:line="240" w:lineRule="auto"/>
        <w:rPr>
          <w:color w:val="auto"/>
          <w:sz w:val="18"/>
        </w:rPr>
      </w:pPr>
    </w:p>
    <w:p w14:paraId="188E36E5" w14:textId="77777777" w:rsidR="00E5494E" w:rsidRPr="004543FC" w:rsidRDefault="00E5494E" w:rsidP="00E5494E">
      <w:pPr>
        <w:pStyle w:val="105Arial"/>
        <w:spacing w:after="0" w:line="240" w:lineRule="auto"/>
        <w:rPr>
          <w:color w:val="auto"/>
          <w:sz w:val="18"/>
        </w:rPr>
      </w:pPr>
      <w:r w:rsidRPr="004543FC">
        <w:rPr>
          <w:color w:val="auto"/>
          <w:sz w:val="18"/>
        </w:rPr>
        <w:t>This category consists of:</w:t>
      </w:r>
    </w:p>
    <w:p w14:paraId="22DCB793" w14:textId="77777777" w:rsidR="00E5494E" w:rsidRPr="004543FC" w:rsidRDefault="00E5494E" w:rsidP="00E5494E">
      <w:pPr>
        <w:pStyle w:val="105Arial"/>
        <w:spacing w:after="0" w:line="240" w:lineRule="auto"/>
        <w:rPr>
          <w:color w:val="auto"/>
          <w:sz w:val="18"/>
        </w:rPr>
      </w:pPr>
    </w:p>
    <w:p w14:paraId="087B47B7"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0"/>
          <w:szCs w:val="14"/>
        </w:rPr>
        <w:t></w:t>
      </w:r>
      <w:r w:rsidRPr="004543FC">
        <w:rPr>
          <w:color w:val="auto"/>
          <w:sz w:val="18"/>
        </w:rPr>
        <w:tab/>
        <w:t>Ordinary share capital</w:t>
      </w:r>
    </w:p>
    <w:p w14:paraId="7C7AEBA1"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0"/>
          <w:szCs w:val="14"/>
        </w:rPr>
        <w:t></w:t>
      </w:r>
      <w:r w:rsidRPr="004543FC">
        <w:rPr>
          <w:color w:val="auto"/>
          <w:sz w:val="18"/>
        </w:rPr>
        <w:tab/>
        <w:t>General reserve</w:t>
      </w:r>
    </w:p>
    <w:p w14:paraId="12AE6984"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0"/>
          <w:szCs w:val="14"/>
        </w:rPr>
        <w:t></w:t>
      </w:r>
      <w:r w:rsidRPr="004543FC">
        <w:rPr>
          <w:color w:val="auto"/>
          <w:sz w:val="18"/>
        </w:rPr>
        <w:tab/>
        <w:t>Revaluation reserve</w:t>
      </w:r>
    </w:p>
    <w:p w14:paraId="4812A154"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0"/>
          <w:szCs w:val="14"/>
        </w:rPr>
        <w:t></w:t>
      </w:r>
      <w:r w:rsidRPr="004543FC">
        <w:rPr>
          <w:color w:val="auto"/>
          <w:sz w:val="18"/>
        </w:rPr>
        <w:tab/>
        <w:t>Other reserves (excluding provisions)</w:t>
      </w:r>
    </w:p>
    <w:p w14:paraId="0DC3EC16"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0"/>
          <w:szCs w:val="14"/>
        </w:rPr>
        <w:t></w:t>
      </w:r>
      <w:r w:rsidRPr="004543FC">
        <w:rPr>
          <w:color w:val="auto"/>
          <w:sz w:val="18"/>
        </w:rPr>
        <w:tab/>
        <w:t>Retained earnings</w:t>
      </w:r>
    </w:p>
    <w:p w14:paraId="3044AFEE"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0"/>
          <w:szCs w:val="14"/>
        </w:rPr>
        <w:t></w:t>
      </w:r>
      <w:r w:rsidRPr="004543FC">
        <w:rPr>
          <w:color w:val="auto"/>
          <w:sz w:val="18"/>
        </w:rPr>
        <w:tab/>
        <w:t>Preference shares</w:t>
      </w:r>
    </w:p>
    <w:p w14:paraId="561E102E" w14:textId="77777777" w:rsidR="00E5494E" w:rsidRPr="004543FC" w:rsidRDefault="00E5494E" w:rsidP="00E5494E">
      <w:pPr>
        <w:pStyle w:val="105Arial"/>
        <w:spacing w:after="0" w:line="240" w:lineRule="auto"/>
        <w:rPr>
          <w:color w:val="auto"/>
          <w:sz w:val="18"/>
        </w:rPr>
      </w:pPr>
    </w:p>
    <w:p w14:paraId="5A5FA2EE" w14:textId="77777777" w:rsidR="00E5494E" w:rsidRPr="004543FC" w:rsidRDefault="00E5494E" w:rsidP="00E5494E">
      <w:pPr>
        <w:pStyle w:val="105Arial"/>
        <w:spacing w:after="0" w:line="240" w:lineRule="auto"/>
        <w:rPr>
          <w:color w:val="auto"/>
          <w:sz w:val="18"/>
        </w:rPr>
      </w:pPr>
      <w:r w:rsidRPr="004543FC">
        <w:rPr>
          <w:color w:val="auto"/>
          <w:sz w:val="18"/>
        </w:rPr>
        <w:t>All the items coming under owner’s funds form the net worth of a concern after deduction of intangible assets.</w:t>
      </w:r>
    </w:p>
    <w:p w14:paraId="21FA65B8" w14:textId="77777777" w:rsidR="00E5494E" w:rsidRPr="004543FC" w:rsidRDefault="00E5494E" w:rsidP="00E5494E">
      <w:pPr>
        <w:pStyle w:val="105Arial"/>
        <w:spacing w:after="0" w:line="240" w:lineRule="auto"/>
        <w:rPr>
          <w:b/>
          <w:bCs/>
          <w:color w:val="auto"/>
          <w:sz w:val="18"/>
        </w:rPr>
      </w:pPr>
    </w:p>
    <w:p w14:paraId="1E1D14D8" w14:textId="77777777" w:rsidR="00E5494E" w:rsidRPr="004543FC" w:rsidRDefault="00E5494E" w:rsidP="00E5494E">
      <w:pPr>
        <w:pStyle w:val="105Arial"/>
        <w:spacing w:after="0" w:line="240" w:lineRule="auto"/>
        <w:rPr>
          <w:color w:val="auto"/>
          <w:sz w:val="18"/>
        </w:rPr>
      </w:pPr>
      <w:r w:rsidRPr="004543FC">
        <w:rPr>
          <w:b/>
          <w:bCs/>
          <w:color w:val="auto"/>
          <w:sz w:val="18"/>
        </w:rPr>
        <w:t>Contingent Liabilities</w:t>
      </w:r>
    </w:p>
    <w:p w14:paraId="5CB56381" w14:textId="77777777" w:rsidR="00E5494E" w:rsidRPr="004543FC" w:rsidRDefault="00E5494E" w:rsidP="00E5494E">
      <w:pPr>
        <w:pStyle w:val="105Arial"/>
        <w:spacing w:after="0" w:line="240" w:lineRule="auto"/>
        <w:rPr>
          <w:color w:val="auto"/>
          <w:sz w:val="18"/>
        </w:rPr>
      </w:pPr>
      <w:r w:rsidRPr="004543FC">
        <w:rPr>
          <w:color w:val="auto"/>
          <w:sz w:val="18"/>
        </w:rPr>
        <w:t>Contingent liabilities are possible liabilities which may become actual liabilities on the occurrence of a particular happening or event.</w:t>
      </w:r>
    </w:p>
    <w:p w14:paraId="35B73F2E" w14:textId="77777777" w:rsidR="00E5494E" w:rsidRPr="004543FC" w:rsidRDefault="00E5494E" w:rsidP="00E5494E">
      <w:pPr>
        <w:pStyle w:val="105Arial"/>
        <w:spacing w:after="0" w:line="240" w:lineRule="auto"/>
        <w:rPr>
          <w:b/>
          <w:bCs/>
          <w:color w:val="auto"/>
          <w:sz w:val="18"/>
        </w:rPr>
      </w:pPr>
    </w:p>
    <w:p w14:paraId="51FF9017" w14:textId="77777777" w:rsidR="00E5494E" w:rsidRPr="004543FC" w:rsidRDefault="00E5494E" w:rsidP="00E5494E">
      <w:pPr>
        <w:pStyle w:val="105Arial"/>
        <w:spacing w:after="0" w:line="240" w:lineRule="auto"/>
        <w:rPr>
          <w:b/>
          <w:bCs/>
          <w:color w:val="auto"/>
          <w:sz w:val="18"/>
        </w:rPr>
      </w:pPr>
      <w:r w:rsidRPr="004543FC">
        <w:rPr>
          <w:b/>
          <w:bCs/>
          <w:color w:val="auto"/>
          <w:sz w:val="18"/>
        </w:rPr>
        <w:t>Ratio Analysis</w:t>
      </w:r>
    </w:p>
    <w:p w14:paraId="5447AE07" w14:textId="77777777" w:rsidR="00E5494E" w:rsidRPr="004543FC" w:rsidRDefault="00E5494E" w:rsidP="00E5494E">
      <w:pPr>
        <w:pStyle w:val="105Arial"/>
        <w:spacing w:after="0" w:line="240" w:lineRule="auto"/>
        <w:rPr>
          <w:color w:val="auto"/>
          <w:sz w:val="18"/>
        </w:rPr>
      </w:pPr>
      <w:r w:rsidRPr="004543FC">
        <w:rPr>
          <w:color w:val="auto"/>
          <w:sz w:val="18"/>
        </w:rPr>
        <w:t>To interpret the financial data available to the banker from Balance Sheet and Income Statement, ratio analysis technique is used by him. The ratio is a simple expression of one figure in comparison with another. Figures are taken out from the financial statements and ratios are calculated for each year separately. Three to four years’ ratios will indicate the past performance and the future trends. No one ratio may give a clear picture of business unit. Several ratios should therefore be considered to get a complete picture. The ratios are broadly divided into four categories:</w:t>
      </w:r>
    </w:p>
    <w:p w14:paraId="5CEC1D0E" w14:textId="77777777" w:rsidR="00E5494E" w:rsidRPr="004543FC" w:rsidRDefault="00E5494E" w:rsidP="00E5494E">
      <w:pPr>
        <w:pStyle w:val="105Arial"/>
        <w:spacing w:after="0" w:line="240" w:lineRule="auto"/>
        <w:rPr>
          <w:color w:val="auto"/>
          <w:sz w:val="18"/>
        </w:rPr>
      </w:pPr>
    </w:p>
    <w:p w14:paraId="69238C1B" w14:textId="77777777" w:rsidR="00E5494E" w:rsidRPr="004543FC" w:rsidRDefault="00E5494E" w:rsidP="00E5494E">
      <w:pPr>
        <w:pStyle w:val="105Arial"/>
        <w:spacing w:after="0" w:line="240" w:lineRule="auto"/>
        <w:rPr>
          <w:color w:val="auto"/>
          <w:sz w:val="18"/>
        </w:rPr>
      </w:pPr>
      <w:r w:rsidRPr="004543FC">
        <w:rPr>
          <w:color w:val="auto"/>
          <w:sz w:val="18"/>
        </w:rPr>
        <w:t>1. Profitability Ratios   2. Liquidity Ratios   3.Leverage Ratios   4. Activity Ratios</w:t>
      </w:r>
    </w:p>
    <w:p w14:paraId="13C2E8D7" w14:textId="77777777" w:rsidR="00E5494E" w:rsidRPr="004543FC" w:rsidRDefault="00E5494E" w:rsidP="00E5494E">
      <w:pPr>
        <w:pStyle w:val="105Arial"/>
        <w:spacing w:after="0" w:line="240" w:lineRule="auto"/>
        <w:rPr>
          <w:b/>
          <w:bCs/>
          <w:color w:val="auto"/>
          <w:sz w:val="18"/>
        </w:rPr>
      </w:pPr>
    </w:p>
    <w:p w14:paraId="376B2B57" w14:textId="77777777" w:rsidR="00E5494E" w:rsidRPr="004543FC" w:rsidRDefault="00E5494E" w:rsidP="00E5494E">
      <w:pPr>
        <w:pStyle w:val="105Arial"/>
        <w:spacing w:after="0" w:line="240" w:lineRule="auto"/>
        <w:rPr>
          <w:color w:val="auto"/>
          <w:sz w:val="18"/>
        </w:rPr>
      </w:pPr>
      <w:r w:rsidRPr="004543FC">
        <w:rPr>
          <w:b/>
          <w:bCs/>
          <w:color w:val="auto"/>
          <w:sz w:val="18"/>
        </w:rPr>
        <w:t>Profitability Ratios</w:t>
      </w:r>
    </w:p>
    <w:p w14:paraId="256A7B07" w14:textId="77777777" w:rsidR="00E5494E" w:rsidRPr="004543FC" w:rsidRDefault="00E5494E" w:rsidP="00E5494E">
      <w:pPr>
        <w:pStyle w:val="105Arial"/>
        <w:spacing w:after="0" w:line="240" w:lineRule="auto"/>
        <w:rPr>
          <w:color w:val="auto"/>
          <w:sz w:val="18"/>
        </w:rPr>
      </w:pPr>
      <w:r w:rsidRPr="004543FC">
        <w:rPr>
          <w:color w:val="auto"/>
          <w:sz w:val="18"/>
        </w:rPr>
        <w:t>It is necessary to know whether the unit is a gaining venture and not a losing venture and also that the unit financed by the bank is moving in step with other units engaged in the same line of manufacture, in so far as , profitability is concerned. For this purpose the following ratios are useful. These ratios explain to what extent the unit has utilized resources profitably. It gives us the relationship between profit and sales as well as return on investments.</w:t>
      </w:r>
    </w:p>
    <w:p w14:paraId="00FE8DE5" w14:textId="77777777" w:rsidR="00E5494E" w:rsidRPr="004543FC" w:rsidRDefault="00E5494E" w:rsidP="00E5494E">
      <w:pPr>
        <w:pStyle w:val="105Arial"/>
        <w:tabs>
          <w:tab w:val="left" w:pos="2040"/>
        </w:tabs>
        <w:spacing w:after="0" w:line="240" w:lineRule="auto"/>
        <w:rPr>
          <w:b/>
          <w:bCs/>
          <w:color w:val="auto"/>
          <w:sz w:val="18"/>
        </w:rPr>
      </w:pPr>
    </w:p>
    <w:p w14:paraId="40962F35" w14:textId="77777777" w:rsidR="00E5494E" w:rsidRPr="004543FC" w:rsidRDefault="00E5494E" w:rsidP="00E5494E">
      <w:pPr>
        <w:pStyle w:val="105Arial"/>
        <w:tabs>
          <w:tab w:val="left" w:pos="2040"/>
        </w:tabs>
        <w:spacing w:after="0" w:line="240" w:lineRule="auto"/>
        <w:rPr>
          <w:color w:val="auto"/>
          <w:sz w:val="18"/>
        </w:rPr>
      </w:pPr>
      <w:r w:rsidRPr="004543FC">
        <w:rPr>
          <w:b/>
          <w:bCs/>
          <w:color w:val="auto"/>
          <w:sz w:val="18"/>
        </w:rPr>
        <w:t>Gross Profit Ratio</w:t>
      </w:r>
      <w:r w:rsidRPr="004543FC">
        <w:rPr>
          <w:color w:val="auto"/>
          <w:sz w:val="18"/>
        </w:rPr>
        <w:t xml:space="preserve"> :</w:t>
      </w:r>
      <w:r w:rsidRPr="004543FC">
        <w:rPr>
          <w:color w:val="auto"/>
          <w:sz w:val="18"/>
        </w:rPr>
        <w:tab/>
      </w:r>
      <w:r w:rsidRPr="004543FC">
        <w:rPr>
          <w:color w:val="auto"/>
          <w:sz w:val="18"/>
          <w:u w:val="single"/>
        </w:rPr>
        <w:t>Gross Profit</w:t>
      </w:r>
      <w:r w:rsidRPr="004543FC">
        <w:rPr>
          <w:color w:val="auto"/>
          <w:sz w:val="18"/>
        </w:rPr>
        <w:t xml:space="preserve">   %  </w:t>
      </w:r>
    </w:p>
    <w:p w14:paraId="5C9DD3C1" w14:textId="77777777" w:rsidR="00E5494E" w:rsidRPr="004543FC" w:rsidRDefault="00E5494E" w:rsidP="00E5494E">
      <w:pPr>
        <w:pStyle w:val="105Arial"/>
        <w:tabs>
          <w:tab w:val="left" w:pos="2040"/>
        </w:tabs>
        <w:spacing w:after="0" w:line="240" w:lineRule="auto"/>
        <w:rPr>
          <w:color w:val="auto"/>
          <w:sz w:val="18"/>
        </w:rPr>
      </w:pPr>
      <w:r w:rsidRPr="004543FC">
        <w:rPr>
          <w:color w:val="auto"/>
          <w:sz w:val="18"/>
        </w:rPr>
        <w:tab/>
        <w:t>Net Sales</w:t>
      </w:r>
    </w:p>
    <w:p w14:paraId="2DD16DB4" w14:textId="77777777" w:rsidR="00E5494E" w:rsidRPr="004543FC" w:rsidRDefault="00E5494E" w:rsidP="00E5494E">
      <w:pPr>
        <w:pStyle w:val="105Arial"/>
        <w:spacing w:after="0" w:line="240" w:lineRule="auto"/>
        <w:rPr>
          <w:color w:val="auto"/>
          <w:sz w:val="18"/>
        </w:rPr>
      </w:pPr>
    </w:p>
    <w:p w14:paraId="566A5D05" w14:textId="77777777" w:rsidR="00E5494E" w:rsidRPr="004543FC" w:rsidRDefault="00E5494E" w:rsidP="00E5494E">
      <w:pPr>
        <w:pStyle w:val="105Arial"/>
        <w:spacing w:after="0" w:line="240" w:lineRule="auto"/>
        <w:rPr>
          <w:color w:val="auto"/>
          <w:sz w:val="18"/>
        </w:rPr>
      </w:pPr>
      <w:r w:rsidRPr="004543FC">
        <w:rPr>
          <w:color w:val="auto"/>
          <w:sz w:val="18"/>
        </w:rPr>
        <w:t>This is the ratio of Gross Profit to Net Sales. Higher the ratio greater is the earning capacity and better is the management efficiency. Moreover a high gross profit ratio ensures adequate coverage for operating expenses and sufficient returns to the proprietor’s fund. This ratio is to be compared with the ratios of similar units in the same trade/industry and also with its own ratio last year and year before last.</w:t>
      </w:r>
    </w:p>
    <w:p w14:paraId="497F5F5C" w14:textId="77777777" w:rsidR="00E5494E" w:rsidRPr="004543FC" w:rsidRDefault="00E5494E" w:rsidP="00E5494E">
      <w:pPr>
        <w:pStyle w:val="105Arial"/>
        <w:tabs>
          <w:tab w:val="left" w:pos="1920"/>
        </w:tabs>
        <w:spacing w:after="0" w:line="240" w:lineRule="auto"/>
        <w:rPr>
          <w:b/>
          <w:bCs/>
          <w:color w:val="auto"/>
          <w:sz w:val="18"/>
        </w:rPr>
      </w:pPr>
    </w:p>
    <w:p w14:paraId="367A1E65" w14:textId="77777777" w:rsidR="00E5494E" w:rsidRPr="004543FC" w:rsidRDefault="00E5494E" w:rsidP="00E5494E">
      <w:pPr>
        <w:pStyle w:val="105Arial"/>
        <w:tabs>
          <w:tab w:val="left" w:pos="1920"/>
        </w:tabs>
        <w:spacing w:after="0" w:line="240" w:lineRule="auto"/>
        <w:rPr>
          <w:b/>
          <w:bCs/>
          <w:color w:val="auto"/>
          <w:sz w:val="18"/>
        </w:rPr>
      </w:pPr>
    </w:p>
    <w:p w14:paraId="05ECD798" w14:textId="77777777" w:rsidR="00E5494E" w:rsidRPr="004543FC" w:rsidRDefault="00E5494E" w:rsidP="00E5494E">
      <w:pPr>
        <w:pStyle w:val="105Arial"/>
        <w:tabs>
          <w:tab w:val="left" w:pos="1920"/>
        </w:tabs>
        <w:spacing w:after="0" w:line="240" w:lineRule="auto"/>
        <w:rPr>
          <w:color w:val="auto"/>
          <w:sz w:val="18"/>
        </w:rPr>
      </w:pPr>
      <w:r w:rsidRPr="004543FC">
        <w:rPr>
          <w:b/>
          <w:bCs/>
          <w:color w:val="auto"/>
          <w:sz w:val="18"/>
        </w:rPr>
        <w:t>Net  Profit Ratio:</w:t>
      </w:r>
      <w:r w:rsidRPr="004543FC">
        <w:rPr>
          <w:color w:val="auto"/>
          <w:sz w:val="18"/>
        </w:rPr>
        <w:tab/>
        <w:t>Net Profit / Net Sales  %</w:t>
      </w:r>
    </w:p>
    <w:p w14:paraId="6A179FF5" w14:textId="77777777" w:rsidR="00E5494E" w:rsidRPr="004543FC" w:rsidRDefault="00E5494E" w:rsidP="00E5494E">
      <w:pPr>
        <w:pStyle w:val="105Arial"/>
        <w:spacing w:after="0" w:line="240" w:lineRule="auto"/>
        <w:rPr>
          <w:color w:val="auto"/>
          <w:sz w:val="18"/>
        </w:rPr>
      </w:pPr>
      <w:r w:rsidRPr="004543FC">
        <w:rPr>
          <w:color w:val="auto"/>
          <w:sz w:val="18"/>
        </w:rPr>
        <w:t>This ratio indicates how much amount of sales are left for proprietor’s fund. This ratio acts as an yardstick in measuring both profitability and management efficiency in business operation. This ratio also is to be compared with the ratios of similar units in the same trade/industry and also with its own ratio last year and year before last.</w:t>
      </w:r>
    </w:p>
    <w:p w14:paraId="27606D9F" w14:textId="77777777" w:rsidR="00E5494E" w:rsidRPr="004543FC" w:rsidRDefault="00E5494E" w:rsidP="00E5494E">
      <w:pPr>
        <w:pStyle w:val="105Arial"/>
        <w:spacing w:after="0" w:line="240" w:lineRule="auto"/>
        <w:rPr>
          <w:b/>
          <w:bCs/>
          <w:color w:val="auto"/>
          <w:sz w:val="18"/>
        </w:rPr>
      </w:pPr>
    </w:p>
    <w:p w14:paraId="395A2AA7" w14:textId="77777777" w:rsidR="00E5494E" w:rsidRPr="004543FC" w:rsidRDefault="00E5494E" w:rsidP="00E5494E">
      <w:pPr>
        <w:pStyle w:val="105Arial"/>
        <w:spacing w:after="0" w:line="240" w:lineRule="auto"/>
        <w:rPr>
          <w:color w:val="auto"/>
          <w:sz w:val="18"/>
        </w:rPr>
      </w:pPr>
      <w:r w:rsidRPr="004543FC">
        <w:rPr>
          <w:b/>
          <w:bCs/>
          <w:color w:val="auto"/>
          <w:sz w:val="18"/>
        </w:rPr>
        <w:t xml:space="preserve">Return on Capital Employed:   </w:t>
      </w:r>
      <w:r w:rsidRPr="004543FC">
        <w:rPr>
          <w:color w:val="auto"/>
          <w:sz w:val="18"/>
        </w:rPr>
        <w:t>Net Profit/ Capital Employed  %</w:t>
      </w:r>
    </w:p>
    <w:p w14:paraId="532323DB" w14:textId="77777777" w:rsidR="00E5494E" w:rsidRPr="004543FC" w:rsidRDefault="00E5494E" w:rsidP="00E5494E">
      <w:pPr>
        <w:pStyle w:val="105Arial"/>
        <w:spacing w:after="0" w:line="240" w:lineRule="auto"/>
        <w:rPr>
          <w:color w:val="auto"/>
          <w:sz w:val="18"/>
        </w:rPr>
      </w:pPr>
      <w:r w:rsidRPr="004543FC">
        <w:rPr>
          <w:color w:val="auto"/>
          <w:sz w:val="18"/>
        </w:rPr>
        <w:t xml:space="preserve">Here capital employed means Adjusted Tangible Net Worth (TNW) + Long Term Liability. Adjusted TNW is arrived at by deducting 1) intangible assets 2) revaluation reserve and 3) investments in excess of 10% of the TNW in associates and subsidiaries.                </w:t>
      </w:r>
    </w:p>
    <w:p w14:paraId="06236493" w14:textId="77777777" w:rsidR="00E5494E" w:rsidRPr="004543FC" w:rsidRDefault="00E5494E" w:rsidP="00E5494E">
      <w:pPr>
        <w:pStyle w:val="105Arial"/>
        <w:spacing w:after="0" w:line="240" w:lineRule="auto"/>
        <w:rPr>
          <w:b/>
          <w:bCs/>
          <w:color w:val="auto"/>
          <w:sz w:val="18"/>
        </w:rPr>
      </w:pPr>
    </w:p>
    <w:p w14:paraId="16D610FB" w14:textId="77777777" w:rsidR="00E5494E" w:rsidRPr="004543FC" w:rsidRDefault="00E5494E" w:rsidP="00E5494E">
      <w:pPr>
        <w:pStyle w:val="105Arial"/>
        <w:spacing w:after="0" w:line="240" w:lineRule="auto"/>
        <w:rPr>
          <w:b/>
          <w:bCs/>
          <w:color w:val="auto"/>
          <w:sz w:val="18"/>
        </w:rPr>
      </w:pPr>
    </w:p>
    <w:p w14:paraId="2D561BCA" w14:textId="77777777" w:rsidR="00E5494E" w:rsidRPr="004543FC" w:rsidRDefault="00E5494E" w:rsidP="00E5494E">
      <w:pPr>
        <w:pStyle w:val="105Arial"/>
        <w:spacing w:after="0" w:line="240" w:lineRule="auto"/>
        <w:rPr>
          <w:b/>
          <w:bCs/>
          <w:color w:val="auto"/>
          <w:sz w:val="18"/>
        </w:rPr>
      </w:pPr>
    </w:p>
    <w:p w14:paraId="5B74ED79" w14:textId="77777777" w:rsidR="00E5494E" w:rsidRPr="004543FC" w:rsidRDefault="00E5494E" w:rsidP="00E5494E">
      <w:pPr>
        <w:pStyle w:val="105Arial"/>
        <w:spacing w:after="0" w:line="240" w:lineRule="auto"/>
        <w:rPr>
          <w:b/>
          <w:bCs/>
          <w:color w:val="auto"/>
          <w:sz w:val="18"/>
        </w:rPr>
      </w:pPr>
      <w:r w:rsidRPr="004543FC">
        <w:rPr>
          <w:b/>
          <w:bCs/>
          <w:color w:val="auto"/>
          <w:sz w:val="18"/>
        </w:rPr>
        <w:lastRenderedPageBreak/>
        <w:t>Liquidity Ratios</w:t>
      </w:r>
    </w:p>
    <w:p w14:paraId="2FC713AC" w14:textId="77777777" w:rsidR="00E5494E" w:rsidRPr="004543FC" w:rsidRDefault="00E5494E" w:rsidP="00E5494E">
      <w:pPr>
        <w:pStyle w:val="105Arial"/>
        <w:spacing w:after="0" w:line="240" w:lineRule="auto"/>
        <w:rPr>
          <w:color w:val="auto"/>
          <w:sz w:val="18"/>
        </w:rPr>
      </w:pPr>
      <w:r w:rsidRPr="004543FC">
        <w:rPr>
          <w:color w:val="auto"/>
          <w:sz w:val="18"/>
        </w:rPr>
        <w:t xml:space="preserve"> It deals with the aspects of financial solvency and the capacity of the unit to meet short-term obligations. It also throws light on the aspect whether the unit has sufficient short-term assets to meet its short-term liabilities.</w:t>
      </w:r>
    </w:p>
    <w:p w14:paraId="034A89BA" w14:textId="77777777" w:rsidR="00E5494E" w:rsidRPr="004543FC" w:rsidRDefault="00E5494E" w:rsidP="00E5494E">
      <w:pPr>
        <w:pStyle w:val="105Arial"/>
        <w:spacing w:after="0" w:line="240" w:lineRule="auto"/>
        <w:rPr>
          <w:b/>
          <w:bCs/>
          <w:color w:val="auto"/>
          <w:sz w:val="18"/>
        </w:rPr>
      </w:pPr>
    </w:p>
    <w:p w14:paraId="5D9248AF" w14:textId="77777777" w:rsidR="00E5494E" w:rsidRPr="004543FC" w:rsidRDefault="00E5494E" w:rsidP="00E5494E">
      <w:pPr>
        <w:pStyle w:val="105Arial"/>
        <w:spacing w:after="0" w:line="240" w:lineRule="auto"/>
        <w:rPr>
          <w:color w:val="auto"/>
          <w:sz w:val="18"/>
        </w:rPr>
      </w:pPr>
      <w:r w:rsidRPr="004543FC">
        <w:rPr>
          <w:b/>
          <w:bCs/>
          <w:color w:val="auto"/>
          <w:sz w:val="18"/>
        </w:rPr>
        <w:t>Current Ratio</w:t>
      </w:r>
    </w:p>
    <w:p w14:paraId="4FFB508B" w14:textId="77777777" w:rsidR="00E5494E" w:rsidRPr="004543FC" w:rsidRDefault="00E5494E" w:rsidP="00E5494E">
      <w:pPr>
        <w:pStyle w:val="105Arial"/>
        <w:spacing w:after="0" w:line="240" w:lineRule="auto"/>
        <w:rPr>
          <w:color w:val="auto"/>
          <w:sz w:val="18"/>
        </w:rPr>
      </w:pPr>
      <w:r w:rsidRPr="004543FC">
        <w:rPr>
          <w:color w:val="auto"/>
          <w:sz w:val="18"/>
        </w:rPr>
        <w:t>It is the relationship between Current Assets and Current Liabilities. The ratio can be calculated as under:</w:t>
      </w:r>
    </w:p>
    <w:p w14:paraId="774DD5B6" w14:textId="77777777" w:rsidR="00E5494E" w:rsidRPr="004543FC" w:rsidRDefault="00E5494E" w:rsidP="00E5494E">
      <w:pPr>
        <w:pStyle w:val="105Arial"/>
        <w:spacing w:after="0" w:line="240" w:lineRule="auto"/>
        <w:rPr>
          <w:color w:val="auto"/>
          <w:sz w:val="18"/>
        </w:rPr>
      </w:pPr>
    </w:p>
    <w:p w14:paraId="000C9292" w14:textId="77777777" w:rsidR="00E5494E" w:rsidRPr="004543FC" w:rsidRDefault="00E5494E" w:rsidP="00E5494E">
      <w:pPr>
        <w:pStyle w:val="105Arial"/>
        <w:spacing w:after="0" w:line="240" w:lineRule="auto"/>
        <w:rPr>
          <w:color w:val="auto"/>
          <w:sz w:val="18"/>
        </w:rPr>
      </w:pPr>
      <w:r w:rsidRPr="004543FC">
        <w:rPr>
          <w:color w:val="auto"/>
          <w:sz w:val="18"/>
        </w:rPr>
        <w:t>Current Ratio = Current Assets / Current Liabilities</w:t>
      </w:r>
    </w:p>
    <w:p w14:paraId="7D5F8A6E" w14:textId="77777777" w:rsidR="00E5494E" w:rsidRPr="004543FC" w:rsidRDefault="00E5494E" w:rsidP="00E5494E">
      <w:pPr>
        <w:pStyle w:val="105Arial"/>
        <w:spacing w:after="0" w:line="240" w:lineRule="auto"/>
        <w:rPr>
          <w:color w:val="auto"/>
          <w:sz w:val="18"/>
        </w:rPr>
      </w:pPr>
    </w:p>
    <w:p w14:paraId="554EA249" w14:textId="77777777" w:rsidR="00E5494E" w:rsidRPr="004543FC" w:rsidRDefault="00E5494E" w:rsidP="00E5494E">
      <w:pPr>
        <w:pStyle w:val="105Arial"/>
        <w:spacing w:after="0" w:line="240" w:lineRule="auto"/>
        <w:rPr>
          <w:color w:val="auto"/>
          <w:sz w:val="18"/>
        </w:rPr>
      </w:pPr>
      <w:r w:rsidRPr="004543FC">
        <w:rPr>
          <w:color w:val="auto"/>
          <w:sz w:val="18"/>
        </w:rPr>
        <w:t>1.33:1 is accepted as a benchmark current ratio. Under the Indian conditions the current ratio of 1.5:1 is considered to be good. Bankers being the financiers of working capital requirements lay a great importance on the current ratio; of course, the industry and the activity in which the borrower is running his business, also has impact on such standards. For units having good track record, steps taken to improve the ratio over a specific time frame, availability of collaterals, industry trend etc. a current ratio as low as 1:1may be accepted.</w:t>
      </w:r>
    </w:p>
    <w:p w14:paraId="44B4A99B" w14:textId="77777777" w:rsidR="00E5494E" w:rsidRPr="004543FC" w:rsidRDefault="00E5494E" w:rsidP="00E5494E">
      <w:pPr>
        <w:pStyle w:val="105Arial"/>
        <w:spacing w:after="0" w:line="240" w:lineRule="auto"/>
        <w:rPr>
          <w:b/>
          <w:bCs/>
          <w:color w:val="auto"/>
          <w:sz w:val="18"/>
        </w:rPr>
      </w:pPr>
    </w:p>
    <w:p w14:paraId="61DB660A" w14:textId="77777777" w:rsidR="00E5494E" w:rsidRPr="004543FC" w:rsidRDefault="00E5494E" w:rsidP="00E5494E">
      <w:pPr>
        <w:pStyle w:val="105Arial"/>
        <w:spacing w:after="0" w:line="240" w:lineRule="auto"/>
        <w:rPr>
          <w:color w:val="auto"/>
          <w:sz w:val="18"/>
        </w:rPr>
      </w:pPr>
      <w:r w:rsidRPr="004543FC">
        <w:rPr>
          <w:b/>
          <w:bCs/>
          <w:color w:val="auto"/>
          <w:sz w:val="18"/>
        </w:rPr>
        <w:t>Net Working Capital (Liquid Surplus)</w:t>
      </w:r>
    </w:p>
    <w:p w14:paraId="38E67975" w14:textId="77777777" w:rsidR="00E5494E" w:rsidRPr="004543FC" w:rsidRDefault="00E5494E" w:rsidP="00E5494E">
      <w:pPr>
        <w:pStyle w:val="105Arial"/>
        <w:spacing w:after="0" w:line="240" w:lineRule="auto"/>
        <w:rPr>
          <w:color w:val="auto"/>
          <w:sz w:val="18"/>
        </w:rPr>
      </w:pPr>
      <w:r w:rsidRPr="004543FC">
        <w:rPr>
          <w:color w:val="auto"/>
          <w:sz w:val="18"/>
        </w:rPr>
        <w:t>The liquid surplus of a Balance sheet is arrived at by subtracting from the current assets, the current liabilities. This is the surplus that represent the unit’s own resource available for carryover of current assets or for meeting what is known as working capital margins.  Apart from this, it must also be found out whether the liquid surplus available in the Balance Sheet will be adequate to meet the margin requirements, on working capital. The margin requirements of the working capital are arrived at, by finding out the total working capital requirements of the unit, at the peak of the season. This is done on the basis of the number of months’ requirements of funds for purchase of raw materials, stocks-in-process, finished goods, Sundry Debtors and funds for spending towards expenses and subtracting therefrom what will be available from the Bank towards Working Capital, as well as what will be available by means of credits received on purchase from creditors. The liquid surplus in the Balance Sheet must be more than the requirement of the unit for the purpose of margins on Working Capital A/c. This is also known as Net Working Capital.</w:t>
      </w:r>
    </w:p>
    <w:p w14:paraId="7CCE3F96" w14:textId="77777777" w:rsidR="00E5494E" w:rsidRPr="004543FC" w:rsidRDefault="00E5494E" w:rsidP="00E5494E">
      <w:pPr>
        <w:pStyle w:val="105Arial"/>
        <w:spacing w:after="0" w:line="240" w:lineRule="auto"/>
        <w:rPr>
          <w:b/>
          <w:bCs/>
          <w:color w:val="auto"/>
          <w:sz w:val="18"/>
        </w:rPr>
      </w:pPr>
    </w:p>
    <w:p w14:paraId="0F6A65A4" w14:textId="77777777" w:rsidR="00E5494E" w:rsidRPr="004543FC" w:rsidRDefault="00E5494E" w:rsidP="00E5494E">
      <w:pPr>
        <w:pStyle w:val="105Arial"/>
        <w:spacing w:after="0" w:line="240" w:lineRule="auto"/>
        <w:rPr>
          <w:color w:val="auto"/>
          <w:sz w:val="18"/>
        </w:rPr>
      </w:pPr>
      <w:r w:rsidRPr="004543FC">
        <w:rPr>
          <w:b/>
          <w:bCs/>
          <w:color w:val="auto"/>
          <w:sz w:val="18"/>
        </w:rPr>
        <w:t>Leverage Ratios</w:t>
      </w:r>
    </w:p>
    <w:p w14:paraId="7FC9F9B3" w14:textId="77777777" w:rsidR="00E5494E" w:rsidRPr="004543FC" w:rsidRDefault="00E5494E" w:rsidP="00E5494E">
      <w:pPr>
        <w:pStyle w:val="105Arial"/>
        <w:spacing w:after="0" w:line="240" w:lineRule="auto"/>
        <w:rPr>
          <w:color w:val="auto"/>
          <w:sz w:val="18"/>
        </w:rPr>
      </w:pPr>
      <w:r w:rsidRPr="004543FC">
        <w:rPr>
          <w:color w:val="auto"/>
          <w:sz w:val="18"/>
        </w:rPr>
        <w:t>Apart from the above ratios, in order to gauge the financial health of the unit, it should be ascertained how far the equity base of the company is sound. In such a study, the following ratios will be useful.</w:t>
      </w:r>
    </w:p>
    <w:p w14:paraId="027D3FEB" w14:textId="77777777" w:rsidR="00E5494E" w:rsidRPr="004543FC" w:rsidRDefault="00E5494E" w:rsidP="00E5494E">
      <w:pPr>
        <w:pStyle w:val="105Arial"/>
        <w:tabs>
          <w:tab w:val="left" w:pos="360"/>
        </w:tabs>
        <w:spacing w:after="0" w:line="240" w:lineRule="auto"/>
        <w:ind w:hanging="360"/>
        <w:rPr>
          <w:b/>
          <w:bCs/>
          <w:color w:val="auto"/>
          <w:sz w:val="18"/>
        </w:rPr>
      </w:pPr>
    </w:p>
    <w:p w14:paraId="1A09BF77" w14:textId="77777777" w:rsidR="00E5494E" w:rsidRPr="004543FC" w:rsidRDefault="00E5494E" w:rsidP="00E5494E">
      <w:pPr>
        <w:pStyle w:val="105Arial"/>
        <w:tabs>
          <w:tab w:val="left" w:pos="360"/>
        </w:tabs>
        <w:spacing w:after="0" w:line="240" w:lineRule="auto"/>
        <w:ind w:hanging="360"/>
        <w:rPr>
          <w:color w:val="auto"/>
          <w:sz w:val="18"/>
        </w:rPr>
      </w:pPr>
      <w:r w:rsidRPr="004543FC">
        <w:rPr>
          <w:b/>
          <w:bCs/>
          <w:color w:val="auto"/>
          <w:sz w:val="18"/>
        </w:rPr>
        <w:t>a)</w:t>
      </w:r>
      <w:r w:rsidRPr="004543FC">
        <w:rPr>
          <w:b/>
          <w:bCs/>
          <w:color w:val="auto"/>
          <w:sz w:val="18"/>
        </w:rPr>
        <w:tab/>
        <w:t>Debt Equity Ratio &amp; Funded Debt/Equity Ratio</w:t>
      </w:r>
      <w:r w:rsidRPr="004543FC">
        <w:rPr>
          <w:color w:val="auto"/>
          <w:sz w:val="18"/>
        </w:rPr>
        <w:t xml:space="preserve"> – Here equity means not only capital contributed, but also reserves and profits. It is the analysis of liability side of Balance Sheet. It is indeed a measure of finding out the relationship between borrowed funds and owned funds. The long term borrowed funds (long term liabilities) of a unit represents liabilities due after one year. This is compared with tangible net worth of the unit. The relationship of these variables is known as “Funded Debt Equity Ratio”.  However, a commercial Banker wants to find out relationship of total outside liabilities vis-à-vis tangible net-worth, as he is expected to finance working capital requirements of the unit. He, therefore, takes into consideration long term as well as short term liabilities and compare the same with tangible net worth of a unit. </w:t>
      </w:r>
    </w:p>
    <w:p w14:paraId="0302E857" w14:textId="77777777" w:rsidR="00E5494E" w:rsidRPr="004543FC" w:rsidRDefault="00E5494E" w:rsidP="00E5494E">
      <w:pPr>
        <w:pStyle w:val="105Arial"/>
        <w:tabs>
          <w:tab w:val="left" w:pos="360"/>
        </w:tabs>
        <w:spacing w:after="0" w:line="240" w:lineRule="auto"/>
        <w:ind w:hanging="360"/>
        <w:rPr>
          <w:color w:val="auto"/>
          <w:sz w:val="18"/>
        </w:rPr>
      </w:pPr>
    </w:p>
    <w:p w14:paraId="21980D40" w14:textId="77777777" w:rsidR="00E5494E" w:rsidRPr="004543FC" w:rsidRDefault="00E5494E" w:rsidP="00E5494E">
      <w:pPr>
        <w:pStyle w:val="105Arial"/>
        <w:tabs>
          <w:tab w:val="left" w:pos="360"/>
        </w:tabs>
        <w:spacing w:after="0" w:line="240" w:lineRule="auto"/>
        <w:ind w:hanging="360"/>
        <w:rPr>
          <w:color w:val="auto"/>
          <w:sz w:val="18"/>
        </w:rPr>
      </w:pPr>
      <w:r w:rsidRPr="004543FC">
        <w:rPr>
          <w:color w:val="auto"/>
          <w:sz w:val="18"/>
        </w:rPr>
        <w:t>i)</w:t>
      </w:r>
      <w:r w:rsidRPr="004543FC">
        <w:rPr>
          <w:color w:val="auto"/>
          <w:sz w:val="18"/>
        </w:rPr>
        <w:tab/>
      </w:r>
      <w:r w:rsidRPr="004543FC">
        <w:rPr>
          <w:b/>
          <w:bCs/>
          <w:color w:val="auto"/>
          <w:sz w:val="18"/>
        </w:rPr>
        <w:t>Funded Debt/Equity Ratio</w:t>
      </w:r>
      <w:r w:rsidRPr="004543FC">
        <w:rPr>
          <w:color w:val="auto"/>
          <w:sz w:val="18"/>
        </w:rPr>
        <w:t xml:space="preserve"> = Long Term Liabilities/    Tangible Net Worth.  Maximum upto 2:1 is acceptable.</w:t>
      </w:r>
    </w:p>
    <w:p w14:paraId="61411A34" w14:textId="77777777" w:rsidR="00E5494E" w:rsidRPr="004543FC" w:rsidRDefault="00E5494E" w:rsidP="00E5494E">
      <w:pPr>
        <w:pStyle w:val="105Arial"/>
        <w:tabs>
          <w:tab w:val="left" w:pos="360"/>
        </w:tabs>
        <w:spacing w:after="0" w:line="240" w:lineRule="auto"/>
        <w:ind w:hanging="360"/>
        <w:rPr>
          <w:color w:val="auto"/>
          <w:sz w:val="18"/>
        </w:rPr>
      </w:pPr>
    </w:p>
    <w:p w14:paraId="19973873" w14:textId="77777777" w:rsidR="00E5494E" w:rsidRPr="004543FC" w:rsidRDefault="00E5494E" w:rsidP="00E5494E">
      <w:pPr>
        <w:pStyle w:val="105Arial"/>
        <w:tabs>
          <w:tab w:val="left" w:pos="360"/>
        </w:tabs>
        <w:spacing w:after="0" w:line="240" w:lineRule="auto"/>
        <w:ind w:hanging="360"/>
        <w:rPr>
          <w:color w:val="auto"/>
          <w:sz w:val="18"/>
        </w:rPr>
      </w:pPr>
      <w:r w:rsidRPr="004543FC">
        <w:rPr>
          <w:color w:val="auto"/>
          <w:sz w:val="18"/>
        </w:rPr>
        <w:t>ii)</w:t>
      </w:r>
      <w:r w:rsidRPr="004543FC">
        <w:rPr>
          <w:color w:val="auto"/>
          <w:sz w:val="18"/>
        </w:rPr>
        <w:tab/>
      </w:r>
      <w:r w:rsidRPr="004543FC">
        <w:rPr>
          <w:b/>
          <w:bCs/>
          <w:color w:val="auto"/>
          <w:sz w:val="18"/>
        </w:rPr>
        <w:t xml:space="preserve">Debt/Equity Ratio </w:t>
      </w:r>
      <w:r w:rsidRPr="004543FC">
        <w:rPr>
          <w:color w:val="auto"/>
          <w:sz w:val="18"/>
        </w:rPr>
        <w:t>= Total outside liabilities / Tangible Net Worth. Maximum upto 3:1 is acceptable.</w:t>
      </w:r>
    </w:p>
    <w:p w14:paraId="595D5B68" w14:textId="77777777" w:rsidR="00E5494E" w:rsidRPr="004543FC" w:rsidRDefault="00E5494E" w:rsidP="00E5494E">
      <w:pPr>
        <w:pStyle w:val="105Arial"/>
        <w:spacing w:after="0" w:line="240" w:lineRule="auto"/>
        <w:rPr>
          <w:color w:val="auto"/>
          <w:sz w:val="18"/>
        </w:rPr>
      </w:pPr>
    </w:p>
    <w:p w14:paraId="6D88977E" w14:textId="77777777" w:rsidR="00E5494E" w:rsidRPr="004543FC" w:rsidRDefault="00E5494E" w:rsidP="00E5494E">
      <w:pPr>
        <w:pStyle w:val="105Arial"/>
        <w:spacing w:after="0" w:line="240" w:lineRule="auto"/>
        <w:rPr>
          <w:color w:val="auto"/>
          <w:sz w:val="18"/>
        </w:rPr>
      </w:pPr>
      <w:r w:rsidRPr="004543FC">
        <w:rPr>
          <w:color w:val="auto"/>
          <w:sz w:val="18"/>
        </w:rPr>
        <w:t>For units having good track record, steps taken to improve the ratio over a specific time frame, availability of collaterals, industry trend etc. a debt equity ratio as high as 4:1may be accepted.</w:t>
      </w:r>
    </w:p>
    <w:p w14:paraId="2C28C080" w14:textId="77777777" w:rsidR="00E5494E" w:rsidRPr="004543FC" w:rsidRDefault="00E5494E" w:rsidP="00E5494E">
      <w:pPr>
        <w:pStyle w:val="105Arial"/>
        <w:tabs>
          <w:tab w:val="left" w:pos="360"/>
        </w:tabs>
        <w:spacing w:after="0" w:line="240" w:lineRule="auto"/>
        <w:ind w:hanging="360"/>
        <w:rPr>
          <w:b/>
          <w:bCs/>
          <w:color w:val="auto"/>
          <w:sz w:val="18"/>
        </w:rPr>
      </w:pPr>
    </w:p>
    <w:p w14:paraId="326DAE91" w14:textId="77777777" w:rsidR="00E5494E" w:rsidRPr="004543FC" w:rsidRDefault="00E5494E" w:rsidP="00E5494E">
      <w:pPr>
        <w:pStyle w:val="105Arial"/>
        <w:tabs>
          <w:tab w:val="left" w:pos="360"/>
        </w:tabs>
        <w:spacing w:after="0" w:line="240" w:lineRule="auto"/>
        <w:ind w:hanging="360"/>
        <w:rPr>
          <w:color w:val="auto"/>
          <w:sz w:val="18"/>
        </w:rPr>
      </w:pPr>
      <w:r w:rsidRPr="004543FC">
        <w:rPr>
          <w:b/>
          <w:bCs/>
          <w:color w:val="auto"/>
          <w:sz w:val="18"/>
        </w:rPr>
        <w:t>b)</w:t>
      </w:r>
      <w:r w:rsidRPr="004543FC">
        <w:rPr>
          <w:b/>
          <w:bCs/>
          <w:color w:val="auto"/>
          <w:sz w:val="18"/>
        </w:rPr>
        <w:tab/>
        <w:t>Debt Service Coverage Ratio</w:t>
      </w:r>
      <w:r w:rsidRPr="004543FC">
        <w:rPr>
          <w:color w:val="auto"/>
          <w:sz w:val="18"/>
        </w:rPr>
        <w:t xml:space="preserve"> – This ratio is a comprehensive ratio indicating the capability of an enterprise for servicing both the interest and principal instalments of a long term debt. The ratio is computed as under –</w:t>
      </w:r>
    </w:p>
    <w:p w14:paraId="34CEAFC4" w14:textId="77777777" w:rsidR="00E5494E" w:rsidRPr="004543FC" w:rsidRDefault="00E5494E" w:rsidP="00E5494E">
      <w:pPr>
        <w:pStyle w:val="105Arial"/>
        <w:spacing w:after="0" w:line="240" w:lineRule="auto"/>
        <w:rPr>
          <w:color w:val="auto"/>
          <w:sz w:val="18"/>
        </w:rPr>
      </w:pPr>
    </w:p>
    <w:p w14:paraId="7839C9CB" w14:textId="77777777" w:rsidR="00E5494E" w:rsidRPr="004543FC" w:rsidRDefault="00E5494E" w:rsidP="00E5494E">
      <w:pPr>
        <w:pStyle w:val="105Arial"/>
        <w:spacing w:after="0" w:line="240" w:lineRule="auto"/>
        <w:rPr>
          <w:color w:val="auto"/>
          <w:sz w:val="18"/>
        </w:rPr>
      </w:pPr>
      <w:r w:rsidRPr="004543FC">
        <w:rPr>
          <w:color w:val="auto"/>
          <w:sz w:val="18"/>
        </w:rPr>
        <w:t>Profit after tax + Int. on long term loans + Non cash expenditure like</w:t>
      </w:r>
    </w:p>
    <w:p w14:paraId="5BFF578C" w14:textId="77777777" w:rsidR="00E5494E" w:rsidRPr="004543FC" w:rsidRDefault="00E5494E" w:rsidP="00E5494E">
      <w:pPr>
        <w:pStyle w:val="105Arial"/>
        <w:spacing w:after="0" w:line="240" w:lineRule="auto"/>
        <w:jc w:val="center"/>
        <w:rPr>
          <w:color w:val="auto"/>
          <w:sz w:val="14"/>
          <w:szCs w:val="18"/>
        </w:rPr>
      </w:pPr>
      <w:r w:rsidRPr="004543FC">
        <w:rPr>
          <w:color w:val="auto"/>
          <w:sz w:val="14"/>
          <w:szCs w:val="18"/>
        </w:rPr>
        <w:t>Depreciation.</w:t>
      </w:r>
    </w:p>
    <w:p w14:paraId="6DCE77CA" w14:textId="77777777" w:rsidR="00E5494E" w:rsidRPr="004543FC" w:rsidRDefault="00E5494E" w:rsidP="00E5494E">
      <w:pPr>
        <w:pStyle w:val="105Arial"/>
        <w:spacing w:after="0" w:line="240" w:lineRule="auto"/>
        <w:rPr>
          <w:color w:val="auto"/>
          <w:sz w:val="14"/>
          <w:szCs w:val="18"/>
        </w:rPr>
      </w:pPr>
    </w:p>
    <w:p w14:paraId="24D669BC" w14:textId="77777777" w:rsidR="00E5494E" w:rsidRPr="004543FC" w:rsidRDefault="00E5494E" w:rsidP="00E5494E">
      <w:pPr>
        <w:pStyle w:val="105Arial"/>
        <w:spacing w:after="0" w:line="240" w:lineRule="auto"/>
        <w:rPr>
          <w:color w:val="auto"/>
          <w:sz w:val="18"/>
        </w:rPr>
      </w:pPr>
      <w:r w:rsidRPr="004543FC">
        <w:rPr>
          <w:color w:val="auto"/>
          <w:sz w:val="14"/>
          <w:szCs w:val="18"/>
        </w:rPr>
        <w:t>Int. on long term borrowings + Instalments due on term loan in that year.</w:t>
      </w:r>
    </w:p>
    <w:p w14:paraId="50A313C2" w14:textId="77777777" w:rsidR="00E5494E" w:rsidRPr="004543FC" w:rsidRDefault="00E5494E" w:rsidP="00E5494E">
      <w:pPr>
        <w:pStyle w:val="105Arial"/>
        <w:spacing w:after="0" w:line="240" w:lineRule="auto"/>
        <w:rPr>
          <w:color w:val="auto"/>
          <w:sz w:val="18"/>
        </w:rPr>
      </w:pPr>
      <w:r w:rsidRPr="004543FC">
        <w:rPr>
          <w:color w:val="auto"/>
          <w:sz w:val="18"/>
        </w:rPr>
        <w:t xml:space="preserve">Depreciation is added to the profit after taxation to know total generation of funds by the unit. If the ratio is 2:1 it is considered to be a satisfactory one because even if earnings fall by 100% the unit will be in a position to pay the interest on the long term loans and also ensure repayment of principal instalments. Minimum average DSCR of 1.5:1 is acceptable but in no year it should go down below 1.25:1. </w:t>
      </w:r>
    </w:p>
    <w:p w14:paraId="1B39D7BD" w14:textId="77777777" w:rsidR="00E5494E" w:rsidRPr="004543FC" w:rsidRDefault="00E5494E" w:rsidP="00E5494E">
      <w:pPr>
        <w:pStyle w:val="105Arial"/>
        <w:spacing w:after="0" w:line="240" w:lineRule="auto"/>
        <w:rPr>
          <w:color w:val="auto"/>
          <w:sz w:val="18"/>
        </w:rPr>
      </w:pPr>
    </w:p>
    <w:p w14:paraId="15163478" w14:textId="77777777" w:rsidR="00E5494E" w:rsidRPr="004543FC" w:rsidRDefault="00E5494E" w:rsidP="00E5494E">
      <w:pPr>
        <w:pStyle w:val="105Arial"/>
        <w:spacing w:after="0" w:line="240" w:lineRule="auto"/>
        <w:rPr>
          <w:color w:val="auto"/>
          <w:sz w:val="18"/>
        </w:rPr>
      </w:pPr>
      <w:r w:rsidRPr="004543FC">
        <w:rPr>
          <w:color w:val="auto"/>
          <w:sz w:val="18"/>
        </w:rPr>
        <w:t>Since term loan proposals are assessed on the basis of accepted projections for a no. of years, DSCR is calculated for individual years as also an average DSCR is calculated over the entire period. An average DSCR is worked out by dividing the total cash accrual over the entire period of the project (numerators) by the total repayment obligation during this period (denominators).</w:t>
      </w:r>
    </w:p>
    <w:p w14:paraId="0FE7AC06" w14:textId="77777777" w:rsidR="00E5494E" w:rsidRPr="004543FC" w:rsidRDefault="00E5494E" w:rsidP="00E5494E">
      <w:pPr>
        <w:pStyle w:val="105Arial"/>
        <w:spacing w:after="0" w:line="240" w:lineRule="auto"/>
        <w:rPr>
          <w:color w:val="auto"/>
          <w:sz w:val="18"/>
        </w:rPr>
      </w:pPr>
    </w:p>
    <w:p w14:paraId="45BF2025" w14:textId="77777777" w:rsidR="00E5494E" w:rsidRPr="004543FC" w:rsidRDefault="00E5494E" w:rsidP="00E5494E">
      <w:pPr>
        <w:pStyle w:val="105Arial"/>
        <w:spacing w:after="0" w:line="240" w:lineRule="auto"/>
        <w:rPr>
          <w:color w:val="auto"/>
          <w:sz w:val="18"/>
        </w:rPr>
      </w:pPr>
      <w:r w:rsidRPr="004543FC">
        <w:rPr>
          <w:color w:val="auto"/>
          <w:sz w:val="18"/>
        </w:rPr>
        <w:t>For units having good track record, availability of escrowed cash flow, DSRA, collaterals, need for harmonization of terms of syndication / consortium / restructuring package etc. an average minimum DSCR of 1.25:1 may be accepted.</w:t>
      </w:r>
    </w:p>
    <w:p w14:paraId="50410D99" w14:textId="77777777" w:rsidR="00E5494E" w:rsidRPr="004543FC" w:rsidRDefault="00E5494E" w:rsidP="00E5494E">
      <w:pPr>
        <w:pStyle w:val="105Arial"/>
        <w:tabs>
          <w:tab w:val="left" w:pos="360"/>
        </w:tabs>
        <w:spacing w:after="0" w:line="240" w:lineRule="auto"/>
        <w:rPr>
          <w:color w:val="auto"/>
          <w:sz w:val="18"/>
        </w:rPr>
      </w:pPr>
    </w:p>
    <w:p w14:paraId="6AB37E78" w14:textId="77777777" w:rsidR="00E5494E" w:rsidRPr="004543FC" w:rsidRDefault="00E5494E" w:rsidP="00E5494E">
      <w:pPr>
        <w:pStyle w:val="105Arial"/>
        <w:tabs>
          <w:tab w:val="left" w:pos="360"/>
        </w:tabs>
        <w:spacing w:after="0" w:line="240" w:lineRule="auto"/>
        <w:rPr>
          <w:color w:val="auto"/>
          <w:sz w:val="18"/>
        </w:rPr>
      </w:pPr>
      <w:r w:rsidRPr="004543FC">
        <w:rPr>
          <w:color w:val="auto"/>
          <w:sz w:val="18"/>
        </w:rPr>
        <w:t>c)</w:t>
      </w:r>
      <w:r w:rsidRPr="004543FC">
        <w:rPr>
          <w:color w:val="auto"/>
          <w:sz w:val="18"/>
        </w:rPr>
        <w:tab/>
      </w:r>
      <w:r w:rsidRPr="004543FC">
        <w:rPr>
          <w:b/>
          <w:bCs/>
          <w:color w:val="auto"/>
          <w:sz w:val="18"/>
        </w:rPr>
        <w:t>Proprietary Ratio</w:t>
      </w:r>
      <w:r w:rsidRPr="004543FC">
        <w:rPr>
          <w:color w:val="auto"/>
          <w:sz w:val="18"/>
        </w:rPr>
        <w:t xml:space="preserve"> = Net Worth  /  Total Assets</w:t>
      </w:r>
    </w:p>
    <w:p w14:paraId="0307C446" w14:textId="77777777" w:rsidR="00E5494E" w:rsidRPr="004543FC" w:rsidRDefault="00E5494E" w:rsidP="00E5494E">
      <w:pPr>
        <w:pStyle w:val="105Arial"/>
        <w:spacing w:after="0" w:line="240" w:lineRule="auto"/>
        <w:rPr>
          <w:color w:val="auto"/>
          <w:sz w:val="18"/>
        </w:rPr>
      </w:pPr>
    </w:p>
    <w:p w14:paraId="5C015C83" w14:textId="77777777" w:rsidR="00E5494E" w:rsidRPr="004543FC" w:rsidRDefault="00E5494E" w:rsidP="00E5494E">
      <w:pPr>
        <w:pStyle w:val="105Arial"/>
        <w:spacing w:after="0" w:line="240" w:lineRule="auto"/>
        <w:rPr>
          <w:color w:val="auto"/>
          <w:sz w:val="18"/>
        </w:rPr>
      </w:pPr>
      <w:r w:rsidRPr="004543FC">
        <w:rPr>
          <w:color w:val="auto"/>
          <w:sz w:val="18"/>
        </w:rPr>
        <w:t xml:space="preserve">This ratio indicates the relationship between the owned funds and the total assets of the concern. It represents what percentage of owned funds are there in the total assets of the enterprise. A high proprietary ratio will indicate a strong financial position. 60% to 65% of total assets should be covered by the proprietor’s own fund.  </w:t>
      </w:r>
    </w:p>
    <w:p w14:paraId="3B46F871" w14:textId="77777777" w:rsidR="00E5494E" w:rsidRPr="004543FC" w:rsidRDefault="00E5494E" w:rsidP="00E5494E">
      <w:pPr>
        <w:pStyle w:val="105Arial"/>
        <w:tabs>
          <w:tab w:val="left" w:pos="360"/>
        </w:tabs>
        <w:spacing w:after="0" w:line="240" w:lineRule="auto"/>
        <w:rPr>
          <w:color w:val="auto"/>
          <w:sz w:val="18"/>
        </w:rPr>
      </w:pPr>
    </w:p>
    <w:p w14:paraId="2CB5D248" w14:textId="77777777" w:rsidR="00E5494E" w:rsidRPr="004543FC" w:rsidRDefault="00E5494E" w:rsidP="00E5494E">
      <w:pPr>
        <w:pStyle w:val="105Arial"/>
        <w:tabs>
          <w:tab w:val="left" w:pos="360"/>
        </w:tabs>
        <w:spacing w:after="0" w:line="240" w:lineRule="auto"/>
        <w:rPr>
          <w:b/>
          <w:bCs/>
          <w:color w:val="auto"/>
          <w:sz w:val="18"/>
        </w:rPr>
      </w:pPr>
      <w:r w:rsidRPr="004543FC">
        <w:rPr>
          <w:color w:val="auto"/>
          <w:sz w:val="18"/>
        </w:rPr>
        <w:t>d)</w:t>
      </w:r>
      <w:r w:rsidRPr="004543FC">
        <w:rPr>
          <w:color w:val="auto"/>
          <w:sz w:val="18"/>
        </w:rPr>
        <w:tab/>
      </w:r>
      <w:r w:rsidRPr="004543FC">
        <w:rPr>
          <w:b/>
          <w:bCs/>
          <w:color w:val="auto"/>
          <w:sz w:val="18"/>
        </w:rPr>
        <w:t>Interest Service Coverage Ratio</w:t>
      </w:r>
    </w:p>
    <w:p w14:paraId="5650D5B8" w14:textId="77777777" w:rsidR="00E5494E" w:rsidRPr="004543FC" w:rsidRDefault="00E5494E" w:rsidP="00E5494E">
      <w:pPr>
        <w:pStyle w:val="105Arial"/>
        <w:spacing w:after="0" w:line="240" w:lineRule="auto"/>
        <w:rPr>
          <w:color w:val="auto"/>
          <w:sz w:val="18"/>
        </w:rPr>
      </w:pPr>
    </w:p>
    <w:p w14:paraId="7623CB35" w14:textId="77777777" w:rsidR="00E5494E" w:rsidRPr="004543FC" w:rsidRDefault="00E5494E" w:rsidP="00E5494E">
      <w:pPr>
        <w:pStyle w:val="105Arial"/>
        <w:spacing w:after="0" w:line="240" w:lineRule="auto"/>
        <w:rPr>
          <w:color w:val="auto"/>
          <w:sz w:val="18"/>
        </w:rPr>
      </w:pPr>
      <w:r w:rsidRPr="004543FC">
        <w:rPr>
          <w:color w:val="auto"/>
          <w:sz w:val="18"/>
        </w:rPr>
        <w:t>This ratio is computed in the following manner:</w:t>
      </w:r>
    </w:p>
    <w:p w14:paraId="5637A883" w14:textId="77777777" w:rsidR="00E5494E" w:rsidRPr="004543FC" w:rsidRDefault="00E5494E" w:rsidP="00E5494E">
      <w:pPr>
        <w:pStyle w:val="105Arial"/>
        <w:spacing w:after="0" w:line="240" w:lineRule="auto"/>
        <w:rPr>
          <w:color w:val="auto"/>
          <w:sz w:val="18"/>
        </w:rPr>
      </w:pPr>
    </w:p>
    <w:p w14:paraId="304897F6" w14:textId="77777777" w:rsidR="00E5494E" w:rsidRPr="004543FC" w:rsidRDefault="00E5494E" w:rsidP="00E5494E">
      <w:pPr>
        <w:pStyle w:val="105Arial"/>
        <w:spacing w:after="0" w:line="240" w:lineRule="auto"/>
        <w:rPr>
          <w:color w:val="auto"/>
          <w:sz w:val="18"/>
        </w:rPr>
      </w:pPr>
      <w:r w:rsidRPr="004543FC">
        <w:rPr>
          <w:color w:val="auto"/>
          <w:sz w:val="18"/>
        </w:rPr>
        <w:t>Interest Service Coverage Ratio = ( Profit before Tax + Depreciation + Total Interest) /  Total Interest</w:t>
      </w:r>
    </w:p>
    <w:p w14:paraId="6BFA8132" w14:textId="77777777" w:rsidR="00E5494E" w:rsidRPr="004543FC" w:rsidRDefault="00E5494E" w:rsidP="00E5494E">
      <w:pPr>
        <w:pStyle w:val="105Arial"/>
        <w:spacing w:after="0" w:line="240" w:lineRule="auto"/>
        <w:rPr>
          <w:color w:val="auto"/>
          <w:sz w:val="18"/>
        </w:rPr>
      </w:pPr>
    </w:p>
    <w:p w14:paraId="043B4A49" w14:textId="77777777" w:rsidR="00E5494E" w:rsidRPr="004543FC" w:rsidRDefault="00E5494E" w:rsidP="00E5494E">
      <w:pPr>
        <w:pStyle w:val="105Arial"/>
        <w:spacing w:after="0" w:line="240" w:lineRule="auto"/>
        <w:rPr>
          <w:color w:val="auto"/>
          <w:sz w:val="18"/>
        </w:rPr>
      </w:pPr>
      <w:r w:rsidRPr="004543FC">
        <w:rPr>
          <w:color w:val="auto"/>
          <w:sz w:val="18"/>
        </w:rPr>
        <w:t>Other non-cash expenses e.g. preliminary expenses written off during the year etc. can be added to the numerator while computing the amount of cash accrual before interest and tax. Interest Coverage Ratio indicates the leverage enjoyed by the enterprise in paying the interest obligations. After the introduction of IRAC norms this ratio has assumed a considerable importance. Because if the principal and /or interest is not paid within a prescribed time frame the advance is to be classified under NPA. A lending banker would therefore like to be confirmed that the cash accrual is adequate enough to service the total interest incurred by the enterprise. Here total interest means all the elements of interest charged to the Profit and Loss A/C. A ratio of 3:1 and above has been accepted as indicative of a good interest servicing capability of an enterprise. 2:1 is acceptable. For units having good track record, steps taken to improve the ratio over a specific time frame,  availability of collaterals, industry trend etc. an ISCR of 1.5:1  may be accepted..</w:t>
      </w:r>
    </w:p>
    <w:p w14:paraId="719D9461" w14:textId="77777777" w:rsidR="00E5494E" w:rsidRPr="004543FC" w:rsidRDefault="00E5494E" w:rsidP="00E5494E">
      <w:pPr>
        <w:pStyle w:val="105Arial"/>
        <w:spacing w:after="0" w:line="240" w:lineRule="auto"/>
        <w:rPr>
          <w:b/>
          <w:bCs/>
          <w:color w:val="auto"/>
          <w:sz w:val="18"/>
        </w:rPr>
      </w:pPr>
    </w:p>
    <w:p w14:paraId="4552407A" w14:textId="77777777" w:rsidR="00E5494E" w:rsidRPr="004543FC" w:rsidRDefault="00E5494E" w:rsidP="00E5494E">
      <w:pPr>
        <w:pStyle w:val="105Arial"/>
        <w:spacing w:after="0" w:line="240" w:lineRule="auto"/>
        <w:rPr>
          <w:color w:val="auto"/>
          <w:sz w:val="18"/>
        </w:rPr>
      </w:pPr>
      <w:r w:rsidRPr="004543FC">
        <w:rPr>
          <w:b/>
          <w:bCs/>
          <w:color w:val="auto"/>
          <w:sz w:val="18"/>
        </w:rPr>
        <w:t>Activity Ratios</w:t>
      </w:r>
    </w:p>
    <w:p w14:paraId="7F80703E" w14:textId="77777777" w:rsidR="00E5494E" w:rsidRPr="004543FC" w:rsidRDefault="00E5494E" w:rsidP="00E5494E">
      <w:pPr>
        <w:pStyle w:val="105Arial"/>
        <w:spacing w:after="0" w:line="240" w:lineRule="auto"/>
        <w:rPr>
          <w:color w:val="auto"/>
          <w:sz w:val="18"/>
        </w:rPr>
      </w:pPr>
      <w:r w:rsidRPr="004543FC">
        <w:rPr>
          <w:color w:val="auto"/>
          <w:sz w:val="18"/>
        </w:rPr>
        <w:t>Indicate turnover relationship and management of funds. Usually the following activity ratios are calculated by the Banker.</w:t>
      </w:r>
    </w:p>
    <w:p w14:paraId="7D5EF840" w14:textId="77777777" w:rsidR="00E5494E" w:rsidRPr="004543FC" w:rsidRDefault="00E5494E" w:rsidP="00E5494E">
      <w:pPr>
        <w:pStyle w:val="105Arial"/>
        <w:tabs>
          <w:tab w:val="left" w:pos="360"/>
        </w:tabs>
        <w:spacing w:after="0" w:line="240" w:lineRule="auto"/>
        <w:ind w:hanging="360"/>
        <w:rPr>
          <w:color w:val="auto"/>
          <w:sz w:val="18"/>
        </w:rPr>
      </w:pPr>
    </w:p>
    <w:p w14:paraId="3F66A7A9" w14:textId="77777777" w:rsidR="00E5494E" w:rsidRPr="004543FC" w:rsidRDefault="00E5494E" w:rsidP="00E5494E">
      <w:pPr>
        <w:pStyle w:val="105Arial"/>
        <w:tabs>
          <w:tab w:val="left" w:pos="360"/>
        </w:tabs>
        <w:spacing w:after="0" w:line="240" w:lineRule="auto"/>
        <w:ind w:hanging="360"/>
        <w:rPr>
          <w:color w:val="auto"/>
          <w:sz w:val="18"/>
        </w:rPr>
      </w:pPr>
      <w:r w:rsidRPr="004543FC">
        <w:rPr>
          <w:color w:val="auto"/>
          <w:sz w:val="18"/>
        </w:rPr>
        <w:t>a)</w:t>
      </w:r>
      <w:r w:rsidRPr="004543FC">
        <w:rPr>
          <w:color w:val="auto"/>
          <w:sz w:val="18"/>
        </w:rPr>
        <w:tab/>
      </w:r>
      <w:r w:rsidRPr="004543FC">
        <w:rPr>
          <w:b/>
          <w:bCs/>
          <w:color w:val="auto"/>
          <w:sz w:val="18"/>
        </w:rPr>
        <w:t>Debtors Velocity Ratio</w:t>
      </w:r>
      <w:r w:rsidRPr="004543FC">
        <w:rPr>
          <w:color w:val="auto"/>
          <w:sz w:val="18"/>
        </w:rPr>
        <w:t xml:space="preserve"> (Accounts Receivable Turnover Ratio) – This ratio indicates at what pace the debtors of the unit pay the amount due to it, if the figures of credit sales are available in the Balance Sheet, it will be more appropriate to take the figure of credit sales for comparing the same with Sundry Debtors and Bills Receivables. If the ratio is increasing, we have to check up the reasons as to why the business is compelled to extend more credit, whether there is severe competition in the market or the quality of product is not upto the mark. The ratio can be calculated as under :</w:t>
      </w:r>
    </w:p>
    <w:p w14:paraId="603AD456" w14:textId="77777777" w:rsidR="00E5494E" w:rsidRPr="004543FC" w:rsidRDefault="00E5494E" w:rsidP="00E5494E">
      <w:pPr>
        <w:pStyle w:val="105Arial"/>
        <w:tabs>
          <w:tab w:val="left" w:pos="960"/>
          <w:tab w:val="left" w:pos="1128"/>
          <w:tab w:val="left" w:pos="2176"/>
          <w:tab w:val="left" w:pos="2670"/>
          <w:tab w:val="left" w:pos="2860"/>
          <w:tab w:val="left" w:pos="3900"/>
          <w:tab w:val="left" w:pos="4120"/>
          <w:tab w:val="left" w:pos="4520"/>
        </w:tabs>
        <w:spacing w:after="0" w:line="240" w:lineRule="auto"/>
        <w:rPr>
          <w:color w:val="auto"/>
          <w:sz w:val="14"/>
          <w:szCs w:val="18"/>
        </w:rPr>
      </w:pPr>
    </w:p>
    <w:p w14:paraId="4BF0CE31" w14:textId="77777777" w:rsidR="00E5494E" w:rsidRPr="004543FC" w:rsidRDefault="00E5494E" w:rsidP="00E5494E">
      <w:pPr>
        <w:pStyle w:val="105Arial"/>
        <w:tabs>
          <w:tab w:val="left" w:pos="960"/>
          <w:tab w:val="left" w:pos="1128"/>
          <w:tab w:val="left" w:pos="2176"/>
          <w:tab w:val="left" w:pos="2670"/>
          <w:tab w:val="left" w:pos="2860"/>
          <w:tab w:val="left" w:pos="3900"/>
          <w:tab w:val="left" w:pos="4120"/>
          <w:tab w:val="left" w:pos="4520"/>
        </w:tabs>
        <w:spacing w:after="0" w:line="240" w:lineRule="auto"/>
        <w:rPr>
          <w:color w:val="auto"/>
          <w:sz w:val="18"/>
          <w:szCs w:val="18"/>
        </w:rPr>
      </w:pPr>
      <w:r w:rsidRPr="004543FC">
        <w:rPr>
          <w:color w:val="auto"/>
          <w:sz w:val="18"/>
          <w:szCs w:val="18"/>
        </w:rPr>
        <w:t>Sundr</w:t>
      </w:r>
      <w:r w:rsidRPr="004543FC">
        <w:rPr>
          <w:color w:val="auto"/>
          <w:sz w:val="18"/>
          <w:szCs w:val="18"/>
        </w:rPr>
        <w:tab/>
      </w:r>
      <w:r w:rsidRPr="004543FC">
        <w:rPr>
          <w:color w:val="auto"/>
          <w:sz w:val="18"/>
          <w:szCs w:val="18"/>
        </w:rPr>
        <w:tab/>
        <w:t>Bills</w:t>
      </w:r>
      <w:r w:rsidRPr="004543FC">
        <w:rPr>
          <w:color w:val="auto"/>
          <w:sz w:val="18"/>
          <w:szCs w:val="18"/>
        </w:rPr>
        <w:tab/>
      </w:r>
      <w:r w:rsidRPr="004543FC">
        <w:rPr>
          <w:color w:val="auto"/>
          <w:sz w:val="18"/>
          <w:szCs w:val="18"/>
        </w:rPr>
        <w:tab/>
        <w:t>Bills purchased &amp;</w:t>
      </w:r>
    </w:p>
    <w:p w14:paraId="70231DAB" w14:textId="77777777" w:rsidR="00E5494E" w:rsidRPr="004543FC" w:rsidRDefault="00E5494E" w:rsidP="00E5494E">
      <w:pPr>
        <w:pStyle w:val="105Arial"/>
        <w:tabs>
          <w:tab w:val="left" w:pos="960"/>
          <w:tab w:val="left" w:pos="1128"/>
          <w:tab w:val="left" w:pos="2176"/>
          <w:tab w:val="left" w:pos="2670"/>
          <w:tab w:val="left" w:pos="2860"/>
          <w:tab w:val="left" w:pos="3900"/>
          <w:tab w:val="left" w:pos="4120"/>
          <w:tab w:val="left" w:pos="4520"/>
        </w:tabs>
        <w:spacing w:after="0" w:line="240" w:lineRule="auto"/>
        <w:rPr>
          <w:color w:val="auto"/>
          <w:sz w:val="18"/>
          <w:szCs w:val="18"/>
        </w:rPr>
      </w:pPr>
      <w:r w:rsidRPr="004543FC">
        <w:rPr>
          <w:color w:val="auto"/>
          <w:sz w:val="18"/>
          <w:szCs w:val="18"/>
        </w:rPr>
        <w:t>Debtors</w:t>
      </w:r>
      <w:r w:rsidRPr="004543FC">
        <w:rPr>
          <w:color w:val="auto"/>
          <w:sz w:val="18"/>
          <w:szCs w:val="18"/>
        </w:rPr>
        <w:tab/>
      </w:r>
      <w:r w:rsidRPr="004543FC">
        <w:rPr>
          <w:color w:val="auto"/>
          <w:sz w:val="18"/>
          <w:szCs w:val="18"/>
        </w:rPr>
        <w:tab/>
        <w:t>Receivables</w:t>
      </w:r>
      <w:r w:rsidRPr="004543FC">
        <w:rPr>
          <w:color w:val="auto"/>
          <w:sz w:val="18"/>
          <w:szCs w:val="18"/>
        </w:rPr>
        <w:tab/>
      </w:r>
      <w:r w:rsidRPr="004543FC">
        <w:rPr>
          <w:color w:val="auto"/>
          <w:sz w:val="18"/>
          <w:szCs w:val="18"/>
        </w:rPr>
        <w:tab/>
        <w:t>Bills discounted</w:t>
      </w:r>
      <w:r w:rsidRPr="004543FC">
        <w:rPr>
          <w:color w:val="auto"/>
          <w:sz w:val="18"/>
          <w:szCs w:val="18"/>
        </w:rPr>
        <w:tab/>
      </w:r>
      <w:r w:rsidRPr="004543FC">
        <w:rPr>
          <w:color w:val="auto"/>
          <w:sz w:val="18"/>
          <w:szCs w:val="18"/>
        </w:rPr>
        <w:tab/>
      </w:r>
      <w:r w:rsidRPr="004543FC">
        <w:rPr>
          <w:color w:val="auto"/>
          <w:sz w:val="18"/>
          <w:szCs w:val="18"/>
        </w:rPr>
        <w:tab/>
        <w:t>365  Total Credit Sales</w:t>
      </w:r>
    </w:p>
    <w:p w14:paraId="0E360A3B" w14:textId="77777777" w:rsidR="00E5494E" w:rsidRPr="004543FC" w:rsidRDefault="00E5494E" w:rsidP="00E5494E">
      <w:pPr>
        <w:pStyle w:val="105Arial"/>
        <w:spacing w:after="0" w:line="240" w:lineRule="auto"/>
        <w:rPr>
          <w:color w:val="auto"/>
          <w:sz w:val="18"/>
        </w:rPr>
      </w:pPr>
    </w:p>
    <w:p w14:paraId="4A333C7E" w14:textId="77777777" w:rsidR="00E5494E" w:rsidRPr="004543FC" w:rsidRDefault="00E5494E" w:rsidP="00E5494E">
      <w:pPr>
        <w:pStyle w:val="105Arial"/>
        <w:spacing w:after="0" w:line="240" w:lineRule="auto"/>
        <w:rPr>
          <w:color w:val="auto"/>
          <w:sz w:val="18"/>
        </w:rPr>
      </w:pPr>
      <w:r w:rsidRPr="004543FC">
        <w:rPr>
          <w:color w:val="auto"/>
          <w:sz w:val="18"/>
        </w:rPr>
        <w:t xml:space="preserve">This would give us the number of days of credit extended by the borrower to his customers i.e. Debtors. This should be expressed as so many days or so many months’ sales. This ratio is to be compared with the ratios of similar units in the same trade/industry and also with its own ratio last year and year before last.               </w:t>
      </w:r>
    </w:p>
    <w:p w14:paraId="2AA49D6B" w14:textId="77777777" w:rsidR="00E5494E" w:rsidRPr="004543FC" w:rsidRDefault="00E5494E" w:rsidP="00E5494E">
      <w:pPr>
        <w:pStyle w:val="105Arial"/>
        <w:tabs>
          <w:tab w:val="left" w:pos="360"/>
        </w:tabs>
        <w:spacing w:after="0" w:line="240" w:lineRule="auto"/>
        <w:ind w:hanging="360"/>
        <w:rPr>
          <w:color w:val="auto"/>
          <w:sz w:val="18"/>
        </w:rPr>
      </w:pPr>
    </w:p>
    <w:p w14:paraId="0837DE14" w14:textId="77777777" w:rsidR="00E5494E" w:rsidRPr="004543FC" w:rsidRDefault="00E5494E" w:rsidP="00E5494E">
      <w:pPr>
        <w:pStyle w:val="105Arial"/>
        <w:tabs>
          <w:tab w:val="left" w:pos="360"/>
        </w:tabs>
        <w:spacing w:after="0" w:line="240" w:lineRule="auto"/>
        <w:ind w:hanging="360"/>
        <w:rPr>
          <w:color w:val="auto"/>
          <w:sz w:val="18"/>
        </w:rPr>
      </w:pPr>
      <w:r w:rsidRPr="004543FC">
        <w:rPr>
          <w:color w:val="auto"/>
          <w:sz w:val="18"/>
        </w:rPr>
        <w:t>b)</w:t>
      </w:r>
      <w:r w:rsidRPr="004543FC">
        <w:rPr>
          <w:color w:val="auto"/>
          <w:sz w:val="18"/>
        </w:rPr>
        <w:tab/>
      </w:r>
      <w:r w:rsidRPr="004543FC">
        <w:rPr>
          <w:b/>
          <w:bCs/>
          <w:color w:val="auto"/>
          <w:sz w:val="18"/>
        </w:rPr>
        <w:t>Creditors Velocity Ratio</w:t>
      </w:r>
      <w:r w:rsidRPr="004543FC">
        <w:rPr>
          <w:color w:val="auto"/>
          <w:sz w:val="18"/>
        </w:rPr>
        <w:t xml:space="preserve"> (Accounts Payable Turnover Ratio) – This ratio indicates the extent of credit enjoyed by the unit from the suppliers.  If the ratio shows an increasing trend, it indicates that the unit is taking longer time to pay to its Creditors. This can happen on account of liquidity problems or the unit is in a position to dictate terms in the market. The ratio can be calculated as under :-</w:t>
      </w:r>
    </w:p>
    <w:p w14:paraId="624F4E53" w14:textId="77777777" w:rsidR="00E5494E" w:rsidRPr="004543FC" w:rsidRDefault="00E5494E" w:rsidP="00E5494E">
      <w:pPr>
        <w:pStyle w:val="105Arial"/>
        <w:tabs>
          <w:tab w:val="left" w:pos="360"/>
        </w:tabs>
        <w:spacing w:after="0" w:line="240" w:lineRule="auto"/>
        <w:ind w:hanging="360"/>
        <w:rPr>
          <w:color w:val="auto"/>
          <w:sz w:val="18"/>
        </w:rPr>
      </w:pPr>
      <w:r w:rsidRPr="004543FC">
        <w:rPr>
          <w:color w:val="auto"/>
          <w:sz w:val="18"/>
        </w:rPr>
        <w:t xml:space="preserve">                </w:t>
      </w:r>
      <w:r w:rsidRPr="004543FC">
        <w:rPr>
          <w:color w:val="auto"/>
          <w:sz w:val="18"/>
          <w:szCs w:val="18"/>
        </w:rPr>
        <w:t>(Sundry Creditors+Bills Payable for raw materials &amp; Stores)  x 365</w:t>
      </w:r>
    </w:p>
    <w:p w14:paraId="177CB4AD" w14:textId="77777777" w:rsidR="00E5494E" w:rsidRPr="004543FC" w:rsidRDefault="00E5494E" w:rsidP="00E5494E">
      <w:pPr>
        <w:pStyle w:val="105Arial"/>
        <w:spacing w:after="0" w:line="240" w:lineRule="auto"/>
        <w:rPr>
          <w:color w:val="auto"/>
          <w:sz w:val="18"/>
        </w:rPr>
      </w:pPr>
      <w:r w:rsidRPr="004543FC">
        <w:rPr>
          <w:color w:val="auto"/>
          <w:sz w:val="18"/>
        </w:rPr>
        <w:tab/>
        <w:t>Total Credit Purchases (for raw materials &amp; Stores)</w:t>
      </w:r>
    </w:p>
    <w:p w14:paraId="262C0141" w14:textId="77777777" w:rsidR="00E5494E" w:rsidRPr="004543FC" w:rsidRDefault="00E5494E" w:rsidP="00E5494E">
      <w:pPr>
        <w:pStyle w:val="105Arial"/>
        <w:spacing w:after="0" w:line="240" w:lineRule="auto"/>
        <w:rPr>
          <w:color w:val="auto"/>
          <w:sz w:val="18"/>
        </w:rPr>
      </w:pPr>
    </w:p>
    <w:p w14:paraId="0138DB21" w14:textId="77777777" w:rsidR="00E5494E" w:rsidRPr="004543FC" w:rsidRDefault="00E5494E" w:rsidP="00E5494E">
      <w:pPr>
        <w:pStyle w:val="105Arial"/>
        <w:spacing w:after="0" w:line="240" w:lineRule="auto"/>
        <w:rPr>
          <w:color w:val="auto"/>
          <w:sz w:val="18"/>
        </w:rPr>
      </w:pPr>
      <w:r w:rsidRPr="004543FC">
        <w:rPr>
          <w:color w:val="auto"/>
          <w:sz w:val="18"/>
        </w:rPr>
        <w:lastRenderedPageBreak/>
        <w:t>This should be expressed as so many days or so many months consumption of raw materials. This ratio is to be compared with the ratios of similar units in the same trade/industry and also with its own ratio last year and year before last.</w:t>
      </w:r>
    </w:p>
    <w:p w14:paraId="7D3B4385" w14:textId="77777777" w:rsidR="00E5494E" w:rsidRPr="004543FC" w:rsidRDefault="00E5494E" w:rsidP="00E5494E">
      <w:pPr>
        <w:pStyle w:val="105Arial"/>
        <w:tabs>
          <w:tab w:val="left" w:pos="360"/>
        </w:tabs>
        <w:spacing w:after="0" w:line="240" w:lineRule="auto"/>
        <w:ind w:hanging="360"/>
        <w:rPr>
          <w:color w:val="auto"/>
          <w:sz w:val="18"/>
        </w:rPr>
      </w:pPr>
    </w:p>
    <w:p w14:paraId="659A50E8" w14:textId="77777777" w:rsidR="00E5494E" w:rsidRPr="004543FC" w:rsidRDefault="00E5494E" w:rsidP="00E5494E">
      <w:pPr>
        <w:pStyle w:val="105Arial"/>
        <w:tabs>
          <w:tab w:val="left" w:pos="360"/>
        </w:tabs>
        <w:spacing w:after="0" w:line="240" w:lineRule="auto"/>
        <w:ind w:hanging="360"/>
        <w:rPr>
          <w:color w:val="auto"/>
          <w:sz w:val="18"/>
        </w:rPr>
      </w:pPr>
      <w:r w:rsidRPr="004543FC">
        <w:rPr>
          <w:color w:val="auto"/>
          <w:sz w:val="18"/>
        </w:rPr>
        <w:t>c)</w:t>
      </w:r>
      <w:r w:rsidRPr="004543FC">
        <w:rPr>
          <w:color w:val="auto"/>
          <w:sz w:val="18"/>
        </w:rPr>
        <w:tab/>
      </w:r>
      <w:r w:rsidRPr="004543FC">
        <w:rPr>
          <w:b/>
          <w:bCs/>
          <w:color w:val="auto"/>
          <w:sz w:val="18"/>
        </w:rPr>
        <w:t xml:space="preserve">Stock turnover Ratio </w:t>
      </w:r>
      <w:r w:rsidRPr="004543FC">
        <w:rPr>
          <w:color w:val="auto"/>
          <w:sz w:val="18"/>
        </w:rPr>
        <w:t xml:space="preserve">/ </w:t>
      </w:r>
      <w:r w:rsidRPr="004543FC">
        <w:rPr>
          <w:b/>
          <w:bCs/>
          <w:color w:val="auto"/>
          <w:sz w:val="18"/>
        </w:rPr>
        <w:t>Inventory Ratio :-</w:t>
      </w:r>
      <w:r w:rsidRPr="004543FC">
        <w:rPr>
          <w:color w:val="auto"/>
          <w:sz w:val="18"/>
        </w:rPr>
        <w:t>Cost of goods sold /  Average Stock</w:t>
      </w:r>
    </w:p>
    <w:p w14:paraId="6C1EC8F1" w14:textId="77777777" w:rsidR="00E5494E" w:rsidRPr="004543FC" w:rsidRDefault="00E5494E" w:rsidP="00E5494E">
      <w:pPr>
        <w:pStyle w:val="105Arial"/>
        <w:tabs>
          <w:tab w:val="left" w:pos="360"/>
        </w:tabs>
        <w:spacing w:after="0" w:line="240" w:lineRule="auto"/>
        <w:ind w:hanging="360"/>
        <w:rPr>
          <w:color w:val="auto"/>
          <w:sz w:val="18"/>
        </w:rPr>
      </w:pPr>
      <w:r w:rsidRPr="004543FC">
        <w:rPr>
          <w:color w:val="auto"/>
          <w:sz w:val="18"/>
        </w:rPr>
        <w:tab/>
        <w:t>Average Stock = (Closing Stock + Opening Stock) /  2</w:t>
      </w:r>
    </w:p>
    <w:p w14:paraId="740FBEA2" w14:textId="77777777" w:rsidR="00E5494E" w:rsidRPr="004543FC" w:rsidRDefault="00E5494E" w:rsidP="00E5494E">
      <w:pPr>
        <w:pStyle w:val="105Arial"/>
        <w:spacing w:after="0" w:line="240" w:lineRule="auto"/>
        <w:rPr>
          <w:color w:val="auto"/>
          <w:sz w:val="18"/>
        </w:rPr>
      </w:pPr>
    </w:p>
    <w:p w14:paraId="1B113B13" w14:textId="77777777" w:rsidR="00E5494E" w:rsidRPr="004543FC" w:rsidRDefault="00E5494E" w:rsidP="00E5494E">
      <w:pPr>
        <w:pStyle w:val="105Arial"/>
        <w:spacing w:after="0" w:line="240" w:lineRule="auto"/>
        <w:rPr>
          <w:color w:val="auto"/>
          <w:sz w:val="18"/>
        </w:rPr>
      </w:pPr>
      <w:r w:rsidRPr="004543FC">
        <w:rPr>
          <w:color w:val="auto"/>
          <w:sz w:val="18"/>
        </w:rPr>
        <w:t>This ratio shows the relationship between inventory and cost of goods sold and reveals the velocity of the movement of goods during the year i.e. the number of times the stock is turned over during the year.  Higher ratio is the indication of expansion of business. Poor ratio on the other hand displays accumulation of slow moving stock or obsolete stock etc. Concern with high stock turnover ratio may fix up selling price at a smaller gross profit margin. But too high ratio stands for a case of overtrading.</w:t>
      </w:r>
    </w:p>
    <w:p w14:paraId="7F1402DE" w14:textId="77777777" w:rsidR="00E5494E" w:rsidRPr="004543FC" w:rsidRDefault="00E5494E" w:rsidP="00E5494E">
      <w:pPr>
        <w:pStyle w:val="105Arial"/>
        <w:spacing w:after="0" w:line="240" w:lineRule="auto"/>
        <w:rPr>
          <w:b/>
          <w:bCs/>
          <w:color w:val="auto"/>
          <w:sz w:val="18"/>
        </w:rPr>
      </w:pPr>
    </w:p>
    <w:p w14:paraId="3DBEFCFA" w14:textId="77777777" w:rsidR="00E5494E" w:rsidRPr="004543FC" w:rsidRDefault="00E5494E" w:rsidP="00E5494E">
      <w:pPr>
        <w:pStyle w:val="NoSpacing"/>
        <w:rPr>
          <w:rFonts w:ascii="Arial" w:hAnsi="Arial" w:cs="Arial"/>
          <w:b/>
          <w:sz w:val="18"/>
        </w:rPr>
      </w:pPr>
      <w:r w:rsidRPr="004543FC">
        <w:rPr>
          <w:rFonts w:ascii="Arial" w:hAnsi="Arial" w:cs="Arial"/>
          <w:b/>
          <w:sz w:val="18"/>
        </w:rPr>
        <w:t xml:space="preserve">Stocks carried  in the balance sheet </w:t>
      </w:r>
    </w:p>
    <w:p w14:paraId="62FBE640" w14:textId="77777777" w:rsidR="00E5494E" w:rsidRPr="004543FC" w:rsidRDefault="00E5494E" w:rsidP="00E5494E">
      <w:pPr>
        <w:pStyle w:val="NoSpacing"/>
        <w:rPr>
          <w:rFonts w:ascii="Arial" w:hAnsi="Arial" w:cs="Arial"/>
          <w:sz w:val="6"/>
          <w:szCs w:val="10"/>
        </w:rPr>
      </w:pPr>
    </w:p>
    <w:p w14:paraId="74BD008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From the total sales of the year at the close of which the Balance Sheet is drawn up, we should arrive at the monthly sales. The stocks carried in the Balance Sheet (the total figure of stocks) can then be expressed as so many months’ sales. If the stocks are 3 months and less, it can be taken as acceptable. </w:t>
      </w:r>
    </w:p>
    <w:p w14:paraId="11C98493" w14:textId="77777777" w:rsidR="00E5494E" w:rsidRPr="004543FC" w:rsidRDefault="00E5494E" w:rsidP="00E5494E">
      <w:pPr>
        <w:pStyle w:val="NoSpacing"/>
        <w:jc w:val="both"/>
        <w:rPr>
          <w:rFonts w:ascii="Arial" w:hAnsi="Arial" w:cs="Arial"/>
          <w:sz w:val="6"/>
          <w:szCs w:val="10"/>
        </w:rPr>
      </w:pPr>
    </w:p>
    <w:p w14:paraId="7AEFACE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In conclusion, it may be said that ratios provide certain signals, and it is for the Banker, to check in terms of the signals.  The ratio by itself may not speak much, it is the analytical ability of the Banker, to go behind the ratio which would ultimately help in arriving at a lending decision. The calculation/computation of a ratio is very easy, if set rules are given. It is the interpretation part of it, which requires the real skill in assessing borrower. </w:t>
      </w:r>
    </w:p>
    <w:p w14:paraId="57CA02C5" w14:textId="77777777" w:rsidR="00E5494E" w:rsidRPr="004543FC" w:rsidRDefault="00E5494E" w:rsidP="00E5494E">
      <w:pPr>
        <w:pStyle w:val="NoSpacing"/>
        <w:jc w:val="both"/>
        <w:rPr>
          <w:rFonts w:ascii="Arial" w:hAnsi="Arial" w:cs="Arial"/>
          <w:sz w:val="18"/>
          <w:szCs w:val="21"/>
        </w:rPr>
      </w:pPr>
    </w:p>
    <w:p w14:paraId="7BD93760" w14:textId="77777777" w:rsidR="00E5494E" w:rsidRPr="004543FC" w:rsidRDefault="00E5494E" w:rsidP="00E5494E">
      <w:pPr>
        <w:pStyle w:val="NoSpacing"/>
        <w:rPr>
          <w:rFonts w:ascii="Arial" w:hAnsi="Arial" w:cs="Arial"/>
          <w:sz w:val="6"/>
          <w:szCs w:val="10"/>
        </w:rPr>
      </w:pPr>
    </w:p>
    <w:p w14:paraId="572E48B9" w14:textId="77777777" w:rsidR="00E5494E" w:rsidRPr="004543FC" w:rsidRDefault="00E5494E" w:rsidP="00E5494E">
      <w:pPr>
        <w:pStyle w:val="105Arial"/>
        <w:spacing w:after="0" w:line="240" w:lineRule="auto"/>
        <w:rPr>
          <w:color w:val="auto"/>
          <w:sz w:val="18"/>
        </w:rPr>
      </w:pPr>
      <w:r w:rsidRPr="004543FC">
        <w:rPr>
          <w:b/>
          <w:bCs/>
          <w:color w:val="auto"/>
          <w:sz w:val="18"/>
        </w:rPr>
        <w:t xml:space="preserve">CLASSIFICATION OF  ITEMS  APPEARING  IN  BALANCE  SHEETS </w:t>
      </w:r>
      <w:r w:rsidRPr="004543FC">
        <w:rPr>
          <w:color w:val="auto"/>
          <w:sz w:val="18"/>
        </w:rPr>
        <w:t>Analysis of balance sheet will be perfect if the classification of items appearing in balance sheets is correct. Below is a list of items and their proper classification.</w:t>
      </w:r>
    </w:p>
    <w:p w14:paraId="25A8BBF2" w14:textId="77777777" w:rsidR="00E5494E" w:rsidRPr="004543FC" w:rsidRDefault="00E5494E" w:rsidP="00E5494E">
      <w:pPr>
        <w:pStyle w:val="105Arial"/>
        <w:spacing w:after="0" w:line="240" w:lineRule="auto"/>
        <w:rPr>
          <w:color w:val="auto"/>
          <w:sz w:val="18"/>
        </w:rPr>
      </w:pPr>
    </w:p>
    <w:p w14:paraId="553F0B7A" w14:textId="77777777" w:rsidR="00E5494E" w:rsidRPr="004543FC" w:rsidRDefault="00E5494E" w:rsidP="00E5494E">
      <w:pPr>
        <w:pStyle w:val="NoSpacing"/>
        <w:rPr>
          <w:rFonts w:ascii="Arial" w:hAnsi="Arial" w:cs="Arial"/>
          <w:sz w:val="10"/>
          <w:szCs w:val="10"/>
        </w:rPr>
      </w:pPr>
    </w:p>
    <w:p w14:paraId="6EA83BFB" w14:textId="77777777" w:rsidR="00E5494E" w:rsidRPr="004543FC" w:rsidRDefault="00E5494E" w:rsidP="00E5494E">
      <w:pPr>
        <w:pStyle w:val="105Arial"/>
        <w:tabs>
          <w:tab w:val="left" w:pos="4020"/>
        </w:tabs>
        <w:spacing w:after="0" w:line="240" w:lineRule="auto"/>
        <w:rPr>
          <w:b/>
          <w:bCs/>
          <w:color w:val="auto"/>
          <w:sz w:val="18"/>
          <w:szCs w:val="18"/>
        </w:rPr>
      </w:pPr>
      <w:r w:rsidRPr="004543FC">
        <w:rPr>
          <w:b/>
          <w:bCs/>
          <w:color w:val="auto"/>
          <w:sz w:val="18"/>
          <w:szCs w:val="18"/>
        </w:rPr>
        <w:t>ITEM</w:t>
      </w:r>
      <w:r w:rsidRPr="004543FC">
        <w:rPr>
          <w:b/>
          <w:bCs/>
          <w:color w:val="auto"/>
          <w:sz w:val="18"/>
          <w:szCs w:val="18"/>
        </w:rPr>
        <w:tab/>
      </w:r>
      <w:r w:rsidRPr="004543FC">
        <w:rPr>
          <w:b/>
          <w:bCs/>
          <w:color w:val="auto"/>
          <w:sz w:val="18"/>
          <w:szCs w:val="18"/>
        </w:rPr>
        <w:tab/>
      </w:r>
      <w:r w:rsidRPr="004543FC">
        <w:rPr>
          <w:b/>
          <w:bCs/>
          <w:color w:val="auto"/>
          <w:sz w:val="18"/>
          <w:szCs w:val="18"/>
        </w:rPr>
        <w:tab/>
      </w:r>
      <w:r w:rsidRPr="004543FC">
        <w:rPr>
          <w:b/>
          <w:bCs/>
          <w:color w:val="auto"/>
          <w:sz w:val="18"/>
          <w:szCs w:val="18"/>
        </w:rPr>
        <w:tab/>
      </w:r>
      <w:r w:rsidRPr="004543FC">
        <w:rPr>
          <w:b/>
          <w:bCs/>
          <w:color w:val="auto"/>
          <w:sz w:val="18"/>
          <w:szCs w:val="18"/>
        </w:rPr>
        <w:tab/>
      </w:r>
      <w:r w:rsidRPr="004543FC">
        <w:rPr>
          <w:b/>
          <w:bCs/>
          <w:color w:val="auto"/>
          <w:sz w:val="18"/>
          <w:szCs w:val="18"/>
        </w:rPr>
        <w:tab/>
        <w:t>LIABILITY</w:t>
      </w:r>
    </w:p>
    <w:p w14:paraId="47120545" w14:textId="77777777" w:rsidR="00E5494E" w:rsidRPr="004543FC" w:rsidRDefault="00E5494E" w:rsidP="00E5494E">
      <w:pPr>
        <w:pStyle w:val="105Arial"/>
        <w:tabs>
          <w:tab w:val="left" w:pos="4020"/>
        </w:tabs>
        <w:spacing w:after="0" w:line="240" w:lineRule="auto"/>
        <w:rPr>
          <w:b/>
          <w:bCs/>
          <w:color w:val="auto"/>
          <w:sz w:val="18"/>
          <w:szCs w:val="18"/>
        </w:rPr>
      </w:pPr>
    </w:p>
    <w:p w14:paraId="1960EFED"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 xml:space="preserve">Accrued expenses </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36E111FE"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 xml:space="preserve">Accounts to Directors, Employees, and officers </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Non Current</w:t>
      </w:r>
    </w:p>
    <w:p w14:paraId="737C0E45"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Accounts to others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793C5477"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Bills payable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1A814C8C"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 xml:space="preserve">Bonus to employees </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6D625F50"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Calls in Advance Account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71EF72B3"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Capital Reserve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0A1039F0"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Capital Redemption Reserve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2B8B57DF"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Compensation to employees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1BB6DBE2"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Customers’ credit balances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511E26B9"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Customers’ deposits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0CC054D6"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Debentures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Long Term</w:t>
      </w:r>
    </w:p>
    <w:p w14:paraId="4983501C"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Debentures (maturing within 1 year)</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4DA52F1E"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Debenture Redemption Reserve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550D6FC8"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Deferred Payment Credits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Long Term</w:t>
      </w:r>
    </w:p>
    <w:p w14:paraId="7F863C58"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Equity shares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5BC6035D"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Forfeited Shares Account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567BE951"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General Reserve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6AB29CCB"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Investment  Allowance Reserve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613605D0"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 xml:space="preserve">Long term loan from Bank/ FI </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Long Term</w:t>
      </w:r>
    </w:p>
    <w:p w14:paraId="7089F63E"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Paid up Capital</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77B8A820"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Preference shares (redeemable after one year)</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Long Term</w:t>
      </w:r>
    </w:p>
    <w:p w14:paraId="0216BA5B"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Provision for bad debt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Long Term</w:t>
      </w:r>
    </w:p>
    <w:p w14:paraId="3CF7E9BC"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Provision for Contingencies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Long Term</w:t>
      </w:r>
    </w:p>
    <w:p w14:paraId="0DCE9F61"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 xml:space="preserve">Provision for Gratuity </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Long Term</w:t>
      </w:r>
    </w:p>
    <w:p w14:paraId="4AC4FAB2"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Provision for pension and P.F.</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Long Term</w:t>
      </w:r>
    </w:p>
    <w:p w14:paraId="01D249D2"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Provision for taxation</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7B66B7E1"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Provision for Wealth Tax</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2EA93498"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Provision for contingencies to cover an accrued liability</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2C536D62"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lastRenderedPageBreak/>
        <w:t>Provision for contingencies to cover a possible loss in future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Long Term</w:t>
      </w:r>
    </w:p>
    <w:p w14:paraId="17980AFE"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 xml:space="preserve">Provision for contingencies by way of free reserves for permanent </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3EEA6334"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Investment in business</w:t>
      </w:r>
      <w:r w:rsidRPr="004543FC">
        <w:rPr>
          <w:color w:val="auto"/>
          <w:sz w:val="18"/>
          <w:szCs w:val="18"/>
        </w:rPr>
        <w:tab/>
      </w:r>
    </w:p>
    <w:p w14:paraId="40EC8CD2"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Public deposit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Long Term</w:t>
      </w:r>
    </w:p>
    <w:p w14:paraId="4DE32057"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Revaluation Reserve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1D5C9175"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[To be deducted from net worth to</w:t>
      </w:r>
    </w:p>
    <w:p w14:paraId="034505E8"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arrive at TNW]</w:t>
      </w:r>
    </w:p>
    <w:p w14:paraId="0A0044F0"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Security deposit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476172BF"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Share Premium Account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007BE5C5"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Short term loans from Bank/FI</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2C2A5956"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Sinking Fund Reserve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Net Worth</w:t>
      </w:r>
    </w:p>
    <w:p w14:paraId="6FB1F682"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Sundry Creditors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194ABC66"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 xml:space="preserve">Term loan instalments, /DPG Instalments falling due for payment </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632A44C8"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during next 12 months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Unclaimed Dividends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679DA18B"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Unsecured Loan</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254B3920"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Unsecured Loan [borrower hasUndertaken not to pay the loan</w:t>
      </w:r>
      <w:r w:rsidRPr="004543FC">
        <w:rPr>
          <w:color w:val="auto"/>
          <w:sz w:val="18"/>
          <w:szCs w:val="18"/>
        </w:rPr>
        <w:tab/>
        <w:t>Upto 100% of paid up capital &amp; reserves</w:t>
      </w:r>
    </w:p>
    <w:p w14:paraId="51DB3C1E" w14:textId="77777777" w:rsidR="00E5494E" w:rsidRPr="004543FC" w:rsidRDefault="00E5494E" w:rsidP="00E5494E">
      <w:pPr>
        <w:pStyle w:val="105Arial"/>
        <w:tabs>
          <w:tab w:val="left" w:pos="5310"/>
          <w:tab w:val="left" w:pos="5760"/>
        </w:tabs>
        <w:spacing w:after="0" w:line="240" w:lineRule="auto"/>
        <w:rPr>
          <w:color w:val="auto"/>
          <w:sz w:val="18"/>
          <w:szCs w:val="18"/>
        </w:rPr>
      </w:pPr>
      <w:r w:rsidRPr="004543FC">
        <w:rPr>
          <w:color w:val="auto"/>
          <w:sz w:val="18"/>
          <w:szCs w:val="18"/>
        </w:rPr>
        <w:t>during the currency of  the advance]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 Net Worth - Beyond that–  Long Term.</w:t>
      </w:r>
    </w:p>
    <w:p w14:paraId="629E2D47" w14:textId="77777777" w:rsidR="00E5494E" w:rsidRPr="004543FC" w:rsidRDefault="00E5494E" w:rsidP="00E5494E">
      <w:pPr>
        <w:pStyle w:val="105Arial"/>
        <w:tabs>
          <w:tab w:val="left" w:pos="3840"/>
        </w:tabs>
        <w:spacing w:after="0" w:line="240" w:lineRule="auto"/>
        <w:rPr>
          <w:b/>
          <w:bCs/>
          <w:color w:val="auto"/>
          <w:sz w:val="18"/>
          <w:szCs w:val="18"/>
        </w:rPr>
      </w:pPr>
    </w:p>
    <w:p w14:paraId="693BE996" w14:textId="77777777" w:rsidR="00E5494E" w:rsidRPr="004543FC" w:rsidRDefault="00E5494E" w:rsidP="00E5494E">
      <w:pPr>
        <w:pStyle w:val="105Arial"/>
        <w:tabs>
          <w:tab w:val="left" w:pos="3840"/>
        </w:tabs>
        <w:spacing w:after="0" w:line="240" w:lineRule="auto"/>
        <w:rPr>
          <w:b/>
          <w:bCs/>
          <w:color w:val="auto"/>
          <w:sz w:val="18"/>
          <w:szCs w:val="18"/>
        </w:rPr>
      </w:pPr>
      <w:r w:rsidRPr="004543FC">
        <w:rPr>
          <w:b/>
          <w:bCs/>
          <w:color w:val="auto"/>
          <w:sz w:val="18"/>
          <w:szCs w:val="18"/>
        </w:rPr>
        <w:t xml:space="preserve"> ITEM</w:t>
      </w:r>
      <w:r w:rsidRPr="004543FC">
        <w:rPr>
          <w:b/>
          <w:bCs/>
          <w:color w:val="auto"/>
          <w:sz w:val="18"/>
          <w:szCs w:val="18"/>
        </w:rPr>
        <w:tab/>
      </w:r>
      <w:r w:rsidRPr="004543FC">
        <w:rPr>
          <w:b/>
          <w:bCs/>
          <w:color w:val="auto"/>
          <w:sz w:val="18"/>
          <w:szCs w:val="18"/>
        </w:rPr>
        <w:tab/>
      </w:r>
      <w:r w:rsidRPr="004543FC">
        <w:rPr>
          <w:b/>
          <w:bCs/>
          <w:color w:val="auto"/>
          <w:sz w:val="18"/>
          <w:szCs w:val="18"/>
        </w:rPr>
        <w:tab/>
      </w:r>
      <w:r w:rsidRPr="004543FC">
        <w:rPr>
          <w:b/>
          <w:bCs/>
          <w:color w:val="auto"/>
          <w:sz w:val="18"/>
          <w:szCs w:val="18"/>
        </w:rPr>
        <w:tab/>
      </w:r>
      <w:r w:rsidRPr="004543FC">
        <w:rPr>
          <w:b/>
          <w:bCs/>
          <w:color w:val="auto"/>
          <w:sz w:val="18"/>
          <w:szCs w:val="18"/>
        </w:rPr>
        <w:tab/>
      </w:r>
      <w:r w:rsidRPr="004543FC">
        <w:rPr>
          <w:b/>
          <w:bCs/>
          <w:color w:val="auto"/>
          <w:sz w:val="18"/>
          <w:szCs w:val="18"/>
        </w:rPr>
        <w:tab/>
        <w:t>ASSET</w:t>
      </w:r>
    </w:p>
    <w:p w14:paraId="3A7D15CE"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Advance for merchandise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6BBA5268"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Advance for plant &amp; machinery</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65F84010"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Advance to directors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Non-current</w:t>
      </w:r>
    </w:p>
    <w:p w14:paraId="7FBE8F62"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Advances to others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4C8FA02E"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Advance payment of income tax</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3D00EF09"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Advances to suppliers of capitalGoods &amp; contractors/employees</w:t>
      </w:r>
      <w:r w:rsidRPr="004543FC">
        <w:rPr>
          <w:color w:val="auto"/>
          <w:sz w:val="18"/>
          <w:szCs w:val="18"/>
        </w:rPr>
        <w:tab/>
      </w:r>
      <w:r w:rsidRPr="004543FC">
        <w:rPr>
          <w:color w:val="auto"/>
          <w:sz w:val="18"/>
          <w:szCs w:val="18"/>
        </w:rPr>
        <w:tab/>
      </w:r>
      <w:r w:rsidRPr="004543FC">
        <w:rPr>
          <w:color w:val="auto"/>
          <w:sz w:val="18"/>
          <w:szCs w:val="18"/>
        </w:rPr>
        <w:tab/>
        <w:t>Non-Current</w:t>
      </w:r>
    </w:p>
    <w:p w14:paraId="67DEFC71"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Air Conditioning Plant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70876286"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Automobiles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14DBA8F7"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Bad &amp; Doubtful Debts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49EDCFFD"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Balances with Customs, Port Trust etc.</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435108F5"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Barges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16D17600"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Bicycles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7CA88D0D"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Bills Receivables from customers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69382E9F"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Boats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2B617031"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Book-debts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5419C6E4"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Book-debts exceeding six months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Non-Current</w:t>
      </w:r>
    </w:p>
    <w:p w14:paraId="7BEFF06A"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Brokerage Paid</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3EE71FAC"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Buildings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43B6EB6A"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Capital works in progress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5B722ADB"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Cash and Bank</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45E2FC3C"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Cash margin for L/C, BG</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2FF35A1F"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Claims for refund of tax</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25D52650"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Commission on underwriting of Shares and debentures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7D2B96BD"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Copyrights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0C42BC09"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Debentures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Non-Current</w:t>
      </w:r>
    </w:p>
    <w:p w14:paraId="773463FB"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Debentures Discount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2FEC95A9" w14:textId="77777777" w:rsidR="00E5494E" w:rsidRPr="004543FC" w:rsidRDefault="00E5494E" w:rsidP="00E5494E">
      <w:pPr>
        <w:pStyle w:val="105Arial"/>
        <w:tabs>
          <w:tab w:val="left" w:pos="3840"/>
        </w:tabs>
        <w:spacing w:after="0" w:line="240" w:lineRule="auto"/>
        <w:rPr>
          <w:color w:val="auto"/>
          <w:sz w:val="18"/>
          <w:szCs w:val="18"/>
        </w:rPr>
      </w:pPr>
      <w:r w:rsidRPr="004543FC">
        <w:rPr>
          <w:color w:val="auto"/>
          <w:sz w:val="18"/>
          <w:szCs w:val="18"/>
        </w:rPr>
        <w:t>Development expenses for</w:t>
      </w:r>
    </w:p>
    <w:p w14:paraId="22364971"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a)</w:t>
      </w:r>
      <w:r w:rsidRPr="004543FC">
        <w:rPr>
          <w:color w:val="auto"/>
          <w:sz w:val="18"/>
          <w:szCs w:val="18"/>
        </w:rPr>
        <w:tab/>
        <w:t>Construction of buildings, factories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17AC2DC0"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b)</w:t>
      </w:r>
      <w:r w:rsidRPr="004543FC">
        <w:rPr>
          <w:color w:val="auto"/>
          <w:sz w:val="18"/>
          <w:szCs w:val="18"/>
        </w:rPr>
        <w:tab/>
        <w:t>Erection of Plant &amp; Machinery</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4363CCFB"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Deposit with Govt. Dept.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Non-Current</w:t>
      </w:r>
    </w:p>
    <w:p w14:paraId="66BB95CB"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Discount on Issue of Debentures or shares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456E7A11"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Dues from Directors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Non-Current</w:t>
      </w:r>
    </w:p>
    <w:p w14:paraId="3A4DB88A"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Experimental expenses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52AD6238"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Exploration expenses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609DE13F"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Finished goods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23D7251A"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Fixed Deposit with Bank</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Non-Current</w:t>
      </w:r>
    </w:p>
    <w:p w14:paraId="0FB7098D"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Fixtures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7BF6150D"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Formation expenses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2A9281B8"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Furniture &amp; Fittings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51873C32"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lastRenderedPageBreak/>
        <w:t>Goods in transit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4C1D2786"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Goods on consignment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158225F6"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Goodwill</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3CF6FF85"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Implements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6AB57126"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Inventory</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4DC2A4DB"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Investments in CP, CD, ICDs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Non-Current</w:t>
      </w:r>
    </w:p>
    <w:p w14:paraId="3F3B4E89"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Investments in Govt. Securities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Non-Current</w:t>
      </w:r>
    </w:p>
    <w:p w14:paraId="6140A39A"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Investments in shares debentures etc.</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Non-Current</w:t>
      </w:r>
    </w:p>
    <w:p w14:paraId="07D12FE1"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Investments in National Savings and/ or Treasury Savings Certificates</w:t>
      </w:r>
      <w:r w:rsidRPr="004543FC">
        <w:rPr>
          <w:color w:val="auto"/>
          <w:sz w:val="18"/>
          <w:szCs w:val="18"/>
        </w:rPr>
        <w:tab/>
        <w:t xml:space="preserve"> </w:t>
      </w:r>
      <w:r w:rsidRPr="004543FC">
        <w:rPr>
          <w:color w:val="auto"/>
          <w:sz w:val="18"/>
          <w:szCs w:val="18"/>
        </w:rPr>
        <w:tab/>
      </w:r>
      <w:r w:rsidRPr="004543FC">
        <w:rPr>
          <w:color w:val="auto"/>
          <w:sz w:val="18"/>
          <w:szCs w:val="18"/>
        </w:rPr>
        <w:tab/>
        <w:t>Current</w:t>
      </w:r>
    </w:p>
    <w:p w14:paraId="7F26718C"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 xml:space="preserve">Investments in Associates andor Subsidiaries Current-10% </w:t>
      </w:r>
      <w:r w:rsidRPr="004543FC">
        <w:rPr>
          <w:color w:val="auto"/>
          <w:sz w:val="18"/>
          <w:szCs w:val="18"/>
        </w:rPr>
        <w:tab/>
        <w:t xml:space="preserve">Non-current 90%                                                     </w:t>
      </w:r>
    </w:p>
    <w:p w14:paraId="00DF0B83"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Laboratory Apparatus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07C9599D"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Land</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527F9847"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Launches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0401C2A3"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Library Books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5294931F"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Licenses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28DCF709"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Loose tools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3FFDE7E4"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Machinery</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0AB5E495"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Merchandise</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7F0ED7EE"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Motor Cars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777EC150"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Motor Trucks and Trailers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54CB2401"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Moulds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103123A4"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Office equipment’s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483105EC"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Organizational expenses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1BBD032E"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Packing materials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3D2FCA63"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Patents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6D740729"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Plant &amp; Machinery</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1743AFE0"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Preliminary Expenses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1ABEE125"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Prepaid expenses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27D007D5"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Profit and loss (Deficit)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72C9437A"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Pumps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2E2E9C01"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Railway sidings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4D238F6E"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Raw materials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68424A39"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Security Deposit</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 xml:space="preserve">Non-Current </w:t>
      </w:r>
    </w:p>
    <w:p w14:paraId="52264FB0"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Stock in process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 xml:space="preserve">Current </w:t>
      </w:r>
    </w:p>
    <w:p w14:paraId="22CBEAC1"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Stores, Spare Parts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03F9C376"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[Maximum 12 months’ consumption</w:t>
      </w:r>
    </w:p>
    <w:p w14:paraId="1FCC3513"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 xml:space="preserve">For imported items and 9 months’Consumption for indigenous items] </w:t>
      </w:r>
    </w:p>
    <w:p w14:paraId="781CDE02"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Sundry debtors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Current</w:t>
      </w:r>
    </w:p>
    <w:p w14:paraId="067DF734"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Term deposit with Bank as marginfor L/C, BG relating to W/C facility</w:t>
      </w:r>
      <w:r w:rsidRPr="004543FC">
        <w:rPr>
          <w:color w:val="auto"/>
          <w:sz w:val="18"/>
          <w:szCs w:val="18"/>
        </w:rPr>
        <w:tab/>
      </w:r>
      <w:r w:rsidRPr="004543FC">
        <w:rPr>
          <w:color w:val="auto"/>
          <w:sz w:val="18"/>
          <w:szCs w:val="18"/>
        </w:rPr>
        <w:tab/>
      </w:r>
      <w:r w:rsidRPr="004543FC">
        <w:rPr>
          <w:color w:val="auto"/>
          <w:sz w:val="18"/>
          <w:szCs w:val="18"/>
        </w:rPr>
        <w:tab/>
        <w:t>Current</w:t>
      </w:r>
    </w:p>
    <w:p w14:paraId="29813EC3"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Telephones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5E519382"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Tools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7A94C5CE"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Tractors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38755909"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Trade Marks and Patents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Intangible</w:t>
      </w:r>
    </w:p>
    <w:p w14:paraId="08E58903"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Trucks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68C5EA4A"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Tube wells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0BBA0D8D"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Typewriters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7BA68694"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Uninstalled machinery</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3E85C9FC"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Vehicles</w:t>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Fixed</w:t>
      </w:r>
    </w:p>
    <w:p w14:paraId="2DA2A9E1" w14:textId="77777777" w:rsidR="00E5494E" w:rsidRPr="004543FC" w:rsidRDefault="00E5494E" w:rsidP="00E5494E">
      <w:pPr>
        <w:pStyle w:val="105Arial"/>
        <w:tabs>
          <w:tab w:val="left" w:pos="360"/>
          <w:tab w:val="left" w:pos="3840"/>
        </w:tabs>
        <w:spacing w:after="0" w:line="240" w:lineRule="auto"/>
        <w:rPr>
          <w:color w:val="auto"/>
          <w:sz w:val="18"/>
          <w:szCs w:val="18"/>
        </w:rPr>
      </w:pPr>
      <w:r w:rsidRPr="004543FC">
        <w:rPr>
          <w:color w:val="auto"/>
          <w:sz w:val="18"/>
          <w:szCs w:val="18"/>
        </w:rPr>
        <w:t xml:space="preserve">                                                                   </w:t>
      </w:r>
    </w:p>
    <w:p w14:paraId="545BF4B4" w14:textId="77777777" w:rsidR="00E5494E" w:rsidRPr="004543FC" w:rsidRDefault="00E5494E" w:rsidP="00E5494E">
      <w:pPr>
        <w:spacing w:after="0" w:line="240" w:lineRule="auto"/>
        <w:jc w:val="center"/>
        <w:rPr>
          <w:rFonts w:ascii="Arial" w:hAnsi="Arial" w:cs="Arial"/>
          <w:b/>
          <w:sz w:val="18"/>
          <w:szCs w:val="18"/>
        </w:rPr>
      </w:pPr>
      <w:r w:rsidRPr="004543FC">
        <w:rPr>
          <w:rFonts w:ascii="Arial" w:hAnsi="Arial" w:cs="Arial"/>
          <w:b/>
          <w:sz w:val="18"/>
          <w:szCs w:val="18"/>
        </w:rPr>
        <w:t>POINTS TO REMEMBER WHILE ANALYSING BALANCE SHEET</w:t>
      </w:r>
    </w:p>
    <w:p w14:paraId="66C780AB" w14:textId="77777777" w:rsidR="00E5494E" w:rsidRPr="004543FC" w:rsidRDefault="00E5494E" w:rsidP="00E5494E">
      <w:pPr>
        <w:spacing w:after="0" w:line="240" w:lineRule="auto"/>
        <w:jc w:val="center"/>
        <w:rPr>
          <w:rFonts w:ascii="Arial" w:hAnsi="Arial" w:cs="Arial"/>
          <w:b/>
          <w:sz w:val="18"/>
          <w:szCs w:val="18"/>
        </w:rPr>
      </w:pPr>
    </w:p>
    <w:p w14:paraId="0EA013D0"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1.</w:t>
      </w:r>
      <w:r w:rsidRPr="004543FC">
        <w:rPr>
          <w:rFonts w:ascii="Arial" w:hAnsi="Arial" w:cs="Arial"/>
          <w:sz w:val="18"/>
          <w:szCs w:val="18"/>
        </w:rPr>
        <w:tab/>
        <w:t>The classification of current assets and current liabilities should be made as per the usual accepted approach of bank and also keeping in view the credit policy of the bank.</w:t>
      </w:r>
    </w:p>
    <w:p w14:paraId="2E24D76C" w14:textId="77777777" w:rsidR="00E5494E" w:rsidRPr="004543FC" w:rsidRDefault="00E5494E" w:rsidP="00E5494E">
      <w:pPr>
        <w:spacing w:after="0" w:line="240" w:lineRule="auto"/>
        <w:ind w:left="360" w:hanging="360"/>
        <w:jc w:val="both"/>
        <w:rPr>
          <w:rFonts w:ascii="Arial" w:hAnsi="Arial" w:cs="Arial"/>
          <w:sz w:val="18"/>
          <w:szCs w:val="18"/>
        </w:rPr>
      </w:pPr>
    </w:p>
    <w:p w14:paraId="5669214D"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2.</w:t>
      </w:r>
      <w:r w:rsidRPr="004543FC">
        <w:rPr>
          <w:rFonts w:ascii="Arial" w:hAnsi="Arial" w:cs="Arial"/>
          <w:sz w:val="18"/>
          <w:szCs w:val="18"/>
        </w:rPr>
        <w:tab/>
        <w:t>It may be ensured that the levels of raw materials, stocks in process, finished goods and receivables projected are in conformity with borrower’s specific operational strengths and weaknesses, industry trends, their need to hold the current assets at the levels projected, and their ability to absorb cost of carrying inventory/receivables at the levels proposed.</w:t>
      </w:r>
    </w:p>
    <w:p w14:paraId="1A2F635D" w14:textId="77777777" w:rsidR="00E5494E" w:rsidRPr="004543FC" w:rsidRDefault="00E5494E" w:rsidP="00E5494E">
      <w:pPr>
        <w:spacing w:after="0" w:line="240" w:lineRule="auto"/>
        <w:ind w:left="360" w:hanging="360"/>
        <w:jc w:val="both"/>
        <w:rPr>
          <w:rFonts w:ascii="Arial" w:hAnsi="Arial" w:cs="Arial"/>
          <w:sz w:val="18"/>
          <w:szCs w:val="18"/>
        </w:rPr>
      </w:pPr>
    </w:p>
    <w:p w14:paraId="270398D7"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lastRenderedPageBreak/>
        <w:t>3.</w:t>
      </w:r>
      <w:r w:rsidRPr="004543FC">
        <w:rPr>
          <w:rFonts w:ascii="Arial" w:hAnsi="Arial" w:cs="Arial"/>
          <w:sz w:val="18"/>
          <w:szCs w:val="18"/>
        </w:rPr>
        <w:tab/>
        <w:t>If a unit which has been maintaining in the past inventory and receivables at levels lower than  the norms, wants to raise the levels, the reasons for the same may be examined.</w:t>
      </w:r>
    </w:p>
    <w:p w14:paraId="500B3078" w14:textId="77777777" w:rsidR="00E5494E" w:rsidRPr="004543FC" w:rsidRDefault="00E5494E" w:rsidP="00E5494E">
      <w:pPr>
        <w:spacing w:after="0" w:line="240" w:lineRule="auto"/>
        <w:ind w:left="360" w:hanging="360"/>
        <w:jc w:val="both"/>
        <w:rPr>
          <w:rFonts w:ascii="Arial" w:hAnsi="Arial" w:cs="Arial"/>
          <w:sz w:val="18"/>
          <w:szCs w:val="18"/>
        </w:rPr>
      </w:pPr>
    </w:p>
    <w:p w14:paraId="584F468E"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4.</w:t>
      </w:r>
      <w:r w:rsidRPr="004543FC">
        <w:rPr>
          <w:rFonts w:ascii="Arial" w:hAnsi="Arial" w:cs="Arial"/>
          <w:sz w:val="18"/>
          <w:szCs w:val="18"/>
        </w:rPr>
        <w:tab/>
        <w:t>In the case of industries where the norms were not stipulated, the levels of inventory and receivables should be in tune with the past trends.</w:t>
      </w:r>
    </w:p>
    <w:p w14:paraId="7452A30E" w14:textId="77777777" w:rsidR="00E5494E" w:rsidRPr="004543FC" w:rsidRDefault="00E5494E" w:rsidP="00E5494E">
      <w:pPr>
        <w:spacing w:after="0" w:line="240" w:lineRule="auto"/>
        <w:ind w:left="360" w:hanging="360"/>
        <w:jc w:val="both"/>
        <w:rPr>
          <w:rFonts w:ascii="Arial" w:hAnsi="Arial" w:cs="Arial"/>
          <w:sz w:val="18"/>
          <w:szCs w:val="18"/>
        </w:rPr>
      </w:pPr>
    </w:p>
    <w:p w14:paraId="21463863"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5.</w:t>
      </w:r>
      <w:r w:rsidRPr="004543FC">
        <w:rPr>
          <w:rFonts w:ascii="Arial" w:hAnsi="Arial" w:cs="Arial"/>
          <w:sz w:val="18"/>
          <w:szCs w:val="18"/>
        </w:rPr>
        <w:tab/>
        <w:t>The levels of the stock of spares may be estimated on the basis of the past experience.  The projected stock of spares exceeding 12 months may be treated as current assets.  In the case of fertilizer industry spares upto 12 months consumption even for indigenous items may be treated as current assets.  Spares held beyond these levels may be treated as non-current assets.</w:t>
      </w:r>
    </w:p>
    <w:p w14:paraId="1DEE01D0" w14:textId="77777777" w:rsidR="00E5494E" w:rsidRPr="004543FC" w:rsidRDefault="00E5494E" w:rsidP="00E5494E">
      <w:pPr>
        <w:spacing w:after="0" w:line="240" w:lineRule="auto"/>
        <w:ind w:left="360" w:hanging="360"/>
        <w:jc w:val="both"/>
        <w:rPr>
          <w:rFonts w:ascii="Arial" w:hAnsi="Arial" w:cs="Arial"/>
          <w:sz w:val="18"/>
          <w:szCs w:val="18"/>
        </w:rPr>
      </w:pPr>
    </w:p>
    <w:p w14:paraId="4EC845DA"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6.</w:t>
      </w:r>
      <w:r w:rsidRPr="004543FC">
        <w:rPr>
          <w:rFonts w:ascii="Arial" w:hAnsi="Arial" w:cs="Arial"/>
          <w:sz w:val="18"/>
          <w:szCs w:val="18"/>
        </w:rPr>
        <w:tab/>
        <w:t>If the levels of inventories and receivables are unreasonable, a detailed analysis may be done to find out the reasons.  A time bound Programme may be prepared to bring them down in turn with reasonable levels.</w:t>
      </w:r>
    </w:p>
    <w:p w14:paraId="742CAC5C" w14:textId="77777777" w:rsidR="00E5494E" w:rsidRPr="004543FC" w:rsidRDefault="00E5494E" w:rsidP="00E5494E">
      <w:pPr>
        <w:spacing w:after="0" w:line="240" w:lineRule="auto"/>
        <w:ind w:left="360" w:hanging="360"/>
        <w:jc w:val="both"/>
        <w:rPr>
          <w:rFonts w:ascii="Arial" w:hAnsi="Arial" w:cs="Arial"/>
          <w:sz w:val="18"/>
          <w:szCs w:val="18"/>
        </w:rPr>
      </w:pPr>
    </w:p>
    <w:p w14:paraId="70DD4266"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7.</w:t>
      </w:r>
      <w:r w:rsidRPr="004543FC">
        <w:rPr>
          <w:rFonts w:ascii="Arial" w:hAnsi="Arial" w:cs="Arial"/>
          <w:sz w:val="18"/>
          <w:szCs w:val="18"/>
        </w:rPr>
        <w:tab/>
        <w:t>Some of the borrowers may have the tendency to show the requirement of imported raw materials at an inflated level.  The higher build up on imported raw materials should be justified on the basis of economic quantity for placing purchase order, lead time in getting replenishment, etc..</w:t>
      </w:r>
    </w:p>
    <w:p w14:paraId="7349425B" w14:textId="77777777" w:rsidR="00E5494E" w:rsidRPr="004543FC" w:rsidRDefault="00E5494E" w:rsidP="00E5494E">
      <w:pPr>
        <w:spacing w:after="0" w:line="240" w:lineRule="auto"/>
        <w:ind w:left="360" w:hanging="360"/>
        <w:jc w:val="both"/>
        <w:rPr>
          <w:rFonts w:ascii="Arial" w:hAnsi="Arial" w:cs="Arial"/>
          <w:sz w:val="18"/>
          <w:szCs w:val="18"/>
        </w:rPr>
      </w:pPr>
    </w:p>
    <w:p w14:paraId="5C838E46"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8.</w:t>
      </w:r>
      <w:r w:rsidRPr="004543FC">
        <w:rPr>
          <w:rFonts w:ascii="Arial" w:hAnsi="Arial" w:cs="Arial"/>
          <w:sz w:val="18"/>
          <w:szCs w:val="18"/>
        </w:rPr>
        <w:tab/>
        <w:t>Normally, the level of stock-in-process in terms of number of months related to the cost of sales should not change.  Its change may be justified only on account of change in production process/technology, product-mix, number of shifts or as a result of production bottlenecks like breakdown of machinery, Industrial unrest etc..</w:t>
      </w:r>
    </w:p>
    <w:p w14:paraId="3DF5FEF4" w14:textId="77777777" w:rsidR="00E5494E" w:rsidRPr="004543FC" w:rsidRDefault="00E5494E" w:rsidP="00E5494E">
      <w:pPr>
        <w:spacing w:after="0" w:line="240" w:lineRule="auto"/>
        <w:ind w:left="360" w:hanging="360"/>
        <w:jc w:val="both"/>
        <w:rPr>
          <w:rFonts w:ascii="Arial" w:hAnsi="Arial" w:cs="Arial"/>
          <w:sz w:val="18"/>
          <w:szCs w:val="18"/>
        </w:rPr>
      </w:pPr>
    </w:p>
    <w:p w14:paraId="2142A338"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9.</w:t>
      </w:r>
      <w:r w:rsidRPr="004543FC">
        <w:rPr>
          <w:rFonts w:ascii="Arial" w:hAnsi="Arial" w:cs="Arial"/>
          <w:sz w:val="18"/>
          <w:szCs w:val="18"/>
        </w:rPr>
        <w:tab/>
        <w:t>If the level of inventories is very high, the details of the age of inventory may be obtained to find out whether some of the items have become obsolete.</w:t>
      </w:r>
    </w:p>
    <w:p w14:paraId="147C6740" w14:textId="77777777" w:rsidR="00E5494E" w:rsidRPr="004543FC" w:rsidRDefault="00E5494E" w:rsidP="00E5494E">
      <w:pPr>
        <w:spacing w:after="0" w:line="240" w:lineRule="auto"/>
        <w:ind w:left="360" w:hanging="360"/>
        <w:jc w:val="both"/>
        <w:rPr>
          <w:rFonts w:ascii="Arial" w:hAnsi="Arial" w:cs="Arial"/>
          <w:sz w:val="18"/>
          <w:szCs w:val="18"/>
        </w:rPr>
      </w:pPr>
    </w:p>
    <w:p w14:paraId="0391B5CE"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10.</w:t>
      </w:r>
      <w:r w:rsidRPr="004543FC">
        <w:rPr>
          <w:rFonts w:ascii="Arial" w:hAnsi="Arial" w:cs="Arial"/>
          <w:sz w:val="18"/>
          <w:szCs w:val="18"/>
        </w:rPr>
        <w:tab/>
        <w:t>If there is change in the method of valuation of stocks, it may be a warning signal and hence its impact on profitability may be analysed.</w:t>
      </w:r>
    </w:p>
    <w:p w14:paraId="07F8521E" w14:textId="77777777" w:rsidR="00E5494E" w:rsidRPr="004543FC" w:rsidRDefault="00E5494E" w:rsidP="00E5494E">
      <w:pPr>
        <w:spacing w:after="0" w:line="240" w:lineRule="auto"/>
        <w:ind w:left="360" w:hanging="360"/>
        <w:jc w:val="both"/>
        <w:rPr>
          <w:rFonts w:ascii="Arial" w:hAnsi="Arial" w:cs="Arial"/>
          <w:sz w:val="18"/>
          <w:szCs w:val="18"/>
        </w:rPr>
      </w:pPr>
    </w:p>
    <w:p w14:paraId="5C72F7CD"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11.</w:t>
      </w:r>
      <w:r w:rsidRPr="004543FC">
        <w:rPr>
          <w:rFonts w:ascii="Arial" w:hAnsi="Arial" w:cs="Arial"/>
          <w:sz w:val="18"/>
          <w:szCs w:val="18"/>
        </w:rPr>
        <w:tab/>
        <w:t>If the level of receivables is very high, the names of main buyers and the period of credit offered may be ascertained.  It may be examined whether a portion of the receivables is likely to be irrecoverable and if so, sufficient provision should be made for bad debts.</w:t>
      </w:r>
    </w:p>
    <w:p w14:paraId="41996870" w14:textId="77777777" w:rsidR="00E5494E" w:rsidRPr="004543FC" w:rsidRDefault="00E5494E" w:rsidP="00E5494E">
      <w:pPr>
        <w:spacing w:after="0" w:line="240" w:lineRule="auto"/>
        <w:ind w:left="360" w:hanging="360"/>
        <w:jc w:val="both"/>
        <w:rPr>
          <w:rFonts w:ascii="Arial" w:hAnsi="Arial" w:cs="Arial"/>
          <w:sz w:val="18"/>
          <w:szCs w:val="18"/>
        </w:rPr>
      </w:pPr>
    </w:p>
    <w:p w14:paraId="354858EB"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12.</w:t>
      </w:r>
      <w:r w:rsidRPr="004543FC">
        <w:rPr>
          <w:rFonts w:ascii="Arial" w:hAnsi="Arial" w:cs="Arial"/>
          <w:sz w:val="18"/>
          <w:szCs w:val="18"/>
        </w:rPr>
        <w:tab/>
        <w:t>Call for list of debtors for all the years to find out whether same parties are continuing.  Ensure that debtors are neither their own concerns not their marketing agent except under specific permission form the bank.  Period of debtors should be in conformity with the trade practices.</w:t>
      </w:r>
    </w:p>
    <w:p w14:paraId="33880D1C" w14:textId="77777777" w:rsidR="00E5494E" w:rsidRPr="004543FC" w:rsidRDefault="00E5494E" w:rsidP="00E5494E">
      <w:pPr>
        <w:spacing w:after="0" w:line="240" w:lineRule="auto"/>
        <w:ind w:left="360" w:hanging="360"/>
        <w:jc w:val="both"/>
        <w:rPr>
          <w:rFonts w:ascii="Arial" w:hAnsi="Arial" w:cs="Arial"/>
          <w:sz w:val="18"/>
          <w:szCs w:val="18"/>
        </w:rPr>
      </w:pPr>
    </w:p>
    <w:p w14:paraId="056BA791"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13.</w:t>
      </w:r>
      <w:r w:rsidRPr="004543FC">
        <w:rPr>
          <w:rFonts w:ascii="Arial" w:hAnsi="Arial" w:cs="Arial"/>
          <w:sz w:val="18"/>
          <w:szCs w:val="18"/>
        </w:rPr>
        <w:tab/>
        <w:t>The details of inter-corporate investments and advances should be obtained and the reasons for not liquidating them may be examined.</w:t>
      </w:r>
    </w:p>
    <w:p w14:paraId="0E082897" w14:textId="77777777" w:rsidR="00E5494E" w:rsidRPr="004543FC" w:rsidRDefault="00E5494E" w:rsidP="00E5494E">
      <w:pPr>
        <w:spacing w:after="0" w:line="240" w:lineRule="auto"/>
        <w:ind w:left="360" w:hanging="360"/>
        <w:jc w:val="both"/>
        <w:rPr>
          <w:rFonts w:ascii="Arial" w:hAnsi="Arial" w:cs="Arial"/>
          <w:sz w:val="18"/>
          <w:szCs w:val="18"/>
        </w:rPr>
      </w:pPr>
    </w:p>
    <w:p w14:paraId="6A09E432"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14.</w:t>
      </w:r>
      <w:r w:rsidRPr="004543FC">
        <w:rPr>
          <w:rFonts w:ascii="Arial" w:hAnsi="Arial" w:cs="Arial"/>
          <w:sz w:val="18"/>
          <w:szCs w:val="18"/>
        </w:rPr>
        <w:tab/>
        <w:t>Some of the borrowers may have a tendency to show the sundry creditors and other current liabilities in the projected figures at a reduced level.  Although no norms have been fixed for sundry creditors, it is expected that the level of sundry creditors should be in accordance with the past trend and trade practices.  Sundry creditors in terms of months’ purchases may be verified with the past trend.</w:t>
      </w:r>
      <w:r w:rsidRPr="004543FC">
        <w:rPr>
          <w:rFonts w:ascii="Arial" w:hAnsi="Arial" w:cs="Arial"/>
          <w:sz w:val="18"/>
          <w:szCs w:val="18"/>
        </w:rPr>
        <w:cr/>
      </w:r>
    </w:p>
    <w:p w14:paraId="18844CF9"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15.</w:t>
      </w:r>
      <w:r w:rsidRPr="004543FC">
        <w:rPr>
          <w:rFonts w:ascii="Arial" w:hAnsi="Arial" w:cs="Arial"/>
          <w:sz w:val="18"/>
          <w:szCs w:val="18"/>
        </w:rPr>
        <w:tab/>
        <w:t>If a sudden decline in the creditors for purchases is observed, month-wise data for the previous 12 months may be obtained and compared to check the reasonableness of the projection and party’s credibility in the market.</w:t>
      </w:r>
    </w:p>
    <w:p w14:paraId="2689BB22" w14:textId="77777777" w:rsidR="00E5494E" w:rsidRPr="004543FC" w:rsidRDefault="00E5494E" w:rsidP="00E5494E">
      <w:pPr>
        <w:spacing w:after="0" w:line="240" w:lineRule="auto"/>
        <w:ind w:left="360" w:hanging="360"/>
        <w:jc w:val="both"/>
        <w:rPr>
          <w:rFonts w:ascii="Arial" w:hAnsi="Arial" w:cs="Arial"/>
          <w:sz w:val="18"/>
          <w:szCs w:val="18"/>
        </w:rPr>
      </w:pPr>
    </w:p>
    <w:p w14:paraId="0CDCD68E"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16.</w:t>
      </w:r>
      <w:r w:rsidRPr="004543FC">
        <w:rPr>
          <w:rFonts w:ascii="Arial" w:hAnsi="Arial" w:cs="Arial"/>
          <w:sz w:val="18"/>
          <w:szCs w:val="18"/>
        </w:rPr>
        <w:tab/>
        <w:t>The borrower should make adequate provision for taxes, dividends, statutory liabilities, etc., and if this has not been done, the extend of liabilities under these heads which have to be met within one year, should be classified as current liabilities.  If bank feels that provisions are required for any contingent liability which is likely to crystalize in the near future, such amount is to be deducted from the general reserve and shown under current liability as a provision.</w:t>
      </w:r>
    </w:p>
    <w:p w14:paraId="0F1FB8D7" w14:textId="77777777" w:rsidR="00E5494E" w:rsidRPr="004543FC" w:rsidRDefault="00E5494E" w:rsidP="00E5494E">
      <w:pPr>
        <w:spacing w:after="0" w:line="240" w:lineRule="auto"/>
        <w:ind w:left="360" w:hanging="360"/>
        <w:jc w:val="both"/>
        <w:rPr>
          <w:rFonts w:ascii="Arial" w:hAnsi="Arial" w:cs="Arial"/>
          <w:sz w:val="18"/>
          <w:szCs w:val="18"/>
        </w:rPr>
      </w:pPr>
    </w:p>
    <w:p w14:paraId="4F02CCDF"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17.</w:t>
      </w:r>
      <w:r w:rsidRPr="004543FC">
        <w:rPr>
          <w:rFonts w:ascii="Arial" w:hAnsi="Arial" w:cs="Arial"/>
          <w:sz w:val="18"/>
          <w:szCs w:val="18"/>
        </w:rPr>
        <w:tab/>
        <w:t>It may be ensured that intangible assets like patents, goodwill, etc., are written off over a period of years.</w:t>
      </w:r>
    </w:p>
    <w:p w14:paraId="397A6CC4" w14:textId="77777777" w:rsidR="00E5494E" w:rsidRPr="004543FC" w:rsidRDefault="00E5494E" w:rsidP="00E5494E">
      <w:pPr>
        <w:spacing w:after="0" w:line="240" w:lineRule="auto"/>
        <w:ind w:left="360" w:hanging="360"/>
        <w:jc w:val="both"/>
        <w:rPr>
          <w:rFonts w:ascii="Arial" w:hAnsi="Arial" w:cs="Arial"/>
          <w:sz w:val="18"/>
          <w:szCs w:val="18"/>
        </w:rPr>
      </w:pPr>
    </w:p>
    <w:p w14:paraId="28AB684E"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18.</w:t>
      </w:r>
      <w:r w:rsidRPr="004543FC">
        <w:rPr>
          <w:rFonts w:ascii="Arial" w:hAnsi="Arial" w:cs="Arial"/>
          <w:sz w:val="18"/>
          <w:szCs w:val="18"/>
        </w:rPr>
        <w:tab/>
        <w:t>It may be ascertained whether the net-worth shows an increasing trend.  If the trend shows a decline in Net-Worth, its reasons may be ascertained.</w:t>
      </w:r>
    </w:p>
    <w:p w14:paraId="52CD4EA7" w14:textId="77777777" w:rsidR="00E5494E" w:rsidRPr="004543FC" w:rsidRDefault="00E5494E" w:rsidP="00E5494E">
      <w:pPr>
        <w:spacing w:after="0" w:line="240" w:lineRule="auto"/>
        <w:ind w:left="360" w:hanging="360"/>
        <w:jc w:val="both"/>
        <w:rPr>
          <w:rFonts w:ascii="Arial" w:hAnsi="Arial" w:cs="Arial"/>
          <w:sz w:val="18"/>
          <w:szCs w:val="18"/>
        </w:rPr>
      </w:pPr>
    </w:p>
    <w:p w14:paraId="294F4019"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19.</w:t>
      </w:r>
      <w:r w:rsidRPr="004543FC">
        <w:rPr>
          <w:rFonts w:ascii="Arial" w:hAnsi="Arial" w:cs="Arial"/>
          <w:sz w:val="18"/>
          <w:szCs w:val="18"/>
        </w:rPr>
        <w:tab/>
        <w:t>Net working capital should show increasing trend from year to year in a dynamic and profitable organization.  If not, reasons thereof should be ascertained.</w:t>
      </w:r>
    </w:p>
    <w:p w14:paraId="605ADA58" w14:textId="77777777" w:rsidR="00E5494E" w:rsidRPr="004543FC" w:rsidRDefault="00E5494E" w:rsidP="00E5494E">
      <w:pPr>
        <w:spacing w:after="0" w:line="240" w:lineRule="auto"/>
        <w:ind w:left="360" w:hanging="360"/>
        <w:jc w:val="both"/>
        <w:rPr>
          <w:rFonts w:ascii="Arial" w:hAnsi="Arial" w:cs="Arial"/>
          <w:sz w:val="18"/>
          <w:szCs w:val="18"/>
        </w:rPr>
      </w:pPr>
    </w:p>
    <w:p w14:paraId="187744F4"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20.</w:t>
      </w:r>
      <w:r w:rsidRPr="004543FC">
        <w:rPr>
          <w:rFonts w:ascii="Arial" w:hAnsi="Arial" w:cs="Arial"/>
          <w:sz w:val="18"/>
          <w:szCs w:val="18"/>
        </w:rPr>
        <w:tab/>
        <w:t>If the date of balance sheet has been changes, the reasons for it should be ascertained to find out whether it has been done only for the purpose of showing a rosy picture.</w:t>
      </w:r>
    </w:p>
    <w:p w14:paraId="329CF618" w14:textId="77777777" w:rsidR="00E5494E" w:rsidRPr="004543FC" w:rsidRDefault="00E5494E" w:rsidP="00E5494E">
      <w:pPr>
        <w:spacing w:after="0" w:line="240" w:lineRule="auto"/>
        <w:ind w:left="360" w:hanging="360"/>
        <w:jc w:val="both"/>
        <w:rPr>
          <w:rFonts w:ascii="Arial" w:hAnsi="Arial" w:cs="Arial"/>
          <w:sz w:val="18"/>
          <w:szCs w:val="18"/>
        </w:rPr>
      </w:pPr>
    </w:p>
    <w:p w14:paraId="4A99CC10"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21.</w:t>
      </w:r>
      <w:r w:rsidRPr="004543FC">
        <w:rPr>
          <w:rFonts w:ascii="Arial" w:hAnsi="Arial" w:cs="Arial"/>
          <w:sz w:val="18"/>
          <w:szCs w:val="18"/>
        </w:rPr>
        <w:tab/>
        <w:t>Information may be obtained about contingent liabilities to know their impact on the working of the unit and provision required, if any.</w:t>
      </w:r>
    </w:p>
    <w:p w14:paraId="09365762" w14:textId="77777777" w:rsidR="00E5494E" w:rsidRPr="004543FC" w:rsidRDefault="00E5494E" w:rsidP="00E5494E">
      <w:pPr>
        <w:spacing w:after="0" w:line="240" w:lineRule="auto"/>
        <w:ind w:left="360" w:hanging="360"/>
        <w:jc w:val="both"/>
        <w:rPr>
          <w:rFonts w:ascii="Arial" w:hAnsi="Arial" w:cs="Arial"/>
          <w:sz w:val="18"/>
          <w:szCs w:val="18"/>
        </w:rPr>
      </w:pPr>
    </w:p>
    <w:p w14:paraId="04C30EB7"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22.</w:t>
      </w:r>
      <w:r w:rsidRPr="004543FC">
        <w:rPr>
          <w:rFonts w:ascii="Arial" w:hAnsi="Arial" w:cs="Arial"/>
          <w:sz w:val="18"/>
          <w:szCs w:val="18"/>
        </w:rPr>
        <w:tab/>
        <w:t>Commercial paper subscribed to and investment in government securities (quoted only) are to be treated as current assets and commercial paper issued is to be treated as current assets.</w:t>
      </w:r>
    </w:p>
    <w:p w14:paraId="4A183A3A" w14:textId="77777777" w:rsidR="00E5494E" w:rsidRPr="004543FC" w:rsidRDefault="00E5494E" w:rsidP="00E5494E">
      <w:pPr>
        <w:spacing w:after="0" w:line="240" w:lineRule="auto"/>
        <w:ind w:left="360" w:hanging="360"/>
        <w:jc w:val="both"/>
        <w:rPr>
          <w:rFonts w:ascii="Arial" w:hAnsi="Arial" w:cs="Arial"/>
          <w:sz w:val="18"/>
          <w:szCs w:val="18"/>
        </w:rPr>
      </w:pPr>
    </w:p>
    <w:p w14:paraId="1E7EA24E"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23.</w:t>
      </w:r>
      <w:r w:rsidRPr="004543FC">
        <w:rPr>
          <w:rFonts w:ascii="Arial" w:hAnsi="Arial" w:cs="Arial"/>
          <w:sz w:val="18"/>
          <w:szCs w:val="18"/>
        </w:rPr>
        <w:tab/>
        <w:t>If the industry is seasonal one and peak-level and non-peak level limits are to be fixed, call data as at an intervening period.</w:t>
      </w:r>
    </w:p>
    <w:p w14:paraId="7B255F00" w14:textId="77777777" w:rsidR="00E5494E" w:rsidRPr="004543FC" w:rsidRDefault="00E5494E" w:rsidP="00E5494E">
      <w:pPr>
        <w:spacing w:after="0" w:line="240" w:lineRule="auto"/>
        <w:ind w:left="360" w:hanging="360"/>
        <w:jc w:val="both"/>
        <w:rPr>
          <w:rFonts w:ascii="Arial" w:hAnsi="Arial" w:cs="Arial"/>
          <w:sz w:val="18"/>
          <w:szCs w:val="18"/>
        </w:rPr>
      </w:pPr>
    </w:p>
    <w:p w14:paraId="63BA8CF1"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24.</w:t>
      </w:r>
      <w:r w:rsidRPr="004543FC">
        <w:rPr>
          <w:rFonts w:ascii="Arial" w:hAnsi="Arial" w:cs="Arial"/>
          <w:sz w:val="18"/>
          <w:szCs w:val="18"/>
        </w:rPr>
        <w:tab/>
        <w:t>If financial statements are drawn as at 31st March advance tax paid should be more or less equal to provisions made.  While analysing the current assets and current liabilities, advance tax and provisions are to be netted off and only net figure is to be shown under current assets or current liabilities as the case may be.</w:t>
      </w:r>
    </w:p>
    <w:p w14:paraId="06BDE2D4" w14:textId="77777777" w:rsidR="00E5494E" w:rsidRPr="004543FC" w:rsidRDefault="00E5494E" w:rsidP="00E5494E">
      <w:pPr>
        <w:spacing w:after="0" w:line="240" w:lineRule="auto"/>
        <w:ind w:left="360" w:hanging="360"/>
        <w:jc w:val="both"/>
        <w:rPr>
          <w:rFonts w:ascii="Arial" w:hAnsi="Arial" w:cs="Arial"/>
          <w:sz w:val="18"/>
          <w:szCs w:val="18"/>
        </w:rPr>
      </w:pPr>
    </w:p>
    <w:p w14:paraId="3DB39A5C"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25.</w:t>
      </w:r>
      <w:r w:rsidRPr="004543FC">
        <w:rPr>
          <w:rFonts w:ascii="Arial" w:hAnsi="Arial" w:cs="Arial"/>
          <w:sz w:val="18"/>
          <w:szCs w:val="18"/>
        </w:rPr>
        <w:tab/>
        <w:t>In case EOUs, sometimes export orders are executed with indigenous raw materials, when LC is opened against advance license and goods are yet to be received.  In such cases ensure that the difference in domestic price and international price of raw material is not shown as exports incentives receivable as per the guidelines issued by Institute of Chartered Accountants.  If included under current assets the same should be included in Non-current Assets.</w:t>
      </w:r>
    </w:p>
    <w:p w14:paraId="2E358FDE" w14:textId="77777777" w:rsidR="00E5494E" w:rsidRPr="004543FC" w:rsidRDefault="00E5494E" w:rsidP="00E5494E">
      <w:pPr>
        <w:spacing w:after="0" w:line="240" w:lineRule="auto"/>
        <w:ind w:left="360" w:hanging="360"/>
        <w:jc w:val="both"/>
        <w:rPr>
          <w:rFonts w:ascii="Arial" w:hAnsi="Arial" w:cs="Arial"/>
          <w:sz w:val="18"/>
          <w:szCs w:val="18"/>
        </w:rPr>
      </w:pPr>
    </w:p>
    <w:p w14:paraId="57DD0652"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26.</w:t>
      </w:r>
      <w:r w:rsidRPr="004543FC">
        <w:rPr>
          <w:rFonts w:ascii="Arial" w:hAnsi="Arial" w:cs="Arial"/>
          <w:sz w:val="18"/>
          <w:szCs w:val="18"/>
        </w:rPr>
        <w:tab/>
        <w:t>Assets and equipment taken on lease should not be included under fixed assets and if included the same is to be removed.  If assets taken on lease are shown under fixed assets with lease rentals excluding interest portion and if the same is shown as a liability on the liability side, remove both the figures and debit the difference, if any, to reserve.</w:t>
      </w:r>
    </w:p>
    <w:p w14:paraId="55486D5A" w14:textId="77777777" w:rsidR="00E5494E" w:rsidRPr="004543FC" w:rsidRDefault="00E5494E" w:rsidP="00E5494E">
      <w:pPr>
        <w:spacing w:after="0" w:line="240" w:lineRule="auto"/>
        <w:ind w:left="360" w:hanging="360"/>
        <w:jc w:val="both"/>
        <w:rPr>
          <w:rFonts w:ascii="Arial" w:hAnsi="Arial" w:cs="Arial"/>
          <w:sz w:val="18"/>
          <w:szCs w:val="18"/>
        </w:rPr>
      </w:pPr>
    </w:p>
    <w:p w14:paraId="5697EF4F"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27.</w:t>
      </w:r>
      <w:r w:rsidRPr="004543FC">
        <w:rPr>
          <w:rFonts w:ascii="Arial" w:hAnsi="Arial" w:cs="Arial"/>
          <w:sz w:val="18"/>
          <w:szCs w:val="18"/>
        </w:rPr>
        <w:tab/>
        <w:t>Ensure that the intangible assets like goodwill, trade mark, patents etc., are amortized over a period.</w:t>
      </w:r>
    </w:p>
    <w:p w14:paraId="1DC48CD5" w14:textId="77777777" w:rsidR="00E5494E" w:rsidRPr="004543FC" w:rsidRDefault="00E5494E" w:rsidP="00E5494E">
      <w:pPr>
        <w:spacing w:after="0" w:line="240" w:lineRule="auto"/>
        <w:ind w:left="360" w:hanging="360"/>
        <w:jc w:val="both"/>
        <w:rPr>
          <w:rFonts w:ascii="Arial" w:hAnsi="Arial" w:cs="Arial"/>
          <w:sz w:val="18"/>
          <w:szCs w:val="18"/>
        </w:rPr>
      </w:pPr>
    </w:p>
    <w:p w14:paraId="185B86C5"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28.</w:t>
      </w:r>
      <w:r w:rsidRPr="004543FC">
        <w:rPr>
          <w:rFonts w:ascii="Arial" w:hAnsi="Arial" w:cs="Arial"/>
          <w:sz w:val="18"/>
          <w:szCs w:val="18"/>
        </w:rPr>
        <w:tab/>
        <w:t>Stores and consumables beyond the accepted level are to be treated as non-current assets.</w:t>
      </w:r>
    </w:p>
    <w:p w14:paraId="0A4E00AC" w14:textId="77777777" w:rsidR="00E5494E" w:rsidRPr="004543FC" w:rsidRDefault="00E5494E" w:rsidP="00E5494E">
      <w:pPr>
        <w:spacing w:after="0" w:line="240" w:lineRule="auto"/>
        <w:ind w:left="360" w:hanging="360"/>
        <w:jc w:val="both"/>
        <w:rPr>
          <w:rFonts w:ascii="Arial" w:hAnsi="Arial" w:cs="Arial"/>
          <w:sz w:val="18"/>
          <w:szCs w:val="18"/>
        </w:rPr>
      </w:pPr>
    </w:p>
    <w:p w14:paraId="6D7C7670"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29.</w:t>
      </w:r>
      <w:r w:rsidRPr="004543FC">
        <w:rPr>
          <w:rFonts w:ascii="Arial" w:hAnsi="Arial" w:cs="Arial"/>
          <w:sz w:val="18"/>
          <w:szCs w:val="18"/>
        </w:rPr>
        <w:tab/>
        <w:t>Advances to staff to be treated as non-current assets.</w:t>
      </w:r>
    </w:p>
    <w:p w14:paraId="5AD88A1E" w14:textId="77777777" w:rsidR="00E5494E" w:rsidRPr="004543FC" w:rsidRDefault="00E5494E" w:rsidP="00E5494E">
      <w:pPr>
        <w:spacing w:after="0" w:line="240" w:lineRule="auto"/>
        <w:ind w:left="360" w:hanging="360"/>
        <w:jc w:val="both"/>
        <w:rPr>
          <w:rFonts w:ascii="Arial" w:hAnsi="Arial" w:cs="Arial"/>
          <w:sz w:val="18"/>
          <w:szCs w:val="18"/>
        </w:rPr>
      </w:pPr>
    </w:p>
    <w:p w14:paraId="40377C3D"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30.</w:t>
      </w:r>
      <w:r w:rsidRPr="004543FC">
        <w:rPr>
          <w:rFonts w:ascii="Arial" w:hAnsi="Arial" w:cs="Arial"/>
          <w:sz w:val="18"/>
          <w:szCs w:val="18"/>
        </w:rPr>
        <w:tab/>
        <w:t>Call for a copy of the bank reconciliation statement and verify whether cheques for substantial amounts are issued to creditors and Financial Institutions as at the end of the year to find out as to whether it was done to reduce the creditor’s level as on the date of balance sheet for better current ratio.</w:t>
      </w:r>
    </w:p>
    <w:p w14:paraId="2BA5F3BF" w14:textId="77777777" w:rsidR="00E5494E" w:rsidRPr="004543FC" w:rsidRDefault="00E5494E" w:rsidP="00E5494E">
      <w:pPr>
        <w:spacing w:after="0" w:line="240" w:lineRule="auto"/>
        <w:ind w:left="360" w:hanging="360"/>
        <w:jc w:val="both"/>
        <w:rPr>
          <w:rFonts w:ascii="Arial" w:hAnsi="Arial" w:cs="Arial"/>
          <w:sz w:val="18"/>
          <w:szCs w:val="18"/>
        </w:rPr>
      </w:pPr>
    </w:p>
    <w:p w14:paraId="1884BA16" w14:textId="77777777" w:rsidR="00E5494E" w:rsidRPr="004543FC" w:rsidRDefault="00E5494E" w:rsidP="00E5494E">
      <w:pPr>
        <w:spacing w:after="0" w:line="240" w:lineRule="auto"/>
        <w:ind w:left="360" w:hanging="360"/>
        <w:jc w:val="both"/>
        <w:rPr>
          <w:rFonts w:ascii="Arial" w:hAnsi="Arial" w:cs="Arial"/>
          <w:sz w:val="18"/>
          <w:szCs w:val="18"/>
        </w:rPr>
      </w:pPr>
      <w:r w:rsidRPr="004543FC">
        <w:rPr>
          <w:rFonts w:ascii="Arial" w:hAnsi="Arial" w:cs="Arial"/>
          <w:sz w:val="18"/>
          <w:szCs w:val="18"/>
        </w:rPr>
        <w:t>31.</w:t>
      </w:r>
      <w:r w:rsidRPr="004543FC">
        <w:rPr>
          <w:rFonts w:ascii="Arial" w:hAnsi="Arial" w:cs="Arial"/>
          <w:sz w:val="18"/>
          <w:szCs w:val="18"/>
        </w:rPr>
        <w:tab/>
        <w:t>Sales tax deferred loan, if any, is to be treated as a term liability other than the portion falling due with next 12 months.  Do not allow understating of the amount with the argument that is the present value of future money.</w:t>
      </w:r>
    </w:p>
    <w:p w14:paraId="36E38D59" w14:textId="77777777" w:rsidR="00E5494E" w:rsidRPr="004543FC" w:rsidRDefault="00E5494E" w:rsidP="00E5494E">
      <w:pPr>
        <w:spacing w:after="0" w:line="240" w:lineRule="auto"/>
        <w:ind w:left="360" w:hanging="360"/>
        <w:jc w:val="both"/>
        <w:rPr>
          <w:rFonts w:ascii="Arial" w:hAnsi="Arial" w:cs="Arial"/>
          <w:sz w:val="18"/>
          <w:szCs w:val="18"/>
        </w:rPr>
      </w:pPr>
    </w:p>
    <w:p w14:paraId="52B26161" w14:textId="77777777" w:rsidR="00E5494E" w:rsidRPr="004543FC" w:rsidRDefault="00E5494E" w:rsidP="00E5494E">
      <w:pPr>
        <w:spacing w:after="0" w:line="240" w:lineRule="auto"/>
        <w:ind w:left="360" w:hanging="360"/>
        <w:jc w:val="both"/>
        <w:rPr>
          <w:rFonts w:ascii="Arial" w:hAnsi="Arial" w:cs="Arial"/>
          <w:sz w:val="18"/>
        </w:rPr>
      </w:pPr>
      <w:r w:rsidRPr="004543FC">
        <w:rPr>
          <w:rFonts w:ascii="Arial" w:hAnsi="Arial" w:cs="Arial"/>
          <w:sz w:val="18"/>
          <w:szCs w:val="18"/>
        </w:rPr>
        <w:t>32.</w:t>
      </w:r>
      <w:r w:rsidRPr="004543FC">
        <w:rPr>
          <w:rFonts w:ascii="Arial" w:hAnsi="Arial" w:cs="Arial"/>
          <w:sz w:val="18"/>
          <w:szCs w:val="18"/>
        </w:rPr>
        <w:tab/>
        <w:t>Depreciation reserve to be excluded for tangible net worth.</w:t>
      </w:r>
      <w:r>
        <w:rPr>
          <w:rFonts w:ascii="Arial" w:hAnsi="Arial" w:cs="Arial"/>
          <w:sz w:val="18"/>
          <w:szCs w:val="18"/>
        </w:rPr>
        <w:t xml:space="preserve">  </w:t>
      </w:r>
    </w:p>
    <w:p w14:paraId="44AC30E3" w14:textId="3E17145F" w:rsidR="00E5494E" w:rsidRDefault="00E5494E">
      <w:pPr>
        <w:rPr>
          <w:rFonts w:ascii="Arial" w:hAnsi="Arial" w:cs="Arial"/>
          <w:sz w:val="20"/>
          <w:szCs w:val="23"/>
        </w:rPr>
      </w:pPr>
      <w:r>
        <w:rPr>
          <w:sz w:val="20"/>
          <w:szCs w:val="23"/>
        </w:rPr>
        <w:br w:type="page"/>
      </w:r>
    </w:p>
    <w:p w14:paraId="16756140" w14:textId="30208B79" w:rsidR="00E5494E" w:rsidRDefault="00E5494E">
      <w:pPr>
        <w:rPr>
          <w:rFonts w:ascii="Arial" w:hAnsi="Arial" w:cs="Arial"/>
          <w:sz w:val="20"/>
          <w:szCs w:val="23"/>
        </w:rPr>
      </w:pPr>
      <w:r>
        <w:rPr>
          <w:sz w:val="20"/>
          <w:szCs w:val="23"/>
        </w:rPr>
        <w:lastRenderedPageBreak/>
        <w:br w:type="page"/>
      </w:r>
    </w:p>
    <w:p w14:paraId="25D93516" w14:textId="77777777" w:rsidR="00E5494E" w:rsidRPr="004543FC" w:rsidRDefault="00E5494E" w:rsidP="00E5494E">
      <w:pPr>
        <w:autoSpaceDE w:val="0"/>
        <w:autoSpaceDN w:val="0"/>
        <w:adjustRightInd w:val="0"/>
        <w:spacing w:after="0" w:line="240" w:lineRule="auto"/>
        <w:jc w:val="center"/>
        <w:rPr>
          <w:rFonts w:ascii="Arial" w:hAnsi="Arial" w:cs="Arial"/>
          <w:b/>
          <w:bCs/>
          <w:caps/>
        </w:rPr>
      </w:pPr>
      <w:r w:rsidRPr="004543FC">
        <w:rPr>
          <w:rFonts w:ascii="Arial" w:hAnsi="Arial" w:cs="Arial"/>
          <w:b/>
          <w:bCs/>
          <w:iCs/>
          <w:caps/>
        </w:rPr>
        <w:lastRenderedPageBreak/>
        <w:t>Chapter V</w:t>
      </w:r>
    </w:p>
    <w:p w14:paraId="18D66449" w14:textId="77777777" w:rsidR="00E5494E" w:rsidRPr="004543FC" w:rsidRDefault="00E5494E" w:rsidP="00E5494E">
      <w:pPr>
        <w:autoSpaceDE w:val="0"/>
        <w:autoSpaceDN w:val="0"/>
        <w:adjustRightInd w:val="0"/>
        <w:spacing w:after="0" w:line="240" w:lineRule="auto"/>
        <w:jc w:val="center"/>
        <w:rPr>
          <w:rFonts w:ascii="Arial" w:hAnsi="Arial" w:cs="Arial"/>
          <w:b/>
          <w:bCs/>
          <w:caps/>
          <w:sz w:val="10"/>
          <w:szCs w:val="28"/>
        </w:rPr>
      </w:pPr>
    </w:p>
    <w:p w14:paraId="73D20F72" w14:textId="77777777" w:rsidR="00E5494E" w:rsidRPr="004543FC" w:rsidRDefault="00E5494E" w:rsidP="00E5494E">
      <w:pPr>
        <w:autoSpaceDE w:val="0"/>
        <w:autoSpaceDN w:val="0"/>
        <w:adjustRightInd w:val="0"/>
        <w:spacing w:after="0" w:line="240" w:lineRule="auto"/>
        <w:jc w:val="center"/>
        <w:rPr>
          <w:rFonts w:ascii="Arial" w:hAnsi="Arial" w:cs="Arial"/>
          <w:b/>
          <w:bCs/>
          <w:caps/>
          <w:sz w:val="24"/>
          <w:szCs w:val="24"/>
        </w:rPr>
      </w:pPr>
      <w:r w:rsidRPr="004543FC">
        <w:rPr>
          <w:rFonts w:ascii="Arial" w:hAnsi="Arial" w:cs="Arial"/>
          <w:b/>
          <w:bCs/>
          <w:caps/>
          <w:sz w:val="24"/>
          <w:szCs w:val="28"/>
        </w:rPr>
        <w:t>Documentation</w:t>
      </w:r>
    </w:p>
    <w:p w14:paraId="5CA77AD4" w14:textId="77777777" w:rsidR="00E5494E" w:rsidRPr="004543FC" w:rsidRDefault="00E5494E" w:rsidP="00E5494E">
      <w:pPr>
        <w:pStyle w:val="NoSpacing"/>
        <w:rPr>
          <w:rFonts w:ascii="Arial" w:hAnsi="Arial" w:cs="Arial"/>
          <w:sz w:val="8"/>
        </w:rPr>
      </w:pPr>
    </w:p>
    <w:p w14:paraId="201FFEF2" w14:textId="77777777" w:rsidR="00E5494E" w:rsidRPr="004543FC" w:rsidRDefault="00E5494E" w:rsidP="00E5494E">
      <w:pPr>
        <w:pStyle w:val="105Arial"/>
        <w:spacing w:line="262" w:lineRule="atLeast"/>
        <w:rPr>
          <w:color w:val="auto"/>
          <w:sz w:val="18"/>
        </w:rPr>
      </w:pPr>
      <w:r w:rsidRPr="004543FC">
        <w:rPr>
          <w:color w:val="auto"/>
          <w:sz w:val="18"/>
        </w:rPr>
        <w:t xml:space="preserve">While discussing the definition of banking we had observed that the bank accepts deposits of money from public for the purpose of lending and investment. Since the money belongs to the depositors one of the foremost principles of lending is the safety of funds lent. The money is lent under a contract of debt and security. The lending proposal of a banker should indicate, amongst other things, the type and nature of security and the documents to be obtained on sanction. Thus Documentation is one of the important post-sanction activities for a lending Banker.  Documents obtained for borrowing facility should comply with two important requirements namely; </w:t>
      </w:r>
    </w:p>
    <w:p w14:paraId="06843AEC" w14:textId="77777777" w:rsidR="00E5494E" w:rsidRPr="004543FC" w:rsidRDefault="00E5494E" w:rsidP="00282699">
      <w:pPr>
        <w:pStyle w:val="105Arial"/>
        <w:numPr>
          <w:ilvl w:val="0"/>
          <w:numId w:val="17"/>
        </w:numPr>
        <w:tabs>
          <w:tab w:val="left" w:pos="360"/>
        </w:tabs>
        <w:spacing w:line="262" w:lineRule="atLeast"/>
        <w:rPr>
          <w:color w:val="auto"/>
          <w:sz w:val="18"/>
        </w:rPr>
      </w:pPr>
      <w:r w:rsidRPr="004543FC">
        <w:rPr>
          <w:color w:val="auto"/>
          <w:sz w:val="18"/>
        </w:rPr>
        <w:t xml:space="preserve">Forms of documents should be in conformity with the type of facility/prevailing stamp duty/registration if needed/within limitation </w:t>
      </w:r>
    </w:p>
    <w:p w14:paraId="19D51B45"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ab/>
        <w:t>b)</w:t>
      </w:r>
      <w:r w:rsidRPr="004543FC">
        <w:rPr>
          <w:color w:val="auto"/>
          <w:sz w:val="18"/>
        </w:rPr>
        <w:tab/>
        <w:t>It should be properly executed in order to maintain the evidentiary value.</w:t>
      </w:r>
    </w:p>
    <w:p w14:paraId="1F83EE00" w14:textId="77777777" w:rsidR="00E5494E" w:rsidRPr="004543FC" w:rsidRDefault="00E5494E" w:rsidP="00E5494E">
      <w:pPr>
        <w:pStyle w:val="105Arial"/>
        <w:spacing w:line="262" w:lineRule="atLeast"/>
        <w:rPr>
          <w:color w:val="auto"/>
          <w:sz w:val="18"/>
        </w:rPr>
      </w:pPr>
      <w:r w:rsidRPr="004543FC">
        <w:rPr>
          <w:color w:val="auto"/>
          <w:sz w:val="18"/>
        </w:rPr>
        <w:t>The readers are aware that the bankers have standardised the forms of documents depending upon the type of facility and the nature of security. The advances given by a banker may be secured or unsecured. An unsecured advance will be evidenced by documents proving the debt only whereas a secured advance is evidenced by documents representing debt as well as security. Further the forms of documents also depend upon nature of facility such as demand loan, term loan, overdraft, cash credit, advance against receivables etc.  The charge is created on the security depending upon the nature of security. These modes of charge may be pledge, hypothecation, mortgage, assignment or lien. We shall briefly discuss these terms in the following paragraphs.</w:t>
      </w:r>
    </w:p>
    <w:p w14:paraId="234E37DD" w14:textId="77777777" w:rsidR="00E5494E" w:rsidRPr="004543FC" w:rsidRDefault="00E5494E" w:rsidP="00E5494E">
      <w:pPr>
        <w:pStyle w:val="105Arial"/>
        <w:spacing w:line="262" w:lineRule="atLeast"/>
        <w:rPr>
          <w:color w:val="auto"/>
          <w:sz w:val="18"/>
        </w:rPr>
      </w:pPr>
      <w:r w:rsidRPr="004543FC">
        <w:rPr>
          <w:b/>
          <w:bCs/>
          <w:color w:val="auto"/>
          <w:sz w:val="18"/>
        </w:rPr>
        <w:t>DEMAND PROMISSORY NOTE</w:t>
      </w:r>
      <w:r w:rsidRPr="004543FC">
        <w:rPr>
          <w:color w:val="auto"/>
          <w:sz w:val="18"/>
        </w:rPr>
        <w:t>: The banker obtains a demand promissory note to represent the debt repayable on demand. As per section 4 of the Negotiable Instruments Act, it is an instrument in writing, containing an unconditional undertaking, to pay a certain sum of money may be with interest at the rate specified. A demand promissory note entitles the promisee to demand payment of the money represented therein at any time, while the usance promissory note entitles him to demand repayment on the expiry of the usance period. The banker generally does not take usance promissory note. In case of term loans the banker obtains a term loan agreement instead of usance promissory note. Because of certain presumptions as</w:t>
      </w:r>
      <w:r>
        <w:rPr>
          <w:color w:val="auto"/>
          <w:sz w:val="18"/>
        </w:rPr>
        <w:t xml:space="preserve"> to negotiable instruments (see </w:t>
      </w:r>
      <w:r w:rsidRPr="004543FC">
        <w:rPr>
          <w:color w:val="auto"/>
          <w:sz w:val="18"/>
        </w:rPr>
        <w:t>Sec.118 to 122 of Negotiable Instruments Act -special rules of evidence)</w:t>
      </w:r>
      <w:r>
        <w:rPr>
          <w:color w:val="auto"/>
          <w:sz w:val="18"/>
        </w:rPr>
        <w:t xml:space="preserve"> </w:t>
      </w:r>
      <w:r w:rsidRPr="004543FC">
        <w:rPr>
          <w:color w:val="auto"/>
          <w:sz w:val="18"/>
        </w:rPr>
        <w:t>obtaining of demand promissory notes in cases of advances repayable on demand, the banker has the advantage of proving the debt easily and obtaining the relief through court expeditiously.</w:t>
      </w:r>
    </w:p>
    <w:p w14:paraId="0AC1E62A" w14:textId="77777777" w:rsidR="00E5494E" w:rsidRPr="004543FC" w:rsidRDefault="00E5494E" w:rsidP="00E5494E">
      <w:pPr>
        <w:pStyle w:val="105Arial"/>
        <w:spacing w:line="262" w:lineRule="atLeast"/>
        <w:rPr>
          <w:color w:val="auto"/>
          <w:sz w:val="18"/>
        </w:rPr>
      </w:pPr>
      <w:r w:rsidRPr="004543FC">
        <w:rPr>
          <w:b/>
          <w:bCs/>
          <w:color w:val="auto"/>
          <w:sz w:val="18"/>
        </w:rPr>
        <w:t>1.</w:t>
      </w:r>
      <w:r w:rsidRPr="004543FC">
        <w:rPr>
          <w:b/>
          <w:bCs/>
          <w:caps/>
          <w:color w:val="auto"/>
          <w:sz w:val="18"/>
          <w:u w:val="single"/>
        </w:rPr>
        <w:t>Continuing Security</w:t>
      </w:r>
    </w:p>
    <w:p w14:paraId="4BA79AAB" w14:textId="77777777" w:rsidR="00E5494E" w:rsidRPr="004543FC" w:rsidRDefault="00E5494E" w:rsidP="00E5494E">
      <w:pPr>
        <w:pStyle w:val="105Arial"/>
        <w:spacing w:line="262" w:lineRule="atLeast"/>
        <w:rPr>
          <w:color w:val="auto"/>
          <w:sz w:val="18"/>
        </w:rPr>
      </w:pPr>
      <w:r w:rsidRPr="004543FC">
        <w:rPr>
          <w:color w:val="auto"/>
          <w:sz w:val="18"/>
        </w:rPr>
        <w:t xml:space="preserve">The Borrower agrees that securities created in favour of the Bank shall be continuing security and shall not be considered as satisfied by any intermediate payment or satisfaction of the whole or any part of all or any monies due and payable under the sanctioned credit facilities but shall extend to cover all or any monies that may become due and payable under or in connection with the sanctioned credit facilities.  </w:t>
      </w:r>
    </w:p>
    <w:p w14:paraId="77E581E9" w14:textId="77777777" w:rsidR="00E5494E" w:rsidRPr="004543FC" w:rsidRDefault="00E5494E" w:rsidP="00E5494E">
      <w:pPr>
        <w:pStyle w:val="105Arial"/>
        <w:spacing w:line="262" w:lineRule="atLeast"/>
        <w:rPr>
          <w:color w:val="auto"/>
          <w:sz w:val="18"/>
        </w:rPr>
      </w:pPr>
      <w:r w:rsidRPr="004543FC">
        <w:rPr>
          <w:b/>
          <w:bCs/>
          <w:color w:val="auto"/>
          <w:sz w:val="18"/>
        </w:rPr>
        <w:t>LETTER OF LIEN AND SET OFF</w:t>
      </w:r>
      <w:r w:rsidRPr="004543FC">
        <w:rPr>
          <w:color w:val="auto"/>
          <w:sz w:val="18"/>
        </w:rPr>
        <w:t xml:space="preserve"> : Though the banker’s lien is similar to an implied pledge, the banker prefers to have contractual undertaking from the parties that the banker can hold the securities or the proceeds thereof not only for the debt in question but also for any other liability of the parties either as principal debtor or surety and either singly or jointly with any other person. The said document also gives right to the banker to combine accounts, without notice, of any debit accounts with the credit accounts, either held singly or jointly.</w:t>
      </w:r>
    </w:p>
    <w:p w14:paraId="3AB5C826" w14:textId="77777777" w:rsidR="00E5494E" w:rsidRPr="004543FC" w:rsidRDefault="00E5494E" w:rsidP="00E5494E">
      <w:pPr>
        <w:pStyle w:val="105Arial"/>
        <w:spacing w:line="262" w:lineRule="atLeast"/>
        <w:rPr>
          <w:b/>
          <w:bCs/>
          <w:color w:val="auto"/>
          <w:sz w:val="18"/>
        </w:rPr>
      </w:pPr>
    </w:p>
    <w:p w14:paraId="6ACC210F" w14:textId="77777777" w:rsidR="00E5494E" w:rsidRPr="004543FC" w:rsidRDefault="00E5494E" w:rsidP="00E5494E">
      <w:pPr>
        <w:pStyle w:val="105Arial"/>
        <w:spacing w:line="262" w:lineRule="atLeast"/>
        <w:rPr>
          <w:b/>
          <w:bCs/>
          <w:color w:val="auto"/>
          <w:sz w:val="20"/>
          <w:szCs w:val="24"/>
        </w:rPr>
      </w:pPr>
    </w:p>
    <w:p w14:paraId="341D32B0" w14:textId="77777777" w:rsidR="00E5494E" w:rsidRPr="004543FC" w:rsidRDefault="00E5494E" w:rsidP="00E5494E">
      <w:pPr>
        <w:pStyle w:val="105Arial"/>
        <w:spacing w:line="262" w:lineRule="atLeast"/>
        <w:rPr>
          <w:color w:val="auto"/>
          <w:sz w:val="18"/>
        </w:rPr>
      </w:pPr>
      <w:r w:rsidRPr="004543FC">
        <w:rPr>
          <w:b/>
          <w:bCs/>
          <w:color w:val="auto"/>
          <w:sz w:val="20"/>
          <w:szCs w:val="24"/>
        </w:rPr>
        <w:lastRenderedPageBreak/>
        <w:t>CHARGE</w:t>
      </w:r>
      <w:r w:rsidRPr="004543FC">
        <w:rPr>
          <w:color w:val="auto"/>
          <w:sz w:val="18"/>
        </w:rPr>
        <w:t>:</w:t>
      </w:r>
    </w:p>
    <w:p w14:paraId="5F2E55B0" w14:textId="77777777" w:rsidR="00E5494E" w:rsidRPr="004543FC" w:rsidRDefault="00E5494E" w:rsidP="00E5494E">
      <w:pPr>
        <w:pStyle w:val="NoSpacing"/>
        <w:jc w:val="both"/>
        <w:rPr>
          <w:rFonts w:ascii="Arial" w:hAnsi="Arial" w:cs="Arial"/>
          <w:sz w:val="18"/>
        </w:rPr>
      </w:pPr>
      <w:r w:rsidRPr="004543FC">
        <w:rPr>
          <w:rFonts w:ascii="Arial" w:hAnsi="Arial" w:cs="Arial"/>
          <w:sz w:val="18"/>
        </w:rPr>
        <w:t xml:space="preserve">To “Charge” means to “burden”. While the ownership remains with the charge creator (borrower) and only the interest on the property is transferred to the charge holder (creditor) that during the currency of the charge, the borrower cannot deal with the property charged and on the failure of the borrower to honour the obligations under the charge, the creditor shall be at liberty to realise his dues by attachment and sale of the property so charged. </w:t>
      </w:r>
    </w:p>
    <w:p w14:paraId="0F9A3348" w14:textId="77777777" w:rsidR="00E5494E" w:rsidRPr="004543FC" w:rsidRDefault="00E5494E" w:rsidP="00E5494E">
      <w:pPr>
        <w:pStyle w:val="NoSpacing"/>
        <w:rPr>
          <w:rFonts w:ascii="Arial" w:hAnsi="Arial" w:cs="Arial"/>
          <w:sz w:val="14"/>
          <w:szCs w:val="16"/>
        </w:rPr>
      </w:pPr>
    </w:p>
    <w:p w14:paraId="29AE0BAD" w14:textId="77777777" w:rsidR="00E5494E" w:rsidRPr="004543FC" w:rsidRDefault="00E5494E" w:rsidP="00E5494E">
      <w:pPr>
        <w:pStyle w:val="NoSpacing"/>
        <w:jc w:val="both"/>
        <w:rPr>
          <w:rFonts w:ascii="Arial" w:hAnsi="Arial" w:cs="Arial"/>
          <w:sz w:val="18"/>
        </w:rPr>
      </w:pPr>
      <w:r w:rsidRPr="004543FC">
        <w:rPr>
          <w:rFonts w:ascii="Arial" w:hAnsi="Arial" w:cs="Arial"/>
          <w:b/>
          <w:bCs/>
          <w:sz w:val="18"/>
        </w:rPr>
        <w:t>The modes of charge:</w:t>
      </w:r>
      <w:r w:rsidRPr="004543FC">
        <w:rPr>
          <w:rFonts w:ascii="Arial" w:hAnsi="Arial" w:cs="Arial"/>
          <w:sz w:val="18"/>
        </w:rPr>
        <w:t xml:space="preserve"> mean the legal methods adopted to charge a property. The property offered as security may be either movable or immovable or merely a receivable. The mode of charge differs according to the type of property offered as security, e.g. in case of movable property the mode of charge is either pledge or hypothecation whereas in case of immovable property it is mortgage. Bank prefers either simple mortgage or equitable mortgage. </w:t>
      </w:r>
    </w:p>
    <w:p w14:paraId="1502C05F" w14:textId="77777777" w:rsidR="00E5494E" w:rsidRPr="004543FC" w:rsidRDefault="00E5494E" w:rsidP="00E5494E">
      <w:pPr>
        <w:pStyle w:val="NoSpacing"/>
        <w:rPr>
          <w:rFonts w:ascii="Arial" w:hAnsi="Arial" w:cs="Arial"/>
          <w:sz w:val="14"/>
          <w:szCs w:val="16"/>
        </w:rPr>
      </w:pPr>
    </w:p>
    <w:p w14:paraId="259AABCB" w14:textId="77777777" w:rsidR="00E5494E" w:rsidRPr="004543FC" w:rsidRDefault="00E5494E" w:rsidP="00E5494E">
      <w:pPr>
        <w:pStyle w:val="105Arial"/>
        <w:spacing w:line="258" w:lineRule="atLeast"/>
        <w:rPr>
          <w:color w:val="auto"/>
          <w:sz w:val="18"/>
          <w:szCs w:val="20"/>
        </w:rPr>
      </w:pPr>
      <w:r w:rsidRPr="004543FC">
        <w:rPr>
          <w:b/>
          <w:bCs/>
          <w:color w:val="auto"/>
          <w:sz w:val="18"/>
          <w:szCs w:val="20"/>
        </w:rPr>
        <w:t>Pledge</w:t>
      </w:r>
      <w:r w:rsidRPr="004543FC">
        <w:rPr>
          <w:color w:val="auto"/>
          <w:sz w:val="18"/>
          <w:szCs w:val="20"/>
        </w:rPr>
        <w:t xml:space="preserve">: means bailment of goods to secure a debt or an obligation which may give rise to pecuniary liability. Bailment means delivery of goods under a contract and for a purpose with the condition that when the purpose is accomplished the goods shall be delivered as per the instructions of the bailer. </w:t>
      </w:r>
    </w:p>
    <w:p w14:paraId="39BD55D3" w14:textId="77777777" w:rsidR="00E5494E" w:rsidRPr="004543FC" w:rsidRDefault="00E5494E" w:rsidP="00E5494E">
      <w:pPr>
        <w:pStyle w:val="NoSpacing"/>
        <w:rPr>
          <w:rFonts w:ascii="Arial" w:hAnsi="Arial" w:cs="Arial"/>
          <w:sz w:val="12"/>
          <w:szCs w:val="16"/>
        </w:rPr>
      </w:pPr>
    </w:p>
    <w:p w14:paraId="2F9259A4" w14:textId="77777777" w:rsidR="00E5494E" w:rsidRPr="004543FC" w:rsidRDefault="00E5494E" w:rsidP="00E5494E">
      <w:pPr>
        <w:pStyle w:val="NoSpacing"/>
        <w:rPr>
          <w:rFonts w:ascii="Arial" w:hAnsi="Arial" w:cs="Arial"/>
          <w:sz w:val="18"/>
        </w:rPr>
      </w:pPr>
      <w:r w:rsidRPr="004543FC">
        <w:rPr>
          <w:rFonts w:ascii="Arial" w:hAnsi="Arial" w:cs="Arial"/>
          <w:sz w:val="18"/>
        </w:rPr>
        <w:t>The following features of pledge may be noted:</w:t>
      </w:r>
    </w:p>
    <w:p w14:paraId="1C85C830" w14:textId="77777777" w:rsidR="00E5494E" w:rsidRPr="004543FC" w:rsidRDefault="00E5494E" w:rsidP="00E5494E">
      <w:pPr>
        <w:pStyle w:val="NoSpacing"/>
        <w:rPr>
          <w:rFonts w:ascii="Arial" w:hAnsi="Arial" w:cs="Arial"/>
          <w:sz w:val="12"/>
          <w:szCs w:val="16"/>
        </w:rPr>
      </w:pPr>
    </w:p>
    <w:p w14:paraId="535DAA96" w14:textId="77777777" w:rsidR="00E5494E" w:rsidRPr="004543FC" w:rsidRDefault="00E5494E" w:rsidP="00E5494E">
      <w:pPr>
        <w:pStyle w:val="105Arial"/>
        <w:tabs>
          <w:tab w:val="left" w:pos="360"/>
        </w:tabs>
        <w:spacing w:line="258" w:lineRule="atLeast"/>
        <w:ind w:left="360" w:hanging="360"/>
        <w:rPr>
          <w:color w:val="auto"/>
          <w:sz w:val="18"/>
        </w:rPr>
      </w:pPr>
      <w:r w:rsidRPr="004543FC">
        <w:rPr>
          <w:color w:val="auto"/>
          <w:sz w:val="18"/>
        </w:rPr>
        <w:t>a)</w:t>
      </w:r>
      <w:r w:rsidRPr="004543FC">
        <w:rPr>
          <w:color w:val="auto"/>
          <w:sz w:val="18"/>
        </w:rPr>
        <w:tab/>
        <w:t xml:space="preserve">While the ownership remains with the pledger the possession is passed on to the pledgee. </w:t>
      </w:r>
    </w:p>
    <w:p w14:paraId="4B660B77" w14:textId="77777777" w:rsidR="00E5494E" w:rsidRPr="004543FC" w:rsidRDefault="00E5494E" w:rsidP="00E5494E">
      <w:pPr>
        <w:pStyle w:val="105Arial"/>
        <w:tabs>
          <w:tab w:val="left" w:pos="360"/>
        </w:tabs>
        <w:spacing w:line="258" w:lineRule="atLeast"/>
        <w:ind w:left="360" w:hanging="360"/>
        <w:rPr>
          <w:color w:val="auto"/>
          <w:sz w:val="18"/>
        </w:rPr>
      </w:pPr>
      <w:r w:rsidRPr="004543FC">
        <w:rPr>
          <w:color w:val="auto"/>
          <w:sz w:val="18"/>
        </w:rPr>
        <w:t>b)</w:t>
      </w:r>
      <w:r w:rsidRPr="004543FC">
        <w:rPr>
          <w:color w:val="auto"/>
          <w:sz w:val="18"/>
        </w:rPr>
        <w:tab/>
        <w:t xml:space="preserve">Possession may be actual or constructive. </w:t>
      </w:r>
    </w:p>
    <w:p w14:paraId="24D2BF4E" w14:textId="77777777" w:rsidR="00E5494E" w:rsidRPr="004543FC" w:rsidRDefault="00E5494E" w:rsidP="00E5494E">
      <w:pPr>
        <w:pStyle w:val="105Arial"/>
        <w:tabs>
          <w:tab w:val="left" w:pos="360"/>
        </w:tabs>
        <w:spacing w:line="258" w:lineRule="atLeast"/>
        <w:ind w:left="360" w:hanging="360"/>
        <w:rPr>
          <w:color w:val="auto"/>
          <w:sz w:val="18"/>
        </w:rPr>
      </w:pPr>
      <w:r w:rsidRPr="004543FC">
        <w:rPr>
          <w:color w:val="auto"/>
          <w:sz w:val="18"/>
        </w:rPr>
        <w:t>c)</w:t>
      </w:r>
      <w:r w:rsidRPr="004543FC">
        <w:rPr>
          <w:color w:val="auto"/>
          <w:sz w:val="18"/>
        </w:rPr>
        <w:tab/>
        <w:t xml:space="preserve">Pledgee gets the right of sale in case the default is committed by the pledger. Notice to the pledger is mandatory and should give sufficient time to the pledger to redeem the property pledged. </w:t>
      </w:r>
    </w:p>
    <w:p w14:paraId="4401DC77" w14:textId="77777777" w:rsidR="00E5494E" w:rsidRPr="004543FC" w:rsidRDefault="00E5494E" w:rsidP="00E5494E">
      <w:pPr>
        <w:pStyle w:val="105Arial"/>
        <w:tabs>
          <w:tab w:val="left" w:pos="360"/>
        </w:tabs>
        <w:spacing w:line="258" w:lineRule="atLeast"/>
        <w:ind w:left="360" w:hanging="360"/>
        <w:rPr>
          <w:color w:val="auto"/>
          <w:sz w:val="18"/>
        </w:rPr>
      </w:pPr>
      <w:r w:rsidRPr="004543FC">
        <w:rPr>
          <w:color w:val="auto"/>
          <w:sz w:val="18"/>
        </w:rPr>
        <w:t>d)</w:t>
      </w:r>
      <w:r w:rsidRPr="004543FC">
        <w:rPr>
          <w:color w:val="auto"/>
          <w:sz w:val="18"/>
        </w:rPr>
        <w:tab/>
        <w:t>the sale can be without the intervention of the court and if the sale proceeds are not enough</w:t>
      </w:r>
      <w:r>
        <w:rPr>
          <w:color w:val="auto"/>
          <w:sz w:val="18"/>
        </w:rPr>
        <w:t>,</w:t>
      </w:r>
      <w:r w:rsidRPr="004543FC">
        <w:rPr>
          <w:color w:val="auto"/>
          <w:sz w:val="18"/>
        </w:rPr>
        <w:t xml:space="preserve"> the bank as the pledgee may file the suit for the balance.</w:t>
      </w:r>
    </w:p>
    <w:p w14:paraId="1673A5DD" w14:textId="77777777" w:rsidR="00E5494E" w:rsidRPr="004543FC" w:rsidRDefault="00E5494E" w:rsidP="00E5494E">
      <w:pPr>
        <w:pStyle w:val="NoSpacing"/>
        <w:rPr>
          <w:rFonts w:ascii="Arial" w:hAnsi="Arial" w:cs="Arial"/>
          <w:sz w:val="12"/>
          <w:szCs w:val="16"/>
        </w:rPr>
      </w:pPr>
    </w:p>
    <w:p w14:paraId="6DAEC096" w14:textId="77777777" w:rsidR="00E5494E" w:rsidRPr="004543FC" w:rsidRDefault="00E5494E" w:rsidP="00E5494E">
      <w:pPr>
        <w:pStyle w:val="105Arial"/>
        <w:spacing w:line="258" w:lineRule="atLeast"/>
        <w:rPr>
          <w:color w:val="auto"/>
          <w:sz w:val="18"/>
        </w:rPr>
      </w:pPr>
      <w:r w:rsidRPr="004543FC">
        <w:rPr>
          <w:b/>
          <w:bCs/>
          <w:color w:val="auto"/>
          <w:sz w:val="18"/>
        </w:rPr>
        <w:t>Constructive possession:</w:t>
      </w:r>
      <w:r w:rsidRPr="004543FC">
        <w:rPr>
          <w:color w:val="auto"/>
          <w:sz w:val="18"/>
        </w:rPr>
        <w:t xml:space="preserve">  means when  the pledged goods are stored in the borrowers godown or when they are in the possession of the carrier and at the disposal of the pledgee, the pledgee is said to have the constructive possession as against the actual possession, when the goods are , under the lock and key of the pledgee. </w:t>
      </w:r>
    </w:p>
    <w:p w14:paraId="641F2843" w14:textId="77777777" w:rsidR="00E5494E" w:rsidRPr="004543FC" w:rsidRDefault="00E5494E" w:rsidP="00E5494E">
      <w:pPr>
        <w:pStyle w:val="105Arial"/>
        <w:spacing w:line="258" w:lineRule="atLeast"/>
        <w:rPr>
          <w:color w:val="auto"/>
          <w:sz w:val="18"/>
        </w:rPr>
      </w:pPr>
      <w:r w:rsidRPr="004543FC">
        <w:rPr>
          <w:b/>
          <w:bCs/>
          <w:color w:val="auto"/>
          <w:sz w:val="18"/>
        </w:rPr>
        <w:t>Document of Pledge</w:t>
      </w:r>
      <w:r w:rsidRPr="004543FC">
        <w:rPr>
          <w:color w:val="auto"/>
          <w:sz w:val="18"/>
        </w:rPr>
        <w:t>, generally, are of two types, one for pledge of paper security such as shares, government securities etc. and the other one is for pledge of goods. Pledge of goods as security is not very popular because of the attendant inconvenience. Pledge of paper security or jewellery is the most accepted mode of pledge because the custody remains with the banker in his own premises. Through a recent amendment (1st Sept.96) the Government of Maharashtra has imposed a stamp duty of 02%, subject to a maximum of Rs.2 lakhs</w:t>
      </w:r>
      <w:r>
        <w:rPr>
          <w:color w:val="auto"/>
          <w:sz w:val="18"/>
        </w:rPr>
        <w:t>)</w:t>
      </w:r>
      <w:r w:rsidRPr="004543FC">
        <w:rPr>
          <w:color w:val="auto"/>
          <w:sz w:val="18"/>
        </w:rPr>
        <w:t>, on documents of pledge. (The stamp duty has been revised downwards to 0.25% with slabs limit-wise with effect from 1.2.1997.).</w:t>
      </w:r>
    </w:p>
    <w:p w14:paraId="1A58703A" w14:textId="77777777" w:rsidR="00E5494E" w:rsidRPr="004543FC" w:rsidRDefault="00E5494E" w:rsidP="00E5494E">
      <w:pPr>
        <w:pStyle w:val="NoSpacing"/>
        <w:rPr>
          <w:rFonts w:ascii="Arial" w:hAnsi="Arial" w:cs="Arial"/>
          <w:sz w:val="12"/>
          <w:szCs w:val="16"/>
        </w:rPr>
      </w:pPr>
    </w:p>
    <w:p w14:paraId="4DD62B66" w14:textId="77777777" w:rsidR="00E5494E" w:rsidRPr="00F07DA5" w:rsidRDefault="00E5494E" w:rsidP="00E5494E">
      <w:pPr>
        <w:pStyle w:val="105Arial"/>
        <w:rPr>
          <w:sz w:val="18"/>
        </w:rPr>
      </w:pPr>
      <w:r w:rsidRPr="004543FC">
        <w:rPr>
          <w:b/>
          <w:bCs/>
          <w:color w:val="auto"/>
          <w:sz w:val="18"/>
        </w:rPr>
        <w:t>Hypothecation:</w:t>
      </w:r>
      <w:r w:rsidRPr="004543FC">
        <w:rPr>
          <w:color w:val="auto"/>
          <w:sz w:val="18"/>
        </w:rPr>
        <w:t xml:space="preserve"> means an equitable charge on assets where both owner-ship and possession remains with the hypothecator.  Hypothecation is a floating charge (as against pledge which is a specific charge) and covers present and future goods.  However, in some cases like hypothecation of vehicles, hypothecation too can be a specific charge. Since hypothecation is in the nature of floating charge, the banker obtains a monthly statement of goods hypothecated to the bank and calculates drawing power and drawing limit for that month and allows drawings against this limit. To ensure that at any</w:t>
      </w:r>
      <w:r>
        <w:rPr>
          <w:color w:val="auto"/>
          <w:sz w:val="18"/>
        </w:rPr>
        <w:t xml:space="preserve"> point of</w:t>
      </w:r>
      <w:r w:rsidRPr="004543FC">
        <w:rPr>
          <w:color w:val="auto"/>
          <w:sz w:val="18"/>
        </w:rPr>
        <w:t xml:space="preserve"> time the borrower holds goods sufficient to cover the debit balance, banker undertakes periodical inspection. He checks books and bills, sale and purchase, to verify the reasonableness of the quantity and rate of goods declared in the stock statement and also to ensure that goods are paid for and that the sale proceeds of the goods sold are deposited in the bank.</w:t>
      </w:r>
      <w:r>
        <w:rPr>
          <w:color w:val="auto"/>
          <w:sz w:val="18"/>
        </w:rPr>
        <w:t xml:space="preserve"> </w:t>
      </w:r>
      <w:r w:rsidRPr="004543FC">
        <w:rPr>
          <w:color w:val="auto"/>
          <w:sz w:val="18"/>
        </w:rPr>
        <w:t>The power of the Hypothecatee to sell the goods is only contractual power. To exercise the power, possession is necessary.</w:t>
      </w:r>
      <w:r>
        <w:rPr>
          <w:color w:val="auto"/>
          <w:sz w:val="18"/>
        </w:rPr>
        <w:t xml:space="preserve"> </w:t>
      </w:r>
      <w:r w:rsidRPr="004543FC">
        <w:rPr>
          <w:color w:val="auto"/>
          <w:sz w:val="18"/>
        </w:rPr>
        <w:t xml:space="preserve"> A Banker cannot take possession of Hypothecated goods without a covenant to </w:t>
      </w:r>
      <w:r w:rsidRPr="004543FC">
        <w:rPr>
          <w:color w:val="auto"/>
          <w:sz w:val="18"/>
        </w:rPr>
        <w:lastRenderedPageBreak/>
        <w:t xml:space="preserve">this effect in the document. </w:t>
      </w:r>
      <w:r w:rsidRPr="00F07DA5">
        <w:rPr>
          <w:sz w:val="18"/>
        </w:rPr>
        <w:t xml:space="preserve">If borrower doesn’t make timely repayment, then bank can take possession of the </w:t>
      </w:r>
      <w:r>
        <w:rPr>
          <w:sz w:val="18"/>
        </w:rPr>
        <w:t>goods</w:t>
      </w:r>
      <w:r w:rsidRPr="00F07DA5">
        <w:rPr>
          <w:sz w:val="18"/>
        </w:rPr>
        <w:t xml:space="preserve"> (SARFAESI Act 2002- Sec 2 (n)).  Then hypothecation charge is converted to pledge and bank possesses the right to sell the property for recovery.</w:t>
      </w:r>
    </w:p>
    <w:p w14:paraId="2C4BC917" w14:textId="77777777" w:rsidR="00E5494E" w:rsidRPr="004543FC" w:rsidRDefault="00E5494E" w:rsidP="00E5494E">
      <w:pPr>
        <w:pStyle w:val="105Arial"/>
        <w:rPr>
          <w:color w:val="auto"/>
          <w:sz w:val="18"/>
        </w:rPr>
      </w:pPr>
      <w:r w:rsidRPr="004543FC">
        <w:rPr>
          <w:color w:val="auto"/>
          <w:sz w:val="18"/>
        </w:rPr>
        <w:t>In the case of hypothecation also the stamp duty is ad-valorem as in the case of pledge in the State of Maharashtra with a maximum of Rs. 2.00 lacs.</w:t>
      </w:r>
    </w:p>
    <w:p w14:paraId="726E3372" w14:textId="77777777" w:rsidR="00E5494E" w:rsidRPr="004543FC" w:rsidRDefault="00E5494E" w:rsidP="00E5494E">
      <w:pPr>
        <w:pStyle w:val="105Arial"/>
        <w:spacing w:after="72"/>
        <w:rPr>
          <w:color w:val="auto"/>
          <w:sz w:val="18"/>
        </w:rPr>
      </w:pPr>
      <w:r w:rsidRPr="004543FC">
        <w:rPr>
          <w:b/>
          <w:bCs/>
          <w:color w:val="auto"/>
          <w:sz w:val="18"/>
        </w:rPr>
        <w:t>Documents of Hypothecation:</w:t>
      </w:r>
      <w:r w:rsidRPr="004543FC">
        <w:rPr>
          <w:color w:val="auto"/>
          <w:sz w:val="18"/>
        </w:rPr>
        <w:t xml:space="preserve"> </w:t>
      </w:r>
      <w:r>
        <w:rPr>
          <w:color w:val="auto"/>
          <w:sz w:val="18"/>
        </w:rPr>
        <w:t xml:space="preserve">Documents </w:t>
      </w:r>
      <w:r w:rsidRPr="004543FC">
        <w:rPr>
          <w:color w:val="auto"/>
          <w:sz w:val="18"/>
        </w:rPr>
        <w:t>are many depending upon the nature of asset hypothecated to the bank. Depending upon the nature of asset the terms and conditions do differ and hence cannot be standardised into one single document. The asset hypothecated may be machinery, vehicles, goods, standing crop, milch animal, trawler or receivables. The printed forms of documents are generally identified by a standardised number allotted and it should be ensured that the correct form of document is prescribed. For example the forms of document for hypothecation generally are:</w:t>
      </w:r>
    </w:p>
    <w:p w14:paraId="08B8902F" w14:textId="77777777" w:rsidR="00E5494E" w:rsidRPr="004543FC" w:rsidRDefault="00E5494E" w:rsidP="00E5494E">
      <w:pPr>
        <w:pStyle w:val="105Arial"/>
        <w:spacing w:after="72"/>
        <w:rPr>
          <w:color w:val="auto"/>
          <w:sz w:val="18"/>
        </w:rPr>
      </w:pPr>
      <w:r w:rsidRPr="004543FC">
        <w:rPr>
          <w:color w:val="auto"/>
          <w:sz w:val="18"/>
        </w:rPr>
        <w:t>Hypothecation of movable assets.</w:t>
      </w:r>
    </w:p>
    <w:p w14:paraId="2B80009D" w14:textId="77777777" w:rsidR="00E5494E" w:rsidRPr="004543FC" w:rsidRDefault="00E5494E" w:rsidP="00E5494E">
      <w:pPr>
        <w:pStyle w:val="105Arial"/>
        <w:spacing w:after="72"/>
        <w:rPr>
          <w:color w:val="auto"/>
          <w:sz w:val="18"/>
        </w:rPr>
      </w:pPr>
      <w:r w:rsidRPr="004543FC">
        <w:rPr>
          <w:color w:val="auto"/>
          <w:sz w:val="18"/>
        </w:rPr>
        <w:t>Hypothecation of movable machinery.</w:t>
      </w:r>
    </w:p>
    <w:p w14:paraId="68A460F2" w14:textId="77777777" w:rsidR="00E5494E" w:rsidRPr="004543FC" w:rsidRDefault="00E5494E" w:rsidP="00E5494E">
      <w:pPr>
        <w:pStyle w:val="105Arial"/>
        <w:spacing w:after="72"/>
        <w:rPr>
          <w:color w:val="auto"/>
          <w:sz w:val="18"/>
        </w:rPr>
      </w:pPr>
      <w:r w:rsidRPr="004543FC">
        <w:rPr>
          <w:color w:val="auto"/>
          <w:sz w:val="18"/>
        </w:rPr>
        <w:t>Hypothecation of movable machinery -Term Loan</w:t>
      </w:r>
    </w:p>
    <w:p w14:paraId="052822EC" w14:textId="77777777" w:rsidR="00E5494E" w:rsidRPr="004543FC" w:rsidRDefault="00E5494E" w:rsidP="00E5494E">
      <w:pPr>
        <w:pStyle w:val="105Arial"/>
        <w:spacing w:after="72"/>
        <w:rPr>
          <w:color w:val="auto"/>
          <w:sz w:val="18"/>
        </w:rPr>
      </w:pPr>
      <w:r w:rsidRPr="004543FC">
        <w:rPr>
          <w:color w:val="auto"/>
          <w:sz w:val="18"/>
        </w:rPr>
        <w:t xml:space="preserve">Composite document Term Loan cum Hypothecation of Machinery and Plant under MSME Unit.           </w:t>
      </w:r>
    </w:p>
    <w:p w14:paraId="6FD066A3" w14:textId="77777777" w:rsidR="00E5494E" w:rsidRPr="004543FC" w:rsidRDefault="00E5494E" w:rsidP="00E5494E">
      <w:pPr>
        <w:pStyle w:val="105Arial"/>
        <w:spacing w:after="72"/>
        <w:rPr>
          <w:color w:val="auto"/>
          <w:sz w:val="18"/>
        </w:rPr>
      </w:pPr>
      <w:r w:rsidRPr="004543FC">
        <w:rPr>
          <w:color w:val="auto"/>
          <w:sz w:val="18"/>
        </w:rPr>
        <w:t>Composite document Demand Loan or Cash Credit-Hypothecation.</w:t>
      </w:r>
    </w:p>
    <w:p w14:paraId="28FE702E" w14:textId="77777777" w:rsidR="00E5494E" w:rsidRPr="004543FC" w:rsidRDefault="00E5494E" w:rsidP="00E5494E">
      <w:pPr>
        <w:pStyle w:val="105Arial"/>
        <w:spacing w:after="72"/>
        <w:rPr>
          <w:color w:val="auto"/>
          <w:sz w:val="18"/>
        </w:rPr>
      </w:pPr>
      <w:r w:rsidRPr="004543FC">
        <w:rPr>
          <w:color w:val="auto"/>
          <w:sz w:val="18"/>
        </w:rPr>
        <w:t>Hypothecation of Electro-medical equipments.</w:t>
      </w:r>
    </w:p>
    <w:p w14:paraId="44225D04" w14:textId="77777777" w:rsidR="00E5494E" w:rsidRPr="004543FC" w:rsidRDefault="00E5494E" w:rsidP="00E5494E">
      <w:pPr>
        <w:pStyle w:val="105Arial"/>
        <w:spacing w:after="72"/>
        <w:rPr>
          <w:color w:val="auto"/>
          <w:sz w:val="18"/>
        </w:rPr>
      </w:pPr>
      <w:r w:rsidRPr="004543FC">
        <w:rPr>
          <w:color w:val="auto"/>
          <w:sz w:val="18"/>
        </w:rPr>
        <w:t>Term Loan cum Hypothecation of vehicles</w:t>
      </w:r>
    </w:p>
    <w:p w14:paraId="75574727" w14:textId="77777777" w:rsidR="00E5494E" w:rsidRPr="004543FC" w:rsidRDefault="00E5494E" w:rsidP="00E5494E">
      <w:pPr>
        <w:pStyle w:val="105Arial"/>
        <w:tabs>
          <w:tab w:val="left" w:pos="360"/>
          <w:tab w:val="left" w:pos="600"/>
        </w:tabs>
        <w:spacing w:after="72"/>
        <w:ind w:hanging="600"/>
        <w:rPr>
          <w:color w:val="auto"/>
          <w:sz w:val="18"/>
        </w:rPr>
      </w:pPr>
      <w:r w:rsidRPr="004543FC">
        <w:rPr>
          <w:color w:val="auto"/>
          <w:sz w:val="18"/>
        </w:rPr>
        <w:tab/>
        <w:t>*</w:t>
      </w:r>
      <w:r w:rsidRPr="004543FC">
        <w:rPr>
          <w:color w:val="auto"/>
          <w:sz w:val="18"/>
        </w:rPr>
        <w:tab/>
        <w:t>Term Loan Agreement - under MSME Unit -immovable   assets shown as land, buildings etc.</w:t>
      </w:r>
    </w:p>
    <w:p w14:paraId="3051A82B" w14:textId="77777777" w:rsidR="00E5494E" w:rsidRPr="004543FC" w:rsidRDefault="00E5494E" w:rsidP="00E5494E">
      <w:pPr>
        <w:pStyle w:val="105Arial"/>
        <w:tabs>
          <w:tab w:val="left" w:pos="360"/>
          <w:tab w:val="left" w:pos="600"/>
        </w:tabs>
        <w:spacing w:after="72"/>
        <w:ind w:hanging="600"/>
        <w:rPr>
          <w:color w:val="auto"/>
          <w:sz w:val="18"/>
        </w:rPr>
      </w:pPr>
      <w:r w:rsidRPr="004543FC">
        <w:rPr>
          <w:color w:val="auto"/>
          <w:sz w:val="18"/>
        </w:rPr>
        <w:tab/>
        <w:t>*</w:t>
      </w:r>
      <w:r w:rsidRPr="004543FC">
        <w:rPr>
          <w:color w:val="auto"/>
          <w:sz w:val="18"/>
        </w:rPr>
        <w:tab/>
        <w:t>Hypothecation Demand Loan or C/C -Crop finance.</w:t>
      </w:r>
    </w:p>
    <w:p w14:paraId="47AD3CFB" w14:textId="77777777" w:rsidR="00E5494E" w:rsidRPr="004543FC" w:rsidRDefault="00E5494E" w:rsidP="00E5494E">
      <w:pPr>
        <w:pStyle w:val="105Arial"/>
        <w:tabs>
          <w:tab w:val="left" w:pos="360"/>
        </w:tabs>
        <w:spacing w:after="72"/>
        <w:ind w:hanging="600"/>
        <w:rPr>
          <w:color w:val="auto"/>
          <w:sz w:val="18"/>
        </w:rPr>
      </w:pPr>
      <w:r w:rsidRPr="004543FC">
        <w:rPr>
          <w:color w:val="auto"/>
          <w:sz w:val="18"/>
        </w:rPr>
        <w:tab/>
        <w:t>*</w:t>
      </w:r>
      <w:r w:rsidRPr="004543FC">
        <w:rPr>
          <w:color w:val="auto"/>
          <w:sz w:val="18"/>
        </w:rPr>
        <w:tab/>
        <w:t>Hypothecation of livestock, feed and equipment.</w:t>
      </w:r>
    </w:p>
    <w:p w14:paraId="5C094E56" w14:textId="77777777" w:rsidR="00E5494E" w:rsidRPr="004543FC" w:rsidRDefault="00E5494E" w:rsidP="00E5494E">
      <w:pPr>
        <w:pStyle w:val="105Arial"/>
        <w:tabs>
          <w:tab w:val="left" w:pos="360"/>
          <w:tab w:val="left" w:pos="600"/>
        </w:tabs>
        <w:spacing w:after="72"/>
        <w:ind w:hanging="600"/>
        <w:rPr>
          <w:color w:val="auto"/>
          <w:sz w:val="18"/>
        </w:rPr>
      </w:pPr>
      <w:r w:rsidRPr="004543FC">
        <w:rPr>
          <w:color w:val="auto"/>
          <w:sz w:val="18"/>
        </w:rPr>
        <w:tab/>
        <w:t>*</w:t>
      </w:r>
      <w:r w:rsidRPr="004543FC">
        <w:rPr>
          <w:color w:val="auto"/>
          <w:sz w:val="18"/>
        </w:rPr>
        <w:tab/>
        <w:t>Hypothecation of farm machinery and equipment.</w:t>
      </w:r>
    </w:p>
    <w:p w14:paraId="6C0F1B52" w14:textId="77777777" w:rsidR="00E5494E" w:rsidRPr="004543FC" w:rsidRDefault="00E5494E" w:rsidP="00E5494E">
      <w:pPr>
        <w:pStyle w:val="105Arial"/>
        <w:tabs>
          <w:tab w:val="left" w:pos="360"/>
          <w:tab w:val="left" w:pos="600"/>
        </w:tabs>
        <w:spacing w:after="72"/>
        <w:ind w:hanging="600"/>
        <w:rPr>
          <w:color w:val="auto"/>
          <w:sz w:val="18"/>
        </w:rPr>
      </w:pPr>
      <w:r w:rsidRPr="004543FC">
        <w:rPr>
          <w:color w:val="auto"/>
          <w:sz w:val="18"/>
        </w:rPr>
        <w:tab/>
        <w:t>*</w:t>
      </w:r>
      <w:r w:rsidRPr="004543FC">
        <w:rPr>
          <w:color w:val="auto"/>
          <w:sz w:val="18"/>
        </w:rPr>
        <w:tab/>
        <w:t>Hypothecation of machinery requiring registration   with RTO.</w:t>
      </w:r>
    </w:p>
    <w:p w14:paraId="1A981014" w14:textId="77777777" w:rsidR="00E5494E" w:rsidRPr="004543FC" w:rsidRDefault="00E5494E" w:rsidP="00E5494E">
      <w:pPr>
        <w:pStyle w:val="105Arial"/>
        <w:tabs>
          <w:tab w:val="left" w:pos="360"/>
          <w:tab w:val="left" w:pos="600"/>
        </w:tabs>
        <w:spacing w:after="72"/>
        <w:ind w:hanging="600"/>
        <w:rPr>
          <w:color w:val="auto"/>
          <w:sz w:val="18"/>
        </w:rPr>
      </w:pPr>
      <w:r w:rsidRPr="004543FC">
        <w:rPr>
          <w:color w:val="auto"/>
          <w:sz w:val="18"/>
        </w:rPr>
        <w:tab/>
        <w:t>*</w:t>
      </w:r>
      <w:r w:rsidRPr="004543FC">
        <w:rPr>
          <w:color w:val="auto"/>
          <w:sz w:val="18"/>
        </w:rPr>
        <w:tab/>
        <w:t>Hypothecation of Book Debts.</w:t>
      </w:r>
    </w:p>
    <w:p w14:paraId="56AD8956" w14:textId="77777777" w:rsidR="00E5494E" w:rsidRPr="004543FC" w:rsidRDefault="00E5494E" w:rsidP="00E5494E">
      <w:pPr>
        <w:pStyle w:val="105Arial"/>
        <w:tabs>
          <w:tab w:val="left" w:pos="360"/>
          <w:tab w:val="left" w:pos="600"/>
        </w:tabs>
        <w:spacing w:after="72"/>
        <w:ind w:left="360" w:hanging="960"/>
        <w:rPr>
          <w:color w:val="auto"/>
          <w:sz w:val="18"/>
        </w:rPr>
      </w:pPr>
      <w:r w:rsidRPr="004543FC">
        <w:rPr>
          <w:color w:val="auto"/>
          <w:sz w:val="18"/>
        </w:rPr>
        <w:tab/>
        <w:t>*</w:t>
      </w:r>
      <w:r w:rsidRPr="004543FC">
        <w:rPr>
          <w:color w:val="auto"/>
          <w:sz w:val="18"/>
        </w:rPr>
        <w:tab/>
        <w:t>Agreement for Term Loan and Hypothecation of * Movable assets/machinery etc.</w:t>
      </w:r>
      <w:r>
        <w:rPr>
          <w:color w:val="auto"/>
          <w:sz w:val="18"/>
        </w:rPr>
        <w:t xml:space="preserve"> </w:t>
      </w:r>
      <w:r w:rsidRPr="004543FC">
        <w:rPr>
          <w:color w:val="auto"/>
          <w:sz w:val="18"/>
        </w:rPr>
        <w:t xml:space="preserve">under </w:t>
      </w:r>
      <w:r w:rsidRPr="004543FC">
        <w:rPr>
          <w:color w:val="auto"/>
          <w:sz w:val="18"/>
        </w:rPr>
        <w:tab/>
        <w:t>scheme</w:t>
      </w:r>
      <w:r>
        <w:rPr>
          <w:color w:val="auto"/>
          <w:sz w:val="18"/>
        </w:rPr>
        <w:t xml:space="preserve"> </w:t>
      </w:r>
      <w:r w:rsidRPr="004543FC">
        <w:rPr>
          <w:color w:val="auto"/>
          <w:sz w:val="18"/>
        </w:rPr>
        <w:t>for</w:t>
      </w:r>
      <w:r>
        <w:rPr>
          <w:color w:val="auto"/>
          <w:sz w:val="18"/>
        </w:rPr>
        <w:t xml:space="preserve"> </w:t>
      </w:r>
      <w:r w:rsidRPr="004543FC">
        <w:rPr>
          <w:color w:val="auto"/>
          <w:sz w:val="18"/>
        </w:rPr>
        <w:t>Artisans, Village and Cottage Industries for composite loan.</w:t>
      </w:r>
    </w:p>
    <w:p w14:paraId="5A7A7950" w14:textId="77777777" w:rsidR="00E5494E" w:rsidRPr="004543FC" w:rsidRDefault="00E5494E" w:rsidP="00E5494E">
      <w:pPr>
        <w:pStyle w:val="105Arial"/>
        <w:tabs>
          <w:tab w:val="left" w:pos="360"/>
          <w:tab w:val="left" w:pos="600"/>
        </w:tabs>
        <w:spacing w:after="72"/>
        <w:ind w:hanging="600"/>
        <w:rPr>
          <w:color w:val="auto"/>
          <w:sz w:val="18"/>
        </w:rPr>
      </w:pPr>
      <w:r w:rsidRPr="004543FC">
        <w:rPr>
          <w:color w:val="auto"/>
          <w:sz w:val="18"/>
        </w:rPr>
        <w:tab/>
      </w:r>
      <w:r w:rsidRPr="004543FC">
        <w:rPr>
          <w:color w:val="auto"/>
          <w:sz w:val="18"/>
        </w:rPr>
        <w:tab/>
        <w:t xml:space="preserve">A composite Hypothecation. Agreement was introduced vide Circular No. 96/103 at 17-10-02 for Priority </w:t>
      </w:r>
      <w:r w:rsidRPr="004543FC">
        <w:rPr>
          <w:color w:val="auto"/>
          <w:sz w:val="18"/>
        </w:rPr>
        <w:tab/>
        <w:t>Sector Advances up to the limit of Rs. 25 lacs.</w:t>
      </w:r>
    </w:p>
    <w:p w14:paraId="278CE06F" w14:textId="77777777" w:rsidR="00E5494E" w:rsidRDefault="00E5494E" w:rsidP="00E5494E">
      <w:pPr>
        <w:pStyle w:val="105Arial"/>
        <w:tabs>
          <w:tab w:val="left" w:pos="360"/>
          <w:tab w:val="left" w:pos="600"/>
        </w:tabs>
        <w:ind w:hanging="600"/>
        <w:rPr>
          <w:color w:val="auto"/>
          <w:sz w:val="18"/>
        </w:rPr>
      </w:pPr>
      <w:r w:rsidRPr="004543FC">
        <w:rPr>
          <w:color w:val="auto"/>
          <w:sz w:val="18"/>
        </w:rPr>
        <w:tab/>
      </w:r>
      <w:r w:rsidRPr="004543FC">
        <w:rPr>
          <w:color w:val="auto"/>
          <w:sz w:val="18"/>
        </w:rPr>
        <w:tab/>
        <w:t>The documents marked as * are replaced/dispensed with the introduction of composite</w:t>
      </w:r>
      <w:r>
        <w:rPr>
          <w:color w:val="auto"/>
          <w:sz w:val="18"/>
        </w:rPr>
        <w:t xml:space="preserve"> </w:t>
      </w:r>
      <w:r w:rsidRPr="004543FC">
        <w:rPr>
          <w:color w:val="auto"/>
          <w:sz w:val="18"/>
        </w:rPr>
        <w:t>Hyp</w:t>
      </w:r>
      <w:r>
        <w:rPr>
          <w:color w:val="auto"/>
          <w:sz w:val="18"/>
        </w:rPr>
        <w:t>othecation</w:t>
      </w:r>
    </w:p>
    <w:p w14:paraId="628ACB27" w14:textId="77777777" w:rsidR="00E5494E" w:rsidRPr="004543FC" w:rsidRDefault="00E5494E" w:rsidP="00E5494E">
      <w:pPr>
        <w:pStyle w:val="105Arial"/>
        <w:tabs>
          <w:tab w:val="left" w:pos="360"/>
          <w:tab w:val="left" w:pos="600"/>
        </w:tabs>
        <w:ind w:hanging="600"/>
        <w:rPr>
          <w:color w:val="auto"/>
          <w:sz w:val="18"/>
        </w:rPr>
      </w:pPr>
      <w:r>
        <w:rPr>
          <w:color w:val="auto"/>
          <w:sz w:val="18"/>
        </w:rPr>
        <w:tab/>
      </w:r>
      <w:r w:rsidRPr="004543FC">
        <w:rPr>
          <w:color w:val="auto"/>
          <w:sz w:val="18"/>
        </w:rPr>
        <w:t xml:space="preserve"> Agreement</w:t>
      </w:r>
      <w:r>
        <w:rPr>
          <w:color w:val="auto"/>
          <w:sz w:val="18"/>
        </w:rPr>
        <w:t xml:space="preserve">, </w:t>
      </w:r>
      <w:r w:rsidRPr="004543FC">
        <w:rPr>
          <w:color w:val="auto"/>
          <w:sz w:val="18"/>
        </w:rPr>
        <w:t>viz. Chapter I to Chapter VI.</w:t>
      </w:r>
    </w:p>
    <w:p w14:paraId="01A0864A" w14:textId="77777777" w:rsidR="00E5494E" w:rsidRPr="004543FC" w:rsidRDefault="00E5494E" w:rsidP="00E5494E">
      <w:pPr>
        <w:pStyle w:val="105Arial"/>
        <w:rPr>
          <w:color w:val="auto"/>
          <w:sz w:val="18"/>
        </w:rPr>
      </w:pPr>
      <w:r w:rsidRPr="004543FC">
        <w:rPr>
          <w:b/>
          <w:bCs/>
          <w:color w:val="auto"/>
          <w:sz w:val="18"/>
        </w:rPr>
        <w:t>Lien:</w:t>
      </w:r>
      <w:r w:rsidRPr="004543FC">
        <w:rPr>
          <w:color w:val="auto"/>
          <w:sz w:val="18"/>
        </w:rPr>
        <w:t xml:space="preserve"> is a right in one person to retain that which is in his possession belonging to another until certain demands of the person in possession are satisfied. While a particular lien entitles a person to retain possession of the articles in respect of which the owner owes him some dues, a general lien extends to all the dues of the owner to the lien holder. The banker’s lien is a general lien. The banker’s lien not only extends to all the dues of the owner but also a right to the banker to realise the dues by sale of the goods under lien. </w:t>
      </w:r>
    </w:p>
    <w:p w14:paraId="064C86AC" w14:textId="77777777" w:rsidR="00E5494E" w:rsidRPr="004543FC" w:rsidRDefault="00E5494E" w:rsidP="00E5494E">
      <w:pPr>
        <w:pStyle w:val="105Arial"/>
        <w:rPr>
          <w:color w:val="auto"/>
          <w:sz w:val="18"/>
        </w:rPr>
      </w:pPr>
      <w:r w:rsidRPr="004543FC">
        <w:rPr>
          <w:b/>
          <w:bCs/>
          <w:color w:val="auto"/>
          <w:sz w:val="18"/>
        </w:rPr>
        <w:t>Negative Lien</w:t>
      </w:r>
      <w:r w:rsidRPr="004543FC">
        <w:rPr>
          <w:color w:val="auto"/>
          <w:sz w:val="18"/>
        </w:rPr>
        <w:t>: In case of hypothecation of assets like stock or machinery, the possession remains with the borrower. Therefore, the borrower is at liberty to deal with the assets. This is contrary to the hypothecation agreement and in a way would amount to breach of trust. By executing an agreement of negative lien the borrower undertakes that during the currency of advance he shall not charge the assets under hypothecation to anyone else without the permission of the bank.</w:t>
      </w:r>
    </w:p>
    <w:p w14:paraId="40D73A65" w14:textId="77777777" w:rsidR="00E5494E" w:rsidRPr="004543FC" w:rsidRDefault="00E5494E" w:rsidP="00E5494E">
      <w:pPr>
        <w:pStyle w:val="NoSpacing"/>
        <w:rPr>
          <w:rFonts w:ascii="Arial" w:hAnsi="Arial" w:cs="Arial"/>
          <w:sz w:val="18"/>
        </w:rPr>
      </w:pPr>
    </w:p>
    <w:p w14:paraId="1BE805B9" w14:textId="77777777" w:rsidR="00E5494E" w:rsidRPr="004543FC" w:rsidRDefault="00E5494E" w:rsidP="00E5494E">
      <w:pPr>
        <w:pStyle w:val="NoSpacing"/>
        <w:jc w:val="both"/>
        <w:rPr>
          <w:rFonts w:ascii="Arial" w:hAnsi="Arial" w:cs="Arial"/>
          <w:sz w:val="18"/>
          <w:szCs w:val="21"/>
        </w:rPr>
      </w:pPr>
      <w:r w:rsidRPr="004543FC">
        <w:rPr>
          <w:rFonts w:ascii="Arial" w:hAnsi="Arial" w:cs="Arial"/>
          <w:b/>
          <w:bCs/>
          <w:sz w:val="18"/>
          <w:szCs w:val="21"/>
        </w:rPr>
        <w:lastRenderedPageBreak/>
        <w:t>Mortgage:</w:t>
      </w:r>
      <w:r w:rsidRPr="004543FC">
        <w:rPr>
          <w:rFonts w:ascii="Arial" w:hAnsi="Arial" w:cs="Arial"/>
          <w:sz w:val="18"/>
          <w:szCs w:val="21"/>
        </w:rPr>
        <w:t xml:space="preserve"> means transfer of an interest in a specific immovable property to secure a debt or an obligation which may give rise to pecuniary liability. Immovable property includes land, buildings; things permanently attached or embedded to the earth but do not include crops, trees and grass. Whether a machinery is immovable or not depends upon whether it is movable and removable or not.</w:t>
      </w:r>
    </w:p>
    <w:p w14:paraId="2F305A4F" w14:textId="77777777" w:rsidR="00E5494E" w:rsidRPr="004543FC" w:rsidRDefault="00E5494E" w:rsidP="00E5494E">
      <w:pPr>
        <w:pStyle w:val="NoSpacing"/>
        <w:jc w:val="both"/>
        <w:rPr>
          <w:rFonts w:ascii="Arial" w:hAnsi="Arial" w:cs="Arial"/>
          <w:b/>
          <w:bCs/>
          <w:sz w:val="18"/>
          <w:szCs w:val="21"/>
        </w:rPr>
      </w:pPr>
    </w:p>
    <w:p w14:paraId="6D0542D7" w14:textId="77777777" w:rsidR="00E5494E" w:rsidRPr="004543FC" w:rsidRDefault="00E5494E" w:rsidP="00E5494E">
      <w:pPr>
        <w:pStyle w:val="NoSpacing"/>
        <w:jc w:val="both"/>
        <w:rPr>
          <w:rFonts w:ascii="Arial" w:hAnsi="Arial" w:cs="Arial"/>
          <w:sz w:val="18"/>
          <w:szCs w:val="21"/>
        </w:rPr>
      </w:pPr>
      <w:r w:rsidRPr="004543FC">
        <w:rPr>
          <w:rFonts w:ascii="Arial" w:hAnsi="Arial" w:cs="Arial"/>
          <w:b/>
          <w:bCs/>
          <w:sz w:val="18"/>
          <w:szCs w:val="21"/>
        </w:rPr>
        <w:t>Investigation of title:</w:t>
      </w:r>
      <w:r w:rsidRPr="004543FC">
        <w:rPr>
          <w:rFonts w:ascii="Arial" w:hAnsi="Arial" w:cs="Arial"/>
          <w:sz w:val="18"/>
          <w:szCs w:val="21"/>
        </w:rPr>
        <w:t xml:space="preserve"> means a legal process to certify that the mortgagor’s title to the property is clear, marketable and free from encumbrances. Generally an investigation of title is carried out for a period of atleast 30 years. </w:t>
      </w:r>
    </w:p>
    <w:p w14:paraId="7DE23082" w14:textId="77777777" w:rsidR="00E5494E" w:rsidRPr="004543FC" w:rsidRDefault="00E5494E" w:rsidP="00E5494E">
      <w:pPr>
        <w:pStyle w:val="NoSpacing"/>
        <w:jc w:val="both"/>
        <w:rPr>
          <w:rFonts w:ascii="Arial" w:hAnsi="Arial" w:cs="Arial"/>
          <w:sz w:val="18"/>
          <w:szCs w:val="21"/>
        </w:rPr>
      </w:pPr>
    </w:p>
    <w:p w14:paraId="696BD58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A detailed search and investigation to be submitted by the advocate as under : - </w:t>
      </w:r>
    </w:p>
    <w:p w14:paraId="68EC5278" w14:textId="77777777" w:rsidR="00E5494E" w:rsidRPr="004543FC" w:rsidRDefault="00E5494E" w:rsidP="00E5494E">
      <w:pPr>
        <w:pStyle w:val="NoSpacing"/>
        <w:jc w:val="both"/>
        <w:rPr>
          <w:rFonts w:ascii="Arial" w:hAnsi="Arial" w:cs="Arial"/>
          <w:sz w:val="18"/>
          <w:szCs w:val="21"/>
        </w:rPr>
      </w:pPr>
    </w:p>
    <w:p w14:paraId="4D24B40A" w14:textId="77777777" w:rsidR="00E5494E" w:rsidRPr="004543FC" w:rsidRDefault="00E5494E" w:rsidP="00E5494E">
      <w:pPr>
        <w:pStyle w:val="NoSpacing"/>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Name(s) and Address (es) of the Mortgagor(s)/Title holder(s)</w:t>
      </w:r>
    </w:p>
    <w:p w14:paraId="141BB36F" w14:textId="77777777" w:rsidR="00E5494E" w:rsidRPr="004543FC" w:rsidRDefault="00E5494E" w:rsidP="00E5494E">
      <w:pPr>
        <w:pStyle w:val="NoSpacing"/>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 xml:space="preserve">Title Deeds in original seen </w:t>
      </w:r>
    </w:p>
    <w:p w14:paraId="05BF6DF6" w14:textId="77777777" w:rsidR="00E5494E" w:rsidRPr="004543FC" w:rsidRDefault="00E5494E" w:rsidP="00E5494E">
      <w:pPr>
        <w:pStyle w:val="NoSpacing"/>
        <w:rPr>
          <w:rFonts w:ascii="Arial" w:hAnsi="Arial" w:cs="Arial"/>
          <w:sz w:val="18"/>
          <w:szCs w:val="21"/>
        </w:rPr>
      </w:pPr>
      <w:r w:rsidRPr="004543FC">
        <w:rPr>
          <w:rFonts w:ascii="Arial" w:hAnsi="Arial" w:cs="Arial"/>
          <w:sz w:val="18"/>
          <w:szCs w:val="21"/>
        </w:rPr>
        <w:t>i)</w:t>
      </w:r>
      <w:r w:rsidRPr="004543FC">
        <w:rPr>
          <w:rFonts w:ascii="Arial" w:hAnsi="Arial" w:cs="Arial"/>
          <w:sz w:val="18"/>
          <w:szCs w:val="21"/>
        </w:rPr>
        <w:tab/>
        <w:t>The agreement / deed dated</w:t>
      </w:r>
    </w:p>
    <w:p w14:paraId="1BEA3888" w14:textId="77777777" w:rsidR="00E5494E" w:rsidRPr="004543FC" w:rsidRDefault="00E5494E" w:rsidP="00E5494E">
      <w:pPr>
        <w:pStyle w:val="NoSpacing"/>
        <w:rPr>
          <w:rFonts w:ascii="Arial" w:hAnsi="Arial" w:cs="Arial"/>
          <w:sz w:val="18"/>
          <w:szCs w:val="21"/>
        </w:rPr>
      </w:pPr>
      <w:r w:rsidRPr="004543FC">
        <w:rPr>
          <w:rFonts w:ascii="Arial" w:hAnsi="Arial" w:cs="Arial"/>
          <w:sz w:val="18"/>
          <w:szCs w:val="21"/>
        </w:rPr>
        <w:t>ii)</w:t>
      </w:r>
      <w:r w:rsidRPr="004543FC">
        <w:rPr>
          <w:rFonts w:ascii="Arial" w:hAnsi="Arial" w:cs="Arial"/>
          <w:sz w:val="18"/>
          <w:szCs w:val="21"/>
        </w:rPr>
        <w:tab/>
        <w:t>The agreement / deed dated</w:t>
      </w:r>
    </w:p>
    <w:p w14:paraId="03877BCC" w14:textId="77777777" w:rsidR="00E5494E" w:rsidRPr="004543FC" w:rsidRDefault="00E5494E" w:rsidP="00E5494E">
      <w:pPr>
        <w:pStyle w:val="NoSpacing"/>
        <w:rPr>
          <w:rFonts w:ascii="Arial" w:hAnsi="Arial" w:cs="Arial"/>
          <w:sz w:val="18"/>
          <w:szCs w:val="21"/>
        </w:rPr>
      </w:pPr>
    </w:p>
    <w:p w14:paraId="7FA4F209" w14:textId="77777777" w:rsidR="00E5494E" w:rsidRPr="004543FC" w:rsidRDefault="00E5494E" w:rsidP="00E5494E">
      <w:pPr>
        <w:pStyle w:val="105Arial"/>
        <w:tabs>
          <w:tab w:val="left" w:pos="360"/>
        </w:tabs>
        <w:rPr>
          <w:color w:val="auto"/>
          <w:sz w:val="18"/>
        </w:rPr>
      </w:pPr>
      <w:r w:rsidRPr="004543FC">
        <w:rPr>
          <w:color w:val="auto"/>
          <w:sz w:val="18"/>
        </w:rPr>
        <w:t>3.</w:t>
      </w:r>
      <w:r w:rsidRPr="004543FC">
        <w:rPr>
          <w:color w:val="auto"/>
          <w:sz w:val="18"/>
        </w:rPr>
        <w:tab/>
      </w:r>
      <w:r w:rsidRPr="004543FC">
        <w:rPr>
          <w:color w:val="auto"/>
          <w:sz w:val="18"/>
          <w:u w:val="single"/>
        </w:rPr>
        <w:t>Description of immovable property</w:t>
      </w:r>
    </w:p>
    <w:p w14:paraId="75E6348F" w14:textId="77777777" w:rsidR="00E5494E" w:rsidRPr="004543FC" w:rsidRDefault="00E5494E" w:rsidP="00E5494E">
      <w:pPr>
        <w:pStyle w:val="105Arial"/>
        <w:tabs>
          <w:tab w:val="left" w:pos="360"/>
          <w:tab w:val="left" w:pos="1440"/>
          <w:tab w:val="left" w:pos="3360"/>
          <w:tab w:val="left" w:pos="4560"/>
        </w:tabs>
        <w:spacing w:after="0" w:line="242" w:lineRule="atLeast"/>
        <w:rPr>
          <w:color w:val="auto"/>
          <w:sz w:val="18"/>
          <w:szCs w:val="18"/>
        </w:rPr>
      </w:pPr>
      <w:r w:rsidRPr="004543FC">
        <w:rPr>
          <w:color w:val="auto"/>
          <w:sz w:val="18"/>
        </w:rPr>
        <w:tab/>
      </w:r>
      <w:r w:rsidRPr="004543FC">
        <w:rPr>
          <w:color w:val="auto"/>
          <w:sz w:val="18"/>
          <w:szCs w:val="18"/>
        </w:rPr>
        <w:t xml:space="preserve">Survey No. </w:t>
      </w:r>
      <w:r w:rsidRPr="004543FC">
        <w:rPr>
          <w:color w:val="auto"/>
          <w:sz w:val="18"/>
          <w:szCs w:val="18"/>
        </w:rPr>
        <w:tab/>
        <w:t>Extent Areas</w:t>
      </w:r>
      <w:r w:rsidRPr="004543FC">
        <w:rPr>
          <w:color w:val="auto"/>
          <w:sz w:val="18"/>
          <w:szCs w:val="18"/>
        </w:rPr>
        <w:tab/>
        <w:t>Location</w:t>
      </w:r>
      <w:r w:rsidRPr="004543FC">
        <w:rPr>
          <w:color w:val="auto"/>
          <w:sz w:val="18"/>
          <w:szCs w:val="18"/>
        </w:rPr>
        <w:tab/>
        <w:t>Boundaries</w:t>
      </w:r>
    </w:p>
    <w:p w14:paraId="1B7B445E" w14:textId="77777777" w:rsidR="00E5494E" w:rsidRPr="004543FC" w:rsidRDefault="00E5494E" w:rsidP="00E5494E">
      <w:pPr>
        <w:pStyle w:val="105Arial"/>
        <w:tabs>
          <w:tab w:val="left" w:pos="360"/>
          <w:tab w:val="left" w:pos="1440"/>
          <w:tab w:val="left" w:pos="3360"/>
          <w:tab w:val="left" w:pos="4560"/>
        </w:tabs>
        <w:spacing w:after="0" w:line="242" w:lineRule="atLeast"/>
        <w:rPr>
          <w:color w:val="auto"/>
          <w:sz w:val="18"/>
          <w:szCs w:val="18"/>
        </w:rPr>
      </w:pPr>
      <w:r w:rsidRPr="004543FC">
        <w:rPr>
          <w:color w:val="auto"/>
          <w:sz w:val="18"/>
          <w:szCs w:val="18"/>
        </w:rPr>
        <w:tab/>
      </w:r>
      <w:r w:rsidRPr="004543FC">
        <w:rPr>
          <w:color w:val="auto"/>
          <w:sz w:val="18"/>
          <w:szCs w:val="18"/>
        </w:rPr>
        <w:tab/>
        <w:t>(in acres/hectares)</w:t>
      </w:r>
    </w:p>
    <w:p w14:paraId="62FA8BB5" w14:textId="77777777" w:rsidR="00E5494E" w:rsidRPr="004543FC" w:rsidRDefault="00E5494E" w:rsidP="00E5494E">
      <w:pPr>
        <w:pStyle w:val="105Arial"/>
        <w:tabs>
          <w:tab w:val="left" w:pos="360"/>
          <w:tab w:val="left" w:pos="1440"/>
          <w:tab w:val="left" w:pos="3360"/>
          <w:tab w:val="left" w:pos="4560"/>
        </w:tabs>
        <w:spacing w:after="0" w:line="242" w:lineRule="atLeast"/>
        <w:rPr>
          <w:color w:val="auto"/>
          <w:sz w:val="18"/>
          <w:szCs w:val="18"/>
        </w:rPr>
      </w:pP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North</w:t>
      </w:r>
    </w:p>
    <w:p w14:paraId="40CE9C7C" w14:textId="77777777" w:rsidR="00E5494E" w:rsidRPr="004543FC" w:rsidRDefault="00E5494E" w:rsidP="00E5494E">
      <w:pPr>
        <w:pStyle w:val="105Arial"/>
        <w:tabs>
          <w:tab w:val="left" w:pos="360"/>
          <w:tab w:val="left" w:pos="1440"/>
          <w:tab w:val="left" w:pos="3360"/>
          <w:tab w:val="left" w:pos="4560"/>
        </w:tabs>
        <w:spacing w:after="0" w:line="242" w:lineRule="atLeast"/>
        <w:rPr>
          <w:color w:val="auto"/>
          <w:sz w:val="18"/>
          <w:szCs w:val="18"/>
        </w:rPr>
      </w:pP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East</w:t>
      </w:r>
    </w:p>
    <w:p w14:paraId="515612F1" w14:textId="77777777" w:rsidR="00E5494E" w:rsidRPr="004543FC" w:rsidRDefault="00E5494E" w:rsidP="00E5494E">
      <w:pPr>
        <w:pStyle w:val="105Arial"/>
        <w:tabs>
          <w:tab w:val="left" w:pos="360"/>
          <w:tab w:val="left" w:pos="1440"/>
          <w:tab w:val="left" w:pos="3360"/>
          <w:tab w:val="left" w:pos="4560"/>
        </w:tabs>
        <w:spacing w:after="0" w:line="242" w:lineRule="atLeast"/>
        <w:rPr>
          <w:color w:val="auto"/>
          <w:sz w:val="18"/>
          <w:szCs w:val="18"/>
        </w:rPr>
      </w:pP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South</w:t>
      </w:r>
    </w:p>
    <w:p w14:paraId="6E2195D8" w14:textId="77777777" w:rsidR="00E5494E" w:rsidRPr="004543FC" w:rsidRDefault="00E5494E" w:rsidP="00E5494E">
      <w:pPr>
        <w:pStyle w:val="105Arial"/>
        <w:tabs>
          <w:tab w:val="left" w:pos="360"/>
          <w:tab w:val="left" w:pos="1440"/>
          <w:tab w:val="left" w:pos="3360"/>
          <w:tab w:val="left" w:pos="4560"/>
        </w:tabs>
        <w:spacing w:line="242" w:lineRule="atLeast"/>
        <w:rPr>
          <w:color w:val="auto"/>
          <w:sz w:val="22"/>
        </w:rPr>
      </w:pPr>
      <w:r w:rsidRPr="004543FC">
        <w:rPr>
          <w:color w:val="auto"/>
          <w:sz w:val="18"/>
          <w:szCs w:val="18"/>
        </w:rPr>
        <w:tab/>
      </w:r>
      <w:r w:rsidRPr="004543FC">
        <w:rPr>
          <w:color w:val="auto"/>
          <w:sz w:val="18"/>
          <w:szCs w:val="18"/>
        </w:rPr>
        <w:tab/>
      </w:r>
      <w:r w:rsidRPr="004543FC">
        <w:rPr>
          <w:color w:val="auto"/>
          <w:sz w:val="18"/>
          <w:szCs w:val="18"/>
        </w:rPr>
        <w:tab/>
      </w:r>
      <w:r w:rsidRPr="004543FC">
        <w:rPr>
          <w:color w:val="auto"/>
          <w:sz w:val="18"/>
          <w:szCs w:val="18"/>
        </w:rPr>
        <w:tab/>
        <w:t>West</w:t>
      </w:r>
    </w:p>
    <w:p w14:paraId="197E67B2" w14:textId="77777777" w:rsidR="00E5494E" w:rsidRPr="004543FC" w:rsidRDefault="00E5494E" w:rsidP="00E5494E">
      <w:pPr>
        <w:pStyle w:val="105Arial"/>
        <w:tabs>
          <w:tab w:val="left" w:pos="360"/>
        </w:tabs>
        <w:spacing w:line="242" w:lineRule="atLeast"/>
        <w:rPr>
          <w:color w:val="auto"/>
          <w:sz w:val="18"/>
        </w:rPr>
      </w:pPr>
      <w:r w:rsidRPr="004543FC">
        <w:rPr>
          <w:color w:val="auto"/>
          <w:sz w:val="18"/>
        </w:rPr>
        <w:t>4.</w:t>
      </w:r>
      <w:r w:rsidRPr="004543FC">
        <w:rPr>
          <w:color w:val="auto"/>
          <w:sz w:val="18"/>
        </w:rPr>
        <w:tab/>
        <w:t>Search in Sub-Registrar’s Office</w:t>
      </w:r>
    </w:p>
    <w:p w14:paraId="215CE49E" w14:textId="77777777" w:rsidR="00E5494E" w:rsidRPr="004543FC" w:rsidRDefault="00E5494E" w:rsidP="00E5494E">
      <w:pPr>
        <w:pStyle w:val="105Arial"/>
        <w:tabs>
          <w:tab w:val="left" w:pos="360"/>
          <w:tab w:val="left" w:pos="660"/>
        </w:tabs>
        <w:spacing w:line="242" w:lineRule="atLeast"/>
        <w:ind w:left="660" w:hanging="660"/>
        <w:rPr>
          <w:color w:val="auto"/>
          <w:sz w:val="18"/>
        </w:rPr>
      </w:pPr>
      <w:r w:rsidRPr="004543FC">
        <w:rPr>
          <w:color w:val="auto"/>
          <w:sz w:val="18"/>
        </w:rPr>
        <w:tab/>
        <w:t>i)</w:t>
      </w:r>
      <w:r w:rsidRPr="004543FC">
        <w:rPr>
          <w:color w:val="auto"/>
          <w:sz w:val="18"/>
        </w:rPr>
        <w:tab/>
        <w:t>Location of property:</w:t>
      </w:r>
    </w:p>
    <w:p w14:paraId="03BB49C8" w14:textId="77777777" w:rsidR="00E5494E" w:rsidRPr="004543FC" w:rsidRDefault="00E5494E" w:rsidP="00E5494E">
      <w:pPr>
        <w:pStyle w:val="105Arial"/>
        <w:tabs>
          <w:tab w:val="left" w:pos="360"/>
          <w:tab w:val="left" w:pos="660"/>
        </w:tabs>
        <w:spacing w:line="242" w:lineRule="atLeast"/>
        <w:ind w:left="660" w:hanging="660"/>
        <w:rPr>
          <w:color w:val="auto"/>
          <w:sz w:val="18"/>
        </w:rPr>
      </w:pPr>
      <w:r w:rsidRPr="004543FC">
        <w:rPr>
          <w:color w:val="auto"/>
          <w:sz w:val="18"/>
        </w:rPr>
        <w:tab/>
      </w:r>
      <w:r w:rsidRPr="004543FC">
        <w:rPr>
          <w:color w:val="auto"/>
          <w:sz w:val="18"/>
        </w:rPr>
        <w:tab/>
        <w:t xml:space="preserve">(The particulars of the sub-district within which the property is located and the address of the registering officer.  In case the property is situated in more than one sub-district/district, the particulars of all the concerned sub-districts/districts and address of the registering offices to be given) </w:t>
      </w:r>
    </w:p>
    <w:p w14:paraId="430A42F7" w14:textId="77777777" w:rsidR="00E5494E" w:rsidRPr="004543FC" w:rsidRDefault="00E5494E" w:rsidP="00E5494E">
      <w:pPr>
        <w:pStyle w:val="105Arial"/>
        <w:tabs>
          <w:tab w:val="left" w:pos="360"/>
          <w:tab w:val="left" w:pos="660"/>
        </w:tabs>
        <w:spacing w:line="242" w:lineRule="atLeast"/>
        <w:ind w:left="660" w:hanging="660"/>
        <w:rPr>
          <w:color w:val="auto"/>
          <w:sz w:val="18"/>
        </w:rPr>
      </w:pPr>
      <w:r w:rsidRPr="004543FC">
        <w:rPr>
          <w:color w:val="auto"/>
          <w:sz w:val="18"/>
        </w:rPr>
        <w:tab/>
        <w:t>ii)</w:t>
      </w:r>
      <w:r w:rsidRPr="004543FC">
        <w:rPr>
          <w:color w:val="auto"/>
          <w:sz w:val="18"/>
        </w:rPr>
        <w:tab/>
        <w:t xml:space="preserve">Search and Investigation </w:t>
      </w:r>
    </w:p>
    <w:p w14:paraId="7BB7D83E" w14:textId="77777777" w:rsidR="00E5494E" w:rsidRPr="004543FC" w:rsidRDefault="00E5494E" w:rsidP="00E5494E">
      <w:pPr>
        <w:pStyle w:val="105Arial"/>
        <w:tabs>
          <w:tab w:val="left" w:pos="360"/>
          <w:tab w:val="left" w:pos="660"/>
        </w:tabs>
        <w:spacing w:line="242" w:lineRule="atLeast"/>
        <w:ind w:left="660" w:hanging="660"/>
        <w:rPr>
          <w:color w:val="auto"/>
          <w:sz w:val="18"/>
        </w:rPr>
      </w:pPr>
      <w:r w:rsidRPr="004543FC">
        <w:rPr>
          <w:color w:val="auto"/>
          <w:sz w:val="18"/>
        </w:rPr>
        <w:tab/>
      </w:r>
      <w:r w:rsidRPr="004543FC">
        <w:rPr>
          <w:color w:val="auto"/>
          <w:sz w:val="18"/>
        </w:rPr>
        <w:tab/>
        <w:t xml:space="preserve">(The search in the records such as Index No.1, Index No.2, Book No.1/Supplementary Book No.1 should be made for the past 30 years to trace any encumbrance is created on the property.  A brief narration may be given on the route and chain of title for 30 years and how the title is devolved on the mortgagor. The details of the books/ indexes searched by Advocate to be stated.   In the event of any break in the chain of title or in case of any mortgage, charge or encumbrance subsists over the property, the details thereof specifying how the break in the chain of title took place to be stated. </w:t>
      </w:r>
    </w:p>
    <w:p w14:paraId="56EFAC8C" w14:textId="77777777" w:rsidR="00E5494E" w:rsidRPr="004543FC" w:rsidRDefault="00E5494E" w:rsidP="00E5494E">
      <w:pPr>
        <w:pStyle w:val="105Arial"/>
        <w:tabs>
          <w:tab w:val="left" w:pos="360"/>
          <w:tab w:val="left" w:pos="660"/>
        </w:tabs>
        <w:spacing w:line="242" w:lineRule="atLeast"/>
        <w:ind w:left="660" w:hanging="660"/>
        <w:rPr>
          <w:color w:val="auto"/>
          <w:sz w:val="18"/>
        </w:rPr>
      </w:pPr>
      <w:r w:rsidRPr="004543FC">
        <w:rPr>
          <w:color w:val="auto"/>
          <w:sz w:val="18"/>
        </w:rPr>
        <w:tab/>
        <w:t>iii)</w:t>
      </w:r>
      <w:r w:rsidRPr="004543FC">
        <w:rPr>
          <w:color w:val="auto"/>
          <w:sz w:val="18"/>
        </w:rPr>
        <w:tab/>
        <w:t>Confirm and state that the original title deeds submitted are the originals registered before the Registrar of Assurance.</w:t>
      </w:r>
    </w:p>
    <w:p w14:paraId="43BB5199" w14:textId="77777777" w:rsidR="00E5494E" w:rsidRPr="004543FC" w:rsidRDefault="00E5494E" w:rsidP="00E5494E">
      <w:pPr>
        <w:pStyle w:val="105Arial"/>
        <w:tabs>
          <w:tab w:val="left" w:pos="360"/>
          <w:tab w:val="left" w:pos="660"/>
        </w:tabs>
        <w:spacing w:line="242" w:lineRule="atLeast"/>
        <w:ind w:left="660" w:hanging="660"/>
        <w:rPr>
          <w:color w:val="auto"/>
          <w:sz w:val="18"/>
        </w:rPr>
      </w:pPr>
      <w:r w:rsidRPr="004543FC">
        <w:rPr>
          <w:color w:val="auto"/>
          <w:sz w:val="18"/>
        </w:rPr>
        <w:tab/>
        <w:t>iv)</w:t>
      </w:r>
      <w:r w:rsidRPr="004543FC">
        <w:rPr>
          <w:color w:val="auto"/>
          <w:sz w:val="18"/>
        </w:rPr>
        <w:tab/>
        <w:t>Whether the property is ancestral and/or under joint owner</w:t>
      </w:r>
      <w:r>
        <w:rPr>
          <w:color w:val="auto"/>
          <w:sz w:val="18"/>
        </w:rPr>
        <w:t>ship.  If so, details of the co</w:t>
      </w:r>
      <w:r w:rsidRPr="004543FC">
        <w:rPr>
          <w:color w:val="auto"/>
          <w:sz w:val="18"/>
        </w:rPr>
        <w:t xml:space="preserve">parceners/Karta and/or the co-owners.  The respective shares should be incorporated specifically. </w:t>
      </w:r>
      <w:r>
        <w:rPr>
          <w:color w:val="auto"/>
          <w:sz w:val="18"/>
        </w:rPr>
        <w:t xml:space="preserve">  </w:t>
      </w:r>
    </w:p>
    <w:p w14:paraId="04363327" w14:textId="77777777" w:rsidR="00E5494E" w:rsidRPr="004543FC" w:rsidRDefault="00E5494E" w:rsidP="00E5494E">
      <w:pPr>
        <w:pStyle w:val="105Arial"/>
        <w:tabs>
          <w:tab w:val="left" w:pos="360"/>
          <w:tab w:val="left" w:pos="660"/>
        </w:tabs>
        <w:spacing w:line="242" w:lineRule="atLeast"/>
        <w:ind w:left="660" w:hanging="660"/>
        <w:rPr>
          <w:color w:val="auto"/>
          <w:sz w:val="18"/>
        </w:rPr>
      </w:pPr>
      <w:r w:rsidRPr="004543FC">
        <w:rPr>
          <w:color w:val="auto"/>
          <w:sz w:val="18"/>
        </w:rPr>
        <w:tab/>
        <w:t>v)</w:t>
      </w:r>
      <w:r w:rsidRPr="004543FC">
        <w:rPr>
          <w:color w:val="auto"/>
          <w:sz w:val="18"/>
        </w:rPr>
        <w:tab/>
        <w:t>Minor’s interest</w:t>
      </w:r>
    </w:p>
    <w:p w14:paraId="2E55071B" w14:textId="77777777" w:rsidR="00E5494E" w:rsidRPr="004543FC" w:rsidRDefault="00E5494E" w:rsidP="00E5494E">
      <w:pPr>
        <w:pStyle w:val="105Arial"/>
        <w:tabs>
          <w:tab w:val="left" w:pos="360"/>
          <w:tab w:val="left" w:pos="660"/>
        </w:tabs>
        <w:spacing w:line="242" w:lineRule="atLeast"/>
        <w:ind w:left="660" w:hanging="660"/>
        <w:rPr>
          <w:color w:val="auto"/>
          <w:sz w:val="18"/>
        </w:rPr>
      </w:pPr>
      <w:r w:rsidRPr="004543FC">
        <w:rPr>
          <w:color w:val="auto"/>
          <w:sz w:val="18"/>
        </w:rPr>
        <w:tab/>
      </w:r>
      <w:r w:rsidRPr="004543FC">
        <w:rPr>
          <w:color w:val="auto"/>
          <w:sz w:val="18"/>
        </w:rPr>
        <w:tab/>
        <w:t>Any minor’s interest if involved in the property proposed to be mortgaged or any other claims.  If minor’s interest is involved, what precautions are to be taken to protect Bank’s interest as a mortgagee to be stated? Please note that if the property belongs to a minor, permission of Court is generally required to create the mortgage of the property.</w:t>
      </w:r>
    </w:p>
    <w:p w14:paraId="0EFE6988" w14:textId="77777777" w:rsidR="00E5494E" w:rsidRPr="004543FC" w:rsidRDefault="00E5494E" w:rsidP="00E5494E">
      <w:pPr>
        <w:pStyle w:val="105Arial"/>
        <w:tabs>
          <w:tab w:val="left" w:pos="360"/>
          <w:tab w:val="left" w:pos="660"/>
        </w:tabs>
        <w:ind w:left="660" w:hanging="660"/>
        <w:rPr>
          <w:color w:val="auto"/>
          <w:sz w:val="18"/>
        </w:rPr>
      </w:pPr>
      <w:r w:rsidRPr="004543FC">
        <w:rPr>
          <w:color w:val="auto"/>
          <w:sz w:val="18"/>
        </w:rPr>
        <w:tab/>
        <w:t>vi)</w:t>
      </w:r>
      <w:r w:rsidRPr="004543FC">
        <w:rPr>
          <w:color w:val="auto"/>
          <w:sz w:val="18"/>
        </w:rPr>
        <w:tab/>
        <w:t>Documents pending for registration.</w:t>
      </w:r>
    </w:p>
    <w:p w14:paraId="51234E43" w14:textId="77777777" w:rsidR="00E5494E" w:rsidRPr="004543FC" w:rsidRDefault="00E5494E" w:rsidP="00E5494E">
      <w:pPr>
        <w:pStyle w:val="105Arial"/>
        <w:tabs>
          <w:tab w:val="left" w:pos="360"/>
          <w:tab w:val="left" w:pos="660"/>
        </w:tabs>
        <w:ind w:left="660" w:hanging="660"/>
        <w:rPr>
          <w:color w:val="auto"/>
          <w:sz w:val="18"/>
        </w:rPr>
      </w:pPr>
      <w:r w:rsidRPr="004543FC">
        <w:rPr>
          <w:color w:val="auto"/>
          <w:sz w:val="18"/>
        </w:rPr>
        <w:lastRenderedPageBreak/>
        <w:tab/>
      </w:r>
      <w:r w:rsidRPr="004543FC">
        <w:rPr>
          <w:color w:val="auto"/>
          <w:sz w:val="18"/>
        </w:rPr>
        <w:tab/>
        <w:t>The enquiry is to be made whether any document creating mortgage, charge or encumbrance is pending registration in the concerned Sub-Registrar’s/Registrar’s office are to be stated.  If so, full details of such charge etc. of charge holders’ should be specified.</w:t>
      </w:r>
    </w:p>
    <w:p w14:paraId="527E4199"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5)</w:t>
      </w:r>
      <w:r w:rsidRPr="004543FC">
        <w:rPr>
          <w:color w:val="auto"/>
          <w:sz w:val="18"/>
        </w:rPr>
        <w:tab/>
        <w:t xml:space="preserve">Whether Urban Land (Ceiling and Regulation) Act 1976 is applicable in the State where the property is located.  If applicable whether the immovable property(ies) fall(s) within the purview of the Act, verification and investigation should be made under sections 26, 27 and 28 of the Act to ensure that mortgagor(s) has/have obtained necessary permission from the competent authority under the Act.  Documentary evidence showing such permission is obtained has to be attached with the report. </w:t>
      </w:r>
    </w:p>
    <w:p w14:paraId="50A75B94"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6)</w:t>
      </w:r>
      <w:r w:rsidRPr="004543FC">
        <w:rPr>
          <w:color w:val="auto"/>
          <w:sz w:val="18"/>
        </w:rPr>
        <w:tab/>
        <w:t>Whether the property is acquired under Land Acquisition Act, 1894 and applicability of other State Legislations</w:t>
      </w:r>
    </w:p>
    <w:p w14:paraId="3F71242B"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7)</w:t>
      </w:r>
      <w:r w:rsidRPr="004543FC">
        <w:rPr>
          <w:color w:val="auto"/>
          <w:sz w:val="18"/>
        </w:rPr>
        <w:tab/>
        <w:t>Leasehold immovable Property (Where land/building is leasehold, please verify the terms of lease, whether any permission/NOC from the lessors/competent authority is required for creation of mortgage of such leasehold property and advice the precautions to be taken while obtaining such property in mortgage).</w:t>
      </w:r>
    </w:p>
    <w:p w14:paraId="72855292"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8)</w:t>
      </w:r>
      <w:r w:rsidRPr="004543FC">
        <w:rPr>
          <w:color w:val="auto"/>
          <w:sz w:val="18"/>
        </w:rPr>
        <w:tab/>
        <w:t>Investigation under Income Tax Act 1961</w:t>
      </w:r>
    </w:p>
    <w:p w14:paraId="7FBD99C8"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ab/>
        <w:t>(Any permission of the concerned Assessing Officer under any of the provisions of I.T. Act is required for creating mortgage or any Certificate to be submitted to the Bank to show that no dues are outstanding to Income Tax Dept.</w:t>
      </w:r>
    </w:p>
    <w:p w14:paraId="27C1797B"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9)</w:t>
      </w:r>
      <w:r w:rsidRPr="004543FC">
        <w:rPr>
          <w:color w:val="auto"/>
          <w:sz w:val="18"/>
        </w:rPr>
        <w:tab/>
        <w:t xml:space="preserve">Investigation in regard to agricultural land </w:t>
      </w:r>
    </w:p>
    <w:p w14:paraId="445E25D8"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(Investigate and search the necessary records etc. with specific reference to the land if it is surplus, self-cultivated, if consolidation of holdings/acquisition proceedings etc. is in progress in the area, whether Government loan/any loan raised against the land and details about the charges/encumbrances may be specified, specifically with reference to the Agricultural Land Laws.</w:t>
      </w:r>
    </w:p>
    <w:p w14:paraId="6ADEB837"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10)</w:t>
      </w:r>
      <w:r w:rsidRPr="004543FC">
        <w:rPr>
          <w:color w:val="auto"/>
          <w:sz w:val="18"/>
        </w:rPr>
        <w:tab/>
        <w:t>The details of the certified copies of the revenue records obtained to confirm that no dues are outstanding by the Mortgagor.</w:t>
      </w:r>
    </w:p>
    <w:p w14:paraId="7D4E13A2"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11)</w:t>
      </w:r>
      <w:r w:rsidRPr="004543FC">
        <w:rPr>
          <w:color w:val="auto"/>
          <w:sz w:val="18"/>
        </w:rPr>
        <w:tab/>
        <w:t xml:space="preserve">Any other special enactment which is applicable to the property proposed to be mortgaged and affects the title.  </w:t>
      </w:r>
    </w:p>
    <w:p w14:paraId="37541F38"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12)</w:t>
      </w:r>
      <w:r w:rsidRPr="004543FC">
        <w:rPr>
          <w:color w:val="auto"/>
          <w:sz w:val="18"/>
        </w:rPr>
        <w:tab/>
        <w:t>If it is a property owned by the Company the additional safeguards like search before the Registrar of Companies to be obtained be stated</w:t>
      </w:r>
    </w:p>
    <w:p w14:paraId="313E7A71"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13)</w:t>
      </w:r>
      <w:r w:rsidRPr="004543FC">
        <w:rPr>
          <w:color w:val="auto"/>
          <w:sz w:val="18"/>
        </w:rPr>
        <w:tab/>
        <w:t>In addition of the aforesaid examination the advocate is required to provide a certificate as under:</w:t>
      </w:r>
    </w:p>
    <w:p w14:paraId="44EC0563" w14:textId="77777777" w:rsidR="00E5494E" w:rsidRPr="004543FC" w:rsidRDefault="00E5494E" w:rsidP="00E5494E">
      <w:pPr>
        <w:pStyle w:val="NoSpacing"/>
        <w:rPr>
          <w:rFonts w:ascii="Arial" w:hAnsi="Arial" w:cs="Arial"/>
          <w:sz w:val="12"/>
          <w:szCs w:val="16"/>
        </w:rPr>
      </w:pPr>
    </w:p>
    <w:p w14:paraId="2D97739E" w14:textId="77777777" w:rsidR="00E5494E" w:rsidRPr="004543FC" w:rsidRDefault="00E5494E" w:rsidP="00E5494E">
      <w:pPr>
        <w:pStyle w:val="105Arial"/>
        <w:spacing w:line="262" w:lineRule="atLeast"/>
        <w:rPr>
          <w:b/>
          <w:bCs/>
          <w:color w:val="auto"/>
          <w:sz w:val="18"/>
        </w:rPr>
      </w:pPr>
      <w:r w:rsidRPr="004543FC">
        <w:rPr>
          <w:b/>
          <w:bCs/>
          <w:color w:val="auto"/>
          <w:sz w:val="18"/>
        </w:rPr>
        <w:t>Certificate :</w:t>
      </w:r>
    </w:p>
    <w:p w14:paraId="263B4745" w14:textId="77777777" w:rsidR="00E5494E" w:rsidRPr="004543FC" w:rsidRDefault="00E5494E" w:rsidP="00E5494E">
      <w:pPr>
        <w:pStyle w:val="NoSpacing"/>
        <w:rPr>
          <w:rFonts w:ascii="Arial" w:hAnsi="Arial" w:cs="Arial"/>
          <w:sz w:val="6"/>
          <w:szCs w:val="10"/>
        </w:rPr>
      </w:pPr>
    </w:p>
    <w:p w14:paraId="4B29F7DC" w14:textId="77777777" w:rsidR="00E5494E" w:rsidRPr="004543FC" w:rsidRDefault="00E5494E" w:rsidP="00E5494E">
      <w:pPr>
        <w:pStyle w:val="105Arial"/>
        <w:spacing w:line="262" w:lineRule="atLeast"/>
        <w:rPr>
          <w:color w:val="auto"/>
          <w:sz w:val="18"/>
        </w:rPr>
      </w:pPr>
      <w:r w:rsidRPr="004543FC">
        <w:rPr>
          <w:color w:val="auto"/>
          <w:sz w:val="18"/>
        </w:rPr>
        <w:t xml:space="preserve">I hereby certify that I have searched and verified the information furnished in this report and have compared the title deeds given to the me with the copy of it in the office of the Sub Registrar  and has found both tallying with each other.  The statements and other information given in the report are correct and true.  I certify that M/s. have got a valid, clear, absolute and marketable title over the property shown above.  If M/s. personally present and deposit the following title deeds in original with intention to create equitable mortgage, it will satisfy the requirements of creation of equitable mortgage.   The following person/s should be present personally to deposit the original title deeds with your Branch for creation of equitable mortgage : - </w:t>
      </w:r>
    </w:p>
    <w:p w14:paraId="24168BF0" w14:textId="77777777" w:rsidR="00E5494E" w:rsidRPr="004543FC" w:rsidRDefault="00E5494E" w:rsidP="00E5494E">
      <w:pPr>
        <w:pStyle w:val="105Arial"/>
        <w:spacing w:line="262" w:lineRule="atLeast"/>
        <w:rPr>
          <w:color w:val="auto"/>
          <w:sz w:val="18"/>
        </w:rPr>
      </w:pPr>
      <w:r w:rsidRPr="004543FC">
        <w:rPr>
          <w:color w:val="auto"/>
          <w:sz w:val="18"/>
        </w:rPr>
        <w:t xml:space="preserve">a) </w:t>
      </w:r>
    </w:p>
    <w:p w14:paraId="100347F0" w14:textId="77777777" w:rsidR="00E5494E" w:rsidRPr="004543FC" w:rsidRDefault="00E5494E" w:rsidP="00E5494E">
      <w:pPr>
        <w:pStyle w:val="105Arial"/>
        <w:spacing w:line="262" w:lineRule="atLeast"/>
        <w:rPr>
          <w:color w:val="auto"/>
          <w:sz w:val="18"/>
        </w:rPr>
      </w:pPr>
      <w:r w:rsidRPr="004543FC">
        <w:rPr>
          <w:color w:val="auto"/>
          <w:sz w:val="18"/>
        </w:rPr>
        <w:t>b)</w:t>
      </w:r>
    </w:p>
    <w:p w14:paraId="68EB7C2E" w14:textId="77777777" w:rsidR="00E5494E" w:rsidRPr="004543FC" w:rsidRDefault="00E5494E" w:rsidP="00E5494E">
      <w:pPr>
        <w:pStyle w:val="105Arial"/>
        <w:spacing w:line="262" w:lineRule="atLeast"/>
        <w:rPr>
          <w:color w:val="auto"/>
          <w:sz w:val="18"/>
        </w:rPr>
      </w:pPr>
      <w:r w:rsidRPr="004543FC">
        <w:rPr>
          <w:color w:val="auto"/>
          <w:sz w:val="18"/>
        </w:rPr>
        <w:t xml:space="preserve">c) </w:t>
      </w:r>
    </w:p>
    <w:p w14:paraId="2D07E12E" w14:textId="77777777" w:rsidR="00E5494E" w:rsidRPr="004543FC" w:rsidRDefault="00E5494E" w:rsidP="00E5494E">
      <w:pPr>
        <w:pStyle w:val="105Arial"/>
        <w:spacing w:line="262" w:lineRule="atLeast"/>
        <w:rPr>
          <w:color w:val="auto"/>
          <w:sz w:val="18"/>
        </w:rPr>
      </w:pPr>
      <w:r w:rsidRPr="004543FC">
        <w:rPr>
          <w:color w:val="auto"/>
          <w:sz w:val="18"/>
        </w:rPr>
        <w:lastRenderedPageBreak/>
        <w:t xml:space="preserve">I hereby return the original documents forwarded to us vide your above said letter.  The following documents in original have to be obtained for creation of valid equitable mortgage by deposit of title deeds. </w:t>
      </w:r>
    </w:p>
    <w:p w14:paraId="22566DD7" w14:textId="77777777" w:rsidR="00E5494E" w:rsidRPr="004543FC" w:rsidRDefault="00E5494E" w:rsidP="00E5494E">
      <w:pPr>
        <w:pStyle w:val="105Arial"/>
        <w:rPr>
          <w:color w:val="auto"/>
          <w:sz w:val="18"/>
        </w:rPr>
      </w:pPr>
      <w:r w:rsidRPr="004543FC">
        <w:rPr>
          <w:color w:val="auto"/>
          <w:sz w:val="18"/>
        </w:rPr>
        <w:t>1.</w:t>
      </w:r>
    </w:p>
    <w:p w14:paraId="68C0998F" w14:textId="77777777" w:rsidR="00E5494E" w:rsidRPr="004543FC" w:rsidRDefault="00E5494E" w:rsidP="00E5494E">
      <w:pPr>
        <w:pStyle w:val="105Arial"/>
        <w:rPr>
          <w:color w:val="auto"/>
          <w:sz w:val="18"/>
        </w:rPr>
      </w:pPr>
      <w:r w:rsidRPr="004543FC">
        <w:rPr>
          <w:color w:val="auto"/>
          <w:sz w:val="18"/>
        </w:rPr>
        <w:t>2.</w:t>
      </w:r>
    </w:p>
    <w:p w14:paraId="3FCFF597" w14:textId="77777777" w:rsidR="00E5494E" w:rsidRPr="004543FC" w:rsidRDefault="00E5494E" w:rsidP="00E5494E">
      <w:pPr>
        <w:pStyle w:val="105Arial"/>
        <w:rPr>
          <w:color w:val="auto"/>
          <w:sz w:val="18"/>
        </w:rPr>
      </w:pPr>
      <w:r w:rsidRPr="004543FC">
        <w:rPr>
          <w:color w:val="auto"/>
          <w:sz w:val="18"/>
        </w:rPr>
        <w:t>3.</w:t>
      </w:r>
    </w:p>
    <w:p w14:paraId="280D7840" w14:textId="77777777" w:rsidR="00E5494E" w:rsidRPr="004543FC" w:rsidRDefault="00E5494E" w:rsidP="00E5494E">
      <w:pPr>
        <w:pStyle w:val="105Arial"/>
        <w:rPr>
          <w:color w:val="auto"/>
          <w:sz w:val="18"/>
        </w:rPr>
      </w:pPr>
      <w:r w:rsidRPr="004543FC">
        <w:rPr>
          <w:color w:val="auto"/>
          <w:sz w:val="18"/>
        </w:rPr>
        <w:t>4.</w:t>
      </w:r>
    </w:p>
    <w:p w14:paraId="27CAF349" w14:textId="77777777" w:rsidR="00E5494E" w:rsidRPr="004543FC" w:rsidRDefault="00E5494E" w:rsidP="00E5494E">
      <w:pPr>
        <w:pStyle w:val="105Arial"/>
        <w:rPr>
          <w:color w:val="auto"/>
          <w:sz w:val="18"/>
        </w:rPr>
      </w:pPr>
      <w:r w:rsidRPr="004543FC">
        <w:rPr>
          <w:color w:val="auto"/>
          <w:sz w:val="18"/>
        </w:rPr>
        <w:t>5. The stamp duty payable on Oral Assent (if applicable)</w:t>
      </w:r>
    </w:p>
    <w:p w14:paraId="2FE40EAA" w14:textId="77777777" w:rsidR="00E5494E" w:rsidRPr="004543FC" w:rsidRDefault="00E5494E" w:rsidP="00E5494E">
      <w:pPr>
        <w:pStyle w:val="105Arial"/>
        <w:rPr>
          <w:color w:val="auto"/>
          <w:sz w:val="18"/>
        </w:rPr>
      </w:pPr>
    </w:p>
    <w:p w14:paraId="5B134CC0" w14:textId="77777777" w:rsidR="00E5494E" w:rsidRPr="004543FC" w:rsidRDefault="00E5494E" w:rsidP="00E5494E">
      <w:pPr>
        <w:pStyle w:val="105Arial"/>
        <w:tabs>
          <w:tab w:val="left" w:pos="3900"/>
        </w:tabs>
        <w:ind w:left="3360"/>
        <w:rPr>
          <w:color w:val="auto"/>
          <w:sz w:val="18"/>
        </w:rPr>
      </w:pPr>
      <w:r w:rsidRPr="004543FC">
        <w:rPr>
          <w:color w:val="auto"/>
          <w:sz w:val="18"/>
        </w:rPr>
        <w:tab/>
        <w:t xml:space="preserve">Yours faithfully, </w:t>
      </w:r>
    </w:p>
    <w:p w14:paraId="0E74360C" w14:textId="77777777" w:rsidR="00E5494E" w:rsidRPr="004543FC" w:rsidRDefault="00E5494E" w:rsidP="00E5494E">
      <w:pPr>
        <w:pStyle w:val="105Arial"/>
        <w:tabs>
          <w:tab w:val="left" w:pos="3900"/>
        </w:tabs>
        <w:ind w:left="3360"/>
        <w:rPr>
          <w:color w:val="auto"/>
          <w:sz w:val="18"/>
        </w:rPr>
      </w:pPr>
    </w:p>
    <w:p w14:paraId="1B4A2B1A" w14:textId="77777777" w:rsidR="00E5494E" w:rsidRPr="004543FC" w:rsidRDefault="00E5494E" w:rsidP="00E5494E">
      <w:pPr>
        <w:pStyle w:val="105Arial"/>
        <w:tabs>
          <w:tab w:val="left" w:pos="4120"/>
        </w:tabs>
        <w:ind w:left="3360"/>
        <w:rPr>
          <w:color w:val="auto"/>
          <w:sz w:val="18"/>
        </w:rPr>
      </w:pPr>
      <w:r w:rsidRPr="004543FC">
        <w:rPr>
          <w:color w:val="auto"/>
          <w:sz w:val="18"/>
        </w:rPr>
        <w:tab/>
        <w:t>Advocate</w:t>
      </w:r>
    </w:p>
    <w:p w14:paraId="07643587" w14:textId="77777777" w:rsidR="00E5494E" w:rsidRPr="004543FC" w:rsidRDefault="00E5494E" w:rsidP="00E5494E">
      <w:pPr>
        <w:pStyle w:val="105Arial"/>
        <w:rPr>
          <w:color w:val="auto"/>
          <w:sz w:val="18"/>
        </w:rPr>
      </w:pPr>
    </w:p>
    <w:p w14:paraId="2A662E8C" w14:textId="77777777" w:rsidR="00E5494E" w:rsidRPr="004543FC" w:rsidRDefault="00E5494E" w:rsidP="00E5494E">
      <w:pPr>
        <w:pStyle w:val="105Arial"/>
        <w:rPr>
          <w:b/>
          <w:color w:val="auto"/>
          <w:sz w:val="18"/>
        </w:rPr>
      </w:pPr>
      <w:r w:rsidRPr="004543FC">
        <w:rPr>
          <w:b/>
          <w:color w:val="auto"/>
          <w:sz w:val="18"/>
        </w:rPr>
        <w:t>Registered Mortgage :</w:t>
      </w:r>
    </w:p>
    <w:p w14:paraId="2D1474AC" w14:textId="77777777" w:rsidR="00E5494E" w:rsidRPr="004543FC" w:rsidRDefault="00E5494E" w:rsidP="00E5494E">
      <w:pPr>
        <w:pStyle w:val="105Arial"/>
        <w:tabs>
          <w:tab w:val="left" w:pos="480"/>
        </w:tabs>
        <w:ind w:left="480" w:hanging="480"/>
        <w:rPr>
          <w:color w:val="auto"/>
          <w:sz w:val="18"/>
        </w:rPr>
      </w:pPr>
      <w:r w:rsidRPr="004543FC">
        <w:rPr>
          <w:color w:val="auto"/>
          <w:sz w:val="18"/>
        </w:rPr>
        <w:t>(a)</w:t>
      </w:r>
      <w:r w:rsidRPr="004543FC">
        <w:rPr>
          <w:color w:val="auto"/>
          <w:sz w:val="18"/>
        </w:rPr>
        <w:tab/>
        <w:t>It is a mortgage in writing.</w:t>
      </w:r>
    </w:p>
    <w:p w14:paraId="04CCACBA" w14:textId="77777777" w:rsidR="00E5494E" w:rsidRPr="004543FC" w:rsidRDefault="00E5494E" w:rsidP="00E5494E">
      <w:pPr>
        <w:pStyle w:val="105Arial"/>
        <w:tabs>
          <w:tab w:val="left" w:pos="480"/>
        </w:tabs>
        <w:ind w:left="480" w:hanging="480"/>
        <w:rPr>
          <w:color w:val="auto"/>
          <w:sz w:val="18"/>
        </w:rPr>
      </w:pPr>
      <w:r w:rsidRPr="004543FC">
        <w:rPr>
          <w:color w:val="auto"/>
          <w:sz w:val="18"/>
        </w:rPr>
        <w:t>(b)</w:t>
      </w:r>
      <w:r w:rsidRPr="004543FC">
        <w:rPr>
          <w:color w:val="auto"/>
          <w:sz w:val="18"/>
        </w:rPr>
        <w:tab/>
        <w:t xml:space="preserve">Stamping of the mortgage deed — stamp duty is ad- valorem depending upon the amount of consideration and is different in different states. </w:t>
      </w:r>
    </w:p>
    <w:p w14:paraId="3B0AFE90" w14:textId="77777777" w:rsidR="00E5494E" w:rsidRPr="004543FC" w:rsidRDefault="00E5494E" w:rsidP="00E5494E">
      <w:pPr>
        <w:pStyle w:val="105Arial"/>
        <w:tabs>
          <w:tab w:val="left" w:pos="480"/>
        </w:tabs>
        <w:ind w:left="480" w:hanging="480"/>
        <w:rPr>
          <w:color w:val="auto"/>
          <w:sz w:val="18"/>
        </w:rPr>
      </w:pPr>
      <w:r w:rsidRPr="004543FC">
        <w:rPr>
          <w:color w:val="auto"/>
          <w:sz w:val="18"/>
        </w:rPr>
        <w:t>(c)</w:t>
      </w:r>
      <w:r w:rsidRPr="004543FC">
        <w:rPr>
          <w:color w:val="auto"/>
          <w:sz w:val="18"/>
        </w:rPr>
        <w:tab/>
        <w:t xml:space="preserve">Execution of the mortgage deed by all the mortgagors; </w:t>
      </w:r>
    </w:p>
    <w:p w14:paraId="2FD4AD7C" w14:textId="77777777" w:rsidR="00E5494E" w:rsidRPr="004543FC" w:rsidRDefault="00E5494E" w:rsidP="00E5494E">
      <w:pPr>
        <w:pStyle w:val="105Arial"/>
        <w:tabs>
          <w:tab w:val="left" w:pos="480"/>
        </w:tabs>
        <w:ind w:left="480" w:hanging="480"/>
        <w:rPr>
          <w:color w:val="auto"/>
          <w:sz w:val="18"/>
        </w:rPr>
      </w:pPr>
      <w:r w:rsidRPr="004543FC">
        <w:rPr>
          <w:color w:val="auto"/>
          <w:sz w:val="18"/>
        </w:rPr>
        <w:t>(d)</w:t>
      </w:r>
      <w:r w:rsidRPr="004543FC">
        <w:rPr>
          <w:color w:val="auto"/>
          <w:sz w:val="18"/>
        </w:rPr>
        <w:tab/>
        <w:t xml:space="preserve">Attestation of execution by the mortgagor/s by at least two witnesses. </w:t>
      </w:r>
    </w:p>
    <w:p w14:paraId="0D10395A" w14:textId="77777777" w:rsidR="00E5494E" w:rsidRPr="004543FC" w:rsidRDefault="00E5494E" w:rsidP="00E5494E">
      <w:pPr>
        <w:pStyle w:val="105Arial"/>
        <w:tabs>
          <w:tab w:val="left" w:pos="480"/>
        </w:tabs>
        <w:ind w:left="480" w:hanging="480"/>
        <w:rPr>
          <w:color w:val="auto"/>
          <w:sz w:val="18"/>
        </w:rPr>
      </w:pPr>
      <w:r w:rsidRPr="004543FC">
        <w:rPr>
          <w:color w:val="auto"/>
          <w:sz w:val="18"/>
        </w:rPr>
        <w:t>(e)</w:t>
      </w:r>
      <w:r w:rsidRPr="004543FC">
        <w:rPr>
          <w:color w:val="auto"/>
          <w:sz w:val="18"/>
        </w:rPr>
        <w:tab/>
        <w:t xml:space="preserve">Registration of the mortgage deed with the Registrar of Assurances in whose jurisdiction the property is situated within 4 months of its execution. </w:t>
      </w:r>
    </w:p>
    <w:p w14:paraId="4274FA3A" w14:textId="77777777" w:rsidR="00E5494E" w:rsidRPr="004543FC" w:rsidRDefault="00E5494E" w:rsidP="00E5494E">
      <w:pPr>
        <w:pStyle w:val="105Arial"/>
        <w:rPr>
          <w:b/>
          <w:bCs/>
          <w:color w:val="auto"/>
          <w:sz w:val="18"/>
        </w:rPr>
      </w:pPr>
    </w:p>
    <w:p w14:paraId="1CB05651" w14:textId="77777777" w:rsidR="00E5494E" w:rsidRPr="004543FC" w:rsidRDefault="00E5494E" w:rsidP="00E5494E">
      <w:pPr>
        <w:pStyle w:val="105Arial"/>
        <w:rPr>
          <w:color w:val="auto"/>
          <w:sz w:val="18"/>
        </w:rPr>
      </w:pPr>
      <w:r w:rsidRPr="004543FC">
        <w:rPr>
          <w:b/>
          <w:bCs/>
          <w:color w:val="auto"/>
          <w:sz w:val="18"/>
        </w:rPr>
        <w:t>Equitable mortgage by deposit of title deeds:</w:t>
      </w:r>
      <w:r w:rsidRPr="004543FC">
        <w:rPr>
          <w:color w:val="auto"/>
          <w:sz w:val="18"/>
        </w:rPr>
        <w:t xml:space="preserve"> is created by complying with the following conditions:</w:t>
      </w:r>
    </w:p>
    <w:p w14:paraId="33EC33B3" w14:textId="77777777" w:rsidR="00E5494E" w:rsidRPr="004543FC" w:rsidRDefault="00E5494E" w:rsidP="00E5494E">
      <w:pPr>
        <w:pStyle w:val="105Arial"/>
        <w:tabs>
          <w:tab w:val="left" w:pos="480"/>
        </w:tabs>
        <w:ind w:left="480" w:hanging="480"/>
        <w:rPr>
          <w:color w:val="auto"/>
          <w:sz w:val="18"/>
        </w:rPr>
      </w:pPr>
      <w:r w:rsidRPr="004543FC">
        <w:rPr>
          <w:color w:val="auto"/>
          <w:sz w:val="18"/>
        </w:rPr>
        <w:t>(a)</w:t>
      </w:r>
      <w:r w:rsidRPr="004543FC">
        <w:rPr>
          <w:color w:val="auto"/>
          <w:sz w:val="18"/>
        </w:rPr>
        <w:tab/>
        <w:t xml:space="preserve">Availability of original title deeds; </w:t>
      </w:r>
    </w:p>
    <w:p w14:paraId="07881E71" w14:textId="77777777" w:rsidR="00E5494E" w:rsidRPr="004543FC" w:rsidRDefault="00E5494E" w:rsidP="00E5494E">
      <w:pPr>
        <w:pStyle w:val="105Arial"/>
        <w:tabs>
          <w:tab w:val="left" w:pos="480"/>
        </w:tabs>
        <w:ind w:left="480" w:hanging="480"/>
        <w:rPr>
          <w:color w:val="auto"/>
          <w:sz w:val="18"/>
        </w:rPr>
      </w:pPr>
      <w:r w:rsidRPr="004543FC">
        <w:rPr>
          <w:color w:val="auto"/>
          <w:sz w:val="18"/>
        </w:rPr>
        <w:t>(b)</w:t>
      </w:r>
      <w:r w:rsidRPr="004543FC">
        <w:rPr>
          <w:color w:val="auto"/>
          <w:sz w:val="18"/>
        </w:rPr>
        <w:tab/>
        <w:t>Deposit of original title deeds with the mortgagee</w:t>
      </w:r>
      <w:r>
        <w:rPr>
          <w:color w:val="auto"/>
          <w:sz w:val="18"/>
        </w:rPr>
        <w:t xml:space="preserve"> or to his agent</w:t>
      </w:r>
      <w:r w:rsidRPr="004543FC">
        <w:rPr>
          <w:color w:val="auto"/>
          <w:sz w:val="18"/>
        </w:rPr>
        <w:t xml:space="preserve"> with intention to create security thereon. </w:t>
      </w:r>
    </w:p>
    <w:p w14:paraId="0C048250" w14:textId="77777777" w:rsidR="00E5494E" w:rsidRPr="004543FC" w:rsidRDefault="00E5494E" w:rsidP="00E5494E">
      <w:pPr>
        <w:pStyle w:val="105Arial"/>
        <w:tabs>
          <w:tab w:val="left" w:pos="480"/>
        </w:tabs>
        <w:ind w:left="480" w:hanging="480"/>
        <w:rPr>
          <w:color w:val="auto"/>
          <w:sz w:val="18"/>
        </w:rPr>
      </w:pPr>
      <w:r w:rsidRPr="004543FC">
        <w:rPr>
          <w:color w:val="auto"/>
          <w:sz w:val="18"/>
        </w:rPr>
        <w:t>(c)</w:t>
      </w:r>
      <w:r w:rsidRPr="004543FC">
        <w:rPr>
          <w:color w:val="auto"/>
          <w:sz w:val="18"/>
        </w:rPr>
        <w:tab/>
        <w:t>Deposit of title deeds only at places notified by the State Government irrespective of the place where the property is situated.</w:t>
      </w:r>
    </w:p>
    <w:p w14:paraId="2407DF73" w14:textId="77777777" w:rsidR="00E5494E" w:rsidRPr="004543FC" w:rsidRDefault="00E5494E" w:rsidP="00E5494E">
      <w:pPr>
        <w:pStyle w:val="105Arial"/>
        <w:tabs>
          <w:tab w:val="left" w:pos="480"/>
        </w:tabs>
        <w:ind w:left="480" w:hanging="480"/>
        <w:rPr>
          <w:color w:val="auto"/>
          <w:sz w:val="18"/>
        </w:rPr>
      </w:pPr>
      <w:r w:rsidRPr="004543FC">
        <w:rPr>
          <w:color w:val="auto"/>
          <w:sz w:val="18"/>
        </w:rPr>
        <w:t>(d)</w:t>
      </w:r>
      <w:r w:rsidRPr="004543FC">
        <w:rPr>
          <w:color w:val="auto"/>
          <w:sz w:val="18"/>
        </w:rPr>
        <w:tab/>
        <w:t>No Writing is essential but preferable to have a document to record the creation of mortgage. Oral Assent is recorded in the Bank’s books as an evidence of deposit. There are instances where original title deeds are under registration are offered as security for Equitable Mortgage. In such cases also mortgage is created by deposit of :</w:t>
      </w:r>
    </w:p>
    <w:p w14:paraId="5D1414F2" w14:textId="77777777" w:rsidR="00E5494E" w:rsidRPr="004543FC" w:rsidRDefault="00E5494E" w:rsidP="00E5494E">
      <w:pPr>
        <w:pStyle w:val="105Arial"/>
        <w:tabs>
          <w:tab w:val="left" w:pos="480"/>
          <w:tab w:val="left" w:pos="840"/>
        </w:tabs>
        <w:ind w:left="840" w:hanging="840"/>
        <w:rPr>
          <w:color w:val="auto"/>
          <w:sz w:val="18"/>
        </w:rPr>
      </w:pPr>
      <w:r w:rsidRPr="004543FC">
        <w:rPr>
          <w:color w:val="auto"/>
          <w:sz w:val="18"/>
        </w:rPr>
        <w:tab/>
        <w:t>i)</w:t>
      </w:r>
      <w:r w:rsidRPr="004543FC">
        <w:rPr>
          <w:color w:val="auto"/>
          <w:sz w:val="18"/>
        </w:rPr>
        <w:tab/>
        <w:t>Prior title deeds for at-least a period of 30 years old.</w:t>
      </w:r>
    </w:p>
    <w:p w14:paraId="66745D68" w14:textId="77777777" w:rsidR="00E5494E" w:rsidRPr="004543FC" w:rsidRDefault="00E5494E" w:rsidP="00E5494E">
      <w:pPr>
        <w:pStyle w:val="105Arial"/>
        <w:tabs>
          <w:tab w:val="left" w:pos="480"/>
          <w:tab w:val="left" w:pos="840"/>
        </w:tabs>
        <w:ind w:left="840" w:hanging="840"/>
        <w:rPr>
          <w:color w:val="auto"/>
          <w:sz w:val="18"/>
        </w:rPr>
      </w:pPr>
      <w:r w:rsidRPr="004543FC">
        <w:rPr>
          <w:color w:val="auto"/>
          <w:sz w:val="18"/>
        </w:rPr>
        <w:tab/>
        <w:t>ii)</w:t>
      </w:r>
      <w:r w:rsidRPr="004543FC">
        <w:rPr>
          <w:color w:val="auto"/>
          <w:sz w:val="18"/>
        </w:rPr>
        <w:tab/>
        <w:t xml:space="preserve">A certified copy of present title deeds </w:t>
      </w:r>
    </w:p>
    <w:p w14:paraId="1930424A" w14:textId="77777777" w:rsidR="00E5494E" w:rsidRPr="004543FC" w:rsidRDefault="00E5494E" w:rsidP="00E5494E">
      <w:pPr>
        <w:pStyle w:val="105Arial"/>
        <w:tabs>
          <w:tab w:val="left" w:pos="480"/>
          <w:tab w:val="left" w:pos="840"/>
        </w:tabs>
        <w:ind w:left="840" w:hanging="840"/>
        <w:rPr>
          <w:color w:val="auto"/>
          <w:sz w:val="18"/>
        </w:rPr>
      </w:pPr>
      <w:r w:rsidRPr="004543FC">
        <w:rPr>
          <w:color w:val="auto"/>
          <w:sz w:val="18"/>
        </w:rPr>
        <w:tab/>
        <w:t>iii)</w:t>
      </w:r>
      <w:r w:rsidRPr="004543FC">
        <w:rPr>
          <w:color w:val="auto"/>
          <w:sz w:val="18"/>
        </w:rPr>
        <w:tab/>
        <w:t xml:space="preserve">Original Receipt by the Sub-Registrar </w:t>
      </w:r>
    </w:p>
    <w:p w14:paraId="6B6BCCC0" w14:textId="77777777" w:rsidR="00E5494E" w:rsidRPr="004543FC" w:rsidRDefault="00E5494E" w:rsidP="00E5494E">
      <w:pPr>
        <w:pStyle w:val="105Arial"/>
        <w:tabs>
          <w:tab w:val="left" w:pos="480"/>
          <w:tab w:val="left" w:pos="840"/>
        </w:tabs>
        <w:ind w:left="840" w:hanging="840"/>
        <w:rPr>
          <w:color w:val="auto"/>
          <w:sz w:val="18"/>
        </w:rPr>
      </w:pPr>
      <w:r w:rsidRPr="004543FC">
        <w:rPr>
          <w:color w:val="auto"/>
          <w:sz w:val="18"/>
        </w:rPr>
        <w:tab/>
        <w:t>iv)</w:t>
      </w:r>
      <w:r w:rsidRPr="004543FC">
        <w:rPr>
          <w:color w:val="auto"/>
          <w:sz w:val="18"/>
        </w:rPr>
        <w:tab/>
        <w:t xml:space="preserve">A letter of authority from the mortgagor addressed to the Sub-Registrar to deliver the title on registration to the Bank. </w:t>
      </w:r>
    </w:p>
    <w:p w14:paraId="219AC09D" w14:textId="77777777" w:rsidR="00E5494E" w:rsidRPr="004543FC" w:rsidRDefault="00E5494E" w:rsidP="00E5494E">
      <w:pPr>
        <w:pStyle w:val="105Arial"/>
        <w:rPr>
          <w:color w:val="auto"/>
          <w:sz w:val="18"/>
        </w:rPr>
      </w:pPr>
      <w:r w:rsidRPr="004543FC">
        <w:rPr>
          <w:color w:val="auto"/>
          <w:sz w:val="18"/>
        </w:rPr>
        <w:lastRenderedPageBreak/>
        <w:t>In cases where the original title deeds are not available mortgage by deposit of title deeds (Equitable Mortgage) can be created on the basis of certified copy/copies of Original Title Deeds where Original Title Deeds are not available/are reported lost by obtaining suitable Stamped Indemnity, with the prior written permission/consent of appropriate authority not less than the Zonal Manager. However, mortgage on the strength of certified copies of title deeds is created only in exceptional cases.</w:t>
      </w:r>
    </w:p>
    <w:p w14:paraId="48DBF903" w14:textId="77777777" w:rsidR="00E5494E" w:rsidRPr="004543FC" w:rsidRDefault="00E5494E" w:rsidP="00E5494E">
      <w:pPr>
        <w:pStyle w:val="105Arial"/>
        <w:rPr>
          <w:color w:val="auto"/>
          <w:sz w:val="18"/>
        </w:rPr>
      </w:pPr>
      <w:r w:rsidRPr="004543FC">
        <w:rPr>
          <w:color w:val="auto"/>
          <w:sz w:val="18"/>
        </w:rPr>
        <w:t>Mortgage by deposit of title deeds (equitable mortgage) is possible on a industrial gala, landed property, any shop, the agricultural land (in some states the agricultural land can be allowed to be mortgaged to secure the advances availed for agricultural purpose only) and also a residentia</w:t>
      </w:r>
      <w:r>
        <w:rPr>
          <w:color w:val="auto"/>
          <w:sz w:val="18"/>
        </w:rPr>
        <w:t>l flat in co-operative society along with the following documents -</w:t>
      </w:r>
      <w:r w:rsidRPr="004543FC">
        <w:rPr>
          <w:color w:val="auto"/>
          <w:sz w:val="18"/>
        </w:rPr>
        <w:t xml:space="preserve"> </w:t>
      </w:r>
    </w:p>
    <w:p w14:paraId="39ECC7D9" w14:textId="77777777" w:rsidR="00E5494E" w:rsidRPr="004543FC" w:rsidRDefault="00E5494E" w:rsidP="00E5494E">
      <w:pPr>
        <w:pStyle w:val="NoSpacing"/>
        <w:rPr>
          <w:rFonts w:ascii="Arial" w:hAnsi="Arial" w:cs="Arial"/>
          <w:sz w:val="18"/>
        </w:rPr>
      </w:pPr>
      <w:r w:rsidRPr="004543FC">
        <w:rPr>
          <w:rFonts w:ascii="Arial" w:hAnsi="Arial" w:cs="Arial"/>
          <w:sz w:val="18"/>
        </w:rPr>
        <w:tab/>
        <w:t>i)</w:t>
      </w:r>
      <w:r w:rsidRPr="004543FC">
        <w:rPr>
          <w:rFonts w:ascii="Arial" w:hAnsi="Arial" w:cs="Arial"/>
          <w:sz w:val="18"/>
        </w:rPr>
        <w:tab/>
        <w:t xml:space="preserve">Original Title Deeds </w:t>
      </w:r>
    </w:p>
    <w:p w14:paraId="4BBBAEEA" w14:textId="77777777" w:rsidR="00E5494E" w:rsidRPr="004543FC" w:rsidRDefault="00E5494E" w:rsidP="00E5494E">
      <w:pPr>
        <w:pStyle w:val="NoSpacing"/>
        <w:rPr>
          <w:rFonts w:ascii="Arial" w:hAnsi="Arial" w:cs="Arial"/>
          <w:sz w:val="18"/>
        </w:rPr>
      </w:pPr>
      <w:r w:rsidRPr="004543FC">
        <w:rPr>
          <w:rFonts w:ascii="Arial" w:hAnsi="Arial" w:cs="Arial"/>
          <w:sz w:val="18"/>
        </w:rPr>
        <w:tab/>
        <w:t>ii)</w:t>
      </w:r>
      <w:r w:rsidRPr="004543FC">
        <w:rPr>
          <w:rFonts w:ascii="Arial" w:hAnsi="Arial" w:cs="Arial"/>
          <w:sz w:val="18"/>
        </w:rPr>
        <w:tab/>
        <w:t xml:space="preserve">Title Report by Approved Lawyer </w:t>
      </w:r>
    </w:p>
    <w:p w14:paraId="7A32341A" w14:textId="77777777" w:rsidR="00E5494E" w:rsidRPr="004543FC" w:rsidRDefault="00E5494E" w:rsidP="00E5494E">
      <w:pPr>
        <w:pStyle w:val="NoSpacing"/>
        <w:rPr>
          <w:rFonts w:ascii="Arial" w:hAnsi="Arial" w:cs="Arial"/>
          <w:sz w:val="18"/>
        </w:rPr>
      </w:pPr>
      <w:r w:rsidRPr="004543FC">
        <w:rPr>
          <w:rFonts w:ascii="Arial" w:hAnsi="Arial" w:cs="Arial"/>
          <w:sz w:val="18"/>
        </w:rPr>
        <w:tab/>
        <w:t>iii)</w:t>
      </w:r>
      <w:r w:rsidRPr="004543FC">
        <w:rPr>
          <w:rFonts w:ascii="Arial" w:hAnsi="Arial" w:cs="Arial"/>
          <w:sz w:val="18"/>
        </w:rPr>
        <w:tab/>
        <w:t>Valuation Report by Approved Valuers</w:t>
      </w:r>
    </w:p>
    <w:p w14:paraId="7305B544" w14:textId="77777777" w:rsidR="00E5494E" w:rsidRPr="004543FC" w:rsidRDefault="00E5494E" w:rsidP="00E5494E">
      <w:pPr>
        <w:pStyle w:val="NoSpacing"/>
        <w:rPr>
          <w:rFonts w:ascii="Arial" w:hAnsi="Arial" w:cs="Arial"/>
          <w:sz w:val="18"/>
        </w:rPr>
      </w:pPr>
      <w:r w:rsidRPr="004543FC">
        <w:rPr>
          <w:rFonts w:ascii="Arial" w:hAnsi="Arial" w:cs="Arial"/>
          <w:sz w:val="18"/>
        </w:rPr>
        <w:tab/>
        <w:t>iv)</w:t>
      </w:r>
      <w:r w:rsidRPr="004543FC">
        <w:rPr>
          <w:rFonts w:ascii="Arial" w:hAnsi="Arial" w:cs="Arial"/>
          <w:sz w:val="18"/>
        </w:rPr>
        <w:tab/>
        <w:t xml:space="preserve">Consent/permission from the Society </w:t>
      </w:r>
    </w:p>
    <w:p w14:paraId="3D07DA3B" w14:textId="77777777" w:rsidR="00E5494E" w:rsidRPr="004543FC" w:rsidRDefault="00E5494E" w:rsidP="00E5494E">
      <w:pPr>
        <w:pStyle w:val="NoSpacing"/>
        <w:rPr>
          <w:rFonts w:ascii="Arial" w:hAnsi="Arial" w:cs="Arial"/>
          <w:sz w:val="18"/>
        </w:rPr>
      </w:pPr>
      <w:r w:rsidRPr="004543FC">
        <w:rPr>
          <w:rFonts w:ascii="Arial" w:hAnsi="Arial" w:cs="Arial"/>
          <w:sz w:val="18"/>
        </w:rPr>
        <w:tab/>
        <w:t>v)</w:t>
      </w:r>
      <w:r w:rsidRPr="004543FC">
        <w:rPr>
          <w:rFonts w:ascii="Arial" w:hAnsi="Arial" w:cs="Arial"/>
          <w:sz w:val="18"/>
        </w:rPr>
        <w:tab/>
        <w:t xml:space="preserve">Blank Transfer Form </w:t>
      </w:r>
    </w:p>
    <w:p w14:paraId="714BCBE4" w14:textId="77777777" w:rsidR="00E5494E" w:rsidRPr="004543FC" w:rsidRDefault="00E5494E" w:rsidP="00E5494E">
      <w:pPr>
        <w:pStyle w:val="NoSpacing"/>
        <w:rPr>
          <w:rFonts w:ascii="Arial" w:hAnsi="Arial" w:cs="Arial"/>
          <w:sz w:val="18"/>
        </w:rPr>
      </w:pPr>
      <w:r w:rsidRPr="004543FC">
        <w:rPr>
          <w:rFonts w:ascii="Arial" w:hAnsi="Arial" w:cs="Arial"/>
          <w:sz w:val="18"/>
        </w:rPr>
        <w:tab/>
        <w:t>vi)</w:t>
      </w:r>
      <w:r w:rsidRPr="004543FC">
        <w:rPr>
          <w:rFonts w:ascii="Arial" w:hAnsi="Arial" w:cs="Arial"/>
          <w:sz w:val="18"/>
        </w:rPr>
        <w:tab/>
        <w:t xml:space="preserve">Certified Copy Of Conveyance Deed in favour of the                 </w:t>
      </w:r>
      <w:r w:rsidRPr="004543FC">
        <w:rPr>
          <w:rFonts w:ascii="Arial" w:hAnsi="Arial" w:cs="Arial"/>
          <w:sz w:val="18"/>
        </w:rPr>
        <w:br/>
      </w:r>
      <w:r w:rsidRPr="004543FC">
        <w:rPr>
          <w:rFonts w:ascii="Arial" w:hAnsi="Arial" w:cs="Arial"/>
          <w:sz w:val="18"/>
        </w:rPr>
        <w:tab/>
      </w:r>
      <w:r w:rsidRPr="004543FC">
        <w:rPr>
          <w:rFonts w:ascii="Arial" w:hAnsi="Arial" w:cs="Arial"/>
          <w:sz w:val="18"/>
        </w:rPr>
        <w:tab/>
        <w:t xml:space="preserve">Society by Builder, Promoter. </w:t>
      </w:r>
    </w:p>
    <w:p w14:paraId="03D9EE75" w14:textId="77777777" w:rsidR="00E5494E" w:rsidRPr="004543FC" w:rsidRDefault="00E5494E" w:rsidP="00E5494E">
      <w:pPr>
        <w:pStyle w:val="NoSpacing"/>
        <w:rPr>
          <w:rFonts w:ascii="Arial" w:hAnsi="Arial" w:cs="Arial"/>
          <w:sz w:val="18"/>
        </w:rPr>
      </w:pPr>
      <w:r w:rsidRPr="004543FC">
        <w:rPr>
          <w:rFonts w:ascii="Arial" w:hAnsi="Arial" w:cs="Arial"/>
          <w:sz w:val="18"/>
        </w:rPr>
        <w:tab/>
        <w:t>vii)</w:t>
      </w:r>
      <w:r w:rsidRPr="004543FC">
        <w:rPr>
          <w:rFonts w:ascii="Arial" w:hAnsi="Arial" w:cs="Arial"/>
          <w:sz w:val="18"/>
        </w:rPr>
        <w:tab/>
        <w:t xml:space="preserve">Original Share Certificate. </w:t>
      </w:r>
    </w:p>
    <w:p w14:paraId="5A9D9F19" w14:textId="77777777" w:rsidR="00E5494E" w:rsidRPr="004543FC" w:rsidRDefault="00E5494E" w:rsidP="00E5494E">
      <w:pPr>
        <w:pStyle w:val="NoSpacing"/>
        <w:rPr>
          <w:rFonts w:ascii="Arial" w:hAnsi="Arial" w:cs="Arial"/>
          <w:sz w:val="12"/>
          <w:szCs w:val="16"/>
        </w:rPr>
      </w:pPr>
    </w:p>
    <w:p w14:paraId="6BED5C71" w14:textId="77777777" w:rsidR="00E5494E" w:rsidRPr="004543FC" w:rsidRDefault="00E5494E" w:rsidP="00E5494E">
      <w:pPr>
        <w:pStyle w:val="105Arial"/>
        <w:rPr>
          <w:color w:val="auto"/>
          <w:sz w:val="18"/>
        </w:rPr>
      </w:pPr>
      <w:r w:rsidRPr="004543FC">
        <w:rPr>
          <w:b/>
          <w:bCs/>
          <w:color w:val="auto"/>
          <w:sz w:val="18"/>
        </w:rPr>
        <w:t>Assignment</w:t>
      </w:r>
      <w:r w:rsidRPr="004543FC">
        <w:rPr>
          <w:color w:val="auto"/>
          <w:sz w:val="18"/>
        </w:rPr>
        <w:t xml:space="preserve"> To be a legal assignment each debt should be assigned independently; there should be a separate deed of assignment for each debt; deed of assignment attracts stamp duty and notice of assignment should be given to the debtor in each case in order that the assignment is complete, eg. Assignment of LIC Policies, Credit Cart Receivables or Rent Recoverable.</w:t>
      </w:r>
    </w:p>
    <w:p w14:paraId="0C005D81" w14:textId="77777777" w:rsidR="00E5494E" w:rsidRPr="004543FC" w:rsidRDefault="00E5494E" w:rsidP="00E5494E">
      <w:pPr>
        <w:pStyle w:val="105Arial"/>
        <w:spacing w:line="256" w:lineRule="atLeast"/>
        <w:rPr>
          <w:b/>
          <w:bCs/>
          <w:color w:val="auto"/>
          <w:sz w:val="18"/>
        </w:rPr>
      </w:pPr>
    </w:p>
    <w:p w14:paraId="050FDA7C" w14:textId="77777777" w:rsidR="00E5494E" w:rsidRPr="004543FC" w:rsidRDefault="00E5494E" w:rsidP="00E5494E">
      <w:pPr>
        <w:pStyle w:val="105Arial"/>
        <w:spacing w:line="256" w:lineRule="atLeast"/>
        <w:rPr>
          <w:color w:val="auto"/>
          <w:sz w:val="18"/>
        </w:rPr>
      </w:pPr>
      <w:r w:rsidRPr="004543FC">
        <w:rPr>
          <w:b/>
          <w:bCs/>
          <w:color w:val="auto"/>
          <w:sz w:val="18"/>
        </w:rPr>
        <w:t>Hypothecation of book debts</w:t>
      </w:r>
      <w:r w:rsidRPr="004543FC">
        <w:rPr>
          <w:color w:val="auto"/>
          <w:sz w:val="18"/>
        </w:rPr>
        <w:t>: Hypothecation of Book Debts is not a legal assignment. Since legal requirements for an assignment is not practicable an equitable assignment is obtained by way of hypothecation of book-debts.  The hypothecator hypothecates to the hypothecatee all debts outstanding in his books with a general power of attorney in favour of the hypothecatee enabling him to recover all such debts.  Hence, a deed of hypothecation of book-debts is required to be stamped as an hypothecation agreement in addition to a general power of attorney. The borrower submits a monthly statement of book debts on the basis of which the banker calculates drawing power and drawing limit depending upon the age of book debts for which he has agreed to finance.</w:t>
      </w:r>
    </w:p>
    <w:p w14:paraId="4C3D7880" w14:textId="77777777" w:rsidR="00E5494E" w:rsidRPr="004543FC" w:rsidRDefault="00E5494E" w:rsidP="00E5494E">
      <w:pPr>
        <w:pStyle w:val="NoSpacing"/>
        <w:rPr>
          <w:rFonts w:ascii="Arial" w:hAnsi="Arial" w:cs="Arial"/>
          <w:sz w:val="18"/>
        </w:rPr>
      </w:pPr>
    </w:p>
    <w:p w14:paraId="6D449BD7" w14:textId="77777777" w:rsidR="00E5494E" w:rsidRPr="004543FC" w:rsidRDefault="00E5494E" w:rsidP="00E5494E">
      <w:pPr>
        <w:pStyle w:val="105Arial"/>
        <w:spacing w:line="256" w:lineRule="atLeast"/>
        <w:rPr>
          <w:color w:val="auto"/>
          <w:sz w:val="18"/>
        </w:rPr>
      </w:pPr>
      <w:r w:rsidRPr="004543FC">
        <w:rPr>
          <w:color w:val="auto"/>
          <w:sz w:val="18"/>
        </w:rPr>
        <w:t>The lending banker should observe certain precautions. All debts should arise out of genuine commercial transactions.  Delivery Challan’s and invoices should be verified, all invoices should be marked “Payable to the Bank A/c Borrower”.  The book debts should not normally be older than three months. Unless specifically authorised by the sanctioning authority Book Debts of sister concerns should not be financed.</w:t>
      </w:r>
    </w:p>
    <w:p w14:paraId="7C1B8309" w14:textId="77777777" w:rsidR="00E5494E" w:rsidRPr="004543FC" w:rsidRDefault="00E5494E" w:rsidP="00E5494E">
      <w:pPr>
        <w:pStyle w:val="NoSpacing"/>
        <w:rPr>
          <w:rFonts w:ascii="Arial" w:hAnsi="Arial" w:cs="Arial"/>
          <w:sz w:val="18"/>
        </w:rPr>
      </w:pPr>
    </w:p>
    <w:p w14:paraId="467EDAE4" w14:textId="77777777" w:rsidR="00E5494E" w:rsidRPr="004543FC" w:rsidRDefault="00E5494E" w:rsidP="00E5494E">
      <w:pPr>
        <w:pStyle w:val="105Arial"/>
        <w:spacing w:line="256" w:lineRule="atLeast"/>
        <w:rPr>
          <w:color w:val="auto"/>
          <w:sz w:val="18"/>
        </w:rPr>
      </w:pPr>
      <w:r w:rsidRPr="004543FC">
        <w:rPr>
          <w:b/>
          <w:bCs/>
          <w:color w:val="auto"/>
          <w:sz w:val="18"/>
        </w:rPr>
        <w:t>Guarantees</w:t>
      </w:r>
      <w:r w:rsidRPr="004543FC">
        <w:rPr>
          <w:color w:val="auto"/>
          <w:sz w:val="18"/>
        </w:rPr>
        <w:t xml:space="preserve"> As per Section 126 of the Indian Contract Act 1872, a contract of guarantee is defined as a contract to perform the promise or discharge the liability of a third person in case  of his default. The banker obtains guarantee of a third person having sufficient worth to further secure an advance. The banker also gives guarantee, financial or performance, on behalf of his customers. A contract of guarantee involves three persons, all of whom are competent to contract i.e.</w:t>
      </w:r>
      <w:r>
        <w:rPr>
          <w:color w:val="auto"/>
          <w:sz w:val="18"/>
        </w:rPr>
        <w:t xml:space="preserve"> </w:t>
      </w:r>
      <w:r w:rsidRPr="004543FC">
        <w:rPr>
          <w:color w:val="auto"/>
          <w:sz w:val="18"/>
        </w:rPr>
        <w:t xml:space="preserve">the guarantor, the principal debtor and the beneficiary. The liability of the surety substantially depends upon the default of the principal debtor. </w:t>
      </w:r>
    </w:p>
    <w:p w14:paraId="0BA048F4" w14:textId="77777777" w:rsidR="00E5494E" w:rsidRPr="004543FC" w:rsidRDefault="00E5494E" w:rsidP="00E5494E">
      <w:pPr>
        <w:pStyle w:val="NoSpacing"/>
        <w:rPr>
          <w:rFonts w:ascii="Arial" w:hAnsi="Arial" w:cs="Arial"/>
          <w:sz w:val="18"/>
        </w:rPr>
      </w:pPr>
    </w:p>
    <w:p w14:paraId="1F1B703D" w14:textId="77777777" w:rsidR="00E5494E" w:rsidRPr="004543FC" w:rsidRDefault="00E5494E" w:rsidP="00E5494E">
      <w:pPr>
        <w:pStyle w:val="105Arial"/>
        <w:spacing w:line="256" w:lineRule="atLeast"/>
        <w:rPr>
          <w:color w:val="auto"/>
          <w:sz w:val="18"/>
        </w:rPr>
      </w:pPr>
      <w:r w:rsidRPr="004543FC">
        <w:rPr>
          <w:color w:val="auto"/>
          <w:sz w:val="18"/>
        </w:rPr>
        <w:t>Section 128 of the Indian Contract Act lays down that the liability of the surety is co-extensive with that of the principal debtor.  The surety however has no right to demand that the creditor should exhaust all remedies against the principal debtor. The bank can proceed against the surety without proceeding against the principal debtor.</w:t>
      </w:r>
    </w:p>
    <w:p w14:paraId="7AADA574" w14:textId="77777777" w:rsidR="00E5494E" w:rsidRPr="004543FC" w:rsidRDefault="00E5494E" w:rsidP="00E5494E">
      <w:pPr>
        <w:pStyle w:val="NoSpacing"/>
        <w:rPr>
          <w:rFonts w:ascii="Arial" w:hAnsi="Arial" w:cs="Arial"/>
          <w:sz w:val="18"/>
        </w:rPr>
      </w:pPr>
    </w:p>
    <w:p w14:paraId="72B1566A" w14:textId="77777777" w:rsidR="00E5494E" w:rsidRPr="004543FC" w:rsidRDefault="00E5494E" w:rsidP="00E5494E">
      <w:pPr>
        <w:pStyle w:val="105Arial"/>
        <w:rPr>
          <w:color w:val="auto"/>
          <w:sz w:val="18"/>
        </w:rPr>
      </w:pPr>
      <w:r w:rsidRPr="004543FC">
        <w:rPr>
          <w:color w:val="auto"/>
          <w:sz w:val="18"/>
        </w:rPr>
        <w:t>As per section 141 of the Contract Act a surety is entitled to the benefits of all the securities which the creditor had on payment of the dues of the creditor. If the creditor gives up the security or looses it, the surety is discharged to that extent unless there is contract to the contrary. It is also provided that if any variance is made in the contract between principal debtor and the creditor without the consent of the surety, the surety stands discharged unless there is contract to the contrary.</w:t>
      </w:r>
    </w:p>
    <w:p w14:paraId="184D0357" w14:textId="77777777" w:rsidR="00E5494E" w:rsidRPr="004543FC" w:rsidRDefault="00E5494E" w:rsidP="00E5494E">
      <w:pPr>
        <w:pStyle w:val="NoSpacing"/>
        <w:rPr>
          <w:rFonts w:ascii="Arial" w:hAnsi="Arial" w:cs="Arial"/>
          <w:sz w:val="18"/>
        </w:rPr>
      </w:pPr>
    </w:p>
    <w:p w14:paraId="5D85EA8F" w14:textId="77777777" w:rsidR="00E5494E" w:rsidRPr="004543FC" w:rsidRDefault="00E5494E" w:rsidP="00E5494E">
      <w:pPr>
        <w:pStyle w:val="105Arial"/>
        <w:rPr>
          <w:color w:val="auto"/>
          <w:sz w:val="18"/>
        </w:rPr>
      </w:pPr>
      <w:r w:rsidRPr="004543FC">
        <w:rPr>
          <w:color w:val="auto"/>
          <w:sz w:val="18"/>
        </w:rPr>
        <w:t xml:space="preserve">The forms of documents of guarantee standardised by the banker covers and protect the banker in all such eventualities by making suitable exceptions. Generally, there are separate forms for singular guarantee, joint and several guarantee, guarantee by a limited company or guarantee by legal heirs of a deceased borrower. </w:t>
      </w:r>
    </w:p>
    <w:p w14:paraId="75845480" w14:textId="77777777" w:rsidR="00E5494E" w:rsidRPr="004543FC" w:rsidRDefault="00E5494E" w:rsidP="00E5494E">
      <w:pPr>
        <w:pStyle w:val="NoSpacing"/>
        <w:rPr>
          <w:rFonts w:ascii="Arial" w:hAnsi="Arial" w:cs="Arial"/>
          <w:sz w:val="18"/>
        </w:rPr>
      </w:pPr>
    </w:p>
    <w:p w14:paraId="70AAA98F" w14:textId="77777777" w:rsidR="00E5494E" w:rsidRPr="004543FC" w:rsidRDefault="00E5494E" w:rsidP="00E5494E">
      <w:pPr>
        <w:pStyle w:val="105Arial"/>
        <w:rPr>
          <w:color w:val="auto"/>
          <w:sz w:val="18"/>
        </w:rPr>
      </w:pPr>
      <w:r w:rsidRPr="004543FC">
        <w:rPr>
          <w:color w:val="auto"/>
          <w:sz w:val="18"/>
        </w:rPr>
        <w:t xml:space="preserve">The guarantees obtained by the Bank are continuing guarantee.  Hence, the limitation for filing a suit against the Guarantor starts from the date of service of notice on the Guarantor recalling the dues, i.e. within 3 years from the date of the notice a suit is required to be filed.  </w:t>
      </w:r>
    </w:p>
    <w:p w14:paraId="5E37C4EA" w14:textId="77777777" w:rsidR="00E5494E" w:rsidRPr="004543FC" w:rsidRDefault="00E5494E" w:rsidP="00E5494E">
      <w:pPr>
        <w:pStyle w:val="NoSpacing"/>
        <w:rPr>
          <w:rFonts w:ascii="Arial" w:hAnsi="Arial" w:cs="Arial"/>
          <w:sz w:val="12"/>
          <w:szCs w:val="16"/>
        </w:rPr>
      </w:pPr>
    </w:p>
    <w:p w14:paraId="1C8A297D" w14:textId="77777777" w:rsidR="00E5494E" w:rsidRPr="004543FC" w:rsidRDefault="00E5494E" w:rsidP="00E5494E">
      <w:pPr>
        <w:pStyle w:val="105Arial"/>
        <w:spacing w:after="72"/>
        <w:rPr>
          <w:b/>
          <w:bCs/>
          <w:color w:val="auto"/>
          <w:sz w:val="18"/>
        </w:rPr>
      </w:pPr>
      <w:r w:rsidRPr="004543FC">
        <w:rPr>
          <w:b/>
          <w:bCs/>
          <w:color w:val="auto"/>
          <w:sz w:val="18"/>
        </w:rPr>
        <w:t>STAMP DUTY ON DOCUMENTS</w:t>
      </w:r>
    </w:p>
    <w:p w14:paraId="7B666A23" w14:textId="77777777" w:rsidR="00E5494E" w:rsidRPr="004543FC" w:rsidRDefault="00E5494E" w:rsidP="00E5494E">
      <w:pPr>
        <w:pStyle w:val="NoSpacing"/>
        <w:rPr>
          <w:rFonts w:ascii="Arial" w:hAnsi="Arial" w:cs="Arial"/>
          <w:sz w:val="12"/>
          <w:szCs w:val="16"/>
        </w:rPr>
      </w:pPr>
    </w:p>
    <w:p w14:paraId="2302B6BB" w14:textId="77777777" w:rsidR="00E5494E" w:rsidRPr="004543FC" w:rsidRDefault="00E5494E" w:rsidP="00E5494E">
      <w:pPr>
        <w:pStyle w:val="105Arial"/>
        <w:rPr>
          <w:color w:val="auto"/>
          <w:sz w:val="18"/>
        </w:rPr>
      </w:pPr>
      <w:r w:rsidRPr="004543FC">
        <w:rPr>
          <w:color w:val="auto"/>
          <w:sz w:val="18"/>
        </w:rPr>
        <w:t>Documentation is one of the important sanctioned terms of the proposal. While discussing the credit proposal the banker should explore the possibility of securing his debt by means of available security and listed the documents to be obtained in the credit proposal to evidence the debt and security on the basis of which he can subsequently enforce his security. The documents are the principal evidence on which cause of action is based. Therefore, a perfect documentation envisages a thorough understanding of the significance of obtaining these documents and also an awareness of the contents of these documents. Documentation is thus an important post sanction exercise. This exercise involves the following steps:</w:t>
      </w:r>
    </w:p>
    <w:p w14:paraId="3A28DAB5" w14:textId="77777777" w:rsidR="00E5494E" w:rsidRPr="004543FC" w:rsidRDefault="00E5494E" w:rsidP="00E5494E">
      <w:pPr>
        <w:pStyle w:val="105Arial"/>
        <w:rPr>
          <w:color w:val="auto"/>
          <w:sz w:val="18"/>
        </w:rPr>
      </w:pPr>
    </w:p>
    <w:p w14:paraId="4C5B2320" w14:textId="77777777" w:rsidR="00E5494E" w:rsidRPr="004543FC" w:rsidRDefault="00E5494E" w:rsidP="00E5494E">
      <w:pPr>
        <w:pStyle w:val="105Arial"/>
        <w:tabs>
          <w:tab w:val="left" w:pos="480"/>
        </w:tabs>
        <w:ind w:left="480" w:hanging="480"/>
        <w:rPr>
          <w:color w:val="auto"/>
          <w:sz w:val="18"/>
        </w:rPr>
      </w:pPr>
      <w:r w:rsidRPr="004543FC">
        <w:rPr>
          <w:color w:val="auto"/>
          <w:sz w:val="18"/>
        </w:rPr>
        <w:t>(a)</w:t>
      </w:r>
      <w:r w:rsidRPr="004543FC">
        <w:rPr>
          <w:color w:val="auto"/>
          <w:sz w:val="18"/>
        </w:rPr>
        <w:tab/>
        <w:t>Identifying and listing the proper set of documents,</w:t>
      </w:r>
    </w:p>
    <w:p w14:paraId="5F5F6681" w14:textId="77777777" w:rsidR="00E5494E" w:rsidRPr="004543FC" w:rsidRDefault="00E5494E" w:rsidP="00E5494E">
      <w:pPr>
        <w:pStyle w:val="105Arial"/>
        <w:tabs>
          <w:tab w:val="left" w:pos="480"/>
        </w:tabs>
        <w:spacing w:line="266" w:lineRule="atLeast"/>
        <w:ind w:left="480" w:hanging="480"/>
        <w:rPr>
          <w:color w:val="auto"/>
          <w:sz w:val="18"/>
        </w:rPr>
      </w:pPr>
      <w:r w:rsidRPr="004543FC">
        <w:rPr>
          <w:color w:val="auto"/>
          <w:sz w:val="18"/>
        </w:rPr>
        <w:t>(b)</w:t>
      </w:r>
      <w:r w:rsidRPr="004543FC">
        <w:rPr>
          <w:color w:val="auto"/>
          <w:sz w:val="18"/>
        </w:rPr>
        <w:tab/>
        <w:t>Proper stamping of the documents before execution,</w:t>
      </w:r>
    </w:p>
    <w:p w14:paraId="69EC4192" w14:textId="77777777" w:rsidR="00E5494E" w:rsidRPr="004543FC" w:rsidRDefault="00E5494E" w:rsidP="00E5494E">
      <w:pPr>
        <w:pStyle w:val="105Arial"/>
        <w:tabs>
          <w:tab w:val="left" w:pos="480"/>
        </w:tabs>
        <w:spacing w:line="266" w:lineRule="atLeast"/>
        <w:ind w:left="480" w:hanging="480"/>
        <w:rPr>
          <w:color w:val="auto"/>
          <w:sz w:val="18"/>
        </w:rPr>
      </w:pPr>
      <w:r w:rsidRPr="004543FC">
        <w:rPr>
          <w:color w:val="auto"/>
          <w:sz w:val="18"/>
        </w:rPr>
        <w:t>(c)</w:t>
      </w:r>
      <w:r w:rsidRPr="004543FC">
        <w:rPr>
          <w:color w:val="auto"/>
          <w:sz w:val="18"/>
        </w:rPr>
        <w:tab/>
        <w:t>Proper execution of the documents,</w:t>
      </w:r>
    </w:p>
    <w:p w14:paraId="279C6EA8" w14:textId="77777777" w:rsidR="00E5494E" w:rsidRPr="004543FC" w:rsidRDefault="00E5494E" w:rsidP="00E5494E">
      <w:pPr>
        <w:pStyle w:val="105Arial"/>
        <w:tabs>
          <w:tab w:val="left" w:pos="480"/>
        </w:tabs>
        <w:spacing w:line="266" w:lineRule="atLeast"/>
        <w:ind w:left="480" w:hanging="480"/>
        <w:rPr>
          <w:color w:val="auto"/>
          <w:sz w:val="18"/>
        </w:rPr>
      </w:pPr>
      <w:r w:rsidRPr="004543FC">
        <w:rPr>
          <w:color w:val="auto"/>
          <w:sz w:val="18"/>
        </w:rPr>
        <w:t>(d)</w:t>
      </w:r>
      <w:r w:rsidRPr="004543FC">
        <w:rPr>
          <w:color w:val="auto"/>
          <w:sz w:val="18"/>
        </w:rPr>
        <w:tab/>
        <w:t>Filing of charge with Registrar in case of Limited Companies within the stipulated period. (30 days from date of execution of documents)</w:t>
      </w:r>
    </w:p>
    <w:p w14:paraId="374DFD19" w14:textId="77777777" w:rsidR="00E5494E" w:rsidRPr="004543FC" w:rsidRDefault="00E5494E" w:rsidP="00E5494E">
      <w:pPr>
        <w:pStyle w:val="105Arial"/>
        <w:tabs>
          <w:tab w:val="left" w:pos="480"/>
        </w:tabs>
        <w:spacing w:line="266" w:lineRule="atLeast"/>
        <w:ind w:left="480" w:hanging="480"/>
        <w:rPr>
          <w:color w:val="auto"/>
          <w:sz w:val="18"/>
        </w:rPr>
      </w:pPr>
      <w:r w:rsidRPr="004543FC">
        <w:rPr>
          <w:color w:val="auto"/>
          <w:sz w:val="18"/>
        </w:rPr>
        <w:t>(e)</w:t>
      </w:r>
      <w:r w:rsidRPr="004543FC">
        <w:rPr>
          <w:color w:val="auto"/>
          <w:sz w:val="18"/>
        </w:rPr>
        <w:tab/>
        <w:t xml:space="preserve">Preservation and protection of these documents to retain their evidentiary value.             </w:t>
      </w:r>
    </w:p>
    <w:p w14:paraId="45F3684C" w14:textId="77777777" w:rsidR="00E5494E" w:rsidRPr="004543FC" w:rsidRDefault="00E5494E" w:rsidP="00E5494E">
      <w:pPr>
        <w:pStyle w:val="105Arial"/>
        <w:spacing w:line="266" w:lineRule="atLeast"/>
        <w:rPr>
          <w:b/>
          <w:bCs/>
          <w:color w:val="auto"/>
          <w:sz w:val="18"/>
        </w:rPr>
      </w:pPr>
    </w:p>
    <w:p w14:paraId="25F4F8A3" w14:textId="77777777" w:rsidR="00E5494E" w:rsidRPr="004543FC" w:rsidRDefault="00E5494E" w:rsidP="00E5494E">
      <w:pPr>
        <w:pStyle w:val="105Arial"/>
        <w:spacing w:line="266" w:lineRule="atLeast"/>
        <w:rPr>
          <w:color w:val="auto"/>
          <w:sz w:val="18"/>
        </w:rPr>
      </w:pPr>
      <w:r w:rsidRPr="004543FC">
        <w:rPr>
          <w:b/>
          <w:bCs/>
          <w:color w:val="auto"/>
          <w:sz w:val="18"/>
        </w:rPr>
        <w:t>Amount of Duty</w:t>
      </w:r>
      <w:r w:rsidRPr="004543FC">
        <w:rPr>
          <w:color w:val="auto"/>
          <w:sz w:val="18"/>
        </w:rPr>
        <w:t xml:space="preserve"> : In case of Promissory Note, Bills of Ex-change, Share Transfer, Receipt, Letter of Credit, Policy of Insurance, being central subjects, the duty is uniform in all the States</w:t>
      </w:r>
      <w:r>
        <w:rPr>
          <w:color w:val="auto"/>
          <w:sz w:val="18"/>
        </w:rPr>
        <w:t>.</w:t>
      </w:r>
      <w:r w:rsidRPr="004543FC">
        <w:rPr>
          <w:color w:val="auto"/>
          <w:sz w:val="18"/>
        </w:rPr>
        <w:t xml:space="preserve"> In other cases like Hypothecation/Pledge Agreement, Power of Attorney, lease, mortgage etc. the duty is different in different states.  </w:t>
      </w:r>
    </w:p>
    <w:p w14:paraId="41F35490" w14:textId="77777777" w:rsidR="00E5494E" w:rsidRPr="004543FC" w:rsidRDefault="00E5494E" w:rsidP="00E5494E">
      <w:pPr>
        <w:pStyle w:val="105Arial"/>
        <w:spacing w:line="266" w:lineRule="atLeast"/>
        <w:rPr>
          <w:color w:val="auto"/>
          <w:sz w:val="18"/>
        </w:rPr>
      </w:pPr>
    </w:p>
    <w:p w14:paraId="2EFFFFDD" w14:textId="77777777" w:rsidR="00E5494E" w:rsidRPr="004543FC" w:rsidRDefault="00E5494E" w:rsidP="00E5494E">
      <w:pPr>
        <w:pStyle w:val="105Arial"/>
        <w:spacing w:line="266" w:lineRule="atLeast"/>
        <w:rPr>
          <w:color w:val="auto"/>
          <w:sz w:val="18"/>
        </w:rPr>
      </w:pPr>
      <w:r w:rsidRPr="004543FC">
        <w:rPr>
          <w:color w:val="auto"/>
          <w:sz w:val="18"/>
        </w:rPr>
        <w:t xml:space="preserve">Stamp Laws being Revenue Law, they undergo changes and one should keep oneself posted about the latest changes, e.g. </w:t>
      </w:r>
    </w:p>
    <w:p w14:paraId="2E079C2D" w14:textId="77777777" w:rsidR="00E5494E" w:rsidRPr="004543FC" w:rsidRDefault="00E5494E" w:rsidP="00E5494E">
      <w:pPr>
        <w:pStyle w:val="105Arial"/>
        <w:tabs>
          <w:tab w:val="left" w:pos="480"/>
        </w:tabs>
        <w:spacing w:line="266" w:lineRule="atLeast"/>
        <w:ind w:left="480" w:hanging="480"/>
        <w:rPr>
          <w:color w:val="auto"/>
          <w:sz w:val="18"/>
        </w:rPr>
      </w:pPr>
    </w:p>
    <w:p w14:paraId="74FF2A7C" w14:textId="77777777" w:rsidR="00E5494E" w:rsidRPr="004543FC" w:rsidRDefault="00E5494E" w:rsidP="00E5494E">
      <w:pPr>
        <w:pStyle w:val="105Arial"/>
        <w:tabs>
          <w:tab w:val="left" w:pos="480"/>
        </w:tabs>
        <w:spacing w:line="266" w:lineRule="atLeast"/>
        <w:ind w:left="480" w:hanging="480"/>
        <w:rPr>
          <w:color w:val="auto"/>
          <w:sz w:val="18"/>
        </w:rPr>
      </w:pPr>
      <w:r>
        <w:rPr>
          <w:color w:val="auto"/>
          <w:sz w:val="18"/>
        </w:rPr>
        <w:t>a)</w:t>
      </w:r>
      <w:r>
        <w:rPr>
          <w:color w:val="auto"/>
          <w:sz w:val="18"/>
        </w:rPr>
        <w:tab/>
        <w:t>Duty on Usance Bills upto 90</w:t>
      </w:r>
      <w:r w:rsidRPr="004543FC">
        <w:rPr>
          <w:color w:val="auto"/>
          <w:sz w:val="18"/>
        </w:rPr>
        <w:t xml:space="preserve"> days has been totally exempted now. </w:t>
      </w:r>
    </w:p>
    <w:p w14:paraId="7C0DC377" w14:textId="77777777" w:rsidR="00E5494E" w:rsidRPr="004543FC" w:rsidRDefault="00E5494E" w:rsidP="00E5494E">
      <w:pPr>
        <w:pStyle w:val="105Arial"/>
        <w:tabs>
          <w:tab w:val="left" w:pos="480"/>
        </w:tabs>
        <w:spacing w:line="266" w:lineRule="atLeast"/>
        <w:ind w:left="480" w:hanging="480"/>
        <w:rPr>
          <w:color w:val="auto"/>
          <w:sz w:val="18"/>
        </w:rPr>
      </w:pPr>
      <w:r w:rsidRPr="004543FC">
        <w:rPr>
          <w:color w:val="auto"/>
          <w:sz w:val="18"/>
        </w:rPr>
        <w:lastRenderedPageBreak/>
        <w:t>b)</w:t>
      </w:r>
      <w:r w:rsidRPr="004543FC">
        <w:rPr>
          <w:color w:val="auto"/>
          <w:sz w:val="18"/>
        </w:rPr>
        <w:tab/>
        <w:t xml:space="preserve">Bombay Stamp Act as applicable to the State of Maharashtra has undergone drastic changes in respect of </w:t>
      </w:r>
    </w:p>
    <w:p w14:paraId="3710A624" w14:textId="77777777" w:rsidR="00E5494E" w:rsidRPr="004543FC" w:rsidRDefault="00E5494E" w:rsidP="00E5494E">
      <w:pPr>
        <w:pStyle w:val="105Arial"/>
        <w:tabs>
          <w:tab w:val="left" w:pos="480"/>
          <w:tab w:val="left" w:pos="900"/>
        </w:tabs>
        <w:spacing w:line="266" w:lineRule="atLeast"/>
        <w:ind w:left="840" w:hanging="840"/>
        <w:rPr>
          <w:color w:val="auto"/>
          <w:sz w:val="18"/>
        </w:rPr>
      </w:pPr>
      <w:r w:rsidRPr="004543FC">
        <w:rPr>
          <w:color w:val="auto"/>
          <w:sz w:val="18"/>
        </w:rPr>
        <w:tab/>
        <w:t>i)</w:t>
      </w:r>
      <w:r w:rsidRPr="004543FC">
        <w:rPr>
          <w:color w:val="auto"/>
          <w:sz w:val="18"/>
        </w:rPr>
        <w:tab/>
        <w:t>Amount of duty on documents. e.g.</w:t>
      </w:r>
      <w:r>
        <w:rPr>
          <w:color w:val="auto"/>
          <w:sz w:val="18"/>
        </w:rPr>
        <w:t xml:space="preserve"> </w:t>
      </w:r>
      <w:r w:rsidRPr="004543FC">
        <w:rPr>
          <w:color w:val="auto"/>
          <w:sz w:val="18"/>
        </w:rPr>
        <w:t xml:space="preserve">equitable mortgage, pledge and hypothecation attract  ad valorem stamp duty in State of Maharashtra. Readers should be well acquainted with the stamp rules of the state in which they are working. </w:t>
      </w:r>
    </w:p>
    <w:p w14:paraId="14C27AF0" w14:textId="77777777" w:rsidR="00E5494E" w:rsidRPr="004543FC" w:rsidRDefault="00E5494E" w:rsidP="00E5494E">
      <w:pPr>
        <w:pStyle w:val="105Arial"/>
        <w:tabs>
          <w:tab w:val="left" w:pos="480"/>
          <w:tab w:val="left" w:pos="900"/>
        </w:tabs>
        <w:spacing w:line="266" w:lineRule="atLeast"/>
        <w:ind w:left="840" w:hanging="840"/>
        <w:rPr>
          <w:color w:val="auto"/>
          <w:sz w:val="18"/>
        </w:rPr>
      </w:pPr>
      <w:r w:rsidRPr="004543FC">
        <w:rPr>
          <w:color w:val="auto"/>
          <w:sz w:val="18"/>
        </w:rPr>
        <w:tab/>
        <w:t>ii)</w:t>
      </w:r>
      <w:r w:rsidRPr="004543FC">
        <w:rPr>
          <w:color w:val="auto"/>
          <w:sz w:val="18"/>
        </w:rPr>
        <w:tab/>
        <w:t xml:space="preserve">Validity period of stamped documents/stamp papers. This is fixed at six months from the date of purchase in the State of Maharashtra. There is some controversy about its applicability to the banks. However, many Banks have taken a view that validity of stamped documents/papers be maintained at six months from the date of purchase/embossing.             </w:t>
      </w:r>
    </w:p>
    <w:p w14:paraId="03F30416" w14:textId="77777777" w:rsidR="00E5494E" w:rsidRPr="004543FC" w:rsidRDefault="00E5494E" w:rsidP="00E5494E">
      <w:pPr>
        <w:pStyle w:val="105Arial"/>
        <w:tabs>
          <w:tab w:val="left" w:pos="480"/>
          <w:tab w:val="left" w:pos="900"/>
        </w:tabs>
        <w:spacing w:line="266" w:lineRule="atLeast"/>
        <w:ind w:left="840" w:hanging="840"/>
        <w:rPr>
          <w:color w:val="auto"/>
          <w:sz w:val="18"/>
        </w:rPr>
      </w:pPr>
      <w:r w:rsidRPr="004543FC">
        <w:rPr>
          <w:color w:val="auto"/>
          <w:sz w:val="18"/>
        </w:rPr>
        <w:tab/>
        <w:t>iii)</w:t>
      </w:r>
      <w:r w:rsidRPr="004543FC">
        <w:rPr>
          <w:color w:val="auto"/>
          <w:sz w:val="18"/>
        </w:rPr>
        <w:tab/>
        <w:t xml:space="preserve">Stamp papers should be purchased in the name of executants only. </w:t>
      </w:r>
    </w:p>
    <w:p w14:paraId="1CF06AA1" w14:textId="77777777" w:rsidR="00E5494E" w:rsidRPr="004543FC" w:rsidRDefault="00E5494E" w:rsidP="00E5494E">
      <w:pPr>
        <w:pStyle w:val="105Arial"/>
        <w:spacing w:line="250" w:lineRule="atLeast"/>
        <w:rPr>
          <w:b/>
          <w:bCs/>
          <w:color w:val="auto"/>
          <w:sz w:val="18"/>
        </w:rPr>
      </w:pPr>
    </w:p>
    <w:p w14:paraId="4E376387" w14:textId="77777777" w:rsidR="00E5494E" w:rsidRPr="004543FC" w:rsidRDefault="00E5494E" w:rsidP="00E5494E">
      <w:pPr>
        <w:pStyle w:val="105Arial"/>
        <w:spacing w:line="250" w:lineRule="atLeast"/>
        <w:rPr>
          <w:color w:val="auto"/>
          <w:sz w:val="18"/>
        </w:rPr>
      </w:pPr>
      <w:r w:rsidRPr="004543FC">
        <w:rPr>
          <w:b/>
          <w:bCs/>
          <w:color w:val="auto"/>
          <w:sz w:val="18"/>
        </w:rPr>
        <w:t>Kinds of Stamps :</w:t>
      </w:r>
      <w:r w:rsidRPr="004543FC">
        <w:rPr>
          <w:color w:val="auto"/>
          <w:sz w:val="18"/>
        </w:rPr>
        <w:t xml:space="preserve"> The stamps are broadly classified into adhesive </w:t>
      </w:r>
      <w:r>
        <w:rPr>
          <w:color w:val="auto"/>
          <w:sz w:val="18"/>
        </w:rPr>
        <w:t xml:space="preserve">and </w:t>
      </w:r>
      <w:r w:rsidRPr="004543FC">
        <w:rPr>
          <w:color w:val="auto"/>
          <w:sz w:val="18"/>
        </w:rPr>
        <w:t>impressed. Adhesive stamps are fixed on the printed or typed documents by</w:t>
      </w:r>
      <w:r>
        <w:rPr>
          <w:color w:val="auto"/>
          <w:sz w:val="18"/>
        </w:rPr>
        <w:t xml:space="preserve"> the Stamp Authority whereas im</w:t>
      </w:r>
      <w:r w:rsidRPr="004543FC">
        <w:rPr>
          <w:color w:val="auto"/>
          <w:sz w:val="18"/>
        </w:rPr>
        <w:t xml:space="preserve">pressed stamps are the stamp papers on which the documents are embossed. They are  non-judicial or judicial stamp papers. Agreements are embossed on non-judicial stamp papers only. Adhesive stamps are either ordinary adhesive stamps as are fixed on our printed forms of documents or special adhesive stamps such as share transfer, policy of insurance, foreign bills of exchange etc. </w:t>
      </w:r>
    </w:p>
    <w:p w14:paraId="3DF1FEFF" w14:textId="77777777" w:rsidR="00E5494E" w:rsidRPr="004543FC" w:rsidRDefault="00E5494E" w:rsidP="00E5494E">
      <w:pPr>
        <w:pStyle w:val="105Arial"/>
        <w:spacing w:line="250" w:lineRule="atLeast"/>
        <w:rPr>
          <w:color w:val="auto"/>
          <w:sz w:val="18"/>
        </w:rPr>
      </w:pPr>
    </w:p>
    <w:p w14:paraId="07D04505" w14:textId="77777777" w:rsidR="00E5494E" w:rsidRPr="004543FC" w:rsidRDefault="00E5494E" w:rsidP="00E5494E">
      <w:pPr>
        <w:pStyle w:val="105Arial"/>
        <w:spacing w:line="250" w:lineRule="atLeast"/>
        <w:rPr>
          <w:color w:val="auto"/>
          <w:sz w:val="18"/>
        </w:rPr>
      </w:pPr>
      <w:r w:rsidRPr="004543FC">
        <w:rPr>
          <w:color w:val="auto"/>
          <w:sz w:val="18"/>
        </w:rPr>
        <w:t xml:space="preserve">The adhesive stamps on our printed forms are affixed and cancelled by the collector of stamps. In some states, however, Bank Managers are authorised to fix and cancel these stamps. </w:t>
      </w:r>
    </w:p>
    <w:p w14:paraId="5BF49620" w14:textId="77777777" w:rsidR="00E5494E" w:rsidRPr="004543FC" w:rsidRDefault="00E5494E" w:rsidP="00E5494E">
      <w:pPr>
        <w:pStyle w:val="105Arial"/>
        <w:spacing w:line="250" w:lineRule="atLeast"/>
        <w:rPr>
          <w:color w:val="auto"/>
          <w:sz w:val="18"/>
        </w:rPr>
      </w:pPr>
    </w:p>
    <w:p w14:paraId="51302423" w14:textId="77777777" w:rsidR="00E5494E" w:rsidRPr="004543FC" w:rsidRDefault="00E5494E" w:rsidP="00E5494E">
      <w:pPr>
        <w:pStyle w:val="105Arial"/>
        <w:spacing w:line="250" w:lineRule="atLeast"/>
        <w:rPr>
          <w:color w:val="auto"/>
          <w:sz w:val="18"/>
        </w:rPr>
      </w:pPr>
      <w:r w:rsidRPr="004543FC">
        <w:rPr>
          <w:color w:val="auto"/>
          <w:sz w:val="18"/>
        </w:rPr>
        <w:t xml:space="preserve">On a demand promissory note so also on letters of acknowledgment and receipts, revenue stamps are used. </w:t>
      </w:r>
    </w:p>
    <w:p w14:paraId="3EE73CBD" w14:textId="77777777" w:rsidR="00E5494E" w:rsidRPr="004543FC" w:rsidRDefault="00E5494E" w:rsidP="00E5494E">
      <w:pPr>
        <w:pStyle w:val="105Arial"/>
        <w:spacing w:line="250" w:lineRule="atLeast"/>
        <w:rPr>
          <w:b/>
          <w:bCs/>
          <w:color w:val="auto"/>
          <w:sz w:val="18"/>
        </w:rPr>
      </w:pPr>
    </w:p>
    <w:p w14:paraId="4811F953" w14:textId="77777777" w:rsidR="00E5494E" w:rsidRPr="004543FC" w:rsidRDefault="00E5494E" w:rsidP="00E5494E">
      <w:pPr>
        <w:pStyle w:val="105Arial"/>
        <w:spacing w:line="250" w:lineRule="atLeast"/>
        <w:rPr>
          <w:color w:val="auto"/>
          <w:sz w:val="18"/>
        </w:rPr>
      </w:pPr>
      <w:r w:rsidRPr="004543FC">
        <w:rPr>
          <w:b/>
          <w:bCs/>
          <w:color w:val="auto"/>
          <w:sz w:val="18"/>
        </w:rPr>
        <w:t>Writing on a Stamp Paper:</w:t>
      </w:r>
      <w:r w:rsidRPr="004543FC">
        <w:rPr>
          <w:color w:val="auto"/>
          <w:sz w:val="18"/>
        </w:rPr>
        <w:t xml:space="preserve"> If general stamp papers are used for a document, each paper should have some material part of the document written or typed on it. The practice of affixing general stamp papers on printed forms is irregular. </w:t>
      </w:r>
    </w:p>
    <w:p w14:paraId="7496B6BF" w14:textId="77777777" w:rsidR="00E5494E" w:rsidRPr="004543FC" w:rsidRDefault="00E5494E" w:rsidP="00E5494E">
      <w:pPr>
        <w:pStyle w:val="105Arial"/>
        <w:spacing w:line="250" w:lineRule="atLeast"/>
        <w:rPr>
          <w:b/>
          <w:bCs/>
          <w:color w:val="auto"/>
          <w:sz w:val="18"/>
        </w:rPr>
      </w:pPr>
    </w:p>
    <w:p w14:paraId="54EDB62C" w14:textId="77777777" w:rsidR="00E5494E" w:rsidRPr="004543FC" w:rsidRDefault="00E5494E" w:rsidP="00E5494E">
      <w:pPr>
        <w:pStyle w:val="105Arial"/>
        <w:spacing w:line="250" w:lineRule="atLeast"/>
        <w:rPr>
          <w:color w:val="auto"/>
          <w:sz w:val="18"/>
        </w:rPr>
      </w:pPr>
      <w:r w:rsidRPr="004543FC">
        <w:rPr>
          <w:b/>
          <w:bCs/>
          <w:color w:val="auto"/>
          <w:sz w:val="18"/>
        </w:rPr>
        <w:t>Time of Stamping and Execution:</w:t>
      </w:r>
      <w:r w:rsidRPr="004543FC">
        <w:rPr>
          <w:color w:val="auto"/>
          <w:sz w:val="18"/>
        </w:rPr>
        <w:t xml:space="preserve"> A document should be stamped before it is executed. The date of execution should be      subsequent to the date appearing on the stamp.  (For exceptions, see “Adjudication” and “Impounding” below). </w:t>
      </w:r>
    </w:p>
    <w:p w14:paraId="3E728855" w14:textId="77777777" w:rsidR="00E5494E" w:rsidRPr="004543FC" w:rsidRDefault="00E5494E" w:rsidP="00E5494E">
      <w:pPr>
        <w:pStyle w:val="105Arial"/>
        <w:spacing w:line="250" w:lineRule="atLeast"/>
        <w:rPr>
          <w:color w:val="auto"/>
          <w:sz w:val="18"/>
        </w:rPr>
      </w:pPr>
      <w:r w:rsidRPr="004543FC">
        <w:rPr>
          <w:b/>
          <w:bCs/>
          <w:color w:val="auto"/>
          <w:sz w:val="18"/>
        </w:rPr>
        <w:t xml:space="preserve">Place of Stamping and Execution: </w:t>
      </w:r>
      <w:r w:rsidRPr="004543FC">
        <w:rPr>
          <w:color w:val="auto"/>
          <w:sz w:val="18"/>
        </w:rPr>
        <w:t xml:space="preserve">A document should bear the stamp of the State in which it is FIRST executed. If any executant is in another state or the document is to be acted upon in another State, the excess duty, if any, in the other State is to be paid there, within the prescribed time. </w:t>
      </w:r>
    </w:p>
    <w:p w14:paraId="4AE4F042" w14:textId="77777777" w:rsidR="00E5494E" w:rsidRPr="004543FC" w:rsidRDefault="00E5494E" w:rsidP="00E5494E">
      <w:pPr>
        <w:pStyle w:val="NoSpacing"/>
        <w:rPr>
          <w:rFonts w:ascii="Arial" w:hAnsi="Arial" w:cs="Arial"/>
          <w:sz w:val="12"/>
          <w:szCs w:val="16"/>
        </w:rPr>
      </w:pPr>
    </w:p>
    <w:p w14:paraId="4BE1E37A" w14:textId="77777777" w:rsidR="00E5494E" w:rsidRPr="004543FC" w:rsidRDefault="00E5494E" w:rsidP="00E5494E">
      <w:pPr>
        <w:pStyle w:val="105Arial"/>
        <w:spacing w:line="250" w:lineRule="atLeast"/>
        <w:rPr>
          <w:color w:val="auto"/>
          <w:sz w:val="18"/>
        </w:rPr>
      </w:pPr>
      <w:r w:rsidRPr="004543FC">
        <w:rPr>
          <w:b/>
          <w:bCs/>
          <w:color w:val="auto"/>
          <w:sz w:val="18"/>
        </w:rPr>
        <w:t>Cancellation of Stamps:</w:t>
      </w:r>
      <w:r w:rsidRPr="004543FC">
        <w:rPr>
          <w:color w:val="auto"/>
          <w:sz w:val="18"/>
        </w:rPr>
        <w:t xml:space="preserve"> A stamp must be cancelled in such a way that it cannot be used again. </w:t>
      </w:r>
    </w:p>
    <w:p w14:paraId="33E08E72" w14:textId="77777777" w:rsidR="00E5494E" w:rsidRPr="004543FC" w:rsidRDefault="00E5494E" w:rsidP="00E5494E">
      <w:pPr>
        <w:pStyle w:val="NoSpacing"/>
        <w:rPr>
          <w:rFonts w:ascii="Arial" w:hAnsi="Arial" w:cs="Arial"/>
          <w:sz w:val="12"/>
          <w:szCs w:val="16"/>
        </w:rPr>
      </w:pPr>
    </w:p>
    <w:p w14:paraId="48C57E0F" w14:textId="77777777" w:rsidR="00E5494E" w:rsidRPr="004543FC" w:rsidRDefault="00E5494E" w:rsidP="00E5494E">
      <w:pPr>
        <w:pStyle w:val="105Arial"/>
        <w:spacing w:line="250" w:lineRule="atLeast"/>
        <w:rPr>
          <w:color w:val="auto"/>
          <w:sz w:val="18"/>
        </w:rPr>
      </w:pPr>
      <w:r w:rsidRPr="004543FC">
        <w:rPr>
          <w:color w:val="auto"/>
          <w:sz w:val="18"/>
        </w:rPr>
        <w:t xml:space="preserve">(B)  Improper Stamping: </w:t>
      </w:r>
    </w:p>
    <w:p w14:paraId="5B81ECB3" w14:textId="77777777" w:rsidR="00E5494E" w:rsidRPr="004543FC" w:rsidRDefault="00E5494E" w:rsidP="00E5494E">
      <w:pPr>
        <w:pStyle w:val="NoSpacing"/>
        <w:rPr>
          <w:rFonts w:ascii="Arial" w:hAnsi="Arial" w:cs="Arial"/>
          <w:sz w:val="12"/>
          <w:szCs w:val="16"/>
        </w:rPr>
      </w:pPr>
    </w:p>
    <w:p w14:paraId="22627468" w14:textId="77777777" w:rsidR="00E5494E" w:rsidRPr="004543FC" w:rsidRDefault="00E5494E" w:rsidP="00E5494E">
      <w:pPr>
        <w:pStyle w:val="105Arial"/>
        <w:tabs>
          <w:tab w:val="left" w:pos="480"/>
        </w:tabs>
        <w:spacing w:line="250" w:lineRule="atLeast"/>
        <w:ind w:left="480" w:hanging="480"/>
        <w:rPr>
          <w:color w:val="auto"/>
          <w:sz w:val="18"/>
        </w:rPr>
      </w:pPr>
      <w:r w:rsidRPr="004543FC">
        <w:rPr>
          <w:b/>
          <w:bCs/>
          <w:color w:val="auto"/>
          <w:sz w:val="18"/>
        </w:rPr>
        <w:t>1.</w:t>
      </w:r>
      <w:r w:rsidRPr="004543FC">
        <w:rPr>
          <w:b/>
          <w:bCs/>
          <w:color w:val="auto"/>
          <w:sz w:val="18"/>
        </w:rPr>
        <w:tab/>
        <w:t>Documents “Not Properly Stamped”:</w:t>
      </w:r>
      <w:r w:rsidRPr="004543FC">
        <w:rPr>
          <w:color w:val="auto"/>
          <w:sz w:val="18"/>
        </w:rPr>
        <w:t xml:space="preserve"> A document is not stamped properly if it violates any of the six rules mentioned above. </w:t>
      </w:r>
    </w:p>
    <w:p w14:paraId="36188A68" w14:textId="77777777" w:rsidR="00E5494E" w:rsidRPr="004543FC" w:rsidRDefault="00E5494E" w:rsidP="00E5494E">
      <w:pPr>
        <w:pStyle w:val="105Arial"/>
        <w:tabs>
          <w:tab w:val="left" w:pos="480"/>
        </w:tabs>
        <w:spacing w:line="250" w:lineRule="atLeast"/>
        <w:ind w:left="480" w:hanging="480"/>
        <w:rPr>
          <w:color w:val="auto"/>
          <w:sz w:val="18"/>
        </w:rPr>
      </w:pPr>
      <w:r w:rsidRPr="004543FC">
        <w:rPr>
          <w:b/>
          <w:bCs/>
          <w:color w:val="auto"/>
          <w:sz w:val="18"/>
        </w:rPr>
        <w:t>2.</w:t>
      </w:r>
      <w:r w:rsidRPr="004543FC">
        <w:rPr>
          <w:b/>
          <w:bCs/>
          <w:color w:val="auto"/>
          <w:sz w:val="18"/>
        </w:rPr>
        <w:tab/>
        <w:t>Consequences of Improper Stamping:</w:t>
      </w:r>
      <w:r w:rsidRPr="004543FC">
        <w:rPr>
          <w:color w:val="auto"/>
          <w:sz w:val="18"/>
        </w:rPr>
        <w:t xml:space="preserve"> As to the consequences of not properly stamping, documents are divided into two classes: </w:t>
      </w:r>
    </w:p>
    <w:p w14:paraId="66827C57" w14:textId="77777777" w:rsidR="00E5494E" w:rsidRPr="004543FC" w:rsidRDefault="00E5494E" w:rsidP="00E5494E">
      <w:pPr>
        <w:pStyle w:val="105Arial"/>
        <w:tabs>
          <w:tab w:val="left" w:pos="480"/>
          <w:tab w:val="left" w:pos="840"/>
        </w:tabs>
        <w:spacing w:line="250" w:lineRule="atLeast"/>
        <w:ind w:left="840" w:hanging="840"/>
        <w:rPr>
          <w:color w:val="auto"/>
          <w:sz w:val="18"/>
        </w:rPr>
      </w:pPr>
      <w:r w:rsidRPr="004543FC">
        <w:rPr>
          <w:color w:val="auto"/>
          <w:sz w:val="18"/>
        </w:rPr>
        <w:lastRenderedPageBreak/>
        <w:tab/>
        <w:t>(i)</w:t>
      </w:r>
      <w:r w:rsidRPr="004543FC">
        <w:rPr>
          <w:color w:val="auto"/>
          <w:sz w:val="18"/>
        </w:rPr>
        <w:tab/>
        <w:t xml:space="preserve">Those documents which are not admissible in evidence at all if any of the rules are violated. These are mainly: </w:t>
      </w:r>
    </w:p>
    <w:p w14:paraId="36E8F72A" w14:textId="77777777" w:rsidR="00E5494E" w:rsidRPr="004543FC" w:rsidRDefault="00E5494E" w:rsidP="00E5494E">
      <w:pPr>
        <w:pStyle w:val="105Arial"/>
        <w:tabs>
          <w:tab w:val="left" w:pos="480"/>
          <w:tab w:val="left" w:pos="840"/>
        </w:tabs>
        <w:ind w:left="840" w:hanging="840"/>
        <w:rPr>
          <w:color w:val="auto"/>
          <w:sz w:val="18"/>
        </w:rPr>
      </w:pPr>
      <w:r w:rsidRPr="004543FC">
        <w:rPr>
          <w:color w:val="auto"/>
          <w:sz w:val="18"/>
        </w:rPr>
        <w:tab/>
        <w:t>(a)</w:t>
      </w:r>
      <w:r w:rsidRPr="004543FC">
        <w:rPr>
          <w:color w:val="auto"/>
          <w:sz w:val="18"/>
        </w:rPr>
        <w:tab/>
        <w:t xml:space="preserve">Promissory Notes, </w:t>
      </w:r>
    </w:p>
    <w:p w14:paraId="225ECCC4" w14:textId="77777777" w:rsidR="00E5494E" w:rsidRPr="004543FC" w:rsidRDefault="00E5494E" w:rsidP="00E5494E">
      <w:pPr>
        <w:pStyle w:val="105Arial"/>
        <w:tabs>
          <w:tab w:val="left" w:pos="480"/>
          <w:tab w:val="left" w:pos="840"/>
        </w:tabs>
        <w:ind w:left="840" w:hanging="840"/>
        <w:rPr>
          <w:color w:val="auto"/>
          <w:sz w:val="18"/>
        </w:rPr>
      </w:pPr>
      <w:r>
        <w:rPr>
          <w:color w:val="auto"/>
          <w:sz w:val="18"/>
        </w:rPr>
        <w:tab/>
      </w:r>
      <w:r w:rsidRPr="004543FC">
        <w:rPr>
          <w:color w:val="auto"/>
          <w:sz w:val="18"/>
        </w:rPr>
        <w:t>(b)</w:t>
      </w:r>
      <w:r>
        <w:rPr>
          <w:color w:val="auto"/>
          <w:sz w:val="18"/>
        </w:rPr>
        <w:t xml:space="preserve">  </w:t>
      </w:r>
      <w:r w:rsidRPr="004543FC">
        <w:rPr>
          <w:color w:val="auto"/>
          <w:sz w:val="18"/>
        </w:rPr>
        <w:t>Bills of Exchange.</w:t>
      </w:r>
    </w:p>
    <w:p w14:paraId="29E2521F" w14:textId="77777777" w:rsidR="00E5494E" w:rsidRDefault="00E5494E" w:rsidP="00E5494E">
      <w:pPr>
        <w:pStyle w:val="105Arial"/>
        <w:tabs>
          <w:tab w:val="left" w:pos="480"/>
          <w:tab w:val="left" w:pos="840"/>
        </w:tabs>
        <w:ind w:left="840" w:hanging="840"/>
        <w:rPr>
          <w:color w:val="auto"/>
          <w:sz w:val="18"/>
        </w:rPr>
      </w:pPr>
      <w:r w:rsidRPr="004543FC">
        <w:rPr>
          <w:color w:val="auto"/>
          <w:sz w:val="18"/>
        </w:rPr>
        <w:t xml:space="preserve"> </w:t>
      </w:r>
      <w:r>
        <w:rPr>
          <w:color w:val="auto"/>
          <w:sz w:val="18"/>
        </w:rPr>
        <w:tab/>
      </w:r>
      <w:r>
        <w:rPr>
          <w:color w:val="auto"/>
          <w:sz w:val="18"/>
        </w:rPr>
        <w:tab/>
      </w:r>
      <w:r w:rsidRPr="004543FC">
        <w:rPr>
          <w:color w:val="auto"/>
          <w:sz w:val="18"/>
        </w:rPr>
        <w:t>They</w:t>
      </w:r>
      <w:r>
        <w:rPr>
          <w:color w:val="auto"/>
          <w:sz w:val="18"/>
        </w:rPr>
        <w:t xml:space="preserve"> </w:t>
      </w:r>
      <w:r w:rsidRPr="004543FC">
        <w:rPr>
          <w:color w:val="auto"/>
          <w:sz w:val="18"/>
        </w:rPr>
        <w:t xml:space="preserve">are inadmissible in evidence i.e. they cannot be produced </w:t>
      </w:r>
      <w:r>
        <w:rPr>
          <w:color w:val="auto"/>
          <w:sz w:val="18"/>
        </w:rPr>
        <w:t xml:space="preserve">and relied upon in any suit for </w:t>
      </w:r>
    </w:p>
    <w:p w14:paraId="6A753DB6" w14:textId="77777777" w:rsidR="00E5494E" w:rsidRPr="004543FC" w:rsidRDefault="00E5494E" w:rsidP="00E5494E">
      <w:pPr>
        <w:pStyle w:val="105Arial"/>
        <w:tabs>
          <w:tab w:val="left" w:pos="480"/>
          <w:tab w:val="left" w:pos="840"/>
        </w:tabs>
        <w:ind w:left="840" w:hanging="840"/>
        <w:rPr>
          <w:color w:val="auto"/>
          <w:sz w:val="18"/>
        </w:rPr>
      </w:pPr>
      <w:r>
        <w:rPr>
          <w:color w:val="auto"/>
          <w:sz w:val="18"/>
        </w:rPr>
        <w:tab/>
      </w:r>
      <w:r>
        <w:rPr>
          <w:color w:val="auto"/>
          <w:sz w:val="18"/>
        </w:rPr>
        <w:tab/>
      </w:r>
      <w:r w:rsidRPr="004543FC">
        <w:rPr>
          <w:color w:val="auto"/>
          <w:sz w:val="18"/>
        </w:rPr>
        <w:t xml:space="preserve">establishing any right thereunder. </w:t>
      </w:r>
    </w:p>
    <w:p w14:paraId="2ECD4FC7" w14:textId="77777777" w:rsidR="00E5494E" w:rsidRPr="004543FC" w:rsidRDefault="00E5494E" w:rsidP="00E5494E">
      <w:pPr>
        <w:pStyle w:val="105Arial"/>
        <w:tabs>
          <w:tab w:val="left" w:pos="480"/>
          <w:tab w:val="left" w:pos="840"/>
        </w:tabs>
        <w:ind w:left="840" w:hanging="840"/>
        <w:rPr>
          <w:color w:val="auto"/>
          <w:sz w:val="18"/>
        </w:rPr>
      </w:pPr>
      <w:r w:rsidRPr="004543FC">
        <w:rPr>
          <w:color w:val="auto"/>
          <w:sz w:val="18"/>
        </w:rPr>
        <w:tab/>
        <w:t>(ii)</w:t>
      </w:r>
      <w:r w:rsidRPr="004543FC">
        <w:rPr>
          <w:color w:val="auto"/>
          <w:sz w:val="18"/>
        </w:rPr>
        <w:tab/>
        <w:t xml:space="preserve">All documents other than those stated above are admissible in evidence after payment of full or deficit duty and penalty which would not exceed ten times the full or deficit duty. </w:t>
      </w:r>
    </w:p>
    <w:p w14:paraId="157A44E9" w14:textId="77777777" w:rsidR="00E5494E" w:rsidRPr="004543FC" w:rsidRDefault="00E5494E" w:rsidP="00E5494E">
      <w:pPr>
        <w:pStyle w:val="105Arial"/>
        <w:tabs>
          <w:tab w:val="left" w:pos="540"/>
        </w:tabs>
        <w:ind w:left="480" w:hanging="480"/>
        <w:rPr>
          <w:color w:val="auto"/>
          <w:sz w:val="18"/>
        </w:rPr>
      </w:pPr>
      <w:r w:rsidRPr="004543FC">
        <w:rPr>
          <w:b/>
          <w:bCs/>
          <w:color w:val="auto"/>
          <w:sz w:val="18"/>
        </w:rPr>
        <w:t>3.</w:t>
      </w:r>
      <w:r w:rsidRPr="004543FC">
        <w:rPr>
          <w:b/>
          <w:bCs/>
          <w:color w:val="auto"/>
          <w:sz w:val="18"/>
        </w:rPr>
        <w:tab/>
        <w:t>Inspection by Stamp Authorities:</w:t>
      </w:r>
      <w:r w:rsidRPr="004543FC">
        <w:rPr>
          <w:color w:val="auto"/>
          <w:sz w:val="18"/>
        </w:rPr>
        <w:t xml:space="preserve"> There are provisions in the different Stamp Laws in all States authorising the stamp authority to enter upon any premises for inspection when they have reason to believe that certain instruments are not properly stamped.  The stamp authorities have powers to impound any improperly stamped documents found in inspection. </w:t>
      </w:r>
    </w:p>
    <w:p w14:paraId="0EB25A4A" w14:textId="77777777" w:rsidR="00E5494E" w:rsidRPr="004543FC" w:rsidRDefault="00E5494E" w:rsidP="00E5494E">
      <w:pPr>
        <w:pStyle w:val="105Arial"/>
        <w:tabs>
          <w:tab w:val="left" w:pos="540"/>
        </w:tabs>
        <w:ind w:left="480" w:hanging="480"/>
        <w:rPr>
          <w:color w:val="auto"/>
          <w:sz w:val="18"/>
        </w:rPr>
      </w:pPr>
      <w:r w:rsidRPr="004543FC">
        <w:rPr>
          <w:b/>
          <w:bCs/>
          <w:color w:val="auto"/>
          <w:sz w:val="18"/>
        </w:rPr>
        <w:t xml:space="preserve">4. </w:t>
      </w:r>
      <w:r w:rsidRPr="004543FC">
        <w:rPr>
          <w:b/>
          <w:bCs/>
          <w:color w:val="auto"/>
          <w:sz w:val="18"/>
        </w:rPr>
        <w:tab/>
        <w:t>Adjudication:</w:t>
      </w:r>
      <w:r w:rsidRPr="004543FC">
        <w:rPr>
          <w:color w:val="auto"/>
          <w:sz w:val="18"/>
        </w:rPr>
        <w:t xml:space="preserve"> Any documents (except of the class mentioned in 2 (i) above) can be presented to the Stamp Office for ADJUDICATION of stamp duty thereon (i) before execution or, (ii) within one month of the date of execution; if it is deficiently stamped or improperly stamped.  The stamp authorities certify the documents to be properly stamped after “collecting” the duty or deficit duty and charging adjudication fees.  Such an “adjudication” certificate is CONCLUSIVE that the instrument is properly stamped in accordance with the Stamp Law of the State in which the duty is adjudicated: </w:t>
      </w:r>
    </w:p>
    <w:p w14:paraId="6B3E92D6" w14:textId="77777777" w:rsidR="00E5494E" w:rsidRPr="004543FC" w:rsidRDefault="00E5494E" w:rsidP="00E5494E">
      <w:pPr>
        <w:pStyle w:val="105Arial"/>
        <w:tabs>
          <w:tab w:val="left" w:pos="540"/>
        </w:tabs>
        <w:ind w:left="480" w:hanging="480"/>
        <w:rPr>
          <w:color w:val="auto"/>
          <w:sz w:val="18"/>
        </w:rPr>
      </w:pPr>
      <w:r w:rsidRPr="004543FC">
        <w:rPr>
          <w:b/>
          <w:bCs/>
          <w:color w:val="auto"/>
          <w:sz w:val="18"/>
        </w:rPr>
        <w:t>5.</w:t>
      </w:r>
      <w:r w:rsidRPr="004543FC">
        <w:rPr>
          <w:b/>
          <w:bCs/>
          <w:color w:val="auto"/>
          <w:sz w:val="18"/>
        </w:rPr>
        <w:tab/>
        <w:t>Impounding:</w:t>
      </w:r>
      <w:r w:rsidRPr="004543FC">
        <w:rPr>
          <w:color w:val="auto"/>
          <w:sz w:val="18"/>
        </w:rPr>
        <w:t xml:space="preserve"> Stamp authorities have power TO IMPOUND any improperly stamped documents coming to them, in whatever way. </w:t>
      </w:r>
    </w:p>
    <w:p w14:paraId="5A94004B" w14:textId="77777777" w:rsidR="00E5494E" w:rsidRPr="004543FC" w:rsidRDefault="00E5494E" w:rsidP="00E5494E">
      <w:pPr>
        <w:pStyle w:val="105Arial"/>
        <w:tabs>
          <w:tab w:val="left" w:pos="540"/>
        </w:tabs>
        <w:ind w:left="480" w:hanging="480"/>
        <w:rPr>
          <w:color w:val="auto"/>
          <w:sz w:val="18"/>
        </w:rPr>
      </w:pPr>
      <w:r w:rsidRPr="004543FC">
        <w:rPr>
          <w:b/>
          <w:bCs/>
          <w:color w:val="auto"/>
          <w:sz w:val="18"/>
        </w:rPr>
        <w:t>6.</w:t>
      </w:r>
      <w:r w:rsidRPr="004543FC">
        <w:rPr>
          <w:color w:val="auto"/>
          <w:sz w:val="18"/>
        </w:rPr>
        <w:tab/>
        <w:t>Whenever  a document combines in it more than one type of document,</w:t>
      </w:r>
      <w:r>
        <w:rPr>
          <w:color w:val="auto"/>
          <w:sz w:val="18"/>
        </w:rPr>
        <w:t xml:space="preserve"> </w:t>
      </w:r>
      <w:r w:rsidRPr="004543FC">
        <w:rPr>
          <w:color w:val="auto"/>
          <w:sz w:val="18"/>
        </w:rPr>
        <w:t>e.g.</w:t>
      </w:r>
      <w:r>
        <w:rPr>
          <w:color w:val="auto"/>
          <w:sz w:val="18"/>
        </w:rPr>
        <w:t xml:space="preserve"> </w:t>
      </w:r>
      <w:r w:rsidRPr="004543FC">
        <w:rPr>
          <w:color w:val="auto"/>
          <w:sz w:val="18"/>
        </w:rPr>
        <w:t xml:space="preserve">Hypothecation of Book Debts is a combination of an agreement and power of attorney where the combined duty is pay-able i.e. duty for agreement and duty for Power of Attorney. </w:t>
      </w:r>
    </w:p>
    <w:p w14:paraId="7ADC3474" w14:textId="77777777" w:rsidR="00E5494E" w:rsidRPr="004543FC" w:rsidRDefault="00E5494E" w:rsidP="00E5494E">
      <w:pPr>
        <w:pStyle w:val="NoSpacing"/>
        <w:rPr>
          <w:rFonts w:ascii="Arial" w:hAnsi="Arial" w:cs="Arial"/>
          <w:sz w:val="12"/>
          <w:szCs w:val="16"/>
        </w:rPr>
      </w:pPr>
    </w:p>
    <w:p w14:paraId="6CD545F7" w14:textId="77777777" w:rsidR="00E5494E" w:rsidRPr="004543FC" w:rsidRDefault="00E5494E" w:rsidP="00E5494E">
      <w:pPr>
        <w:pStyle w:val="105Arial"/>
        <w:spacing w:line="248" w:lineRule="atLeast"/>
        <w:rPr>
          <w:color w:val="auto"/>
          <w:sz w:val="18"/>
        </w:rPr>
      </w:pPr>
      <w:r w:rsidRPr="004543FC">
        <w:rPr>
          <w:b/>
          <w:bCs/>
          <w:color w:val="auto"/>
          <w:sz w:val="18"/>
        </w:rPr>
        <w:t>Execution of documents</w:t>
      </w:r>
    </w:p>
    <w:p w14:paraId="4CEA1070" w14:textId="77777777" w:rsidR="00E5494E" w:rsidRPr="004543FC" w:rsidRDefault="00E5494E" w:rsidP="00E5494E">
      <w:pPr>
        <w:pStyle w:val="105Arial"/>
        <w:spacing w:line="248" w:lineRule="atLeast"/>
        <w:rPr>
          <w:color w:val="auto"/>
          <w:sz w:val="18"/>
        </w:rPr>
      </w:pPr>
      <w:r w:rsidRPr="004543FC">
        <w:rPr>
          <w:color w:val="auto"/>
          <w:sz w:val="18"/>
        </w:rPr>
        <w:t xml:space="preserve">The second step in the process of documentation is the proper execution. The execution of documents depends upon the type of borrower. It means putting the hand on documents in token of having accepted the terms and conditions of the debt and security. It means putting the signature on the documents in case of literate executants, putting the thumb impression in case of illiterate executants or the common seal in case of corporate executant. </w:t>
      </w:r>
    </w:p>
    <w:p w14:paraId="4A856E55" w14:textId="77777777" w:rsidR="00E5494E" w:rsidRPr="004543FC" w:rsidRDefault="00E5494E" w:rsidP="00E5494E">
      <w:pPr>
        <w:pStyle w:val="NoSpacing"/>
        <w:rPr>
          <w:rFonts w:ascii="Arial" w:hAnsi="Arial" w:cs="Arial"/>
          <w:sz w:val="12"/>
          <w:szCs w:val="16"/>
        </w:rPr>
      </w:pPr>
    </w:p>
    <w:p w14:paraId="7BE67DF4" w14:textId="77777777" w:rsidR="00E5494E" w:rsidRPr="004543FC" w:rsidRDefault="00E5494E" w:rsidP="00E5494E">
      <w:pPr>
        <w:pStyle w:val="105Arial"/>
        <w:spacing w:line="248" w:lineRule="atLeast"/>
        <w:rPr>
          <w:color w:val="auto"/>
          <w:sz w:val="18"/>
        </w:rPr>
      </w:pPr>
      <w:r w:rsidRPr="004543FC">
        <w:rPr>
          <w:b/>
          <w:bCs/>
          <w:color w:val="auto"/>
          <w:sz w:val="18"/>
        </w:rPr>
        <w:t>The individual:</w:t>
      </w:r>
      <w:r w:rsidRPr="004543FC">
        <w:rPr>
          <w:color w:val="auto"/>
          <w:sz w:val="18"/>
        </w:rPr>
        <w:t xml:space="preserve"> He should be of full age sound mind and should not be an undischarged insolvent. An individual may execute the documents either in his personal capacity or in a fiduciary capacity. In the personal capacity the individual binds himself and his legal heirs whereas in the fiduciary capacity he acts merely as an agent. </w:t>
      </w:r>
    </w:p>
    <w:p w14:paraId="547AF9FE" w14:textId="77777777" w:rsidR="00E5494E" w:rsidRPr="004543FC" w:rsidRDefault="00E5494E" w:rsidP="00E5494E">
      <w:pPr>
        <w:pStyle w:val="NoSpacing"/>
        <w:rPr>
          <w:rFonts w:ascii="Arial" w:hAnsi="Arial" w:cs="Arial"/>
          <w:sz w:val="12"/>
          <w:szCs w:val="16"/>
        </w:rPr>
      </w:pPr>
    </w:p>
    <w:p w14:paraId="0CD564F6" w14:textId="77777777" w:rsidR="00E5494E" w:rsidRPr="004543FC" w:rsidRDefault="00E5494E" w:rsidP="00E5494E">
      <w:pPr>
        <w:pStyle w:val="105Arial"/>
        <w:spacing w:line="248" w:lineRule="atLeast"/>
        <w:rPr>
          <w:color w:val="auto"/>
          <w:sz w:val="18"/>
        </w:rPr>
      </w:pPr>
      <w:r w:rsidRPr="004543FC">
        <w:rPr>
          <w:color w:val="auto"/>
          <w:sz w:val="18"/>
        </w:rPr>
        <w:t>In case of death of the borrower the legal heirs are liable only to the extent of the estate left by the deceased person in their hands. The legal heirs can be made personally liable by asking them to confirm the indebtedness of the deceased by signing a suitable letter of confirmation and also guarantee the repayment by signing a letter of guarantee.</w:t>
      </w:r>
    </w:p>
    <w:p w14:paraId="718EE31E" w14:textId="77777777" w:rsidR="00E5494E" w:rsidRPr="004543FC" w:rsidRDefault="00E5494E" w:rsidP="00E5494E">
      <w:pPr>
        <w:pStyle w:val="NoSpacing"/>
        <w:rPr>
          <w:rFonts w:ascii="Arial" w:hAnsi="Arial" w:cs="Arial"/>
          <w:sz w:val="12"/>
          <w:szCs w:val="16"/>
        </w:rPr>
      </w:pPr>
    </w:p>
    <w:p w14:paraId="11ABE71E" w14:textId="77777777" w:rsidR="00E5494E" w:rsidRPr="004543FC" w:rsidRDefault="00E5494E" w:rsidP="00E5494E">
      <w:pPr>
        <w:pStyle w:val="105Arial"/>
        <w:spacing w:line="248" w:lineRule="atLeast"/>
        <w:rPr>
          <w:color w:val="auto"/>
          <w:sz w:val="18"/>
        </w:rPr>
      </w:pPr>
      <w:r w:rsidRPr="004543FC">
        <w:rPr>
          <w:b/>
          <w:bCs/>
          <w:color w:val="auto"/>
          <w:sz w:val="18"/>
        </w:rPr>
        <w:t>Two or more individuals</w:t>
      </w:r>
      <w:r w:rsidRPr="004543FC">
        <w:rPr>
          <w:color w:val="auto"/>
          <w:sz w:val="18"/>
        </w:rPr>
        <w:t xml:space="preserve">: The documents may be executed by two or more individuals if all of them are of full age, sound mind and not undischarged insolvents. They are either made jointly liable or jointly and severally liable. In a joint liability there is one cause of action against all the parties whereas in a joint and several liabilities there are as many causes of action as there are parties. </w:t>
      </w:r>
    </w:p>
    <w:p w14:paraId="0ACE2F10" w14:textId="77777777" w:rsidR="00E5494E" w:rsidRPr="004543FC" w:rsidRDefault="00E5494E" w:rsidP="00E5494E">
      <w:pPr>
        <w:pStyle w:val="NoSpacing"/>
        <w:rPr>
          <w:rFonts w:ascii="Arial" w:hAnsi="Arial" w:cs="Arial"/>
          <w:sz w:val="12"/>
          <w:szCs w:val="16"/>
        </w:rPr>
      </w:pPr>
    </w:p>
    <w:p w14:paraId="22F01F07" w14:textId="77777777" w:rsidR="00E5494E" w:rsidRPr="004543FC" w:rsidRDefault="00E5494E" w:rsidP="00E5494E">
      <w:pPr>
        <w:pStyle w:val="105Arial"/>
        <w:spacing w:line="248" w:lineRule="atLeast"/>
        <w:rPr>
          <w:color w:val="auto"/>
          <w:sz w:val="18"/>
        </w:rPr>
      </w:pPr>
      <w:r w:rsidRPr="004543FC">
        <w:rPr>
          <w:b/>
          <w:bCs/>
          <w:color w:val="auto"/>
          <w:sz w:val="18"/>
        </w:rPr>
        <w:t>Illiterate person</w:t>
      </w:r>
      <w:r w:rsidRPr="004543FC">
        <w:rPr>
          <w:color w:val="auto"/>
          <w:sz w:val="18"/>
        </w:rPr>
        <w:t xml:space="preserve">: The photograph of the illiterate person should be kept on record. The thumb impression should be obtained on all the relevant places in the documents. A letter stating that the contents of documents were explained and understood by him should be obtained duly countersigned by a Witness. </w:t>
      </w:r>
    </w:p>
    <w:p w14:paraId="70E31B71" w14:textId="77777777" w:rsidR="00E5494E" w:rsidRPr="004543FC" w:rsidRDefault="00E5494E" w:rsidP="00E5494E">
      <w:pPr>
        <w:pStyle w:val="105Arial"/>
        <w:spacing w:line="248" w:lineRule="atLeast"/>
        <w:rPr>
          <w:color w:val="auto"/>
          <w:sz w:val="18"/>
        </w:rPr>
      </w:pPr>
      <w:r w:rsidRPr="004543FC">
        <w:rPr>
          <w:b/>
          <w:bCs/>
          <w:color w:val="auto"/>
          <w:sz w:val="18"/>
        </w:rPr>
        <w:t>Partnership Firm</w:t>
      </w:r>
    </w:p>
    <w:p w14:paraId="53A0BE54" w14:textId="77777777" w:rsidR="00E5494E" w:rsidRPr="004543FC" w:rsidRDefault="00E5494E" w:rsidP="00E5494E">
      <w:pPr>
        <w:pStyle w:val="105Arial"/>
        <w:spacing w:line="248" w:lineRule="atLeast"/>
        <w:rPr>
          <w:color w:val="auto"/>
          <w:sz w:val="18"/>
        </w:rPr>
      </w:pPr>
      <w:r w:rsidRPr="004543FC">
        <w:rPr>
          <w:color w:val="auto"/>
          <w:sz w:val="18"/>
        </w:rPr>
        <w:t xml:space="preserve">A partnership is the relationship between persons who have agreed to share the profits of a business carried on by all or any one of them acting for all. In the earlier chapter we have discussed the topic in relation to opening of an account. Here the discussion would relate to execution of documents by a partnership firm. A partnership deed is an agreement between the partners enumerating the rights and liabilities of the partners and the terms and conditions on which the relationship would exist. </w:t>
      </w:r>
    </w:p>
    <w:p w14:paraId="58B27528" w14:textId="77777777" w:rsidR="00E5494E" w:rsidRPr="004543FC" w:rsidRDefault="00E5494E" w:rsidP="00E5494E">
      <w:pPr>
        <w:pStyle w:val="NoSpacing"/>
        <w:rPr>
          <w:rFonts w:ascii="Arial" w:hAnsi="Arial" w:cs="Arial"/>
          <w:sz w:val="12"/>
          <w:szCs w:val="16"/>
        </w:rPr>
      </w:pPr>
    </w:p>
    <w:p w14:paraId="514554CD" w14:textId="77777777" w:rsidR="00E5494E" w:rsidRPr="004543FC" w:rsidRDefault="00E5494E" w:rsidP="00E5494E">
      <w:pPr>
        <w:pStyle w:val="105Arial"/>
        <w:spacing w:line="254" w:lineRule="atLeast"/>
        <w:rPr>
          <w:color w:val="auto"/>
          <w:sz w:val="18"/>
        </w:rPr>
      </w:pPr>
      <w:r w:rsidRPr="004543FC">
        <w:rPr>
          <w:color w:val="auto"/>
          <w:sz w:val="18"/>
        </w:rPr>
        <w:t>Registration of a Partnership Firm is optional. Non-registration does not affect the creditors of the firm though the unregistered firm itself cannot file suit in its name for recovery of its dues</w:t>
      </w:r>
      <w:r>
        <w:rPr>
          <w:color w:val="auto"/>
          <w:sz w:val="18"/>
        </w:rPr>
        <w:t xml:space="preserve"> from it’s debtors</w:t>
      </w:r>
      <w:r w:rsidRPr="004543FC">
        <w:rPr>
          <w:color w:val="auto"/>
          <w:sz w:val="18"/>
        </w:rPr>
        <w:t xml:space="preserve">. The lending banker is not bound by the contents of the Partnership Deed unless he takes it on his record. </w:t>
      </w:r>
    </w:p>
    <w:p w14:paraId="6BD30B12" w14:textId="77777777" w:rsidR="00E5494E" w:rsidRPr="004543FC" w:rsidRDefault="00E5494E" w:rsidP="00E5494E">
      <w:pPr>
        <w:pStyle w:val="NoSpacing"/>
        <w:rPr>
          <w:rFonts w:ascii="Arial" w:hAnsi="Arial" w:cs="Arial"/>
          <w:sz w:val="12"/>
          <w:szCs w:val="16"/>
        </w:rPr>
      </w:pPr>
    </w:p>
    <w:p w14:paraId="1A5CA023" w14:textId="77777777" w:rsidR="00E5494E" w:rsidRPr="004543FC" w:rsidRDefault="00E5494E" w:rsidP="00E5494E">
      <w:pPr>
        <w:pStyle w:val="105Arial"/>
        <w:spacing w:line="254" w:lineRule="atLeast"/>
        <w:rPr>
          <w:color w:val="auto"/>
          <w:sz w:val="18"/>
        </w:rPr>
      </w:pPr>
      <w:r w:rsidRPr="004543FC">
        <w:rPr>
          <w:color w:val="auto"/>
          <w:sz w:val="18"/>
        </w:rPr>
        <w:t xml:space="preserve">Though </w:t>
      </w:r>
      <w:r>
        <w:rPr>
          <w:color w:val="auto"/>
          <w:sz w:val="18"/>
        </w:rPr>
        <w:t>as per</w:t>
      </w:r>
      <w:r w:rsidRPr="004543FC">
        <w:rPr>
          <w:color w:val="auto"/>
          <w:sz w:val="18"/>
        </w:rPr>
        <w:t xml:space="preserve"> law any one partner can bind the firm and other partners but in fact this implied authority is subject to many exceptions. In order to avoid an</w:t>
      </w:r>
      <w:r>
        <w:rPr>
          <w:color w:val="auto"/>
          <w:sz w:val="18"/>
        </w:rPr>
        <w:t>y future complications the lend</w:t>
      </w:r>
      <w:r w:rsidRPr="004543FC">
        <w:rPr>
          <w:color w:val="auto"/>
          <w:sz w:val="18"/>
        </w:rPr>
        <w:t xml:space="preserve">ing banker insists that all partners should execute the document. </w:t>
      </w:r>
    </w:p>
    <w:p w14:paraId="6E781616" w14:textId="77777777" w:rsidR="00E5494E" w:rsidRPr="004543FC" w:rsidRDefault="00E5494E" w:rsidP="00E5494E">
      <w:pPr>
        <w:pStyle w:val="NoSpacing"/>
        <w:rPr>
          <w:rFonts w:ascii="Arial" w:hAnsi="Arial" w:cs="Arial"/>
          <w:sz w:val="12"/>
          <w:szCs w:val="16"/>
        </w:rPr>
      </w:pPr>
    </w:p>
    <w:p w14:paraId="0FF42CC0" w14:textId="77777777" w:rsidR="00E5494E" w:rsidRPr="004543FC" w:rsidRDefault="00E5494E" w:rsidP="00E5494E">
      <w:pPr>
        <w:pStyle w:val="105Arial"/>
        <w:spacing w:line="254" w:lineRule="atLeast"/>
        <w:rPr>
          <w:color w:val="auto"/>
          <w:sz w:val="18"/>
        </w:rPr>
      </w:pPr>
      <w:r w:rsidRPr="004543FC">
        <w:rPr>
          <w:color w:val="auto"/>
          <w:sz w:val="18"/>
        </w:rPr>
        <w:t xml:space="preserve">In addition to all partners signing on behalf of the firm they are also required to sign in their personal capacity. The personal signature would ensure priority over the personal assets of the partner in case of his death, insolvency or insanity etc. </w:t>
      </w:r>
    </w:p>
    <w:p w14:paraId="256584D0" w14:textId="77777777" w:rsidR="00E5494E" w:rsidRPr="004543FC" w:rsidRDefault="00E5494E" w:rsidP="00E5494E">
      <w:pPr>
        <w:pStyle w:val="NoSpacing"/>
        <w:rPr>
          <w:rFonts w:ascii="Arial" w:hAnsi="Arial" w:cs="Arial"/>
          <w:sz w:val="12"/>
          <w:szCs w:val="16"/>
        </w:rPr>
      </w:pPr>
    </w:p>
    <w:p w14:paraId="42A4E8D8" w14:textId="77777777" w:rsidR="00E5494E" w:rsidRPr="004543FC" w:rsidRDefault="00E5494E" w:rsidP="00E5494E">
      <w:pPr>
        <w:pStyle w:val="105Arial"/>
        <w:spacing w:line="254" w:lineRule="atLeast"/>
        <w:rPr>
          <w:color w:val="auto"/>
          <w:sz w:val="18"/>
        </w:rPr>
      </w:pPr>
      <w:r w:rsidRPr="004543FC">
        <w:rPr>
          <w:color w:val="auto"/>
          <w:sz w:val="18"/>
        </w:rPr>
        <w:t xml:space="preserve">A minor cannot be a partner. A minor can only be admitted to the benefits of the partnership. On attaining majority he has an option to become a partner but he shall exercise this option  within six months of his attaining majority or coming to know of his admission whichever is later. </w:t>
      </w:r>
    </w:p>
    <w:p w14:paraId="4B8572AC" w14:textId="77777777" w:rsidR="00E5494E" w:rsidRPr="004543FC" w:rsidRDefault="00E5494E" w:rsidP="00E5494E">
      <w:pPr>
        <w:pStyle w:val="NoSpacing"/>
        <w:rPr>
          <w:rFonts w:ascii="Arial" w:hAnsi="Arial" w:cs="Arial"/>
          <w:sz w:val="12"/>
          <w:szCs w:val="16"/>
        </w:rPr>
      </w:pPr>
    </w:p>
    <w:p w14:paraId="598CFFE8" w14:textId="77777777" w:rsidR="00E5494E" w:rsidRPr="004543FC" w:rsidRDefault="00E5494E" w:rsidP="00E5494E">
      <w:pPr>
        <w:pStyle w:val="105Arial"/>
        <w:spacing w:line="254" w:lineRule="atLeast"/>
        <w:rPr>
          <w:color w:val="auto"/>
          <w:sz w:val="18"/>
        </w:rPr>
      </w:pPr>
      <w:r w:rsidRPr="004543FC">
        <w:rPr>
          <w:color w:val="auto"/>
          <w:sz w:val="18"/>
        </w:rPr>
        <w:t xml:space="preserve">Dissolution of the partnership does not put an end to the liability of the partner to the third parties. However the estate of a deceased partner or a partner declared insolvent is not liable for acts done after the date of death or insolvency. </w:t>
      </w:r>
    </w:p>
    <w:p w14:paraId="114255CE" w14:textId="77777777" w:rsidR="00E5494E" w:rsidRPr="004543FC" w:rsidRDefault="00E5494E" w:rsidP="00E5494E">
      <w:pPr>
        <w:pStyle w:val="NoSpacing"/>
        <w:rPr>
          <w:rFonts w:ascii="Arial" w:hAnsi="Arial" w:cs="Arial"/>
          <w:sz w:val="12"/>
          <w:szCs w:val="16"/>
        </w:rPr>
      </w:pPr>
    </w:p>
    <w:p w14:paraId="38E2703E" w14:textId="77777777" w:rsidR="00E5494E" w:rsidRPr="004543FC" w:rsidRDefault="00E5494E" w:rsidP="00E5494E">
      <w:pPr>
        <w:pStyle w:val="105Arial"/>
        <w:spacing w:line="254" w:lineRule="atLeast"/>
        <w:rPr>
          <w:color w:val="auto"/>
          <w:sz w:val="18"/>
        </w:rPr>
      </w:pPr>
      <w:r w:rsidRPr="004543FC">
        <w:rPr>
          <w:color w:val="auto"/>
          <w:sz w:val="18"/>
        </w:rPr>
        <w:t>The partner or his estate is not liable after the date of retirement or death of the partner.</w:t>
      </w:r>
      <w:r>
        <w:rPr>
          <w:color w:val="auto"/>
          <w:sz w:val="18"/>
        </w:rPr>
        <w:t xml:space="preserve"> </w:t>
      </w:r>
      <w:r w:rsidRPr="004543FC">
        <w:rPr>
          <w:color w:val="auto"/>
          <w:sz w:val="18"/>
        </w:rPr>
        <w:t>It is, therefore, necessary to crystallise his liability on that date and also have a separate account for future operation in order that the Clayton’s rule does not apply.</w:t>
      </w:r>
    </w:p>
    <w:p w14:paraId="61F8BB09" w14:textId="77777777" w:rsidR="00E5494E" w:rsidRPr="004543FC" w:rsidRDefault="00E5494E" w:rsidP="00E5494E">
      <w:pPr>
        <w:pStyle w:val="NoSpacing"/>
        <w:rPr>
          <w:rFonts w:ascii="Arial" w:hAnsi="Arial" w:cs="Arial"/>
          <w:sz w:val="12"/>
          <w:szCs w:val="16"/>
        </w:rPr>
      </w:pPr>
    </w:p>
    <w:p w14:paraId="1E2C312C" w14:textId="77777777" w:rsidR="00E5494E" w:rsidRPr="004543FC" w:rsidRDefault="00E5494E" w:rsidP="00E5494E">
      <w:pPr>
        <w:pStyle w:val="105Arial"/>
        <w:spacing w:line="254" w:lineRule="atLeast"/>
        <w:rPr>
          <w:color w:val="auto"/>
          <w:sz w:val="18"/>
        </w:rPr>
      </w:pPr>
      <w:r w:rsidRPr="004543FC">
        <w:rPr>
          <w:b/>
          <w:bCs/>
          <w:color w:val="auto"/>
          <w:sz w:val="18"/>
        </w:rPr>
        <w:t>Documentation for Corporate Borrowers:</w:t>
      </w:r>
    </w:p>
    <w:p w14:paraId="206723DA" w14:textId="77777777" w:rsidR="00E5494E" w:rsidRPr="004543FC" w:rsidRDefault="00E5494E" w:rsidP="00E5494E">
      <w:pPr>
        <w:pStyle w:val="105Arial"/>
        <w:spacing w:line="254" w:lineRule="atLeast"/>
        <w:rPr>
          <w:color w:val="auto"/>
          <w:sz w:val="18"/>
        </w:rPr>
      </w:pPr>
      <w:r w:rsidRPr="004543FC">
        <w:rPr>
          <w:color w:val="auto"/>
          <w:sz w:val="18"/>
        </w:rPr>
        <w:t xml:space="preserve">A company is a legal person.  But he is different from a natural person to the extent that he can do only those things which are permitted under law/its constitution. Company Law is concerned with the organization and functioning of Joint Stock Companies, their constitution and inter-relationships between members, their managements and eventually the manner of dissolution. </w:t>
      </w:r>
    </w:p>
    <w:p w14:paraId="2FD724E2" w14:textId="77777777" w:rsidR="00E5494E" w:rsidRPr="004543FC" w:rsidRDefault="00E5494E" w:rsidP="00E5494E">
      <w:pPr>
        <w:pStyle w:val="NoSpacing"/>
        <w:rPr>
          <w:rFonts w:ascii="Arial" w:hAnsi="Arial" w:cs="Arial"/>
          <w:sz w:val="12"/>
          <w:szCs w:val="16"/>
        </w:rPr>
      </w:pPr>
    </w:p>
    <w:p w14:paraId="6BAEBEE7" w14:textId="77777777" w:rsidR="00E5494E" w:rsidRPr="004543FC" w:rsidRDefault="00E5494E" w:rsidP="00E5494E">
      <w:pPr>
        <w:pStyle w:val="105Arial"/>
        <w:spacing w:line="264" w:lineRule="atLeast"/>
        <w:rPr>
          <w:color w:val="auto"/>
          <w:sz w:val="18"/>
        </w:rPr>
      </w:pPr>
      <w:r w:rsidRPr="004543FC">
        <w:rPr>
          <w:color w:val="auto"/>
          <w:sz w:val="18"/>
        </w:rPr>
        <w:t xml:space="preserve">A company is a voluntary association of persons for a common purpose. The law lay’s down that an association of twenty or more persons shall be registered. A private limited company must have two members at least whereas a public limited company should have at least seven members. A private company is one which by its articles limits its membership to hundred, does not offer shares to the public and imposes limitation on the transfer of shares. In turn private company enjoys certain benefits/exemptions under law. There are elaborate provisions as to how a private company may become a public company. </w:t>
      </w:r>
    </w:p>
    <w:p w14:paraId="29DE84BA" w14:textId="77777777" w:rsidR="00E5494E" w:rsidRPr="004543FC" w:rsidRDefault="00E5494E" w:rsidP="00E5494E">
      <w:pPr>
        <w:pStyle w:val="NoSpacing"/>
        <w:rPr>
          <w:rFonts w:ascii="Arial" w:hAnsi="Arial" w:cs="Arial"/>
          <w:sz w:val="12"/>
          <w:szCs w:val="16"/>
        </w:rPr>
      </w:pPr>
    </w:p>
    <w:p w14:paraId="5896A11F" w14:textId="77777777" w:rsidR="00E5494E" w:rsidRPr="004543FC" w:rsidRDefault="00E5494E" w:rsidP="00E5494E">
      <w:pPr>
        <w:pStyle w:val="105Arial"/>
        <w:spacing w:line="264" w:lineRule="atLeast"/>
        <w:rPr>
          <w:color w:val="auto"/>
          <w:sz w:val="18"/>
        </w:rPr>
      </w:pPr>
      <w:r w:rsidRPr="004543FC">
        <w:rPr>
          <w:color w:val="auto"/>
          <w:sz w:val="18"/>
        </w:rPr>
        <w:lastRenderedPageBreak/>
        <w:t xml:space="preserve">A company may be either limited by shares or by guarantee.  The latter may not issue shares. The idea is to promote science, arts or philanthropic activities. Members guarantee that they would be liable to the extent specified. </w:t>
      </w:r>
    </w:p>
    <w:p w14:paraId="25AFFC07" w14:textId="77777777" w:rsidR="00E5494E" w:rsidRPr="004543FC" w:rsidRDefault="00E5494E" w:rsidP="00E5494E">
      <w:pPr>
        <w:pStyle w:val="NoSpacing"/>
        <w:rPr>
          <w:rFonts w:ascii="Arial" w:hAnsi="Arial" w:cs="Arial"/>
          <w:sz w:val="12"/>
          <w:szCs w:val="16"/>
        </w:rPr>
      </w:pPr>
    </w:p>
    <w:p w14:paraId="6B64633F" w14:textId="77777777" w:rsidR="00E5494E" w:rsidRPr="004543FC" w:rsidRDefault="00E5494E" w:rsidP="00E5494E">
      <w:pPr>
        <w:pStyle w:val="105Arial"/>
        <w:spacing w:line="264" w:lineRule="atLeast"/>
        <w:rPr>
          <w:color w:val="auto"/>
          <w:sz w:val="18"/>
        </w:rPr>
      </w:pPr>
      <w:r w:rsidRPr="004543FC">
        <w:rPr>
          <w:color w:val="auto"/>
          <w:sz w:val="18"/>
        </w:rPr>
        <w:t xml:space="preserve">There is also the holding and the subsidiary company. A company is a holding company, when it holds more than half of the shares of the “other company” or has a power to appoint the majority of the directors. The ‘other company’ is called the subsidiary. (Note a private company which is a subsidiary of a public company does not enjoy the privileges). </w:t>
      </w:r>
    </w:p>
    <w:p w14:paraId="05404567" w14:textId="77777777" w:rsidR="00E5494E" w:rsidRPr="004543FC" w:rsidRDefault="00E5494E" w:rsidP="00E5494E">
      <w:pPr>
        <w:pStyle w:val="NoSpacing"/>
        <w:rPr>
          <w:rFonts w:ascii="Arial" w:hAnsi="Arial" w:cs="Arial"/>
          <w:sz w:val="12"/>
          <w:szCs w:val="16"/>
        </w:rPr>
      </w:pPr>
    </w:p>
    <w:p w14:paraId="0DB327E9" w14:textId="77777777" w:rsidR="00E5494E" w:rsidRPr="004543FC" w:rsidRDefault="00E5494E" w:rsidP="00E5494E">
      <w:pPr>
        <w:pStyle w:val="105Arial"/>
        <w:spacing w:line="264" w:lineRule="atLeast"/>
        <w:rPr>
          <w:color w:val="auto"/>
          <w:sz w:val="18"/>
        </w:rPr>
      </w:pPr>
      <w:r w:rsidRPr="004543FC">
        <w:rPr>
          <w:color w:val="auto"/>
          <w:sz w:val="18"/>
        </w:rPr>
        <w:t xml:space="preserve">A Government company is either a venture of the State Government or the Central Government or both. A statutory company is formed under an Act of Legislature. </w:t>
      </w:r>
    </w:p>
    <w:p w14:paraId="2D0EBE8F" w14:textId="77777777" w:rsidR="00E5494E" w:rsidRPr="004543FC" w:rsidRDefault="00E5494E" w:rsidP="00E5494E">
      <w:pPr>
        <w:pStyle w:val="NoSpacing"/>
        <w:rPr>
          <w:rFonts w:ascii="Arial" w:hAnsi="Arial" w:cs="Arial"/>
          <w:sz w:val="12"/>
          <w:szCs w:val="16"/>
        </w:rPr>
      </w:pPr>
    </w:p>
    <w:p w14:paraId="29B12E2C" w14:textId="77777777" w:rsidR="00E5494E" w:rsidRPr="004543FC" w:rsidRDefault="00E5494E" w:rsidP="00E5494E">
      <w:pPr>
        <w:pStyle w:val="105Arial"/>
        <w:spacing w:line="264" w:lineRule="atLeast"/>
        <w:rPr>
          <w:color w:val="auto"/>
          <w:sz w:val="18"/>
        </w:rPr>
      </w:pPr>
      <w:r w:rsidRPr="004543FC">
        <w:rPr>
          <w:color w:val="auto"/>
          <w:sz w:val="18"/>
        </w:rPr>
        <w:t xml:space="preserve">A “foreign company” is one which is originally incorporated or has its principal place of business in a foreign country. </w:t>
      </w:r>
    </w:p>
    <w:p w14:paraId="0D4506A2" w14:textId="77777777" w:rsidR="00E5494E" w:rsidRPr="004543FC" w:rsidRDefault="00E5494E" w:rsidP="00E5494E">
      <w:pPr>
        <w:pStyle w:val="NoSpacing"/>
        <w:rPr>
          <w:rFonts w:ascii="Arial" w:hAnsi="Arial" w:cs="Arial"/>
          <w:sz w:val="12"/>
          <w:szCs w:val="16"/>
        </w:rPr>
      </w:pPr>
    </w:p>
    <w:p w14:paraId="2C1C349E" w14:textId="77777777" w:rsidR="00E5494E" w:rsidRPr="004543FC" w:rsidRDefault="00E5494E" w:rsidP="00E5494E">
      <w:pPr>
        <w:pStyle w:val="105Arial"/>
        <w:spacing w:line="264" w:lineRule="atLeast"/>
        <w:rPr>
          <w:color w:val="auto"/>
          <w:sz w:val="18"/>
        </w:rPr>
      </w:pPr>
      <w:r w:rsidRPr="004543FC">
        <w:rPr>
          <w:b/>
          <w:bCs/>
          <w:color w:val="auto"/>
          <w:sz w:val="18"/>
        </w:rPr>
        <w:t>Documents to be examined:</w:t>
      </w:r>
    </w:p>
    <w:p w14:paraId="511B5AFA" w14:textId="77777777" w:rsidR="00E5494E" w:rsidRPr="004543FC" w:rsidRDefault="00E5494E" w:rsidP="00E5494E">
      <w:pPr>
        <w:pStyle w:val="NoSpacing"/>
        <w:rPr>
          <w:rFonts w:ascii="Arial" w:hAnsi="Arial" w:cs="Arial"/>
          <w:sz w:val="12"/>
          <w:szCs w:val="16"/>
        </w:rPr>
      </w:pPr>
    </w:p>
    <w:p w14:paraId="217E10E6" w14:textId="77777777" w:rsidR="00E5494E" w:rsidRPr="004543FC" w:rsidRDefault="00E5494E" w:rsidP="00E5494E">
      <w:pPr>
        <w:pStyle w:val="105Arial"/>
        <w:spacing w:line="264" w:lineRule="atLeast"/>
        <w:rPr>
          <w:color w:val="auto"/>
          <w:sz w:val="18"/>
        </w:rPr>
      </w:pPr>
      <w:r w:rsidRPr="004543FC">
        <w:rPr>
          <w:color w:val="auto"/>
          <w:sz w:val="18"/>
        </w:rPr>
        <w:t xml:space="preserve">The following documents should be examined and if need be a certified copy obtained and kept on record. In the certified copies obtained for record the relevant portions may be under-lined in red-ink for future reference. </w:t>
      </w:r>
    </w:p>
    <w:p w14:paraId="7C5B067E"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1.</w:t>
      </w:r>
      <w:r w:rsidRPr="004543FC">
        <w:rPr>
          <w:b/>
          <w:bCs/>
          <w:color w:val="auto"/>
          <w:sz w:val="18"/>
        </w:rPr>
        <w:tab/>
        <w:t>Certificate of Incorporation:</w:t>
      </w:r>
      <w:r w:rsidRPr="004543FC">
        <w:rPr>
          <w:color w:val="auto"/>
          <w:sz w:val="18"/>
        </w:rPr>
        <w:t xml:space="preserve"> This is the Birth Certificate of the company.  Only an existing company can be a borrower and not a future company.  The certificate of incorporation is issued by the Registrar of Companies in whose jurisdiction the company is registered. </w:t>
      </w:r>
    </w:p>
    <w:p w14:paraId="4B14FFCA"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2.</w:t>
      </w:r>
      <w:r w:rsidRPr="004543FC">
        <w:rPr>
          <w:b/>
          <w:bCs/>
          <w:color w:val="auto"/>
          <w:sz w:val="18"/>
        </w:rPr>
        <w:tab/>
        <w:t>Certificate of Commencement of Business:</w:t>
      </w:r>
      <w:r w:rsidRPr="004543FC">
        <w:rPr>
          <w:color w:val="auto"/>
          <w:sz w:val="18"/>
        </w:rPr>
        <w:t xml:space="preserve"> While a private company can commence business immediately after incorporation, a public company can commence business only after completion of certain additional formalities. </w:t>
      </w:r>
    </w:p>
    <w:p w14:paraId="7FA5D77F"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3.</w:t>
      </w:r>
      <w:r w:rsidRPr="004543FC">
        <w:rPr>
          <w:b/>
          <w:bCs/>
          <w:color w:val="auto"/>
          <w:sz w:val="18"/>
        </w:rPr>
        <w:tab/>
        <w:t>Memorandum of Association :</w:t>
      </w:r>
      <w:r w:rsidRPr="004543FC">
        <w:rPr>
          <w:color w:val="auto"/>
          <w:sz w:val="18"/>
        </w:rPr>
        <w:t xml:space="preserve"> It is the constitution of the company which lays down the six fundamentals viz. (i) name, (ii) place of registered office, (iii) objects, (iv) statement of liability and (v) capital (VI) Association.</w:t>
      </w:r>
    </w:p>
    <w:p w14:paraId="184931A7"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ab/>
      </w:r>
      <w:r w:rsidRPr="004543FC">
        <w:rPr>
          <w:color w:val="auto"/>
          <w:sz w:val="18"/>
        </w:rPr>
        <w:t>The document codifies the purpose or objects for which the company is formed. Any contract by the company for a purpose which is beyond the scope of the object clause of the memorandum is ultra-vire and is absolutely null and void.</w:t>
      </w:r>
    </w:p>
    <w:p w14:paraId="4B0299BA"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4.</w:t>
      </w:r>
      <w:r w:rsidRPr="004543FC">
        <w:rPr>
          <w:b/>
          <w:bCs/>
          <w:color w:val="auto"/>
          <w:sz w:val="18"/>
        </w:rPr>
        <w:tab/>
        <w:t>Articles of Association:</w:t>
      </w:r>
      <w:r w:rsidRPr="004543FC">
        <w:rPr>
          <w:color w:val="auto"/>
          <w:sz w:val="18"/>
        </w:rPr>
        <w:t xml:space="preserve"> It makes rules for the day-to-day management of the company.  It is subsidiary to the memorandum and should generally be read together. While the memorandum deals with the external matters, the articles deal with the internal matters.  It contains in particular the borrowing powers of the directors, the power / procedure of keeping and affixing common seal.</w:t>
      </w:r>
    </w:p>
    <w:p w14:paraId="3DD0480A" w14:textId="77777777" w:rsidR="00E5494E" w:rsidRPr="004543FC" w:rsidRDefault="00E5494E" w:rsidP="00E5494E">
      <w:pPr>
        <w:pStyle w:val="NoSpacing"/>
        <w:rPr>
          <w:rFonts w:ascii="Arial" w:hAnsi="Arial" w:cs="Arial"/>
          <w:sz w:val="12"/>
          <w:szCs w:val="16"/>
        </w:rPr>
      </w:pPr>
    </w:p>
    <w:p w14:paraId="7A688ECE" w14:textId="77777777" w:rsidR="00E5494E" w:rsidRPr="004543FC" w:rsidRDefault="00E5494E" w:rsidP="00E5494E">
      <w:pPr>
        <w:pStyle w:val="105Arial"/>
        <w:spacing w:line="256" w:lineRule="atLeast"/>
        <w:rPr>
          <w:color w:val="auto"/>
          <w:sz w:val="18"/>
        </w:rPr>
      </w:pPr>
      <w:r w:rsidRPr="004543FC">
        <w:rPr>
          <w:b/>
          <w:bCs/>
          <w:color w:val="auto"/>
          <w:sz w:val="18"/>
        </w:rPr>
        <w:t>Borrowing powers:</w:t>
      </w:r>
      <w:r w:rsidRPr="004543FC">
        <w:rPr>
          <w:color w:val="auto"/>
          <w:sz w:val="18"/>
        </w:rPr>
        <w:t xml:space="preserve"> Being an artificial person, a company is managed by a Board of Directors, which consists of persons who guide the operations of a company or direct its affairs.  Naturally they are the persons who would borrow money for the business of the company. Being commercial adventure the borrowing powers are inherent. But is it without limit? No! There are limits. The Board of Directors can borrow money only to the extent specified in its constitution. </w:t>
      </w:r>
    </w:p>
    <w:p w14:paraId="183B799D" w14:textId="77777777" w:rsidR="00E5494E" w:rsidRPr="004543FC" w:rsidRDefault="00E5494E" w:rsidP="00E5494E">
      <w:pPr>
        <w:pStyle w:val="NoSpacing"/>
        <w:rPr>
          <w:rFonts w:ascii="Arial" w:hAnsi="Arial" w:cs="Arial"/>
          <w:sz w:val="12"/>
          <w:szCs w:val="16"/>
        </w:rPr>
      </w:pPr>
    </w:p>
    <w:p w14:paraId="3CB52A6B" w14:textId="77777777" w:rsidR="00E5494E" w:rsidRPr="004543FC" w:rsidRDefault="00E5494E" w:rsidP="00E5494E">
      <w:pPr>
        <w:pStyle w:val="105Arial"/>
        <w:spacing w:line="256" w:lineRule="atLeast"/>
        <w:rPr>
          <w:color w:val="auto"/>
          <w:sz w:val="18"/>
        </w:rPr>
      </w:pPr>
      <w:r w:rsidRPr="004543FC">
        <w:rPr>
          <w:color w:val="auto"/>
          <w:sz w:val="18"/>
        </w:rPr>
        <w:t xml:space="preserve">And if that is silent, a company cannot borrow beyond its paid up capital plus the free reserves (the temporary accommodations to the company are excluded).  If the Board of Directors has to borrow beyond the paid up </w:t>
      </w:r>
      <w:r w:rsidRPr="004543FC">
        <w:rPr>
          <w:color w:val="auto"/>
          <w:sz w:val="18"/>
        </w:rPr>
        <w:lastRenderedPageBreak/>
        <w:t xml:space="preserve">capital plus free reserves, a resolution will have to be passed at the General Meeting of the members of the company and the resolution should specify the limit upto which the company may borrow. </w:t>
      </w:r>
    </w:p>
    <w:p w14:paraId="0D290F0F" w14:textId="77777777" w:rsidR="00E5494E" w:rsidRPr="004543FC" w:rsidRDefault="00E5494E" w:rsidP="00E5494E">
      <w:pPr>
        <w:pStyle w:val="105Arial"/>
        <w:spacing w:line="256" w:lineRule="atLeast"/>
        <w:rPr>
          <w:b/>
          <w:bCs/>
          <w:color w:val="auto"/>
          <w:sz w:val="18"/>
        </w:rPr>
      </w:pPr>
    </w:p>
    <w:p w14:paraId="7B337129" w14:textId="77777777" w:rsidR="00E5494E" w:rsidRPr="004543FC" w:rsidRDefault="00E5494E" w:rsidP="00E5494E">
      <w:pPr>
        <w:pStyle w:val="105Arial"/>
        <w:spacing w:line="256" w:lineRule="atLeast"/>
        <w:rPr>
          <w:color w:val="auto"/>
          <w:sz w:val="18"/>
        </w:rPr>
      </w:pPr>
      <w:r w:rsidRPr="004543FC">
        <w:rPr>
          <w:b/>
          <w:bCs/>
          <w:color w:val="auto"/>
          <w:sz w:val="18"/>
        </w:rPr>
        <w:t>Borrowing Powers-How Exercised:</w:t>
      </w:r>
    </w:p>
    <w:p w14:paraId="7F89335E" w14:textId="77777777" w:rsidR="00E5494E" w:rsidRPr="004543FC" w:rsidRDefault="00E5494E" w:rsidP="00E5494E">
      <w:pPr>
        <w:pStyle w:val="NoSpacing"/>
        <w:rPr>
          <w:rFonts w:ascii="Arial" w:hAnsi="Arial" w:cs="Arial"/>
          <w:sz w:val="12"/>
          <w:szCs w:val="16"/>
        </w:rPr>
      </w:pPr>
    </w:p>
    <w:p w14:paraId="4D84988E" w14:textId="77777777" w:rsidR="00E5494E" w:rsidRPr="004543FC" w:rsidRDefault="00E5494E" w:rsidP="00E5494E">
      <w:pPr>
        <w:pStyle w:val="105Arial"/>
        <w:spacing w:line="256" w:lineRule="atLeast"/>
        <w:rPr>
          <w:color w:val="auto"/>
          <w:sz w:val="18"/>
        </w:rPr>
      </w:pPr>
      <w:r w:rsidRPr="004543FC">
        <w:rPr>
          <w:color w:val="auto"/>
          <w:sz w:val="18"/>
        </w:rPr>
        <w:t xml:space="preserve">By passing a resolution at </w:t>
      </w:r>
      <w:r>
        <w:rPr>
          <w:color w:val="auto"/>
          <w:sz w:val="18"/>
        </w:rPr>
        <w:t>a Meeting of the Board of Direc</w:t>
      </w:r>
      <w:r w:rsidRPr="004543FC">
        <w:rPr>
          <w:color w:val="auto"/>
          <w:sz w:val="18"/>
        </w:rPr>
        <w:t xml:space="preserve">tors, properly convened and where proper quorum was present. Borrowing Powers cannot be exercised by Circular Resolution. </w:t>
      </w:r>
    </w:p>
    <w:p w14:paraId="72DD5FB7" w14:textId="77777777" w:rsidR="00E5494E" w:rsidRPr="004543FC" w:rsidRDefault="00E5494E" w:rsidP="00E5494E">
      <w:pPr>
        <w:pStyle w:val="105Arial"/>
        <w:spacing w:line="252" w:lineRule="atLeast"/>
        <w:rPr>
          <w:color w:val="auto"/>
          <w:sz w:val="18"/>
        </w:rPr>
      </w:pPr>
      <w:r w:rsidRPr="004543FC">
        <w:rPr>
          <w:color w:val="auto"/>
          <w:sz w:val="18"/>
        </w:rPr>
        <w:t xml:space="preserve">The Resolution should be in the form and as per the draft approved by the lending bank. </w:t>
      </w:r>
    </w:p>
    <w:p w14:paraId="31ADF168" w14:textId="77777777" w:rsidR="00E5494E" w:rsidRPr="004543FC" w:rsidRDefault="00E5494E" w:rsidP="00E5494E">
      <w:pPr>
        <w:pStyle w:val="105Arial"/>
        <w:spacing w:line="252" w:lineRule="atLeast"/>
        <w:rPr>
          <w:color w:val="auto"/>
          <w:sz w:val="18"/>
        </w:rPr>
      </w:pPr>
      <w:r w:rsidRPr="004543FC">
        <w:rPr>
          <w:color w:val="auto"/>
          <w:sz w:val="18"/>
        </w:rPr>
        <w:t xml:space="preserve">The Board of Directors can delegate the borrowing powers to a Committee of Directors or to the Managing Director or to Manager or to any Principal Officer by means of a resolution. The resolution would specify the limit/maximum debit balance upto which the delegatee can borrow. </w:t>
      </w:r>
    </w:p>
    <w:p w14:paraId="7912FB6B" w14:textId="77777777" w:rsidR="00E5494E" w:rsidRPr="004543FC" w:rsidRDefault="00E5494E" w:rsidP="00E5494E">
      <w:pPr>
        <w:pStyle w:val="NoSpacing"/>
        <w:rPr>
          <w:rFonts w:ascii="Arial" w:hAnsi="Arial" w:cs="Arial"/>
          <w:sz w:val="18"/>
        </w:rPr>
      </w:pPr>
    </w:p>
    <w:p w14:paraId="68443380" w14:textId="77777777" w:rsidR="00E5494E" w:rsidRDefault="00E5494E" w:rsidP="00E5494E">
      <w:pPr>
        <w:pStyle w:val="105Arial"/>
        <w:spacing w:line="252" w:lineRule="atLeast"/>
        <w:rPr>
          <w:b/>
          <w:bCs/>
          <w:color w:val="auto"/>
          <w:sz w:val="18"/>
        </w:rPr>
      </w:pPr>
    </w:p>
    <w:p w14:paraId="1B78AA9E" w14:textId="77777777" w:rsidR="00E5494E" w:rsidRDefault="00E5494E" w:rsidP="00E5494E">
      <w:pPr>
        <w:pStyle w:val="105Arial"/>
        <w:spacing w:line="252" w:lineRule="atLeast"/>
        <w:rPr>
          <w:b/>
          <w:bCs/>
          <w:color w:val="auto"/>
          <w:sz w:val="18"/>
        </w:rPr>
      </w:pPr>
    </w:p>
    <w:p w14:paraId="7F361F33" w14:textId="77777777" w:rsidR="00E5494E" w:rsidRDefault="00E5494E" w:rsidP="00E5494E">
      <w:pPr>
        <w:pStyle w:val="105Arial"/>
        <w:spacing w:line="252" w:lineRule="atLeast"/>
        <w:rPr>
          <w:b/>
          <w:bCs/>
          <w:color w:val="auto"/>
          <w:sz w:val="18"/>
        </w:rPr>
      </w:pPr>
      <w:r w:rsidRPr="004543FC">
        <w:rPr>
          <w:b/>
          <w:bCs/>
          <w:color w:val="auto"/>
          <w:sz w:val="18"/>
        </w:rPr>
        <w:t>The Resolution - Its Contents:</w:t>
      </w:r>
    </w:p>
    <w:p w14:paraId="5A57E362" w14:textId="77777777" w:rsidR="00E5494E" w:rsidRPr="004543FC" w:rsidRDefault="00E5494E" w:rsidP="00E5494E">
      <w:pPr>
        <w:pStyle w:val="105Arial"/>
        <w:spacing w:line="252" w:lineRule="atLeast"/>
        <w:rPr>
          <w:color w:val="auto"/>
          <w:sz w:val="18"/>
        </w:rPr>
      </w:pPr>
      <w:r w:rsidRPr="004543FC">
        <w:rPr>
          <w:color w:val="auto"/>
          <w:sz w:val="18"/>
        </w:rPr>
        <w:t xml:space="preserve">The Resolution to borrow should precede the documentation and disbursement. Generally, the resolution will have the following contents: </w:t>
      </w:r>
    </w:p>
    <w:p w14:paraId="78BB0A2E"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(a)</w:t>
      </w:r>
      <w:r w:rsidRPr="004543FC">
        <w:rPr>
          <w:color w:val="auto"/>
          <w:sz w:val="18"/>
        </w:rPr>
        <w:tab/>
        <w:t xml:space="preserve">Reporting Part. </w:t>
      </w:r>
    </w:p>
    <w:p w14:paraId="3A826FE9"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 xml:space="preserve">(b) </w:t>
      </w:r>
      <w:r w:rsidRPr="004543FC">
        <w:rPr>
          <w:color w:val="auto"/>
          <w:sz w:val="18"/>
        </w:rPr>
        <w:tab/>
        <w:t xml:space="preserve">Resolution - to borrow on the terms and conditions as stated. </w:t>
      </w:r>
    </w:p>
    <w:p w14:paraId="390C1862"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(c)</w:t>
      </w:r>
      <w:r w:rsidRPr="004543FC">
        <w:rPr>
          <w:color w:val="auto"/>
          <w:sz w:val="18"/>
        </w:rPr>
        <w:tab/>
        <w:t xml:space="preserve">Resolution - to give security. </w:t>
      </w:r>
    </w:p>
    <w:p w14:paraId="2010402B"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(d)</w:t>
      </w:r>
      <w:r w:rsidRPr="004543FC">
        <w:rPr>
          <w:color w:val="auto"/>
          <w:sz w:val="18"/>
        </w:rPr>
        <w:tab/>
        <w:t xml:space="preserve">Resolution - putting the common seal on the documents listed and also the names of officials in whose presence the common seal would be affixed. </w:t>
      </w:r>
    </w:p>
    <w:p w14:paraId="2A7A7FEC"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(e)</w:t>
      </w:r>
      <w:r w:rsidRPr="004543FC">
        <w:rPr>
          <w:color w:val="auto"/>
          <w:sz w:val="18"/>
        </w:rPr>
        <w:tab/>
        <w:t xml:space="preserve">Resolution - authorizing the officials to execute the mortgage deed and present it for registration or to deliver the title deeds of the company’s property with intention to create security thereon. </w:t>
      </w:r>
    </w:p>
    <w:p w14:paraId="388A5375"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(f)</w:t>
      </w:r>
      <w:r w:rsidRPr="004543FC">
        <w:rPr>
          <w:color w:val="auto"/>
          <w:sz w:val="18"/>
        </w:rPr>
        <w:tab/>
        <w:t xml:space="preserve">Resolution - Delegation as to drawing, signing, endorsing or negotiating of Bills etc. </w:t>
      </w:r>
    </w:p>
    <w:p w14:paraId="2DB0775D"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(g)</w:t>
      </w:r>
      <w:r w:rsidRPr="004543FC">
        <w:rPr>
          <w:color w:val="auto"/>
          <w:sz w:val="18"/>
        </w:rPr>
        <w:tab/>
        <w:t xml:space="preserve">Resolution - Delegation as to signing of any Declarations, undertakings confirmations etc. </w:t>
      </w:r>
    </w:p>
    <w:p w14:paraId="65DFE5AD" w14:textId="77777777" w:rsidR="00E5494E" w:rsidRPr="004543FC" w:rsidRDefault="00E5494E" w:rsidP="00E5494E">
      <w:pPr>
        <w:pStyle w:val="105Arial"/>
        <w:tabs>
          <w:tab w:val="left" w:pos="480"/>
        </w:tabs>
        <w:spacing w:line="252" w:lineRule="atLeast"/>
        <w:ind w:left="480" w:hanging="480"/>
        <w:rPr>
          <w:b/>
          <w:bCs/>
          <w:color w:val="auto"/>
          <w:sz w:val="18"/>
        </w:rPr>
      </w:pPr>
    </w:p>
    <w:p w14:paraId="597B1535" w14:textId="77777777" w:rsidR="00E5494E" w:rsidRPr="004543FC" w:rsidRDefault="00E5494E" w:rsidP="00E5494E">
      <w:pPr>
        <w:pStyle w:val="105Arial"/>
        <w:tabs>
          <w:tab w:val="left" w:pos="480"/>
        </w:tabs>
        <w:spacing w:line="252" w:lineRule="atLeast"/>
        <w:ind w:left="480" w:hanging="480"/>
        <w:rPr>
          <w:b/>
          <w:bCs/>
          <w:color w:val="auto"/>
          <w:sz w:val="18"/>
        </w:rPr>
      </w:pPr>
      <w:r w:rsidRPr="004543FC">
        <w:rPr>
          <w:b/>
          <w:bCs/>
          <w:color w:val="auto"/>
          <w:sz w:val="18"/>
        </w:rPr>
        <w:t>Personal Guarantee of Directors:</w:t>
      </w:r>
    </w:p>
    <w:p w14:paraId="61E979A7" w14:textId="77777777" w:rsidR="00E5494E" w:rsidRPr="004543FC" w:rsidRDefault="00E5494E" w:rsidP="00E5494E">
      <w:pPr>
        <w:pStyle w:val="105Arial"/>
        <w:spacing w:line="252" w:lineRule="atLeast"/>
        <w:rPr>
          <w:color w:val="auto"/>
          <w:sz w:val="18"/>
        </w:rPr>
      </w:pPr>
      <w:r w:rsidRPr="004543FC">
        <w:rPr>
          <w:color w:val="auto"/>
          <w:sz w:val="18"/>
        </w:rPr>
        <w:t>Personal guarantee of Directors can be obtained at Bank’s discretion. Guarantee of parent holding companies can be obtained at Bank’s discretion.</w:t>
      </w:r>
    </w:p>
    <w:p w14:paraId="54ECEEFB" w14:textId="77777777" w:rsidR="00E5494E" w:rsidRPr="004543FC" w:rsidRDefault="00E5494E" w:rsidP="00E5494E">
      <w:pPr>
        <w:pStyle w:val="105Arial"/>
        <w:spacing w:line="252" w:lineRule="atLeast"/>
        <w:rPr>
          <w:color w:val="auto"/>
          <w:sz w:val="18"/>
        </w:rPr>
      </w:pPr>
    </w:p>
    <w:p w14:paraId="209901EE" w14:textId="77777777" w:rsidR="00E5494E" w:rsidRPr="004543FC" w:rsidRDefault="00E5494E" w:rsidP="00E5494E">
      <w:pPr>
        <w:pStyle w:val="105Arial"/>
        <w:spacing w:line="252" w:lineRule="atLeast"/>
        <w:rPr>
          <w:color w:val="auto"/>
          <w:sz w:val="18"/>
        </w:rPr>
      </w:pPr>
      <w:r w:rsidRPr="004543FC">
        <w:rPr>
          <w:b/>
          <w:bCs/>
          <w:color w:val="auto"/>
          <w:sz w:val="18"/>
        </w:rPr>
        <w:t>Manner of Execution of Documents by the Company:</w:t>
      </w:r>
    </w:p>
    <w:p w14:paraId="28EBCCC5" w14:textId="77777777" w:rsidR="00E5494E" w:rsidRPr="004543FC" w:rsidRDefault="00E5494E" w:rsidP="00E5494E">
      <w:pPr>
        <w:pStyle w:val="105Arial"/>
        <w:spacing w:line="252" w:lineRule="atLeast"/>
        <w:rPr>
          <w:color w:val="auto"/>
          <w:sz w:val="18"/>
        </w:rPr>
      </w:pPr>
      <w:r w:rsidRPr="004543FC">
        <w:rPr>
          <w:color w:val="auto"/>
          <w:sz w:val="18"/>
        </w:rPr>
        <w:t xml:space="preserve">The proper mode of execution of security documents is by putting the common seal on the documents in terms of the Articles of Association and as per Resolution and countersigned on behalf of the company by officials named in the Resolution. </w:t>
      </w:r>
    </w:p>
    <w:p w14:paraId="791B7C14" w14:textId="77777777" w:rsidR="00E5494E" w:rsidRPr="004543FC" w:rsidRDefault="00E5494E" w:rsidP="00E5494E">
      <w:pPr>
        <w:pStyle w:val="105Arial"/>
        <w:spacing w:line="252" w:lineRule="atLeast"/>
        <w:rPr>
          <w:color w:val="auto"/>
          <w:sz w:val="18"/>
        </w:rPr>
      </w:pPr>
      <w:r w:rsidRPr="004543FC">
        <w:rPr>
          <w:color w:val="auto"/>
          <w:sz w:val="18"/>
        </w:rPr>
        <w:t xml:space="preserve">Alternatively, a company may by writing under its common seal authorize any person as its attorney to execute documents. </w:t>
      </w:r>
    </w:p>
    <w:p w14:paraId="2E73F54A" w14:textId="77777777" w:rsidR="00E5494E" w:rsidRPr="004543FC" w:rsidRDefault="00E5494E" w:rsidP="00E5494E">
      <w:pPr>
        <w:pStyle w:val="105Arial"/>
        <w:spacing w:line="256" w:lineRule="atLeast"/>
        <w:rPr>
          <w:b/>
          <w:bCs/>
          <w:color w:val="auto"/>
          <w:sz w:val="18"/>
        </w:rPr>
      </w:pPr>
    </w:p>
    <w:p w14:paraId="3195F29F" w14:textId="77777777" w:rsidR="00E5494E" w:rsidRPr="004543FC" w:rsidRDefault="00E5494E" w:rsidP="00E5494E">
      <w:pPr>
        <w:pStyle w:val="105Arial"/>
        <w:spacing w:line="256" w:lineRule="atLeast"/>
        <w:rPr>
          <w:color w:val="auto"/>
          <w:sz w:val="18"/>
        </w:rPr>
      </w:pPr>
      <w:r w:rsidRPr="004543FC">
        <w:rPr>
          <w:b/>
          <w:bCs/>
          <w:color w:val="auto"/>
          <w:sz w:val="18"/>
        </w:rPr>
        <w:t>Charge - Registration:</w:t>
      </w:r>
    </w:p>
    <w:p w14:paraId="60899653" w14:textId="77777777" w:rsidR="00E5494E" w:rsidRPr="004543FC" w:rsidRDefault="00E5494E" w:rsidP="00E5494E">
      <w:pPr>
        <w:pStyle w:val="105Arial"/>
        <w:spacing w:line="256" w:lineRule="atLeast"/>
        <w:rPr>
          <w:color w:val="auto"/>
          <w:sz w:val="18"/>
        </w:rPr>
      </w:pPr>
      <w:r w:rsidRPr="004543FC">
        <w:rPr>
          <w:color w:val="auto"/>
          <w:sz w:val="18"/>
        </w:rPr>
        <w:lastRenderedPageBreak/>
        <w:t>To secure the advance a charge is created on the assets of the company. A Charge includes a mortgage. A charge by way of Hypothecation of movable assets and receivables as well as mort-gage, legal or equitable, requires registration. The Charge is registered by the instrument evidencing the charge except in case of equitable mortgage where there is no instrument executed. If oral assent is executed the same requires registration. While the basic principles regarding this topic remain the same, the form for filing the charge undergoes changes.  At present, forms for original charge and any modification is Form No.8</w:t>
      </w:r>
      <w:r>
        <w:rPr>
          <w:color w:val="auto"/>
          <w:sz w:val="18"/>
        </w:rPr>
        <w:t xml:space="preserve"> (CHG-1 as per Companies act, 2013)</w:t>
      </w:r>
      <w:r w:rsidRPr="004543FC">
        <w:rPr>
          <w:color w:val="auto"/>
          <w:sz w:val="18"/>
        </w:rPr>
        <w:t xml:space="preserve"> and for satisfaction of charge Form No.17</w:t>
      </w:r>
      <w:r>
        <w:rPr>
          <w:color w:val="auto"/>
          <w:sz w:val="18"/>
        </w:rPr>
        <w:t xml:space="preserve"> (CHG-4) is to be filed.</w:t>
      </w:r>
    </w:p>
    <w:p w14:paraId="1958E2D2" w14:textId="77777777" w:rsidR="00E5494E" w:rsidRPr="004543FC" w:rsidRDefault="00E5494E" w:rsidP="00E5494E">
      <w:pPr>
        <w:pStyle w:val="105Arial"/>
        <w:spacing w:line="256" w:lineRule="atLeast"/>
        <w:rPr>
          <w:color w:val="auto"/>
          <w:sz w:val="18"/>
        </w:rPr>
      </w:pPr>
      <w:r w:rsidRPr="004543FC">
        <w:rPr>
          <w:color w:val="auto"/>
          <w:sz w:val="18"/>
        </w:rPr>
        <w:t>The charge must be filed within the prescribed time limit i.e. 30 days from the date of creation. For the purpose of probity the charge is deemed to be registered from the date of filing the necessary Forms with ROC and will come into effect from the date of execution of security documents.</w:t>
      </w:r>
    </w:p>
    <w:p w14:paraId="02023EA7" w14:textId="77777777" w:rsidR="00E5494E" w:rsidRPr="004543FC" w:rsidRDefault="00E5494E" w:rsidP="00E5494E">
      <w:pPr>
        <w:pStyle w:val="105Arial"/>
        <w:spacing w:line="256" w:lineRule="atLeast"/>
        <w:rPr>
          <w:color w:val="auto"/>
          <w:sz w:val="18"/>
        </w:rPr>
      </w:pPr>
      <w:r w:rsidRPr="004543FC">
        <w:rPr>
          <w:color w:val="auto"/>
          <w:sz w:val="18"/>
        </w:rPr>
        <w:t xml:space="preserve">If a charge or mortgage is not registered under the law, the transaction is not altogether void except when company goes into liquidation. Registration under the company’s Act, should be distinguished from the registration of instruments under the Indian Registration Act. So long as the company is a going concern, the mortgage or charge is valid and enforceable even if not registered under company’s Act. The company cannot take advantage of non-registration of charge. However, if the company goes into liquidation the charge would be void against the liquidator and other creditors. </w:t>
      </w:r>
    </w:p>
    <w:p w14:paraId="2B2A2E2A" w14:textId="77777777" w:rsidR="00E5494E" w:rsidRPr="004543FC" w:rsidRDefault="00E5494E" w:rsidP="00E5494E">
      <w:pPr>
        <w:pStyle w:val="105Arial"/>
        <w:spacing w:line="256" w:lineRule="atLeast"/>
        <w:rPr>
          <w:color w:val="auto"/>
          <w:sz w:val="18"/>
        </w:rPr>
      </w:pPr>
      <w:r w:rsidRPr="004543FC">
        <w:rPr>
          <w:color w:val="auto"/>
          <w:sz w:val="18"/>
        </w:rPr>
        <w:t>There is a time limit of 30 days for filing of particulars of the charge. One important principle of law is that on</w:t>
      </w:r>
      <w:r>
        <w:rPr>
          <w:color w:val="auto"/>
          <w:sz w:val="18"/>
        </w:rPr>
        <w:t xml:space="preserve"> </w:t>
      </w:r>
      <w:r w:rsidRPr="004543FC">
        <w:rPr>
          <w:color w:val="auto"/>
          <w:sz w:val="18"/>
        </w:rPr>
        <w:t xml:space="preserve">registration, the charge dates back to the date of creation /execution for the purpose of priority. </w:t>
      </w:r>
    </w:p>
    <w:p w14:paraId="0C39BC28" w14:textId="77777777" w:rsidR="00E5494E" w:rsidRPr="004543FC" w:rsidRDefault="00E5494E" w:rsidP="00E5494E">
      <w:pPr>
        <w:pStyle w:val="NoSpacing"/>
        <w:rPr>
          <w:rFonts w:ascii="Arial" w:hAnsi="Arial" w:cs="Arial"/>
          <w:sz w:val="12"/>
          <w:szCs w:val="16"/>
        </w:rPr>
      </w:pPr>
    </w:p>
    <w:p w14:paraId="1DF40C2C" w14:textId="77777777" w:rsidR="00E5494E" w:rsidRPr="004543FC" w:rsidRDefault="00E5494E" w:rsidP="00E5494E">
      <w:pPr>
        <w:pStyle w:val="105Arial"/>
        <w:spacing w:line="256" w:lineRule="atLeast"/>
        <w:rPr>
          <w:color w:val="auto"/>
          <w:sz w:val="18"/>
        </w:rPr>
      </w:pPr>
      <w:r w:rsidRPr="004543FC">
        <w:rPr>
          <w:b/>
          <w:bCs/>
          <w:color w:val="auto"/>
          <w:sz w:val="18"/>
        </w:rPr>
        <w:t>Law of Limitation:</w:t>
      </w:r>
    </w:p>
    <w:p w14:paraId="3683ABF5" w14:textId="77777777" w:rsidR="00E5494E" w:rsidRPr="004543FC" w:rsidRDefault="00E5494E" w:rsidP="00E5494E">
      <w:pPr>
        <w:pStyle w:val="NoSpacing"/>
        <w:rPr>
          <w:rFonts w:ascii="Arial" w:hAnsi="Arial" w:cs="Arial"/>
          <w:sz w:val="12"/>
          <w:szCs w:val="16"/>
        </w:rPr>
      </w:pPr>
    </w:p>
    <w:p w14:paraId="7468A3C7" w14:textId="77777777" w:rsidR="00E5494E" w:rsidRPr="004543FC" w:rsidRDefault="00E5494E" w:rsidP="00E5494E">
      <w:pPr>
        <w:pStyle w:val="105Arial"/>
        <w:spacing w:line="256" w:lineRule="atLeast"/>
        <w:rPr>
          <w:color w:val="auto"/>
          <w:sz w:val="18"/>
        </w:rPr>
      </w:pPr>
      <w:r w:rsidRPr="004543FC">
        <w:rPr>
          <w:b/>
          <w:bCs/>
          <w:color w:val="auto"/>
          <w:sz w:val="18"/>
        </w:rPr>
        <w:t>(A) First Principle:</w:t>
      </w:r>
    </w:p>
    <w:p w14:paraId="6D5FF7F6"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 xml:space="preserve">1.  </w:t>
      </w:r>
      <w:r w:rsidRPr="004543FC">
        <w:rPr>
          <w:color w:val="auto"/>
          <w:sz w:val="18"/>
        </w:rPr>
        <w:tab/>
        <w:t>Section 3 of the Limitation Ac</w:t>
      </w:r>
      <w:r>
        <w:rPr>
          <w:color w:val="auto"/>
          <w:sz w:val="18"/>
        </w:rPr>
        <w:t>t, 1963 provides that every</w:t>
      </w:r>
      <w:r w:rsidRPr="004543FC">
        <w:rPr>
          <w:color w:val="auto"/>
          <w:sz w:val="18"/>
        </w:rPr>
        <w:t xml:space="preserve"> suit instituted, appeal preferred and application made after the prescribed period shall be dismissed although limitation has not been set up as a defence. Limitation is thus inseparably connected with a suit or other legal proceedings. </w:t>
      </w:r>
    </w:p>
    <w:p w14:paraId="15B87D26" w14:textId="77777777" w:rsidR="00E5494E" w:rsidRPr="004543FC" w:rsidRDefault="00E5494E" w:rsidP="00E5494E">
      <w:pPr>
        <w:pStyle w:val="105Arial"/>
        <w:tabs>
          <w:tab w:val="left" w:pos="480"/>
        </w:tabs>
        <w:ind w:left="480" w:hanging="480"/>
        <w:rPr>
          <w:color w:val="auto"/>
          <w:sz w:val="18"/>
        </w:rPr>
      </w:pPr>
      <w:r w:rsidRPr="004543FC">
        <w:rPr>
          <w:color w:val="auto"/>
          <w:sz w:val="18"/>
        </w:rPr>
        <w:t xml:space="preserve">2. </w:t>
      </w:r>
      <w:r w:rsidRPr="004543FC">
        <w:rPr>
          <w:color w:val="auto"/>
          <w:sz w:val="18"/>
        </w:rPr>
        <w:tab/>
        <w:t xml:space="preserve">The Schedule to the Limitation Act has four columns: </w:t>
      </w:r>
    </w:p>
    <w:p w14:paraId="61A5DA1E" w14:textId="77777777" w:rsidR="00E5494E" w:rsidRPr="004543FC" w:rsidRDefault="00E5494E" w:rsidP="00E5494E">
      <w:pPr>
        <w:pStyle w:val="105Arial"/>
        <w:tabs>
          <w:tab w:val="left" w:pos="480"/>
        </w:tabs>
        <w:ind w:left="480" w:hanging="480"/>
        <w:rPr>
          <w:color w:val="auto"/>
          <w:sz w:val="18"/>
        </w:rPr>
      </w:pPr>
      <w:r w:rsidRPr="004543FC">
        <w:rPr>
          <w:color w:val="auto"/>
          <w:sz w:val="18"/>
        </w:rPr>
        <w:tab/>
        <w:t xml:space="preserve">(i) Article No., (ii) Description of suit, appeal and application (iii) Period of limitation and (iv) Time from      which period begins to run. </w:t>
      </w:r>
    </w:p>
    <w:p w14:paraId="32AD9D65" w14:textId="77777777" w:rsidR="00E5494E" w:rsidRPr="004543FC" w:rsidRDefault="00E5494E" w:rsidP="00E5494E">
      <w:pPr>
        <w:pStyle w:val="105Arial"/>
        <w:tabs>
          <w:tab w:val="left" w:pos="480"/>
        </w:tabs>
        <w:ind w:left="480" w:hanging="480"/>
        <w:rPr>
          <w:color w:val="auto"/>
          <w:sz w:val="18"/>
        </w:rPr>
      </w:pPr>
      <w:r>
        <w:rPr>
          <w:color w:val="auto"/>
          <w:sz w:val="18"/>
        </w:rPr>
        <w:t xml:space="preserve">3.  </w:t>
      </w:r>
      <w:r>
        <w:rPr>
          <w:color w:val="auto"/>
          <w:sz w:val="18"/>
        </w:rPr>
        <w:tab/>
        <w:t>Rule in 1</w:t>
      </w:r>
      <w:r w:rsidRPr="004543FC">
        <w:rPr>
          <w:color w:val="auto"/>
          <w:sz w:val="18"/>
        </w:rPr>
        <w:t xml:space="preserve"> above is subject to several savings as laid down in the act, and set out in 4 to 8 below. </w:t>
      </w:r>
    </w:p>
    <w:p w14:paraId="497C0621" w14:textId="77777777" w:rsidR="00E5494E" w:rsidRPr="004543FC" w:rsidRDefault="00E5494E" w:rsidP="00E5494E">
      <w:pPr>
        <w:pStyle w:val="105Arial"/>
        <w:tabs>
          <w:tab w:val="left" w:pos="480"/>
        </w:tabs>
        <w:ind w:left="480" w:hanging="480"/>
        <w:rPr>
          <w:color w:val="auto"/>
          <w:sz w:val="18"/>
        </w:rPr>
      </w:pPr>
      <w:r w:rsidRPr="004543FC">
        <w:rPr>
          <w:color w:val="auto"/>
          <w:sz w:val="18"/>
        </w:rPr>
        <w:t xml:space="preserve">4.  </w:t>
      </w:r>
      <w:r w:rsidRPr="004543FC">
        <w:rPr>
          <w:color w:val="auto"/>
          <w:sz w:val="18"/>
        </w:rPr>
        <w:tab/>
        <w:t xml:space="preserve">An  acknowledgement of debt signed by the debtor either personally or by an agent duly authorised in that behalf before the expiration of the limitation period, gives a fresh starting point of limitation from the date of acknowledgement. </w:t>
      </w:r>
    </w:p>
    <w:p w14:paraId="3604030B" w14:textId="77777777" w:rsidR="00E5494E" w:rsidRPr="004543FC" w:rsidRDefault="00E5494E" w:rsidP="00E5494E">
      <w:pPr>
        <w:pStyle w:val="105Arial"/>
        <w:tabs>
          <w:tab w:val="left" w:pos="480"/>
        </w:tabs>
        <w:ind w:left="480" w:hanging="480"/>
        <w:rPr>
          <w:color w:val="auto"/>
          <w:sz w:val="18"/>
        </w:rPr>
      </w:pPr>
      <w:r w:rsidRPr="004543FC">
        <w:rPr>
          <w:color w:val="auto"/>
          <w:sz w:val="18"/>
        </w:rPr>
        <w:t xml:space="preserve">5.  </w:t>
      </w:r>
      <w:r w:rsidRPr="004543FC">
        <w:rPr>
          <w:color w:val="auto"/>
          <w:sz w:val="18"/>
        </w:rPr>
        <w:tab/>
        <w:t xml:space="preserve">An acknowledgement is sufficient although it omits to specify the exact nature of the right or to mention the exact balance as on any date or avers that the time for payment has not arrived or is accompanied by refusal to pay or is coupled with a claim to set off or is addressed to a person other than the creditor.  A simple admission of liability is sufficient. This legal position, however, does not absolve the Bankers from taking Letters of Acknowledgement of Debt at least every two years. </w:t>
      </w:r>
    </w:p>
    <w:p w14:paraId="52F59BC8" w14:textId="77777777" w:rsidR="00E5494E" w:rsidRPr="004543FC" w:rsidRDefault="00E5494E" w:rsidP="00E5494E">
      <w:pPr>
        <w:pStyle w:val="105Arial"/>
        <w:tabs>
          <w:tab w:val="left" w:pos="480"/>
        </w:tabs>
        <w:ind w:left="480" w:hanging="480"/>
        <w:rPr>
          <w:color w:val="auto"/>
          <w:sz w:val="18"/>
        </w:rPr>
      </w:pPr>
      <w:r w:rsidRPr="004543FC">
        <w:rPr>
          <w:color w:val="auto"/>
          <w:sz w:val="18"/>
        </w:rPr>
        <w:t xml:space="preserve">6.  </w:t>
      </w:r>
      <w:r w:rsidRPr="004543FC">
        <w:rPr>
          <w:color w:val="auto"/>
          <w:sz w:val="18"/>
        </w:rPr>
        <w:tab/>
        <w:t xml:space="preserve">An acknowledgement signed by one of the joint borrowers or partners does not bind the others, unless it can be established by evidence that the person signing was authorised, expressly or impliedly, to sign on behalf of other person/persons also. </w:t>
      </w:r>
    </w:p>
    <w:p w14:paraId="336618E1" w14:textId="77777777" w:rsidR="00E5494E" w:rsidRPr="004543FC" w:rsidRDefault="00E5494E" w:rsidP="00E5494E">
      <w:pPr>
        <w:pStyle w:val="105Arial"/>
        <w:tabs>
          <w:tab w:val="left" w:pos="480"/>
        </w:tabs>
        <w:ind w:left="480" w:hanging="480"/>
        <w:rPr>
          <w:color w:val="auto"/>
          <w:sz w:val="18"/>
        </w:rPr>
      </w:pPr>
      <w:r w:rsidRPr="004543FC">
        <w:rPr>
          <w:color w:val="auto"/>
          <w:sz w:val="18"/>
        </w:rPr>
        <w:t xml:space="preserve">7.   </w:t>
      </w:r>
      <w:r w:rsidRPr="004543FC">
        <w:rPr>
          <w:color w:val="auto"/>
          <w:sz w:val="18"/>
        </w:rPr>
        <w:tab/>
        <w:t xml:space="preserve">If the debtor makes a part payment before the expiration of the limitation period, either by himself or by his agent      duly authorised in this behalf, in the handwriting of himself or such agent, fresh period of limitation starts from the date of such part payment. </w:t>
      </w:r>
    </w:p>
    <w:p w14:paraId="6ED545AE" w14:textId="77777777" w:rsidR="00E5494E" w:rsidRPr="004543FC" w:rsidRDefault="00E5494E" w:rsidP="00E5494E">
      <w:pPr>
        <w:pStyle w:val="105Arial"/>
        <w:tabs>
          <w:tab w:val="left" w:pos="480"/>
        </w:tabs>
        <w:ind w:left="480" w:hanging="480"/>
        <w:rPr>
          <w:color w:val="auto"/>
          <w:sz w:val="18"/>
        </w:rPr>
      </w:pPr>
      <w:r w:rsidRPr="004543FC">
        <w:rPr>
          <w:color w:val="auto"/>
          <w:sz w:val="18"/>
        </w:rPr>
        <w:lastRenderedPageBreak/>
        <w:t>8.</w:t>
      </w:r>
      <w:r w:rsidRPr="004543FC">
        <w:rPr>
          <w:color w:val="auto"/>
          <w:sz w:val="18"/>
        </w:rPr>
        <w:tab/>
        <w:t>A fresh promise to pay a time-barred debt confers a fresh cause of action. The promise must be expressed or necessarily implied. A fresh promise is a good consideration for the time-barred debt. The fresh documents obtained should be for the principal and the up-to-date interest, particularly in cases where interest is ceased. In a recent case the following words were held to be a fresh promise to pay.  “I am arranging to pay the amount of about Rs. 50,000/- by cash. For the rest of the amount I will arrange to send a bank Guarantee”.</w:t>
      </w:r>
    </w:p>
    <w:p w14:paraId="06DF0B2B" w14:textId="77777777" w:rsidR="00E5494E" w:rsidRPr="004543FC" w:rsidRDefault="00E5494E" w:rsidP="00E5494E">
      <w:pPr>
        <w:pStyle w:val="NoSpacing"/>
        <w:rPr>
          <w:rFonts w:ascii="Arial" w:hAnsi="Arial" w:cs="Arial"/>
          <w:sz w:val="12"/>
          <w:szCs w:val="16"/>
        </w:rPr>
      </w:pPr>
    </w:p>
    <w:p w14:paraId="35BC13EA" w14:textId="77777777" w:rsidR="00E5494E" w:rsidRPr="004543FC" w:rsidRDefault="00E5494E" w:rsidP="00E5494E">
      <w:pPr>
        <w:pStyle w:val="105Arial"/>
        <w:tabs>
          <w:tab w:val="left" w:pos="480"/>
        </w:tabs>
        <w:rPr>
          <w:color w:val="auto"/>
          <w:sz w:val="18"/>
        </w:rPr>
      </w:pPr>
      <w:r w:rsidRPr="004543FC">
        <w:rPr>
          <w:color w:val="auto"/>
          <w:sz w:val="18"/>
        </w:rPr>
        <w:t>(B)</w:t>
      </w:r>
      <w:r w:rsidRPr="004543FC">
        <w:rPr>
          <w:color w:val="auto"/>
          <w:sz w:val="18"/>
        </w:rPr>
        <w:tab/>
        <w:t xml:space="preserve">A Few Important Instances of Limitation Periods: </w:t>
      </w:r>
    </w:p>
    <w:p w14:paraId="0B54C0B1" w14:textId="77777777" w:rsidR="00E5494E" w:rsidRPr="004543FC" w:rsidRDefault="00E5494E" w:rsidP="00E5494E">
      <w:pPr>
        <w:pStyle w:val="NoSpacing"/>
        <w:rPr>
          <w:rFonts w:ascii="Arial" w:hAnsi="Arial" w:cs="Arial"/>
          <w:sz w:val="12"/>
          <w:szCs w:val="16"/>
        </w:rPr>
      </w:pPr>
    </w:p>
    <w:p w14:paraId="4D71011E" w14:textId="77777777" w:rsidR="00E5494E" w:rsidRPr="004543FC" w:rsidRDefault="00E5494E" w:rsidP="00E5494E">
      <w:pPr>
        <w:pStyle w:val="105Arial"/>
        <w:tabs>
          <w:tab w:val="left" w:pos="480"/>
        </w:tabs>
        <w:ind w:left="480" w:hanging="480"/>
        <w:rPr>
          <w:color w:val="auto"/>
          <w:sz w:val="18"/>
        </w:rPr>
      </w:pPr>
      <w:r w:rsidRPr="004543FC">
        <w:rPr>
          <w:b/>
          <w:bCs/>
          <w:color w:val="auto"/>
          <w:sz w:val="18"/>
        </w:rPr>
        <w:t>1.</w:t>
      </w:r>
      <w:r w:rsidRPr="004543FC">
        <w:rPr>
          <w:b/>
          <w:bCs/>
          <w:color w:val="auto"/>
          <w:sz w:val="18"/>
        </w:rPr>
        <w:tab/>
        <w:t>Demand Advances:</w:t>
      </w:r>
      <w:r w:rsidRPr="004543FC">
        <w:rPr>
          <w:color w:val="auto"/>
          <w:sz w:val="18"/>
        </w:rPr>
        <w:t xml:space="preserve"> The limitation period for filing suit in advances repayable on demand is three years from the date of promissory note. </w:t>
      </w:r>
    </w:p>
    <w:p w14:paraId="0344CC4B" w14:textId="77777777" w:rsidR="00E5494E" w:rsidRPr="004543FC" w:rsidRDefault="00E5494E" w:rsidP="00E5494E">
      <w:pPr>
        <w:pStyle w:val="NoSpacing"/>
        <w:rPr>
          <w:rFonts w:ascii="Arial" w:hAnsi="Arial" w:cs="Arial"/>
          <w:sz w:val="12"/>
          <w:szCs w:val="16"/>
        </w:rPr>
      </w:pPr>
    </w:p>
    <w:p w14:paraId="015E1E69" w14:textId="77777777" w:rsidR="00E5494E" w:rsidRPr="004543FC" w:rsidRDefault="00E5494E" w:rsidP="00E5494E">
      <w:pPr>
        <w:pStyle w:val="NoSpacing"/>
        <w:rPr>
          <w:rFonts w:ascii="Arial" w:hAnsi="Arial" w:cs="Arial"/>
          <w:sz w:val="12"/>
          <w:szCs w:val="16"/>
        </w:rPr>
      </w:pPr>
    </w:p>
    <w:p w14:paraId="12C1485D" w14:textId="77777777" w:rsidR="00E5494E" w:rsidRPr="004543FC" w:rsidRDefault="00E5494E" w:rsidP="00E5494E">
      <w:pPr>
        <w:pStyle w:val="105Arial"/>
        <w:tabs>
          <w:tab w:val="left" w:pos="480"/>
        </w:tabs>
        <w:ind w:left="480" w:hanging="480"/>
        <w:rPr>
          <w:color w:val="auto"/>
          <w:sz w:val="18"/>
        </w:rPr>
      </w:pPr>
      <w:r w:rsidRPr="004543FC">
        <w:rPr>
          <w:b/>
          <w:bCs/>
          <w:color w:val="auto"/>
          <w:sz w:val="18"/>
        </w:rPr>
        <w:t>2.</w:t>
      </w:r>
      <w:r w:rsidRPr="004543FC">
        <w:rPr>
          <w:b/>
          <w:bCs/>
          <w:color w:val="auto"/>
          <w:sz w:val="18"/>
        </w:rPr>
        <w:tab/>
        <w:t>Term Loan</w:t>
      </w:r>
    </w:p>
    <w:p w14:paraId="1C01D453" w14:textId="77777777" w:rsidR="00E5494E" w:rsidRPr="004543FC" w:rsidRDefault="00E5494E" w:rsidP="00E5494E">
      <w:pPr>
        <w:pStyle w:val="105Arial"/>
        <w:tabs>
          <w:tab w:val="left" w:pos="480"/>
          <w:tab w:val="left" w:pos="840"/>
        </w:tabs>
        <w:ind w:left="840" w:hanging="840"/>
        <w:rPr>
          <w:color w:val="auto"/>
          <w:sz w:val="18"/>
        </w:rPr>
      </w:pPr>
      <w:r w:rsidRPr="004543FC">
        <w:rPr>
          <w:color w:val="auto"/>
          <w:sz w:val="18"/>
        </w:rPr>
        <w:tab/>
        <w:t>(a)</w:t>
      </w:r>
      <w:r w:rsidRPr="004543FC">
        <w:rPr>
          <w:color w:val="auto"/>
          <w:sz w:val="18"/>
        </w:rPr>
        <w:tab/>
        <w:t xml:space="preserve">In a term advance where a term loan agreement and not a promissory note is executed by the borrower, the limitation period for filing a suit in respect of each installment is 3 years from the due date of that installment. </w:t>
      </w:r>
    </w:p>
    <w:p w14:paraId="0D3B31E1" w14:textId="77777777" w:rsidR="00E5494E" w:rsidRPr="004543FC" w:rsidRDefault="00E5494E" w:rsidP="00E5494E">
      <w:pPr>
        <w:pStyle w:val="105Arial"/>
        <w:tabs>
          <w:tab w:val="left" w:pos="480"/>
          <w:tab w:val="left" w:pos="840"/>
        </w:tabs>
        <w:ind w:left="840" w:hanging="840"/>
        <w:rPr>
          <w:color w:val="auto"/>
          <w:sz w:val="18"/>
        </w:rPr>
      </w:pPr>
      <w:r w:rsidRPr="004543FC">
        <w:rPr>
          <w:color w:val="auto"/>
          <w:sz w:val="18"/>
        </w:rPr>
        <w:tab/>
        <w:t>(b)</w:t>
      </w:r>
      <w:r w:rsidRPr="004543FC">
        <w:rPr>
          <w:color w:val="auto"/>
          <w:sz w:val="18"/>
        </w:rPr>
        <w:tab/>
        <w:t xml:space="preserve">When the lender ‘exercises’ his option of making a demand for the whole advance because of the borrower’s default in paying instalments (as provided in the Term Loan Agreement) the limitation period is 3 years from the date of such demand and the limitation period to recover the whole amount starts running from the date of demand. </w:t>
      </w:r>
    </w:p>
    <w:p w14:paraId="32F5337F" w14:textId="77777777" w:rsidR="00E5494E" w:rsidRPr="004543FC" w:rsidRDefault="00E5494E" w:rsidP="00E5494E">
      <w:pPr>
        <w:pStyle w:val="105Arial"/>
        <w:tabs>
          <w:tab w:val="left" w:pos="480"/>
        </w:tabs>
        <w:ind w:left="480" w:hanging="480"/>
        <w:rPr>
          <w:color w:val="auto"/>
          <w:sz w:val="18"/>
        </w:rPr>
      </w:pPr>
      <w:r w:rsidRPr="004543FC">
        <w:rPr>
          <w:color w:val="auto"/>
          <w:sz w:val="18"/>
        </w:rPr>
        <w:t>3.</w:t>
      </w:r>
      <w:r w:rsidRPr="004543FC">
        <w:rPr>
          <w:color w:val="auto"/>
          <w:sz w:val="18"/>
        </w:rPr>
        <w:tab/>
        <w:t xml:space="preserve">In a Bills Account the limitation period for a suit to recover the amount of each bill is three years from the due date of the bill, both against the drawee and the borrower. (drawer) </w:t>
      </w:r>
    </w:p>
    <w:p w14:paraId="03C54FCE" w14:textId="77777777" w:rsidR="00E5494E" w:rsidRPr="004543FC" w:rsidRDefault="00E5494E" w:rsidP="00E5494E">
      <w:pPr>
        <w:pStyle w:val="105Arial"/>
        <w:tabs>
          <w:tab w:val="left" w:pos="480"/>
        </w:tabs>
        <w:ind w:left="480" w:hanging="480"/>
        <w:rPr>
          <w:color w:val="auto"/>
          <w:sz w:val="18"/>
        </w:rPr>
      </w:pPr>
      <w:r w:rsidRPr="004543FC">
        <w:rPr>
          <w:color w:val="auto"/>
          <w:sz w:val="18"/>
        </w:rPr>
        <w:t>4.</w:t>
      </w:r>
      <w:r w:rsidRPr="004543FC">
        <w:rPr>
          <w:color w:val="auto"/>
          <w:sz w:val="18"/>
        </w:rPr>
        <w:tab/>
        <w:t>The suit to enforce payment of moneys secured by mortgage is 12 years from the date when the money becomes due.</w:t>
      </w:r>
    </w:p>
    <w:p w14:paraId="43933BF2" w14:textId="77777777" w:rsidR="00E5494E" w:rsidRPr="004543FC" w:rsidRDefault="00E5494E" w:rsidP="00E5494E">
      <w:pPr>
        <w:pStyle w:val="105Arial"/>
        <w:tabs>
          <w:tab w:val="left" w:pos="480"/>
        </w:tabs>
        <w:ind w:left="480" w:hanging="480"/>
        <w:rPr>
          <w:color w:val="auto"/>
          <w:sz w:val="18"/>
        </w:rPr>
      </w:pPr>
      <w:r w:rsidRPr="004543FC">
        <w:rPr>
          <w:color w:val="auto"/>
          <w:sz w:val="18"/>
        </w:rPr>
        <w:t>5.</w:t>
      </w:r>
      <w:r w:rsidRPr="004543FC">
        <w:rPr>
          <w:color w:val="auto"/>
          <w:sz w:val="18"/>
        </w:rPr>
        <w:tab/>
        <w:t xml:space="preserve">Regarding the limitation period for a suit against the guarantor, the legal position is not very clear. It is said      that if it is a continuing guarantee, for a running account,      the limitation would run from the date of demand made on the guarantors, To be on the safer side it would be advisable to secure the confirmation of the guarantor every two years.   </w:t>
      </w:r>
    </w:p>
    <w:p w14:paraId="026F8FE7" w14:textId="77777777" w:rsidR="00E5494E" w:rsidRPr="004543FC" w:rsidRDefault="00E5494E" w:rsidP="00E5494E">
      <w:pPr>
        <w:pStyle w:val="105Arial"/>
        <w:rPr>
          <w:color w:val="auto"/>
          <w:sz w:val="18"/>
        </w:rPr>
      </w:pPr>
    </w:p>
    <w:p w14:paraId="0CF0545B" w14:textId="77777777" w:rsidR="00E5494E" w:rsidRPr="004543FC" w:rsidRDefault="00E5494E" w:rsidP="00E5494E">
      <w:pPr>
        <w:pStyle w:val="105Arial"/>
        <w:rPr>
          <w:color w:val="auto"/>
          <w:sz w:val="18"/>
        </w:rPr>
      </w:pPr>
      <w:r w:rsidRPr="004543FC">
        <w:rPr>
          <w:color w:val="auto"/>
          <w:sz w:val="18"/>
        </w:rPr>
        <w:t>The documentation depends upon the needs of each bank and is not uniform. Different needs arising at different times depending upon the changes in law or due to legal pronouncements or judgements of the courts are the basic necessity in devising the forms of documents. This has led to the problem of multiplicity of documents leading to avoidable confusion. It is high time that the bankers sit together and work out ways and means to bring uniformity and simplify the documentation. The fact is that if the borrower is honest and committed no default has any bearing but if he is dishonest and is non-committal no documentation is sufficient.</w:t>
      </w:r>
    </w:p>
    <w:p w14:paraId="7AE0ECD1" w14:textId="77777777" w:rsidR="00E5494E" w:rsidRPr="004543FC" w:rsidRDefault="00E5494E" w:rsidP="00E5494E">
      <w:pPr>
        <w:pStyle w:val="105Arial"/>
        <w:rPr>
          <w:color w:val="auto"/>
          <w:sz w:val="18"/>
        </w:rPr>
      </w:pPr>
    </w:p>
    <w:p w14:paraId="21EA02E2" w14:textId="77777777" w:rsidR="00E5494E" w:rsidRPr="004543FC" w:rsidRDefault="00E5494E" w:rsidP="00E5494E">
      <w:pPr>
        <w:pStyle w:val="105Arial"/>
        <w:rPr>
          <w:color w:val="auto"/>
          <w:sz w:val="18"/>
        </w:rPr>
      </w:pPr>
      <w:r w:rsidRPr="004543FC">
        <w:rPr>
          <w:color w:val="auto"/>
          <w:sz w:val="18"/>
        </w:rPr>
        <w:t>The documentation in respect of advances to Small Scale Industries, small borrowers in the community banking sector or for agricultural advances there are particular procedures laid down by the banks and we may discuss some of these documentation as prevailing in our bank for the benefit of the readers.</w:t>
      </w:r>
    </w:p>
    <w:p w14:paraId="297D5120" w14:textId="77777777" w:rsidR="00E5494E" w:rsidRPr="004543FC" w:rsidRDefault="00E5494E" w:rsidP="00E5494E">
      <w:pPr>
        <w:pStyle w:val="105Arial"/>
        <w:rPr>
          <w:color w:val="auto"/>
          <w:sz w:val="18"/>
        </w:rPr>
      </w:pPr>
    </w:p>
    <w:p w14:paraId="479DF4DE" w14:textId="77777777" w:rsidR="00E5494E" w:rsidRPr="004543FC" w:rsidRDefault="00E5494E" w:rsidP="00E5494E">
      <w:pPr>
        <w:pStyle w:val="105Arial"/>
        <w:rPr>
          <w:color w:val="auto"/>
          <w:sz w:val="18"/>
        </w:rPr>
      </w:pPr>
      <w:r w:rsidRPr="004543FC">
        <w:rPr>
          <w:color w:val="auto"/>
          <w:sz w:val="18"/>
        </w:rPr>
        <w:lastRenderedPageBreak/>
        <w:t xml:space="preserve">A list of standard forms of documents in a bank can be as shown hereunder. Wherever necessary, especially in the case of composite documents suitable modifications in their text are to be made having regard to the facts of particular case. </w:t>
      </w:r>
    </w:p>
    <w:p w14:paraId="11C7C3FD" w14:textId="77777777" w:rsidR="00E5494E" w:rsidRPr="004543FC" w:rsidRDefault="00E5494E" w:rsidP="00E5494E">
      <w:pPr>
        <w:pStyle w:val="105Arial"/>
        <w:tabs>
          <w:tab w:val="left" w:pos="360"/>
        </w:tabs>
        <w:rPr>
          <w:color w:val="auto"/>
          <w:sz w:val="18"/>
        </w:rPr>
      </w:pPr>
      <w:r w:rsidRPr="004543FC">
        <w:rPr>
          <w:b/>
          <w:bCs/>
          <w:color w:val="auto"/>
          <w:sz w:val="18"/>
        </w:rPr>
        <w:t xml:space="preserve">I </w:t>
      </w:r>
      <w:r w:rsidRPr="004543FC">
        <w:rPr>
          <w:b/>
          <w:bCs/>
          <w:color w:val="auto"/>
          <w:sz w:val="18"/>
        </w:rPr>
        <w:tab/>
        <w:t>General :</w:t>
      </w:r>
    </w:p>
    <w:p w14:paraId="37B6847F" w14:textId="77777777" w:rsidR="00E5494E" w:rsidRPr="004543FC" w:rsidRDefault="00E5494E" w:rsidP="00E5494E">
      <w:pPr>
        <w:pStyle w:val="105Arial"/>
        <w:tabs>
          <w:tab w:val="left" w:pos="480"/>
          <w:tab w:val="left" w:pos="900"/>
        </w:tabs>
        <w:ind w:left="900" w:hanging="900"/>
        <w:rPr>
          <w:color w:val="auto"/>
          <w:sz w:val="18"/>
        </w:rPr>
      </w:pPr>
      <w:r w:rsidRPr="004543FC">
        <w:rPr>
          <w:color w:val="auto"/>
          <w:sz w:val="18"/>
        </w:rPr>
        <w:tab/>
        <w:t>(1)</w:t>
      </w:r>
      <w:r w:rsidRPr="004543FC">
        <w:rPr>
          <w:color w:val="auto"/>
          <w:sz w:val="18"/>
        </w:rPr>
        <w:tab/>
        <w:t xml:space="preserve">Demand Promissory Note. </w:t>
      </w:r>
    </w:p>
    <w:p w14:paraId="7005CFD4" w14:textId="77777777" w:rsidR="00E5494E" w:rsidRPr="004543FC" w:rsidRDefault="00E5494E" w:rsidP="00E5494E">
      <w:pPr>
        <w:pStyle w:val="105Arial"/>
        <w:tabs>
          <w:tab w:val="left" w:pos="480"/>
          <w:tab w:val="left" w:pos="900"/>
        </w:tabs>
        <w:ind w:left="900" w:hanging="900"/>
        <w:rPr>
          <w:color w:val="auto"/>
          <w:sz w:val="18"/>
        </w:rPr>
      </w:pPr>
      <w:r w:rsidRPr="004543FC">
        <w:rPr>
          <w:color w:val="auto"/>
          <w:sz w:val="18"/>
        </w:rPr>
        <w:tab/>
        <w:t>(2)</w:t>
      </w:r>
      <w:r w:rsidRPr="004543FC">
        <w:rPr>
          <w:color w:val="auto"/>
          <w:sz w:val="18"/>
        </w:rPr>
        <w:tab/>
        <w:t xml:space="preserve">Continuing Security Letter. </w:t>
      </w:r>
    </w:p>
    <w:p w14:paraId="2A02F419" w14:textId="77777777" w:rsidR="00E5494E" w:rsidRPr="004543FC" w:rsidRDefault="00E5494E" w:rsidP="00E5494E">
      <w:pPr>
        <w:pStyle w:val="105Arial"/>
        <w:tabs>
          <w:tab w:val="left" w:pos="480"/>
          <w:tab w:val="left" w:pos="900"/>
        </w:tabs>
        <w:ind w:left="900" w:hanging="900"/>
        <w:rPr>
          <w:color w:val="auto"/>
          <w:sz w:val="18"/>
        </w:rPr>
      </w:pPr>
      <w:r w:rsidRPr="004543FC">
        <w:rPr>
          <w:color w:val="auto"/>
          <w:sz w:val="18"/>
        </w:rPr>
        <w:tab/>
        <w:t>(3)</w:t>
      </w:r>
      <w:r w:rsidRPr="004543FC">
        <w:rPr>
          <w:color w:val="auto"/>
          <w:sz w:val="18"/>
        </w:rPr>
        <w:tab/>
        <w:t xml:space="preserve">Agreement of Hypothecation of movable assets. </w:t>
      </w:r>
    </w:p>
    <w:p w14:paraId="4E5B3521" w14:textId="77777777" w:rsidR="00E5494E" w:rsidRPr="004543FC" w:rsidRDefault="00E5494E" w:rsidP="00E5494E">
      <w:pPr>
        <w:pStyle w:val="105Arial"/>
        <w:tabs>
          <w:tab w:val="left" w:pos="480"/>
          <w:tab w:val="left" w:pos="900"/>
        </w:tabs>
        <w:ind w:left="900" w:hanging="900"/>
        <w:rPr>
          <w:color w:val="auto"/>
          <w:sz w:val="18"/>
        </w:rPr>
      </w:pPr>
      <w:r w:rsidRPr="004543FC">
        <w:rPr>
          <w:color w:val="auto"/>
          <w:sz w:val="18"/>
        </w:rPr>
        <w:tab/>
        <w:t>(4)</w:t>
      </w:r>
      <w:r w:rsidRPr="004543FC">
        <w:rPr>
          <w:color w:val="auto"/>
          <w:sz w:val="18"/>
        </w:rPr>
        <w:tab/>
        <w:t xml:space="preserve">Agreement of Hypothecation of Movable machinery. </w:t>
      </w:r>
    </w:p>
    <w:p w14:paraId="1C1208DC" w14:textId="77777777" w:rsidR="00E5494E" w:rsidRPr="004543FC" w:rsidRDefault="00E5494E" w:rsidP="00E5494E">
      <w:pPr>
        <w:pStyle w:val="105Arial"/>
        <w:tabs>
          <w:tab w:val="left" w:pos="480"/>
          <w:tab w:val="left" w:pos="900"/>
        </w:tabs>
        <w:ind w:left="900" w:hanging="900"/>
        <w:rPr>
          <w:color w:val="auto"/>
          <w:sz w:val="18"/>
        </w:rPr>
      </w:pPr>
      <w:r w:rsidRPr="004543FC">
        <w:rPr>
          <w:color w:val="auto"/>
          <w:sz w:val="18"/>
        </w:rPr>
        <w:tab/>
        <w:t>(5)</w:t>
      </w:r>
      <w:r w:rsidRPr="004543FC">
        <w:rPr>
          <w:color w:val="auto"/>
          <w:sz w:val="18"/>
        </w:rPr>
        <w:tab/>
        <w:t xml:space="preserve">Agreement of pledge of movable assets-goods. </w:t>
      </w:r>
    </w:p>
    <w:p w14:paraId="7AEA998A" w14:textId="77777777" w:rsidR="00E5494E" w:rsidRPr="004543FC" w:rsidRDefault="00E5494E" w:rsidP="00E5494E">
      <w:pPr>
        <w:pStyle w:val="105Arial"/>
        <w:tabs>
          <w:tab w:val="left" w:pos="480"/>
          <w:tab w:val="left" w:pos="900"/>
        </w:tabs>
        <w:ind w:left="900" w:hanging="900"/>
        <w:rPr>
          <w:color w:val="auto"/>
          <w:sz w:val="18"/>
        </w:rPr>
      </w:pPr>
      <w:r w:rsidRPr="004543FC">
        <w:rPr>
          <w:color w:val="auto"/>
          <w:sz w:val="18"/>
        </w:rPr>
        <w:tab/>
        <w:t>(6)</w:t>
      </w:r>
      <w:r w:rsidRPr="004543FC">
        <w:rPr>
          <w:color w:val="auto"/>
          <w:sz w:val="18"/>
        </w:rPr>
        <w:tab/>
        <w:t xml:space="preserve">Letter of Non-encumbrance. </w:t>
      </w:r>
    </w:p>
    <w:p w14:paraId="15113720" w14:textId="77777777" w:rsidR="00E5494E" w:rsidRPr="004543FC" w:rsidRDefault="00E5494E" w:rsidP="00E5494E">
      <w:pPr>
        <w:pStyle w:val="105Arial"/>
        <w:tabs>
          <w:tab w:val="left" w:pos="480"/>
          <w:tab w:val="left" w:pos="900"/>
        </w:tabs>
        <w:ind w:left="900" w:hanging="900"/>
        <w:rPr>
          <w:color w:val="auto"/>
          <w:sz w:val="18"/>
        </w:rPr>
      </w:pPr>
      <w:r w:rsidRPr="004543FC">
        <w:rPr>
          <w:color w:val="auto"/>
          <w:sz w:val="18"/>
        </w:rPr>
        <w:tab/>
        <w:t>(7)</w:t>
      </w:r>
      <w:r w:rsidRPr="004543FC">
        <w:rPr>
          <w:color w:val="auto"/>
          <w:sz w:val="18"/>
        </w:rPr>
        <w:tab/>
        <w:t xml:space="preserve">Letter of Lien &amp; Set Off. </w:t>
      </w:r>
    </w:p>
    <w:p w14:paraId="507C80FE" w14:textId="77777777" w:rsidR="00E5494E" w:rsidRPr="004543FC" w:rsidRDefault="00E5494E" w:rsidP="00E5494E">
      <w:pPr>
        <w:pStyle w:val="105Arial"/>
        <w:tabs>
          <w:tab w:val="left" w:pos="480"/>
          <w:tab w:val="left" w:pos="900"/>
        </w:tabs>
        <w:ind w:left="900" w:hanging="900"/>
        <w:rPr>
          <w:color w:val="auto"/>
          <w:sz w:val="18"/>
        </w:rPr>
      </w:pPr>
      <w:r w:rsidRPr="004543FC">
        <w:rPr>
          <w:color w:val="auto"/>
          <w:sz w:val="18"/>
        </w:rPr>
        <w:tab/>
        <w:t>(8)</w:t>
      </w:r>
      <w:r w:rsidRPr="004543FC">
        <w:rPr>
          <w:color w:val="auto"/>
          <w:sz w:val="18"/>
        </w:rPr>
        <w:tab/>
        <w:t xml:space="preserve">Letter of Non-borrowing. </w:t>
      </w:r>
    </w:p>
    <w:p w14:paraId="536D7D38" w14:textId="77777777" w:rsidR="00E5494E" w:rsidRPr="004543FC" w:rsidRDefault="00E5494E" w:rsidP="00E5494E">
      <w:pPr>
        <w:pStyle w:val="105Arial"/>
        <w:tabs>
          <w:tab w:val="left" w:pos="480"/>
          <w:tab w:val="left" w:pos="900"/>
        </w:tabs>
        <w:spacing w:line="254" w:lineRule="atLeast"/>
        <w:ind w:left="900" w:hanging="900"/>
        <w:rPr>
          <w:color w:val="auto"/>
          <w:sz w:val="18"/>
        </w:rPr>
      </w:pPr>
      <w:r w:rsidRPr="004543FC">
        <w:rPr>
          <w:color w:val="auto"/>
          <w:sz w:val="18"/>
        </w:rPr>
        <w:tab/>
        <w:t>(9)</w:t>
      </w:r>
      <w:r w:rsidRPr="004543FC">
        <w:rPr>
          <w:color w:val="auto"/>
          <w:sz w:val="18"/>
        </w:rPr>
        <w:tab/>
        <w:t xml:space="preserve">Pay Bearer Letter. </w:t>
      </w:r>
    </w:p>
    <w:p w14:paraId="2A69AB3B" w14:textId="77777777" w:rsidR="00E5494E" w:rsidRPr="004543FC" w:rsidRDefault="00E5494E" w:rsidP="00E5494E">
      <w:pPr>
        <w:pStyle w:val="105Arial"/>
        <w:tabs>
          <w:tab w:val="left" w:pos="480"/>
          <w:tab w:val="left" w:pos="900"/>
        </w:tabs>
        <w:spacing w:line="254" w:lineRule="atLeast"/>
        <w:ind w:left="900" w:hanging="900"/>
        <w:rPr>
          <w:color w:val="auto"/>
          <w:sz w:val="18"/>
        </w:rPr>
      </w:pPr>
      <w:r w:rsidRPr="004543FC">
        <w:rPr>
          <w:color w:val="auto"/>
          <w:sz w:val="18"/>
        </w:rPr>
        <w:tab/>
        <w:t>(10)</w:t>
      </w:r>
      <w:r w:rsidRPr="004543FC">
        <w:rPr>
          <w:color w:val="auto"/>
          <w:sz w:val="18"/>
        </w:rPr>
        <w:tab/>
        <w:t xml:space="preserve">Letter of Instalment. </w:t>
      </w:r>
    </w:p>
    <w:p w14:paraId="32DAC0C3" w14:textId="77777777" w:rsidR="00E5494E" w:rsidRPr="004543FC" w:rsidRDefault="00E5494E" w:rsidP="00E5494E">
      <w:pPr>
        <w:pStyle w:val="105Arial"/>
        <w:tabs>
          <w:tab w:val="left" w:pos="480"/>
          <w:tab w:val="left" w:pos="900"/>
        </w:tabs>
        <w:spacing w:line="254" w:lineRule="atLeast"/>
        <w:ind w:left="900" w:hanging="900"/>
        <w:rPr>
          <w:color w:val="auto"/>
          <w:sz w:val="18"/>
        </w:rPr>
      </w:pPr>
      <w:r w:rsidRPr="004543FC">
        <w:rPr>
          <w:color w:val="auto"/>
          <w:sz w:val="18"/>
        </w:rPr>
        <w:tab/>
        <w:t>(11)</w:t>
      </w:r>
      <w:r w:rsidRPr="004543FC">
        <w:rPr>
          <w:color w:val="auto"/>
          <w:sz w:val="18"/>
        </w:rPr>
        <w:tab/>
        <w:t xml:space="preserve">Application-cum-agreement for Education Loan </w:t>
      </w:r>
    </w:p>
    <w:p w14:paraId="0D21D9E0" w14:textId="77777777" w:rsidR="00E5494E" w:rsidRPr="004543FC" w:rsidRDefault="00E5494E" w:rsidP="00E5494E">
      <w:pPr>
        <w:pStyle w:val="105Arial"/>
        <w:tabs>
          <w:tab w:val="left" w:pos="480"/>
          <w:tab w:val="left" w:pos="900"/>
        </w:tabs>
        <w:spacing w:line="254" w:lineRule="atLeast"/>
        <w:ind w:left="900" w:hanging="900"/>
        <w:rPr>
          <w:color w:val="auto"/>
          <w:sz w:val="18"/>
        </w:rPr>
      </w:pPr>
      <w:r w:rsidRPr="004543FC">
        <w:rPr>
          <w:color w:val="auto"/>
          <w:sz w:val="18"/>
        </w:rPr>
        <w:tab/>
        <w:t>(12)</w:t>
      </w:r>
      <w:r w:rsidRPr="004543FC">
        <w:rPr>
          <w:color w:val="auto"/>
          <w:sz w:val="18"/>
        </w:rPr>
        <w:tab/>
        <w:t xml:space="preserve">Agreement of Hypothecation of Book Debts.                     </w:t>
      </w:r>
    </w:p>
    <w:p w14:paraId="66B02277" w14:textId="77777777" w:rsidR="00E5494E" w:rsidRPr="004543FC" w:rsidRDefault="00E5494E" w:rsidP="00E5494E">
      <w:pPr>
        <w:pStyle w:val="105Arial"/>
        <w:tabs>
          <w:tab w:val="left" w:pos="480"/>
          <w:tab w:val="left" w:pos="900"/>
        </w:tabs>
        <w:spacing w:line="254" w:lineRule="atLeast"/>
        <w:ind w:left="900" w:hanging="900"/>
        <w:rPr>
          <w:color w:val="auto"/>
          <w:sz w:val="18"/>
        </w:rPr>
      </w:pPr>
      <w:r w:rsidRPr="004543FC">
        <w:rPr>
          <w:color w:val="auto"/>
          <w:sz w:val="18"/>
        </w:rPr>
        <w:tab/>
        <w:t>(13)</w:t>
      </w:r>
      <w:r w:rsidRPr="004543FC">
        <w:rPr>
          <w:color w:val="auto"/>
          <w:sz w:val="18"/>
        </w:rPr>
        <w:tab/>
        <w:t xml:space="preserve">Declaration that the Vehicle will be self-driven.                                  </w:t>
      </w:r>
    </w:p>
    <w:p w14:paraId="0E2722FF" w14:textId="77777777" w:rsidR="00E5494E" w:rsidRPr="004543FC" w:rsidRDefault="00E5494E" w:rsidP="00E5494E">
      <w:pPr>
        <w:pStyle w:val="105Arial"/>
        <w:tabs>
          <w:tab w:val="left" w:pos="480"/>
          <w:tab w:val="left" w:pos="900"/>
        </w:tabs>
        <w:spacing w:line="254" w:lineRule="atLeast"/>
        <w:ind w:left="900" w:hanging="900"/>
        <w:rPr>
          <w:color w:val="auto"/>
          <w:sz w:val="18"/>
        </w:rPr>
      </w:pPr>
      <w:r w:rsidRPr="004543FC">
        <w:rPr>
          <w:color w:val="auto"/>
          <w:sz w:val="18"/>
        </w:rPr>
        <w:tab/>
        <w:t>(14)</w:t>
      </w:r>
      <w:r w:rsidRPr="004543FC">
        <w:rPr>
          <w:color w:val="auto"/>
          <w:sz w:val="18"/>
        </w:rPr>
        <w:tab/>
        <w:t>Draft Term Loan Agreement for Housing Finance.</w:t>
      </w:r>
    </w:p>
    <w:p w14:paraId="0E765C78" w14:textId="77777777" w:rsidR="00E5494E" w:rsidRPr="004543FC" w:rsidRDefault="00E5494E" w:rsidP="00E5494E">
      <w:pPr>
        <w:pStyle w:val="105Arial"/>
        <w:tabs>
          <w:tab w:val="left" w:pos="480"/>
          <w:tab w:val="left" w:pos="900"/>
        </w:tabs>
        <w:spacing w:line="254" w:lineRule="atLeast"/>
        <w:ind w:left="900" w:hanging="900"/>
        <w:rPr>
          <w:color w:val="auto"/>
          <w:sz w:val="18"/>
        </w:rPr>
      </w:pPr>
      <w:r w:rsidRPr="004543FC">
        <w:rPr>
          <w:color w:val="auto"/>
          <w:sz w:val="18"/>
        </w:rPr>
        <w:tab/>
        <w:t>(15)</w:t>
      </w:r>
      <w:r w:rsidRPr="004543FC">
        <w:rPr>
          <w:color w:val="auto"/>
          <w:sz w:val="18"/>
        </w:rPr>
        <w:tab/>
        <w:t xml:space="preserve">Draft Agreement for Advances for purchase of consumer Durables and Vehicles. </w:t>
      </w:r>
    </w:p>
    <w:p w14:paraId="6DC6142C" w14:textId="77777777" w:rsidR="00E5494E" w:rsidRPr="004543FC" w:rsidRDefault="00E5494E" w:rsidP="00E5494E">
      <w:pPr>
        <w:pStyle w:val="105Arial"/>
        <w:tabs>
          <w:tab w:val="left" w:pos="480"/>
          <w:tab w:val="left" w:pos="900"/>
        </w:tabs>
        <w:spacing w:line="254" w:lineRule="atLeast"/>
        <w:ind w:left="900" w:hanging="900"/>
        <w:rPr>
          <w:color w:val="auto"/>
          <w:sz w:val="18"/>
        </w:rPr>
      </w:pPr>
    </w:p>
    <w:p w14:paraId="6300DF1B" w14:textId="77777777" w:rsidR="00E5494E" w:rsidRPr="004543FC" w:rsidRDefault="00E5494E" w:rsidP="00E5494E">
      <w:pPr>
        <w:pStyle w:val="105Arial"/>
        <w:tabs>
          <w:tab w:val="left" w:pos="480"/>
        </w:tabs>
        <w:spacing w:line="254" w:lineRule="atLeast"/>
        <w:ind w:left="480" w:hanging="480"/>
        <w:rPr>
          <w:b/>
          <w:bCs/>
          <w:color w:val="auto"/>
          <w:sz w:val="18"/>
        </w:rPr>
      </w:pPr>
      <w:r w:rsidRPr="004543FC">
        <w:rPr>
          <w:b/>
          <w:bCs/>
          <w:color w:val="auto"/>
          <w:sz w:val="18"/>
        </w:rPr>
        <w:t xml:space="preserve">II. </w:t>
      </w:r>
      <w:r w:rsidRPr="004543FC">
        <w:rPr>
          <w:b/>
          <w:bCs/>
          <w:color w:val="auto"/>
          <w:sz w:val="18"/>
        </w:rPr>
        <w:tab/>
        <w:t>Composite Agreement for Demand/Term Advances: New composite hypothecation agreements.</w:t>
      </w:r>
    </w:p>
    <w:p w14:paraId="337C0A37" w14:textId="77777777" w:rsidR="00E5494E" w:rsidRPr="004543FC" w:rsidRDefault="00E5494E" w:rsidP="00E5494E">
      <w:pPr>
        <w:pStyle w:val="105Arial"/>
        <w:spacing w:after="0" w:line="254" w:lineRule="atLeast"/>
        <w:ind w:firstLine="480"/>
        <w:rPr>
          <w:color w:val="auto"/>
          <w:sz w:val="18"/>
        </w:rPr>
      </w:pPr>
      <w:r w:rsidRPr="004543FC">
        <w:rPr>
          <w:color w:val="auto"/>
          <w:sz w:val="18"/>
        </w:rPr>
        <w:t>CHA-1 – composite hypothecation agreement – without vehicle</w:t>
      </w:r>
    </w:p>
    <w:p w14:paraId="38A0C00A" w14:textId="77777777" w:rsidR="00E5494E" w:rsidRPr="004543FC" w:rsidRDefault="00E5494E" w:rsidP="00E5494E">
      <w:pPr>
        <w:pStyle w:val="105Arial"/>
        <w:spacing w:after="0" w:line="254" w:lineRule="atLeast"/>
        <w:ind w:firstLine="480"/>
        <w:rPr>
          <w:color w:val="auto"/>
          <w:sz w:val="18"/>
        </w:rPr>
      </w:pPr>
      <w:r w:rsidRPr="004543FC">
        <w:rPr>
          <w:color w:val="auto"/>
          <w:sz w:val="18"/>
        </w:rPr>
        <w:t>CHA-2 – composite hypothecation agreement – with vehicle</w:t>
      </w:r>
    </w:p>
    <w:p w14:paraId="09F4143B" w14:textId="77777777" w:rsidR="00E5494E" w:rsidRPr="004543FC" w:rsidRDefault="00E5494E" w:rsidP="00E5494E">
      <w:pPr>
        <w:pStyle w:val="105Arial"/>
        <w:spacing w:after="0" w:line="254" w:lineRule="atLeast"/>
        <w:ind w:firstLine="480"/>
        <w:rPr>
          <w:color w:val="auto"/>
          <w:sz w:val="18"/>
        </w:rPr>
      </w:pPr>
      <w:r w:rsidRPr="004543FC">
        <w:rPr>
          <w:color w:val="auto"/>
          <w:sz w:val="18"/>
        </w:rPr>
        <w:t xml:space="preserve">CHA-4 – mortgage document </w:t>
      </w:r>
    </w:p>
    <w:p w14:paraId="73B8D1AE" w14:textId="77777777" w:rsidR="00E5494E" w:rsidRPr="004543FC" w:rsidRDefault="00E5494E" w:rsidP="00E5494E">
      <w:pPr>
        <w:pStyle w:val="105Arial"/>
        <w:spacing w:after="0" w:line="254" w:lineRule="atLeast"/>
        <w:ind w:firstLine="480"/>
        <w:rPr>
          <w:color w:val="auto"/>
          <w:sz w:val="18"/>
        </w:rPr>
      </w:pPr>
      <w:r w:rsidRPr="004543FC">
        <w:rPr>
          <w:color w:val="auto"/>
          <w:sz w:val="18"/>
        </w:rPr>
        <w:t>CHA-5 – additional hypothecation</w:t>
      </w:r>
    </w:p>
    <w:p w14:paraId="1450ED89" w14:textId="77777777" w:rsidR="00E5494E" w:rsidRPr="004543FC" w:rsidRDefault="00E5494E" w:rsidP="00E5494E">
      <w:pPr>
        <w:pStyle w:val="105Arial"/>
        <w:spacing w:line="254" w:lineRule="atLeast"/>
        <w:ind w:firstLine="480"/>
        <w:rPr>
          <w:color w:val="auto"/>
          <w:sz w:val="18"/>
        </w:rPr>
      </w:pPr>
      <w:r w:rsidRPr="004543FC">
        <w:rPr>
          <w:color w:val="auto"/>
          <w:sz w:val="18"/>
        </w:rPr>
        <w:t xml:space="preserve">CHA-6 – additional mortgage </w:t>
      </w:r>
    </w:p>
    <w:p w14:paraId="7FB554D7" w14:textId="77777777" w:rsidR="00E5494E" w:rsidRPr="004543FC" w:rsidRDefault="00E5494E" w:rsidP="00E5494E">
      <w:pPr>
        <w:pStyle w:val="105Arial"/>
        <w:spacing w:line="254" w:lineRule="atLeast"/>
        <w:rPr>
          <w:b/>
          <w:color w:val="auto"/>
          <w:sz w:val="18"/>
        </w:rPr>
      </w:pPr>
      <w:r w:rsidRPr="004543FC">
        <w:rPr>
          <w:b/>
          <w:color w:val="auto"/>
          <w:sz w:val="18"/>
        </w:rPr>
        <w:t>Other New documents:</w:t>
      </w:r>
    </w:p>
    <w:p w14:paraId="6A84C586" w14:textId="77777777" w:rsidR="00E5494E" w:rsidRPr="004543FC" w:rsidRDefault="00E5494E" w:rsidP="00E5494E">
      <w:pPr>
        <w:pStyle w:val="105Arial"/>
        <w:spacing w:after="0" w:line="254" w:lineRule="atLeast"/>
        <w:rPr>
          <w:color w:val="auto"/>
          <w:sz w:val="18"/>
        </w:rPr>
      </w:pPr>
      <w:r>
        <w:rPr>
          <w:color w:val="auto"/>
          <w:sz w:val="18"/>
        </w:rPr>
        <w:t xml:space="preserve">        </w:t>
      </w:r>
      <w:r w:rsidRPr="004543FC">
        <w:rPr>
          <w:color w:val="auto"/>
          <w:sz w:val="18"/>
        </w:rPr>
        <w:t>AIFD-1 B- IFD-X</w:t>
      </w:r>
    </w:p>
    <w:p w14:paraId="029A849E" w14:textId="77777777" w:rsidR="00E5494E" w:rsidRPr="004543FC" w:rsidRDefault="00E5494E" w:rsidP="00E5494E">
      <w:pPr>
        <w:pStyle w:val="105Arial"/>
        <w:spacing w:line="254" w:lineRule="atLeast"/>
        <w:rPr>
          <w:color w:val="auto"/>
          <w:sz w:val="18"/>
        </w:rPr>
      </w:pPr>
      <w:r>
        <w:rPr>
          <w:color w:val="auto"/>
          <w:sz w:val="18"/>
        </w:rPr>
        <w:t xml:space="preserve">        </w:t>
      </w:r>
      <w:r w:rsidRPr="004543FC">
        <w:rPr>
          <w:color w:val="auto"/>
          <w:sz w:val="18"/>
        </w:rPr>
        <w:t xml:space="preserve">Rent receivables </w:t>
      </w:r>
    </w:p>
    <w:p w14:paraId="7CDE5A31" w14:textId="77777777" w:rsidR="00E5494E" w:rsidRPr="004543FC" w:rsidRDefault="00E5494E" w:rsidP="00E5494E">
      <w:pPr>
        <w:pStyle w:val="105Arial"/>
        <w:tabs>
          <w:tab w:val="left" w:pos="480"/>
        </w:tabs>
        <w:spacing w:line="254" w:lineRule="atLeast"/>
        <w:ind w:left="480" w:hanging="480"/>
        <w:rPr>
          <w:color w:val="auto"/>
          <w:sz w:val="18"/>
        </w:rPr>
      </w:pPr>
      <w:r w:rsidRPr="004543FC">
        <w:rPr>
          <w:color w:val="auto"/>
          <w:sz w:val="18"/>
        </w:rPr>
        <w:t>I)</w:t>
      </w:r>
      <w:r w:rsidRPr="004543FC">
        <w:rPr>
          <w:color w:val="auto"/>
          <w:sz w:val="18"/>
        </w:rPr>
        <w:tab/>
        <w:t>The new composite Hypothecation Agreement i.e. CHA-1 &amp; CHA-2 will replace following documents.(Vide Branch Cir no.96/103 dated 17.10.2002)- for limits upto Rs.25 lakhs.</w:t>
      </w:r>
    </w:p>
    <w:p w14:paraId="7936FDDD" w14:textId="77777777" w:rsidR="00E5494E" w:rsidRPr="004543FC" w:rsidRDefault="00E5494E" w:rsidP="00E5494E">
      <w:pPr>
        <w:pStyle w:val="105Arial"/>
        <w:tabs>
          <w:tab w:val="left" w:pos="420"/>
          <w:tab w:val="left" w:pos="2100"/>
        </w:tabs>
        <w:spacing w:line="254" w:lineRule="atLeast"/>
        <w:ind w:left="2100" w:hanging="2100"/>
        <w:rPr>
          <w:color w:val="auto"/>
          <w:sz w:val="18"/>
        </w:rPr>
      </w:pPr>
      <w:r w:rsidRPr="004543FC">
        <w:rPr>
          <w:color w:val="auto"/>
          <w:sz w:val="18"/>
        </w:rPr>
        <w:t>1.</w:t>
      </w:r>
      <w:r w:rsidRPr="004543FC">
        <w:rPr>
          <w:color w:val="auto"/>
          <w:sz w:val="18"/>
        </w:rPr>
        <w:tab/>
        <w:t>AG-1</w:t>
      </w:r>
      <w:r w:rsidRPr="004543FC">
        <w:rPr>
          <w:color w:val="auto"/>
          <w:sz w:val="18"/>
        </w:rPr>
        <w:tab/>
        <w:t>Demand Loan/Medium Term Loan (Against Standing Crops)</w:t>
      </w:r>
    </w:p>
    <w:p w14:paraId="4DB605FD" w14:textId="77777777" w:rsidR="00E5494E" w:rsidRPr="004543FC" w:rsidRDefault="00E5494E" w:rsidP="00E5494E">
      <w:pPr>
        <w:pStyle w:val="105Arial"/>
        <w:tabs>
          <w:tab w:val="left" w:pos="420"/>
          <w:tab w:val="left" w:pos="2100"/>
        </w:tabs>
        <w:spacing w:line="254" w:lineRule="atLeast"/>
        <w:ind w:left="2100" w:hanging="2100"/>
        <w:rPr>
          <w:color w:val="auto"/>
          <w:sz w:val="18"/>
        </w:rPr>
      </w:pPr>
      <w:r w:rsidRPr="004543FC">
        <w:rPr>
          <w:color w:val="auto"/>
          <w:sz w:val="18"/>
        </w:rPr>
        <w:t>2.</w:t>
      </w:r>
      <w:r w:rsidRPr="004543FC">
        <w:rPr>
          <w:color w:val="auto"/>
          <w:sz w:val="18"/>
        </w:rPr>
        <w:tab/>
        <w:t>AG-3 (Revised)</w:t>
      </w:r>
      <w:r w:rsidRPr="004543FC">
        <w:rPr>
          <w:color w:val="auto"/>
          <w:sz w:val="18"/>
        </w:rPr>
        <w:tab/>
        <w:t>Agreement for Term Loan &amp; Hypothecation (Livestock and Poultry)</w:t>
      </w:r>
    </w:p>
    <w:p w14:paraId="5B109ABE" w14:textId="77777777" w:rsidR="00E5494E" w:rsidRPr="004543FC" w:rsidRDefault="00E5494E" w:rsidP="00E5494E">
      <w:pPr>
        <w:pStyle w:val="105Arial"/>
        <w:tabs>
          <w:tab w:val="left" w:pos="420"/>
          <w:tab w:val="left" w:pos="2100"/>
        </w:tabs>
        <w:spacing w:line="254" w:lineRule="atLeast"/>
        <w:ind w:left="2100" w:hanging="2100"/>
        <w:rPr>
          <w:color w:val="auto"/>
          <w:sz w:val="18"/>
        </w:rPr>
      </w:pPr>
      <w:r w:rsidRPr="004543FC">
        <w:rPr>
          <w:color w:val="auto"/>
          <w:sz w:val="18"/>
        </w:rPr>
        <w:t>3.</w:t>
      </w:r>
      <w:r w:rsidRPr="004543FC">
        <w:rPr>
          <w:color w:val="auto"/>
          <w:sz w:val="18"/>
        </w:rPr>
        <w:tab/>
        <w:t>AG-3</w:t>
      </w:r>
      <w:r w:rsidRPr="004543FC">
        <w:rPr>
          <w:color w:val="auto"/>
          <w:sz w:val="18"/>
        </w:rPr>
        <w:tab/>
        <w:t>Agreement for Term Loan &amp; Hypothecation (Poultry only)</w:t>
      </w:r>
    </w:p>
    <w:p w14:paraId="270D5114" w14:textId="77777777" w:rsidR="00E5494E" w:rsidRPr="004543FC" w:rsidRDefault="00E5494E" w:rsidP="00E5494E">
      <w:pPr>
        <w:pStyle w:val="105Arial"/>
        <w:tabs>
          <w:tab w:val="left" w:pos="420"/>
          <w:tab w:val="left" w:pos="2100"/>
        </w:tabs>
        <w:spacing w:line="254" w:lineRule="atLeast"/>
        <w:ind w:left="2100" w:hanging="2100"/>
        <w:rPr>
          <w:color w:val="auto"/>
          <w:sz w:val="18"/>
        </w:rPr>
      </w:pPr>
      <w:r w:rsidRPr="004543FC">
        <w:rPr>
          <w:color w:val="auto"/>
          <w:sz w:val="18"/>
        </w:rPr>
        <w:t>4.</w:t>
      </w:r>
      <w:r w:rsidRPr="004543FC">
        <w:rPr>
          <w:color w:val="auto"/>
          <w:sz w:val="18"/>
        </w:rPr>
        <w:tab/>
        <w:t>AG-23</w:t>
      </w:r>
      <w:r w:rsidRPr="004543FC">
        <w:rPr>
          <w:color w:val="auto"/>
          <w:sz w:val="18"/>
        </w:rPr>
        <w:tab/>
        <w:t>Agreement for Term Loan/Hypothecation for Pumps, farm machinery.</w:t>
      </w:r>
    </w:p>
    <w:p w14:paraId="44EC2EE0" w14:textId="77777777" w:rsidR="00E5494E" w:rsidRPr="004543FC" w:rsidRDefault="00E5494E" w:rsidP="00E5494E">
      <w:pPr>
        <w:pStyle w:val="105Arial"/>
        <w:tabs>
          <w:tab w:val="left" w:pos="420"/>
          <w:tab w:val="left" w:pos="2100"/>
        </w:tabs>
        <w:spacing w:line="254" w:lineRule="atLeast"/>
        <w:ind w:left="2100" w:hanging="2100"/>
        <w:rPr>
          <w:color w:val="auto"/>
          <w:sz w:val="18"/>
        </w:rPr>
      </w:pPr>
      <w:r w:rsidRPr="004543FC">
        <w:rPr>
          <w:color w:val="auto"/>
          <w:sz w:val="18"/>
        </w:rPr>
        <w:t>5.</w:t>
      </w:r>
      <w:r w:rsidRPr="004543FC">
        <w:rPr>
          <w:color w:val="auto"/>
          <w:sz w:val="18"/>
        </w:rPr>
        <w:tab/>
        <w:t>AG-30</w:t>
      </w:r>
      <w:r w:rsidRPr="004543FC">
        <w:rPr>
          <w:color w:val="auto"/>
          <w:sz w:val="18"/>
        </w:rPr>
        <w:tab/>
        <w:t>Agreement of term loan/Hypothecation of tractor.</w:t>
      </w:r>
    </w:p>
    <w:p w14:paraId="33CF3393"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6.</w:t>
      </w:r>
      <w:r w:rsidRPr="004543FC">
        <w:rPr>
          <w:color w:val="auto"/>
          <w:sz w:val="18"/>
        </w:rPr>
        <w:tab/>
        <w:t>AG-37</w:t>
      </w:r>
      <w:r w:rsidRPr="004543FC">
        <w:rPr>
          <w:color w:val="auto"/>
          <w:sz w:val="18"/>
        </w:rPr>
        <w:tab/>
        <w:t>Agreement of hypothecation of standing crops to secure Demand Cash Credit.</w:t>
      </w:r>
    </w:p>
    <w:p w14:paraId="2EFA4CF8"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lastRenderedPageBreak/>
        <w:t>7.</w:t>
      </w:r>
      <w:r w:rsidRPr="004543FC">
        <w:rPr>
          <w:color w:val="auto"/>
          <w:sz w:val="18"/>
        </w:rPr>
        <w:tab/>
        <w:t>AG-51</w:t>
      </w:r>
      <w:r w:rsidRPr="004543FC">
        <w:rPr>
          <w:color w:val="auto"/>
          <w:sz w:val="18"/>
        </w:rPr>
        <w:tab/>
        <w:t>Supplemental Term Loan Agreement when there is change in repayment schedule.</w:t>
      </w:r>
    </w:p>
    <w:p w14:paraId="53679345"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8.</w:t>
      </w:r>
      <w:r w:rsidRPr="004543FC">
        <w:rPr>
          <w:color w:val="auto"/>
          <w:sz w:val="18"/>
        </w:rPr>
        <w:tab/>
        <w:t>AG-57</w:t>
      </w:r>
      <w:r w:rsidRPr="004543FC">
        <w:rPr>
          <w:color w:val="auto"/>
          <w:sz w:val="18"/>
        </w:rPr>
        <w:tab/>
        <w:t>Agreement for Term Loan where no movable asset is created out of Bank Loan.</w:t>
      </w:r>
    </w:p>
    <w:p w14:paraId="47899B5A"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9.</w:t>
      </w:r>
      <w:r w:rsidRPr="004543FC">
        <w:rPr>
          <w:color w:val="auto"/>
          <w:sz w:val="18"/>
        </w:rPr>
        <w:tab/>
        <w:t>AG-62</w:t>
      </w:r>
      <w:r w:rsidRPr="004543FC">
        <w:rPr>
          <w:color w:val="auto"/>
          <w:sz w:val="18"/>
        </w:rPr>
        <w:tab/>
        <w:t>Draft agreement of hypothecation of animals, livestock, crops, plants and equipments, etc.</w:t>
      </w:r>
    </w:p>
    <w:p w14:paraId="0519AB02"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10.</w:t>
      </w:r>
      <w:r w:rsidRPr="004543FC">
        <w:rPr>
          <w:color w:val="auto"/>
          <w:sz w:val="18"/>
        </w:rPr>
        <w:tab/>
        <w:t>AGGSS-1</w:t>
      </w:r>
      <w:r w:rsidRPr="004543FC">
        <w:rPr>
          <w:color w:val="auto"/>
          <w:sz w:val="18"/>
        </w:rPr>
        <w:tab/>
        <w:t>Agreement for term loan and hypothecation for Government sponsored scheme.</w:t>
      </w:r>
    </w:p>
    <w:p w14:paraId="44C22100"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11.</w:t>
      </w:r>
      <w:r w:rsidRPr="004543FC">
        <w:rPr>
          <w:color w:val="auto"/>
          <w:sz w:val="18"/>
        </w:rPr>
        <w:tab/>
        <w:t>CBD-9</w:t>
      </w:r>
      <w:r w:rsidRPr="004543FC">
        <w:rPr>
          <w:color w:val="auto"/>
          <w:sz w:val="18"/>
        </w:rPr>
        <w:tab/>
        <w:t>Composite Security Document (Agreement of Hypothecation to secure Demand Loan / cash credit)</w:t>
      </w:r>
    </w:p>
    <w:p w14:paraId="6678DC75"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12.</w:t>
      </w:r>
      <w:r w:rsidRPr="004543FC">
        <w:rPr>
          <w:color w:val="auto"/>
          <w:sz w:val="18"/>
        </w:rPr>
        <w:tab/>
        <w:t>CBD-13</w:t>
      </w:r>
      <w:r w:rsidRPr="004543FC">
        <w:rPr>
          <w:color w:val="auto"/>
          <w:sz w:val="18"/>
        </w:rPr>
        <w:tab/>
        <w:t>Agreement of loan and Hypothecation (Road Transport Vehicle) Repayment by installments.</w:t>
      </w:r>
    </w:p>
    <w:p w14:paraId="45AE5E14"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13.</w:t>
      </w:r>
      <w:r w:rsidRPr="004543FC">
        <w:rPr>
          <w:color w:val="auto"/>
          <w:sz w:val="18"/>
        </w:rPr>
        <w:tab/>
        <w:t>CBD-22</w:t>
      </w:r>
      <w:r w:rsidRPr="004543FC">
        <w:rPr>
          <w:color w:val="auto"/>
          <w:sz w:val="18"/>
        </w:rPr>
        <w:tab/>
        <w:t>Agreement for Term Loan and Hypothecation.</w:t>
      </w:r>
    </w:p>
    <w:p w14:paraId="4D5BFC7B"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14.</w:t>
      </w:r>
      <w:r w:rsidRPr="004543FC">
        <w:rPr>
          <w:color w:val="auto"/>
          <w:sz w:val="18"/>
        </w:rPr>
        <w:tab/>
        <w:t>CBD-25</w:t>
      </w:r>
      <w:r w:rsidRPr="004543FC">
        <w:rPr>
          <w:color w:val="auto"/>
          <w:sz w:val="18"/>
        </w:rPr>
        <w:tab/>
        <w:t>Agreement of loan and Hypothecation</w:t>
      </w:r>
    </w:p>
    <w:p w14:paraId="5CF1E501"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15.</w:t>
      </w:r>
      <w:r w:rsidRPr="004543FC">
        <w:rPr>
          <w:color w:val="auto"/>
          <w:sz w:val="18"/>
        </w:rPr>
        <w:tab/>
        <w:t>CL-1</w:t>
      </w:r>
      <w:r w:rsidRPr="004543FC">
        <w:rPr>
          <w:color w:val="auto"/>
          <w:sz w:val="18"/>
        </w:rPr>
        <w:tab/>
        <w:t>Deed of Hypothecation for Consumer Loan (other than vehicles)</w:t>
      </w:r>
    </w:p>
    <w:p w14:paraId="46EB4DE6"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16.</w:t>
      </w:r>
      <w:r w:rsidRPr="004543FC">
        <w:rPr>
          <w:color w:val="auto"/>
          <w:sz w:val="18"/>
        </w:rPr>
        <w:tab/>
        <w:t>CL-3</w:t>
      </w:r>
      <w:r w:rsidRPr="004543FC">
        <w:rPr>
          <w:color w:val="auto"/>
          <w:sz w:val="18"/>
        </w:rPr>
        <w:tab/>
        <w:t>Agreement of Hypothecation of Consumer Loan (vehicles)</w:t>
      </w:r>
    </w:p>
    <w:p w14:paraId="4C185808" w14:textId="77777777" w:rsidR="00E5494E" w:rsidRDefault="00E5494E" w:rsidP="00E5494E">
      <w:pPr>
        <w:pStyle w:val="105Arial"/>
        <w:tabs>
          <w:tab w:val="left" w:pos="420"/>
          <w:tab w:val="left" w:pos="2100"/>
        </w:tabs>
        <w:spacing w:line="266" w:lineRule="atLeast"/>
        <w:ind w:left="2100" w:hanging="2100"/>
        <w:rPr>
          <w:color w:val="auto"/>
          <w:sz w:val="18"/>
        </w:rPr>
      </w:pPr>
    </w:p>
    <w:p w14:paraId="5CF5FED3" w14:textId="77777777" w:rsidR="00E5494E" w:rsidRDefault="00E5494E" w:rsidP="00E5494E">
      <w:pPr>
        <w:pStyle w:val="105Arial"/>
        <w:tabs>
          <w:tab w:val="left" w:pos="420"/>
          <w:tab w:val="left" w:pos="2100"/>
        </w:tabs>
        <w:spacing w:line="266" w:lineRule="atLeast"/>
        <w:ind w:left="2100" w:hanging="2100"/>
        <w:rPr>
          <w:color w:val="auto"/>
          <w:sz w:val="18"/>
        </w:rPr>
      </w:pPr>
    </w:p>
    <w:p w14:paraId="643DCF46" w14:textId="77777777" w:rsidR="00E5494E"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L-516</w:t>
      </w:r>
      <w:r>
        <w:rPr>
          <w:color w:val="auto"/>
          <w:sz w:val="18"/>
        </w:rPr>
        <w:t xml:space="preserve"> Documents</w:t>
      </w:r>
      <w:r w:rsidRPr="004543FC">
        <w:rPr>
          <w:color w:val="auto"/>
          <w:sz w:val="18"/>
        </w:rPr>
        <w:t xml:space="preserve"> replacing Letter of Continuing Security (L-447), Letter of Lien and Set-off (L-478)</w:t>
      </w:r>
    </w:p>
    <w:p w14:paraId="32459C7A" w14:textId="77777777" w:rsidR="00E5494E"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 xml:space="preserve">declaration under Br. Cir. No.79/205 regarding Non Borrowing, declaration under Br.Cir.No.80/26 regarding </w:t>
      </w:r>
    </w:p>
    <w:p w14:paraId="3390CB50" w14:textId="77777777" w:rsidR="00E5494E" w:rsidRPr="004543FC" w:rsidRDefault="00E5494E" w:rsidP="00E5494E">
      <w:pPr>
        <w:pStyle w:val="105Arial"/>
        <w:tabs>
          <w:tab w:val="left" w:pos="420"/>
          <w:tab w:val="left" w:pos="2100"/>
        </w:tabs>
        <w:spacing w:line="266" w:lineRule="atLeast"/>
        <w:ind w:left="2100" w:hanging="2100"/>
        <w:rPr>
          <w:color w:val="auto"/>
          <w:sz w:val="18"/>
        </w:rPr>
      </w:pPr>
      <w:r w:rsidRPr="004543FC">
        <w:rPr>
          <w:color w:val="auto"/>
          <w:sz w:val="18"/>
        </w:rPr>
        <w:t>non diversion of funds.</w:t>
      </w:r>
    </w:p>
    <w:p w14:paraId="54D4917B" w14:textId="77777777" w:rsidR="00E5494E" w:rsidRPr="004543FC" w:rsidRDefault="00E5494E" w:rsidP="00E5494E">
      <w:pPr>
        <w:pStyle w:val="105Arial"/>
        <w:spacing w:line="266" w:lineRule="atLeast"/>
        <w:rPr>
          <w:color w:val="auto"/>
          <w:sz w:val="18"/>
        </w:rPr>
      </w:pPr>
      <w:r w:rsidRPr="004543FC">
        <w:rPr>
          <w:b/>
          <w:bCs/>
          <w:color w:val="auto"/>
          <w:sz w:val="18"/>
        </w:rPr>
        <w:t xml:space="preserve">NEW LETTER OF GUARANTEE i.e. OD194 </w:t>
      </w:r>
      <w:r w:rsidRPr="004543FC">
        <w:rPr>
          <w:color w:val="auto"/>
          <w:sz w:val="18"/>
        </w:rPr>
        <w:t>will Replace OD-168, OD-168A, OD-174 , CHA-III</w:t>
      </w:r>
    </w:p>
    <w:p w14:paraId="79DDF838" w14:textId="77777777" w:rsidR="00E5494E" w:rsidRPr="004543FC" w:rsidRDefault="00E5494E" w:rsidP="00E5494E">
      <w:pPr>
        <w:pStyle w:val="105Arial"/>
        <w:rPr>
          <w:color w:val="auto"/>
          <w:sz w:val="18"/>
        </w:rPr>
      </w:pPr>
      <w:r w:rsidRPr="004543FC">
        <w:rPr>
          <w:b/>
          <w:bCs/>
          <w:color w:val="auto"/>
          <w:sz w:val="18"/>
        </w:rPr>
        <w:t>NEW MORTGAGE DEED i.e. CHA-4 (Vide Cir 96/103 of 17.10.2002)-</w:t>
      </w:r>
      <w:r w:rsidRPr="004543FC">
        <w:rPr>
          <w:color w:val="auto"/>
          <w:sz w:val="18"/>
        </w:rPr>
        <w:t xml:space="preserve"> for limits  upto</w:t>
      </w:r>
      <w:r>
        <w:rPr>
          <w:color w:val="auto"/>
          <w:sz w:val="18"/>
        </w:rPr>
        <w:t xml:space="preserve"> </w:t>
      </w:r>
      <w:r w:rsidRPr="004543FC">
        <w:rPr>
          <w:color w:val="auto"/>
          <w:sz w:val="18"/>
        </w:rPr>
        <w:t>Rs. 25 lakhs in case of PSA excluding SSI</w:t>
      </w:r>
    </w:p>
    <w:p w14:paraId="538862B2" w14:textId="77777777" w:rsidR="00E5494E" w:rsidRPr="004543FC" w:rsidRDefault="00E5494E" w:rsidP="00E5494E">
      <w:pPr>
        <w:pStyle w:val="105Arial"/>
        <w:spacing w:line="256" w:lineRule="atLeast"/>
        <w:rPr>
          <w:b/>
          <w:color w:val="auto"/>
          <w:sz w:val="18"/>
        </w:rPr>
      </w:pPr>
      <w:r w:rsidRPr="004543FC">
        <w:rPr>
          <w:b/>
          <w:color w:val="auto"/>
          <w:sz w:val="18"/>
        </w:rPr>
        <w:t>Replaces:</w:t>
      </w:r>
    </w:p>
    <w:p w14:paraId="323F254D" w14:textId="77777777" w:rsidR="00E5494E" w:rsidRPr="004543FC" w:rsidRDefault="00E5494E" w:rsidP="00E5494E">
      <w:pPr>
        <w:pStyle w:val="105Arial"/>
        <w:tabs>
          <w:tab w:val="left" w:pos="540"/>
        </w:tabs>
        <w:spacing w:line="256" w:lineRule="atLeast"/>
        <w:ind w:left="480" w:hanging="480"/>
        <w:rPr>
          <w:color w:val="auto"/>
          <w:sz w:val="18"/>
        </w:rPr>
      </w:pPr>
      <w:r w:rsidRPr="004543FC">
        <w:rPr>
          <w:color w:val="auto"/>
          <w:sz w:val="18"/>
        </w:rPr>
        <w:t>1)</w:t>
      </w:r>
      <w:r w:rsidRPr="004543FC">
        <w:rPr>
          <w:color w:val="auto"/>
          <w:sz w:val="18"/>
        </w:rPr>
        <w:tab/>
        <w:t>AG-32 Deed of simple mortgage for several individuals</w:t>
      </w:r>
    </w:p>
    <w:p w14:paraId="3B86BE42" w14:textId="77777777" w:rsidR="00E5494E" w:rsidRPr="004543FC" w:rsidRDefault="00E5494E" w:rsidP="00E5494E">
      <w:pPr>
        <w:pStyle w:val="105Arial"/>
        <w:tabs>
          <w:tab w:val="left" w:pos="540"/>
        </w:tabs>
        <w:spacing w:line="256" w:lineRule="atLeast"/>
        <w:ind w:left="480" w:hanging="480"/>
        <w:rPr>
          <w:color w:val="auto"/>
          <w:sz w:val="18"/>
        </w:rPr>
      </w:pPr>
      <w:r w:rsidRPr="004543FC">
        <w:rPr>
          <w:color w:val="auto"/>
          <w:sz w:val="18"/>
        </w:rPr>
        <w:t>2)</w:t>
      </w:r>
      <w:r w:rsidRPr="004543FC">
        <w:rPr>
          <w:color w:val="auto"/>
          <w:sz w:val="18"/>
        </w:rPr>
        <w:tab/>
        <w:t>AG-36 Deed of simple mortgage for moneys advanced and to be advanced to a borrower from time to time upto a limit.</w:t>
      </w:r>
    </w:p>
    <w:p w14:paraId="3B3DC829" w14:textId="77777777" w:rsidR="00E5494E" w:rsidRPr="004543FC" w:rsidRDefault="00E5494E" w:rsidP="00E5494E">
      <w:pPr>
        <w:pStyle w:val="105Arial"/>
        <w:tabs>
          <w:tab w:val="left" w:pos="540"/>
        </w:tabs>
        <w:spacing w:line="256" w:lineRule="atLeast"/>
        <w:ind w:left="480" w:hanging="480"/>
        <w:rPr>
          <w:color w:val="auto"/>
          <w:sz w:val="18"/>
        </w:rPr>
      </w:pPr>
      <w:r w:rsidRPr="004543FC">
        <w:rPr>
          <w:color w:val="auto"/>
          <w:sz w:val="18"/>
        </w:rPr>
        <w:t>3)</w:t>
      </w:r>
      <w:r w:rsidRPr="004543FC">
        <w:rPr>
          <w:color w:val="auto"/>
          <w:sz w:val="18"/>
        </w:rPr>
        <w:tab/>
        <w:t>AG-45 Deed of simple mortgage for several individuals (Term Loan)</w:t>
      </w:r>
    </w:p>
    <w:p w14:paraId="4C34B319" w14:textId="77777777" w:rsidR="00E5494E" w:rsidRPr="004543FC" w:rsidRDefault="00E5494E" w:rsidP="00E5494E">
      <w:pPr>
        <w:pStyle w:val="105Arial"/>
        <w:tabs>
          <w:tab w:val="left" w:pos="540"/>
        </w:tabs>
        <w:spacing w:line="256" w:lineRule="atLeast"/>
        <w:ind w:left="480" w:hanging="480"/>
        <w:rPr>
          <w:color w:val="auto"/>
          <w:sz w:val="18"/>
        </w:rPr>
      </w:pPr>
      <w:r w:rsidRPr="004543FC">
        <w:rPr>
          <w:color w:val="auto"/>
          <w:sz w:val="18"/>
        </w:rPr>
        <w:t>4)</w:t>
      </w:r>
      <w:r w:rsidRPr="004543FC">
        <w:rPr>
          <w:color w:val="auto"/>
          <w:sz w:val="18"/>
        </w:rPr>
        <w:tab/>
        <w:t>AG-22 Deed of simple mortgage for single individual (Term Loan)</w:t>
      </w:r>
    </w:p>
    <w:p w14:paraId="1CC796A2"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(16)</w:t>
      </w:r>
      <w:r w:rsidRPr="004543FC">
        <w:rPr>
          <w:color w:val="auto"/>
          <w:sz w:val="18"/>
        </w:rPr>
        <w:tab/>
        <w:t>Agreement for Term Loan &amp; Hypothecation of</w:t>
      </w:r>
      <w:r w:rsidRPr="004543FC">
        <w:rPr>
          <w:color w:val="auto"/>
          <w:sz w:val="18"/>
        </w:rPr>
        <w:tab/>
        <w:t>movable assets under Retail Traders, Professional and Self-employed, Business Enterprises and DRI Scheme (under DRI also for vehicles or its repairs/ renovation etc.)</w:t>
      </w:r>
    </w:p>
    <w:p w14:paraId="2FEA8272"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(17)</w:t>
      </w:r>
      <w:r w:rsidRPr="004543FC">
        <w:rPr>
          <w:color w:val="auto"/>
          <w:sz w:val="18"/>
        </w:rPr>
        <w:tab/>
      </w:r>
      <w:r>
        <w:rPr>
          <w:color w:val="auto"/>
          <w:sz w:val="18"/>
        </w:rPr>
        <w:t>Agreement for</w:t>
      </w:r>
      <w:r w:rsidRPr="004543FC">
        <w:rPr>
          <w:color w:val="auto"/>
          <w:sz w:val="18"/>
        </w:rPr>
        <w:t xml:space="preserve"> Hypothecation of movable assets</w:t>
      </w:r>
      <w:r>
        <w:rPr>
          <w:color w:val="auto"/>
          <w:sz w:val="18"/>
        </w:rPr>
        <w:t xml:space="preserve"> </w:t>
      </w:r>
      <w:r w:rsidRPr="004543FC">
        <w:rPr>
          <w:color w:val="auto"/>
          <w:sz w:val="18"/>
        </w:rPr>
        <w:t>machinery etc. to secure D/L or C/C - under SSI units. Retail Traders professional &amp; Self-Employed Business Enterprises DRI Scheme for any limits.</w:t>
      </w:r>
    </w:p>
    <w:p w14:paraId="529B0EBA"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 xml:space="preserve">(18) </w:t>
      </w:r>
      <w:r w:rsidRPr="004543FC">
        <w:rPr>
          <w:color w:val="auto"/>
          <w:sz w:val="18"/>
        </w:rPr>
        <w:tab/>
        <w:t xml:space="preserve">Agreement for Term Loan and Hypothecation of Electro-Medical and other Equipment for Doctors-under Medical Practitioners/Radiologist/Dentists Schemes. </w:t>
      </w:r>
    </w:p>
    <w:p w14:paraId="2190E212"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 xml:space="preserve">(19) </w:t>
      </w:r>
      <w:r w:rsidRPr="004543FC">
        <w:rPr>
          <w:color w:val="auto"/>
          <w:sz w:val="18"/>
        </w:rPr>
        <w:tab/>
        <w:t xml:space="preserve">Agreement for Term Loan and Hypothecation of  vehicles -under Road Transport Operations, SSI Units for Business Purpose, Traders, Professional and Self-employed, Business Enterprises (For new/second-hand vehicle and its repairs/renovation, etc.) </w:t>
      </w:r>
    </w:p>
    <w:p w14:paraId="4E3D809D"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 xml:space="preserve">(20) </w:t>
      </w:r>
      <w:r w:rsidRPr="004543FC">
        <w:rPr>
          <w:color w:val="auto"/>
          <w:sz w:val="18"/>
        </w:rPr>
        <w:tab/>
        <w:t xml:space="preserve">Agreement for Term Loan - SSI Units-Against immovable assets such as Land &amp; Buildings, etc. </w:t>
      </w:r>
    </w:p>
    <w:p w14:paraId="287BEA18"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lastRenderedPageBreak/>
        <w:t>(21)</w:t>
      </w:r>
      <w:r w:rsidRPr="004543FC">
        <w:rPr>
          <w:color w:val="auto"/>
          <w:sz w:val="18"/>
        </w:rPr>
        <w:tab/>
        <w:t xml:space="preserve">Agreement for Term Loan and Hypothecation of movable machinery and Plant - SSI units. </w:t>
      </w:r>
    </w:p>
    <w:p w14:paraId="34D05324"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 xml:space="preserve">(22)  </w:t>
      </w:r>
      <w:r w:rsidRPr="004543FC">
        <w:rPr>
          <w:color w:val="auto"/>
          <w:sz w:val="18"/>
        </w:rPr>
        <w:tab/>
        <w:t>Agreement for Term Loan and Hypothecation of movable assets/machinery etc. Artisans, Village &amp; Cottage Industries, for composite loan.</w:t>
      </w:r>
    </w:p>
    <w:p w14:paraId="37125D4D" w14:textId="77777777" w:rsidR="00E5494E" w:rsidRPr="004543FC" w:rsidRDefault="00E5494E" w:rsidP="00E5494E">
      <w:pPr>
        <w:pStyle w:val="105Arial"/>
        <w:tabs>
          <w:tab w:val="left" w:pos="480"/>
        </w:tabs>
        <w:spacing w:line="266" w:lineRule="atLeast"/>
        <w:ind w:left="480" w:hanging="480"/>
        <w:rPr>
          <w:color w:val="auto"/>
          <w:sz w:val="18"/>
        </w:rPr>
      </w:pPr>
      <w:r w:rsidRPr="004543FC">
        <w:rPr>
          <w:b/>
          <w:bCs/>
          <w:color w:val="auto"/>
          <w:sz w:val="18"/>
        </w:rPr>
        <w:t>III. Supplemental Agreements:</w:t>
      </w:r>
    </w:p>
    <w:p w14:paraId="569228EA" w14:textId="77777777" w:rsidR="00E5494E" w:rsidRPr="004543FC" w:rsidRDefault="00E5494E" w:rsidP="00E5494E">
      <w:pPr>
        <w:pStyle w:val="105Arial"/>
        <w:tabs>
          <w:tab w:val="left" w:pos="480"/>
        </w:tabs>
        <w:spacing w:line="266" w:lineRule="atLeast"/>
        <w:ind w:left="480" w:hanging="480"/>
        <w:rPr>
          <w:color w:val="auto"/>
          <w:sz w:val="18"/>
        </w:rPr>
      </w:pPr>
      <w:r w:rsidRPr="004543FC">
        <w:rPr>
          <w:color w:val="auto"/>
          <w:sz w:val="18"/>
        </w:rPr>
        <w:t>(23)</w:t>
      </w:r>
      <w:r w:rsidRPr="004543FC">
        <w:rPr>
          <w:color w:val="auto"/>
          <w:sz w:val="18"/>
        </w:rPr>
        <w:tab/>
        <w:t>Agreement to secure additional limit for repair/s renovation of Transport Vehicle hypothecated to the Bank.</w:t>
      </w:r>
    </w:p>
    <w:p w14:paraId="40387FF6" w14:textId="77777777" w:rsidR="00E5494E" w:rsidRPr="004543FC" w:rsidRDefault="00E5494E" w:rsidP="00E5494E">
      <w:pPr>
        <w:pStyle w:val="105Arial"/>
        <w:tabs>
          <w:tab w:val="left" w:pos="480"/>
        </w:tabs>
        <w:spacing w:line="266" w:lineRule="atLeast"/>
        <w:ind w:left="480" w:hanging="480"/>
        <w:rPr>
          <w:color w:val="auto"/>
          <w:sz w:val="18"/>
        </w:rPr>
      </w:pPr>
      <w:r w:rsidRPr="004543FC">
        <w:rPr>
          <w:color w:val="auto"/>
          <w:sz w:val="18"/>
        </w:rPr>
        <w:t>(24)</w:t>
      </w:r>
      <w:r w:rsidRPr="004543FC">
        <w:rPr>
          <w:color w:val="auto"/>
          <w:sz w:val="18"/>
        </w:rPr>
        <w:tab/>
        <w:t xml:space="preserve">Agreement for re-scheduling of repayments in term loan accounts secured by a term agreement. </w:t>
      </w:r>
    </w:p>
    <w:p w14:paraId="5291C9DF" w14:textId="77777777" w:rsidR="00E5494E" w:rsidRPr="004543FC" w:rsidRDefault="00E5494E" w:rsidP="00E5494E">
      <w:pPr>
        <w:pStyle w:val="105Arial"/>
        <w:tabs>
          <w:tab w:val="left" w:pos="480"/>
        </w:tabs>
        <w:spacing w:line="266" w:lineRule="atLeast"/>
        <w:ind w:left="480" w:hanging="480"/>
        <w:rPr>
          <w:color w:val="auto"/>
          <w:sz w:val="18"/>
        </w:rPr>
      </w:pPr>
      <w:r w:rsidRPr="004543FC">
        <w:rPr>
          <w:color w:val="auto"/>
          <w:sz w:val="18"/>
        </w:rPr>
        <w:t>(25)</w:t>
      </w:r>
      <w:r w:rsidRPr="004543FC">
        <w:rPr>
          <w:color w:val="auto"/>
          <w:sz w:val="18"/>
        </w:rPr>
        <w:tab/>
        <w:t>Supplemental Agreements.</w:t>
      </w:r>
    </w:p>
    <w:p w14:paraId="3DFA511F" w14:textId="77777777" w:rsidR="00E5494E" w:rsidRPr="004543FC" w:rsidRDefault="00E5494E" w:rsidP="00E5494E">
      <w:pPr>
        <w:pStyle w:val="105Arial"/>
        <w:spacing w:line="266" w:lineRule="atLeast"/>
        <w:rPr>
          <w:color w:val="auto"/>
          <w:sz w:val="18"/>
        </w:rPr>
      </w:pPr>
      <w:r w:rsidRPr="004543FC">
        <w:rPr>
          <w:b/>
          <w:bCs/>
          <w:color w:val="auto"/>
          <w:sz w:val="18"/>
        </w:rPr>
        <w:t>IV. Mortgage:</w:t>
      </w:r>
    </w:p>
    <w:p w14:paraId="4706D553" w14:textId="77777777" w:rsidR="00E5494E" w:rsidRPr="004543FC" w:rsidRDefault="00E5494E" w:rsidP="00E5494E">
      <w:pPr>
        <w:pStyle w:val="105Arial"/>
        <w:spacing w:line="266" w:lineRule="atLeast"/>
        <w:rPr>
          <w:color w:val="auto"/>
          <w:sz w:val="18"/>
        </w:rPr>
      </w:pPr>
      <w:r w:rsidRPr="004543FC">
        <w:rPr>
          <w:color w:val="auto"/>
          <w:sz w:val="18"/>
        </w:rPr>
        <w:t xml:space="preserve">Wherever land/buildings and/or immovable machinery and plant is taken as security for the advance, mortgage of the same in appropriate form (Equitable/Legal) should be taken. </w:t>
      </w:r>
    </w:p>
    <w:p w14:paraId="6C329A6E" w14:textId="77777777" w:rsidR="00E5494E" w:rsidRPr="004543FC" w:rsidRDefault="00E5494E" w:rsidP="00E5494E">
      <w:pPr>
        <w:pStyle w:val="105Arial"/>
        <w:spacing w:line="266" w:lineRule="atLeast"/>
        <w:rPr>
          <w:color w:val="auto"/>
          <w:sz w:val="18"/>
        </w:rPr>
      </w:pPr>
      <w:r w:rsidRPr="004543FC">
        <w:rPr>
          <w:color w:val="auto"/>
          <w:sz w:val="18"/>
        </w:rPr>
        <w:t xml:space="preserve">In the case of co-operative society, share certificates conveyance deed and other relevant documents evidencing purchase of premises should be deposited with the bank with the intention of creating mortgage of the premises. This should be registered with the co-operative society for whatever it is worth. A General Power of Attorney from the flat/gala owner with a blank transfer form should also be obtained. </w:t>
      </w:r>
    </w:p>
    <w:p w14:paraId="6C5B6086" w14:textId="77777777" w:rsidR="00E5494E" w:rsidRPr="004543FC" w:rsidRDefault="00E5494E" w:rsidP="00E5494E">
      <w:pPr>
        <w:pStyle w:val="105Arial"/>
        <w:spacing w:line="266" w:lineRule="atLeast"/>
        <w:rPr>
          <w:color w:val="auto"/>
          <w:sz w:val="18"/>
        </w:rPr>
      </w:pPr>
      <w:r w:rsidRPr="004543FC">
        <w:rPr>
          <w:b/>
          <w:bCs/>
          <w:color w:val="auto"/>
          <w:sz w:val="18"/>
        </w:rPr>
        <w:t>V.   Other Procedure/Requirements:</w:t>
      </w:r>
    </w:p>
    <w:p w14:paraId="0892EA8C" w14:textId="77777777" w:rsidR="00E5494E" w:rsidRPr="004543FC" w:rsidRDefault="00E5494E" w:rsidP="00E5494E">
      <w:pPr>
        <w:pStyle w:val="105Arial"/>
        <w:spacing w:line="266" w:lineRule="atLeast"/>
        <w:rPr>
          <w:color w:val="auto"/>
          <w:sz w:val="18"/>
        </w:rPr>
      </w:pPr>
      <w:r w:rsidRPr="004543FC">
        <w:rPr>
          <w:color w:val="auto"/>
          <w:sz w:val="18"/>
        </w:rPr>
        <w:t xml:space="preserve">The following procedure in respect of documentation/security should also be complied with, wherever stipulated/necessary </w:t>
      </w:r>
    </w:p>
    <w:p w14:paraId="073CA5B3" w14:textId="77777777" w:rsidR="00E5494E" w:rsidRPr="004543FC" w:rsidRDefault="00E5494E" w:rsidP="00E5494E">
      <w:pPr>
        <w:pStyle w:val="105Arial"/>
        <w:tabs>
          <w:tab w:val="left" w:pos="540"/>
        </w:tabs>
        <w:spacing w:line="266" w:lineRule="atLeast"/>
        <w:ind w:left="480" w:hanging="480"/>
        <w:rPr>
          <w:color w:val="auto"/>
          <w:sz w:val="18"/>
        </w:rPr>
      </w:pPr>
      <w:r w:rsidRPr="004543FC">
        <w:rPr>
          <w:b/>
          <w:bCs/>
          <w:color w:val="auto"/>
          <w:sz w:val="18"/>
        </w:rPr>
        <w:t xml:space="preserve">(i) </w:t>
      </w:r>
      <w:r w:rsidRPr="004543FC">
        <w:rPr>
          <w:b/>
          <w:bCs/>
          <w:color w:val="auto"/>
          <w:sz w:val="18"/>
        </w:rPr>
        <w:tab/>
        <w:t>Application: The</w:t>
      </w:r>
      <w:r w:rsidRPr="004543FC">
        <w:rPr>
          <w:color w:val="auto"/>
          <w:sz w:val="18"/>
        </w:rPr>
        <w:t xml:space="preserve"> borrower’s application forms an integral part of the composite agreement and therefore, a copy thereof (full set) must be kept attached to it. </w:t>
      </w:r>
    </w:p>
    <w:p w14:paraId="3CAD7747" w14:textId="77777777" w:rsidR="00E5494E" w:rsidRPr="004543FC" w:rsidRDefault="00E5494E" w:rsidP="00E5494E">
      <w:pPr>
        <w:pStyle w:val="105Arial"/>
        <w:tabs>
          <w:tab w:val="left" w:pos="540"/>
        </w:tabs>
        <w:spacing w:line="266" w:lineRule="atLeast"/>
        <w:ind w:left="480" w:hanging="480"/>
        <w:rPr>
          <w:color w:val="auto"/>
          <w:sz w:val="18"/>
        </w:rPr>
      </w:pPr>
      <w:r w:rsidRPr="004543FC">
        <w:rPr>
          <w:b/>
          <w:bCs/>
          <w:color w:val="auto"/>
          <w:sz w:val="18"/>
        </w:rPr>
        <w:t xml:space="preserve">(ii) </w:t>
      </w:r>
      <w:r w:rsidRPr="004543FC">
        <w:rPr>
          <w:b/>
          <w:bCs/>
          <w:color w:val="auto"/>
          <w:sz w:val="18"/>
        </w:rPr>
        <w:tab/>
        <w:t>Insurance:</w:t>
      </w:r>
      <w:r w:rsidRPr="004543FC">
        <w:rPr>
          <w:color w:val="auto"/>
          <w:sz w:val="18"/>
        </w:rPr>
        <w:t xml:space="preserve"> Appropriate Insurance for adequate value of the assets charged to the bank, in particular transport vehicles, should be obtained and should be lodged with the Bank, Waiver of insurance, may be considered only if the assets charged are non-hazardous or are not prone to fire risks by obtaining prior sanction of the appropriate authorities. </w:t>
      </w:r>
    </w:p>
    <w:p w14:paraId="65C5C1EC" w14:textId="77777777" w:rsidR="00E5494E" w:rsidRPr="004543FC" w:rsidRDefault="00E5494E" w:rsidP="00E5494E">
      <w:pPr>
        <w:pStyle w:val="105Arial"/>
        <w:spacing w:line="266" w:lineRule="atLeast"/>
        <w:rPr>
          <w:color w:val="auto"/>
          <w:sz w:val="18"/>
        </w:rPr>
      </w:pPr>
      <w:r w:rsidRPr="004543FC">
        <w:rPr>
          <w:color w:val="auto"/>
          <w:sz w:val="18"/>
        </w:rPr>
        <w:t xml:space="preserve">Whenever the insurance is waived, a letter from the borrower stating that whenever required, the Bank would be at liberty to take insurance to the debit of his account should be obtained. </w:t>
      </w:r>
    </w:p>
    <w:p w14:paraId="6EAD607C" w14:textId="77777777" w:rsidR="00E5494E" w:rsidRPr="004543FC" w:rsidRDefault="00E5494E" w:rsidP="00E5494E">
      <w:pPr>
        <w:pStyle w:val="105Arial"/>
        <w:spacing w:line="248" w:lineRule="atLeast"/>
        <w:rPr>
          <w:color w:val="auto"/>
          <w:sz w:val="18"/>
        </w:rPr>
      </w:pPr>
      <w:r w:rsidRPr="004543FC">
        <w:rPr>
          <w:color w:val="auto"/>
          <w:sz w:val="18"/>
        </w:rPr>
        <w:t xml:space="preserve">Where clean limits are sanctioned for acquiring premises and in the case of Doctors additional loan for supplementing income during first 6 months, life policy for full amount of clean limit should be taken by borrower and assigned to the Bank. </w:t>
      </w:r>
    </w:p>
    <w:p w14:paraId="0C5B6884" w14:textId="77777777" w:rsidR="00E5494E" w:rsidRPr="004543FC" w:rsidRDefault="00E5494E" w:rsidP="00E5494E">
      <w:pPr>
        <w:pStyle w:val="105Arial"/>
        <w:spacing w:line="248" w:lineRule="atLeast"/>
        <w:rPr>
          <w:color w:val="auto"/>
          <w:sz w:val="18"/>
        </w:rPr>
      </w:pPr>
      <w:r w:rsidRPr="004543FC">
        <w:rPr>
          <w:color w:val="auto"/>
          <w:sz w:val="18"/>
        </w:rPr>
        <w:t>When additional loan is sanctioned for payment of premium the borrower should take a Convertible Endowment Policy and where no such loan is granted the borrower may take any type of policy.</w:t>
      </w:r>
    </w:p>
    <w:p w14:paraId="29C53FFC" w14:textId="77777777" w:rsidR="00E5494E" w:rsidRPr="004543FC" w:rsidRDefault="00E5494E" w:rsidP="00E5494E">
      <w:pPr>
        <w:pStyle w:val="105Arial"/>
        <w:tabs>
          <w:tab w:val="left" w:pos="480"/>
        </w:tabs>
        <w:spacing w:line="248" w:lineRule="atLeast"/>
        <w:ind w:left="480" w:hanging="480"/>
        <w:rPr>
          <w:color w:val="auto"/>
          <w:sz w:val="18"/>
        </w:rPr>
      </w:pPr>
      <w:r w:rsidRPr="004543FC">
        <w:rPr>
          <w:b/>
          <w:bCs/>
          <w:color w:val="auto"/>
          <w:sz w:val="18"/>
        </w:rPr>
        <w:t>(iii)</w:t>
      </w:r>
      <w:r w:rsidRPr="004543FC">
        <w:rPr>
          <w:b/>
          <w:bCs/>
          <w:color w:val="auto"/>
          <w:sz w:val="18"/>
        </w:rPr>
        <w:tab/>
        <w:t>Declaration &amp;</w:t>
      </w:r>
      <w:r>
        <w:rPr>
          <w:b/>
          <w:bCs/>
          <w:color w:val="auto"/>
          <w:sz w:val="18"/>
        </w:rPr>
        <w:t xml:space="preserve"> </w:t>
      </w:r>
      <w:r w:rsidRPr="004543FC">
        <w:rPr>
          <w:b/>
          <w:bCs/>
          <w:color w:val="auto"/>
          <w:sz w:val="18"/>
        </w:rPr>
        <w:t>Undertaking:</w:t>
      </w:r>
      <w:r w:rsidRPr="004543FC">
        <w:rPr>
          <w:color w:val="auto"/>
          <w:sz w:val="18"/>
        </w:rPr>
        <w:t xml:space="preserve"> In the case of aggregate borrowing limits upto Rs.25,000/-an unstamped declaration-cum-undertaking indicating that the proponent does not have and will not open any account with any other bank should be taken.  </w:t>
      </w:r>
    </w:p>
    <w:p w14:paraId="0F346A96" w14:textId="77777777" w:rsidR="00E5494E" w:rsidRPr="004543FC" w:rsidRDefault="00E5494E" w:rsidP="00E5494E">
      <w:pPr>
        <w:pStyle w:val="105Arial"/>
        <w:tabs>
          <w:tab w:val="left" w:pos="480"/>
        </w:tabs>
        <w:spacing w:line="248" w:lineRule="atLeast"/>
        <w:ind w:left="480" w:hanging="480"/>
        <w:rPr>
          <w:color w:val="auto"/>
          <w:sz w:val="18"/>
        </w:rPr>
      </w:pPr>
      <w:r w:rsidRPr="004543FC">
        <w:rPr>
          <w:b/>
          <w:bCs/>
          <w:color w:val="auto"/>
          <w:sz w:val="18"/>
        </w:rPr>
        <w:t xml:space="preserve">(iv) </w:t>
      </w:r>
      <w:r w:rsidRPr="004543FC">
        <w:rPr>
          <w:b/>
          <w:bCs/>
          <w:color w:val="auto"/>
          <w:sz w:val="18"/>
        </w:rPr>
        <w:tab/>
        <w:t>Stamp Duty on Security Documents under DRI Scheme:</w:t>
      </w:r>
      <w:r w:rsidRPr="004543FC">
        <w:rPr>
          <w:color w:val="auto"/>
          <w:sz w:val="18"/>
        </w:rPr>
        <w:t xml:space="preserve"> Under the DRI Scheme, for advances upto</w:t>
      </w:r>
      <w:r>
        <w:rPr>
          <w:color w:val="auto"/>
          <w:sz w:val="18"/>
        </w:rPr>
        <w:t xml:space="preserve"> </w:t>
      </w:r>
      <w:r w:rsidRPr="004543FC">
        <w:rPr>
          <w:color w:val="auto"/>
          <w:sz w:val="18"/>
        </w:rPr>
        <w:t xml:space="preserve">Rs. 5,000/- to individual borrowers, stamp duty (if not exempted by the State Government) on all security documents should be borne by the bank to the debit of Branch P &amp; L Account. In case of other including institutions for physically handicapped persons and Orphanages, Women’s Homes, State Corporations and Co-operative Societies, LAMPS for tribal, stamp duty should be recovered from the borrowers.  </w:t>
      </w:r>
    </w:p>
    <w:p w14:paraId="68E9AD45" w14:textId="77777777" w:rsidR="00E5494E" w:rsidRPr="004543FC" w:rsidRDefault="00E5494E" w:rsidP="00E5494E">
      <w:pPr>
        <w:pStyle w:val="105Arial"/>
        <w:tabs>
          <w:tab w:val="left" w:pos="480"/>
        </w:tabs>
        <w:spacing w:line="248" w:lineRule="atLeast"/>
        <w:ind w:left="480" w:hanging="480"/>
        <w:rPr>
          <w:color w:val="auto"/>
          <w:sz w:val="18"/>
        </w:rPr>
      </w:pPr>
      <w:r w:rsidRPr="004543FC">
        <w:rPr>
          <w:b/>
          <w:bCs/>
          <w:color w:val="auto"/>
          <w:sz w:val="18"/>
        </w:rPr>
        <w:lastRenderedPageBreak/>
        <w:t>(v)</w:t>
      </w:r>
      <w:r w:rsidRPr="004543FC">
        <w:rPr>
          <w:b/>
          <w:bCs/>
          <w:color w:val="auto"/>
          <w:sz w:val="18"/>
        </w:rPr>
        <w:tab/>
        <w:t>Furnishing of copy of the loan agreement:</w:t>
      </w:r>
      <w:r w:rsidRPr="004543FC">
        <w:rPr>
          <w:color w:val="auto"/>
          <w:sz w:val="18"/>
        </w:rPr>
        <w:t xml:space="preserve"> Irrespective of customers’ request banks are required to furnish a copy of loan agreement.  Non-furnishing of copy of the loan agreement or enclosures quoted in the loan agreement is an unfair practice and this could lead to disputes between the bank and the borrower with regard to the terms and conditions on which the loan is granted.</w:t>
      </w:r>
    </w:p>
    <w:p w14:paraId="67A9136B" w14:textId="77777777" w:rsidR="00E5494E" w:rsidRPr="004543FC" w:rsidRDefault="00E5494E" w:rsidP="00E5494E">
      <w:pPr>
        <w:pStyle w:val="105Arial"/>
        <w:spacing w:line="248" w:lineRule="atLeast"/>
        <w:rPr>
          <w:color w:val="auto"/>
          <w:sz w:val="18"/>
        </w:rPr>
      </w:pPr>
      <w:r w:rsidRPr="004543FC">
        <w:rPr>
          <w:color w:val="auto"/>
          <w:sz w:val="18"/>
        </w:rPr>
        <w:t>It is advised to invariably furnish a copy of loan agreement along with a copy of each of all enclosures quoted in the loan agreement to all the borrowers at the time of sanction/disbursement of loan against payment of appropriate charges, namely administrative charges of Rs. 25 for advances upto Rs.2 lacs, Rs.100 for advances upto Re.1 crore and Rs.200 for advances above Rs.1 crore besides copying charge of Re. 1 per copy per page.  The charges collected to be credited to P&amp;L Misc. Receipts.</w:t>
      </w:r>
    </w:p>
    <w:p w14:paraId="5C5AEA87" w14:textId="77777777" w:rsidR="00E5494E" w:rsidRPr="004543FC" w:rsidRDefault="00E5494E" w:rsidP="00E5494E">
      <w:pPr>
        <w:pStyle w:val="105Arial"/>
        <w:rPr>
          <w:color w:val="auto"/>
          <w:sz w:val="18"/>
        </w:rPr>
      </w:pPr>
      <w:r w:rsidRPr="004543FC">
        <w:rPr>
          <w:color w:val="auto"/>
          <w:sz w:val="18"/>
        </w:rPr>
        <w:t xml:space="preserve">It is also advised to comply with the guidelines under Fair Practices Code for Lenders meticulously without attracting any dispute from borrowers.  The guidelines are effective immediately from the date of the circular. </w:t>
      </w:r>
    </w:p>
    <w:p w14:paraId="26E42425" w14:textId="77777777" w:rsidR="00E5494E" w:rsidRPr="004543FC" w:rsidRDefault="00E5494E" w:rsidP="00E5494E">
      <w:pPr>
        <w:pStyle w:val="105Arial"/>
        <w:spacing w:line="266" w:lineRule="atLeast"/>
        <w:rPr>
          <w:color w:val="auto"/>
          <w:sz w:val="18"/>
        </w:rPr>
      </w:pPr>
      <w:r w:rsidRPr="004543FC">
        <w:rPr>
          <w:b/>
          <w:bCs/>
          <w:color w:val="auto"/>
          <w:sz w:val="18"/>
        </w:rPr>
        <w:t>Documentation - Agricultural Finance</w:t>
      </w:r>
    </w:p>
    <w:p w14:paraId="194B76E3" w14:textId="77777777" w:rsidR="00E5494E" w:rsidRPr="004543FC" w:rsidRDefault="00E5494E" w:rsidP="00E5494E">
      <w:pPr>
        <w:pStyle w:val="105Arial"/>
        <w:spacing w:line="266" w:lineRule="atLeast"/>
        <w:rPr>
          <w:color w:val="auto"/>
          <w:sz w:val="18"/>
        </w:rPr>
      </w:pPr>
      <w:r w:rsidRPr="004543FC">
        <w:rPr>
          <w:color w:val="auto"/>
          <w:sz w:val="18"/>
        </w:rPr>
        <w:t xml:space="preserve">Branches are required to obtain security for agricultural advances as per the security norms laid down by the bank in accordance with the Reserve Bank of India guidelines.  Taking additional/collateral security other than those laid down as per the norms is not necessary and should not be insisted upon as a pre-condition for grant of agricultural loans. </w:t>
      </w:r>
    </w:p>
    <w:p w14:paraId="7F1C94F7" w14:textId="77777777" w:rsidR="00E5494E" w:rsidRPr="004543FC" w:rsidRDefault="00E5494E" w:rsidP="00E5494E">
      <w:pPr>
        <w:pStyle w:val="105Arial"/>
        <w:spacing w:line="266" w:lineRule="atLeast"/>
        <w:rPr>
          <w:color w:val="auto"/>
          <w:sz w:val="18"/>
        </w:rPr>
      </w:pPr>
      <w:r w:rsidRPr="004543FC">
        <w:rPr>
          <w:color w:val="auto"/>
          <w:sz w:val="18"/>
        </w:rPr>
        <w:t xml:space="preserve">Pursuant to the recommendations of R. V. Gupta Committee on flow of credit to agricultural sector and also to mitigate the difficulties being encountered by the Branch functionaries in obtaining several documents, our Bank has devised a composite hypothecation agreement for priority sector advances upto a limit of Rs.25 lakhs and communicated to the Branches vide Circular No. 96/103 dated 17.10.2002.  Branches are supposed to obtain a DP Note and a composite hypothecation agreement apart from Deed of Mortgage and/or guarantee wherever stipulated. The new composite hypothecation agreement also consists of a built in clause for re-schedulement of limits in the loan documents pertaining to crop loans.  Therefore, as and when the crop loans are required to be converted into medium term loans in the event of natural calamities, Branches have to obtain a letter of request for re-scheduling the limits from the borrowers and after considering the request of the borrowers the approval has to be communicated and the same shall be treated as a document: </w:t>
      </w:r>
    </w:p>
    <w:p w14:paraId="068BB1E8" w14:textId="77777777" w:rsidR="00E5494E" w:rsidRPr="004543FC" w:rsidRDefault="00E5494E" w:rsidP="00E5494E">
      <w:pPr>
        <w:pStyle w:val="105Arial"/>
        <w:spacing w:line="266" w:lineRule="atLeast"/>
        <w:rPr>
          <w:color w:val="auto"/>
          <w:sz w:val="18"/>
        </w:rPr>
      </w:pPr>
      <w:r w:rsidRPr="004543FC">
        <w:rPr>
          <w:color w:val="auto"/>
          <w:sz w:val="18"/>
        </w:rPr>
        <w:t>The salient features of the composite hypothecation document</w:t>
      </w:r>
    </w:p>
    <w:p w14:paraId="3834D398" w14:textId="77777777" w:rsidR="00E5494E" w:rsidRPr="004543FC" w:rsidRDefault="00E5494E" w:rsidP="00E5494E">
      <w:pPr>
        <w:pStyle w:val="105Arial"/>
        <w:tabs>
          <w:tab w:val="left" w:pos="480"/>
        </w:tabs>
        <w:spacing w:line="266" w:lineRule="atLeast"/>
        <w:ind w:left="480" w:hanging="480"/>
        <w:rPr>
          <w:color w:val="auto"/>
          <w:sz w:val="18"/>
        </w:rPr>
      </w:pPr>
      <w:r w:rsidRPr="004543FC">
        <w:rPr>
          <w:color w:val="auto"/>
          <w:sz w:val="18"/>
        </w:rPr>
        <w:t>a.</w:t>
      </w:r>
      <w:r w:rsidRPr="004543FC">
        <w:rPr>
          <w:color w:val="auto"/>
          <w:sz w:val="18"/>
        </w:rPr>
        <w:tab/>
        <w:t>The document can also be used for the schemes of lending to retail trade, small business, professional and self-employed.</w:t>
      </w:r>
    </w:p>
    <w:p w14:paraId="5DA63E8A" w14:textId="77777777" w:rsidR="00E5494E" w:rsidRPr="004543FC" w:rsidRDefault="00E5494E" w:rsidP="00E5494E">
      <w:pPr>
        <w:pStyle w:val="105Arial"/>
        <w:tabs>
          <w:tab w:val="left" w:pos="480"/>
        </w:tabs>
        <w:spacing w:line="266" w:lineRule="atLeast"/>
        <w:ind w:left="480" w:hanging="480"/>
        <w:rPr>
          <w:color w:val="auto"/>
          <w:sz w:val="18"/>
        </w:rPr>
      </w:pPr>
      <w:r w:rsidRPr="004543FC">
        <w:rPr>
          <w:color w:val="auto"/>
          <w:sz w:val="18"/>
        </w:rPr>
        <w:t>b.</w:t>
      </w:r>
      <w:r w:rsidRPr="004543FC">
        <w:rPr>
          <w:color w:val="auto"/>
          <w:sz w:val="18"/>
        </w:rPr>
        <w:tab/>
        <w:t>Providing method of charging of interest even on monthly basis.</w:t>
      </w:r>
    </w:p>
    <w:p w14:paraId="4DBA298C"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c.</w:t>
      </w:r>
      <w:r w:rsidRPr="004543FC">
        <w:rPr>
          <w:color w:val="auto"/>
          <w:sz w:val="18"/>
        </w:rPr>
        <w:tab/>
        <w:t>New provision for appropriation of back ended subsidy in respect of financing under Government Sponsored programmes/subsidy oriented schemes.</w:t>
      </w:r>
    </w:p>
    <w:p w14:paraId="79D8AB89"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d.</w:t>
      </w:r>
      <w:r w:rsidRPr="004543FC">
        <w:rPr>
          <w:color w:val="auto"/>
          <w:sz w:val="18"/>
        </w:rPr>
        <w:tab/>
        <w:t>New clause covering the events of default, including publication of names of defaulting borrowers in newspaper in the event of default/diversification of funds for the purpose other than for which the advance has considered.</w:t>
      </w:r>
    </w:p>
    <w:p w14:paraId="08399225"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e.</w:t>
      </w:r>
      <w:r w:rsidRPr="004543FC">
        <w:rPr>
          <w:color w:val="auto"/>
          <w:sz w:val="18"/>
        </w:rPr>
        <w:tab/>
        <w:t>Clause to facilitate the Bank for payment of premia for Personal Accident Insurance Scheme particularly under KCC, which may be extended by us for our other card products under priority sector advances like Kisan</w:t>
      </w:r>
      <w:r>
        <w:rPr>
          <w:color w:val="auto"/>
          <w:sz w:val="18"/>
        </w:rPr>
        <w:t xml:space="preserve"> </w:t>
      </w:r>
      <w:r w:rsidRPr="004543FC">
        <w:rPr>
          <w:color w:val="auto"/>
          <w:sz w:val="18"/>
        </w:rPr>
        <w:t>Suvidha Card, LUCC, LUTC.</w:t>
      </w:r>
    </w:p>
    <w:p w14:paraId="23A85429"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f.</w:t>
      </w:r>
      <w:r w:rsidRPr="004543FC">
        <w:rPr>
          <w:color w:val="auto"/>
          <w:sz w:val="18"/>
        </w:rPr>
        <w:tab/>
        <w:t>A clause facilitating the Bank to communicate to the borrower/s about the change in the Rate of BOI PLR/BOI PTLR by newspaper notification and/or affixing the circular  in the notice board of the Branch.</w:t>
      </w:r>
    </w:p>
    <w:p w14:paraId="0BB15DA6" w14:textId="77777777" w:rsidR="00E5494E" w:rsidRPr="004543FC" w:rsidRDefault="00E5494E" w:rsidP="00E5494E">
      <w:pPr>
        <w:pStyle w:val="105Arial"/>
        <w:tabs>
          <w:tab w:val="left" w:pos="480"/>
        </w:tabs>
        <w:spacing w:line="252" w:lineRule="atLeast"/>
        <w:ind w:left="480" w:hanging="480"/>
        <w:rPr>
          <w:color w:val="auto"/>
          <w:sz w:val="18"/>
        </w:rPr>
      </w:pPr>
      <w:r w:rsidRPr="004543FC">
        <w:rPr>
          <w:color w:val="auto"/>
          <w:sz w:val="18"/>
        </w:rPr>
        <w:t>g.</w:t>
      </w:r>
      <w:r w:rsidRPr="004543FC">
        <w:rPr>
          <w:color w:val="auto"/>
          <w:sz w:val="18"/>
        </w:rPr>
        <w:tab/>
        <w:t>A new clause containing all the contents of L-514.</w:t>
      </w:r>
    </w:p>
    <w:p w14:paraId="2E6257FD" w14:textId="77777777" w:rsidR="00E5494E" w:rsidRPr="004543FC" w:rsidRDefault="00E5494E" w:rsidP="00E5494E">
      <w:pPr>
        <w:pStyle w:val="105Arial"/>
        <w:spacing w:line="252" w:lineRule="atLeast"/>
        <w:rPr>
          <w:color w:val="auto"/>
          <w:sz w:val="18"/>
        </w:rPr>
      </w:pPr>
      <w:r w:rsidRPr="004543FC">
        <w:rPr>
          <w:color w:val="auto"/>
          <w:sz w:val="18"/>
        </w:rPr>
        <w:lastRenderedPageBreak/>
        <w:t>However, a composite hypothecation agreement shall not be used for large volume business like indirect finance to agriculture, advances to hi-tech agriculture, financing to government sponsored schemes, trawler boat etc.   For all these advances, our usual set of security and loan documents in vogue shall continue to be obtained.</w:t>
      </w:r>
    </w:p>
    <w:p w14:paraId="0DD63E9C" w14:textId="77777777" w:rsidR="00E5494E" w:rsidRPr="004543FC" w:rsidRDefault="00E5494E" w:rsidP="00E5494E">
      <w:pPr>
        <w:pStyle w:val="105Arial"/>
        <w:spacing w:line="252" w:lineRule="atLeast"/>
        <w:rPr>
          <w:color w:val="auto"/>
          <w:sz w:val="18"/>
        </w:rPr>
      </w:pPr>
      <w:r w:rsidRPr="004543FC">
        <w:rPr>
          <w:color w:val="auto"/>
          <w:sz w:val="18"/>
        </w:rPr>
        <w:t xml:space="preserve">The standard forms of documents which are in use prior to introduction of Comp. Hyp. Agreement and the procedures for securing common agricultural advances are detailed below. It is to be noted that having regard to the facts of a particular case, if and when necessary, suitable modifications in the text of the document are to be made.  For example, while obtaining Form for Livestock (Revised) for financing Gobar Gas (Bio-Gas) plant, it should be modified with additions to include the charge on assets created out of bank finance such as Gobar Gas Holder, gas pipe, etc.  Similarly, while taking Form for purchase of, say, Combined Harvester under Farm Mechanization, it is to be suitably modified with additions to include charge on combined harvester instead of tractor as described in the document. </w:t>
      </w:r>
    </w:p>
    <w:p w14:paraId="6F2C94E6" w14:textId="77777777" w:rsidR="00E5494E" w:rsidRPr="004543FC" w:rsidRDefault="00E5494E" w:rsidP="00E5494E">
      <w:pPr>
        <w:pStyle w:val="105Arial"/>
        <w:tabs>
          <w:tab w:val="left" w:pos="480"/>
        </w:tabs>
        <w:spacing w:line="250" w:lineRule="atLeast"/>
        <w:rPr>
          <w:color w:val="auto"/>
          <w:sz w:val="18"/>
        </w:rPr>
      </w:pPr>
      <w:r w:rsidRPr="004543FC">
        <w:rPr>
          <w:b/>
          <w:bCs/>
          <w:color w:val="auto"/>
          <w:sz w:val="18"/>
        </w:rPr>
        <w:t xml:space="preserve">I. </w:t>
      </w:r>
      <w:r w:rsidRPr="004543FC">
        <w:rPr>
          <w:b/>
          <w:bCs/>
          <w:color w:val="auto"/>
          <w:sz w:val="18"/>
        </w:rPr>
        <w:tab/>
        <w:t>General:</w:t>
      </w:r>
    </w:p>
    <w:p w14:paraId="1C593E88" w14:textId="77777777" w:rsidR="00E5494E" w:rsidRPr="004543FC" w:rsidRDefault="00E5494E" w:rsidP="00E5494E">
      <w:pPr>
        <w:pStyle w:val="105Arial"/>
        <w:tabs>
          <w:tab w:val="left" w:pos="480"/>
        </w:tabs>
        <w:spacing w:line="250" w:lineRule="atLeast"/>
        <w:ind w:left="480" w:hanging="480"/>
        <w:rPr>
          <w:color w:val="auto"/>
          <w:sz w:val="18"/>
        </w:rPr>
      </w:pPr>
      <w:r w:rsidRPr="004543FC">
        <w:rPr>
          <w:color w:val="auto"/>
          <w:sz w:val="18"/>
        </w:rPr>
        <w:t>(1)</w:t>
      </w:r>
      <w:r w:rsidRPr="004543FC">
        <w:rPr>
          <w:color w:val="auto"/>
          <w:sz w:val="18"/>
        </w:rPr>
        <w:tab/>
        <w:t xml:space="preserve">Demand Promissory Note. </w:t>
      </w:r>
    </w:p>
    <w:p w14:paraId="26C0AE5D" w14:textId="77777777" w:rsidR="00E5494E" w:rsidRPr="004543FC" w:rsidRDefault="00E5494E" w:rsidP="00E5494E">
      <w:pPr>
        <w:pStyle w:val="105Arial"/>
        <w:tabs>
          <w:tab w:val="left" w:pos="480"/>
        </w:tabs>
        <w:spacing w:line="250" w:lineRule="atLeast"/>
        <w:ind w:left="480" w:hanging="480"/>
        <w:rPr>
          <w:color w:val="auto"/>
          <w:sz w:val="18"/>
        </w:rPr>
      </w:pPr>
      <w:r w:rsidRPr="004543FC">
        <w:rPr>
          <w:color w:val="auto"/>
          <w:sz w:val="18"/>
        </w:rPr>
        <w:t>(2)</w:t>
      </w:r>
      <w:r w:rsidRPr="004543FC">
        <w:rPr>
          <w:color w:val="auto"/>
          <w:sz w:val="18"/>
        </w:rPr>
        <w:tab/>
        <w:t xml:space="preserve">Continuing Security Letter. </w:t>
      </w:r>
    </w:p>
    <w:p w14:paraId="48EE0026" w14:textId="77777777" w:rsidR="00E5494E" w:rsidRPr="004543FC" w:rsidRDefault="00E5494E" w:rsidP="00E5494E">
      <w:pPr>
        <w:pStyle w:val="105Arial"/>
        <w:tabs>
          <w:tab w:val="left" w:pos="480"/>
        </w:tabs>
        <w:spacing w:line="250" w:lineRule="atLeast"/>
        <w:ind w:left="480" w:hanging="480"/>
        <w:rPr>
          <w:color w:val="auto"/>
          <w:sz w:val="18"/>
        </w:rPr>
      </w:pPr>
      <w:r w:rsidRPr="004543FC">
        <w:rPr>
          <w:color w:val="auto"/>
          <w:sz w:val="18"/>
        </w:rPr>
        <w:t>(3)</w:t>
      </w:r>
      <w:r w:rsidRPr="004543FC">
        <w:rPr>
          <w:color w:val="auto"/>
          <w:sz w:val="18"/>
        </w:rPr>
        <w:tab/>
        <w:t xml:space="preserve">Agreement of Hypothecation of movable assets. </w:t>
      </w:r>
    </w:p>
    <w:p w14:paraId="6D888DE4" w14:textId="77777777" w:rsidR="00E5494E" w:rsidRPr="004543FC" w:rsidRDefault="00E5494E" w:rsidP="00E5494E">
      <w:pPr>
        <w:pStyle w:val="105Arial"/>
        <w:tabs>
          <w:tab w:val="left" w:pos="480"/>
        </w:tabs>
        <w:spacing w:line="250" w:lineRule="atLeast"/>
        <w:ind w:left="480" w:hanging="480"/>
        <w:rPr>
          <w:color w:val="auto"/>
          <w:sz w:val="18"/>
        </w:rPr>
      </w:pPr>
      <w:r w:rsidRPr="004543FC">
        <w:rPr>
          <w:color w:val="auto"/>
          <w:sz w:val="18"/>
        </w:rPr>
        <w:t>(4)</w:t>
      </w:r>
      <w:r w:rsidRPr="004543FC">
        <w:rPr>
          <w:color w:val="auto"/>
          <w:sz w:val="18"/>
        </w:rPr>
        <w:tab/>
        <w:t xml:space="preserve">Agreement of Pledge of movable property - goods. </w:t>
      </w:r>
    </w:p>
    <w:p w14:paraId="2AB846BC" w14:textId="77777777" w:rsidR="00E5494E" w:rsidRPr="004543FC" w:rsidRDefault="00E5494E" w:rsidP="00E5494E">
      <w:pPr>
        <w:pStyle w:val="105Arial"/>
        <w:tabs>
          <w:tab w:val="left" w:pos="480"/>
        </w:tabs>
        <w:spacing w:line="250" w:lineRule="atLeast"/>
        <w:ind w:left="480" w:hanging="480"/>
        <w:rPr>
          <w:color w:val="auto"/>
          <w:sz w:val="18"/>
        </w:rPr>
      </w:pPr>
      <w:r w:rsidRPr="004543FC">
        <w:rPr>
          <w:color w:val="auto"/>
          <w:sz w:val="18"/>
        </w:rPr>
        <w:t>(5)</w:t>
      </w:r>
      <w:r w:rsidRPr="004543FC">
        <w:rPr>
          <w:color w:val="auto"/>
          <w:sz w:val="18"/>
        </w:rPr>
        <w:tab/>
        <w:t xml:space="preserve">Letter of Non-encumbrance. </w:t>
      </w:r>
    </w:p>
    <w:p w14:paraId="7A7E6B24" w14:textId="77777777" w:rsidR="00E5494E" w:rsidRPr="004543FC" w:rsidRDefault="00E5494E" w:rsidP="00E5494E">
      <w:pPr>
        <w:pStyle w:val="105Arial"/>
        <w:tabs>
          <w:tab w:val="left" w:pos="480"/>
        </w:tabs>
        <w:spacing w:line="250" w:lineRule="atLeast"/>
        <w:ind w:left="480" w:hanging="480"/>
        <w:rPr>
          <w:color w:val="auto"/>
          <w:sz w:val="18"/>
        </w:rPr>
      </w:pPr>
      <w:r w:rsidRPr="004543FC">
        <w:rPr>
          <w:color w:val="auto"/>
          <w:sz w:val="18"/>
        </w:rPr>
        <w:t>(6)</w:t>
      </w:r>
      <w:r w:rsidRPr="004543FC">
        <w:rPr>
          <w:color w:val="auto"/>
          <w:sz w:val="18"/>
        </w:rPr>
        <w:tab/>
        <w:t xml:space="preserve">Letter of Lien &amp; Set Off. </w:t>
      </w:r>
    </w:p>
    <w:p w14:paraId="5EE143E7" w14:textId="77777777" w:rsidR="00E5494E" w:rsidRPr="004543FC" w:rsidRDefault="00E5494E" w:rsidP="00E5494E">
      <w:pPr>
        <w:pStyle w:val="105Arial"/>
        <w:tabs>
          <w:tab w:val="left" w:pos="480"/>
        </w:tabs>
        <w:spacing w:line="250" w:lineRule="atLeast"/>
        <w:ind w:left="480" w:hanging="480"/>
        <w:rPr>
          <w:color w:val="auto"/>
          <w:sz w:val="18"/>
        </w:rPr>
      </w:pPr>
      <w:r w:rsidRPr="004543FC">
        <w:rPr>
          <w:color w:val="auto"/>
          <w:sz w:val="18"/>
        </w:rPr>
        <w:t>(7)</w:t>
      </w:r>
      <w:r w:rsidRPr="004543FC">
        <w:rPr>
          <w:color w:val="auto"/>
          <w:sz w:val="18"/>
        </w:rPr>
        <w:tab/>
        <w:t xml:space="preserve">Letter of Non-Borrowing. </w:t>
      </w:r>
    </w:p>
    <w:p w14:paraId="02F6F0A1" w14:textId="77777777" w:rsidR="00E5494E" w:rsidRPr="004543FC" w:rsidRDefault="00E5494E" w:rsidP="00E5494E">
      <w:pPr>
        <w:pStyle w:val="105Arial"/>
        <w:tabs>
          <w:tab w:val="left" w:pos="480"/>
        </w:tabs>
        <w:spacing w:line="250" w:lineRule="atLeast"/>
        <w:ind w:left="480" w:hanging="480"/>
        <w:rPr>
          <w:color w:val="auto"/>
          <w:sz w:val="18"/>
        </w:rPr>
      </w:pPr>
      <w:r>
        <w:rPr>
          <w:color w:val="auto"/>
          <w:sz w:val="18"/>
        </w:rPr>
        <w:t>(8)</w:t>
      </w:r>
      <w:r>
        <w:rPr>
          <w:color w:val="auto"/>
          <w:sz w:val="18"/>
        </w:rPr>
        <w:tab/>
        <w:t>Letter of Installment</w:t>
      </w:r>
      <w:r w:rsidRPr="004543FC">
        <w:rPr>
          <w:color w:val="auto"/>
          <w:sz w:val="18"/>
        </w:rPr>
        <w:t xml:space="preserve">. </w:t>
      </w:r>
    </w:p>
    <w:p w14:paraId="5679FFB1" w14:textId="77777777" w:rsidR="00E5494E" w:rsidRPr="004543FC" w:rsidRDefault="00E5494E" w:rsidP="00E5494E">
      <w:pPr>
        <w:pStyle w:val="105Arial"/>
        <w:tabs>
          <w:tab w:val="left" w:pos="480"/>
        </w:tabs>
        <w:spacing w:line="250" w:lineRule="atLeast"/>
        <w:ind w:left="480" w:hanging="480"/>
        <w:rPr>
          <w:color w:val="auto"/>
          <w:sz w:val="18"/>
        </w:rPr>
      </w:pPr>
      <w:r w:rsidRPr="004543FC">
        <w:rPr>
          <w:b/>
          <w:bCs/>
          <w:color w:val="auto"/>
          <w:sz w:val="18"/>
        </w:rPr>
        <w:t>II.</w:t>
      </w:r>
      <w:r w:rsidRPr="004543FC">
        <w:rPr>
          <w:b/>
          <w:bCs/>
          <w:color w:val="auto"/>
          <w:sz w:val="18"/>
        </w:rPr>
        <w:tab/>
        <w:t xml:space="preserve">There are Composite agreements for Demand Advances: </w:t>
      </w:r>
    </w:p>
    <w:p w14:paraId="215313C7" w14:textId="77777777" w:rsidR="00E5494E" w:rsidRPr="004543FC" w:rsidRDefault="00E5494E" w:rsidP="00E5494E">
      <w:pPr>
        <w:pStyle w:val="105Arial"/>
        <w:tabs>
          <w:tab w:val="left" w:pos="480"/>
        </w:tabs>
        <w:spacing w:line="250" w:lineRule="atLeast"/>
        <w:ind w:left="480" w:hanging="480"/>
        <w:rPr>
          <w:color w:val="auto"/>
          <w:sz w:val="18"/>
        </w:rPr>
      </w:pPr>
      <w:r w:rsidRPr="004543FC">
        <w:rPr>
          <w:b/>
          <w:bCs/>
          <w:color w:val="auto"/>
          <w:sz w:val="18"/>
        </w:rPr>
        <w:t>A.</w:t>
      </w:r>
      <w:r w:rsidRPr="004543FC">
        <w:rPr>
          <w:b/>
          <w:bCs/>
          <w:color w:val="auto"/>
          <w:sz w:val="18"/>
        </w:rPr>
        <w:tab/>
        <w:t>Hypothecation Agreements:</w:t>
      </w:r>
    </w:p>
    <w:p w14:paraId="0B2A880C" w14:textId="77777777" w:rsidR="00E5494E" w:rsidRPr="004543FC" w:rsidRDefault="00E5494E" w:rsidP="00E5494E">
      <w:pPr>
        <w:pStyle w:val="105Arial"/>
        <w:tabs>
          <w:tab w:val="left" w:pos="480"/>
        </w:tabs>
        <w:spacing w:line="250" w:lineRule="atLeast"/>
        <w:ind w:left="480" w:hanging="480"/>
        <w:rPr>
          <w:color w:val="auto"/>
          <w:sz w:val="18"/>
        </w:rPr>
      </w:pPr>
      <w:r w:rsidRPr="004543FC">
        <w:rPr>
          <w:color w:val="auto"/>
          <w:sz w:val="18"/>
        </w:rPr>
        <w:t>(9)</w:t>
      </w:r>
      <w:r w:rsidRPr="004543FC">
        <w:rPr>
          <w:color w:val="auto"/>
          <w:sz w:val="18"/>
        </w:rPr>
        <w:tab/>
        <w:t xml:space="preserve">Hypothecation of tangible movable property under Scheme of Crop Finance by way of cash credit. </w:t>
      </w:r>
    </w:p>
    <w:p w14:paraId="79B1E429" w14:textId="77777777" w:rsidR="00E5494E" w:rsidRPr="004543FC" w:rsidRDefault="00E5494E" w:rsidP="00E5494E">
      <w:pPr>
        <w:pStyle w:val="105Arial"/>
        <w:tabs>
          <w:tab w:val="left" w:pos="480"/>
        </w:tabs>
        <w:spacing w:line="250" w:lineRule="atLeast"/>
        <w:ind w:left="480" w:hanging="480"/>
        <w:jc w:val="left"/>
        <w:rPr>
          <w:color w:val="auto"/>
          <w:sz w:val="18"/>
        </w:rPr>
      </w:pPr>
      <w:r w:rsidRPr="004543FC">
        <w:rPr>
          <w:color w:val="auto"/>
          <w:sz w:val="18"/>
        </w:rPr>
        <w:t>(10)</w:t>
      </w:r>
      <w:r w:rsidRPr="004543FC">
        <w:rPr>
          <w:color w:val="auto"/>
          <w:sz w:val="18"/>
        </w:rPr>
        <w:tab/>
        <w:t>Hypothecation of tangible movable property under Scheme of Distribution of Farm Inputs etc.</w:t>
      </w:r>
    </w:p>
    <w:p w14:paraId="388AF4C0" w14:textId="77777777" w:rsidR="00E5494E" w:rsidRPr="004543FC" w:rsidRDefault="00E5494E" w:rsidP="00E5494E">
      <w:pPr>
        <w:pStyle w:val="105Arial"/>
        <w:tabs>
          <w:tab w:val="left" w:pos="480"/>
        </w:tabs>
        <w:spacing w:line="250" w:lineRule="atLeast"/>
        <w:ind w:left="480" w:hanging="480"/>
        <w:rPr>
          <w:color w:val="auto"/>
          <w:sz w:val="18"/>
        </w:rPr>
      </w:pPr>
      <w:r w:rsidRPr="004543FC">
        <w:rPr>
          <w:b/>
          <w:bCs/>
          <w:color w:val="auto"/>
          <w:sz w:val="18"/>
        </w:rPr>
        <w:t>B.</w:t>
      </w:r>
      <w:r w:rsidRPr="004543FC">
        <w:rPr>
          <w:b/>
          <w:bCs/>
          <w:color w:val="auto"/>
          <w:sz w:val="18"/>
        </w:rPr>
        <w:tab/>
        <w:t>Pledge Agreement:</w:t>
      </w:r>
    </w:p>
    <w:p w14:paraId="45DC4D54" w14:textId="77777777" w:rsidR="00E5494E" w:rsidRPr="004543FC" w:rsidRDefault="00E5494E" w:rsidP="00E5494E">
      <w:pPr>
        <w:pStyle w:val="105Arial"/>
        <w:tabs>
          <w:tab w:val="left" w:pos="480"/>
        </w:tabs>
        <w:spacing w:line="250" w:lineRule="atLeast"/>
        <w:ind w:left="480" w:hanging="480"/>
        <w:rPr>
          <w:color w:val="auto"/>
          <w:sz w:val="18"/>
        </w:rPr>
      </w:pPr>
      <w:r w:rsidRPr="004543FC">
        <w:rPr>
          <w:color w:val="auto"/>
          <w:sz w:val="18"/>
        </w:rPr>
        <w:t>(11)</w:t>
      </w:r>
      <w:r w:rsidRPr="004543FC">
        <w:rPr>
          <w:color w:val="auto"/>
          <w:sz w:val="18"/>
        </w:rPr>
        <w:tab/>
        <w:t>Pledge of gold and silver ornaments articles under Gold Loan Scheme, both for general and agricultural purposes - obtained with DP Note.</w:t>
      </w:r>
    </w:p>
    <w:p w14:paraId="2F8F78B7" w14:textId="77777777" w:rsidR="00E5494E" w:rsidRPr="004543FC" w:rsidRDefault="00E5494E" w:rsidP="00E5494E">
      <w:pPr>
        <w:pStyle w:val="105Arial"/>
        <w:tabs>
          <w:tab w:val="left" w:pos="480"/>
        </w:tabs>
        <w:spacing w:line="250" w:lineRule="atLeast"/>
        <w:ind w:left="480" w:hanging="480"/>
        <w:rPr>
          <w:color w:val="auto"/>
          <w:sz w:val="18"/>
        </w:rPr>
      </w:pPr>
      <w:r w:rsidRPr="004543FC">
        <w:rPr>
          <w:b/>
          <w:bCs/>
          <w:color w:val="auto"/>
          <w:sz w:val="18"/>
        </w:rPr>
        <w:t>III.</w:t>
      </w:r>
      <w:r w:rsidRPr="004543FC">
        <w:rPr>
          <w:b/>
          <w:bCs/>
          <w:color w:val="auto"/>
          <w:sz w:val="18"/>
        </w:rPr>
        <w:tab/>
        <w:t xml:space="preserve">Composite Agreements for Term Loan are: </w:t>
      </w:r>
    </w:p>
    <w:p w14:paraId="2E16DF38" w14:textId="77777777" w:rsidR="00E5494E" w:rsidRPr="004543FC" w:rsidRDefault="00E5494E" w:rsidP="00E5494E">
      <w:pPr>
        <w:pStyle w:val="105Arial"/>
        <w:tabs>
          <w:tab w:val="left" w:pos="480"/>
        </w:tabs>
        <w:spacing w:line="250" w:lineRule="atLeast"/>
        <w:ind w:left="480" w:hanging="480"/>
        <w:rPr>
          <w:color w:val="auto"/>
          <w:sz w:val="18"/>
        </w:rPr>
      </w:pPr>
      <w:r w:rsidRPr="004543FC">
        <w:rPr>
          <w:b/>
          <w:bCs/>
          <w:color w:val="auto"/>
          <w:sz w:val="18"/>
        </w:rPr>
        <w:t>A.</w:t>
      </w:r>
      <w:r w:rsidRPr="004543FC">
        <w:rPr>
          <w:b/>
          <w:bCs/>
          <w:color w:val="auto"/>
          <w:sz w:val="18"/>
        </w:rPr>
        <w:tab/>
        <w:t>Term Loan Agreement:</w:t>
      </w:r>
    </w:p>
    <w:p w14:paraId="3E7E3FE9" w14:textId="77777777" w:rsidR="00E5494E" w:rsidRPr="004543FC" w:rsidRDefault="00E5494E" w:rsidP="00E5494E">
      <w:pPr>
        <w:pStyle w:val="105Arial"/>
        <w:tabs>
          <w:tab w:val="left" w:pos="480"/>
        </w:tabs>
        <w:spacing w:line="250" w:lineRule="atLeast"/>
        <w:ind w:left="480" w:hanging="480"/>
        <w:rPr>
          <w:color w:val="auto"/>
          <w:sz w:val="18"/>
        </w:rPr>
      </w:pPr>
      <w:r w:rsidRPr="004543FC">
        <w:rPr>
          <w:color w:val="auto"/>
          <w:sz w:val="18"/>
        </w:rPr>
        <w:t>(12)</w:t>
      </w:r>
      <w:r w:rsidRPr="004543FC">
        <w:rPr>
          <w:color w:val="auto"/>
          <w:sz w:val="18"/>
        </w:rPr>
        <w:tab/>
        <w:t xml:space="preserve">Term Loan Agreement (where movable do not constitute as security) for LAND DEVELOPMENT, Digging/Renovation of  wells under MINOR IRRIGATION SCHEME, construction of Go-downs/Silos or construction of shed under Animal Husbandry  Scheme (when advance given separately), etc. </w:t>
      </w:r>
    </w:p>
    <w:p w14:paraId="0C669BF3" w14:textId="77777777" w:rsidR="00E5494E" w:rsidRPr="004543FC" w:rsidRDefault="00E5494E" w:rsidP="00E5494E">
      <w:pPr>
        <w:pStyle w:val="105Arial"/>
        <w:tabs>
          <w:tab w:val="left" w:pos="480"/>
        </w:tabs>
        <w:spacing w:line="250" w:lineRule="atLeast"/>
        <w:ind w:left="480" w:hanging="480"/>
        <w:rPr>
          <w:color w:val="auto"/>
          <w:sz w:val="18"/>
        </w:rPr>
      </w:pPr>
      <w:r w:rsidRPr="004543FC">
        <w:rPr>
          <w:b/>
          <w:bCs/>
          <w:color w:val="auto"/>
          <w:sz w:val="18"/>
        </w:rPr>
        <w:t>B.</w:t>
      </w:r>
      <w:r w:rsidRPr="004543FC">
        <w:rPr>
          <w:b/>
          <w:bCs/>
          <w:color w:val="auto"/>
          <w:sz w:val="18"/>
        </w:rPr>
        <w:tab/>
        <w:t>Term Loan and Hypothecation Agreements:</w:t>
      </w:r>
    </w:p>
    <w:p w14:paraId="577965A2" w14:textId="77777777" w:rsidR="00E5494E" w:rsidRPr="004543FC" w:rsidRDefault="00E5494E" w:rsidP="00E5494E">
      <w:pPr>
        <w:pStyle w:val="105Arial"/>
        <w:tabs>
          <w:tab w:val="left" w:pos="480"/>
        </w:tabs>
        <w:spacing w:line="250" w:lineRule="atLeast"/>
        <w:ind w:left="480" w:hanging="480"/>
        <w:rPr>
          <w:color w:val="auto"/>
          <w:sz w:val="18"/>
        </w:rPr>
      </w:pPr>
      <w:r w:rsidRPr="004543FC">
        <w:rPr>
          <w:color w:val="auto"/>
          <w:sz w:val="18"/>
        </w:rPr>
        <w:t>(13)</w:t>
      </w:r>
      <w:r w:rsidRPr="004543FC">
        <w:rPr>
          <w:color w:val="auto"/>
          <w:sz w:val="18"/>
        </w:rPr>
        <w:tab/>
        <w:t>Agreements to cover Hypothecation of livestock, feed &amp; equipment under ANIMAL HUSBANDRY SCHEME (Dairy, Poultry, Piggery, Goat/ Sheep Rearing etc.), DRAUGHT ANIMALS AND CARTS, BIO-GAS PLANT, etc.</w:t>
      </w:r>
    </w:p>
    <w:p w14:paraId="673CE612" w14:textId="77777777" w:rsidR="00E5494E" w:rsidRPr="004543FC" w:rsidRDefault="00E5494E" w:rsidP="00E5494E">
      <w:pPr>
        <w:pStyle w:val="105Arial"/>
        <w:tabs>
          <w:tab w:val="left" w:pos="480"/>
        </w:tabs>
        <w:spacing w:line="268" w:lineRule="atLeast"/>
        <w:ind w:left="480" w:hanging="480"/>
        <w:rPr>
          <w:color w:val="auto"/>
          <w:sz w:val="18"/>
        </w:rPr>
      </w:pPr>
      <w:r w:rsidRPr="004543FC">
        <w:rPr>
          <w:color w:val="auto"/>
          <w:sz w:val="18"/>
        </w:rPr>
        <w:t>(14)</w:t>
      </w:r>
      <w:r w:rsidRPr="004543FC">
        <w:rPr>
          <w:color w:val="auto"/>
          <w:sz w:val="18"/>
        </w:rPr>
        <w:tab/>
        <w:t xml:space="preserve">Hypothecation  of Farm/other machinery and movable assets such as pump set and accessories, pipes, sprinklers, etc. under MINOR IRRIGATION SCHEME or power sprayers, dusters, threshers, plough, harrow, seed drill etc. under FARM MECHANIZATION SCHEME, or tools and equipment such </w:t>
      </w:r>
      <w:r w:rsidRPr="004543FC">
        <w:rPr>
          <w:color w:val="auto"/>
          <w:sz w:val="18"/>
        </w:rPr>
        <w:lastRenderedPageBreak/>
        <w:t xml:space="preserve">as bee-boxes, honey extractors, etc. under APICULTURE SCHEME or implements and equipment under SERICULTURE SCHEME, etc. </w:t>
      </w:r>
    </w:p>
    <w:p w14:paraId="265321CC" w14:textId="77777777" w:rsidR="00E5494E" w:rsidRPr="004543FC" w:rsidRDefault="00E5494E" w:rsidP="00E5494E">
      <w:pPr>
        <w:pStyle w:val="105Arial"/>
        <w:tabs>
          <w:tab w:val="left" w:pos="480"/>
        </w:tabs>
        <w:spacing w:line="268" w:lineRule="atLeast"/>
        <w:ind w:left="480" w:hanging="480"/>
        <w:rPr>
          <w:color w:val="auto"/>
          <w:sz w:val="18"/>
        </w:rPr>
      </w:pPr>
      <w:r w:rsidRPr="004543FC">
        <w:rPr>
          <w:color w:val="auto"/>
          <w:sz w:val="18"/>
        </w:rPr>
        <w:t>(15)</w:t>
      </w:r>
      <w:r w:rsidRPr="004543FC">
        <w:rPr>
          <w:color w:val="auto"/>
          <w:sz w:val="18"/>
        </w:rPr>
        <w:tab/>
        <w:t xml:space="preserve">Hypothecation of  Farm Machinery requiring registration with RTO such as Bulldozers, Tractors, etc. under LAND DEVELOPMENT SCHEME or Tractors, Trailers, Harvesters, Combined Harvesters, Power Tillers, etc. FARM MECHANISATION SCHEME (to be suitably modified wherever necessary). </w:t>
      </w:r>
    </w:p>
    <w:p w14:paraId="5E44601B" w14:textId="77777777" w:rsidR="00E5494E" w:rsidRPr="004543FC" w:rsidRDefault="00E5494E" w:rsidP="00E5494E">
      <w:pPr>
        <w:pStyle w:val="105Arial"/>
        <w:tabs>
          <w:tab w:val="left" w:pos="480"/>
        </w:tabs>
        <w:spacing w:line="268" w:lineRule="atLeast"/>
        <w:ind w:left="480" w:hanging="480"/>
        <w:rPr>
          <w:color w:val="auto"/>
          <w:sz w:val="18"/>
        </w:rPr>
      </w:pPr>
      <w:r w:rsidRPr="004543FC">
        <w:rPr>
          <w:color w:val="auto"/>
          <w:sz w:val="18"/>
        </w:rPr>
        <w:t>(16)</w:t>
      </w:r>
      <w:r w:rsidRPr="004543FC">
        <w:rPr>
          <w:color w:val="auto"/>
          <w:sz w:val="18"/>
        </w:rPr>
        <w:tab/>
        <w:t xml:space="preserve">Hypothecation of cart, tonga etc., without animal pulling such vehicles used for agricultural purposes under scheme of drought animals and carts. </w:t>
      </w:r>
    </w:p>
    <w:p w14:paraId="0027D337" w14:textId="77777777" w:rsidR="00E5494E" w:rsidRPr="004543FC" w:rsidRDefault="00E5494E" w:rsidP="00E5494E">
      <w:pPr>
        <w:pStyle w:val="105Arial"/>
        <w:tabs>
          <w:tab w:val="left" w:pos="480"/>
        </w:tabs>
        <w:spacing w:line="268" w:lineRule="atLeast"/>
        <w:ind w:left="480" w:hanging="480"/>
        <w:rPr>
          <w:color w:val="auto"/>
          <w:sz w:val="18"/>
        </w:rPr>
      </w:pPr>
      <w:r w:rsidRPr="004543FC">
        <w:rPr>
          <w:color w:val="auto"/>
          <w:sz w:val="18"/>
        </w:rPr>
        <w:t>(17)</w:t>
      </w:r>
      <w:r w:rsidRPr="004543FC">
        <w:rPr>
          <w:color w:val="auto"/>
          <w:sz w:val="18"/>
        </w:rPr>
        <w:tab/>
        <w:t xml:space="preserve">Hypothecation of Plant and Machinery under the Scheme of ESTABLISHMENT OF COLD STORAGE UNITS. </w:t>
      </w:r>
    </w:p>
    <w:p w14:paraId="12DE8B92" w14:textId="77777777" w:rsidR="00E5494E" w:rsidRPr="004543FC" w:rsidRDefault="00E5494E" w:rsidP="00E5494E">
      <w:pPr>
        <w:pStyle w:val="105Arial"/>
        <w:tabs>
          <w:tab w:val="left" w:pos="480"/>
        </w:tabs>
        <w:spacing w:line="268" w:lineRule="atLeast"/>
        <w:rPr>
          <w:color w:val="auto"/>
          <w:sz w:val="18"/>
        </w:rPr>
      </w:pPr>
      <w:r w:rsidRPr="004543FC">
        <w:rPr>
          <w:b/>
          <w:bCs/>
          <w:color w:val="auto"/>
          <w:sz w:val="18"/>
        </w:rPr>
        <w:t>P.S.:</w:t>
      </w:r>
      <w:r w:rsidRPr="004543FC">
        <w:rPr>
          <w:color w:val="auto"/>
          <w:sz w:val="18"/>
        </w:rPr>
        <w:t xml:space="preserve"> The newly devised</w:t>
      </w:r>
      <w:r>
        <w:rPr>
          <w:color w:val="auto"/>
          <w:sz w:val="18"/>
        </w:rPr>
        <w:t xml:space="preserve"> </w:t>
      </w:r>
      <w:r w:rsidRPr="004543FC">
        <w:rPr>
          <w:color w:val="auto"/>
          <w:sz w:val="18"/>
        </w:rPr>
        <w:t>composite</w:t>
      </w:r>
      <w:r>
        <w:rPr>
          <w:color w:val="auto"/>
          <w:sz w:val="18"/>
        </w:rPr>
        <w:t xml:space="preserve"> </w:t>
      </w:r>
      <w:r w:rsidRPr="004543FC">
        <w:rPr>
          <w:color w:val="auto"/>
          <w:sz w:val="18"/>
        </w:rPr>
        <w:t>Hypothecation Agreement will dispense with the requirement of obtaining the document No. 2 to 17 referred above.</w:t>
      </w:r>
    </w:p>
    <w:p w14:paraId="7E9D286B" w14:textId="77777777" w:rsidR="00E5494E" w:rsidRPr="004543FC" w:rsidRDefault="00E5494E" w:rsidP="00E5494E">
      <w:pPr>
        <w:pStyle w:val="105Arial"/>
        <w:tabs>
          <w:tab w:val="left" w:pos="480"/>
        </w:tabs>
        <w:spacing w:line="268" w:lineRule="atLeast"/>
        <w:ind w:left="480" w:hanging="480"/>
        <w:rPr>
          <w:color w:val="auto"/>
          <w:sz w:val="18"/>
        </w:rPr>
      </w:pPr>
      <w:r w:rsidRPr="004543FC">
        <w:rPr>
          <w:b/>
          <w:bCs/>
          <w:color w:val="auto"/>
          <w:sz w:val="18"/>
        </w:rPr>
        <w:t>IV. Supplemental Agreements:</w:t>
      </w:r>
    </w:p>
    <w:p w14:paraId="6E248AE8" w14:textId="77777777" w:rsidR="00E5494E" w:rsidRPr="004543FC" w:rsidRDefault="00E5494E" w:rsidP="00E5494E">
      <w:pPr>
        <w:pStyle w:val="105Arial"/>
        <w:tabs>
          <w:tab w:val="left" w:pos="480"/>
        </w:tabs>
        <w:spacing w:line="268" w:lineRule="atLeast"/>
        <w:ind w:left="480" w:hanging="480"/>
        <w:rPr>
          <w:color w:val="auto"/>
          <w:sz w:val="18"/>
        </w:rPr>
      </w:pPr>
      <w:r w:rsidRPr="004543FC">
        <w:rPr>
          <w:color w:val="auto"/>
          <w:sz w:val="18"/>
        </w:rPr>
        <w:t>(18)</w:t>
      </w:r>
      <w:r w:rsidRPr="004543FC">
        <w:rPr>
          <w:color w:val="auto"/>
          <w:sz w:val="18"/>
        </w:rPr>
        <w:tab/>
        <w:t xml:space="preserve">Agreement for rescheduling of repayment in term loan accounts secured by a term agreement. </w:t>
      </w:r>
    </w:p>
    <w:p w14:paraId="0AF1EA3C" w14:textId="77777777" w:rsidR="00E5494E" w:rsidRPr="004543FC" w:rsidRDefault="00E5494E" w:rsidP="00E5494E">
      <w:pPr>
        <w:pStyle w:val="105Arial"/>
        <w:tabs>
          <w:tab w:val="left" w:pos="480"/>
        </w:tabs>
        <w:spacing w:line="268" w:lineRule="atLeast"/>
        <w:ind w:left="480" w:hanging="480"/>
        <w:rPr>
          <w:color w:val="auto"/>
          <w:sz w:val="18"/>
        </w:rPr>
      </w:pPr>
      <w:r w:rsidRPr="004543FC">
        <w:rPr>
          <w:color w:val="auto"/>
          <w:sz w:val="18"/>
        </w:rPr>
        <w:t>(19)</w:t>
      </w:r>
      <w:r w:rsidRPr="004543FC">
        <w:rPr>
          <w:color w:val="auto"/>
          <w:sz w:val="18"/>
        </w:rPr>
        <w:tab/>
        <w:t xml:space="preserve">Agreement of Hypothecation of Standing Crops to secure additional Demand Cash Credit. </w:t>
      </w:r>
    </w:p>
    <w:p w14:paraId="7DB3AE53" w14:textId="77777777" w:rsidR="00E5494E" w:rsidRPr="004543FC" w:rsidRDefault="00E5494E" w:rsidP="00E5494E">
      <w:pPr>
        <w:pStyle w:val="105Arial"/>
        <w:tabs>
          <w:tab w:val="left" w:pos="480"/>
        </w:tabs>
        <w:spacing w:line="268" w:lineRule="atLeast"/>
        <w:ind w:left="480" w:hanging="480"/>
        <w:rPr>
          <w:color w:val="auto"/>
          <w:sz w:val="18"/>
        </w:rPr>
      </w:pPr>
      <w:r w:rsidRPr="004543FC">
        <w:rPr>
          <w:color w:val="auto"/>
          <w:sz w:val="18"/>
        </w:rPr>
        <w:t>(20)</w:t>
      </w:r>
      <w:r w:rsidRPr="004543FC">
        <w:rPr>
          <w:color w:val="auto"/>
          <w:sz w:val="18"/>
        </w:rPr>
        <w:tab/>
        <w:t xml:space="preserve">Agreement for Term Loan &amp; Hypothecation for additional limit in accounts secured by term agreements for Livestock (Revised). </w:t>
      </w:r>
    </w:p>
    <w:p w14:paraId="71339EA2" w14:textId="77777777" w:rsidR="00E5494E" w:rsidRPr="004543FC" w:rsidRDefault="00E5494E" w:rsidP="00E5494E">
      <w:pPr>
        <w:pStyle w:val="105Arial"/>
        <w:tabs>
          <w:tab w:val="left" w:pos="480"/>
        </w:tabs>
        <w:spacing w:line="268" w:lineRule="atLeast"/>
        <w:ind w:left="480" w:hanging="480"/>
        <w:rPr>
          <w:color w:val="auto"/>
          <w:sz w:val="18"/>
        </w:rPr>
      </w:pPr>
      <w:r w:rsidRPr="004543FC">
        <w:rPr>
          <w:b/>
          <w:bCs/>
          <w:color w:val="auto"/>
          <w:sz w:val="18"/>
        </w:rPr>
        <w:t>V.</w:t>
      </w:r>
      <w:r w:rsidRPr="004543FC">
        <w:rPr>
          <w:b/>
          <w:bCs/>
          <w:color w:val="auto"/>
          <w:sz w:val="18"/>
        </w:rPr>
        <w:tab/>
        <w:t>Other Documents.</w:t>
      </w:r>
    </w:p>
    <w:p w14:paraId="6459B00D" w14:textId="77777777" w:rsidR="00E5494E" w:rsidRPr="004543FC" w:rsidRDefault="00E5494E" w:rsidP="00E5494E">
      <w:pPr>
        <w:pStyle w:val="105Arial"/>
        <w:tabs>
          <w:tab w:val="left" w:pos="480"/>
        </w:tabs>
        <w:spacing w:line="268" w:lineRule="atLeast"/>
        <w:ind w:left="480" w:hanging="480"/>
        <w:rPr>
          <w:color w:val="auto"/>
          <w:sz w:val="18"/>
        </w:rPr>
      </w:pPr>
      <w:r w:rsidRPr="004543FC">
        <w:rPr>
          <w:color w:val="auto"/>
          <w:sz w:val="18"/>
        </w:rPr>
        <w:t>(21)</w:t>
      </w:r>
      <w:r w:rsidRPr="004543FC">
        <w:rPr>
          <w:color w:val="auto"/>
          <w:sz w:val="18"/>
        </w:rPr>
        <w:tab/>
        <w:t xml:space="preserve">Letter of Authority for disbursement of loan. </w:t>
      </w:r>
    </w:p>
    <w:p w14:paraId="5FC3BEA8" w14:textId="77777777" w:rsidR="00E5494E" w:rsidRPr="004543FC" w:rsidRDefault="00E5494E" w:rsidP="00E5494E">
      <w:pPr>
        <w:pStyle w:val="105Arial"/>
        <w:tabs>
          <w:tab w:val="left" w:pos="480"/>
        </w:tabs>
        <w:spacing w:line="268" w:lineRule="atLeast"/>
        <w:ind w:left="480" w:hanging="480"/>
        <w:rPr>
          <w:color w:val="auto"/>
          <w:sz w:val="18"/>
        </w:rPr>
      </w:pPr>
      <w:r w:rsidRPr="004543FC">
        <w:rPr>
          <w:color w:val="auto"/>
          <w:sz w:val="18"/>
        </w:rPr>
        <w:t>(22)</w:t>
      </w:r>
      <w:r w:rsidRPr="004543FC">
        <w:rPr>
          <w:color w:val="auto"/>
          <w:sz w:val="18"/>
        </w:rPr>
        <w:tab/>
        <w:t xml:space="preserve">Letter of Authority to debit DICGC fees, insurance premium and other charges to the loan account. </w:t>
      </w:r>
    </w:p>
    <w:p w14:paraId="73762E5C"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VI.</w:t>
      </w:r>
      <w:r w:rsidRPr="004543FC">
        <w:rPr>
          <w:b/>
          <w:bCs/>
          <w:color w:val="auto"/>
          <w:sz w:val="18"/>
        </w:rPr>
        <w:tab/>
        <w:t>Document under Tie-up Arrangement:</w:t>
      </w:r>
    </w:p>
    <w:p w14:paraId="17DD7EE1"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(23)</w:t>
      </w:r>
      <w:r w:rsidRPr="004543FC">
        <w:rPr>
          <w:color w:val="auto"/>
          <w:sz w:val="18"/>
        </w:rPr>
        <w:tab/>
        <w:t>Stamped irrevocable letter of authority in favour of Marketing Agency/Co-operative Society,</w:t>
      </w:r>
      <w:r>
        <w:rPr>
          <w:color w:val="auto"/>
          <w:sz w:val="18"/>
        </w:rPr>
        <w:t xml:space="preserve"> </w:t>
      </w:r>
      <w:r w:rsidRPr="004543FC">
        <w:rPr>
          <w:color w:val="auto"/>
          <w:sz w:val="18"/>
        </w:rPr>
        <w:t xml:space="preserve">etc. </w:t>
      </w:r>
    </w:p>
    <w:p w14:paraId="2759302B"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(24)</w:t>
      </w:r>
      <w:r w:rsidRPr="004543FC">
        <w:rPr>
          <w:color w:val="auto"/>
          <w:sz w:val="18"/>
        </w:rPr>
        <w:tab/>
        <w:t xml:space="preserve">Unstamped irrevocable letter of authority in Bank’s Favour. </w:t>
      </w:r>
    </w:p>
    <w:p w14:paraId="23999E77"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(25)</w:t>
      </w:r>
      <w:r w:rsidRPr="004543FC">
        <w:rPr>
          <w:color w:val="auto"/>
          <w:sz w:val="18"/>
        </w:rPr>
        <w:tab/>
        <w:t xml:space="preserve">Stamped undertaking from Marketing Agency/ Co-operative Society, etc. </w:t>
      </w:r>
    </w:p>
    <w:p w14:paraId="57610196"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VII.</w:t>
      </w:r>
      <w:r w:rsidRPr="004543FC">
        <w:rPr>
          <w:b/>
          <w:bCs/>
          <w:color w:val="auto"/>
          <w:sz w:val="18"/>
        </w:rPr>
        <w:tab/>
        <w:t>Guarantee Letters:</w:t>
      </w:r>
    </w:p>
    <w:p w14:paraId="3F86C6D6"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(26)</w:t>
      </w:r>
      <w:r w:rsidRPr="004543FC">
        <w:rPr>
          <w:color w:val="auto"/>
          <w:sz w:val="18"/>
        </w:rPr>
        <w:tab/>
        <w:t xml:space="preserve">Singular Letter of Guarantee. </w:t>
      </w:r>
    </w:p>
    <w:p w14:paraId="3086D66F"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(27)</w:t>
      </w:r>
      <w:r w:rsidRPr="004543FC">
        <w:rPr>
          <w:color w:val="auto"/>
          <w:sz w:val="18"/>
        </w:rPr>
        <w:tab/>
        <w:t xml:space="preserve">Letter of Guarantee from a Limited Company. </w:t>
      </w:r>
    </w:p>
    <w:p w14:paraId="3FDD403C"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(28)</w:t>
      </w:r>
      <w:r w:rsidRPr="004543FC">
        <w:rPr>
          <w:color w:val="auto"/>
          <w:sz w:val="18"/>
        </w:rPr>
        <w:tab/>
        <w:t xml:space="preserve">Joint and Several Letter of Guarantee. </w:t>
      </w:r>
    </w:p>
    <w:p w14:paraId="25F60475"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VIII.</w:t>
      </w:r>
      <w:r w:rsidRPr="004543FC">
        <w:rPr>
          <w:b/>
          <w:bCs/>
          <w:color w:val="auto"/>
          <w:sz w:val="18"/>
        </w:rPr>
        <w:tab/>
        <w:t>Mortgage:</w:t>
      </w:r>
    </w:p>
    <w:p w14:paraId="6A15BAFE"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A.</w:t>
      </w:r>
      <w:r w:rsidRPr="004543FC">
        <w:rPr>
          <w:b/>
          <w:bCs/>
          <w:color w:val="auto"/>
          <w:sz w:val="18"/>
        </w:rPr>
        <w:tab/>
        <w:t>Deeds of Legal (Simple) Mortgage of Land.</w:t>
      </w:r>
    </w:p>
    <w:p w14:paraId="5EB38ED8"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(29)</w:t>
      </w:r>
      <w:r w:rsidRPr="004543FC">
        <w:rPr>
          <w:color w:val="auto"/>
          <w:sz w:val="18"/>
        </w:rPr>
        <w:tab/>
        <w:t xml:space="preserve">Mortgage by an individual to secure a term loan. </w:t>
      </w:r>
    </w:p>
    <w:p w14:paraId="297BD5E1"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(30)</w:t>
      </w:r>
      <w:r w:rsidRPr="004543FC">
        <w:rPr>
          <w:color w:val="auto"/>
          <w:sz w:val="18"/>
        </w:rPr>
        <w:tab/>
        <w:t xml:space="preserve">Mortgage by individuals (whether joint owners,      co-owners, partners or members of HUF to secure term loan) </w:t>
      </w:r>
    </w:p>
    <w:p w14:paraId="0EC8D150"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(31)</w:t>
      </w:r>
      <w:r w:rsidRPr="004543FC">
        <w:rPr>
          <w:color w:val="auto"/>
          <w:sz w:val="18"/>
        </w:rPr>
        <w:tab/>
        <w:t xml:space="preserve">Mortgage by an individual to secure D/L or C/C. </w:t>
      </w:r>
    </w:p>
    <w:p w14:paraId="4912A2DC"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 xml:space="preserve">(32) Mortgage by several individuals (whether joint owners, co-owner, partners or members of HUF) to secure  D/L or C/C. </w:t>
      </w:r>
    </w:p>
    <w:p w14:paraId="6AFE9F9F"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B.</w:t>
      </w:r>
      <w:r w:rsidRPr="004543FC">
        <w:rPr>
          <w:b/>
          <w:bCs/>
          <w:color w:val="auto"/>
          <w:sz w:val="18"/>
        </w:rPr>
        <w:tab/>
        <w:t>Mortgage of Fishing-Boats/Trawlers:</w:t>
      </w:r>
    </w:p>
    <w:p w14:paraId="453E7E76"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t>(33)</w:t>
      </w:r>
      <w:r w:rsidRPr="004543FC">
        <w:rPr>
          <w:color w:val="auto"/>
          <w:sz w:val="18"/>
        </w:rPr>
        <w:tab/>
        <w:t xml:space="preserve">Mortgage of Mechanised fishing vessel by individuals (whether joint or co-borrowers or partners) </w:t>
      </w:r>
    </w:p>
    <w:p w14:paraId="09865DB2" w14:textId="77777777" w:rsidR="00E5494E" w:rsidRPr="004543FC" w:rsidRDefault="00E5494E" w:rsidP="00E5494E">
      <w:pPr>
        <w:pStyle w:val="105Arial"/>
        <w:tabs>
          <w:tab w:val="left" w:pos="480"/>
        </w:tabs>
        <w:spacing w:line="256" w:lineRule="atLeast"/>
        <w:ind w:left="480" w:hanging="480"/>
        <w:rPr>
          <w:color w:val="auto"/>
          <w:sz w:val="18"/>
        </w:rPr>
      </w:pPr>
      <w:r w:rsidRPr="004543FC">
        <w:rPr>
          <w:color w:val="auto"/>
          <w:sz w:val="18"/>
        </w:rPr>
        <w:lastRenderedPageBreak/>
        <w:t>(34)</w:t>
      </w:r>
      <w:r w:rsidRPr="004543FC">
        <w:rPr>
          <w:color w:val="auto"/>
          <w:sz w:val="18"/>
        </w:rPr>
        <w:tab/>
        <w:t xml:space="preserve">Mortgage of Mechanised fishing vessel by a Ltd. Co. </w:t>
      </w:r>
    </w:p>
    <w:p w14:paraId="02C52D91" w14:textId="77777777" w:rsidR="00E5494E" w:rsidRPr="004543FC" w:rsidRDefault="00E5494E" w:rsidP="00E5494E">
      <w:pPr>
        <w:pStyle w:val="105Arial"/>
        <w:tabs>
          <w:tab w:val="left" w:pos="480"/>
        </w:tabs>
        <w:spacing w:line="256" w:lineRule="atLeast"/>
        <w:rPr>
          <w:color w:val="auto"/>
          <w:sz w:val="18"/>
        </w:rPr>
      </w:pPr>
      <w:r w:rsidRPr="004543FC">
        <w:rPr>
          <w:b/>
          <w:bCs/>
          <w:color w:val="auto"/>
          <w:sz w:val="18"/>
        </w:rPr>
        <w:t>IX.</w:t>
      </w:r>
      <w:r w:rsidRPr="004543FC">
        <w:rPr>
          <w:b/>
          <w:bCs/>
          <w:color w:val="auto"/>
          <w:sz w:val="18"/>
        </w:rPr>
        <w:tab/>
        <w:t>Other Procedures/Important Points :</w:t>
      </w:r>
    </w:p>
    <w:p w14:paraId="6171B41E" w14:textId="77777777" w:rsidR="00E5494E" w:rsidRPr="004543FC" w:rsidRDefault="00E5494E" w:rsidP="00E5494E">
      <w:pPr>
        <w:pStyle w:val="105Arial"/>
        <w:spacing w:line="256" w:lineRule="atLeast"/>
        <w:rPr>
          <w:color w:val="auto"/>
          <w:sz w:val="18"/>
        </w:rPr>
      </w:pPr>
      <w:r w:rsidRPr="004543FC">
        <w:rPr>
          <w:color w:val="auto"/>
          <w:sz w:val="18"/>
        </w:rPr>
        <w:t xml:space="preserve">The following procedures in respect of documentation/ security should also be noted carefully and complied with accordingly: </w:t>
      </w:r>
    </w:p>
    <w:p w14:paraId="6217D5B0"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(i)</w:t>
      </w:r>
      <w:r w:rsidRPr="004543FC">
        <w:rPr>
          <w:b/>
          <w:bCs/>
          <w:color w:val="auto"/>
          <w:sz w:val="18"/>
        </w:rPr>
        <w:tab/>
        <w:t>Application:</w:t>
      </w:r>
      <w:r w:rsidRPr="004543FC">
        <w:rPr>
          <w:color w:val="auto"/>
          <w:sz w:val="18"/>
        </w:rPr>
        <w:t xml:space="preserve"> The borrower’s application forms an integral part of the composite agreement and,</w:t>
      </w:r>
      <w:r>
        <w:rPr>
          <w:color w:val="auto"/>
          <w:sz w:val="18"/>
        </w:rPr>
        <w:t xml:space="preserve"> </w:t>
      </w:r>
      <w:r w:rsidRPr="004543FC">
        <w:rPr>
          <w:color w:val="auto"/>
          <w:sz w:val="18"/>
        </w:rPr>
        <w:t xml:space="preserve">therefore, a copy thereof (full set) must be kept attached to it. </w:t>
      </w:r>
    </w:p>
    <w:p w14:paraId="476DBC45" w14:textId="77777777" w:rsidR="00E5494E" w:rsidRPr="004543FC" w:rsidRDefault="00E5494E" w:rsidP="00E5494E">
      <w:pPr>
        <w:pStyle w:val="105Arial"/>
        <w:tabs>
          <w:tab w:val="left" w:pos="480"/>
        </w:tabs>
        <w:spacing w:line="256" w:lineRule="atLeast"/>
        <w:ind w:left="480" w:hanging="480"/>
        <w:rPr>
          <w:color w:val="auto"/>
          <w:sz w:val="18"/>
        </w:rPr>
      </w:pPr>
      <w:r w:rsidRPr="004543FC">
        <w:rPr>
          <w:b/>
          <w:bCs/>
          <w:color w:val="auto"/>
          <w:sz w:val="18"/>
        </w:rPr>
        <w:t>(ii)</w:t>
      </w:r>
      <w:r w:rsidRPr="004543FC">
        <w:rPr>
          <w:b/>
          <w:bCs/>
          <w:color w:val="auto"/>
          <w:sz w:val="18"/>
        </w:rPr>
        <w:tab/>
        <w:t>Mortgage/Charge on Land :</w:t>
      </w:r>
      <w:r w:rsidRPr="004543FC">
        <w:rPr>
          <w:color w:val="auto"/>
          <w:sz w:val="18"/>
        </w:rPr>
        <w:t xml:space="preserve"> In the State where legislation (known as Agricultural Credit Act)</w:t>
      </w:r>
      <w:r>
        <w:rPr>
          <w:color w:val="auto"/>
          <w:sz w:val="18"/>
        </w:rPr>
        <w:t xml:space="preserve"> </w:t>
      </w:r>
      <w:r w:rsidRPr="004543FC">
        <w:rPr>
          <w:color w:val="auto"/>
          <w:sz w:val="18"/>
        </w:rPr>
        <w:t>on</w:t>
      </w:r>
      <w:r>
        <w:rPr>
          <w:color w:val="auto"/>
          <w:sz w:val="18"/>
        </w:rPr>
        <w:t xml:space="preserve"> </w:t>
      </w:r>
      <w:r w:rsidRPr="004543FC">
        <w:rPr>
          <w:color w:val="auto"/>
          <w:sz w:val="18"/>
        </w:rPr>
        <w:t>the</w:t>
      </w:r>
      <w:r>
        <w:rPr>
          <w:color w:val="auto"/>
          <w:sz w:val="18"/>
        </w:rPr>
        <w:t xml:space="preserve"> lines s</w:t>
      </w:r>
      <w:r w:rsidRPr="004543FC">
        <w:rPr>
          <w:color w:val="auto"/>
          <w:sz w:val="18"/>
        </w:rPr>
        <w:t xml:space="preserve">uggested by Talwar Committee has come into force, a DEED OF DECLARATION in the prescribed form and manner as laid down under the Act creating a charge on the land offered as security be obtained in lieu of mortgage. </w:t>
      </w:r>
    </w:p>
    <w:p w14:paraId="57DC7C28" w14:textId="77777777" w:rsidR="00E5494E" w:rsidRPr="004543FC" w:rsidRDefault="00E5494E" w:rsidP="00E5494E">
      <w:pPr>
        <w:pStyle w:val="105Arial"/>
        <w:tabs>
          <w:tab w:val="left" w:pos="480"/>
        </w:tabs>
        <w:spacing w:line="264" w:lineRule="atLeast"/>
        <w:ind w:left="480" w:hanging="480"/>
        <w:rPr>
          <w:color w:val="auto"/>
          <w:sz w:val="18"/>
        </w:rPr>
      </w:pPr>
      <w:r w:rsidRPr="004543FC">
        <w:rPr>
          <w:color w:val="auto"/>
          <w:sz w:val="18"/>
        </w:rPr>
        <w:tab/>
        <w:t xml:space="preserve">In the States where such legislation has not come into force, EQUITABLE MORTGAGE by deposit of original title deeds at the notified town, or where such equitable mortgage is not possible because the original title deeds are not available, a Registered Mortgage in standard form should be taken. </w:t>
      </w:r>
    </w:p>
    <w:p w14:paraId="4093E33F" w14:textId="77777777" w:rsidR="00E5494E" w:rsidRPr="004543FC" w:rsidRDefault="00E5494E" w:rsidP="00E5494E">
      <w:pPr>
        <w:pStyle w:val="105Arial"/>
        <w:tabs>
          <w:tab w:val="left" w:pos="480"/>
        </w:tabs>
        <w:spacing w:line="264" w:lineRule="atLeast"/>
        <w:ind w:left="480" w:hanging="480"/>
        <w:rPr>
          <w:color w:val="auto"/>
          <w:sz w:val="18"/>
        </w:rPr>
      </w:pPr>
      <w:r w:rsidRPr="004543FC">
        <w:rPr>
          <w:b/>
          <w:bCs/>
          <w:color w:val="auto"/>
          <w:sz w:val="18"/>
        </w:rPr>
        <w:t>(iii)</w:t>
      </w:r>
      <w:r w:rsidRPr="004543FC">
        <w:rPr>
          <w:b/>
          <w:bCs/>
          <w:color w:val="auto"/>
          <w:sz w:val="18"/>
        </w:rPr>
        <w:tab/>
        <w:t>Mortgage of Fishing Boat/Trawlers:</w:t>
      </w:r>
      <w:r w:rsidRPr="004543FC">
        <w:rPr>
          <w:color w:val="auto"/>
          <w:sz w:val="18"/>
        </w:rPr>
        <w:t xml:space="preserve"> Under the Fisheries Scheme, advances are generally granted against security of mortgage of mechanised boats/trawlers.  While the mortgage of boats/trawlers registered under Merchant Shipping Act is to be taken in the statutory form prescribed under Act, in case of those boats/ trawlers registered under Bombay Coastal Vessels Act an Inland Stream Vessels Act, is obtained in our standard form. </w:t>
      </w:r>
    </w:p>
    <w:p w14:paraId="0481C421" w14:textId="77777777" w:rsidR="00E5494E" w:rsidRPr="004543FC" w:rsidRDefault="00E5494E" w:rsidP="00E5494E">
      <w:pPr>
        <w:pStyle w:val="105Arial"/>
        <w:tabs>
          <w:tab w:val="left" w:pos="480"/>
        </w:tabs>
        <w:spacing w:line="264" w:lineRule="atLeast"/>
        <w:ind w:left="480" w:hanging="480"/>
        <w:rPr>
          <w:color w:val="auto"/>
          <w:sz w:val="18"/>
        </w:rPr>
      </w:pPr>
      <w:r w:rsidRPr="004543FC">
        <w:rPr>
          <w:b/>
          <w:bCs/>
          <w:color w:val="auto"/>
          <w:sz w:val="18"/>
        </w:rPr>
        <w:t>(iv)</w:t>
      </w:r>
      <w:r w:rsidRPr="004543FC">
        <w:rPr>
          <w:b/>
          <w:bCs/>
          <w:color w:val="auto"/>
          <w:sz w:val="18"/>
        </w:rPr>
        <w:tab/>
        <w:t>Insurance:</w:t>
      </w:r>
      <w:r w:rsidRPr="004543FC">
        <w:rPr>
          <w:color w:val="auto"/>
          <w:sz w:val="18"/>
        </w:rPr>
        <w:t xml:space="preserve"> Appropriate insurance for adequate value of the assets charged i.e. crops under crop insurance scheme) should be obtained wherever such insurance cover is available.  In case of Poultry, insurance of birds should not be insisted upon. The insurance policy should be in the name of the borrower duly assigned to the Bank and should be lodged with the bank. </w:t>
      </w:r>
    </w:p>
    <w:p w14:paraId="014DCA1C" w14:textId="77777777" w:rsidR="00E5494E" w:rsidRPr="004543FC" w:rsidRDefault="00E5494E" w:rsidP="00E5494E">
      <w:pPr>
        <w:pStyle w:val="105Arial"/>
        <w:tabs>
          <w:tab w:val="left" w:pos="480"/>
        </w:tabs>
        <w:spacing w:line="264" w:lineRule="atLeast"/>
        <w:ind w:left="480" w:hanging="480"/>
        <w:rPr>
          <w:color w:val="auto"/>
          <w:sz w:val="18"/>
        </w:rPr>
      </w:pPr>
      <w:r w:rsidRPr="004543FC">
        <w:rPr>
          <w:b/>
          <w:bCs/>
          <w:color w:val="auto"/>
          <w:sz w:val="18"/>
        </w:rPr>
        <w:t>(v)</w:t>
      </w:r>
      <w:r w:rsidRPr="004543FC">
        <w:rPr>
          <w:b/>
          <w:bCs/>
          <w:color w:val="auto"/>
          <w:sz w:val="18"/>
        </w:rPr>
        <w:tab/>
        <w:t>Tie-up Arrangement for Recovery:</w:t>
      </w:r>
      <w:r w:rsidRPr="004543FC">
        <w:rPr>
          <w:color w:val="auto"/>
          <w:sz w:val="18"/>
        </w:rPr>
        <w:t xml:space="preserve"> Recovery of agricultural advances especially of a direct nature (both short and medium/long term advances) is generally linked with marketing of crop or animal produce. Therefore, wherever possible, a tie up arrangement with the organised marketing agencies such as Sugar Factory, Government procurement agency, Regulated Market, Co-operative Society, etc. should be made for recovery of advance out of sale proceeds of produce marketed through/to them, by the borrower.  Where such arrangement exists necessary Letter of Authority/ undertaking should be taken. </w:t>
      </w:r>
    </w:p>
    <w:p w14:paraId="204F366B" w14:textId="77777777" w:rsidR="00E5494E" w:rsidRPr="004543FC" w:rsidRDefault="00E5494E" w:rsidP="00E5494E">
      <w:pPr>
        <w:pStyle w:val="105Arial"/>
        <w:rPr>
          <w:color w:val="auto"/>
          <w:sz w:val="18"/>
        </w:rPr>
      </w:pPr>
      <w:r w:rsidRPr="004543FC">
        <w:rPr>
          <w:b/>
          <w:bCs/>
          <w:color w:val="auto"/>
          <w:sz w:val="18"/>
          <w:u w:val="single"/>
        </w:rPr>
        <w:t>Consortium Advances</w:t>
      </w:r>
    </w:p>
    <w:p w14:paraId="19E75ABA" w14:textId="77777777" w:rsidR="00E5494E" w:rsidRPr="004543FC" w:rsidRDefault="00E5494E" w:rsidP="00E5494E">
      <w:pPr>
        <w:pStyle w:val="105Arial"/>
        <w:rPr>
          <w:color w:val="auto"/>
          <w:sz w:val="18"/>
        </w:rPr>
      </w:pPr>
      <w:r w:rsidRPr="004543FC">
        <w:rPr>
          <w:color w:val="auto"/>
          <w:sz w:val="18"/>
        </w:rPr>
        <w:t>IBA has devised the following documents for consortium advances to be financed by more than one Bank.  The leader Bank has to obtain the documents from the Borrower for and on behalf of them.  Therefore, the member Banks will be provided with copies of documents.</w:t>
      </w:r>
    </w:p>
    <w:p w14:paraId="5B9044DB" w14:textId="77777777" w:rsidR="00E5494E" w:rsidRPr="004543FC" w:rsidRDefault="00E5494E" w:rsidP="00E5494E">
      <w:pPr>
        <w:pStyle w:val="105Arial"/>
        <w:tabs>
          <w:tab w:val="left" w:pos="480"/>
        </w:tabs>
        <w:ind w:left="480" w:hanging="480"/>
        <w:rPr>
          <w:color w:val="auto"/>
          <w:sz w:val="18"/>
        </w:rPr>
      </w:pPr>
      <w:r w:rsidRPr="004543FC">
        <w:rPr>
          <w:color w:val="auto"/>
          <w:sz w:val="18"/>
        </w:rPr>
        <w:t>i.</w:t>
      </w:r>
      <w:r w:rsidRPr="004543FC">
        <w:rPr>
          <w:color w:val="auto"/>
          <w:sz w:val="18"/>
        </w:rPr>
        <w:tab/>
        <w:t>Joint Deed of Hypothecation</w:t>
      </w:r>
    </w:p>
    <w:p w14:paraId="48AE7F5B" w14:textId="77777777" w:rsidR="00E5494E" w:rsidRPr="004543FC" w:rsidRDefault="00E5494E" w:rsidP="00E5494E">
      <w:pPr>
        <w:pStyle w:val="105Arial"/>
        <w:tabs>
          <w:tab w:val="left" w:pos="480"/>
        </w:tabs>
        <w:ind w:left="480" w:hanging="480"/>
        <w:rPr>
          <w:color w:val="auto"/>
          <w:sz w:val="18"/>
        </w:rPr>
      </w:pPr>
      <w:r w:rsidRPr="004543FC">
        <w:rPr>
          <w:color w:val="auto"/>
          <w:sz w:val="18"/>
        </w:rPr>
        <w:t>ii.</w:t>
      </w:r>
      <w:r w:rsidRPr="004543FC">
        <w:rPr>
          <w:color w:val="auto"/>
          <w:sz w:val="18"/>
        </w:rPr>
        <w:tab/>
        <w:t>Working Capital Consortium Agreement.</w:t>
      </w:r>
    </w:p>
    <w:p w14:paraId="69589688" w14:textId="77777777" w:rsidR="00E5494E" w:rsidRPr="004543FC" w:rsidRDefault="00E5494E" w:rsidP="00E5494E">
      <w:pPr>
        <w:pStyle w:val="105Arial"/>
        <w:tabs>
          <w:tab w:val="left" w:pos="480"/>
        </w:tabs>
        <w:ind w:left="480" w:hanging="480"/>
        <w:rPr>
          <w:color w:val="auto"/>
          <w:sz w:val="18"/>
        </w:rPr>
      </w:pPr>
      <w:r w:rsidRPr="004543FC">
        <w:rPr>
          <w:color w:val="auto"/>
          <w:sz w:val="18"/>
        </w:rPr>
        <w:t>iii.</w:t>
      </w:r>
      <w:r w:rsidRPr="004543FC">
        <w:rPr>
          <w:color w:val="auto"/>
          <w:sz w:val="18"/>
        </w:rPr>
        <w:tab/>
        <w:t>Inter-se Agreement to be executed between the Banks.</w:t>
      </w:r>
    </w:p>
    <w:p w14:paraId="0693BC65" w14:textId="77777777" w:rsidR="00E5494E" w:rsidRPr="004543FC" w:rsidRDefault="00E5494E" w:rsidP="00E5494E">
      <w:pPr>
        <w:pStyle w:val="105Arial"/>
        <w:tabs>
          <w:tab w:val="left" w:pos="480"/>
        </w:tabs>
        <w:ind w:left="480" w:hanging="480"/>
        <w:rPr>
          <w:color w:val="auto"/>
          <w:sz w:val="18"/>
        </w:rPr>
      </w:pPr>
      <w:r w:rsidRPr="004543FC">
        <w:rPr>
          <w:color w:val="auto"/>
          <w:sz w:val="18"/>
        </w:rPr>
        <w:t>iv.</w:t>
      </w:r>
      <w:r w:rsidRPr="004543FC">
        <w:rPr>
          <w:color w:val="auto"/>
          <w:sz w:val="18"/>
        </w:rPr>
        <w:tab/>
        <w:t>Deed of Guarantee.</w:t>
      </w:r>
    </w:p>
    <w:p w14:paraId="6CAF3220" w14:textId="77777777" w:rsidR="00E5494E" w:rsidRPr="004543FC" w:rsidRDefault="00E5494E" w:rsidP="00E5494E">
      <w:pPr>
        <w:pStyle w:val="105Arial"/>
        <w:tabs>
          <w:tab w:val="left" w:pos="480"/>
        </w:tabs>
        <w:ind w:left="480" w:hanging="480"/>
        <w:rPr>
          <w:color w:val="auto"/>
          <w:sz w:val="18"/>
        </w:rPr>
      </w:pPr>
      <w:r w:rsidRPr="004543FC">
        <w:rPr>
          <w:color w:val="auto"/>
          <w:sz w:val="18"/>
        </w:rPr>
        <w:t>v.</w:t>
      </w:r>
      <w:r w:rsidRPr="004543FC">
        <w:rPr>
          <w:color w:val="auto"/>
          <w:sz w:val="18"/>
        </w:rPr>
        <w:tab/>
        <w:t xml:space="preserve">Mortgage Deed.  </w:t>
      </w:r>
    </w:p>
    <w:p w14:paraId="1822E1C0" w14:textId="77777777" w:rsidR="00E5494E" w:rsidRPr="004543FC" w:rsidRDefault="00E5494E" w:rsidP="00E5494E">
      <w:pPr>
        <w:rPr>
          <w:rFonts w:ascii="Arial" w:hAnsi="Arial" w:cs="Arial"/>
          <w:sz w:val="18"/>
        </w:rPr>
      </w:pPr>
      <w:r w:rsidRPr="004543FC">
        <w:rPr>
          <w:rFonts w:ascii="Arial" w:hAnsi="Arial" w:cs="Arial"/>
          <w:sz w:val="18"/>
        </w:rPr>
        <w:t>vi.      Resolution passed by the Company in its Board of Directors meeting.</w:t>
      </w:r>
    </w:p>
    <w:p w14:paraId="0D3B3A6D" w14:textId="77777777" w:rsidR="00E5494E" w:rsidRPr="004543FC" w:rsidRDefault="00E5494E" w:rsidP="00E5494E">
      <w:pPr>
        <w:pStyle w:val="NoSpacing"/>
        <w:rPr>
          <w:rFonts w:ascii="Arial" w:hAnsi="Arial" w:cs="Arial"/>
        </w:rPr>
      </w:pPr>
    </w:p>
    <w:p w14:paraId="343D1980" w14:textId="77777777" w:rsidR="00E5494E" w:rsidRPr="004543FC" w:rsidRDefault="00E5494E" w:rsidP="00E5494E">
      <w:pPr>
        <w:pStyle w:val="NoSpacing"/>
        <w:rPr>
          <w:rFonts w:ascii="Arial" w:hAnsi="Arial" w:cs="Arial"/>
        </w:rPr>
      </w:pPr>
    </w:p>
    <w:p w14:paraId="27081C4B" w14:textId="77777777" w:rsidR="00E5494E" w:rsidRPr="004543FC" w:rsidRDefault="00E5494E" w:rsidP="00E5494E">
      <w:pPr>
        <w:pStyle w:val="NoSpacing"/>
        <w:rPr>
          <w:rFonts w:ascii="Arial" w:hAnsi="Arial" w:cs="Arial"/>
        </w:rPr>
      </w:pPr>
    </w:p>
    <w:p w14:paraId="7D322616" w14:textId="77777777" w:rsidR="00E5494E" w:rsidRPr="004543FC" w:rsidRDefault="00E5494E" w:rsidP="00E5494E">
      <w:pPr>
        <w:pStyle w:val="NoSpacing"/>
        <w:rPr>
          <w:rFonts w:ascii="Arial" w:hAnsi="Arial" w:cs="Arial"/>
        </w:rPr>
      </w:pPr>
    </w:p>
    <w:p w14:paraId="07EC06B8" w14:textId="77777777" w:rsidR="00E5494E" w:rsidRPr="004543FC" w:rsidRDefault="00E5494E" w:rsidP="00E5494E">
      <w:pPr>
        <w:pStyle w:val="NoSpacing"/>
        <w:rPr>
          <w:rFonts w:ascii="Arial" w:hAnsi="Arial" w:cs="Arial"/>
        </w:rPr>
      </w:pPr>
    </w:p>
    <w:p w14:paraId="04CA638A" w14:textId="77777777" w:rsidR="00E5494E" w:rsidRDefault="00E5494E" w:rsidP="00E5494E"/>
    <w:p w14:paraId="6B9375C6" w14:textId="6DD163C8" w:rsidR="00E5494E" w:rsidRDefault="00E5494E">
      <w:pPr>
        <w:rPr>
          <w:rFonts w:ascii="Arial" w:hAnsi="Arial" w:cs="Arial"/>
          <w:sz w:val="20"/>
          <w:szCs w:val="23"/>
        </w:rPr>
      </w:pPr>
      <w:r>
        <w:rPr>
          <w:sz w:val="20"/>
          <w:szCs w:val="23"/>
        </w:rPr>
        <w:br w:type="page"/>
      </w:r>
    </w:p>
    <w:p w14:paraId="090330B8" w14:textId="77777777" w:rsidR="00E5494E" w:rsidRPr="004543FC" w:rsidRDefault="00E5494E" w:rsidP="00E5494E">
      <w:pPr>
        <w:pStyle w:val="NoSpacing"/>
        <w:jc w:val="center"/>
        <w:rPr>
          <w:rFonts w:ascii="Arial" w:hAnsi="Arial" w:cs="Arial"/>
          <w:b/>
          <w:bCs/>
          <w:sz w:val="24"/>
          <w:u w:val="single"/>
          <w:lang w:val="en-US"/>
        </w:rPr>
      </w:pPr>
      <w:r w:rsidRPr="004543FC">
        <w:rPr>
          <w:rFonts w:ascii="Arial" w:hAnsi="Arial" w:cs="Arial"/>
          <w:b/>
          <w:bCs/>
          <w:u w:val="single"/>
          <w:lang w:val="en-US"/>
        </w:rPr>
        <w:lastRenderedPageBreak/>
        <w:t>CHAPTER - VII</w:t>
      </w:r>
    </w:p>
    <w:p w14:paraId="5A70A7A2" w14:textId="77777777" w:rsidR="00E5494E" w:rsidRPr="004543FC" w:rsidRDefault="00E5494E" w:rsidP="00E5494E">
      <w:pPr>
        <w:pStyle w:val="NoSpacing"/>
        <w:jc w:val="center"/>
        <w:rPr>
          <w:rFonts w:ascii="Arial" w:hAnsi="Arial" w:cs="Arial"/>
          <w:b/>
          <w:bCs/>
          <w:sz w:val="10"/>
          <w:u w:val="single"/>
          <w:lang w:val="en-US"/>
        </w:rPr>
      </w:pPr>
    </w:p>
    <w:p w14:paraId="2EDBD2CF" w14:textId="77777777" w:rsidR="00E5494E" w:rsidRPr="004543FC" w:rsidRDefault="00E5494E" w:rsidP="00E5494E">
      <w:pPr>
        <w:pStyle w:val="NoSpacing"/>
        <w:jc w:val="center"/>
        <w:rPr>
          <w:rFonts w:ascii="Arial" w:hAnsi="Arial" w:cs="Arial"/>
          <w:b/>
          <w:bCs/>
          <w:lang w:val="en-US"/>
        </w:rPr>
      </w:pPr>
      <w:r w:rsidRPr="004543FC">
        <w:rPr>
          <w:rFonts w:ascii="Arial" w:hAnsi="Arial" w:cs="Arial"/>
          <w:b/>
          <w:bCs/>
          <w:sz w:val="24"/>
          <w:lang w:val="en-US"/>
        </w:rPr>
        <w:t>CREDIT MONITORING</w:t>
      </w:r>
    </w:p>
    <w:p w14:paraId="42332AB0" w14:textId="77777777" w:rsidR="00E5494E" w:rsidRPr="004543FC" w:rsidRDefault="00E5494E" w:rsidP="00E5494E">
      <w:pPr>
        <w:pStyle w:val="NoSpacing"/>
        <w:rPr>
          <w:rFonts w:ascii="Arial" w:hAnsi="Arial" w:cs="Arial"/>
          <w:b/>
          <w:bCs/>
          <w:lang w:val="en-US"/>
        </w:rPr>
      </w:pPr>
    </w:p>
    <w:p w14:paraId="3FF97376" w14:textId="77777777" w:rsidR="00E5494E" w:rsidRPr="004543FC" w:rsidRDefault="00E5494E" w:rsidP="00E5494E">
      <w:pPr>
        <w:rPr>
          <w:rFonts w:ascii="Arial" w:hAnsi="Arial" w:cs="Arial"/>
          <w:bCs/>
          <w:sz w:val="18"/>
          <w:lang w:val="en-US"/>
        </w:rPr>
      </w:pPr>
      <w:r w:rsidRPr="004543FC">
        <w:rPr>
          <w:rFonts w:ascii="Arial" w:hAnsi="Arial" w:cs="Arial"/>
          <w:bCs/>
          <w:sz w:val="18"/>
          <w:lang w:val="en-US"/>
        </w:rPr>
        <w:t>Credit monitoring starts the moment a possibility of an advance is envisaged.   It comprises all activities at different levels to ensure that the asset quality is maintained.  The purpose of credit monitoring is to broadly cover the following:</w:t>
      </w:r>
    </w:p>
    <w:p w14:paraId="5FCF4152" w14:textId="77777777" w:rsidR="00E5494E" w:rsidRPr="004543FC" w:rsidRDefault="00E5494E" w:rsidP="00282699">
      <w:pPr>
        <w:pStyle w:val="ListParagraph"/>
        <w:numPr>
          <w:ilvl w:val="0"/>
          <w:numId w:val="54"/>
        </w:numPr>
        <w:rPr>
          <w:rFonts w:ascii="Arial" w:hAnsi="Arial" w:cs="Arial"/>
          <w:bCs/>
          <w:sz w:val="18"/>
          <w:lang w:val="en-US"/>
        </w:rPr>
      </w:pPr>
      <w:r w:rsidRPr="004543FC">
        <w:rPr>
          <w:rFonts w:ascii="Arial" w:hAnsi="Arial" w:cs="Arial"/>
          <w:bCs/>
          <w:sz w:val="18"/>
          <w:lang w:val="en-US"/>
        </w:rPr>
        <w:t>To maintain asset quality</w:t>
      </w:r>
    </w:p>
    <w:p w14:paraId="2D09BD42" w14:textId="77777777" w:rsidR="00E5494E" w:rsidRPr="004543FC" w:rsidRDefault="00E5494E" w:rsidP="00282699">
      <w:pPr>
        <w:pStyle w:val="ListParagraph"/>
        <w:numPr>
          <w:ilvl w:val="0"/>
          <w:numId w:val="54"/>
        </w:numPr>
        <w:rPr>
          <w:rFonts w:ascii="Arial" w:hAnsi="Arial" w:cs="Arial"/>
          <w:bCs/>
          <w:sz w:val="18"/>
          <w:lang w:val="en-US"/>
        </w:rPr>
      </w:pPr>
      <w:r w:rsidRPr="004543FC">
        <w:rPr>
          <w:rFonts w:ascii="Arial" w:hAnsi="Arial" w:cs="Arial"/>
          <w:bCs/>
          <w:sz w:val="18"/>
          <w:lang w:val="en-US"/>
        </w:rPr>
        <w:t>To ensure pre disbursement /post disbursement terms &amp; conditions of sanction are complied with.</w:t>
      </w:r>
    </w:p>
    <w:p w14:paraId="69AE57FA" w14:textId="77777777" w:rsidR="00E5494E" w:rsidRPr="004543FC" w:rsidRDefault="00E5494E" w:rsidP="00282699">
      <w:pPr>
        <w:pStyle w:val="ListParagraph"/>
        <w:numPr>
          <w:ilvl w:val="0"/>
          <w:numId w:val="54"/>
        </w:numPr>
        <w:rPr>
          <w:rFonts w:ascii="Arial" w:hAnsi="Arial" w:cs="Arial"/>
          <w:bCs/>
          <w:sz w:val="18"/>
          <w:lang w:val="en-US"/>
        </w:rPr>
      </w:pPr>
      <w:r w:rsidRPr="004543FC">
        <w:rPr>
          <w:rFonts w:ascii="Arial" w:hAnsi="Arial" w:cs="Arial"/>
          <w:bCs/>
          <w:sz w:val="18"/>
          <w:lang w:val="en-US"/>
        </w:rPr>
        <w:t>To ensure end use of funds</w:t>
      </w:r>
    </w:p>
    <w:p w14:paraId="60720B34" w14:textId="77777777" w:rsidR="00E5494E" w:rsidRPr="004543FC" w:rsidRDefault="00E5494E" w:rsidP="00282699">
      <w:pPr>
        <w:pStyle w:val="ListParagraph"/>
        <w:numPr>
          <w:ilvl w:val="0"/>
          <w:numId w:val="54"/>
        </w:numPr>
        <w:rPr>
          <w:rFonts w:ascii="Arial" w:hAnsi="Arial" w:cs="Arial"/>
          <w:bCs/>
          <w:sz w:val="18"/>
          <w:lang w:val="en-US"/>
        </w:rPr>
      </w:pPr>
      <w:r w:rsidRPr="004543FC">
        <w:rPr>
          <w:rFonts w:ascii="Arial" w:hAnsi="Arial" w:cs="Arial"/>
          <w:bCs/>
          <w:sz w:val="18"/>
          <w:lang w:val="en-US"/>
        </w:rPr>
        <w:t>To ensure timely repayment of principal &amp; interest in loans.</w:t>
      </w:r>
    </w:p>
    <w:p w14:paraId="1224ADA0" w14:textId="77777777" w:rsidR="00E5494E" w:rsidRPr="004543FC" w:rsidRDefault="00E5494E" w:rsidP="00282699">
      <w:pPr>
        <w:pStyle w:val="ListParagraph"/>
        <w:numPr>
          <w:ilvl w:val="0"/>
          <w:numId w:val="54"/>
        </w:numPr>
        <w:rPr>
          <w:rFonts w:ascii="Arial" w:hAnsi="Arial" w:cs="Arial"/>
          <w:bCs/>
          <w:sz w:val="18"/>
          <w:lang w:val="en-US"/>
        </w:rPr>
      </w:pPr>
      <w:r w:rsidRPr="004543FC">
        <w:rPr>
          <w:rFonts w:ascii="Arial" w:hAnsi="Arial" w:cs="Arial"/>
          <w:bCs/>
          <w:sz w:val="18"/>
          <w:lang w:val="en-US"/>
        </w:rPr>
        <w:t>To prevent diversion of funds at all times during currency of advance</w:t>
      </w:r>
    </w:p>
    <w:p w14:paraId="24257D89" w14:textId="77777777" w:rsidR="00E5494E" w:rsidRPr="004543FC" w:rsidRDefault="00E5494E" w:rsidP="00282699">
      <w:pPr>
        <w:pStyle w:val="ListParagraph"/>
        <w:numPr>
          <w:ilvl w:val="0"/>
          <w:numId w:val="54"/>
        </w:numPr>
        <w:rPr>
          <w:rFonts w:ascii="Arial" w:hAnsi="Arial" w:cs="Arial"/>
          <w:bCs/>
          <w:sz w:val="18"/>
          <w:lang w:val="en-US"/>
        </w:rPr>
      </w:pPr>
      <w:r w:rsidRPr="004543FC">
        <w:rPr>
          <w:rFonts w:ascii="Arial" w:hAnsi="Arial" w:cs="Arial"/>
          <w:bCs/>
          <w:sz w:val="18"/>
          <w:lang w:val="en-US"/>
        </w:rPr>
        <w:t>To ensure/monitor that projections of sales/cash flow/profitability are achieved</w:t>
      </w:r>
    </w:p>
    <w:p w14:paraId="4D4DC344" w14:textId="77777777" w:rsidR="00E5494E" w:rsidRPr="004543FC" w:rsidRDefault="00E5494E" w:rsidP="00282699">
      <w:pPr>
        <w:pStyle w:val="ListParagraph"/>
        <w:numPr>
          <w:ilvl w:val="0"/>
          <w:numId w:val="54"/>
        </w:numPr>
        <w:rPr>
          <w:rFonts w:ascii="Arial" w:hAnsi="Arial" w:cs="Arial"/>
          <w:bCs/>
          <w:sz w:val="18"/>
          <w:lang w:val="en-US"/>
        </w:rPr>
      </w:pPr>
      <w:r w:rsidRPr="004543FC">
        <w:rPr>
          <w:rFonts w:ascii="Arial" w:hAnsi="Arial" w:cs="Arial"/>
          <w:bCs/>
          <w:sz w:val="18"/>
          <w:lang w:val="en-US"/>
        </w:rPr>
        <w:t xml:space="preserve">To detect early warning signals and take effective corrective steps. </w:t>
      </w:r>
    </w:p>
    <w:p w14:paraId="3B48E105" w14:textId="77777777" w:rsidR="00E5494E" w:rsidRPr="004543FC" w:rsidRDefault="00E5494E" w:rsidP="00282699">
      <w:pPr>
        <w:pStyle w:val="ListParagraph"/>
        <w:numPr>
          <w:ilvl w:val="0"/>
          <w:numId w:val="54"/>
        </w:numPr>
        <w:rPr>
          <w:rFonts w:ascii="Arial" w:hAnsi="Arial" w:cs="Arial"/>
          <w:bCs/>
          <w:sz w:val="18"/>
          <w:lang w:val="en-US"/>
        </w:rPr>
      </w:pPr>
      <w:r w:rsidRPr="004543FC">
        <w:rPr>
          <w:rFonts w:ascii="Arial" w:hAnsi="Arial" w:cs="Arial"/>
          <w:bCs/>
          <w:sz w:val="18"/>
          <w:lang w:val="en-US"/>
        </w:rPr>
        <w:t xml:space="preserve">To prevent slippage of account to NPA category.  </w:t>
      </w:r>
    </w:p>
    <w:p w14:paraId="75ED4412" w14:textId="77777777" w:rsidR="00E5494E" w:rsidRPr="004543FC" w:rsidRDefault="00E5494E" w:rsidP="00E5494E">
      <w:pPr>
        <w:rPr>
          <w:rFonts w:ascii="Arial" w:hAnsi="Arial" w:cs="Arial"/>
          <w:bCs/>
          <w:sz w:val="18"/>
          <w:lang w:val="en-US"/>
        </w:rPr>
      </w:pPr>
      <w:r w:rsidRPr="004543FC">
        <w:rPr>
          <w:rFonts w:ascii="Arial" w:hAnsi="Arial" w:cs="Arial"/>
          <w:bCs/>
          <w:sz w:val="18"/>
          <w:lang w:val="en-US"/>
        </w:rPr>
        <w:t>Monitoring of an account can be at three different stages.</w:t>
      </w:r>
    </w:p>
    <w:p w14:paraId="2A595CC7" w14:textId="77777777" w:rsidR="00E5494E" w:rsidRPr="004543FC" w:rsidRDefault="00E5494E" w:rsidP="00E5494E">
      <w:pPr>
        <w:pStyle w:val="NoSpacing"/>
        <w:rPr>
          <w:rFonts w:ascii="Arial" w:hAnsi="Arial" w:cs="Arial"/>
          <w:bCs/>
          <w:sz w:val="18"/>
          <w:lang w:val="en-US"/>
        </w:rPr>
      </w:pPr>
      <w:r w:rsidRPr="004543FC">
        <w:rPr>
          <w:rFonts w:ascii="Arial" w:hAnsi="Arial" w:cs="Arial"/>
          <w:bCs/>
          <w:sz w:val="18"/>
          <w:lang w:val="en-US"/>
        </w:rPr>
        <w:t>Pre sanction stage</w:t>
      </w:r>
    </w:p>
    <w:p w14:paraId="41490A0C" w14:textId="77777777" w:rsidR="00E5494E" w:rsidRPr="004543FC" w:rsidRDefault="00E5494E" w:rsidP="00E5494E">
      <w:pPr>
        <w:pStyle w:val="NoSpacing"/>
        <w:rPr>
          <w:rFonts w:ascii="Arial" w:hAnsi="Arial" w:cs="Arial"/>
          <w:bCs/>
          <w:sz w:val="18"/>
          <w:lang w:val="en-US"/>
        </w:rPr>
      </w:pPr>
      <w:r w:rsidRPr="004543FC">
        <w:rPr>
          <w:rFonts w:ascii="Arial" w:hAnsi="Arial" w:cs="Arial"/>
          <w:bCs/>
          <w:sz w:val="18"/>
          <w:lang w:val="en-US"/>
        </w:rPr>
        <w:t>Post sanction –Pre disbursement stage</w:t>
      </w:r>
    </w:p>
    <w:p w14:paraId="2A133A57" w14:textId="77777777" w:rsidR="00E5494E" w:rsidRPr="004543FC" w:rsidRDefault="00E5494E" w:rsidP="00E5494E">
      <w:pPr>
        <w:pStyle w:val="NoSpacing"/>
        <w:rPr>
          <w:rFonts w:ascii="Arial" w:hAnsi="Arial" w:cs="Arial"/>
          <w:bCs/>
          <w:sz w:val="18"/>
          <w:lang w:val="en-US"/>
        </w:rPr>
      </w:pPr>
      <w:r w:rsidRPr="004543FC">
        <w:rPr>
          <w:rFonts w:ascii="Arial" w:hAnsi="Arial" w:cs="Arial"/>
          <w:bCs/>
          <w:sz w:val="18"/>
          <w:lang w:val="en-US"/>
        </w:rPr>
        <w:t xml:space="preserve">Post disbursement stage. </w:t>
      </w:r>
    </w:p>
    <w:p w14:paraId="3EB1D620" w14:textId="77777777" w:rsidR="00E5494E" w:rsidRPr="004543FC" w:rsidRDefault="00E5494E" w:rsidP="00E5494E">
      <w:pPr>
        <w:pStyle w:val="NoSpacing"/>
        <w:rPr>
          <w:rFonts w:ascii="Arial" w:hAnsi="Arial" w:cs="Arial"/>
          <w:bCs/>
          <w:sz w:val="18"/>
          <w:lang w:val="en-US"/>
        </w:rPr>
      </w:pPr>
    </w:p>
    <w:p w14:paraId="47705E25" w14:textId="77777777" w:rsidR="00E5494E" w:rsidRPr="004543FC" w:rsidRDefault="00E5494E" w:rsidP="00E5494E">
      <w:pPr>
        <w:pStyle w:val="NoSpacing"/>
        <w:rPr>
          <w:rFonts w:ascii="Arial" w:hAnsi="Arial" w:cs="Arial"/>
          <w:b/>
          <w:bCs/>
          <w:sz w:val="18"/>
          <w:lang w:val="en-US"/>
        </w:rPr>
      </w:pPr>
      <w:r w:rsidRPr="004543FC">
        <w:rPr>
          <w:rFonts w:ascii="Arial" w:hAnsi="Arial" w:cs="Arial"/>
          <w:b/>
          <w:bCs/>
          <w:sz w:val="18"/>
          <w:lang w:val="en-US"/>
        </w:rPr>
        <w:t>Monitoring can also be on the type of facilities.  Viz:</w:t>
      </w:r>
    </w:p>
    <w:p w14:paraId="3CD88716" w14:textId="77777777" w:rsidR="00E5494E" w:rsidRPr="004543FC" w:rsidRDefault="00E5494E" w:rsidP="00E5494E">
      <w:pPr>
        <w:pStyle w:val="NoSpacing"/>
        <w:rPr>
          <w:rFonts w:ascii="Arial" w:hAnsi="Arial" w:cs="Arial"/>
          <w:bCs/>
          <w:sz w:val="18"/>
          <w:lang w:val="en-US"/>
        </w:rPr>
      </w:pPr>
    </w:p>
    <w:p w14:paraId="59C32212" w14:textId="77777777" w:rsidR="00E5494E" w:rsidRPr="004543FC" w:rsidRDefault="00E5494E" w:rsidP="00E5494E">
      <w:pPr>
        <w:pStyle w:val="NoSpacing"/>
        <w:rPr>
          <w:rFonts w:ascii="Arial" w:hAnsi="Arial" w:cs="Arial"/>
          <w:bCs/>
          <w:sz w:val="18"/>
          <w:lang w:val="en-US"/>
        </w:rPr>
      </w:pPr>
      <w:r w:rsidRPr="004543FC">
        <w:rPr>
          <w:rFonts w:ascii="Arial" w:hAnsi="Arial" w:cs="Arial"/>
          <w:bCs/>
          <w:sz w:val="18"/>
          <w:lang w:val="en-US"/>
        </w:rPr>
        <w:t>Term loan account either with single or schedule of disbursements</w:t>
      </w:r>
    </w:p>
    <w:p w14:paraId="2DFEE688" w14:textId="77777777" w:rsidR="00E5494E" w:rsidRPr="004543FC" w:rsidRDefault="00E5494E" w:rsidP="00E5494E">
      <w:pPr>
        <w:pStyle w:val="NoSpacing"/>
        <w:rPr>
          <w:rFonts w:ascii="Arial" w:hAnsi="Arial" w:cs="Arial"/>
          <w:bCs/>
          <w:sz w:val="18"/>
          <w:lang w:val="en-US"/>
        </w:rPr>
      </w:pPr>
      <w:r w:rsidRPr="004543FC">
        <w:rPr>
          <w:rFonts w:ascii="Arial" w:hAnsi="Arial" w:cs="Arial"/>
          <w:bCs/>
          <w:sz w:val="18"/>
          <w:lang w:val="en-US"/>
        </w:rPr>
        <w:t>Cash credit/Overdraft accounts (pledge/Hypothecation of stock/book debts)</w:t>
      </w:r>
    </w:p>
    <w:p w14:paraId="26DEA8A7" w14:textId="77777777" w:rsidR="00E5494E" w:rsidRPr="004543FC" w:rsidRDefault="00E5494E" w:rsidP="00E5494E">
      <w:pPr>
        <w:pStyle w:val="NoSpacing"/>
        <w:rPr>
          <w:rFonts w:ascii="Arial" w:hAnsi="Arial" w:cs="Arial"/>
          <w:bCs/>
          <w:sz w:val="18"/>
          <w:lang w:val="en-US"/>
        </w:rPr>
      </w:pPr>
      <w:r w:rsidRPr="004543FC">
        <w:rPr>
          <w:rFonts w:ascii="Arial" w:hAnsi="Arial" w:cs="Arial"/>
          <w:bCs/>
          <w:sz w:val="18"/>
          <w:lang w:val="en-US"/>
        </w:rPr>
        <w:t>Project loans (either infra or non infra)</w:t>
      </w:r>
    </w:p>
    <w:p w14:paraId="46F8DFD1" w14:textId="77777777" w:rsidR="00E5494E" w:rsidRPr="004543FC" w:rsidRDefault="00E5494E" w:rsidP="00E5494E">
      <w:pPr>
        <w:pStyle w:val="NoSpacing"/>
        <w:rPr>
          <w:rFonts w:ascii="Arial" w:hAnsi="Arial" w:cs="Arial"/>
          <w:bCs/>
          <w:sz w:val="18"/>
          <w:lang w:val="en-US"/>
        </w:rPr>
      </w:pPr>
    </w:p>
    <w:p w14:paraId="54AF23E6" w14:textId="77777777" w:rsidR="00E5494E" w:rsidRPr="004543FC" w:rsidRDefault="00E5494E" w:rsidP="00E5494E">
      <w:pPr>
        <w:pStyle w:val="NoSpacing"/>
        <w:rPr>
          <w:rFonts w:ascii="Arial" w:hAnsi="Arial" w:cs="Arial"/>
          <w:b/>
          <w:bCs/>
          <w:sz w:val="18"/>
          <w:lang w:val="en-US"/>
        </w:rPr>
      </w:pPr>
      <w:r w:rsidRPr="004543FC">
        <w:rPr>
          <w:rFonts w:ascii="Arial" w:hAnsi="Arial" w:cs="Arial"/>
          <w:b/>
          <w:bCs/>
          <w:sz w:val="18"/>
          <w:lang w:val="en-US"/>
        </w:rPr>
        <w:t>PRE SANCTION STAGE:</w:t>
      </w:r>
    </w:p>
    <w:p w14:paraId="5E0119A0" w14:textId="77777777" w:rsidR="00E5494E" w:rsidRPr="004543FC" w:rsidRDefault="00E5494E" w:rsidP="00E5494E">
      <w:pPr>
        <w:pStyle w:val="NoSpacing"/>
        <w:rPr>
          <w:rFonts w:ascii="Arial" w:hAnsi="Arial" w:cs="Arial"/>
          <w:bCs/>
          <w:sz w:val="18"/>
          <w:lang w:val="en-US"/>
        </w:rPr>
      </w:pPr>
    </w:p>
    <w:p w14:paraId="6B40FE9E" w14:textId="77777777" w:rsidR="00E5494E" w:rsidRPr="004543FC" w:rsidRDefault="00E5494E" w:rsidP="00E5494E">
      <w:pPr>
        <w:pStyle w:val="NoSpacing"/>
        <w:rPr>
          <w:rFonts w:ascii="Arial" w:hAnsi="Arial" w:cs="Arial"/>
          <w:bCs/>
          <w:sz w:val="18"/>
          <w:lang w:val="en-US"/>
        </w:rPr>
      </w:pPr>
      <w:r w:rsidRPr="004543FC">
        <w:rPr>
          <w:rFonts w:ascii="Arial" w:hAnsi="Arial" w:cs="Arial"/>
          <w:bCs/>
          <w:sz w:val="18"/>
          <w:lang w:val="en-US"/>
        </w:rPr>
        <w:t xml:space="preserve">It consists of project appraisal like technical, economic, commercial, financial appraisals including market appraisal. </w:t>
      </w:r>
    </w:p>
    <w:p w14:paraId="3774D807" w14:textId="77777777" w:rsidR="00E5494E" w:rsidRPr="004543FC" w:rsidRDefault="00E5494E" w:rsidP="00E5494E">
      <w:pPr>
        <w:pStyle w:val="NoSpacing"/>
        <w:rPr>
          <w:rFonts w:ascii="Arial" w:hAnsi="Arial" w:cs="Arial"/>
          <w:bCs/>
          <w:sz w:val="18"/>
          <w:lang w:val="en-US"/>
        </w:rPr>
      </w:pPr>
      <w:r w:rsidRPr="004543FC">
        <w:rPr>
          <w:rFonts w:ascii="Arial" w:hAnsi="Arial" w:cs="Arial"/>
          <w:bCs/>
          <w:sz w:val="18"/>
          <w:lang w:val="en-US"/>
        </w:rPr>
        <w:t xml:space="preserve">Management Appraisal: It includes investigation into the integrity, qualification, experience, track record, capacity and character of persons behind the project. </w:t>
      </w:r>
    </w:p>
    <w:p w14:paraId="18905C49" w14:textId="77777777" w:rsidR="00E5494E" w:rsidRPr="004543FC" w:rsidRDefault="00E5494E" w:rsidP="00E5494E">
      <w:pPr>
        <w:pStyle w:val="NoSpacing"/>
        <w:rPr>
          <w:rFonts w:ascii="Arial" w:hAnsi="Arial" w:cs="Arial"/>
          <w:bCs/>
          <w:sz w:val="18"/>
          <w:lang w:val="en-US"/>
        </w:rPr>
      </w:pPr>
    </w:p>
    <w:p w14:paraId="75312AE4" w14:textId="77777777" w:rsidR="00E5494E" w:rsidRPr="004543FC" w:rsidRDefault="00E5494E" w:rsidP="00E5494E">
      <w:pPr>
        <w:pStyle w:val="NoSpacing"/>
        <w:rPr>
          <w:rFonts w:ascii="Arial" w:hAnsi="Arial" w:cs="Arial"/>
          <w:b/>
          <w:bCs/>
          <w:sz w:val="18"/>
          <w:lang w:val="en-US"/>
        </w:rPr>
      </w:pPr>
      <w:r w:rsidRPr="004543FC">
        <w:rPr>
          <w:rFonts w:ascii="Arial" w:hAnsi="Arial" w:cs="Arial"/>
          <w:b/>
          <w:bCs/>
          <w:sz w:val="18"/>
          <w:lang w:val="en-US"/>
        </w:rPr>
        <w:t>PROJECT COST:</w:t>
      </w:r>
    </w:p>
    <w:p w14:paraId="7A476CE1"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Acceptance of the project cost by banker is of utmost importance in arriving at the cost of project and its profitability and also the quantum of finance and the repayment capacity.  In short the viability of the project depends upon the realistic figures in the project report viz: cost of project and</w:t>
      </w:r>
      <w:r>
        <w:rPr>
          <w:rFonts w:ascii="Arial" w:hAnsi="Arial" w:cs="Arial"/>
          <w:bCs/>
          <w:sz w:val="18"/>
          <w:lang w:val="en-US"/>
        </w:rPr>
        <w:t xml:space="preserve"> means of finance.  Inflated </w:t>
      </w:r>
      <w:r w:rsidRPr="004543FC">
        <w:rPr>
          <w:rFonts w:ascii="Arial" w:hAnsi="Arial" w:cs="Arial"/>
          <w:bCs/>
          <w:sz w:val="18"/>
          <w:lang w:val="en-US"/>
        </w:rPr>
        <w:t>project cost leads to excessive finance which can lead to diversion of funds and can affect the viability of project and repayment.  If land is included in the project cost it should be ensured that a major chunk should be brought in  by the borrower from own source not as borrowed capital which will distort the DER. Cost of machinery should also be ensured to be reasonable comparable to similar machinery of make and quality.  A contingency should also be provided for in the cost ranging from 5 to 10% of project cost. The DCCO (dat</w:t>
      </w:r>
      <w:r>
        <w:rPr>
          <w:rFonts w:ascii="Arial" w:hAnsi="Arial" w:cs="Arial"/>
          <w:bCs/>
          <w:sz w:val="18"/>
          <w:lang w:val="en-US"/>
        </w:rPr>
        <w:t>e of commencement of commercial</w:t>
      </w:r>
      <w:r w:rsidRPr="004543FC">
        <w:rPr>
          <w:rFonts w:ascii="Arial" w:hAnsi="Arial" w:cs="Arial"/>
          <w:bCs/>
          <w:sz w:val="18"/>
          <w:lang w:val="en-US"/>
        </w:rPr>
        <w:t xml:space="preserve"> operation</w:t>
      </w:r>
      <w:r>
        <w:rPr>
          <w:rFonts w:ascii="Arial" w:hAnsi="Arial" w:cs="Arial"/>
          <w:bCs/>
          <w:sz w:val="18"/>
          <w:lang w:val="en-US"/>
        </w:rPr>
        <w:t>)</w:t>
      </w:r>
      <w:r w:rsidRPr="004543FC">
        <w:rPr>
          <w:rFonts w:ascii="Arial" w:hAnsi="Arial" w:cs="Arial"/>
          <w:bCs/>
          <w:sz w:val="18"/>
          <w:lang w:val="en-US"/>
        </w:rPr>
        <w:t xml:space="preserve"> should be fixed in a realistic manner having regard to the expected time delay and factoring in unforeseen problems.  All financials should be worked out with respect to DCCO and the payback period of the project. A schedule of implementation should be drawn clearly and the disbursement (draw down schedule) should be linked strictly to the progress of the project.  </w:t>
      </w:r>
    </w:p>
    <w:p w14:paraId="2128DDEA"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It should be ensured that inflated cost of the project is not made for adjustment of promoters’ margin money. Any infusion of capital by the promoters should be determined based on stage wise valuation along with CA’s certificate. In small projects (say less th</w:t>
      </w:r>
      <w:r>
        <w:rPr>
          <w:rFonts w:ascii="Arial" w:hAnsi="Arial" w:cs="Arial"/>
          <w:bCs/>
          <w:sz w:val="18"/>
          <w:lang w:val="en-US"/>
        </w:rPr>
        <w:t>an 1cr) branch should ensure that</w:t>
      </w:r>
      <w:r w:rsidRPr="004543FC">
        <w:rPr>
          <w:rFonts w:ascii="Arial" w:hAnsi="Arial" w:cs="Arial"/>
          <w:bCs/>
          <w:sz w:val="18"/>
          <w:lang w:val="en-US"/>
        </w:rPr>
        <w:t xml:space="preserve"> the borrower has contributed initial capital and at each stage of disbursement (margin). This should be routed preferably through operative account only. Wherever advance is purported to have been paid for procurement of stock, the actual payment should be verified from our bank account.   </w:t>
      </w:r>
    </w:p>
    <w:p w14:paraId="37D61C52" w14:textId="77777777" w:rsidR="00E5494E" w:rsidRPr="004543FC" w:rsidRDefault="00E5494E" w:rsidP="00E5494E">
      <w:pPr>
        <w:pStyle w:val="NoSpacing"/>
        <w:jc w:val="both"/>
        <w:rPr>
          <w:rFonts w:ascii="Arial" w:hAnsi="Arial" w:cs="Arial"/>
          <w:bCs/>
          <w:sz w:val="18"/>
          <w:lang w:val="en-US"/>
        </w:rPr>
      </w:pPr>
    </w:p>
    <w:p w14:paraId="2C09461D" w14:textId="77777777" w:rsidR="00E5494E" w:rsidRPr="004543FC" w:rsidRDefault="00E5494E" w:rsidP="00E5494E">
      <w:pPr>
        <w:pStyle w:val="NoSpacing"/>
        <w:rPr>
          <w:rFonts w:ascii="Arial" w:hAnsi="Arial" w:cs="Arial"/>
          <w:b/>
          <w:bCs/>
          <w:sz w:val="18"/>
          <w:lang w:val="en-US"/>
        </w:rPr>
      </w:pPr>
    </w:p>
    <w:p w14:paraId="7AD39595" w14:textId="77777777" w:rsidR="00E5494E" w:rsidRPr="004543FC" w:rsidRDefault="00E5494E" w:rsidP="00E5494E">
      <w:pPr>
        <w:pStyle w:val="NoSpacing"/>
        <w:rPr>
          <w:rFonts w:ascii="Arial" w:hAnsi="Arial" w:cs="Arial"/>
          <w:b/>
          <w:bCs/>
          <w:sz w:val="18"/>
          <w:lang w:val="en-US"/>
        </w:rPr>
      </w:pPr>
    </w:p>
    <w:p w14:paraId="221E672C" w14:textId="77777777" w:rsidR="00E5494E" w:rsidRPr="004543FC" w:rsidRDefault="00E5494E" w:rsidP="00E5494E">
      <w:pPr>
        <w:pStyle w:val="NoSpacing"/>
        <w:rPr>
          <w:rFonts w:ascii="Arial" w:hAnsi="Arial" w:cs="Arial"/>
          <w:b/>
          <w:bCs/>
          <w:sz w:val="18"/>
          <w:lang w:val="en-US"/>
        </w:rPr>
      </w:pPr>
      <w:r w:rsidRPr="004543FC">
        <w:rPr>
          <w:rFonts w:ascii="Arial" w:hAnsi="Arial" w:cs="Arial"/>
          <w:b/>
          <w:bCs/>
          <w:sz w:val="18"/>
          <w:lang w:val="en-US"/>
        </w:rPr>
        <w:lastRenderedPageBreak/>
        <w:t>MONITORING TOOLS:</w:t>
      </w:r>
    </w:p>
    <w:p w14:paraId="0368C826" w14:textId="77777777" w:rsidR="00E5494E" w:rsidRPr="004543FC" w:rsidRDefault="00E5494E" w:rsidP="00E5494E">
      <w:pPr>
        <w:pStyle w:val="NoSpacing"/>
        <w:rPr>
          <w:rFonts w:ascii="Arial" w:hAnsi="Arial" w:cs="Arial"/>
          <w:bCs/>
          <w:sz w:val="18"/>
          <w:lang w:val="en-US"/>
        </w:rPr>
      </w:pPr>
      <w:r w:rsidRPr="004543FC">
        <w:rPr>
          <w:rFonts w:ascii="Arial" w:hAnsi="Arial" w:cs="Arial"/>
          <w:b/>
          <w:bCs/>
          <w:sz w:val="18"/>
          <w:lang w:val="en-US"/>
        </w:rPr>
        <w:t>ACTUAL COST OF PROJECT:</w:t>
      </w:r>
      <w:r w:rsidRPr="004543FC">
        <w:rPr>
          <w:rFonts w:ascii="Arial" w:hAnsi="Arial" w:cs="Arial"/>
          <w:bCs/>
          <w:sz w:val="18"/>
          <w:lang w:val="en-US"/>
        </w:rPr>
        <w:t xml:space="preserve">  The actual project cost on completion should be certified by CA vis</w:t>
      </w:r>
      <w:r>
        <w:rPr>
          <w:rFonts w:ascii="Arial" w:hAnsi="Arial" w:cs="Arial"/>
          <w:bCs/>
          <w:sz w:val="18"/>
          <w:lang w:val="en-US"/>
        </w:rPr>
        <w:t>-</w:t>
      </w:r>
      <w:r w:rsidRPr="004543FC">
        <w:rPr>
          <w:rFonts w:ascii="Arial" w:hAnsi="Arial" w:cs="Arial"/>
          <w:bCs/>
          <w:sz w:val="18"/>
          <w:lang w:val="en-US"/>
        </w:rPr>
        <w:t>a</w:t>
      </w:r>
      <w:r>
        <w:rPr>
          <w:rFonts w:ascii="Arial" w:hAnsi="Arial" w:cs="Arial"/>
          <w:bCs/>
          <w:sz w:val="18"/>
          <w:lang w:val="en-US"/>
        </w:rPr>
        <w:t>-</w:t>
      </w:r>
      <w:r w:rsidRPr="004543FC">
        <w:rPr>
          <w:rFonts w:ascii="Arial" w:hAnsi="Arial" w:cs="Arial"/>
          <w:bCs/>
          <w:sz w:val="18"/>
          <w:lang w:val="en-US"/>
        </w:rPr>
        <w:t xml:space="preserve">vis the projected cost at time of commencement of project </w:t>
      </w:r>
    </w:p>
    <w:p w14:paraId="65D30004" w14:textId="77777777" w:rsidR="00E5494E" w:rsidRPr="004543FC" w:rsidRDefault="00E5494E" w:rsidP="00E5494E">
      <w:pPr>
        <w:pStyle w:val="NoSpacing"/>
        <w:rPr>
          <w:rFonts w:ascii="Arial" w:hAnsi="Arial" w:cs="Arial"/>
          <w:bCs/>
          <w:sz w:val="18"/>
          <w:lang w:val="en-US"/>
        </w:rPr>
      </w:pPr>
    </w:p>
    <w:p w14:paraId="6AB48BB7"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
          <w:bCs/>
          <w:sz w:val="18"/>
          <w:lang w:val="en-US"/>
        </w:rPr>
        <w:t>CASH FLOW:</w:t>
      </w:r>
      <w:r w:rsidRPr="004543FC">
        <w:rPr>
          <w:rFonts w:ascii="Arial" w:hAnsi="Arial" w:cs="Arial"/>
          <w:bCs/>
          <w:sz w:val="18"/>
          <w:lang w:val="en-US"/>
        </w:rPr>
        <w:t xml:space="preserve">  The actual cash flow should be constantly compared with the projected cash flows at frequent intervals to ascertain that the project is on course. Any large negative deviation should be looked into and discussed with borrower to take corrective action. This includes re</w:t>
      </w:r>
      <w:r>
        <w:rPr>
          <w:rFonts w:ascii="Arial" w:hAnsi="Arial" w:cs="Arial"/>
          <w:bCs/>
          <w:sz w:val="18"/>
          <w:lang w:val="en-US"/>
        </w:rPr>
        <w:t>-</w:t>
      </w:r>
      <w:r w:rsidRPr="004543FC">
        <w:rPr>
          <w:rFonts w:ascii="Arial" w:hAnsi="Arial" w:cs="Arial"/>
          <w:bCs/>
          <w:sz w:val="18"/>
          <w:lang w:val="en-US"/>
        </w:rPr>
        <w:t>scheduling the repayment/giving moratorium on part of borrowers. Revamp</w:t>
      </w:r>
      <w:r>
        <w:rPr>
          <w:rFonts w:ascii="Arial" w:hAnsi="Arial" w:cs="Arial"/>
          <w:bCs/>
          <w:sz w:val="18"/>
          <w:lang w:val="en-US"/>
        </w:rPr>
        <w:t xml:space="preserve">ing of marketing/sale/product </w:t>
      </w:r>
      <w:r w:rsidRPr="004543FC">
        <w:rPr>
          <w:rFonts w:ascii="Arial" w:hAnsi="Arial" w:cs="Arial"/>
          <w:bCs/>
          <w:sz w:val="18"/>
          <w:lang w:val="en-US"/>
        </w:rPr>
        <w:t>strategy.  On part of borrowers it includes bringing addit</w:t>
      </w:r>
      <w:r>
        <w:rPr>
          <w:rFonts w:ascii="Arial" w:hAnsi="Arial" w:cs="Arial"/>
          <w:bCs/>
          <w:sz w:val="18"/>
          <w:lang w:val="en-US"/>
        </w:rPr>
        <w:t>ional funds /PE participation e</w:t>
      </w:r>
      <w:r w:rsidRPr="004543FC">
        <w:rPr>
          <w:rFonts w:ascii="Arial" w:hAnsi="Arial" w:cs="Arial"/>
          <w:bCs/>
          <w:sz w:val="18"/>
          <w:lang w:val="en-US"/>
        </w:rPr>
        <w:t xml:space="preserve">tc. </w:t>
      </w:r>
    </w:p>
    <w:p w14:paraId="2B60EBC2" w14:textId="77777777" w:rsidR="00E5494E" w:rsidRPr="004543FC" w:rsidRDefault="00E5494E" w:rsidP="00E5494E">
      <w:pPr>
        <w:pStyle w:val="NoSpacing"/>
        <w:jc w:val="both"/>
        <w:rPr>
          <w:rFonts w:ascii="Arial" w:hAnsi="Arial" w:cs="Arial"/>
          <w:bCs/>
          <w:sz w:val="18"/>
          <w:lang w:val="en-US"/>
        </w:rPr>
      </w:pPr>
    </w:p>
    <w:p w14:paraId="40414A1E" w14:textId="77777777" w:rsidR="00E5494E" w:rsidRPr="004543FC" w:rsidRDefault="00E5494E" w:rsidP="00E5494E">
      <w:pPr>
        <w:pStyle w:val="NoSpacing"/>
        <w:rPr>
          <w:rFonts w:ascii="Arial" w:hAnsi="Arial" w:cs="Arial"/>
          <w:bCs/>
          <w:sz w:val="18"/>
          <w:lang w:val="en-US"/>
        </w:rPr>
      </w:pPr>
      <w:r w:rsidRPr="004543FC">
        <w:rPr>
          <w:rFonts w:ascii="Arial" w:hAnsi="Arial" w:cs="Arial"/>
          <w:b/>
          <w:bCs/>
          <w:sz w:val="18"/>
          <w:lang w:val="en-US"/>
        </w:rPr>
        <w:t>RETURNS &amp; REPORTS:</w:t>
      </w:r>
      <w:r w:rsidRPr="004543FC">
        <w:rPr>
          <w:rFonts w:ascii="Arial" w:hAnsi="Arial" w:cs="Arial"/>
          <w:bCs/>
          <w:sz w:val="18"/>
          <w:lang w:val="en-US"/>
        </w:rPr>
        <w:t xml:space="preserve">   This includes, stock &amp; book debt statements, MSOD, QIS/Annual reports/Audit reports/Inspection reports &amp; Market Reports </w:t>
      </w:r>
    </w:p>
    <w:p w14:paraId="23C5362B"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From stock/book debt statement (in CC/OD) drawing limit has to be arrived at by deducting the stipulated margin and also sundry creditors beyond the accepted level by bank where MPBF method is used.  Non deduction of S</w:t>
      </w:r>
      <w:r>
        <w:rPr>
          <w:rFonts w:ascii="Arial" w:hAnsi="Arial" w:cs="Arial"/>
          <w:bCs/>
          <w:sz w:val="18"/>
          <w:lang w:val="en-US"/>
        </w:rPr>
        <w:t xml:space="preserve">undry </w:t>
      </w:r>
      <w:r w:rsidRPr="004543FC">
        <w:rPr>
          <w:rFonts w:ascii="Arial" w:hAnsi="Arial" w:cs="Arial"/>
          <w:bCs/>
          <w:sz w:val="18"/>
          <w:lang w:val="en-US"/>
        </w:rPr>
        <w:t>Creditors will result in double financing. Bank should not finance again for unpaid stock.   As per the sale of goods act an unpaid seller has first lien over the stock for which he has not been paid. It should be ensured that stock statement gives full &amp; comprehen</w:t>
      </w:r>
      <w:r>
        <w:rPr>
          <w:rFonts w:ascii="Arial" w:hAnsi="Arial" w:cs="Arial"/>
          <w:bCs/>
          <w:sz w:val="18"/>
          <w:lang w:val="en-US"/>
        </w:rPr>
        <w:t>sive information as the quantity,</w:t>
      </w:r>
      <w:r w:rsidRPr="004543FC">
        <w:rPr>
          <w:rFonts w:ascii="Arial" w:hAnsi="Arial" w:cs="Arial"/>
          <w:bCs/>
          <w:sz w:val="18"/>
          <w:lang w:val="en-US"/>
        </w:rPr>
        <w:t xml:space="preserve"> quality (where quality can be differentiated by description) value etc.  Care should be taken to eliminate goods returned, defective goods, dead stocks, etc. from the stock statement as they do not have any marketable value. Stock is valued at cost or market price whichever is lower.  Though the company may follow any accepted standards of valuation, there should be consistency in the method followed.  Any stock statement that gives round figures or similar figures repeatedly month after month should be probed</w:t>
      </w:r>
      <w:r>
        <w:rPr>
          <w:rFonts w:ascii="Arial" w:hAnsi="Arial" w:cs="Arial"/>
          <w:bCs/>
          <w:sz w:val="18"/>
          <w:lang w:val="en-US"/>
        </w:rPr>
        <w:t xml:space="preserve"> </w:t>
      </w:r>
      <w:r w:rsidRPr="004543FC">
        <w:rPr>
          <w:rFonts w:ascii="Arial" w:hAnsi="Arial" w:cs="Arial"/>
          <w:bCs/>
          <w:sz w:val="18"/>
          <w:lang w:val="en-US"/>
        </w:rPr>
        <w:t>further for their veracity.   Random physical checking of the stocks should be carried out.  Insurance value and expiry date should be noted.  Under</w:t>
      </w:r>
      <w:r>
        <w:rPr>
          <w:rFonts w:ascii="Arial" w:hAnsi="Arial" w:cs="Arial"/>
          <w:bCs/>
          <w:sz w:val="18"/>
          <w:lang w:val="en-US"/>
        </w:rPr>
        <w:t xml:space="preserve"> </w:t>
      </w:r>
      <w:r w:rsidRPr="004543FC">
        <w:rPr>
          <w:rFonts w:ascii="Arial" w:hAnsi="Arial" w:cs="Arial"/>
          <w:bCs/>
          <w:sz w:val="18"/>
          <w:lang w:val="en-US"/>
        </w:rPr>
        <w:t>insurance will lead to application of “</w:t>
      </w:r>
      <w:r>
        <w:rPr>
          <w:rFonts w:ascii="Arial" w:hAnsi="Arial" w:cs="Arial"/>
          <w:bCs/>
          <w:sz w:val="18"/>
          <w:lang w:val="en-US"/>
        </w:rPr>
        <w:t xml:space="preserve">average clause” </w:t>
      </w:r>
      <w:r w:rsidRPr="004543FC">
        <w:rPr>
          <w:rFonts w:ascii="Arial" w:hAnsi="Arial" w:cs="Arial"/>
          <w:bCs/>
          <w:sz w:val="18"/>
          <w:lang w:val="en-US"/>
        </w:rPr>
        <w:t xml:space="preserve">in case of a claim.  Hence stock should be insured for full value. The address of go down/place of storing the goods should be same as shown in bank’s records/stock statement. Bank’s lien/charge should be noted in the insurance policy.   Description of goods described in the policy should tally with description in the stock statement/register etc.  Bank’s name board should be prominently available in the go down. </w:t>
      </w:r>
    </w:p>
    <w:p w14:paraId="5FBBDE38" w14:textId="77777777" w:rsidR="00E5494E" w:rsidRPr="004543FC" w:rsidRDefault="00E5494E" w:rsidP="00E5494E">
      <w:pPr>
        <w:pStyle w:val="NoSpacing"/>
        <w:jc w:val="both"/>
        <w:rPr>
          <w:rFonts w:ascii="Arial" w:hAnsi="Arial" w:cs="Arial"/>
          <w:bCs/>
          <w:sz w:val="18"/>
          <w:lang w:val="en-US"/>
        </w:rPr>
      </w:pPr>
    </w:p>
    <w:p w14:paraId="4548F8F0"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 xml:space="preserve">     In case of book debts care should be taken not to include book debts of more than 90 days (as per sanction). This should be ensured by checking large debtors from debtor’s ledger. All invoices more than 90 days should not be included in the debtors statement submitted to bank. Advance received should be accounted for in the debtors ledger.  Sales under BR (bill receivable) should also be excluded as their inclusion will lead to double financing. Book debts sold to factor should also be eliminated, because in this case factor becomes the owner of the debts and they assume counter party credit risk. Such debts cease to be debts of the company. In case of large debtors credit report from bankers/or outside agencies should be obtained once in a year. Debtors belonging to group companies/associates should also be eliminated from the statement to arrive at true figure.    Confirmation from debtors may also be obtained in case of large amounts. Sale invoice without TIN /VAT no should be probed further for their genuineness.</w:t>
      </w:r>
    </w:p>
    <w:p w14:paraId="1B82ECED" w14:textId="77777777" w:rsidR="00E5494E" w:rsidRPr="004543FC" w:rsidRDefault="00E5494E" w:rsidP="00E5494E">
      <w:pPr>
        <w:pStyle w:val="NoSpacing"/>
        <w:jc w:val="both"/>
        <w:rPr>
          <w:rFonts w:ascii="Arial" w:hAnsi="Arial" w:cs="Arial"/>
          <w:bCs/>
          <w:sz w:val="18"/>
          <w:lang w:val="en-US"/>
        </w:rPr>
      </w:pPr>
    </w:p>
    <w:p w14:paraId="08C7FC7E" w14:textId="77777777" w:rsidR="00E5494E" w:rsidRPr="004543FC" w:rsidRDefault="00E5494E" w:rsidP="00E5494E">
      <w:pPr>
        <w:pStyle w:val="NoSpacing"/>
        <w:jc w:val="both"/>
        <w:rPr>
          <w:rFonts w:ascii="Arial" w:hAnsi="Arial" w:cs="Arial"/>
          <w:b/>
          <w:bCs/>
          <w:sz w:val="18"/>
          <w:lang w:val="en-US"/>
        </w:rPr>
      </w:pPr>
      <w:r w:rsidRPr="004543FC">
        <w:rPr>
          <w:rFonts w:ascii="Arial" w:hAnsi="Arial" w:cs="Arial"/>
          <w:b/>
          <w:bCs/>
          <w:sz w:val="18"/>
          <w:lang w:val="en-US"/>
        </w:rPr>
        <w:t>MONTHLY CASH BUDGET/MSOD/QIS ETC</w:t>
      </w:r>
    </w:p>
    <w:p w14:paraId="7B2E30AE" w14:textId="77777777" w:rsidR="00E5494E" w:rsidRPr="004543FC" w:rsidRDefault="00E5494E" w:rsidP="00E5494E">
      <w:pPr>
        <w:pStyle w:val="NoSpacing"/>
        <w:jc w:val="both"/>
        <w:rPr>
          <w:rFonts w:ascii="Arial" w:hAnsi="Arial" w:cs="Arial"/>
          <w:bCs/>
          <w:sz w:val="18"/>
          <w:lang w:val="en-US"/>
        </w:rPr>
      </w:pPr>
    </w:p>
    <w:p w14:paraId="360E8B48" w14:textId="77777777" w:rsidR="00E5494E" w:rsidRPr="004543FC" w:rsidRDefault="00E5494E" w:rsidP="00E5494E">
      <w:pPr>
        <w:pStyle w:val="NoSpacing"/>
        <w:jc w:val="both"/>
        <w:rPr>
          <w:rFonts w:ascii="Arial" w:hAnsi="Arial" w:cs="Arial"/>
          <w:bCs/>
          <w:sz w:val="18"/>
        </w:rPr>
      </w:pPr>
      <w:r w:rsidRPr="004543FC">
        <w:rPr>
          <w:rFonts w:ascii="Arial" w:hAnsi="Arial" w:cs="Arial"/>
          <w:bCs/>
          <w:sz w:val="18"/>
        </w:rPr>
        <w:t xml:space="preserve">These statements /returns should be properly scrutinised for deviation of actual performance from the projections to take corrective steps. Reasons for reduced cash flow (compared to projections) should be enquired into and proper early remedial steps to be initiated. MSOD and QIS throws light on the working/performance of the unit during the month/quarter .Whether sale includes sales returns/goods sold on consignment basis/hire purchase/lease arrangement etc should be looked into as these are not real sales.  These practices can inflate the sale figure without actual increase in sales. If sale to associates are included (as per sanction) then whether arms length pricing of the transactions are followed. </w:t>
      </w:r>
    </w:p>
    <w:p w14:paraId="67021D99" w14:textId="77777777" w:rsidR="00E5494E" w:rsidRPr="004543FC" w:rsidRDefault="00E5494E" w:rsidP="00E5494E">
      <w:pPr>
        <w:pStyle w:val="NoSpacing"/>
        <w:rPr>
          <w:rFonts w:ascii="Arial" w:hAnsi="Arial" w:cs="Arial"/>
          <w:bCs/>
          <w:sz w:val="18"/>
        </w:rPr>
      </w:pPr>
    </w:p>
    <w:p w14:paraId="57366B9E" w14:textId="77777777" w:rsidR="00E5494E" w:rsidRPr="004543FC" w:rsidRDefault="00E5494E" w:rsidP="00E5494E">
      <w:pPr>
        <w:pStyle w:val="NoSpacing"/>
        <w:jc w:val="both"/>
        <w:rPr>
          <w:rFonts w:ascii="Arial" w:hAnsi="Arial" w:cs="Arial"/>
          <w:b/>
          <w:bCs/>
          <w:sz w:val="18"/>
        </w:rPr>
      </w:pPr>
      <w:r w:rsidRPr="004543FC">
        <w:rPr>
          <w:rFonts w:ascii="Arial" w:hAnsi="Arial" w:cs="Arial"/>
          <w:b/>
          <w:bCs/>
          <w:sz w:val="18"/>
        </w:rPr>
        <w:t>INSPECTION REPORTS OF RBI/STATUTORY AUDITORS/STOCK</w:t>
      </w:r>
      <w:r w:rsidRPr="004543FC">
        <w:rPr>
          <w:rFonts w:ascii="Arial" w:hAnsi="Arial" w:cs="Arial"/>
          <w:bCs/>
          <w:sz w:val="18"/>
        </w:rPr>
        <w:t xml:space="preserve"> </w:t>
      </w:r>
      <w:r w:rsidRPr="004543FC">
        <w:rPr>
          <w:rFonts w:ascii="Arial" w:hAnsi="Arial" w:cs="Arial"/>
          <w:b/>
          <w:bCs/>
          <w:sz w:val="18"/>
        </w:rPr>
        <w:t xml:space="preserve">AUDITORS </w:t>
      </w:r>
    </w:p>
    <w:p w14:paraId="5DCB81F6" w14:textId="77777777" w:rsidR="00E5494E" w:rsidRPr="004543FC" w:rsidRDefault="00E5494E" w:rsidP="00E5494E">
      <w:pPr>
        <w:pStyle w:val="NoSpacing"/>
        <w:jc w:val="both"/>
        <w:rPr>
          <w:rFonts w:ascii="Arial" w:hAnsi="Arial" w:cs="Arial"/>
          <w:bCs/>
          <w:sz w:val="18"/>
        </w:rPr>
      </w:pPr>
    </w:p>
    <w:p w14:paraId="634593FB" w14:textId="77777777" w:rsidR="00E5494E" w:rsidRPr="004543FC" w:rsidRDefault="00E5494E" w:rsidP="00E5494E">
      <w:pPr>
        <w:pStyle w:val="NoSpacing"/>
        <w:jc w:val="both"/>
        <w:rPr>
          <w:rFonts w:ascii="Arial" w:hAnsi="Arial" w:cs="Arial"/>
          <w:bCs/>
          <w:sz w:val="18"/>
        </w:rPr>
      </w:pPr>
      <w:r w:rsidRPr="004543FC">
        <w:rPr>
          <w:rFonts w:ascii="Arial" w:hAnsi="Arial" w:cs="Arial"/>
          <w:bCs/>
          <w:sz w:val="18"/>
        </w:rPr>
        <w:t xml:space="preserve">Banker should peruse these reports for any adverse comments/observations /qualifications in the report which will have an adverse impact on our exposure to the borrower.  Matter should be discussed with borrower and early remedy /action should be taken.  Excessive contingent liabilities, unhedged forex </w:t>
      </w:r>
      <w:r>
        <w:rPr>
          <w:rFonts w:ascii="Arial" w:hAnsi="Arial" w:cs="Arial"/>
          <w:bCs/>
          <w:sz w:val="18"/>
        </w:rPr>
        <w:t xml:space="preserve">contracts, derivative contracts, </w:t>
      </w:r>
      <w:r w:rsidRPr="004543FC">
        <w:rPr>
          <w:rFonts w:ascii="Arial" w:hAnsi="Arial" w:cs="Arial"/>
          <w:bCs/>
          <w:sz w:val="18"/>
        </w:rPr>
        <w:t>abnormal related party transactions with group/as</w:t>
      </w:r>
      <w:r>
        <w:rPr>
          <w:rFonts w:ascii="Arial" w:hAnsi="Arial" w:cs="Arial"/>
          <w:bCs/>
          <w:sz w:val="18"/>
        </w:rPr>
        <w:t>sociated companies should be thor</w:t>
      </w:r>
      <w:r w:rsidRPr="004543FC">
        <w:rPr>
          <w:rFonts w:ascii="Arial" w:hAnsi="Arial" w:cs="Arial"/>
          <w:bCs/>
          <w:sz w:val="18"/>
        </w:rPr>
        <w:t>ough</w:t>
      </w:r>
      <w:r>
        <w:rPr>
          <w:rFonts w:ascii="Arial" w:hAnsi="Arial" w:cs="Arial"/>
          <w:bCs/>
          <w:sz w:val="18"/>
        </w:rPr>
        <w:t>ly</w:t>
      </w:r>
      <w:r w:rsidRPr="004543FC">
        <w:rPr>
          <w:rFonts w:ascii="Arial" w:hAnsi="Arial" w:cs="Arial"/>
          <w:bCs/>
          <w:sz w:val="18"/>
        </w:rPr>
        <w:t xml:space="preserve"> enquired into.   Investments in sister concerns, loans to subsidiaries, and associate concerns should be enquired into and these items should be classified appropriately while calculating ratios.</w:t>
      </w:r>
    </w:p>
    <w:p w14:paraId="7F4AE74F" w14:textId="77777777" w:rsidR="00E5494E" w:rsidRPr="004543FC" w:rsidRDefault="00E5494E" w:rsidP="00E5494E">
      <w:pPr>
        <w:pStyle w:val="NoSpacing"/>
        <w:jc w:val="both"/>
        <w:rPr>
          <w:rFonts w:ascii="Arial" w:hAnsi="Arial" w:cs="Arial"/>
          <w:bCs/>
          <w:sz w:val="18"/>
        </w:rPr>
      </w:pPr>
    </w:p>
    <w:p w14:paraId="7798CDD0" w14:textId="77777777" w:rsidR="00E5494E" w:rsidRPr="004543FC" w:rsidRDefault="00E5494E" w:rsidP="00E5494E">
      <w:pPr>
        <w:pStyle w:val="NoSpacing"/>
        <w:jc w:val="both"/>
        <w:rPr>
          <w:rFonts w:ascii="Arial" w:hAnsi="Arial" w:cs="Arial"/>
          <w:bCs/>
          <w:sz w:val="18"/>
        </w:rPr>
      </w:pPr>
    </w:p>
    <w:p w14:paraId="3C1C982D" w14:textId="77777777" w:rsidR="00E5494E" w:rsidRPr="004543FC" w:rsidRDefault="00E5494E" w:rsidP="00E5494E">
      <w:pPr>
        <w:pStyle w:val="NoSpacing"/>
        <w:jc w:val="both"/>
        <w:rPr>
          <w:rFonts w:ascii="Arial" w:hAnsi="Arial" w:cs="Arial"/>
          <w:b/>
          <w:bCs/>
          <w:sz w:val="18"/>
        </w:rPr>
      </w:pPr>
      <w:r w:rsidRPr="004543FC">
        <w:rPr>
          <w:rFonts w:ascii="Arial" w:hAnsi="Arial" w:cs="Arial"/>
          <w:b/>
          <w:bCs/>
          <w:sz w:val="18"/>
        </w:rPr>
        <w:lastRenderedPageBreak/>
        <w:t xml:space="preserve">PERSONAL INSPECTION/VISIT </w:t>
      </w:r>
    </w:p>
    <w:p w14:paraId="3006DAAE" w14:textId="77777777" w:rsidR="00E5494E" w:rsidRPr="004543FC" w:rsidRDefault="00E5494E" w:rsidP="00E5494E">
      <w:pPr>
        <w:pStyle w:val="NoSpacing"/>
        <w:jc w:val="both"/>
        <w:rPr>
          <w:rFonts w:ascii="Arial" w:hAnsi="Arial" w:cs="Arial"/>
          <w:bCs/>
          <w:sz w:val="18"/>
        </w:rPr>
      </w:pPr>
    </w:p>
    <w:p w14:paraId="12000102" w14:textId="77777777" w:rsidR="00E5494E" w:rsidRPr="004543FC" w:rsidRDefault="00E5494E" w:rsidP="00E5494E">
      <w:pPr>
        <w:pStyle w:val="NoSpacing"/>
        <w:jc w:val="both"/>
        <w:rPr>
          <w:rFonts w:ascii="Arial" w:hAnsi="Arial" w:cs="Arial"/>
          <w:bCs/>
          <w:sz w:val="18"/>
        </w:rPr>
      </w:pPr>
      <w:r w:rsidRPr="004543FC">
        <w:rPr>
          <w:rFonts w:ascii="Arial" w:hAnsi="Arial" w:cs="Arial"/>
          <w:bCs/>
          <w:sz w:val="18"/>
        </w:rPr>
        <w:t xml:space="preserve">No document can substitute what you can observe in person while on a visit to the premises.  Records and returns do not capture many small things which you can observe during inspections which can have a bearing on the exposure.  The following points should be noted/records perused during inspection. </w:t>
      </w:r>
    </w:p>
    <w:p w14:paraId="25335B42" w14:textId="77777777" w:rsidR="00E5494E" w:rsidRPr="004543FC" w:rsidRDefault="00E5494E" w:rsidP="00E5494E">
      <w:pPr>
        <w:pStyle w:val="NoSpacing"/>
        <w:jc w:val="both"/>
        <w:rPr>
          <w:rFonts w:ascii="Arial" w:hAnsi="Arial" w:cs="Arial"/>
          <w:bCs/>
          <w:sz w:val="18"/>
        </w:rPr>
      </w:pPr>
    </w:p>
    <w:p w14:paraId="3E40A8ED" w14:textId="77777777" w:rsidR="00E5494E" w:rsidRPr="004543FC" w:rsidRDefault="00E5494E" w:rsidP="00282699">
      <w:pPr>
        <w:pStyle w:val="NoSpacing"/>
        <w:numPr>
          <w:ilvl w:val="0"/>
          <w:numId w:val="55"/>
        </w:numPr>
        <w:jc w:val="both"/>
        <w:rPr>
          <w:rFonts w:ascii="Arial" w:hAnsi="Arial" w:cs="Arial"/>
          <w:bCs/>
          <w:sz w:val="18"/>
        </w:rPr>
      </w:pPr>
      <w:r w:rsidRPr="004543FC">
        <w:rPr>
          <w:rFonts w:ascii="Arial" w:hAnsi="Arial" w:cs="Arial"/>
          <w:bCs/>
          <w:sz w:val="18"/>
        </w:rPr>
        <w:t>Tally the sale reported to bank with VAT/</w:t>
      </w:r>
      <w:r>
        <w:rPr>
          <w:rFonts w:ascii="Arial" w:hAnsi="Arial" w:cs="Arial"/>
          <w:bCs/>
          <w:sz w:val="18"/>
        </w:rPr>
        <w:t>GST</w:t>
      </w:r>
      <w:r w:rsidRPr="004543FC">
        <w:rPr>
          <w:rFonts w:ascii="Arial" w:hAnsi="Arial" w:cs="Arial"/>
          <w:bCs/>
          <w:sz w:val="18"/>
        </w:rPr>
        <w:t>/ returns on monthly basis and co</w:t>
      </w:r>
      <w:r>
        <w:rPr>
          <w:rFonts w:ascii="Arial" w:hAnsi="Arial" w:cs="Arial"/>
          <w:bCs/>
          <w:sz w:val="18"/>
        </w:rPr>
        <w:t>-</w:t>
      </w:r>
      <w:r w:rsidRPr="004543FC">
        <w:rPr>
          <w:rFonts w:ascii="Arial" w:hAnsi="Arial" w:cs="Arial"/>
          <w:bCs/>
          <w:sz w:val="18"/>
        </w:rPr>
        <w:t xml:space="preserve">relate with account turnover.  </w:t>
      </w:r>
    </w:p>
    <w:p w14:paraId="519D5D8B" w14:textId="77777777" w:rsidR="00E5494E" w:rsidRPr="004543FC" w:rsidRDefault="00E5494E" w:rsidP="00282699">
      <w:pPr>
        <w:pStyle w:val="NoSpacing"/>
        <w:numPr>
          <w:ilvl w:val="0"/>
          <w:numId w:val="55"/>
        </w:numPr>
        <w:jc w:val="both"/>
        <w:rPr>
          <w:rFonts w:ascii="Arial" w:hAnsi="Arial" w:cs="Arial"/>
          <w:bCs/>
          <w:sz w:val="18"/>
        </w:rPr>
      </w:pPr>
      <w:r w:rsidRPr="004543FC">
        <w:rPr>
          <w:rFonts w:ascii="Arial" w:hAnsi="Arial" w:cs="Arial"/>
          <w:bCs/>
          <w:sz w:val="18"/>
        </w:rPr>
        <w:t>Compare production figures reported to bank with exci</w:t>
      </w:r>
      <w:r>
        <w:rPr>
          <w:rFonts w:ascii="Arial" w:hAnsi="Arial" w:cs="Arial"/>
          <w:bCs/>
          <w:sz w:val="18"/>
        </w:rPr>
        <w:t>se records/factory records &amp; co-relate</w:t>
      </w:r>
      <w:r w:rsidRPr="004543FC">
        <w:rPr>
          <w:rFonts w:ascii="Arial" w:hAnsi="Arial" w:cs="Arial"/>
          <w:bCs/>
          <w:sz w:val="18"/>
        </w:rPr>
        <w:t xml:space="preserve"> this with raw materials consumed and with power consumption as per the project report or accepted standard norms.  Power bill for various months may give idea of production levels. </w:t>
      </w:r>
    </w:p>
    <w:p w14:paraId="1D1A8859" w14:textId="77777777" w:rsidR="00E5494E" w:rsidRPr="004543FC" w:rsidRDefault="00E5494E" w:rsidP="00282699">
      <w:pPr>
        <w:pStyle w:val="NoSpacing"/>
        <w:numPr>
          <w:ilvl w:val="0"/>
          <w:numId w:val="55"/>
        </w:numPr>
        <w:jc w:val="both"/>
        <w:rPr>
          <w:rFonts w:ascii="Arial" w:hAnsi="Arial" w:cs="Arial"/>
          <w:bCs/>
          <w:sz w:val="18"/>
        </w:rPr>
      </w:pPr>
      <w:r w:rsidRPr="004543FC">
        <w:rPr>
          <w:rFonts w:ascii="Arial" w:hAnsi="Arial" w:cs="Arial"/>
          <w:bCs/>
          <w:sz w:val="18"/>
        </w:rPr>
        <w:t>Check purchase/sales invoice/ purchase/sales return records</w:t>
      </w:r>
    </w:p>
    <w:p w14:paraId="1DED728F" w14:textId="77777777" w:rsidR="00E5494E" w:rsidRPr="004543FC" w:rsidRDefault="00E5494E" w:rsidP="00282699">
      <w:pPr>
        <w:pStyle w:val="NoSpacing"/>
        <w:numPr>
          <w:ilvl w:val="0"/>
          <w:numId w:val="55"/>
        </w:numPr>
        <w:jc w:val="both"/>
        <w:rPr>
          <w:rFonts w:ascii="Arial" w:hAnsi="Arial" w:cs="Arial"/>
          <w:bCs/>
          <w:sz w:val="18"/>
        </w:rPr>
      </w:pPr>
      <w:r w:rsidRPr="004543FC">
        <w:rPr>
          <w:rFonts w:ascii="Arial" w:hAnsi="Arial" w:cs="Arial"/>
          <w:bCs/>
          <w:sz w:val="18"/>
        </w:rPr>
        <w:t xml:space="preserve">Check employee/labour returns to ascertain the number of employees. (Satyam computers scam involved fudging of employee records to create thousands of bogus employees and siphoning off large amounts as wages &amp; other benefits )   </w:t>
      </w:r>
    </w:p>
    <w:p w14:paraId="3950A294" w14:textId="77777777" w:rsidR="00E5494E" w:rsidRPr="004543FC" w:rsidRDefault="00E5494E" w:rsidP="00282699">
      <w:pPr>
        <w:pStyle w:val="NoSpacing"/>
        <w:numPr>
          <w:ilvl w:val="0"/>
          <w:numId w:val="55"/>
        </w:numPr>
        <w:jc w:val="both"/>
        <w:rPr>
          <w:rFonts w:ascii="Arial" w:hAnsi="Arial" w:cs="Arial"/>
          <w:bCs/>
          <w:sz w:val="18"/>
        </w:rPr>
      </w:pPr>
      <w:r w:rsidRPr="004543FC">
        <w:rPr>
          <w:rFonts w:ascii="Arial" w:hAnsi="Arial" w:cs="Arial"/>
          <w:bCs/>
          <w:sz w:val="18"/>
        </w:rPr>
        <w:t>Check the specific details of machinery (term loan) like make/ specification/quality/excise no etc to ensure that it is the same thing ordered and paid for. Check purchase invoice and tally the details with machinery.</w:t>
      </w:r>
    </w:p>
    <w:p w14:paraId="6579DE4E" w14:textId="77777777" w:rsidR="00E5494E" w:rsidRPr="004543FC" w:rsidRDefault="00E5494E" w:rsidP="00282699">
      <w:pPr>
        <w:pStyle w:val="NoSpacing"/>
        <w:numPr>
          <w:ilvl w:val="0"/>
          <w:numId w:val="55"/>
        </w:numPr>
        <w:jc w:val="both"/>
        <w:rPr>
          <w:rFonts w:ascii="Arial" w:hAnsi="Arial" w:cs="Arial"/>
          <w:bCs/>
          <w:sz w:val="18"/>
        </w:rPr>
      </w:pPr>
      <w:r w:rsidRPr="004543FC">
        <w:rPr>
          <w:rFonts w:ascii="Arial" w:hAnsi="Arial" w:cs="Arial"/>
          <w:bCs/>
          <w:sz w:val="18"/>
        </w:rPr>
        <w:t>Talk informally to employees to get first-hand information about the working/problems like industrial unrest/attrition.</w:t>
      </w:r>
    </w:p>
    <w:p w14:paraId="0F524EAD" w14:textId="77777777" w:rsidR="00E5494E" w:rsidRPr="004543FC" w:rsidRDefault="00E5494E" w:rsidP="00282699">
      <w:pPr>
        <w:pStyle w:val="NoSpacing"/>
        <w:numPr>
          <w:ilvl w:val="0"/>
          <w:numId w:val="55"/>
        </w:numPr>
        <w:jc w:val="both"/>
        <w:rPr>
          <w:rFonts w:ascii="Arial" w:hAnsi="Arial" w:cs="Arial"/>
          <w:bCs/>
          <w:sz w:val="18"/>
        </w:rPr>
      </w:pPr>
      <w:r w:rsidRPr="004543FC">
        <w:rPr>
          <w:rFonts w:ascii="Arial" w:hAnsi="Arial" w:cs="Arial"/>
          <w:bCs/>
          <w:sz w:val="18"/>
        </w:rPr>
        <w:t>Look for change of key managerial (top &amp;</w:t>
      </w:r>
      <w:r>
        <w:rPr>
          <w:rFonts w:ascii="Arial" w:hAnsi="Arial" w:cs="Arial"/>
          <w:bCs/>
          <w:sz w:val="18"/>
        </w:rPr>
        <w:t xml:space="preserve"> </w:t>
      </w:r>
      <w:r w:rsidRPr="004543FC">
        <w:rPr>
          <w:rFonts w:ascii="Arial" w:hAnsi="Arial" w:cs="Arial"/>
          <w:bCs/>
          <w:sz w:val="18"/>
        </w:rPr>
        <w:t>middle</w:t>
      </w:r>
      <w:r>
        <w:rPr>
          <w:rFonts w:ascii="Arial" w:hAnsi="Arial" w:cs="Arial"/>
          <w:bCs/>
          <w:sz w:val="18"/>
        </w:rPr>
        <w:t xml:space="preserve"> </w:t>
      </w:r>
      <w:r w:rsidRPr="004543FC">
        <w:rPr>
          <w:rFonts w:ascii="Arial" w:hAnsi="Arial" w:cs="Arial"/>
          <w:bCs/>
          <w:sz w:val="18"/>
        </w:rPr>
        <w:t>level personnel</w:t>
      </w:r>
      <w:r>
        <w:rPr>
          <w:rFonts w:ascii="Arial" w:hAnsi="Arial" w:cs="Arial"/>
          <w:bCs/>
          <w:sz w:val="18"/>
        </w:rPr>
        <w:t>)</w:t>
      </w:r>
      <w:r w:rsidRPr="004543FC">
        <w:rPr>
          <w:rFonts w:ascii="Arial" w:hAnsi="Arial" w:cs="Arial"/>
          <w:bCs/>
          <w:sz w:val="18"/>
        </w:rPr>
        <w:t>.</w:t>
      </w:r>
    </w:p>
    <w:p w14:paraId="63A0EB62" w14:textId="77777777" w:rsidR="00E5494E" w:rsidRPr="004543FC" w:rsidRDefault="00E5494E" w:rsidP="00282699">
      <w:pPr>
        <w:pStyle w:val="NoSpacing"/>
        <w:numPr>
          <w:ilvl w:val="0"/>
          <w:numId w:val="55"/>
        </w:numPr>
        <w:jc w:val="both"/>
        <w:rPr>
          <w:rFonts w:ascii="Arial" w:hAnsi="Arial" w:cs="Arial"/>
          <w:bCs/>
          <w:sz w:val="18"/>
        </w:rPr>
      </w:pPr>
      <w:r w:rsidRPr="004543FC">
        <w:rPr>
          <w:rFonts w:ascii="Arial" w:hAnsi="Arial" w:cs="Arial"/>
          <w:bCs/>
          <w:sz w:val="18"/>
        </w:rPr>
        <w:t>Have a look at the internal control measures/checks &amp; balances in production/finance to gauge the efficiency of the departments.</w:t>
      </w:r>
    </w:p>
    <w:p w14:paraId="2F72F2B5" w14:textId="77777777" w:rsidR="00E5494E" w:rsidRPr="004543FC" w:rsidRDefault="00E5494E" w:rsidP="00282699">
      <w:pPr>
        <w:pStyle w:val="NoSpacing"/>
        <w:numPr>
          <w:ilvl w:val="0"/>
          <w:numId w:val="55"/>
        </w:numPr>
        <w:jc w:val="both"/>
        <w:rPr>
          <w:rFonts w:ascii="Arial" w:hAnsi="Arial" w:cs="Arial"/>
          <w:bCs/>
          <w:sz w:val="18"/>
        </w:rPr>
      </w:pPr>
      <w:r w:rsidRPr="004543FC">
        <w:rPr>
          <w:rFonts w:ascii="Arial" w:hAnsi="Arial" w:cs="Arial"/>
          <w:bCs/>
          <w:sz w:val="18"/>
        </w:rPr>
        <w:t xml:space="preserve">Check records of statutory nature like PF/ESI/ factory law for compliance/violation. </w:t>
      </w:r>
    </w:p>
    <w:p w14:paraId="67D5D701" w14:textId="77777777" w:rsidR="00E5494E" w:rsidRPr="004543FC" w:rsidRDefault="00E5494E" w:rsidP="00282699">
      <w:pPr>
        <w:pStyle w:val="NoSpacing"/>
        <w:numPr>
          <w:ilvl w:val="0"/>
          <w:numId w:val="55"/>
        </w:numPr>
        <w:jc w:val="both"/>
        <w:rPr>
          <w:rFonts w:ascii="Arial" w:hAnsi="Arial" w:cs="Arial"/>
          <w:bCs/>
          <w:sz w:val="18"/>
        </w:rPr>
      </w:pPr>
      <w:r w:rsidRPr="004543FC">
        <w:rPr>
          <w:rFonts w:ascii="Arial" w:hAnsi="Arial" w:cs="Arial"/>
          <w:bCs/>
          <w:sz w:val="18"/>
        </w:rPr>
        <w:t>Keep surprise element at least on a few occa</w:t>
      </w:r>
      <w:r>
        <w:rPr>
          <w:rFonts w:ascii="Arial" w:hAnsi="Arial" w:cs="Arial"/>
          <w:bCs/>
          <w:sz w:val="18"/>
        </w:rPr>
        <w:t>s</w:t>
      </w:r>
      <w:r w:rsidRPr="004543FC">
        <w:rPr>
          <w:rFonts w:ascii="Arial" w:hAnsi="Arial" w:cs="Arial"/>
          <w:bCs/>
          <w:sz w:val="18"/>
        </w:rPr>
        <w:t>ion to ensure a true picture.</w:t>
      </w:r>
      <w:r>
        <w:rPr>
          <w:rFonts w:ascii="Arial" w:hAnsi="Arial" w:cs="Arial"/>
          <w:bCs/>
          <w:sz w:val="18"/>
        </w:rPr>
        <w:t xml:space="preserve"> </w:t>
      </w:r>
    </w:p>
    <w:p w14:paraId="11A6259F" w14:textId="77777777" w:rsidR="00E5494E" w:rsidRPr="004543FC" w:rsidRDefault="00E5494E" w:rsidP="00E5494E">
      <w:pPr>
        <w:pStyle w:val="NoSpacing"/>
        <w:ind w:left="720"/>
        <w:jc w:val="both"/>
        <w:rPr>
          <w:rFonts w:ascii="Arial" w:hAnsi="Arial" w:cs="Arial"/>
          <w:b/>
          <w:bCs/>
          <w:sz w:val="18"/>
        </w:rPr>
      </w:pPr>
    </w:p>
    <w:p w14:paraId="2DFDF996" w14:textId="77777777" w:rsidR="00E5494E" w:rsidRPr="004543FC" w:rsidRDefault="00E5494E" w:rsidP="00E5494E">
      <w:pPr>
        <w:pStyle w:val="NoSpacing"/>
        <w:jc w:val="both"/>
        <w:rPr>
          <w:rFonts w:ascii="Arial" w:hAnsi="Arial" w:cs="Arial"/>
          <w:b/>
          <w:bCs/>
          <w:sz w:val="18"/>
          <w:lang w:val="en-US"/>
        </w:rPr>
      </w:pPr>
      <w:r w:rsidRPr="004543FC">
        <w:rPr>
          <w:rFonts w:ascii="Arial" w:hAnsi="Arial" w:cs="Arial"/>
          <w:b/>
          <w:bCs/>
          <w:sz w:val="18"/>
          <w:lang w:val="en-US"/>
        </w:rPr>
        <w:t>ROC SEARCH REPORT</w:t>
      </w:r>
    </w:p>
    <w:p w14:paraId="035CCB82"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 xml:space="preserve">Obtain periodic ROC search reports to ensure the bank’s charge is intact and no other charge is created in favour of any other institution without bank’s consent.  Most importantly, down load copies of audited balance sheet of companies from ROC site and compare it with what is provided to you.   There should not be any variation. </w:t>
      </w:r>
    </w:p>
    <w:p w14:paraId="19F7EFCE" w14:textId="77777777" w:rsidR="00E5494E" w:rsidRPr="004543FC" w:rsidRDefault="00E5494E" w:rsidP="00E5494E">
      <w:pPr>
        <w:pStyle w:val="NoSpacing"/>
        <w:jc w:val="both"/>
        <w:rPr>
          <w:rFonts w:ascii="Arial" w:hAnsi="Arial" w:cs="Arial"/>
          <w:bCs/>
          <w:sz w:val="18"/>
          <w:lang w:val="en-US"/>
        </w:rPr>
      </w:pPr>
    </w:p>
    <w:p w14:paraId="57B76071" w14:textId="77777777" w:rsidR="00E5494E" w:rsidRPr="004543FC" w:rsidRDefault="00E5494E" w:rsidP="00E5494E">
      <w:pPr>
        <w:pStyle w:val="NoSpacing"/>
        <w:jc w:val="both"/>
        <w:rPr>
          <w:rFonts w:ascii="Arial" w:hAnsi="Arial" w:cs="Arial"/>
          <w:b/>
          <w:bCs/>
          <w:sz w:val="18"/>
          <w:lang w:val="en-US"/>
        </w:rPr>
      </w:pPr>
      <w:r w:rsidRPr="004543FC">
        <w:rPr>
          <w:rFonts w:ascii="Arial" w:hAnsi="Arial" w:cs="Arial"/>
          <w:b/>
          <w:bCs/>
          <w:sz w:val="18"/>
          <w:lang w:val="en-US"/>
        </w:rPr>
        <w:t>CIBIL REPORTS</w:t>
      </w:r>
    </w:p>
    <w:p w14:paraId="30FBA824"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If many enquiries are present in the report, the borrower may be trying to obtain loan from other banks.  In case of insufficient hist</w:t>
      </w:r>
      <w:r>
        <w:rPr>
          <w:rFonts w:ascii="Arial" w:hAnsi="Arial" w:cs="Arial"/>
          <w:bCs/>
          <w:sz w:val="18"/>
          <w:lang w:val="en-US"/>
        </w:rPr>
        <w:t>ory or no history, generate rep</w:t>
      </w:r>
      <w:r w:rsidRPr="004543FC">
        <w:rPr>
          <w:rFonts w:ascii="Arial" w:hAnsi="Arial" w:cs="Arial"/>
          <w:bCs/>
          <w:sz w:val="18"/>
          <w:lang w:val="en-US"/>
        </w:rPr>
        <w:t>orts from Equifax also .Also</w:t>
      </w:r>
      <w:r>
        <w:rPr>
          <w:rFonts w:ascii="Arial" w:hAnsi="Arial" w:cs="Arial"/>
          <w:bCs/>
          <w:sz w:val="18"/>
          <w:lang w:val="en-US"/>
        </w:rPr>
        <w:t xml:space="preserve"> </w:t>
      </w:r>
      <w:r w:rsidRPr="004543FC">
        <w:rPr>
          <w:rFonts w:ascii="Arial" w:hAnsi="Arial" w:cs="Arial"/>
          <w:bCs/>
          <w:sz w:val="18"/>
          <w:lang w:val="en-US"/>
        </w:rPr>
        <w:t>take individual reports of the directors and also group concerns to ensure that they do not have abnormal debts and this company has not guaranteed the debts of such group company.</w:t>
      </w:r>
    </w:p>
    <w:p w14:paraId="416E45CB" w14:textId="77777777" w:rsidR="00E5494E" w:rsidRPr="004543FC" w:rsidRDefault="00E5494E" w:rsidP="00E5494E">
      <w:pPr>
        <w:pStyle w:val="NoSpacing"/>
        <w:jc w:val="both"/>
        <w:rPr>
          <w:rFonts w:ascii="Arial" w:hAnsi="Arial" w:cs="Arial"/>
          <w:bCs/>
          <w:sz w:val="18"/>
          <w:lang w:val="en-US"/>
        </w:rPr>
      </w:pPr>
    </w:p>
    <w:p w14:paraId="3E7858FC" w14:textId="77777777" w:rsidR="00E5494E" w:rsidRPr="004543FC" w:rsidRDefault="00E5494E" w:rsidP="00E5494E">
      <w:pPr>
        <w:pStyle w:val="NoSpacing"/>
        <w:jc w:val="both"/>
        <w:rPr>
          <w:rFonts w:ascii="Arial" w:hAnsi="Arial" w:cs="Arial"/>
          <w:b/>
          <w:bCs/>
          <w:sz w:val="18"/>
          <w:lang w:val="en-US"/>
        </w:rPr>
      </w:pPr>
      <w:r w:rsidRPr="004543FC">
        <w:rPr>
          <w:rFonts w:ascii="Arial" w:hAnsi="Arial" w:cs="Arial"/>
          <w:b/>
          <w:bCs/>
          <w:sz w:val="18"/>
          <w:lang w:val="en-US"/>
        </w:rPr>
        <w:t xml:space="preserve">INCOME TAX/WEALTH TAX RETURNS </w:t>
      </w:r>
    </w:p>
    <w:p w14:paraId="29FA8607" w14:textId="77777777" w:rsidR="00E5494E" w:rsidRPr="004543FC" w:rsidRDefault="00E5494E" w:rsidP="00E5494E">
      <w:pPr>
        <w:pStyle w:val="NoSpacing"/>
        <w:jc w:val="both"/>
        <w:rPr>
          <w:rFonts w:ascii="Arial" w:hAnsi="Arial" w:cs="Arial"/>
          <w:bCs/>
          <w:sz w:val="18"/>
          <w:lang w:val="en-US"/>
        </w:rPr>
      </w:pPr>
    </w:p>
    <w:p w14:paraId="0AF48327"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 xml:space="preserve">Fake income tax return frauds are on the increase.  Verification of the tax return is of utmost importance. Along with acknowledgement, ask for tax paid challans and this can be verified online from the site </w:t>
      </w:r>
      <w:hyperlink r:id="rId15" w:history="1">
        <w:r w:rsidRPr="004543FC">
          <w:rPr>
            <w:rStyle w:val="Hyperlink"/>
            <w:sz w:val="18"/>
          </w:rPr>
          <w:t>www.tin.tin.nsdl.com</w:t>
        </w:r>
      </w:hyperlink>
      <w:r w:rsidRPr="004543FC">
        <w:rPr>
          <w:rFonts w:ascii="Arial" w:hAnsi="Arial" w:cs="Arial"/>
          <w:bCs/>
          <w:sz w:val="18"/>
          <w:lang w:val="en-US"/>
        </w:rPr>
        <w:t xml:space="preserve">, under Challan Status enquiry. Input challan identification number, BSR code of bank/branch where tax remitted, amount and date.  The online details should match with what you have fed.  In case of error it is sure that the challan is not genuine. Also ask the borrower to generate his on 26Q from the system before your presence which should tally with what he has submitted.  In case of audited balance sheet ascertain the genuineness from the CA who audited the same. Also check with ICAI website for authenticity of the CA under Membership Search.   Other figures in the balance sheet should be cross checked by inspection as to the scale of operation, vat returns etc.  </w:t>
      </w:r>
    </w:p>
    <w:p w14:paraId="61582304" w14:textId="77777777" w:rsidR="00E5494E" w:rsidRPr="004543FC" w:rsidRDefault="00E5494E" w:rsidP="00E5494E">
      <w:pPr>
        <w:pStyle w:val="NoSpacing"/>
        <w:jc w:val="both"/>
        <w:rPr>
          <w:rFonts w:ascii="Arial" w:hAnsi="Arial" w:cs="Arial"/>
          <w:bCs/>
          <w:sz w:val="18"/>
          <w:lang w:val="en-US"/>
        </w:rPr>
      </w:pPr>
    </w:p>
    <w:p w14:paraId="0D4444F8" w14:textId="77777777" w:rsidR="00E5494E" w:rsidRPr="004543FC" w:rsidRDefault="00E5494E" w:rsidP="00E5494E">
      <w:pPr>
        <w:pStyle w:val="NoSpacing"/>
        <w:jc w:val="both"/>
        <w:rPr>
          <w:rFonts w:ascii="Arial" w:hAnsi="Arial" w:cs="Arial"/>
          <w:b/>
          <w:bCs/>
          <w:sz w:val="18"/>
          <w:lang w:val="en-US"/>
        </w:rPr>
      </w:pPr>
      <w:r w:rsidRPr="004543FC">
        <w:rPr>
          <w:rFonts w:ascii="Arial" w:hAnsi="Arial" w:cs="Arial"/>
          <w:b/>
          <w:bCs/>
          <w:sz w:val="18"/>
          <w:lang w:val="en-US"/>
        </w:rPr>
        <w:t xml:space="preserve">OTHER PRE DISBURSEMENT TOOLS </w:t>
      </w:r>
    </w:p>
    <w:p w14:paraId="0F16A2E2"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t xml:space="preserve">Obtaining  Status/ Credit Report from bankers </w:t>
      </w:r>
    </w:p>
    <w:p w14:paraId="727361D5"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t>Issuance of sanction letter containing all terms &amp; conditions and getting acknowledgement signed by  borrowers &amp; guarantors</w:t>
      </w:r>
    </w:p>
    <w:p w14:paraId="4F7D2F40"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t>Execution of all relevant documents and creation of all stipulated securities as per terms of sanction.</w:t>
      </w:r>
    </w:p>
    <w:p w14:paraId="108A824B"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t xml:space="preserve">Registration of charge with ROC/CERSAI/RTO/Post Office/LIC or such other authorities as per the law within the time limit prescribed. </w:t>
      </w:r>
    </w:p>
    <w:p w14:paraId="2CB53B22"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t xml:space="preserve">Vetting of Documents &amp; CPA process wherever applicable ( limits of Rs.50 lacs or above except retail loans (but for Loan against property of Rs.50  Lacs &amp; above CPA is applicable) </w:t>
      </w:r>
    </w:p>
    <w:p w14:paraId="3FAA508F"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lastRenderedPageBreak/>
        <w:t xml:space="preserve">Carrying out other due diligence of borrows/guarantors by obtaining CBD 23 and verifying the particulars therein. </w:t>
      </w:r>
    </w:p>
    <w:p w14:paraId="03E14330"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t>Adhering to draw down schedule</w:t>
      </w:r>
    </w:p>
    <w:p w14:paraId="73DB359E"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t xml:space="preserve">Obtention of Status report  of supplier in case of Rs.10 lacs &amp; above and credit report in case of Rs.1cr and above (term loan for machinery) </w:t>
      </w:r>
    </w:p>
    <w:p w14:paraId="3BA4DC8B"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t>Routing of margin money through our bank account</w:t>
      </w:r>
    </w:p>
    <w:p w14:paraId="3EAD9AEF"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t>Not to disburse working capital until machinery is commissioned &amp; trial run is successful</w:t>
      </w:r>
    </w:p>
    <w:p w14:paraId="251DA5E2"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t>Remittance of funds directly to suppliers (after verifying their bank a/c) and obtaining receipts for record</w:t>
      </w:r>
    </w:p>
    <w:p w14:paraId="7D718785" w14:textId="77777777" w:rsidR="00E5494E" w:rsidRPr="004543FC" w:rsidRDefault="00E5494E" w:rsidP="00282699">
      <w:pPr>
        <w:pStyle w:val="NoSpacing"/>
        <w:numPr>
          <w:ilvl w:val="0"/>
          <w:numId w:val="59"/>
        </w:numPr>
        <w:ind w:left="450"/>
        <w:jc w:val="both"/>
        <w:rPr>
          <w:rFonts w:ascii="Arial" w:hAnsi="Arial" w:cs="Arial"/>
          <w:bCs/>
          <w:sz w:val="18"/>
          <w:lang w:val="en-US"/>
        </w:rPr>
      </w:pPr>
      <w:r w:rsidRPr="004543FC">
        <w:rPr>
          <w:rFonts w:ascii="Arial" w:hAnsi="Arial" w:cs="Arial"/>
          <w:bCs/>
          <w:sz w:val="18"/>
          <w:lang w:val="en-US"/>
        </w:rPr>
        <w:t xml:space="preserve"> During disbursement  ensure the draw down schedule as per progress of project (term loan) and in case of working capital not to disburse full limit in one go as sanction based on projection is for the entire 12 month period. Disburse for the first cycle only and ensure end use of funds before subsequent disbursal </w:t>
      </w:r>
    </w:p>
    <w:p w14:paraId="0768F0E8" w14:textId="77777777" w:rsidR="00E5494E" w:rsidRPr="004543FC" w:rsidRDefault="00E5494E" w:rsidP="00E5494E">
      <w:pPr>
        <w:pStyle w:val="NoSpacing"/>
        <w:jc w:val="both"/>
        <w:rPr>
          <w:rFonts w:ascii="Arial" w:hAnsi="Arial" w:cs="Arial"/>
          <w:b/>
          <w:bCs/>
          <w:sz w:val="18"/>
          <w:lang w:val="en-US"/>
        </w:rPr>
      </w:pPr>
    </w:p>
    <w:p w14:paraId="5FEEA3DC" w14:textId="77777777" w:rsidR="00E5494E" w:rsidRPr="004543FC" w:rsidRDefault="00E5494E" w:rsidP="00E5494E">
      <w:pPr>
        <w:pStyle w:val="NoSpacing"/>
        <w:jc w:val="both"/>
        <w:rPr>
          <w:rFonts w:ascii="Arial" w:hAnsi="Arial" w:cs="Arial"/>
          <w:b/>
          <w:bCs/>
          <w:sz w:val="18"/>
          <w:lang w:val="en-US"/>
        </w:rPr>
      </w:pPr>
      <w:r w:rsidRPr="004543FC">
        <w:rPr>
          <w:rFonts w:ascii="Arial" w:hAnsi="Arial" w:cs="Arial"/>
          <w:b/>
          <w:bCs/>
          <w:sz w:val="18"/>
          <w:lang w:val="en-US"/>
        </w:rPr>
        <w:t>OTHER INDICATORS/SIGNALS OF ADVERSE NATURE</w:t>
      </w:r>
    </w:p>
    <w:p w14:paraId="611115DF"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 xml:space="preserve">Even though SASCL throws up irregular accounts and branches need confine their focus on those irregular accounts. However, identification of the reasons for irregularity is of utmost significance.  Unless the malady is correctly diagnosed, correct line of treatment may not be possible. If correct treatment is not administered, it may be ineffective.  Given below are a list of illustrative symptoms/signals that an account may throw up and it is upto the bank to identify the causes and take early corrective action.    </w:t>
      </w:r>
    </w:p>
    <w:p w14:paraId="6780FBE1" w14:textId="77777777" w:rsidR="00E5494E" w:rsidRPr="004543FC" w:rsidRDefault="00E5494E" w:rsidP="00E5494E">
      <w:pPr>
        <w:pStyle w:val="NoSpacing"/>
        <w:jc w:val="both"/>
        <w:rPr>
          <w:rFonts w:ascii="Arial" w:hAnsi="Arial" w:cs="Arial"/>
          <w:bCs/>
          <w:sz w:val="18"/>
          <w:lang w:val="en-US"/>
        </w:rPr>
      </w:pPr>
    </w:p>
    <w:p w14:paraId="5A4BC7D8"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Poor turnover/No credit for more than 30 days </w:t>
      </w:r>
    </w:p>
    <w:p w14:paraId="283E92E5"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Brimful operation (always outstanding at the higher end of sanctioned limit)</w:t>
      </w:r>
    </w:p>
    <w:p w14:paraId="0396247A"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Frequent cheque returns /Bill purchase returns/cheque purchase returns </w:t>
      </w:r>
    </w:p>
    <w:p w14:paraId="32020229"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Issue of cheques to unconnected payees (potential diversion or repayment of outside finance)</w:t>
      </w:r>
    </w:p>
    <w:p w14:paraId="1219AE52"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Frequent over limit requests</w:t>
      </w:r>
    </w:p>
    <w:p w14:paraId="7E4147F1"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TOD request in sister concern/current account (accommodation request)</w:t>
      </w:r>
    </w:p>
    <w:p w14:paraId="2971E5AF"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Garnishee order/income tax attachment/sales tax  attachment order </w:t>
      </w:r>
    </w:p>
    <w:p w14:paraId="11852B3E"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Adverse market reports (print/electronic media etc)</w:t>
      </w:r>
    </w:p>
    <w:p w14:paraId="3CD893A2"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Large and frequent cash withdrawals (predominant cash transactions)</w:t>
      </w:r>
    </w:p>
    <w:p w14:paraId="5BA48AD6"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 Avoiding bank officials/ un responsive to calls/requests</w:t>
      </w:r>
    </w:p>
    <w:p w14:paraId="526F1D8A"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Non regularization of adhoc limit/TOL/TOD.</w:t>
      </w:r>
      <w:r>
        <w:rPr>
          <w:rFonts w:ascii="Arial" w:hAnsi="Arial" w:cs="Arial"/>
          <w:bCs/>
          <w:sz w:val="18"/>
          <w:lang w:val="en-US"/>
        </w:rPr>
        <w:t xml:space="preserve"> </w:t>
      </w:r>
      <w:r w:rsidRPr="004543FC">
        <w:rPr>
          <w:rFonts w:ascii="Arial" w:hAnsi="Arial" w:cs="Arial"/>
          <w:bCs/>
          <w:sz w:val="18"/>
          <w:lang w:val="en-US"/>
        </w:rPr>
        <w:t>Delay in payment of interest/instalment</w:t>
      </w:r>
    </w:p>
    <w:p w14:paraId="0BCD2342"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Non submission/delayed submission  of stock and other statements </w:t>
      </w:r>
    </w:p>
    <w:p w14:paraId="57CE5292"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Purchase of personal property by borrower/his close relatives </w:t>
      </w:r>
    </w:p>
    <w:p w14:paraId="2142A2B4"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Problems in associate/group companies </w:t>
      </w:r>
    </w:p>
    <w:p w14:paraId="146889F1"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Corporate governance issues (non-disclosure/insufficient disclosures of related party transactions/interest in deals etc).Transfer of funds to group companies etc</w:t>
      </w:r>
    </w:p>
    <w:p w14:paraId="09809F06"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Sudden plunge in market value of shares (listed)</w:t>
      </w:r>
    </w:p>
    <w:p w14:paraId="26614CB3"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Pledge of promoters shares or any other act resulting in  dilution of stake   </w:t>
      </w:r>
    </w:p>
    <w:p w14:paraId="7DC8263F"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Resignation of key promoter/relative  from directorship of company</w:t>
      </w:r>
    </w:p>
    <w:p w14:paraId="02703A13"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Dispute in the family of promoter </w:t>
      </w:r>
    </w:p>
    <w:p w14:paraId="26708FB2"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L</w:t>
      </w:r>
      <w:r>
        <w:rPr>
          <w:rFonts w:ascii="Arial" w:hAnsi="Arial" w:cs="Arial"/>
          <w:bCs/>
          <w:sz w:val="18"/>
          <w:lang w:val="en-US"/>
        </w:rPr>
        <w:t>everaged buyouts (acquisition</w:t>
      </w:r>
      <w:r w:rsidRPr="004543FC">
        <w:rPr>
          <w:rFonts w:ascii="Arial" w:hAnsi="Arial" w:cs="Arial"/>
          <w:bCs/>
          <w:sz w:val="18"/>
          <w:lang w:val="en-US"/>
        </w:rPr>
        <w:t xml:space="preserve"> of any other enterprise  by raising  debt) </w:t>
      </w:r>
    </w:p>
    <w:p w14:paraId="47455A43"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Un connected acquisition (not earning accretive /no synergy)</w:t>
      </w:r>
    </w:p>
    <w:p w14:paraId="4AA48877"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Presence of large amount of unpaid stock un explained for</w:t>
      </w:r>
    </w:p>
    <w:p w14:paraId="25142C0D"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Variation on sales/profitability projections by more than 25%</w:t>
      </w:r>
    </w:p>
    <w:p w14:paraId="11EABB01"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Opening of CD account in another bank without consent </w:t>
      </w:r>
    </w:p>
    <w:p w14:paraId="7514C564"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Undue/unreported delay in project implementation</w:t>
      </w:r>
    </w:p>
    <w:p w14:paraId="38E577BA"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No improvement in credit rating. Below entry level norms continuously</w:t>
      </w:r>
    </w:p>
    <w:p w14:paraId="562EF1B6"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Abnormal increase in debtors and creditors (over trading) unexplained for</w:t>
      </w:r>
    </w:p>
    <w:p w14:paraId="61FBB678"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Frequent break down of machinery/ delay in getting spare parts/ restarted etc</w:t>
      </w:r>
    </w:p>
    <w:p w14:paraId="10941441"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Dependence on single buyer/ supplier </w:t>
      </w:r>
    </w:p>
    <w:p w14:paraId="1BD9C25B"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Non maintenance of proper records  (lack of transparency)</w:t>
      </w:r>
    </w:p>
    <w:p w14:paraId="0C01CE24"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Litigation against company/directors/key management etc</w:t>
      </w:r>
    </w:p>
    <w:p w14:paraId="3C4DED95"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Loss of key customers/suppliers </w:t>
      </w:r>
    </w:p>
    <w:p w14:paraId="14A030F1"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Speculation by promoters in the share/commodity /forex market</w:t>
      </w:r>
    </w:p>
    <w:p w14:paraId="60824FC9"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Fudging of accounting entries  (un explained entries )</w:t>
      </w:r>
    </w:p>
    <w:p w14:paraId="023BC1BE"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Production of unplanned items without banks’ knowledge/consent</w:t>
      </w:r>
    </w:p>
    <w:p w14:paraId="498442D5"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Production on lease (contract) basis &amp; inclusion of such stock in the statement</w:t>
      </w:r>
    </w:p>
    <w:p w14:paraId="7204B0AE"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Lack of planning/professionalism. General apathy/ lack of commitment.</w:t>
      </w:r>
    </w:p>
    <w:p w14:paraId="38FB091C"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Bringing of margin money through borrowed funds (no own stake)</w:t>
      </w:r>
    </w:p>
    <w:p w14:paraId="1199416E"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Lack of back up product lines/alternatives (in case of failure of one product)</w:t>
      </w:r>
    </w:p>
    <w:p w14:paraId="3F6FCCA9"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lastRenderedPageBreak/>
        <w:t xml:space="preserve">High rejection rate. Poor customer service/ poor grievance redressal  mechanism </w:t>
      </w:r>
    </w:p>
    <w:p w14:paraId="3F0B55F9"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Change in govt policy/regulation </w:t>
      </w:r>
    </w:p>
    <w:p w14:paraId="30EDFE7C"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General economic scenarios like recession/down turn etc. </w:t>
      </w:r>
    </w:p>
    <w:p w14:paraId="3548AA66"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 xml:space="preserve">Obsolete technology. Emergence of new technology  </w:t>
      </w:r>
    </w:p>
    <w:p w14:paraId="3FBDCC3E" w14:textId="77777777" w:rsidR="00E5494E" w:rsidRPr="004543FC" w:rsidRDefault="00E5494E" w:rsidP="00282699">
      <w:pPr>
        <w:pStyle w:val="NoSpacing"/>
        <w:numPr>
          <w:ilvl w:val="0"/>
          <w:numId w:val="56"/>
        </w:numPr>
        <w:jc w:val="both"/>
        <w:rPr>
          <w:rFonts w:ascii="Arial" w:hAnsi="Arial" w:cs="Arial"/>
          <w:bCs/>
          <w:sz w:val="18"/>
          <w:lang w:val="en-US"/>
        </w:rPr>
      </w:pPr>
      <w:r w:rsidRPr="004543FC">
        <w:rPr>
          <w:rFonts w:ascii="Arial" w:hAnsi="Arial" w:cs="Arial"/>
          <w:bCs/>
          <w:sz w:val="18"/>
          <w:lang w:val="en-US"/>
        </w:rPr>
        <w:t>Failure/delay in complying with post disbursement terms of sanction</w:t>
      </w:r>
    </w:p>
    <w:p w14:paraId="6F514169" w14:textId="77777777" w:rsidR="00E5494E" w:rsidRPr="004543FC" w:rsidRDefault="00E5494E" w:rsidP="00E5494E">
      <w:pPr>
        <w:pStyle w:val="NoSpacing"/>
        <w:jc w:val="both"/>
        <w:rPr>
          <w:rFonts w:ascii="Arial" w:hAnsi="Arial" w:cs="Arial"/>
          <w:bCs/>
          <w:sz w:val="18"/>
          <w:lang w:val="en-US"/>
        </w:rPr>
      </w:pPr>
    </w:p>
    <w:p w14:paraId="1B473FA6" w14:textId="77777777" w:rsidR="00E5494E" w:rsidRPr="004543FC" w:rsidRDefault="00E5494E" w:rsidP="00E5494E">
      <w:pPr>
        <w:pStyle w:val="NoSpacing"/>
        <w:jc w:val="both"/>
        <w:rPr>
          <w:rFonts w:ascii="Arial" w:hAnsi="Arial" w:cs="Arial"/>
          <w:bCs/>
          <w:sz w:val="18"/>
          <w:lang w:val="en-US"/>
        </w:rPr>
      </w:pPr>
    </w:p>
    <w:p w14:paraId="1761895E" w14:textId="77777777" w:rsidR="00E5494E" w:rsidRPr="004543FC" w:rsidRDefault="00E5494E" w:rsidP="00E5494E">
      <w:pPr>
        <w:pStyle w:val="NoSpacing"/>
        <w:rPr>
          <w:rFonts w:ascii="Arial" w:hAnsi="Arial" w:cs="Arial"/>
          <w:bCs/>
          <w:sz w:val="18"/>
          <w:lang w:val="en-US"/>
        </w:rPr>
      </w:pPr>
      <w:r w:rsidRPr="004543FC">
        <w:rPr>
          <w:rFonts w:ascii="Arial" w:hAnsi="Arial" w:cs="Arial"/>
          <w:bCs/>
          <w:sz w:val="18"/>
          <w:lang w:val="en-US"/>
        </w:rPr>
        <w:t xml:space="preserve">Of these items, some are detectable from records/statement/returns.  Some are ascertainable from personal visits/inspections.  Some are discernable from other sources. </w:t>
      </w:r>
      <w:r>
        <w:rPr>
          <w:rFonts w:ascii="Arial" w:hAnsi="Arial" w:cs="Arial"/>
          <w:bCs/>
          <w:sz w:val="18"/>
          <w:lang w:val="en-US"/>
        </w:rPr>
        <w:t>T</w:t>
      </w:r>
      <w:r w:rsidRPr="004543FC">
        <w:rPr>
          <w:rFonts w:ascii="Arial" w:hAnsi="Arial" w:cs="Arial"/>
          <w:bCs/>
          <w:sz w:val="18"/>
          <w:lang w:val="en-US"/>
        </w:rPr>
        <w:t xml:space="preserve">hese are only illustrative items from which an adverse consequence may follow. Banker should diagnose the signal and get to the root of the malady to address the same early.  </w:t>
      </w:r>
    </w:p>
    <w:p w14:paraId="13DF8842" w14:textId="77777777" w:rsidR="00E5494E" w:rsidRPr="004543FC" w:rsidRDefault="00E5494E" w:rsidP="00E5494E">
      <w:pPr>
        <w:pStyle w:val="NoSpacing"/>
        <w:jc w:val="both"/>
        <w:rPr>
          <w:rFonts w:ascii="Arial" w:hAnsi="Arial" w:cs="Arial"/>
          <w:bCs/>
          <w:sz w:val="18"/>
          <w:lang w:val="en-US"/>
        </w:rPr>
      </w:pPr>
    </w:p>
    <w:p w14:paraId="017B0CCB" w14:textId="77777777" w:rsidR="00E5494E" w:rsidRPr="004543FC" w:rsidRDefault="00E5494E" w:rsidP="00E5494E">
      <w:pPr>
        <w:pStyle w:val="NoSpacing"/>
        <w:jc w:val="both"/>
        <w:rPr>
          <w:rFonts w:ascii="Arial" w:hAnsi="Arial" w:cs="Arial"/>
          <w:b/>
          <w:bCs/>
          <w:sz w:val="18"/>
          <w:lang w:val="en-US"/>
        </w:rPr>
      </w:pPr>
      <w:r w:rsidRPr="004543FC">
        <w:rPr>
          <w:rFonts w:ascii="Arial" w:hAnsi="Arial" w:cs="Arial"/>
          <w:b/>
          <w:bCs/>
          <w:sz w:val="18"/>
          <w:lang w:val="en-US"/>
        </w:rPr>
        <w:t xml:space="preserve">CORRECTIVE ACTION PLAN </w:t>
      </w:r>
    </w:p>
    <w:p w14:paraId="68A67FCA" w14:textId="77777777" w:rsidR="00E5494E" w:rsidRPr="004543FC" w:rsidRDefault="00E5494E" w:rsidP="00E5494E">
      <w:pPr>
        <w:pStyle w:val="NoSpacing"/>
        <w:jc w:val="both"/>
        <w:rPr>
          <w:rFonts w:ascii="Arial" w:hAnsi="Arial" w:cs="Arial"/>
          <w:bCs/>
          <w:sz w:val="18"/>
          <w:lang w:val="en-US"/>
        </w:rPr>
      </w:pPr>
    </w:p>
    <w:p w14:paraId="5681637D"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The medicine depends upon the malady diagnosed. This may include the following depending upon type of problem.</w:t>
      </w:r>
    </w:p>
    <w:p w14:paraId="3CD2A86C" w14:textId="77777777" w:rsidR="00E5494E" w:rsidRPr="004543FC" w:rsidRDefault="00E5494E" w:rsidP="00E5494E">
      <w:pPr>
        <w:pStyle w:val="NoSpacing"/>
        <w:jc w:val="both"/>
        <w:rPr>
          <w:rFonts w:ascii="Arial" w:hAnsi="Arial" w:cs="Arial"/>
          <w:bCs/>
          <w:sz w:val="18"/>
          <w:lang w:val="en-US"/>
        </w:rPr>
      </w:pPr>
    </w:p>
    <w:p w14:paraId="7894144B"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Holding on operations in the account for temporary aberration</w:t>
      </w:r>
    </w:p>
    <w:p w14:paraId="63DB7203" w14:textId="77777777" w:rsidR="00E5494E" w:rsidRPr="004543FC" w:rsidRDefault="00E5494E" w:rsidP="00282699">
      <w:pPr>
        <w:pStyle w:val="NoSpacing"/>
        <w:numPr>
          <w:ilvl w:val="0"/>
          <w:numId w:val="57"/>
        </w:numPr>
        <w:rPr>
          <w:rFonts w:ascii="Arial" w:hAnsi="Arial" w:cs="Arial"/>
          <w:bCs/>
          <w:sz w:val="18"/>
          <w:lang w:val="en-US"/>
        </w:rPr>
      </w:pPr>
      <w:r w:rsidRPr="004543FC">
        <w:rPr>
          <w:rFonts w:ascii="Arial" w:hAnsi="Arial" w:cs="Arial"/>
          <w:bCs/>
          <w:sz w:val="18"/>
          <w:lang w:val="en-US"/>
        </w:rPr>
        <w:t xml:space="preserve">Cut back from sale proceeds to regularize over limit/TL instalments </w:t>
      </w:r>
    </w:p>
    <w:p w14:paraId="74B1C52A"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Giving moratorium for repayment (delay in project implementation)</w:t>
      </w:r>
    </w:p>
    <w:p w14:paraId="62E5C18F"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Re scheduling of instalments  (ballooning repayment/postponement of repayment)</w:t>
      </w:r>
    </w:p>
    <w:p w14:paraId="233F7AF8"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 xml:space="preserve">Infusion of fresh capital. </w:t>
      </w:r>
    </w:p>
    <w:p w14:paraId="555D44C6"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Converting pre sale (stock) finance to post sale (bills/book debts)</w:t>
      </w:r>
    </w:p>
    <w:p w14:paraId="7624411C"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Considering additional long term loan</w:t>
      </w:r>
    </w:p>
    <w:p w14:paraId="67E2BF90"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 xml:space="preserve">Re alignment of limits from FB to NFB as per situation.  </w:t>
      </w:r>
    </w:p>
    <w:p w14:paraId="00DBE2D7"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 xml:space="preserve">Restructuring of loans </w:t>
      </w:r>
    </w:p>
    <w:p w14:paraId="0E99F852"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Fortifying the banks’ securities  (credit enhancement)</w:t>
      </w:r>
    </w:p>
    <w:p w14:paraId="43D82DB1"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 xml:space="preserve">Replacing  high cost debt with low cost ones  </w:t>
      </w:r>
    </w:p>
    <w:p w14:paraId="575DC4B7"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 xml:space="preserve">Roping in angel investors </w:t>
      </w:r>
    </w:p>
    <w:p w14:paraId="435087BB"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 xml:space="preserve">Replacing management </w:t>
      </w:r>
    </w:p>
    <w:p w14:paraId="0373F651"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 xml:space="preserve">Bringing in strategic investors </w:t>
      </w:r>
    </w:p>
    <w:p w14:paraId="12BD2BB0"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Selling to ARC/ASC</w:t>
      </w:r>
    </w:p>
    <w:p w14:paraId="7E41C37E"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 xml:space="preserve">Encashing financial collaterals </w:t>
      </w:r>
    </w:p>
    <w:p w14:paraId="3BF5C0B2"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Faster collection of receivables</w:t>
      </w:r>
    </w:p>
    <w:p w14:paraId="5DEE3352"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Exploring OTS</w:t>
      </w:r>
    </w:p>
    <w:p w14:paraId="1633B5A5"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Contemplating DRT/SARFAESI</w:t>
      </w:r>
    </w:p>
    <w:p w14:paraId="58CC4126"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 xml:space="preserve">In case of siphoning of funds declaring as wilful defaulter </w:t>
      </w:r>
    </w:p>
    <w:p w14:paraId="2EEC3036"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In case of criminal breach , filing FIR etc</w:t>
      </w:r>
    </w:p>
    <w:p w14:paraId="3602668D" w14:textId="77777777" w:rsidR="00E5494E" w:rsidRPr="004543FC" w:rsidRDefault="00E5494E" w:rsidP="00282699">
      <w:pPr>
        <w:pStyle w:val="NoSpacing"/>
        <w:numPr>
          <w:ilvl w:val="0"/>
          <w:numId w:val="57"/>
        </w:numPr>
        <w:jc w:val="both"/>
        <w:rPr>
          <w:rFonts w:ascii="Arial" w:hAnsi="Arial" w:cs="Arial"/>
          <w:bCs/>
          <w:sz w:val="18"/>
          <w:lang w:val="en-US"/>
        </w:rPr>
      </w:pPr>
      <w:r w:rsidRPr="004543FC">
        <w:rPr>
          <w:rFonts w:ascii="Arial" w:hAnsi="Arial" w:cs="Arial"/>
          <w:bCs/>
          <w:sz w:val="18"/>
          <w:lang w:val="en-US"/>
        </w:rPr>
        <w:t>Invoking guarantee of parent company/directors if any</w:t>
      </w:r>
    </w:p>
    <w:p w14:paraId="15250E62" w14:textId="77777777" w:rsidR="00E5494E" w:rsidRPr="004543FC" w:rsidRDefault="00E5494E" w:rsidP="00E5494E">
      <w:pPr>
        <w:pStyle w:val="NoSpacing"/>
        <w:ind w:left="720"/>
        <w:jc w:val="both"/>
        <w:rPr>
          <w:rFonts w:ascii="Arial" w:hAnsi="Arial" w:cs="Arial"/>
          <w:bCs/>
          <w:sz w:val="18"/>
          <w:lang w:val="en-US"/>
        </w:rPr>
      </w:pPr>
    </w:p>
    <w:p w14:paraId="49A5934D" w14:textId="77777777" w:rsidR="00E5494E" w:rsidRPr="004543FC" w:rsidRDefault="00E5494E" w:rsidP="00E5494E">
      <w:pPr>
        <w:pStyle w:val="NoSpacing"/>
        <w:ind w:left="720"/>
        <w:jc w:val="both"/>
        <w:rPr>
          <w:rFonts w:ascii="Arial" w:hAnsi="Arial" w:cs="Arial"/>
          <w:bCs/>
          <w:sz w:val="18"/>
          <w:lang w:val="en-US"/>
        </w:rPr>
      </w:pPr>
    </w:p>
    <w:p w14:paraId="7010D8AC" w14:textId="77777777" w:rsidR="00E5494E" w:rsidRPr="004543FC" w:rsidRDefault="00E5494E" w:rsidP="00E5494E">
      <w:pPr>
        <w:pStyle w:val="NoSpacing"/>
        <w:ind w:left="720"/>
        <w:jc w:val="both"/>
        <w:rPr>
          <w:rFonts w:ascii="Arial" w:hAnsi="Arial" w:cs="Arial"/>
          <w:bCs/>
          <w:sz w:val="18"/>
          <w:lang w:val="en-US"/>
        </w:rPr>
      </w:pPr>
      <w:r w:rsidRPr="004543FC">
        <w:rPr>
          <w:rFonts w:ascii="Arial" w:hAnsi="Arial" w:cs="Arial"/>
          <w:bCs/>
          <w:sz w:val="18"/>
          <w:lang w:val="en-US"/>
        </w:rPr>
        <w:t>ADDITIONAL PRECAUTIONS IN CASE OF PLEDGE ACCOUNTS</w:t>
      </w:r>
    </w:p>
    <w:p w14:paraId="5155274F" w14:textId="77777777" w:rsidR="00E5494E" w:rsidRPr="004543FC" w:rsidRDefault="00E5494E" w:rsidP="00E5494E">
      <w:pPr>
        <w:pStyle w:val="NoSpacing"/>
        <w:ind w:left="720"/>
        <w:jc w:val="both"/>
        <w:rPr>
          <w:rFonts w:ascii="Arial" w:hAnsi="Arial" w:cs="Arial"/>
          <w:bCs/>
          <w:sz w:val="18"/>
          <w:lang w:val="en-US"/>
        </w:rPr>
      </w:pPr>
    </w:p>
    <w:p w14:paraId="4AD1E009" w14:textId="77777777" w:rsidR="00E5494E" w:rsidRPr="004543FC" w:rsidRDefault="00E5494E" w:rsidP="00282699">
      <w:pPr>
        <w:pStyle w:val="NoSpacing"/>
        <w:numPr>
          <w:ilvl w:val="0"/>
          <w:numId w:val="60"/>
        </w:numPr>
        <w:jc w:val="both"/>
        <w:rPr>
          <w:rFonts w:ascii="Arial" w:hAnsi="Arial" w:cs="Arial"/>
          <w:bCs/>
          <w:sz w:val="18"/>
          <w:lang w:val="en-US"/>
        </w:rPr>
      </w:pPr>
      <w:r w:rsidRPr="004543FC">
        <w:rPr>
          <w:rFonts w:ascii="Arial" w:hAnsi="Arial" w:cs="Arial"/>
          <w:bCs/>
          <w:sz w:val="18"/>
          <w:lang w:val="en-US"/>
        </w:rPr>
        <w:t>Due diligence should be done on the owner of the godown</w:t>
      </w:r>
    </w:p>
    <w:p w14:paraId="708C870B" w14:textId="77777777" w:rsidR="00E5494E" w:rsidRPr="004543FC" w:rsidRDefault="00E5494E" w:rsidP="00282699">
      <w:pPr>
        <w:pStyle w:val="NoSpacing"/>
        <w:numPr>
          <w:ilvl w:val="0"/>
          <w:numId w:val="60"/>
        </w:numPr>
        <w:jc w:val="both"/>
        <w:rPr>
          <w:rFonts w:ascii="Arial" w:hAnsi="Arial" w:cs="Arial"/>
          <w:bCs/>
          <w:sz w:val="18"/>
          <w:lang w:val="en-US"/>
        </w:rPr>
      </w:pPr>
      <w:r w:rsidRPr="004543FC">
        <w:rPr>
          <w:rFonts w:ascii="Arial" w:hAnsi="Arial" w:cs="Arial"/>
          <w:bCs/>
          <w:sz w:val="18"/>
          <w:lang w:val="en-US"/>
        </w:rPr>
        <w:t xml:space="preserve">Whether godown is  accredited by WDRA (Ware housing Development Regulatory authority) </w:t>
      </w:r>
    </w:p>
    <w:p w14:paraId="5A259FAA" w14:textId="77777777" w:rsidR="00E5494E" w:rsidRPr="004543FC" w:rsidRDefault="00E5494E" w:rsidP="00282699">
      <w:pPr>
        <w:pStyle w:val="NoSpacing"/>
        <w:numPr>
          <w:ilvl w:val="0"/>
          <w:numId w:val="60"/>
        </w:numPr>
        <w:jc w:val="both"/>
        <w:rPr>
          <w:rFonts w:ascii="Arial" w:hAnsi="Arial" w:cs="Arial"/>
          <w:bCs/>
          <w:sz w:val="18"/>
          <w:lang w:val="en-US"/>
        </w:rPr>
      </w:pPr>
      <w:r w:rsidRPr="004543FC">
        <w:rPr>
          <w:rFonts w:ascii="Arial" w:hAnsi="Arial" w:cs="Arial"/>
          <w:bCs/>
          <w:sz w:val="18"/>
          <w:lang w:val="en-US"/>
        </w:rPr>
        <w:t>Quality of construction is important</w:t>
      </w:r>
    </w:p>
    <w:p w14:paraId="706B2189" w14:textId="77777777" w:rsidR="00E5494E" w:rsidRPr="004543FC" w:rsidRDefault="00E5494E" w:rsidP="00282699">
      <w:pPr>
        <w:pStyle w:val="NoSpacing"/>
        <w:numPr>
          <w:ilvl w:val="0"/>
          <w:numId w:val="60"/>
        </w:numPr>
        <w:jc w:val="both"/>
        <w:rPr>
          <w:rFonts w:ascii="Arial" w:hAnsi="Arial" w:cs="Arial"/>
          <w:bCs/>
          <w:sz w:val="18"/>
          <w:lang w:val="en-US"/>
        </w:rPr>
      </w:pPr>
      <w:r w:rsidRPr="004543FC">
        <w:rPr>
          <w:rFonts w:ascii="Arial" w:hAnsi="Arial" w:cs="Arial"/>
          <w:bCs/>
          <w:sz w:val="18"/>
          <w:lang w:val="en-US"/>
        </w:rPr>
        <w:t xml:space="preserve">Access and control </w:t>
      </w:r>
    </w:p>
    <w:p w14:paraId="58F26A5F" w14:textId="77777777" w:rsidR="00E5494E" w:rsidRPr="004543FC" w:rsidRDefault="00E5494E" w:rsidP="00282699">
      <w:pPr>
        <w:pStyle w:val="NoSpacing"/>
        <w:numPr>
          <w:ilvl w:val="0"/>
          <w:numId w:val="60"/>
        </w:numPr>
        <w:jc w:val="both"/>
        <w:rPr>
          <w:rFonts w:ascii="Arial" w:hAnsi="Arial" w:cs="Arial"/>
          <w:bCs/>
          <w:sz w:val="18"/>
          <w:lang w:val="en-US"/>
        </w:rPr>
      </w:pPr>
      <w:r w:rsidRPr="004543FC">
        <w:rPr>
          <w:rFonts w:ascii="Arial" w:hAnsi="Arial" w:cs="Arial"/>
          <w:bCs/>
          <w:sz w:val="18"/>
          <w:lang w:val="en-US"/>
        </w:rPr>
        <w:t xml:space="preserve">Separate place for storing of goods  and proper identification of goods of different  borrowers/owners  </w:t>
      </w:r>
    </w:p>
    <w:p w14:paraId="66E7A40A" w14:textId="77777777" w:rsidR="00E5494E" w:rsidRPr="004543FC" w:rsidRDefault="00E5494E" w:rsidP="00282699">
      <w:pPr>
        <w:pStyle w:val="NoSpacing"/>
        <w:numPr>
          <w:ilvl w:val="0"/>
          <w:numId w:val="60"/>
        </w:numPr>
        <w:jc w:val="both"/>
        <w:rPr>
          <w:rFonts w:ascii="Arial" w:hAnsi="Arial" w:cs="Arial"/>
          <w:bCs/>
          <w:sz w:val="18"/>
          <w:lang w:val="en-US"/>
        </w:rPr>
      </w:pPr>
      <w:r w:rsidRPr="004543FC">
        <w:rPr>
          <w:rFonts w:ascii="Arial" w:hAnsi="Arial" w:cs="Arial"/>
          <w:bCs/>
          <w:sz w:val="18"/>
          <w:lang w:val="en-US"/>
        </w:rPr>
        <w:t>Proper record keeping of inflow &amp; outflow of goods</w:t>
      </w:r>
    </w:p>
    <w:p w14:paraId="5F8CF231" w14:textId="77777777" w:rsidR="00E5494E" w:rsidRPr="004543FC" w:rsidRDefault="00E5494E" w:rsidP="00282699">
      <w:pPr>
        <w:pStyle w:val="NoSpacing"/>
        <w:numPr>
          <w:ilvl w:val="0"/>
          <w:numId w:val="60"/>
        </w:numPr>
        <w:jc w:val="both"/>
        <w:rPr>
          <w:rFonts w:ascii="Arial" w:hAnsi="Arial" w:cs="Arial"/>
          <w:bCs/>
          <w:sz w:val="18"/>
          <w:lang w:val="en-US"/>
        </w:rPr>
      </w:pPr>
      <w:r w:rsidRPr="004543FC">
        <w:rPr>
          <w:rFonts w:ascii="Arial" w:hAnsi="Arial" w:cs="Arial"/>
          <w:bCs/>
          <w:sz w:val="18"/>
          <w:lang w:val="en-US"/>
        </w:rPr>
        <w:t>Periodic inspection (surprise inspection) to ascertain quantity and value of stock is in tune with drawing power.</w:t>
      </w:r>
    </w:p>
    <w:p w14:paraId="3D34247B" w14:textId="77777777" w:rsidR="00E5494E" w:rsidRPr="004543FC" w:rsidRDefault="00E5494E" w:rsidP="00282699">
      <w:pPr>
        <w:pStyle w:val="NoSpacing"/>
        <w:numPr>
          <w:ilvl w:val="0"/>
          <w:numId w:val="60"/>
        </w:numPr>
        <w:jc w:val="both"/>
        <w:rPr>
          <w:rFonts w:ascii="Arial" w:hAnsi="Arial" w:cs="Arial"/>
          <w:bCs/>
          <w:sz w:val="18"/>
          <w:lang w:val="en-US"/>
        </w:rPr>
      </w:pPr>
      <w:r w:rsidRPr="004543FC">
        <w:rPr>
          <w:rFonts w:ascii="Arial" w:hAnsi="Arial" w:cs="Arial"/>
          <w:bCs/>
          <w:sz w:val="18"/>
          <w:lang w:val="en-US"/>
        </w:rPr>
        <w:t>Proper effective system  for fumigation/rodent/pest treatment should be available</w:t>
      </w:r>
    </w:p>
    <w:p w14:paraId="146864FE" w14:textId="77777777" w:rsidR="00E5494E" w:rsidRPr="004543FC" w:rsidRDefault="00E5494E" w:rsidP="00282699">
      <w:pPr>
        <w:pStyle w:val="NoSpacing"/>
        <w:numPr>
          <w:ilvl w:val="0"/>
          <w:numId w:val="60"/>
        </w:numPr>
        <w:jc w:val="both"/>
        <w:rPr>
          <w:rFonts w:ascii="Arial" w:hAnsi="Arial" w:cs="Arial"/>
          <w:bCs/>
          <w:sz w:val="18"/>
          <w:lang w:val="en-US"/>
        </w:rPr>
      </w:pPr>
      <w:r w:rsidRPr="004543FC">
        <w:rPr>
          <w:rFonts w:ascii="Arial" w:hAnsi="Arial" w:cs="Arial"/>
          <w:bCs/>
          <w:sz w:val="18"/>
          <w:lang w:val="en-US"/>
        </w:rPr>
        <w:t>There should be preferably only one entry/exit point</w:t>
      </w:r>
    </w:p>
    <w:p w14:paraId="03F723BE" w14:textId="77777777" w:rsidR="00E5494E" w:rsidRPr="004543FC" w:rsidRDefault="00E5494E" w:rsidP="00E5494E">
      <w:pPr>
        <w:pStyle w:val="NoSpacing"/>
        <w:jc w:val="both"/>
        <w:rPr>
          <w:rFonts w:ascii="Arial" w:hAnsi="Arial" w:cs="Arial"/>
          <w:bCs/>
          <w:sz w:val="18"/>
          <w:lang w:val="en-US"/>
        </w:rPr>
      </w:pPr>
    </w:p>
    <w:p w14:paraId="3B22DDBB" w14:textId="77777777" w:rsidR="00E5494E" w:rsidRPr="004543FC" w:rsidRDefault="00E5494E" w:rsidP="00E5494E">
      <w:pPr>
        <w:pStyle w:val="NoSpacing"/>
        <w:jc w:val="both"/>
        <w:rPr>
          <w:rFonts w:ascii="Arial" w:hAnsi="Arial" w:cs="Arial"/>
          <w:bCs/>
          <w:sz w:val="18"/>
          <w:lang w:val="en-US"/>
        </w:rPr>
      </w:pPr>
    </w:p>
    <w:p w14:paraId="43A12121" w14:textId="77777777" w:rsidR="00E5494E" w:rsidRDefault="00E5494E" w:rsidP="00E5494E">
      <w:pPr>
        <w:pStyle w:val="NoSpacing"/>
        <w:jc w:val="both"/>
        <w:rPr>
          <w:rFonts w:ascii="Arial" w:hAnsi="Arial" w:cs="Arial"/>
          <w:bCs/>
          <w:sz w:val="18"/>
          <w:lang w:val="en-US"/>
        </w:rPr>
      </w:pPr>
    </w:p>
    <w:p w14:paraId="1780D2CC" w14:textId="77777777" w:rsidR="00E5494E" w:rsidRDefault="00E5494E" w:rsidP="00E5494E">
      <w:pPr>
        <w:pStyle w:val="NoSpacing"/>
        <w:jc w:val="both"/>
        <w:rPr>
          <w:rFonts w:ascii="Arial" w:hAnsi="Arial" w:cs="Arial"/>
          <w:bCs/>
          <w:sz w:val="18"/>
          <w:lang w:val="en-US"/>
        </w:rPr>
      </w:pPr>
    </w:p>
    <w:p w14:paraId="44238D7D" w14:textId="77777777" w:rsidR="00E5494E" w:rsidRDefault="00E5494E" w:rsidP="00E5494E">
      <w:pPr>
        <w:pStyle w:val="NoSpacing"/>
        <w:jc w:val="both"/>
        <w:rPr>
          <w:rFonts w:ascii="Arial" w:hAnsi="Arial" w:cs="Arial"/>
          <w:bCs/>
          <w:sz w:val="18"/>
          <w:lang w:val="en-US"/>
        </w:rPr>
      </w:pPr>
    </w:p>
    <w:p w14:paraId="22F7C2CA" w14:textId="77777777" w:rsidR="00E5494E" w:rsidRDefault="00E5494E" w:rsidP="00E5494E">
      <w:pPr>
        <w:pStyle w:val="NoSpacing"/>
        <w:jc w:val="both"/>
        <w:rPr>
          <w:rFonts w:ascii="Arial" w:hAnsi="Arial" w:cs="Arial"/>
          <w:bCs/>
          <w:sz w:val="18"/>
          <w:lang w:val="en-US"/>
        </w:rPr>
      </w:pPr>
    </w:p>
    <w:p w14:paraId="15F872B6" w14:textId="77777777" w:rsidR="00E5494E" w:rsidRDefault="00E5494E" w:rsidP="00E5494E">
      <w:pPr>
        <w:pStyle w:val="NoSpacing"/>
        <w:jc w:val="both"/>
        <w:rPr>
          <w:rFonts w:ascii="Arial" w:hAnsi="Arial" w:cs="Arial"/>
          <w:bCs/>
          <w:sz w:val="18"/>
          <w:lang w:val="en-US"/>
        </w:rPr>
      </w:pPr>
    </w:p>
    <w:p w14:paraId="775573D9" w14:textId="77777777" w:rsidR="00E5494E" w:rsidRPr="004543FC" w:rsidRDefault="00E5494E" w:rsidP="00E5494E">
      <w:pPr>
        <w:pStyle w:val="NoSpacing"/>
        <w:jc w:val="both"/>
        <w:rPr>
          <w:rFonts w:ascii="Arial" w:hAnsi="Arial" w:cs="Arial"/>
          <w:b/>
          <w:bCs/>
          <w:sz w:val="18"/>
          <w:lang w:val="en-US"/>
        </w:rPr>
      </w:pPr>
      <w:r w:rsidRPr="004543FC">
        <w:rPr>
          <w:rFonts w:ascii="Arial" w:hAnsi="Arial" w:cs="Arial"/>
          <w:b/>
          <w:bCs/>
          <w:sz w:val="18"/>
          <w:lang w:val="en-US"/>
        </w:rPr>
        <w:lastRenderedPageBreak/>
        <w:t>SPECIAL MENTION ACCOUNTS (BC 107/242 dt 29 03 2014)</w:t>
      </w:r>
    </w:p>
    <w:p w14:paraId="244A53D4" w14:textId="77777777" w:rsidR="00E5494E" w:rsidRPr="004543FC" w:rsidRDefault="00E5494E" w:rsidP="00E5494E">
      <w:pPr>
        <w:pStyle w:val="NoSpacing"/>
        <w:jc w:val="both"/>
        <w:rPr>
          <w:rFonts w:ascii="Arial" w:hAnsi="Arial" w:cs="Arial"/>
          <w:bCs/>
          <w:sz w:val="18"/>
          <w:lang w:val="en-US"/>
        </w:rPr>
      </w:pPr>
    </w:p>
    <w:p w14:paraId="527EB991"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 xml:space="preserve">RBI has come out with a frame work to identify distress early in borrowal accounts so that corrective action can be put in place before it is too late.  The classification of a borrowal account will be as follows:  </w:t>
      </w:r>
    </w:p>
    <w:p w14:paraId="62A1C970" w14:textId="77777777" w:rsidR="00E5494E" w:rsidRPr="004543FC" w:rsidRDefault="00E5494E" w:rsidP="00E5494E">
      <w:pPr>
        <w:pStyle w:val="NoSpacing"/>
        <w:jc w:val="both"/>
        <w:rPr>
          <w:rFonts w:ascii="Arial" w:hAnsi="Arial" w:cs="Arial"/>
          <w:bCs/>
          <w:sz w:val="18"/>
          <w:lang w:val="en-US"/>
        </w:rPr>
      </w:pPr>
    </w:p>
    <w:p w14:paraId="73B9BEC0" w14:textId="77777777" w:rsidR="00E5494E" w:rsidRPr="004543FC" w:rsidRDefault="00E5494E" w:rsidP="00E5494E">
      <w:pPr>
        <w:pStyle w:val="NoSpacing"/>
        <w:jc w:val="both"/>
        <w:rPr>
          <w:rFonts w:ascii="Arial" w:hAnsi="Arial" w:cs="Arial"/>
          <w:bCs/>
          <w:sz w:val="18"/>
          <w:lang w:val="en-US"/>
        </w:rPr>
      </w:pPr>
      <w:r>
        <w:rPr>
          <w:rFonts w:ascii="Arial" w:hAnsi="Arial" w:cs="Arial"/>
          <w:bCs/>
          <w:sz w:val="18"/>
          <w:lang w:val="en-US"/>
        </w:rPr>
        <w:t>SMA 0-</w:t>
      </w:r>
      <w:r w:rsidRPr="004543FC">
        <w:rPr>
          <w:rFonts w:ascii="Arial" w:hAnsi="Arial" w:cs="Arial"/>
          <w:bCs/>
          <w:sz w:val="18"/>
          <w:lang w:val="en-US"/>
        </w:rPr>
        <w:t xml:space="preserve"> Where interest/principal are overdue </w:t>
      </w:r>
      <w:r>
        <w:rPr>
          <w:rFonts w:ascii="Arial" w:hAnsi="Arial" w:cs="Arial"/>
          <w:bCs/>
          <w:sz w:val="18"/>
          <w:lang w:val="en-US"/>
        </w:rPr>
        <w:t>upto</w:t>
      </w:r>
      <w:r w:rsidRPr="004543FC">
        <w:rPr>
          <w:rFonts w:ascii="Arial" w:hAnsi="Arial" w:cs="Arial"/>
          <w:bCs/>
          <w:sz w:val="18"/>
          <w:lang w:val="en-US"/>
        </w:rPr>
        <w:t xml:space="preserve"> 30 days but showing incipient signs of sickness </w:t>
      </w:r>
    </w:p>
    <w:p w14:paraId="37D7CFA0"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 xml:space="preserve">SMA 1- Where interest /principal payment is overdue for </w:t>
      </w:r>
      <w:r>
        <w:rPr>
          <w:rFonts w:ascii="Arial" w:hAnsi="Arial" w:cs="Arial"/>
          <w:bCs/>
          <w:sz w:val="18"/>
          <w:lang w:val="en-US"/>
        </w:rPr>
        <w:t>31 days but less than</w:t>
      </w:r>
      <w:r w:rsidRPr="004543FC">
        <w:rPr>
          <w:rFonts w:ascii="Arial" w:hAnsi="Arial" w:cs="Arial"/>
          <w:bCs/>
          <w:sz w:val="18"/>
          <w:lang w:val="en-US"/>
        </w:rPr>
        <w:t xml:space="preserve"> 60 days</w:t>
      </w:r>
    </w:p>
    <w:p w14:paraId="6D44FAF9"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SMA 2- Where principal/interest payment is 61 days but not more than 90 days.</w:t>
      </w:r>
    </w:p>
    <w:p w14:paraId="0A5D1819" w14:textId="77777777" w:rsidR="00E5494E" w:rsidRPr="004543FC" w:rsidRDefault="00E5494E" w:rsidP="00E5494E">
      <w:pPr>
        <w:pStyle w:val="NoSpacing"/>
        <w:jc w:val="both"/>
        <w:rPr>
          <w:rFonts w:ascii="Arial" w:hAnsi="Arial" w:cs="Arial"/>
          <w:bCs/>
          <w:sz w:val="18"/>
          <w:lang w:val="en-US"/>
        </w:rPr>
      </w:pPr>
    </w:p>
    <w:p w14:paraId="30723174"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 xml:space="preserve">SMA 0 also denotes the following features: </w:t>
      </w:r>
    </w:p>
    <w:p w14:paraId="27DFF5BA" w14:textId="77777777" w:rsidR="00E5494E" w:rsidRPr="004543FC" w:rsidRDefault="00E5494E" w:rsidP="00282699">
      <w:pPr>
        <w:pStyle w:val="NoSpacing"/>
        <w:numPr>
          <w:ilvl w:val="0"/>
          <w:numId w:val="58"/>
        </w:numPr>
        <w:jc w:val="both"/>
        <w:rPr>
          <w:rFonts w:ascii="Arial" w:hAnsi="Arial" w:cs="Arial"/>
          <w:bCs/>
          <w:sz w:val="18"/>
          <w:lang w:val="en-US"/>
        </w:rPr>
      </w:pPr>
      <w:r w:rsidRPr="004543FC">
        <w:rPr>
          <w:rFonts w:ascii="Arial" w:hAnsi="Arial" w:cs="Arial"/>
          <w:bCs/>
          <w:sz w:val="18"/>
          <w:lang w:val="en-US"/>
        </w:rPr>
        <w:t xml:space="preserve">Delay of 90 days or more in submitting stock statements, control returns, credit monitoring or financial statements,non-renewal for non-submission of audited financial statements </w:t>
      </w:r>
    </w:p>
    <w:p w14:paraId="55E29817" w14:textId="77777777" w:rsidR="00E5494E" w:rsidRPr="004543FC" w:rsidRDefault="00E5494E" w:rsidP="00282699">
      <w:pPr>
        <w:pStyle w:val="NoSpacing"/>
        <w:numPr>
          <w:ilvl w:val="0"/>
          <w:numId w:val="58"/>
        </w:numPr>
        <w:jc w:val="both"/>
        <w:rPr>
          <w:rFonts w:ascii="Arial" w:hAnsi="Arial" w:cs="Arial"/>
          <w:bCs/>
          <w:sz w:val="18"/>
          <w:lang w:val="en-US"/>
        </w:rPr>
      </w:pPr>
      <w:r w:rsidRPr="004543FC">
        <w:rPr>
          <w:rFonts w:ascii="Arial" w:hAnsi="Arial" w:cs="Arial"/>
          <w:bCs/>
          <w:sz w:val="18"/>
          <w:lang w:val="en-US"/>
        </w:rPr>
        <w:t>Sales/profit falls short of projections by more than 40%, single event of non</w:t>
      </w:r>
      <w:r>
        <w:rPr>
          <w:rFonts w:ascii="Arial" w:hAnsi="Arial" w:cs="Arial"/>
          <w:bCs/>
          <w:sz w:val="18"/>
          <w:lang w:val="en-US"/>
        </w:rPr>
        <w:t>-</w:t>
      </w:r>
      <w:r w:rsidRPr="004543FC">
        <w:rPr>
          <w:rFonts w:ascii="Arial" w:hAnsi="Arial" w:cs="Arial"/>
          <w:bCs/>
          <w:sz w:val="18"/>
          <w:lang w:val="en-US"/>
        </w:rPr>
        <w:t>cooperation, prevention from conducting stock audit, reduction of DP by 20% or more after stock audit, eviden</w:t>
      </w:r>
      <w:r>
        <w:rPr>
          <w:rFonts w:ascii="Arial" w:hAnsi="Arial" w:cs="Arial"/>
          <w:bCs/>
          <w:sz w:val="18"/>
          <w:lang w:val="en-US"/>
        </w:rPr>
        <w:t>ce of diversion of funds for un</w:t>
      </w:r>
      <w:r w:rsidRPr="004543FC">
        <w:rPr>
          <w:rFonts w:ascii="Arial" w:hAnsi="Arial" w:cs="Arial"/>
          <w:bCs/>
          <w:sz w:val="18"/>
          <w:lang w:val="en-US"/>
        </w:rPr>
        <w:t xml:space="preserve">approved purpose, drop of credit rating by 2 notches in single review. </w:t>
      </w:r>
    </w:p>
    <w:p w14:paraId="70F19B0C" w14:textId="77777777" w:rsidR="00E5494E" w:rsidRPr="004543FC" w:rsidRDefault="00E5494E" w:rsidP="00282699">
      <w:pPr>
        <w:pStyle w:val="NoSpacing"/>
        <w:numPr>
          <w:ilvl w:val="0"/>
          <w:numId w:val="58"/>
        </w:numPr>
        <w:jc w:val="both"/>
        <w:rPr>
          <w:rFonts w:ascii="Arial" w:hAnsi="Arial" w:cs="Arial"/>
          <w:bCs/>
          <w:sz w:val="18"/>
          <w:lang w:val="en-US"/>
        </w:rPr>
      </w:pPr>
      <w:r w:rsidRPr="004543FC">
        <w:rPr>
          <w:rFonts w:ascii="Arial" w:hAnsi="Arial" w:cs="Arial"/>
          <w:bCs/>
          <w:sz w:val="18"/>
          <w:lang w:val="en-US"/>
        </w:rPr>
        <w:t>Return of  3 or more cheques in last 30 days for financial reasons  or bills/cheque  purchase returned</w:t>
      </w:r>
    </w:p>
    <w:p w14:paraId="7FD5FC63" w14:textId="77777777" w:rsidR="00E5494E" w:rsidRPr="004543FC" w:rsidRDefault="00E5494E" w:rsidP="00282699">
      <w:pPr>
        <w:pStyle w:val="NoSpacing"/>
        <w:numPr>
          <w:ilvl w:val="0"/>
          <w:numId w:val="58"/>
        </w:numPr>
        <w:jc w:val="both"/>
        <w:rPr>
          <w:rFonts w:ascii="Arial" w:hAnsi="Arial" w:cs="Arial"/>
          <w:bCs/>
          <w:sz w:val="18"/>
          <w:lang w:val="en-US"/>
        </w:rPr>
      </w:pPr>
      <w:r w:rsidRPr="004543FC">
        <w:rPr>
          <w:rFonts w:ascii="Arial" w:hAnsi="Arial" w:cs="Arial"/>
          <w:bCs/>
          <w:sz w:val="18"/>
          <w:lang w:val="en-US"/>
        </w:rPr>
        <w:t xml:space="preserve">Devolvement of DPG (deferred payment guarantee for capital imports or other obligations) instalment ,Letter of Credit, invocation of guarantee and its non-payment within 30 days </w:t>
      </w:r>
    </w:p>
    <w:p w14:paraId="4F406ADC" w14:textId="77777777" w:rsidR="00E5494E" w:rsidRPr="004543FC" w:rsidRDefault="00E5494E" w:rsidP="00282699">
      <w:pPr>
        <w:pStyle w:val="NoSpacing"/>
        <w:numPr>
          <w:ilvl w:val="0"/>
          <w:numId w:val="58"/>
        </w:numPr>
        <w:jc w:val="both"/>
        <w:rPr>
          <w:rFonts w:ascii="Arial" w:hAnsi="Arial" w:cs="Arial"/>
          <w:bCs/>
          <w:sz w:val="18"/>
          <w:lang w:val="en-US"/>
        </w:rPr>
      </w:pPr>
      <w:r w:rsidRPr="004543FC">
        <w:rPr>
          <w:rFonts w:ascii="Arial" w:hAnsi="Arial" w:cs="Arial"/>
          <w:bCs/>
          <w:sz w:val="18"/>
          <w:lang w:val="en-US"/>
        </w:rPr>
        <w:t xml:space="preserve">Third  request for extension of time for creation or perfection of securities or for compliance with any other terms of sanction </w:t>
      </w:r>
    </w:p>
    <w:p w14:paraId="75504E5D" w14:textId="77777777" w:rsidR="00E5494E" w:rsidRPr="004543FC" w:rsidRDefault="00E5494E" w:rsidP="00282699">
      <w:pPr>
        <w:pStyle w:val="NoSpacing"/>
        <w:numPr>
          <w:ilvl w:val="0"/>
          <w:numId w:val="58"/>
        </w:numPr>
        <w:jc w:val="both"/>
        <w:rPr>
          <w:rFonts w:ascii="Arial" w:hAnsi="Arial" w:cs="Arial"/>
          <w:bCs/>
          <w:sz w:val="18"/>
          <w:lang w:val="en-US"/>
        </w:rPr>
      </w:pPr>
      <w:r w:rsidRPr="004543FC">
        <w:rPr>
          <w:rFonts w:ascii="Arial" w:hAnsi="Arial" w:cs="Arial"/>
          <w:bCs/>
          <w:sz w:val="18"/>
          <w:lang w:val="en-US"/>
        </w:rPr>
        <w:t xml:space="preserve"> Increase in frequency of overdrafts in current accounts</w:t>
      </w:r>
    </w:p>
    <w:p w14:paraId="24DB3AD3" w14:textId="77777777" w:rsidR="00E5494E" w:rsidRPr="004543FC" w:rsidRDefault="00E5494E" w:rsidP="00282699">
      <w:pPr>
        <w:pStyle w:val="NoSpacing"/>
        <w:numPr>
          <w:ilvl w:val="0"/>
          <w:numId w:val="58"/>
        </w:numPr>
        <w:jc w:val="both"/>
        <w:rPr>
          <w:rFonts w:ascii="Arial" w:hAnsi="Arial" w:cs="Arial"/>
          <w:bCs/>
          <w:sz w:val="18"/>
          <w:lang w:val="en-US"/>
        </w:rPr>
      </w:pPr>
      <w:r>
        <w:rPr>
          <w:rFonts w:ascii="Arial" w:hAnsi="Arial" w:cs="Arial"/>
          <w:bCs/>
          <w:sz w:val="18"/>
          <w:lang w:val="en-US"/>
        </w:rPr>
        <w:t>The Borrower</w:t>
      </w:r>
      <w:r w:rsidRPr="004543FC">
        <w:rPr>
          <w:rFonts w:ascii="Arial" w:hAnsi="Arial" w:cs="Arial"/>
          <w:bCs/>
          <w:sz w:val="18"/>
          <w:lang w:val="en-US"/>
        </w:rPr>
        <w:t xml:space="preserve"> reporting stress in business and financials </w:t>
      </w:r>
    </w:p>
    <w:p w14:paraId="096C8001" w14:textId="77777777" w:rsidR="00E5494E" w:rsidRPr="004543FC" w:rsidRDefault="00E5494E" w:rsidP="00282699">
      <w:pPr>
        <w:pStyle w:val="NoSpacing"/>
        <w:numPr>
          <w:ilvl w:val="0"/>
          <w:numId w:val="58"/>
        </w:numPr>
        <w:jc w:val="both"/>
        <w:rPr>
          <w:rFonts w:ascii="Arial" w:hAnsi="Arial" w:cs="Arial"/>
          <w:bCs/>
          <w:sz w:val="18"/>
          <w:lang w:val="en-US"/>
        </w:rPr>
      </w:pPr>
      <w:r w:rsidRPr="004543FC">
        <w:rPr>
          <w:rFonts w:ascii="Arial" w:hAnsi="Arial" w:cs="Arial"/>
          <w:bCs/>
          <w:sz w:val="18"/>
          <w:lang w:val="en-US"/>
        </w:rPr>
        <w:t>Promoter pledging/selling stake in company due to financial stress.</w:t>
      </w:r>
    </w:p>
    <w:p w14:paraId="2277678E"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Once the account slips to SMA 2 category, a corrective action plans (CAP) to be put in place within 45 days.  Includes Rectification, Restructuring and Recovery.</w:t>
      </w:r>
    </w:p>
    <w:p w14:paraId="59CC671C" w14:textId="77777777" w:rsidR="00E5494E" w:rsidRPr="004543FC" w:rsidRDefault="00E5494E" w:rsidP="00E5494E">
      <w:pPr>
        <w:pStyle w:val="NoSpacing"/>
        <w:jc w:val="both"/>
        <w:rPr>
          <w:rFonts w:ascii="Arial" w:hAnsi="Arial" w:cs="Arial"/>
          <w:bCs/>
          <w:sz w:val="18"/>
          <w:lang w:val="en-US"/>
        </w:rPr>
      </w:pPr>
    </w:p>
    <w:p w14:paraId="119C83AD" w14:textId="77777777" w:rsidR="00E5494E" w:rsidRPr="004543FC" w:rsidRDefault="00E5494E" w:rsidP="00E5494E">
      <w:pPr>
        <w:pStyle w:val="NoSpacing"/>
        <w:jc w:val="both"/>
        <w:rPr>
          <w:rFonts w:ascii="Arial" w:hAnsi="Arial" w:cs="Arial"/>
          <w:bCs/>
          <w:sz w:val="18"/>
          <w:lang w:val="en-US"/>
        </w:rPr>
      </w:pPr>
      <w:r>
        <w:rPr>
          <w:rFonts w:ascii="Arial" w:hAnsi="Arial" w:cs="Arial"/>
          <w:bCs/>
          <w:sz w:val="18"/>
          <w:lang w:val="en-US"/>
        </w:rPr>
        <w:t>In SMA 2 accounts of Rs.5 crores</w:t>
      </w:r>
      <w:r w:rsidRPr="004543FC">
        <w:rPr>
          <w:rFonts w:ascii="Arial" w:hAnsi="Arial" w:cs="Arial"/>
          <w:bCs/>
          <w:sz w:val="18"/>
          <w:lang w:val="en-US"/>
        </w:rPr>
        <w:t xml:space="preserve"> above (FB/NFB/ECB) should be reported to CRILC (Central Repository of Information on Large Credits) set up by RBI. This dynamic reporting on daily basis the moment an account slips to SMA 2 category. </w:t>
      </w:r>
    </w:p>
    <w:p w14:paraId="3C7449E8"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 xml:space="preserve">JLF – Reporting of an account to CRILC will automatically trigger formation of JLF under convener. Our banks policy is given below: </w:t>
      </w:r>
    </w:p>
    <w:p w14:paraId="54441CC0" w14:textId="77777777" w:rsidR="00E5494E" w:rsidRDefault="00E5494E" w:rsidP="00282699">
      <w:pPr>
        <w:pStyle w:val="NoSpacing"/>
        <w:numPr>
          <w:ilvl w:val="0"/>
          <w:numId w:val="104"/>
        </w:numPr>
        <w:jc w:val="both"/>
        <w:rPr>
          <w:rFonts w:ascii="Arial" w:hAnsi="Arial" w:cs="Arial"/>
          <w:bCs/>
          <w:sz w:val="18"/>
          <w:lang w:val="en-US"/>
        </w:rPr>
      </w:pPr>
      <w:r w:rsidRPr="004543FC">
        <w:rPr>
          <w:rFonts w:ascii="Arial" w:hAnsi="Arial" w:cs="Arial"/>
          <w:bCs/>
          <w:sz w:val="18"/>
          <w:lang w:val="en-US"/>
        </w:rPr>
        <w:t>In accounts of Rs.100 cr</w:t>
      </w:r>
      <w:r>
        <w:rPr>
          <w:rFonts w:ascii="Arial" w:hAnsi="Arial" w:cs="Arial"/>
          <w:bCs/>
          <w:sz w:val="18"/>
          <w:lang w:val="en-US"/>
        </w:rPr>
        <w:t xml:space="preserve"> </w:t>
      </w:r>
      <w:r w:rsidRPr="004543FC">
        <w:rPr>
          <w:rFonts w:ascii="Arial" w:hAnsi="Arial" w:cs="Arial"/>
          <w:bCs/>
          <w:sz w:val="18"/>
          <w:lang w:val="en-US"/>
        </w:rPr>
        <w:t>&amp; above whether under consortium or MBA</w:t>
      </w:r>
      <w:r>
        <w:rPr>
          <w:rFonts w:ascii="Arial" w:hAnsi="Arial" w:cs="Arial"/>
          <w:bCs/>
          <w:sz w:val="18"/>
          <w:lang w:val="en-US"/>
        </w:rPr>
        <w:t xml:space="preserve">, formation of </w:t>
      </w:r>
      <w:r w:rsidRPr="004543FC">
        <w:rPr>
          <w:rFonts w:ascii="Arial" w:hAnsi="Arial" w:cs="Arial"/>
          <w:bCs/>
          <w:sz w:val="18"/>
          <w:lang w:val="en-US"/>
        </w:rPr>
        <w:t>JLF is mandatory</w:t>
      </w:r>
    </w:p>
    <w:p w14:paraId="540FD8ED" w14:textId="77777777" w:rsidR="00E5494E" w:rsidRDefault="00E5494E" w:rsidP="00282699">
      <w:pPr>
        <w:pStyle w:val="NoSpacing"/>
        <w:numPr>
          <w:ilvl w:val="0"/>
          <w:numId w:val="104"/>
        </w:numPr>
        <w:jc w:val="both"/>
        <w:rPr>
          <w:rFonts w:ascii="Arial" w:hAnsi="Arial" w:cs="Arial"/>
          <w:bCs/>
          <w:sz w:val="18"/>
          <w:lang w:val="en-US"/>
        </w:rPr>
      </w:pPr>
      <w:r w:rsidRPr="00B10C92">
        <w:rPr>
          <w:rFonts w:ascii="Arial" w:hAnsi="Arial" w:cs="Arial"/>
          <w:bCs/>
          <w:sz w:val="18"/>
          <w:lang w:val="en-US"/>
        </w:rPr>
        <w:t>In consortium accounts of less than 100 cr and we are leader, we will take lead to form JLF</w:t>
      </w:r>
    </w:p>
    <w:p w14:paraId="7F01DA81" w14:textId="77777777" w:rsidR="00E5494E" w:rsidRDefault="00E5494E" w:rsidP="00282699">
      <w:pPr>
        <w:pStyle w:val="NoSpacing"/>
        <w:numPr>
          <w:ilvl w:val="0"/>
          <w:numId w:val="104"/>
        </w:numPr>
        <w:jc w:val="both"/>
        <w:rPr>
          <w:rFonts w:ascii="Arial" w:hAnsi="Arial" w:cs="Arial"/>
          <w:bCs/>
          <w:sz w:val="18"/>
          <w:lang w:val="en-US"/>
        </w:rPr>
      </w:pPr>
      <w:r w:rsidRPr="00B10C92">
        <w:rPr>
          <w:rFonts w:ascii="Arial" w:hAnsi="Arial" w:cs="Arial"/>
          <w:bCs/>
          <w:sz w:val="18"/>
          <w:lang w:val="en-US"/>
        </w:rPr>
        <w:t>Where MBA of less than 100 cr where we have largest share we will form JLF</w:t>
      </w:r>
    </w:p>
    <w:p w14:paraId="052881F9" w14:textId="77777777" w:rsidR="00E5494E" w:rsidRPr="00B10C92" w:rsidRDefault="00E5494E" w:rsidP="00282699">
      <w:pPr>
        <w:pStyle w:val="NoSpacing"/>
        <w:numPr>
          <w:ilvl w:val="0"/>
          <w:numId w:val="104"/>
        </w:numPr>
        <w:jc w:val="both"/>
        <w:rPr>
          <w:rFonts w:ascii="Arial" w:hAnsi="Arial" w:cs="Arial"/>
          <w:bCs/>
          <w:sz w:val="18"/>
          <w:lang w:val="en-US"/>
        </w:rPr>
      </w:pPr>
      <w:r w:rsidRPr="00B10C92">
        <w:rPr>
          <w:rFonts w:ascii="Arial" w:hAnsi="Arial" w:cs="Arial"/>
          <w:bCs/>
          <w:sz w:val="18"/>
          <w:lang w:val="en-US"/>
        </w:rPr>
        <w:t>Where</w:t>
      </w:r>
      <w:r>
        <w:rPr>
          <w:rFonts w:ascii="Arial" w:hAnsi="Arial" w:cs="Arial"/>
          <w:bCs/>
          <w:sz w:val="18"/>
          <w:lang w:val="en-US"/>
        </w:rPr>
        <w:t xml:space="preserve"> we are not the lead bank/bank with largest share and</w:t>
      </w:r>
      <w:r w:rsidRPr="00B10C92">
        <w:rPr>
          <w:rFonts w:ascii="Arial" w:hAnsi="Arial" w:cs="Arial"/>
          <w:bCs/>
          <w:sz w:val="18"/>
          <w:lang w:val="en-US"/>
        </w:rPr>
        <w:t xml:space="preserve"> our a/c slips to SMA 2 we will take initiatives</w:t>
      </w:r>
      <w:r>
        <w:rPr>
          <w:rFonts w:ascii="Arial" w:hAnsi="Arial" w:cs="Arial"/>
          <w:bCs/>
          <w:sz w:val="18"/>
          <w:lang w:val="en-US"/>
        </w:rPr>
        <w:t xml:space="preserve"> in informing the other lenders for formation of </w:t>
      </w:r>
      <w:r w:rsidRPr="00B10C92">
        <w:rPr>
          <w:rFonts w:ascii="Arial" w:hAnsi="Arial" w:cs="Arial"/>
          <w:bCs/>
          <w:sz w:val="18"/>
          <w:lang w:val="en-US"/>
        </w:rPr>
        <w:t>JLF</w:t>
      </w:r>
    </w:p>
    <w:p w14:paraId="7E0EF1B7" w14:textId="77777777" w:rsidR="00E5494E" w:rsidRPr="004543FC" w:rsidRDefault="00E5494E" w:rsidP="00E5494E">
      <w:pPr>
        <w:pStyle w:val="NoSpacing"/>
        <w:jc w:val="both"/>
        <w:rPr>
          <w:rFonts w:ascii="Arial" w:hAnsi="Arial" w:cs="Arial"/>
          <w:bCs/>
          <w:sz w:val="18"/>
          <w:lang w:val="en-US"/>
        </w:rPr>
      </w:pPr>
    </w:p>
    <w:p w14:paraId="1E5BE588"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 xml:space="preserve">The following actions/inactions on the part of banks will attract accelerated provisioning. </w:t>
      </w:r>
    </w:p>
    <w:p w14:paraId="4681432F" w14:textId="77777777" w:rsidR="00E5494E" w:rsidRDefault="00E5494E" w:rsidP="00282699">
      <w:pPr>
        <w:pStyle w:val="NoSpacing"/>
        <w:numPr>
          <w:ilvl w:val="0"/>
          <w:numId w:val="105"/>
        </w:numPr>
        <w:jc w:val="both"/>
        <w:rPr>
          <w:rFonts w:ascii="Arial" w:hAnsi="Arial" w:cs="Arial"/>
          <w:bCs/>
          <w:sz w:val="18"/>
          <w:lang w:val="en-US"/>
        </w:rPr>
      </w:pPr>
      <w:r w:rsidRPr="004543FC">
        <w:rPr>
          <w:rFonts w:ascii="Arial" w:hAnsi="Arial" w:cs="Arial"/>
          <w:bCs/>
          <w:sz w:val="18"/>
          <w:lang w:val="en-US"/>
        </w:rPr>
        <w:t>Non reporting of SMA 2 accounts to CRILC</w:t>
      </w:r>
    </w:p>
    <w:p w14:paraId="67FB456D" w14:textId="77777777" w:rsidR="00E5494E" w:rsidRDefault="00E5494E" w:rsidP="00282699">
      <w:pPr>
        <w:pStyle w:val="NoSpacing"/>
        <w:numPr>
          <w:ilvl w:val="0"/>
          <w:numId w:val="105"/>
        </w:numPr>
        <w:jc w:val="both"/>
        <w:rPr>
          <w:rFonts w:ascii="Arial" w:hAnsi="Arial" w:cs="Arial"/>
          <w:bCs/>
          <w:sz w:val="18"/>
          <w:lang w:val="en-US"/>
        </w:rPr>
      </w:pPr>
      <w:r w:rsidRPr="00FE64BA">
        <w:rPr>
          <w:rFonts w:ascii="Arial" w:hAnsi="Arial" w:cs="Arial"/>
          <w:bCs/>
          <w:sz w:val="18"/>
          <w:lang w:val="en-US"/>
        </w:rPr>
        <w:t>Concealing of actual status of account</w:t>
      </w:r>
    </w:p>
    <w:p w14:paraId="2DA36142" w14:textId="77777777" w:rsidR="00E5494E" w:rsidRPr="00FE64BA" w:rsidRDefault="00E5494E" w:rsidP="00282699">
      <w:pPr>
        <w:pStyle w:val="NoSpacing"/>
        <w:numPr>
          <w:ilvl w:val="0"/>
          <w:numId w:val="105"/>
        </w:numPr>
        <w:jc w:val="both"/>
        <w:rPr>
          <w:rFonts w:ascii="Arial" w:hAnsi="Arial" w:cs="Arial"/>
          <w:bCs/>
          <w:sz w:val="18"/>
          <w:lang w:val="en-US"/>
        </w:rPr>
      </w:pPr>
      <w:r w:rsidRPr="00FE64BA">
        <w:rPr>
          <w:rFonts w:ascii="Arial" w:hAnsi="Arial" w:cs="Arial"/>
          <w:bCs/>
          <w:sz w:val="18"/>
          <w:lang w:val="en-US"/>
        </w:rPr>
        <w:t xml:space="preserve">Ever greening of account </w:t>
      </w:r>
    </w:p>
    <w:p w14:paraId="6FD6E1B6" w14:textId="77777777" w:rsidR="00E5494E" w:rsidRPr="004543FC" w:rsidRDefault="00E5494E" w:rsidP="00E5494E">
      <w:pPr>
        <w:pStyle w:val="NoSpacing"/>
        <w:jc w:val="both"/>
        <w:rPr>
          <w:rFonts w:ascii="Arial" w:hAnsi="Arial" w:cs="Arial"/>
          <w:bCs/>
          <w:sz w:val="18"/>
          <w:lang w:val="en-US"/>
        </w:rPr>
      </w:pPr>
    </w:p>
    <w:p w14:paraId="219E00ED"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 xml:space="preserve">NEW ASSET CODES FOR MONITORING </w:t>
      </w:r>
    </w:p>
    <w:p w14:paraId="459636AD"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New asset codes have been given to restructuring accounts for easy monitoring.</w:t>
      </w:r>
    </w:p>
    <w:p w14:paraId="2EBC55A1" w14:textId="77777777" w:rsidR="00E5494E" w:rsidRPr="004543FC" w:rsidRDefault="00E5494E" w:rsidP="00E5494E">
      <w:pPr>
        <w:pStyle w:val="NoSpacing"/>
        <w:jc w:val="both"/>
        <w:rPr>
          <w:rFonts w:ascii="Arial" w:hAnsi="Arial" w:cs="Arial"/>
          <w:bCs/>
          <w:sz w:val="18"/>
          <w:lang w:val="en-US"/>
        </w:rPr>
      </w:pPr>
    </w:p>
    <w:p w14:paraId="0A2DBF9C"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Code No 13 - Restructured loans (Non CDR)</w:t>
      </w:r>
    </w:p>
    <w:p w14:paraId="181C670A"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Code No 14 -Restructured loan (CDR)</w:t>
      </w:r>
    </w:p>
    <w:p w14:paraId="14A9BA49"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Code No 15 - Extension of DCCO (</w:t>
      </w:r>
      <w:r>
        <w:rPr>
          <w:rFonts w:ascii="Arial" w:hAnsi="Arial" w:cs="Arial"/>
          <w:bCs/>
          <w:sz w:val="18"/>
          <w:lang w:val="en-US"/>
        </w:rPr>
        <w:t>infra</w:t>
      </w:r>
      <w:r w:rsidRPr="004543FC">
        <w:rPr>
          <w:rFonts w:ascii="Arial" w:hAnsi="Arial" w:cs="Arial"/>
          <w:bCs/>
          <w:sz w:val="18"/>
          <w:lang w:val="en-US"/>
        </w:rPr>
        <w:t>structure accounts)</w:t>
      </w:r>
      <w:r>
        <w:rPr>
          <w:rFonts w:ascii="Arial" w:hAnsi="Arial" w:cs="Arial"/>
          <w:bCs/>
          <w:sz w:val="18"/>
          <w:lang w:val="en-US"/>
        </w:rPr>
        <w:t xml:space="preserve"> beyond 2 years.</w:t>
      </w:r>
    </w:p>
    <w:p w14:paraId="4E5C3937"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Code No 16 – Extension of DCCO (no</w:t>
      </w:r>
      <w:r>
        <w:rPr>
          <w:rFonts w:ascii="Arial" w:hAnsi="Arial" w:cs="Arial"/>
          <w:bCs/>
          <w:sz w:val="18"/>
          <w:lang w:val="en-US"/>
        </w:rPr>
        <w:t>n-</w:t>
      </w:r>
      <w:r w:rsidRPr="004543FC">
        <w:rPr>
          <w:rFonts w:ascii="Arial" w:hAnsi="Arial" w:cs="Arial"/>
          <w:bCs/>
          <w:sz w:val="18"/>
          <w:lang w:val="en-US"/>
        </w:rPr>
        <w:t>infrastructure accounts)</w:t>
      </w:r>
      <w:r w:rsidRPr="00FE64BA">
        <w:rPr>
          <w:rFonts w:ascii="Arial" w:hAnsi="Arial" w:cs="Arial"/>
          <w:bCs/>
          <w:sz w:val="18"/>
          <w:lang w:val="en-US"/>
        </w:rPr>
        <w:t xml:space="preserve"> </w:t>
      </w:r>
      <w:r>
        <w:rPr>
          <w:rFonts w:ascii="Arial" w:hAnsi="Arial" w:cs="Arial"/>
          <w:bCs/>
          <w:sz w:val="18"/>
          <w:lang w:val="en-US"/>
        </w:rPr>
        <w:t>beyond 1 year</w:t>
      </w:r>
    </w:p>
    <w:p w14:paraId="430BE3BF" w14:textId="77777777" w:rsidR="00E5494E" w:rsidRPr="004543FC" w:rsidRDefault="00E5494E" w:rsidP="00E5494E">
      <w:pPr>
        <w:pStyle w:val="NoSpacing"/>
        <w:jc w:val="both"/>
        <w:rPr>
          <w:rFonts w:ascii="Arial" w:hAnsi="Arial" w:cs="Arial"/>
          <w:bCs/>
          <w:sz w:val="18"/>
          <w:lang w:val="en-US"/>
        </w:rPr>
      </w:pPr>
    </w:p>
    <w:p w14:paraId="3A2CFE63" w14:textId="77777777" w:rsidR="00E5494E" w:rsidRPr="004543FC" w:rsidRDefault="00E5494E" w:rsidP="00E5494E">
      <w:pPr>
        <w:pStyle w:val="NoSpacing"/>
        <w:jc w:val="both"/>
        <w:rPr>
          <w:rFonts w:ascii="Arial" w:hAnsi="Arial" w:cs="Arial"/>
          <w:bCs/>
          <w:sz w:val="18"/>
          <w:lang w:val="en-US"/>
        </w:rPr>
      </w:pPr>
    </w:p>
    <w:p w14:paraId="6B27FA4C"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 xml:space="preserve">AUTHORITY FOR MONITORING </w:t>
      </w:r>
    </w:p>
    <w:p w14:paraId="77BA29BF" w14:textId="77777777" w:rsidR="00E5494E" w:rsidRPr="004543FC" w:rsidRDefault="00E5494E" w:rsidP="00E5494E">
      <w:pPr>
        <w:pStyle w:val="NoSpacing"/>
        <w:jc w:val="both"/>
        <w:rPr>
          <w:rFonts w:ascii="Arial" w:hAnsi="Arial" w:cs="Arial"/>
          <w:bCs/>
          <w:sz w:val="18"/>
          <w:lang w:val="en-US"/>
        </w:rPr>
      </w:pPr>
    </w:p>
    <w:p w14:paraId="3BE07335" w14:textId="77777777" w:rsidR="00E5494E" w:rsidRPr="004543FC" w:rsidRDefault="00E5494E" w:rsidP="00E5494E">
      <w:pPr>
        <w:pStyle w:val="NoSpacing"/>
        <w:jc w:val="both"/>
        <w:rPr>
          <w:rFonts w:ascii="Arial" w:hAnsi="Arial" w:cs="Arial"/>
          <w:bCs/>
          <w:sz w:val="18"/>
          <w:lang w:val="en-US"/>
        </w:rPr>
      </w:pPr>
      <w:r>
        <w:rPr>
          <w:rFonts w:ascii="Arial" w:hAnsi="Arial" w:cs="Arial"/>
          <w:bCs/>
          <w:sz w:val="18"/>
          <w:lang w:val="en-US"/>
        </w:rPr>
        <w:t>Rs.</w:t>
      </w:r>
      <w:r w:rsidRPr="004543FC">
        <w:rPr>
          <w:rFonts w:ascii="Arial" w:hAnsi="Arial" w:cs="Arial"/>
          <w:bCs/>
          <w:sz w:val="18"/>
          <w:lang w:val="en-US"/>
        </w:rPr>
        <w:t xml:space="preserve">10 lacs to </w:t>
      </w:r>
      <w:r>
        <w:rPr>
          <w:rFonts w:ascii="Arial" w:hAnsi="Arial" w:cs="Arial"/>
          <w:bCs/>
          <w:sz w:val="18"/>
          <w:lang w:val="en-US"/>
        </w:rPr>
        <w:t>below Rs.</w:t>
      </w:r>
      <w:r w:rsidRPr="004543FC">
        <w:rPr>
          <w:rFonts w:ascii="Arial" w:hAnsi="Arial" w:cs="Arial"/>
          <w:bCs/>
          <w:sz w:val="18"/>
          <w:lang w:val="en-US"/>
        </w:rPr>
        <w:t>1 cr Zonal Office</w:t>
      </w:r>
    </w:p>
    <w:p w14:paraId="2CB0849B" w14:textId="77777777" w:rsidR="00E5494E" w:rsidRPr="004543FC" w:rsidRDefault="00E5494E" w:rsidP="00E5494E">
      <w:pPr>
        <w:pStyle w:val="NoSpacing"/>
        <w:jc w:val="both"/>
        <w:rPr>
          <w:rFonts w:ascii="Arial" w:hAnsi="Arial" w:cs="Arial"/>
          <w:bCs/>
          <w:sz w:val="18"/>
          <w:lang w:val="en-US"/>
        </w:rPr>
      </w:pPr>
      <w:r>
        <w:rPr>
          <w:rFonts w:ascii="Arial" w:hAnsi="Arial" w:cs="Arial"/>
          <w:bCs/>
          <w:sz w:val="18"/>
          <w:lang w:val="en-US"/>
        </w:rPr>
        <w:t>Rs.</w:t>
      </w:r>
      <w:r w:rsidRPr="004543FC">
        <w:rPr>
          <w:rFonts w:ascii="Arial" w:hAnsi="Arial" w:cs="Arial"/>
          <w:bCs/>
          <w:sz w:val="18"/>
          <w:lang w:val="en-US"/>
        </w:rPr>
        <w:t>1 cr to</w:t>
      </w:r>
      <w:r>
        <w:rPr>
          <w:rFonts w:ascii="Arial" w:hAnsi="Arial" w:cs="Arial"/>
          <w:bCs/>
          <w:sz w:val="18"/>
          <w:lang w:val="en-US"/>
        </w:rPr>
        <w:t xml:space="preserve"> below Rs.</w:t>
      </w:r>
      <w:r w:rsidRPr="004543FC">
        <w:rPr>
          <w:rFonts w:ascii="Arial" w:hAnsi="Arial" w:cs="Arial"/>
          <w:bCs/>
          <w:sz w:val="18"/>
          <w:lang w:val="en-US"/>
        </w:rPr>
        <w:t>5 cr NBG</w:t>
      </w:r>
    </w:p>
    <w:p w14:paraId="0ADC0BAC" w14:textId="77777777" w:rsidR="00E5494E" w:rsidRPr="004543FC" w:rsidRDefault="00E5494E" w:rsidP="00E5494E">
      <w:pPr>
        <w:pStyle w:val="NoSpacing"/>
        <w:jc w:val="both"/>
        <w:rPr>
          <w:rFonts w:ascii="Arial" w:hAnsi="Arial" w:cs="Arial"/>
          <w:bCs/>
          <w:sz w:val="18"/>
          <w:lang w:val="en-US"/>
        </w:rPr>
      </w:pPr>
      <w:r>
        <w:rPr>
          <w:rFonts w:ascii="Arial" w:hAnsi="Arial" w:cs="Arial"/>
          <w:bCs/>
          <w:sz w:val="18"/>
          <w:lang w:val="en-US"/>
        </w:rPr>
        <w:t>Rs.</w:t>
      </w:r>
      <w:r w:rsidRPr="004543FC">
        <w:rPr>
          <w:rFonts w:ascii="Arial" w:hAnsi="Arial" w:cs="Arial"/>
          <w:bCs/>
          <w:sz w:val="18"/>
          <w:lang w:val="en-US"/>
        </w:rPr>
        <w:t>5 cr</w:t>
      </w:r>
      <w:r>
        <w:rPr>
          <w:rFonts w:ascii="Arial" w:hAnsi="Arial" w:cs="Arial"/>
          <w:bCs/>
          <w:sz w:val="18"/>
          <w:lang w:val="en-US"/>
        </w:rPr>
        <w:t xml:space="preserve"> and above</w:t>
      </w:r>
      <w:r w:rsidRPr="004543FC">
        <w:rPr>
          <w:rFonts w:ascii="Arial" w:hAnsi="Arial" w:cs="Arial"/>
          <w:bCs/>
          <w:sz w:val="18"/>
          <w:lang w:val="en-US"/>
        </w:rPr>
        <w:t xml:space="preserve"> HO, Cr monitoring</w:t>
      </w:r>
    </w:p>
    <w:p w14:paraId="36B88566"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CCIS 3 account credit inspection review</w:t>
      </w:r>
      <w:r>
        <w:rPr>
          <w:rFonts w:ascii="Arial" w:hAnsi="Arial" w:cs="Arial"/>
          <w:bCs/>
          <w:sz w:val="18"/>
          <w:lang w:val="en-US"/>
        </w:rPr>
        <w:t xml:space="preserve"> </w:t>
      </w:r>
      <w:r w:rsidRPr="004543FC">
        <w:rPr>
          <w:rFonts w:ascii="Arial" w:hAnsi="Arial" w:cs="Arial"/>
          <w:bCs/>
          <w:sz w:val="18"/>
          <w:lang w:val="en-US"/>
        </w:rPr>
        <w:t>upto Rs.5lacs</w:t>
      </w:r>
    </w:p>
    <w:p w14:paraId="5FE27192" w14:textId="77777777" w:rsidR="00E5494E" w:rsidRPr="004543FC" w:rsidRDefault="00E5494E" w:rsidP="00E5494E">
      <w:pPr>
        <w:pStyle w:val="NoSpacing"/>
        <w:jc w:val="both"/>
        <w:rPr>
          <w:rFonts w:ascii="Arial" w:hAnsi="Arial" w:cs="Arial"/>
          <w:bCs/>
          <w:sz w:val="18"/>
          <w:lang w:val="en-US"/>
        </w:rPr>
      </w:pPr>
      <w:r w:rsidRPr="004543FC">
        <w:rPr>
          <w:rFonts w:ascii="Arial" w:hAnsi="Arial" w:cs="Arial"/>
          <w:bCs/>
          <w:sz w:val="18"/>
          <w:lang w:val="en-US"/>
        </w:rPr>
        <w:t>Staff, other accounts reviewed by statement (BC 110/46 19 5 2016)</w:t>
      </w:r>
    </w:p>
    <w:p w14:paraId="0D2BCDE0" w14:textId="77777777" w:rsidR="00E5494E" w:rsidRDefault="00E5494E" w:rsidP="00E5494E"/>
    <w:p w14:paraId="14EDD0FE" w14:textId="1E7BFB38" w:rsidR="00E5494E" w:rsidRDefault="00E5494E">
      <w:pPr>
        <w:rPr>
          <w:rFonts w:ascii="Arial" w:hAnsi="Arial" w:cs="Arial"/>
          <w:sz w:val="20"/>
          <w:szCs w:val="23"/>
        </w:rPr>
      </w:pPr>
      <w:r>
        <w:rPr>
          <w:sz w:val="20"/>
          <w:szCs w:val="23"/>
        </w:rPr>
        <w:br w:type="page"/>
      </w:r>
    </w:p>
    <w:p w14:paraId="26FAB074" w14:textId="77777777" w:rsidR="00E5494E" w:rsidRPr="005C5EE9" w:rsidRDefault="00E5494E" w:rsidP="00E5494E">
      <w:pPr>
        <w:pStyle w:val="NoSpacing"/>
        <w:jc w:val="center"/>
        <w:rPr>
          <w:rFonts w:ascii="Arial" w:hAnsi="Arial" w:cs="Arial"/>
          <w:b/>
        </w:rPr>
      </w:pPr>
      <w:r w:rsidRPr="005C5EE9">
        <w:rPr>
          <w:rFonts w:ascii="Arial" w:hAnsi="Arial" w:cs="Arial"/>
          <w:b/>
        </w:rPr>
        <w:lastRenderedPageBreak/>
        <w:t>CHAPTER - IX</w:t>
      </w:r>
    </w:p>
    <w:p w14:paraId="7A502396" w14:textId="77777777" w:rsidR="00E5494E" w:rsidRPr="004543FC" w:rsidRDefault="00E5494E" w:rsidP="00E5494E">
      <w:pPr>
        <w:autoSpaceDE w:val="0"/>
        <w:autoSpaceDN w:val="0"/>
        <w:adjustRightInd w:val="0"/>
        <w:spacing w:after="0" w:line="280" w:lineRule="atLeast"/>
        <w:jc w:val="both"/>
        <w:rPr>
          <w:rFonts w:ascii="Arial" w:hAnsi="Arial" w:cs="Arial"/>
          <w:sz w:val="24"/>
          <w:szCs w:val="24"/>
        </w:rPr>
      </w:pPr>
    </w:p>
    <w:p w14:paraId="6F721C56" w14:textId="77777777" w:rsidR="00E5494E" w:rsidRPr="004543FC" w:rsidRDefault="00E5494E" w:rsidP="00E5494E">
      <w:pPr>
        <w:pStyle w:val="NoSpacing"/>
        <w:jc w:val="center"/>
        <w:rPr>
          <w:rFonts w:ascii="Arial" w:hAnsi="Arial" w:cs="Arial"/>
          <w:b/>
          <w:sz w:val="32"/>
          <w:szCs w:val="28"/>
          <w:u w:val="single"/>
        </w:rPr>
      </w:pPr>
      <w:r w:rsidRPr="005C5EE9">
        <w:rPr>
          <w:rFonts w:ascii="Arial" w:hAnsi="Arial" w:cs="Arial"/>
          <w:b/>
          <w:sz w:val="24"/>
          <w:szCs w:val="28"/>
          <w:u w:val="single"/>
        </w:rPr>
        <w:t>COMMERCIAL &amp; INSTITUTIONAL CREDIT</w:t>
      </w:r>
    </w:p>
    <w:p w14:paraId="07B61059" w14:textId="77777777" w:rsidR="00E5494E" w:rsidRPr="004543FC" w:rsidRDefault="00E5494E" w:rsidP="00E5494E">
      <w:pPr>
        <w:pStyle w:val="NoSpacing"/>
        <w:jc w:val="center"/>
        <w:rPr>
          <w:rFonts w:ascii="Arial" w:hAnsi="Arial" w:cs="Arial"/>
          <w:b/>
          <w:sz w:val="28"/>
          <w:szCs w:val="28"/>
        </w:rPr>
      </w:pPr>
    </w:p>
    <w:p w14:paraId="6E9DD89B" w14:textId="77777777" w:rsidR="00E5494E" w:rsidRPr="004543FC" w:rsidRDefault="00E5494E" w:rsidP="00E5494E">
      <w:pPr>
        <w:pStyle w:val="NoSpacing"/>
        <w:jc w:val="both"/>
        <w:rPr>
          <w:rFonts w:ascii="Arial" w:hAnsi="Arial" w:cs="Arial"/>
          <w:b/>
          <w:sz w:val="18"/>
          <w:szCs w:val="21"/>
        </w:rPr>
      </w:pPr>
      <w:r w:rsidRPr="004543FC">
        <w:rPr>
          <w:rFonts w:ascii="Arial" w:hAnsi="Arial" w:cs="Arial"/>
          <w:b/>
          <w:sz w:val="18"/>
          <w:szCs w:val="21"/>
        </w:rPr>
        <w:t>ASSESSMENT OF WORKING CAPITAL REQUIREMENT</w:t>
      </w:r>
    </w:p>
    <w:p w14:paraId="388BADF1" w14:textId="77777777" w:rsidR="00E5494E" w:rsidRPr="004543FC" w:rsidRDefault="00E5494E" w:rsidP="00E5494E">
      <w:pPr>
        <w:pStyle w:val="NoSpacing"/>
        <w:jc w:val="both"/>
        <w:rPr>
          <w:rFonts w:ascii="Arial" w:hAnsi="Arial" w:cs="Arial"/>
          <w:sz w:val="18"/>
          <w:szCs w:val="21"/>
        </w:rPr>
      </w:pPr>
    </w:p>
    <w:p w14:paraId="619CC54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We broadly classify the funds employed in a business enterprise into two components viz. fixed capital and working capital. Fixed capital is invested in fixed assets (capital assets), which enable an enterprise manufacture goods for sale and earning profit. On the other hand, working capital is employed in purchasing those items, which are transformed into saleable goods by the production process. Working capital refers to the merchandise itself. Another difference is, the working capital rapidly converts itself from one form to another in a short period of time. Thus cash converts into raw material, which in turn, converts into goods in process and finally into finished goods. Finished goods are sold in the market either on terms cash, or on credit terms (i.e. by creating Debtors and/or bills receivable) and in the process, are converted back to cash. All these forms of current assets constitute working capital. On the other hand, fixed assets are put to sale only when the assets have lived their economic life, or when replacement of a fixed asset is required by some other asset/s of higher productive efficiency.</w:t>
      </w:r>
    </w:p>
    <w:p w14:paraId="5649F124" w14:textId="77777777" w:rsidR="00E5494E" w:rsidRPr="004543FC" w:rsidRDefault="00E5494E" w:rsidP="00E5494E">
      <w:pPr>
        <w:pStyle w:val="NoSpacing"/>
        <w:jc w:val="both"/>
        <w:rPr>
          <w:rFonts w:ascii="Arial" w:hAnsi="Arial" w:cs="Arial"/>
          <w:sz w:val="18"/>
          <w:szCs w:val="21"/>
        </w:rPr>
      </w:pPr>
    </w:p>
    <w:p w14:paraId="6DB4C792" w14:textId="77777777" w:rsidR="00E5494E" w:rsidRPr="004543FC" w:rsidRDefault="00E5494E" w:rsidP="00E5494E">
      <w:pPr>
        <w:pStyle w:val="NoSpacing"/>
        <w:jc w:val="both"/>
        <w:rPr>
          <w:rFonts w:ascii="Arial" w:hAnsi="Arial" w:cs="Arial"/>
          <w:b/>
          <w:sz w:val="18"/>
          <w:szCs w:val="21"/>
        </w:rPr>
      </w:pPr>
      <w:r w:rsidRPr="004543FC">
        <w:rPr>
          <w:rFonts w:ascii="Arial" w:hAnsi="Arial" w:cs="Arial"/>
          <w:b/>
          <w:sz w:val="18"/>
          <w:szCs w:val="21"/>
        </w:rPr>
        <w:t>Operating cycle:</w:t>
      </w:r>
    </w:p>
    <w:p w14:paraId="4B590F8B" w14:textId="77777777" w:rsidR="00E5494E" w:rsidRPr="004543FC" w:rsidRDefault="00E5494E" w:rsidP="00E5494E">
      <w:pPr>
        <w:pStyle w:val="NoSpacing"/>
        <w:jc w:val="both"/>
        <w:rPr>
          <w:rFonts w:ascii="Arial" w:hAnsi="Arial" w:cs="Arial"/>
          <w:sz w:val="18"/>
          <w:szCs w:val="21"/>
        </w:rPr>
      </w:pPr>
    </w:p>
    <w:p w14:paraId="32B629B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The operating cycle concept of working capital envisages measurement of the average time taken by an enterprise in manufacturing the goods and selling them for cash so that the funds can be deployed for starting another batch of production. It commences when cash is initially injected into the system for purchase of the basic raw material components required for production. The system completes one cycle when cash is realized out of the sale proceeds of finished goods from the receivables / debtors.</w:t>
      </w:r>
    </w:p>
    <w:p w14:paraId="116BA36F" w14:textId="77777777" w:rsidR="00E5494E" w:rsidRPr="004543FC" w:rsidRDefault="00E5494E" w:rsidP="00E5494E">
      <w:pPr>
        <w:pStyle w:val="NoSpacing"/>
        <w:jc w:val="both"/>
        <w:rPr>
          <w:rFonts w:ascii="Arial" w:hAnsi="Arial" w:cs="Arial"/>
          <w:sz w:val="18"/>
          <w:szCs w:val="21"/>
        </w:rPr>
      </w:pPr>
    </w:p>
    <w:p w14:paraId="69698B26" w14:textId="77777777" w:rsidR="00E5494E" w:rsidRPr="004543FC" w:rsidRDefault="00E5494E" w:rsidP="00E5494E">
      <w:pPr>
        <w:pStyle w:val="NoSpacing"/>
        <w:jc w:val="both"/>
        <w:rPr>
          <w:rFonts w:ascii="Arial" w:hAnsi="Arial" w:cs="Arial"/>
          <w:b/>
          <w:sz w:val="18"/>
          <w:szCs w:val="21"/>
        </w:rPr>
      </w:pPr>
      <w:r w:rsidRPr="004543FC">
        <w:rPr>
          <w:rFonts w:ascii="Arial" w:hAnsi="Arial" w:cs="Arial"/>
          <w:b/>
          <w:sz w:val="18"/>
          <w:szCs w:val="21"/>
        </w:rPr>
        <w:t>Methods of Assessing Working Capital Requirement</w:t>
      </w:r>
    </w:p>
    <w:p w14:paraId="110C28FE" w14:textId="77777777" w:rsidR="00E5494E" w:rsidRPr="004543FC" w:rsidRDefault="00E5494E" w:rsidP="00E5494E">
      <w:pPr>
        <w:pStyle w:val="NoSpacing"/>
        <w:jc w:val="both"/>
        <w:rPr>
          <w:rFonts w:ascii="Arial" w:hAnsi="Arial" w:cs="Arial"/>
          <w:b/>
          <w:sz w:val="18"/>
          <w:szCs w:val="21"/>
        </w:rPr>
      </w:pPr>
    </w:p>
    <w:p w14:paraId="1A8D593D" w14:textId="77777777" w:rsidR="00E5494E" w:rsidRPr="004543FC" w:rsidRDefault="00E5494E" w:rsidP="00E5494E">
      <w:pPr>
        <w:pStyle w:val="NoSpacing"/>
        <w:jc w:val="both"/>
        <w:rPr>
          <w:rFonts w:ascii="Arial" w:hAnsi="Arial" w:cs="Arial"/>
          <w:b/>
          <w:sz w:val="18"/>
          <w:szCs w:val="21"/>
        </w:rPr>
      </w:pPr>
      <w:r w:rsidRPr="004543FC">
        <w:rPr>
          <w:rFonts w:ascii="Arial" w:hAnsi="Arial" w:cs="Arial"/>
          <w:b/>
          <w:sz w:val="18"/>
          <w:szCs w:val="21"/>
        </w:rPr>
        <w:t>Turn Over Method</w:t>
      </w:r>
    </w:p>
    <w:p w14:paraId="3BA53F25" w14:textId="77777777" w:rsidR="00E5494E" w:rsidRPr="004543FC" w:rsidRDefault="00E5494E" w:rsidP="00E5494E">
      <w:pPr>
        <w:pStyle w:val="NoSpacing"/>
        <w:jc w:val="both"/>
        <w:rPr>
          <w:rFonts w:ascii="Arial" w:hAnsi="Arial" w:cs="Arial"/>
          <w:sz w:val="18"/>
          <w:szCs w:val="21"/>
        </w:rPr>
      </w:pPr>
    </w:p>
    <w:p w14:paraId="4D743AF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This method is applicable to all borrowers enjoying fund-based working capital PLUS non fund based DA/LC credit limits upto and inclusive of Rs.5 crores from the banking system. The WC requirements of the borrower is uniformly computed at 25% of the projected annual (sales) turnover, of which</w:t>
      </w:r>
      <w:r w:rsidRPr="004543FC">
        <w:rPr>
          <w:rFonts w:ascii="Arial" w:hAnsi="Arial" w:cs="Arial"/>
          <w:b/>
          <w:sz w:val="18"/>
          <w:szCs w:val="21"/>
        </w:rPr>
        <w:t xml:space="preserve">, </w:t>
      </w:r>
      <w:r w:rsidRPr="004543FC">
        <w:rPr>
          <w:rFonts w:ascii="Arial" w:hAnsi="Arial" w:cs="Arial"/>
          <w:b/>
          <w:sz w:val="18"/>
          <w:szCs w:val="21"/>
          <w:u w:val="single"/>
        </w:rPr>
        <w:t>MINIMUM</w:t>
      </w:r>
      <w:r w:rsidRPr="004543FC">
        <w:rPr>
          <w:rFonts w:ascii="Arial" w:hAnsi="Arial" w:cs="Arial"/>
          <w:sz w:val="18"/>
          <w:szCs w:val="21"/>
        </w:rPr>
        <w:t xml:space="preserve"> 20% has to be provided by the bank as WC finance and balance 5% is to be contributed by the borrower as margin towards WC. The important assumption under Turn-over Method of WC assessment is that the operating cycle is of  3 months. In reality, the Operating Cycle may be longer or shorter than 3 months. Although a higher limit may be considered in case of an Operating Cycle longer than 3 months, the </w:t>
      </w:r>
      <w:r w:rsidRPr="004543FC">
        <w:rPr>
          <w:rFonts w:ascii="Arial" w:hAnsi="Arial" w:cs="Arial"/>
          <w:b/>
          <w:sz w:val="18"/>
          <w:szCs w:val="21"/>
          <w:u w:val="single"/>
        </w:rPr>
        <w:t xml:space="preserve">MINIMUM </w:t>
      </w:r>
      <w:r w:rsidRPr="004543FC">
        <w:rPr>
          <w:rFonts w:ascii="Arial" w:hAnsi="Arial" w:cs="Arial"/>
          <w:sz w:val="18"/>
          <w:szCs w:val="21"/>
        </w:rPr>
        <w:t xml:space="preserve">WC limit, as stated above, has to be sanctioned by Bank where the actual Operating Cycle is shorter than 3 months. In both the cases, however, the actual utilisation of limit will be restricted by Drawing Power, which will be computed by loading stipulated margin on value of paid stock as per stock statement and on value of Debtors, as per Statement of Debtors outstanding,  which are old upto the stipulated length of time as per terms of sanction.  </w:t>
      </w:r>
    </w:p>
    <w:p w14:paraId="7F061AD8" w14:textId="77777777" w:rsidR="00E5494E" w:rsidRPr="004543FC" w:rsidRDefault="00E5494E" w:rsidP="00E5494E">
      <w:pPr>
        <w:pStyle w:val="NoSpacing"/>
        <w:jc w:val="both"/>
        <w:rPr>
          <w:rFonts w:ascii="Arial" w:hAnsi="Arial" w:cs="Arial"/>
          <w:sz w:val="18"/>
          <w:szCs w:val="21"/>
        </w:rPr>
      </w:pPr>
    </w:p>
    <w:p w14:paraId="2840D4D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Inventory/MPBF Method (First/Second method of lending under Recommendations of Tandon Committee)</w:t>
      </w:r>
    </w:p>
    <w:p w14:paraId="5A3320FD" w14:textId="77777777" w:rsidR="00E5494E" w:rsidRPr="004543FC" w:rsidRDefault="00E5494E" w:rsidP="00E5494E">
      <w:pPr>
        <w:pStyle w:val="NoSpacing"/>
        <w:jc w:val="both"/>
        <w:rPr>
          <w:rFonts w:ascii="Arial" w:hAnsi="Arial" w:cs="Arial"/>
          <w:sz w:val="18"/>
          <w:szCs w:val="21"/>
        </w:rPr>
      </w:pPr>
    </w:p>
    <w:p w14:paraId="768569A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Under this method limits are worked out on the basis of inventory (stock of raw material/work in process/finished goods) and receivables, i.e., Total Working Capital holding. Banks are now free to fix their own inventory holding norms. Under First method, the enterprise has to contribute a </w:t>
      </w:r>
      <w:r w:rsidRPr="004543FC">
        <w:rPr>
          <w:rFonts w:ascii="Arial" w:hAnsi="Arial" w:cs="Arial"/>
          <w:b/>
          <w:sz w:val="18"/>
          <w:szCs w:val="21"/>
          <w:u w:val="single"/>
        </w:rPr>
        <w:t>MINIMUM MARGIN</w:t>
      </w:r>
      <w:r w:rsidRPr="004543FC">
        <w:rPr>
          <w:rFonts w:ascii="Arial" w:hAnsi="Arial" w:cs="Arial"/>
          <w:sz w:val="18"/>
          <w:szCs w:val="21"/>
        </w:rPr>
        <w:t xml:space="preserve"> of 25% of the Working Capital Gap, which is current assets minus current liabilities other than bank borrowing.  The   </w:t>
      </w:r>
      <w:r w:rsidRPr="004543FC">
        <w:rPr>
          <w:rFonts w:ascii="Arial" w:hAnsi="Arial" w:cs="Arial"/>
          <w:b/>
          <w:sz w:val="18"/>
          <w:szCs w:val="21"/>
          <w:u w:val="single"/>
        </w:rPr>
        <w:t>Maximum Permissible Bank Finance (MPBF</w:t>
      </w:r>
      <w:r w:rsidRPr="004543FC">
        <w:rPr>
          <w:rFonts w:ascii="Arial" w:hAnsi="Arial" w:cs="Arial"/>
          <w:sz w:val="18"/>
          <w:szCs w:val="21"/>
          <w:u w:val="single"/>
        </w:rPr>
        <w:t>)</w:t>
      </w:r>
      <w:r w:rsidRPr="004543FC">
        <w:rPr>
          <w:rFonts w:ascii="Arial" w:hAnsi="Arial" w:cs="Arial"/>
          <w:sz w:val="18"/>
          <w:szCs w:val="21"/>
        </w:rPr>
        <w:t xml:space="preserve"> is worked out by subtracting the stipulated amount of margin from the Working Capital Gap (WCG). </w:t>
      </w:r>
    </w:p>
    <w:p w14:paraId="7733A434" w14:textId="77777777" w:rsidR="00E5494E" w:rsidRPr="004543FC" w:rsidRDefault="00E5494E" w:rsidP="00E5494E">
      <w:pPr>
        <w:pStyle w:val="NoSpacing"/>
        <w:jc w:val="both"/>
        <w:rPr>
          <w:rFonts w:ascii="Arial" w:hAnsi="Arial" w:cs="Arial"/>
          <w:sz w:val="18"/>
          <w:szCs w:val="21"/>
        </w:rPr>
      </w:pPr>
    </w:p>
    <w:p w14:paraId="132F4C10" w14:textId="77777777" w:rsidR="00E5494E" w:rsidRPr="004543FC" w:rsidRDefault="00E5494E" w:rsidP="00E5494E">
      <w:pPr>
        <w:pStyle w:val="NoSpacing"/>
        <w:jc w:val="both"/>
        <w:rPr>
          <w:rFonts w:ascii="Arial" w:hAnsi="Arial" w:cs="Arial"/>
          <w:sz w:val="18"/>
          <w:szCs w:val="21"/>
          <w:u w:val="single"/>
        </w:rPr>
      </w:pPr>
      <w:r w:rsidRPr="004543FC">
        <w:rPr>
          <w:rFonts w:ascii="Arial" w:hAnsi="Arial" w:cs="Arial"/>
          <w:sz w:val="18"/>
          <w:szCs w:val="21"/>
        </w:rPr>
        <w:t xml:space="preserve">This method is being adopted for fund based working capital limits above Rs. 5.00 crores </w:t>
      </w:r>
      <w:r w:rsidRPr="004543FC">
        <w:rPr>
          <w:rFonts w:ascii="Arial" w:hAnsi="Arial" w:cs="Arial"/>
          <w:sz w:val="18"/>
          <w:szCs w:val="21"/>
          <w:highlight w:val="yellow"/>
        </w:rPr>
        <w:t>but not exceeding Rs. 50 crores,</w:t>
      </w:r>
      <w:r w:rsidRPr="004543FC">
        <w:rPr>
          <w:rFonts w:ascii="Arial" w:hAnsi="Arial" w:cs="Arial"/>
          <w:sz w:val="18"/>
          <w:szCs w:val="21"/>
        </w:rPr>
        <w:t xml:space="preserve"> from the banking system, which are to be sanctioned to New Business Units, </w:t>
      </w:r>
      <w:r w:rsidRPr="004543FC">
        <w:rPr>
          <w:rFonts w:ascii="Arial" w:hAnsi="Arial" w:cs="Arial"/>
          <w:sz w:val="18"/>
          <w:szCs w:val="21"/>
          <w:u w:val="single"/>
        </w:rPr>
        <w:t>in whose case not more than one Balance Sheet/Financial Results are available for scrutiny.</w:t>
      </w:r>
    </w:p>
    <w:p w14:paraId="1885CE51" w14:textId="77777777" w:rsidR="00E5494E" w:rsidRPr="004543FC" w:rsidRDefault="00E5494E" w:rsidP="00E5494E">
      <w:pPr>
        <w:pStyle w:val="NoSpacing"/>
        <w:jc w:val="both"/>
        <w:rPr>
          <w:rFonts w:ascii="Arial" w:hAnsi="Arial" w:cs="Arial"/>
          <w:sz w:val="18"/>
          <w:szCs w:val="21"/>
        </w:rPr>
      </w:pPr>
    </w:p>
    <w:p w14:paraId="6048BE5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Under Second method, the </w:t>
      </w:r>
      <w:r w:rsidRPr="004543FC">
        <w:rPr>
          <w:rFonts w:ascii="Arial" w:hAnsi="Arial" w:cs="Arial"/>
          <w:b/>
          <w:sz w:val="18"/>
          <w:szCs w:val="21"/>
          <w:u w:val="single"/>
        </w:rPr>
        <w:t>MINIMUM MARGIN</w:t>
      </w:r>
      <w:r w:rsidRPr="004543FC">
        <w:rPr>
          <w:rFonts w:ascii="Arial" w:hAnsi="Arial" w:cs="Arial"/>
          <w:sz w:val="18"/>
          <w:szCs w:val="21"/>
        </w:rPr>
        <w:t xml:space="preserve"> contribution by the enterprise is stipulated to be 25% of Total Current Assets itself. The   </w:t>
      </w:r>
      <w:r w:rsidRPr="004543FC">
        <w:rPr>
          <w:rFonts w:ascii="Arial" w:hAnsi="Arial" w:cs="Arial"/>
          <w:b/>
          <w:sz w:val="18"/>
          <w:szCs w:val="21"/>
          <w:u w:val="single"/>
        </w:rPr>
        <w:t>Maximum Permissible Bank Finance (MPBF)</w:t>
      </w:r>
      <w:r w:rsidRPr="004543FC">
        <w:rPr>
          <w:rFonts w:ascii="Arial" w:hAnsi="Arial" w:cs="Arial"/>
          <w:sz w:val="18"/>
          <w:szCs w:val="21"/>
        </w:rPr>
        <w:t xml:space="preserve"> is worked out by subtracting the stipulated amount of margin from the Working Capital Gap (WCG). This method is being adopted for fund </w:t>
      </w:r>
      <w:r w:rsidRPr="004543FC">
        <w:rPr>
          <w:rFonts w:ascii="Arial" w:hAnsi="Arial" w:cs="Arial"/>
          <w:sz w:val="18"/>
          <w:szCs w:val="21"/>
        </w:rPr>
        <w:lastRenderedPageBreak/>
        <w:t xml:space="preserve">based working capital limits above Rs. 5.00 crores </w:t>
      </w:r>
      <w:r w:rsidRPr="004543FC">
        <w:rPr>
          <w:rFonts w:ascii="Arial" w:hAnsi="Arial" w:cs="Arial"/>
          <w:sz w:val="18"/>
          <w:szCs w:val="21"/>
          <w:highlight w:val="yellow"/>
        </w:rPr>
        <w:t>but not exceeding Rs. 50 crores,</w:t>
      </w:r>
      <w:r w:rsidRPr="004543FC">
        <w:rPr>
          <w:rFonts w:ascii="Arial" w:hAnsi="Arial" w:cs="Arial"/>
          <w:sz w:val="18"/>
          <w:szCs w:val="21"/>
        </w:rPr>
        <w:t xml:space="preserve"> from the banking system, which are to be sanctioned to an enterprise which is already in the business and in whose case at least two (or more) Balance Sheets/Financial Results are available for scrutiny.</w:t>
      </w:r>
    </w:p>
    <w:p w14:paraId="61BBAD75" w14:textId="77777777" w:rsidR="00E5494E" w:rsidRPr="004543FC" w:rsidRDefault="00E5494E" w:rsidP="00E5494E">
      <w:pPr>
        <w:pStyle w:val="NoSpacing"/>
        <w:jc w:val="both"/>
        <w:rPr>
          <w:rFonts w:ascii="Arial" w:hAnsi="Arial" w:cs="Arial"/>
          <w:sz w:val="18"/>
          <w:szCs w:val="21"/>
        </w:rPr>
      </w:pPr>
    </w:p>
    <w:p w14:paraId="77FA39C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Thus, If total current assets is Rs.1000 Lacs, total current liabilities other than bank borrowing is Rs. 400 Lacs, then WCG will be Rs. 600 Lacs, Margin requirement, under First Method of lending will be Rs. 150 Lacs, and that under Second Method of lending will be Rs.250 Lacs. The MPBF, resultantly, will be Rs. 450 Lacs under First Method and Rs. 350 Lacs under Second Method. These limits will enable the enterprise to maintain a Current Ratio of 1.17/1.18:1 and of 1.33:1, under the First and Second Method, respectively. This Current Ratio of 1.17/1.18:1 and 1.33:1, is treated as Ideal under the First and Second Method, respectively.</w:t>
      </w:r>
    </w:p>
    <w:p w14:paraId="5587135B" w14:textId="77777777" w:rsidR="00E5494E" w:rsidRPr="004543FC" w:rsidRDefault="00E5494E" w:rsidP="00E5494E">
      <w:pPr>
        <w:pStyle w:val="NoSpacing"/>
        <w:jc w:val="both"/>
        <w:rPr>
          <w:rFonts w:ascii="Arial" w:hAnsi="Arial" w:cs="Arial"/>
          <w:sz w:val="18"/>
          <w:szCs w:val="21"/>
        </w:rPr>
      </w:pPr>
    </w:p>
    <w:p w14:paraId="39FE6D57" w14:textId="77777777" w:rsidR="00E5494E" w:rsidRPr="004543FC" w:rsidRDefault="00E5494E" w:rsidP="00E5494E">
      <w:pPr>
        <w:pStyle w:val="NoSpacing"/>
        <w:jc w:val="both"/>
        <w:rPr>
          <w:rFonts w:ascii="Arial" w:hAnsi="Arial" w:cs="Arial"/>
          <w:b/>
          <w:sz w:val="18"/>
          <w:szCs w:val="21"/>
        </w:rPr>
      </w:pPr>
      <w:r w:rsidRPr="004543FC">
        <w:rPr>
          <w:rFonts w:ascii="Arial" w:hAnsi="Arial" w:cs="Arial"/>
          <w:b/>
          <w:sz w:val="18"/>
          <w:szCs w:val="21"/>
        </w:rPr>
        <w:t>Cash Budgeting Method</w:t>
      </w:r>
    </w:p>
    <w:p w14:paraId="70B56FEE" w14:textId="77777777" w:rsidR="00E5494E" w:rsidRPr="004543FC" w:rsidRDefault="00E5494E" w:rsidP="00E5494E">
      <w:pPr>
        <w:pStyle w:val="NoSpacing"/>
        <w:jc w:val="both"/>
        <w:rPr>
          <w:rFonts w:ascii="Arial" w:hAnsi="Arial" w:cs="Arial"/>
          <w:sz w:val="18"/>
          <w:szCs w:val="21"/>
        </w:rPr>
      </w:pPr>
    </w:p>
    <w:p w14:paraId="7B93E8A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Under this method, peak level cash shortfall is being financed. This shortfall is being worked out on the basis of monthly actual/projected cash flow statements.</w:t>
      </w:r>
    </w:p>
    <w:p w14:paraId="745258B7" w14:textId="77777777" w:rsidR="00E5494E" w:rsidRPr="004543FC" w:rsidRDefault="00E5494E" w:rsidP="00E5494E">
      <w:pPr>
        <w:pStyle w:val="NoSpacing"/>
        <w:jc w:val="both"/>
        <w:rPr>
          <w:rFonts w:ascii="Arial" w:hAnsi="Arial" w:cs="Arial"/>
          <w:sz w:val="18"/>
          <w:szCs w:val="21"/>
        </w:rPr>
      </w:pPr>
    </w:p>
    <w:p w14:paraId="162247E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Borrowers can opt for either Inventory method or Cash Budgeting methods but final decision rests with bank about method of working capital requirement.</w:t>
      </w:r>
    </w:p>
    <w:p w14:paraId="3C2D90FC" w14:textId="77777777" w:rsidR="00E5494E" w:rsidRPr="004543FC" w:rsidRDefault="00E5494E" w:rsidP="00E5494E">
      <w:pPr>
        <w:pStyle w:val="NoSpacing"/>
        <w:jc w:val="both"/>
        <w:rPr>
          <w:rFonts w:ascii="Arial" w:hAnsi="Arial" w:cs="Arial"/>
          <w:sz w:val="18"/>
          <w:szCs w:val="21"/>
        </w:rPr>
      </w:pPr>
    </w:p>
    <w:p w14:paraId="3B1FD72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In all methods, drawings are allowed subject to availability of drawing powers based on stock holding.</w:t>
      </w:r>
    </w:p>
    <w:p w14:paraId="4F8D070C" w14:textId="77777777" w:rsidR="00E5494E" w:rsidRPr="004543FC" w:rsidRDefault="00E5494E" w:rsidP="00E5494E">
      <w:pPr>
        <w:pStyle w:val="NoSpacing"/>
        <w:jc w:val="both"/>
        <w:rPr>
          <w:rFonts w:ascii="Arial" w:hAnsi="Arial" w:cs="Arial"/>
          <w:sz w:val="18"/>
          <w:szCs w:val="21"/>
        </w:rPr>
      </w:pPr>
    </w:p>
    <w:p w14:paraId="70542D13" w14:textId="77777777" w:rsidR="00E5494E" w:rsidRPr="004543FC" w:rsidRDefault="00E5494E" w:rsidP="00E5494E">
      <w:pPr>
        <w:pStyle w:val="NoSpacing"/>
        <w:jc w:val="both"/>
        <w:rPr>
          <w:rFonts w:ascii="Arial" w:hAnsi="Arial" w:cs="Arial"/>
          <w:sz w:val="18"/>
          <w:szCs w:val="21"/>
        </w:rPr>
      </w:pPr>
      <w:r w:rsidRPr="004543FC">
        <w:rPr>
          <w:rFonts w:ascii="Arial" w:hAnsi="Arial" w:cs="Arial"/>
          <w:b/>
          <w:sz w:val="18"/>
          <w:szCs w:val="21"/>
        </w:rPr>
        <w:t>Treatment of unpaid stocks:</w:t>
      </w:r>
      <w:r w:rsidRPr="004543FC">
        <w:rPr>
          <w:rFonts w:ascii="Arial" w:hAnsi="Arial" w:cs="Arial"/>
          <w:sz w:val="18"/>
          <w:szCs w:val="21"/>
        </w:rPr>
        <w:t xml:space="preserve"> As per extant guidelines the treatment of unpaid stocks must be on different footing based on the method of working capital assessment as under:</w:t>
      </w:r>
    </w:p>
    <w:p w14:paraId="68522A4F" w14:textId="77777777" w:rsidR="00E5494E" w:rsidRPr="004543FC" w:rsidRDefault="00E5494E" w:rsidP="00E5494E">
      <w:pPr>
        <w:pStyle w:val="NoSpacing"/>
        <w:jc w:val="both"/>
        <w:rPr>
          <w:rFonts w:ascii="Arial" w:hAnsi="Arial" w:cs="Arial"/>
          <w:sz w:val="18"/>
          <w:szCs w:val="21"/>
        </w:rPr>
      </w:pPr>
    </w:p>
    <w:p w14:paraId="332E150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 xml:space="preserve">Turnover </w:t>
      </w:r>
      <w:r w:rsidRPr="004543FC">
        <w:rPr>
          <w:rFonts w:ascii="Arial" w:hAnsi="Arial" w:cs="Arial"/>
          <w:sz w:val="18"/>
          <w:szCs w:val="21"/>
        </w:rPr>
        <w:tab/>
        <w:t xml:space="preserve">The value of  unpaid stocks should be </w:t>
      </w:r>
    </w:p>
    <w:p w14:paraId="09E8AE5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Method :</w:t>
      </w:r>
      <w:r w:rsidRPr="004543FC">
        <w:rPr>
          <w:rFonts w:ascii="Arial" w:hAnsi="Arial" w:cs="Arial"/>
          <w:sz w:val="18"/>
          <w:szCs w:val="21"/>
        </w:rPr>
        <w:tab/>
        <w:t>deducted from the stock statement for arriving at the drawing limit.</w:t>
      </w:r>
    </w:p>
    <w:p w14:paraId="3E7422EE" w14:textId="77777777" w:rsidR="00E5494E" w:rsidRPr="004543FC" w:rsidRDefault="00E5494E" w:rsidP="00E5494E">
      <w:pPr>
        <w:pStyle w:val="NoSpacing"/>
        <w:jc w:val="both"/>
        <w:rPr>
          <w:rFonts w:ascii="Arial" w:hAnsi="Arial" w:cs="Arial"/>
          <w:sz w:val="18"/>
          <w:szCs w:val="21"/>
        </w:rPr>
      </w:pPr>
    </w:p>
    <w:p w14:paraId="086CE592" w14:textId="77777777" w:rsidR="00E5494E" w:rsidRPr="004543FC" w:rsidRDefault="00E5494E" w:rsidP="00E5494E">
      <w:pPr>
        <w:pStyle w:val="NoSpacing"/>
        <w:ind w:left="2250" w:hanging="2250"/>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MPBF Method :</w:t>
      </w:r>
      <w:r w:rsidRPr="004543FC">
        <w:rPr>
          <w:rFonts w:ascii="Arial" w:hAnsi="Arial" w:cs="Arial"/>
          <w:sz w:val="18"/>
          <w:szCs w:val="21"/>
        </w:rPr>
        <w:tab/>
        <w:t>Out of the total value of declared unpaid stocks, the value in excess of the value of creditors taken into account while computing MPBF/ declared for the relevant quarter in QIS-I, should be reduced from the value of stock declared in the monthly stock statement to arrive at drawing limit for the corresponding month.  Drawing limit calculated as above from the stock statement or MPBF as per QIS, whichever is less, should be the operative limit for the corresponding month.</w:t>
      </w:r>
    </w:p>
    <w:p w14:paraId="54AFD51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c) </w:t>
      </w:r>
      <w:r w:rsidRPr="004543FC">
        <w:rPr>
          <w:rFonts w:ascii="Arial" w:hAnsi="Arial" w:cs="Arial"/>
          <w:sz w:val="18"/>
          <w:szCs w:val="21"/>
        </w:rPr>
        <w:tab/>
        <w:t xml:space="preserve">Cash Budget Method: The unpaid stocks to the extent accounted for in the quarterly cash flow </w:t>
      </w:r>
    </w:p>
    <w:p w14:paraId="788F0FB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statement must be deducted from the stock statement while arriving at </w:t>
      </w:r>
    </w:p>
    <w:p w14:paraId="235B1EC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the drawing limit based on stock statements.</w:t>
      </w:r>
    </w:p>
    <w:p w14:paraId="79B8616D" w14:textId="77777777" w:rsidR="00E5494E" w:rsidRPr="004543FC" w:rsidRDefault="00E5494E" w:rsidP="00E5494E">
      <w:pPr>
        <w:pStyle w:val="NoSpacing"/>
        <w:jc w:val="both"/>
        <w:rPr>
          <w:rFonts w:ascii="Arial" w:hAnsi="Arial" w:cs="Arial"/>
          <w:sz w:val="18"/>
          <w:szCs w:val="21"/>
        </w:rPr>
      </w:pPr>
    </w:p>
    <w:p w14:paraId="317E881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In consortium accounts, whatever method chosen by the consortium leader would be adopted by us.</w:t>
      </w:r>
    </w:p>
    <w:p w14:paraId="5E3786A3" w14:textId="77777777" w:rsidR="00E5494E" w:rsidRPr="004543FC" w:rsidRDefault="00E5494E" w:rsidP="00E5494E">
      <w:pPr>
        <w:pStyle w:val="NoSpacing"/>
        <w:jc w:val="both"/>
        <w:rPr>
          <w:rFonts w:ascii="Arial" w:hAnsi="Arial" w:cs="Arial"/>
          <w:sz w:val="18"/>
          <w:szCs w:val="21"/>
        </w:rPr>
      </w:pPr>
    </w:p>
    <w:p w14:paraId="1335027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Assessment of Working Capital Requirement in respect of Non-fund based facilities : L/C  &amp;  Guarantee</w:t>
      </w:r>
    </w:p>
    <w:p w14:paraId="73AC749B" w14:textId="77777777" w:rsidR="00E5494E" w:rsidRPr="004543FC" w:rsidRDefault="00E5494E" w:rsidP="00E5494E">
      <w:pPr>
        <w:pStyle w:val="NoSpacing"/>
        <w:jc w:val="both"/>
        <w:rPr>
          <w:rFonts w:ascii="Arial" w:hAnsi="Arial" w:cs="Arial"/>
          <w:sz w:val="18"/>
          <w:szCs w:val="21"/>
        </w:rPr>
      </w:pPr>
    </w:p>
    <w:p w14:paraId="3A02554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L/C : An enterprise may require a Letter of Credit facility for working capital purposes to procure raw materials and other important ingredients for production, on credit terms. The process of assessing LC limits is intimately related to the appraisal of other working capital facilities to the customer. The credit officer should keep in mind following relevant points.</w:t>
      </w:r>
    </w:p>
    <w:p w14:paraId="068F092C" w14:textId="77777777" w:rsidR="00E5494E" w:rsidRPr="004543FC" w:rsidRDefault="00E5494E" w:rsidP="00E5494E">
      <w:pPr>
        <w:pStyle w:val="NoSpacing"/>
        <w:jc w:val="both"/>
        <w:rPr>
          <w:rFonts w:ascii="Arial" w:hAnsi="Arial" w:cs="Arial"/>
          <w:sz w:val="18"/>
          <w:szCs w:val="21"/>
        </w:rPr>
      </w:pPr>
    </w:p>
    <w:p w14:paraId="385F982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The limit should be adequate to procure adequate quantity of materials to support uninterrupted operation of the business.</w:t>
      </w:r>
    </w:p>
    <w:p w14:paraId="465DE338" w14:textId="77777777" w:rsidR="00E5494E" w:rsidRPr="004543FC" w:rsidRDefault="00E5494E" w:rsidP="00E5494E">
      <w:pPr>
        <w:pStyle w:val="NoSpacing"/>
        <w:jc w:val="both"/>
        <w:rPr>
          <w:rFonts w:ascii="Arial" w:hAnsi="Arial" w:cs="Arial"/>
          <w:sz w:val="18"/>
          <w:szCs w:val="21"/>
        </w:rPr>
      </w:pPr>
    </w:p>
    <w:p w14:paraId="1AE2B24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Working capital requirements should first be met from the usual sources i.e. own funds, loans and market credits. L/C limit is of supplemental nature. Only after exhausting all these sources of funds L/C facility may be resorted to. Otherwise it may generate excess liquidity in the business and may lead to diversion of fund.</w:t>
      </w:r>
    </w:p>
    <w:p w14:paraId="05DD82CB" w14:textId="77777777" w:rsidR="00E5494E" w:rsidRPr="004543FC" w:rsidRDefault="00E5494E" w:rsidP="00E5494E">
      <w:pPr>
        <w:pStyle w:val="NoSpacing"/>
        <w:jc w:val="both"/>
        <w:rPr>
          <w:rFonts w:ascii="Arial" w:hAnsi="Arial" w:cs="Arial"/>
          <w:sz w:val="18"/>
          <w:szCs w:val="21"/>
        </w:rPr>
      </w:pPr>
    </w:p>
    <w:p w14:paraId="1DEF600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Cash flow analysis is to be made to ensure that sufficient fund is generated to meet the liability when payment under the credit falls due.</w:t>
      </w:r>
    </w:p>
    <w:p w14:paraId="0344459D" w14:textId="77777777" w:rsidR="00E5494E" w:rsidRPr="004543FC" w:rsidRDefault="00E5494E" w:rsidP="00E5494E">
      <w:pPr>
        <w:pStyle w:val="NoSpacing"/>
        <w:jc w:val="both"/>
        <w:rPr>
          <w:rFonts w:ascii="Arial" w:hAnsi="Arial" w:cs="Arial"/>
          <w:sz w:val="18"/>
          <w:szCs w:val="21"/>
        </w:rPr>
      </w:pPr>
    </w:p>
    <w:p w14:paraId="6D2F53A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d)</w:t>
      </w:r>
      <w:r w:rsidRPr="004543FC">
        <w:rPr>
          <w:rFonts w:ascii="Arial" w:hAnsi="Arial" w:cs="Arial"/>
          <w:sz w:val="18"/>
          <w:szCs w:val="21"/>
        </w:rPr>
        <w:tab/>
        <w:t>Stocks received under L/C should not be used as security for other advances.</w:t>
      </w:r>
    </w:p>
    <w:p w14:paraId="4BAA042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Assessment of limit :</w:t>
      </w:r>
    </w:p>
    <w:p w14:paraId="546EBAD0" w14:textId="77777777" w:rsidR="00E5494E" w:rsidRPr="004543FC" w:rsidRDefault="00E5494E" w:rsidP="00E5494E">
      <w:pPr>
        <w:pStyle w:val="NoSpacing"/>
        <w:jc w:val="both"/>
        <w:rPr>
          <w:rFonts w:ascii="Arial" w:hAnsi="Arial" w:cs="Arial"/>
          <w:sz w:val="18"/>
          <w:szCs w:val="21"/>
        </w:rPr>
      </w:pPr>
    </w:p>
    <w:p w14:paraId="3701AB8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We assume</w:t>
      </w:r>
    </w:p>
    <w:p w14:paraId="561F594D" w14:textId="77777777" w:rsidR="00E5494E" w:rsidRPr="004543FC" w:rsidRDefault="00E5494E" w:rsidP="00E5494E">
      <w:pPr>
        <w:pStyle w:val="NoSpacing"/>
        <w:jc w:val="both"/>
        <w:rPr>
          <w:rFonts w:ascii="Arial" w:hAnsi="Arial" w:cs="Arial"/>
          <w:sz w:val="18"/>
          <w:szCs w:val="21"/>
        </w:rPr>
      </w:pPr>
    </w:p>
    <w:p w14:paraId="0BB1BC5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Annual consumption of material</w:t>
      </w:r>
    </w:p>
    <w:p w14:paraId="3C92EF2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being purchased</w:t>
      </w:r>
      <w:r w:rsidRPr="004543FC">
        <w:rPr>
          <w:rFonts w:ascii="Arial" w:hAnsi="Arial" w:cs="Arial"/>
          <w:sz w:val="18"/>
          <w:szCs w:val="21"/>
        </w:rPr>
        <w:tab/>
      </w:r>
      <w:r w:rsidRPr="004543FC">
        <w:rPr>
          <w:rFonts w:ascii="Arial" w:hAnsi="Arial" w:cs="Arial"/>
          <w:sz w:val="18"/>
          <w:szCs w:val="21"/>
        </w:rPr>
        <w:tab/>
      </w:r>
      <w:r w:rsidRPr="004543FC">
        <w:rPr>
          <w:rFonts w:ascii="Arial" w:hAnsi="Arial" w:cs="Arial"/>
          <w:sz w:val="18"/>
          <w:szCs w:val="21"/>
        </w:rPr>
        <w:tab/>
        <w:t>= C (Rs. in lac)</w:t>
      </w:r>
    </w:p>
    <w:p w14:paraId="6BEDA90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Monthly consumption of </w:t>
      </w:r>
    </w:p>
    <w:p w14:paraId="177B113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material being purchased</w:t>
      </w:r>
      <w:r w:rsidRPr="004543FC">
        <w:rPr>
          <w:rFonts w:ascii="Arial" w:hAnsi="Arial" w:cs="Arial"/>
          <w:sz w:val="18"/>
          <w:szCs w:val="21"/>
        </w:rPr>
        <w:tab/>
      </w:r>
      <w:r w:rsidRPr="004543FC">
        <w:rPr>
          <w:rFonts w:ascii="Arial" w:hAnsi="Arial" w:cs="Arial"/>
          <w:sz w:val="18"/>
          <w:szCs w:val="21"/>
        </w:rPr>
        <w:tab/>
        <w:t xml:space="preserve">= C/12 = M (Rs. in lac) </w:t>
      </w:r>
    </w:p>
    <w:p w14:paraId="674F6AE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Lead time from opening of </w:t>
      </w:r>
    </w:p>
    <w:p w14:paraId="6CC5F60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credit to shipment</w:t>
      </w:r>
      <w:r w:rsidRPr="004543FC">
        <w:rPr>
          <w:rFonts w:ascii="Arial" w:hAnsi="Arial" w:cs="Arial"/>
          <w:sz w:val="18"/>
          <w:szCs w:val="21"/>
        </w:rPr>
        <w:tab/>
      </w:r>
      <w:r w:rsidRPr="004543FC">
        <w:rPr>
          <w:rFonts w:ascii="Arial" w:hAnsi="Arial" w:cs="Arial"/>
          <w:sz w:val="18"/>
          <w:szCs w:val="21"/>
        </w:rPr>
        <w:tab/>
      </w:r>
      <w:r w:rsidRPr="004543FC">
        <w:rPr>
          <w:rFonts w:ascii="Arial" w:hAnsi="Arial" w:cs="Arial"/>
          <w:sz w:val="18"/>
          <w:szCs w:val="21"/>
        </w:rPr>
        <w:tab/>
        <w:t>= L months</w:t>
      </w:r>
    </w:p>
    <w:p w14:paraId="017CC5B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Transit period of goods till it</w:t>
      </w:r>
    </w:p>
    <w:p w14:paraId="2AB9962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arrives at t</w:t>
      </w:r>
      <w:r>
        <w:rPr>
          <w:rFonts w:ascii="Arial" w:hAnsi="Arial" w:cs="Arial"/>
          <w:sz w:val="18"/>
          <w:szCs w:val="21"/>
        </w:rPr>
        <w:t>he factory</w:t>
      </w:r>
      <w:r>
        <w:rPr>
          <w:rFonts w:ascii="Arial" w:hAnsi="Arial" w:cs="Arial"/>
          <w:sz w:val="18"/>
          <w:szCs w:val="21"/>
        </w:rPr>
        <w:tab/>
      </w:r>
      <w:r>
        <w:rPr>
          <w:rFonts w:ascii="Arial" w:hAnsi="Arial" w:cs="Arial"/>
          <w:sz w:val="18"/>
          <w:szCs w:val="21"/>
        </w:rPr>
        <w:tab/>
      </w:r>
      <w:r w:rsidRPr="004543FC">
        <w:rPr>
          <w:rFonts w:ascii="Arial" w:hAnsi="Arial" w:cs="Arial"/>
          <w:sz w:val="18"/>
          <w:szCs w:val="21"/>
        </w:rPr>
        <w:t>= T months</w:t>
      </w:r>
    </w:p>
    <w:p w14:paraId="2CC166F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Credit (usance) period available</w:t>
      </w:r>
      <w:r w:rsidRPr="004543FC">
        <w:rPr>
          <w:rFonts w:ascii="Arial" w:hAnsi="Arial" w:cs="Arial"/>
          <w:sz w:val="18"/>
          <w:szCs w:val="21"/>
        </w:rPr>
        <w:tab/>
        <w:t>= U months</w:t>
      </w:r>
    </w:p>
    <w:p w14:paraId="129854E2" w14:textId="77777777" w:rsidR="00E5494E" w:rsidRPr="004543FC" w:rsidRDefault="00E5494E" w:rsidP="00E5494E">
      <w:pPr>
        <w:pStyle w:val="NoSpacing"/>
        <w:jc w:val="both"/>
        <w:rPr>
          <w:rFonts w:ascii="Arial" w:hAnsi="Arial" w:cs="Arial"/>
          <w:sz w:val="18"/>
          <w:szCs w:val="21"/>
        </w:rPr>
      </w:pPr>
    </w:p>
    <w:p w14:paraId="78FD2BF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The sum of L, T and U can be called the purchase cycle. We denote the purchase cycle by P (months). The cycle commences at the point of placement of the order, whereas the final payment is made at the end of the cycle.</w:t>
      </w:r>
    </w:p>
    <w:p w14:paraId="238BA9D6" w14:textId="77777777" w:rsidR="00E5494E" w:rsidRPr="004543FC" w:rsidRDefault="00E5494E" w:rsidP="00E5494E">
      <w:pPr>
        <w:pStyle w:val="NoSpacing"/>
        <w:jc w:val="both"/>
        <w:rPr>
          <w:rFonts w:ascii="Arial" w:hAnsi="Arial" w:cs="Arial"/>
          <w:sz w:val="18"/>
          <w:szCs w:val="21"/>
        </w:rPr>
      </w:pPr>
    </w:p>
    <w:p w14:paraId="3FFF3A8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So quantum of L/C limit required is M x P (Rs. in lacs).</w:t>
      </w:r>
    </w:p>
    <w:p w14:paraId="3D761BD3" w14:textId="77777777" w:rsidR="00E5494E" w:rsidRPr="004543FC" w:rsidRDefault="00E5494E" w:rsidP="00E5494E">
      <w:pPr>
        <w:pStyle w:val="NoSpacing"/>
        <w:jc w:val="both"/>
        <w:rPr>
          <w:rFonts w:ascii="Arial" w:hAnsi="Arial" w:cs="Arial"/>
          <w:sz w:val="18"/>
          <w:szCs w:val="21"/>
        </w:rPr>
      </w:pPr>
    </w:p>
    <w:p w14:paraId="77163701"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rPr>
        <w:t>Bank Guarantee</w:t>
      </w:r>
    </w:p>
    <w:p w14:paraId="2A491AE6" w14:textId="77777777" w:rsidR="00E5494E" w:rsidRPr="004543FC" w:rsidRDefault="00E5494E" w:rsidP="00E5494E">
      <w:pPr>
        <w:pStyle w:val="NoSpacing"/>
        <w:jc w:val="both"/>
        <w:rPr>
          <w:rFonts w:ascii="Arial" w:hAnsi="Arial" w:cs="Arial"/>
          <w:sz w:val="18"/>
          <w:szCs w:val="21"/>
        </w:rPr>
      </w:pPr>
    </w:p>
    <w:p w14:paraId="5199B50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Bank Guarantee may be required by an enterprise for a variety of reasons. Quantum of BG required for procuring raw materials can be assessed from the formula given above. But very often an enterprise may be required to submit BG in lieu of security deposit or earnest money. In such a case requirement of funds depend on the following factors and guarantee limit may be sanctioned accordingly.</w:t>
      </w:r>
    </w:p>
    <w:p w14:paraId="10C1E432" w14:textId="77777777" w:rsidR="00E5494E" w:rsidRPr="004543FC" w:rsidRDefault="00E5494E" w:rsidP="00E5494E">
      <w:pPr>
        <w:pStyle w:val="NoSpacing"/>
        <w:jc w:val="both"/>
        <w:rPr>
          <w:rFonts w:ascii="Arial" w:hAnsi="Arial" w:cs="Arial"/>
          <w:sz w:val="18"/>
          <w:szCs w:val="21"/>
        </w:rPr>
      </w:pPr>
    </w:p>
    <w:p w14:paraId="795C1D2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Number of tenders likely to be submitted by the enterprise</w:t>
      </w:r>
    </w:p>
    <w:p w14:paraId="5DD7CDA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At any point of time how many tenders are live/outstanding</w:t>
      </w:r>
    </w:p>
    <w:p w14:paraId="3AF8F04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Funds blocked in tender deposits</w:t>
      </w:r>
    </w:p>
    <w:p w14:paraId="7B27D77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d)</w:t>
      </w:r>
      <w:r w:rsidRPr="004543FC">
        <w:rPr>
          <w:rFonts w:ascii="Arial" w:hAnsi="Arial" w:cs="Arial"/>
          <w:sz w:val="18"/>
          <w:szCs w:val="21"/>
        </w:rPr>
        <w:tab/>
        <w:t>Period for which these deposits are held by the beneficiary.</w:t>
      </w:r>
    </w:p>
    <w:p w14:paraId="42820F74" w14:textId="77777777" w:rsidR="00E5494E" w:rsidRPr="004543FC" w:rsidRDefault="00E5494E" w:rsidP="00E5494E">
      <w:pPr>
        <w:pStyle w:val="NoSpacing"/>
        <w:jc w:val="both"/>
        <w:rPr>
          <w:rFonts w:ascii="Arial" w:hAnsi="Arial" w:cs="Arial"/>
          <w:sz w:val="18"/>
          <w:szCs w:val="21"/>
        </w:rPr>
      </w:pPr>
    </w:p>
    <w:p w14:paraId="1297AE88"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rPr>
        <w:t>CREDIT RATING</w:t>
      </w:r>
    </w:p>
    <w:p w14:paraId="600F65A1" w14:textId="77777777" w:rsidR="00E5494E" w:rsidRPr="004543FC" w:rsidRDefault="00E5494E" w:rsidP="00E5494E">
      <w:pPr>
        <w:pStyle w:val="NoSpacing"/>
        <w:jc w:val="both"/>
        <w:rPr>
          <w:rFonts w:ascii="Arial" w:hAnsi="Arial" w:cs="Arial"/>
          <w:sz w:val="18"/>
          <w:szCs w:val="21"/>
        </w:rPr>
      </w:pPr>
    </w:p>
    <w:p w14:paraId="49BAC39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Credit rating system is the backbone for assessing the risk inherent in a credit/ investment exposure. While there can never be a substitute to the vast lending experience accumulated by the bank staff, credit rating is a tool which helps to standardize and uniformly communicate the “judgement”. Identification of credit worthiness/assessment of credit limit/measurement of credit risk can be achieved through a sound appraisal system and an appropriate Credit Rating System. Credit appraisal and Credit Rating are complimentary to each other.</w:t>
      </w:r>
    </w:p>
    <w:p w14:paraId="1CEEDD4A" w14:textId="77777777" w:rsidR="00E5494E" w:rsidRPr="004543FC" w:rsidRDefault="00E5494E" w:rsidP="00E5494E">
      <w:pPr>
        <w:pStyle w:val="NoSpacing"/>
        <w:jc w:val="both"/>
        <w:rPr>
          <w:rFonts w:ascii="Arial" w:hAnsi="Arial" w:cs="Arial"/>
          <w:sz w:val="18"/>
          <w:szCs w:val="21"/>
        </w:rPr>
      </w:pPr>
    </w:p>
    <w:p w14:paraId="12AC1A68"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rPr>
        <w:t>In a credit portfolio the credit rating is useful for –</w:t>
      </w:r>
    </w:p>
    <w:p w14:paraId="6F7DB5EF" w14:textId="77777777" w:rsidR="00E5494E" w:rsidRPr="004543FC" w:rsidRDefault="00E5494E" w:rsidP="00E5494E">
      <w:pPr>
        <w:pStyle w:val="NoSpacing"/>
        <w:jc w:val="both"/>
        <w:rPr>
          <w:rFonts w:ascii="Arial" w:hAnsi="Arial" w:cs="Arial"/>
          <w:sz w:val="18"/>
          <w:szCs w:val="21"/>
        </w:rPr>
      </w:pPr>
    </w:p>
    <w:p w14:paraId="44B98DD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 xml:space="preserve">Individual credit selection- whether to take an exposure or not.  </w:t>
      </w:r>
    </w:p>
    <w:p w14:paraId="1D82EF8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 xml:space="preserve">Pricing (credit spread) and deciding on specific features of the loan facility - period, covenants, Risk </w:t>
      </w:r>
      <w:r>
        <w:rPr>
          <w:rFonts w:ascii="Arial" w:hAnsi="Arial" w:cs="Arial"/>
          <w:sz w:val="18"/>
          <w:szCs w:val="21"/>
        </w:rPr>
        <w:tab/>
      </w:r>
      <w:r w:rsidRPr="004543FC">
        <w:rPr>
          <w:rFonts w:ascii="Arial" w:hAnsi="Arial" w:cs="Arial"/>
          <w:sz w:val="18"/>
          <w:szCs w:val="21"/>
        </w:rPr>
        <w:t xml:space="preserve">mitigants like insurance, collateral security, third party guarantee etc.  </w:t>
      </w:r>
    </w:p>
    <w:p w14:paraId="432C155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 xml:space="preserve">Portfolio analysis [based on the historic migration (i.e. movement to higher grades/lower </w:t>
      </w:r>
      <w:r>
        <w:rPr>
          <w:rFonts w:ascii="Arial" w:hAnsi="Arial" w:cs="Arial"/>
          <w:sz w:val="18"/>
          <w:szCs w:val="21"/>
        </w:rPr>
        <w:tab/>
      </w:r>
      <w:r w:rsidRPr="004543FC">
        <w:rPr>
          <w:rFonts w:ascii="Arial" w:hAnsi="Arial" w:cs="Arial"/>
          <w:sz w:val="18"/>
          <w:szCs w:val="21"/>
        </w:rPr>
        <w:t xml:space="preserve">grades/default),concentration and correlation) </w:t>
      </w:r>
    </w:p>
    <w:p w14:paraId="0D3C6C4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d.</w:t>
      </w:r>
      <w:r w:rsidRPr="004543FC">
        <w:rPr>
          <w:rFonts w:ascii="Arial" w:hAnsi="Arial" w:cs="Arial"/>
          <w:sz w:val="18"/>
          <w:szCs w:val="21"/>
        </w:rPr>
        <w:tab/>
        <w:t xml:space="preserve">Surveillance and monitoring. </w:t>
      </w:r>
    </w:p>
    <w:p w14:paraId="62128AF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e.</w:t>
      </w:r>
      <w:r w:rsidRPr="004543FC">
        <w:rPr>
          <w:rFonts w:ascii="Arial" w:hAnsi="Arial" w:cs="Arial"/>
          <w:sz w:val="18"/>
          <w:szCs w:val="21"/>
        </w:rPr>
        <w:tab/>
        <w:t>Assessing the aggregate credit risk profile of the bank based on rating wise break up of portfolio</w:t>
      </w:r>
    </w:p>
    <w:p w14:paraId="7C697E1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f.</w:t>
      </w:r>
      <w:r w:rsidRPr="004543FC">
        <w:rPr>
          <w:rFonts w:ascii="Arial" w:hAnsi="Arial" w:cs="Arial"/>
          <w:sz w:val="18"/>
          <w:szCs w:val="21"/>
        </w:rPr>
        <w:tab/>
        <w:t xml:space="preserve">Going forward for deciding on provision for standard accounts (Adequacy or Inadequacy) </w:t>
      </w:r>
    </w:p>
    <w:p w14:paraId="7617352F" w14:textId="77777777" w:rsidR="00E5494E" w:rsidRDefault="00E5494E" w:rsidP="00E5494E">
      <w:pPr>
        <w:pStyle w:val="NoSpacing"/>
        <w:jc w:val="both"/>
        <w:rPr>
          <w:rFonts w:ascii="Arial" w:hAnsi="Arial" w:cs="Arial"/>
          <w:sz w:val="18"/>
          <w:szCs w:val="21"/>
        </w:rPr>
      </w:pPr>
      <w:r>
        <w:rPr>
          <w:rFonts w:ascii="Arial" w:hAnsi="Arial" w:cs="Arial"/>
          <w:sz w:val="18"/>
          <w:szCs w:val="21"/>
        </w:rPr>
        <w:tab/>
      </w:r>
      <w:r w:rsidRPr="004543FC">
        <w:rPr>
          <w:rFonts w:ascii="Arial" w:hAnsi="Arial" w:cs="Arial"/>
          <w:sz w:val="18"/>
          <w:szCs w:val="21"/>
        </w:rPr>
        <w:t xml:space="preserve">As a part of the risk management consultancy five rating models have been developed which have </w:t>
      </w:r>
      <w:r>
        <w:rPr>
          <w:rFonts w:ascii="Arial" w:hAnsi="Arial" w:cs="Arial"/>
          <w:sz w:val="18"/>
          <w:szCs w:val="21"/>
        </w:rPr>
        <w:tab/>
      </w:r>
      <w:r w:rsidRPr="004543FC">
        <w:rPr>
          <w:rFonts w:ascii="Arial" w:hAnsi="Arial" w:cs="Arial"/>
          <w:sz w:val="18"/>
          <w:szCs w:val="21"/>
        </w:rPr>
        <w:t xml:space="preserve">demonstrated better predictive power. These Credit Risk Models have been developed on the basis </w:t>
      </w:r>
      <w:r>
        <w:rPr>
          <w:rFonts w:ascii="Arial" w:hAnsi="Arial" w:cs="Arial"/>
          <w:sz w:val="18"/>
          <w:szCs w:val="21"/>
        </w:rPr>
        <w:tab/>
      </w:r>
      <w:r w:rsidRPr="004543FC">
        <w:rPr>
          <w:rFonts w:ascii="Arial" w:hAnsi="Arial" w:cs="Arial"/>
          <w:sz w:val="18"/>
          <w:szCs w:val="21"/>
        </w:rPr>
        <w:t xml:space="preserve">of Bank’s own data and have also been validated on Bank’s data. The rating models have been </w:t>
      </w:r>
      <w:r>
        <w:rPr>
          <w:rFonts w:ascii="Arial" w:hAnsi="Arial" w:cs="Arial"/>
          <w:sz w:val="18"/>
          <w:szCs w:val="21"/>
        </w:rPr>
        <w:tab/>
      </w:r>
      <w:r w:rsidRPr="004543FC">
        <w:rPr>
          <w:rFonts w:ascii="Arial" w:hAnsi="Arial" w:cs="Arial"/>
          <w:sz w:val="18"/>
          <w:szCs w:val="21"/>
        </w:rPr>
        <w:t xml:space="preserve">classified according to the limits sanctioned to a borrower (both fund and non fund based taken </w:t>
      </w:r>
      <w:r>
        <w:rPr>
          <w:rFonts w:ascii="Arial" w:hAnsi="Arial" w:cs="Arial"/>
          <w:sz w:val="18"/>
          <w:szCs w:val="21"/>
        </w:rPr>
        <w:tab/>
      </w:r>
      <w:r w:rsidRPr="004543FC">
        <w:rPr>
          <w:rFonts w:ascii="Arial" w:hAnsi="Arial" w:cs="Arial"/>
          <w:sz w:val="18"/>
          <w:szCs w:val="21"/>
        </w:rPr>
        <w:t xml:space="preserve">together). </w:t>
      </w:r>
    </w:p>
    <w:p w14:paraId="73603D96" w14:textId="77777777" w:rsidR="00E5494E" w:rsidRPr="004543FC" w:rsidRDefault="00E5494E" w:rsidP="00E5494E">
      <w:pPr>
        <w:pStyle w:val="NoSpacing"/>
        <w:jc w:val="both"/>
        <w:rPr>
          <w:rFonts w:ascii="Arial" w:hAnsi="Arial" w:cs="Arial"/>
          <w:sz w:val="18"/>
          <w:szCs w:val="21"/>
        </w:rPr>
      </w:pPr>
    </w:p>
    <w:p w14:paraId="4E27AAE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 xml:space="preserve">Hybrid LC Model ( For accounts with FB and NFB limits aggregating to Rs. 30 crores and above (or </w:t>
      </w:r>
      <w:r>
        <w:rPr>
          <w:rFonts w:ascii="Arial" w:hAnsi="Arial" w:cs="Arial"/>
          <w:sz w:val="18"/>
          <w:szCs w:val="21"/>
        </w:rPr>
        <w:tab/>
      </w:r>
      <w:r w:rsidRPr="004543FC">
        <w:rPr>
          <w:rFonts w:ascii="Arial" w:hAnsi="Arial" w:cs="Arial"/>
          <w:sz w:val="18"/>
          <w:szCs w:val="21"/>
        </w:rPr>
        <w:t>turnover of Rs. 150 crores and above)</w:t>
      </w:r>
    </w:p>
    <w:p w14:paraId="62D3A8FE" w14:textId="77777777" w:rsidR="00E5494E" w:rsidRPr="004543FC" w:rsidRDefault="00E5494E" w:rsidP="00E5494E">
      <w:pPr>
        <w:pStyle w:val="NoSpacing"/>
        <w:jc w:val="both"/>
        <w:rPr>
          <w:rFonts w:ascii="Arial" w:hAnsi="Arial" w:cs="Arial"/>
          <w:sz w:val="18"/>
          <w:szCs w:val="21"/>
        </w:rPr>
      </w:pPr>
    </w:p>
    <w:p w14:paraId="6D07130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lastRenderedPageBreak/>
        <w:sym w:font="Webdings" w:char="F038"/>
      </w:r>
      <w:r w:rsidRPr="004543FC">
        <w:rPr>
          <w:rFonts w:ascii="Arial" w:hAnsi="Arial" w:cs="Arial"/>
          <w:sz w:val="18"/>
          <w:szCs w:val="21"/>
        </w:rPr>
        <w:tab/>
        <w:t xml:space="preserve">Mid Segment (MS)  (all credit exposures on domestic Corporate entities, including multiple banking, </w:t>
      </w:r>
      <w:r>
        <w:rPr>
          <w:rFonts w:ascii="Arial" w:hAnsi="Arial" w:cs="Arial"/>
          <w:sz w:val="18"/>
          <w:szCs w:val="21"/>
        </w:rPr>
        <w:tab/>
      </w:r>
      <w:r w:rsidRPr="004543FC">
        <w:rPr>
          <w:rFonts w:ascii="Arial" w:hAnsi="Arial" w:cs="Arial"/>
          <w:sz w:val="18"/>
          <w:szCs w:val="21"/>
        </w:rPr>
        <w:t xml:space="preserve">consortium advances, ECBs and Syndicated Loans) (Fund/non-fund based limits  from  Rs.5 crores </w:t>
      </w:r>
      <w:r>
        <w:rPr>
          <w:rFonts w:ascii="Arial" w:hAnsi="Arial" w:cs="Arial"/>
          <w:sz w:val="18"/>
          <w:szCs w:val="21"/>
        </w:rPr>
        <w:tab/>
      </w:r>
      <w:r w:rsidRPr="004543FC">
        <w:rPr>
          <w:rFonts w:ascii="Arial" w:hAnsi="Arial" w:cs="Arial"/>
          <w:sz w:val="18"/>
          <w:szCs w:val="21"/>
        </w:rPr>
        <w:t>to below Rs. 30 crores.)</w:t>
      </w:r>
    </w:p>
    <w:p w14:paraId="4370FB6F" w14:textId="77777777" w:rsidR="00E5494E" w:rsidRPr="004543FC" w:rsidRDefault="00E5494E" w:rsidP="00E5494E">
      <w:pPr>
        <w:pStyle w:val="NoSpacing"/>
        <w:jc w:val="both"/>
        <w:rPr>
          <w:rFonts w:ascii="Arial" w:hAnsi="Arial" w:cs="Arial"/>
          <w:sz w:val="18"/>
          <w:szCs w:val="21"/>
        </w:rPr>
      </w:pPr>
    </w:p>
    <w:p w14:paraId="606AA4B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Pr>
          <w:rFonts w:ascii="Arial" w:hAnsi="Arial" w:cs="Arial"/>
          <w:sz w:val="18"/>
          <w:szCs w:val="21"/>
        </w:rPr>
        <w:tab/>
      </w:r>
      <w:r w:rsidRPr="004543FC">
        <w:rPr>
          <w:rFonts w:ascii="Arial" w:hAnsi="Arial" w:cs="Arial"/>
          <w:sz w:val="18"/>
          <w:szCs w:val="21"/>
        </w:rPr>
        <w:t xml:space="preserve">SME  (including SSI up to the limits specified) Model (Fund/non-fund based limits of Rs.1 crores  </w:t>
      </w:r>
      <w:r>
        <w:rPr>
          <w:rFonts w:ascii="Arial" w:hAnsi="Arial" w:cs="Arial"/>
          <w:sz w:val="18"/>
          <w:szCs w:val="21"/>
        </w:rPr>
        <w:tab/>
      </w:r>
      <w:r w:rsidRPr="004543FC">
        <w:rPr>
          <w:rFonts w:ascii="Arial" w:hAnsi="Arial" w:cs="Arial"/>
          <w:sz w:val="18"/>
          <w:szCs w:val="21"/>
        </w:rPr>
        <w:t>and above and not exceeding Rs. 5 cr.).</w:t>
      </w:r>
    </w:p>
    <w:p w14:paraId="763E070C" w14:textId="77777777" w:rsidR="00E5494E" w:rsidRPr="004543FC" w:rsidRDefault="00E5494E" w:rsidP="00E5494E">
      <w:pPr>
        <w:pStyle w:val="NoSpacing"/>
        <w:jc w:val="both"/>
        <w:rPr>
          <w:rFonts w:ascii="Arial" w:hAnsi="Arial" w:cs="Arial"/>
          <w:sz w:val="18"/>
          <w:szCs w:val="21"/>
        </w:rPr>
      </w:pPr>
    </w:p>
    <w:p w14:paraId="44A1604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 xml:space="preserve">SBS (including SSI up to the limits specified) Model (Fund/non-fund based limits of Rs.10 lacs and </w:t>
      </w:r>
      <w:r>
        <w:rPr>
          <w:rFonts w:ascii="Arial" w:hAnsi="Arial" w:cs="Arial"/>
          <w:sz w:val="18"/>
          <w:szCs w:val="21"/>
        </w:rPr>
        <w:tab/>
      </w:r>
      <w:r w:rsidRPr="004543FC">
        <w:rPr>
          <w:rFonts w:ascii="Arial" w:hAnsi="Arial" w:cs="Arial"/>
          <w:sz w:val="18"/>
          <w:szCs w:val="21"/>
        </w:rPr>
        <w:t>above and not exceeding Rs. 1 cr.).</w:t>
      </w:r>
    </w:p>
    <w:p w14:paraId="7DF6720E" w14:textId="77777777" w:rsidR="00E5494E" w:rsidRPr="004543FC" w:rsidRDefault="00E5494E" w:rsidP="00E5494E">
      <w:pPr>
        <w:pStyle w:val="NoSpacing"/>
        <w:jc w:val="both"/>
        <w:rPr>
          <w:rFonts w:ascii="Arial" w:hAnsi="Arial" w:cs="Arial"/>
          <w:sz w:val="18"/>
          <w:szCs w:val="21"/>
        </w:rPr>
      </w:pPr>
    </w:p>
    <w:p w14:paraId="7282781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 xml:space="preserve">Star Home Loan (Retail) including Star Mortgage Loan </w:t>
      </w:r>
    </w:p>
    <w:p w14:paraId="124732FA" w14:textId="77777777" w:rsidR="00E5494E" w:rsidRPr="004543FC" w:rsidRDefault="00E5494E" w:rsidP="00E5494E">
      <w:pPr>
        <w:pStyle w:val="NoSpacing"/>
        <w:jc w:val="both"/>
        <w:rPr>
          <w:rFonts w:ascii="Arial" w:hAnsi="Arial" w:cs="Arial"/>
          <w:sz w:val="18"/>
          <w:szCs w:val="21"/>
        </w:rPr>
      </w:pPr>
    </w:p>
    <w:p w14:paraId="507B621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 xml:space="preserve">Star Personal Loan (Retail) including Star Holiday &amp; Star Autofin. </w:t>
      </w:r>
    </w:p>
    <w:p w14:paraId="286EA17D" w14:textId="77777777" w:rsidR="00E5494E" w:rsidRPr="004543FC" w:rsidRDefault="00E5494E" w:rsidP="00E5494E">
      <w:pPr>
        <w:pStyle w:val="NoSpacing"/>
        <w:jc w:val="both"/>
        <w:rPr>
          <w:rFonts w:ascii="Arial" w:hAnsi="Arial" w:cs="Arial"/>
          <w:sz w:val="18"/>
          <w:szCs w:val="21"/>
        </w:rPr>
      </w:pPr>
    </w:p>
    <w:p w14:paraId="3735F46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Project finance / Infrastructure Models viz.</w:t>
      </w:r>
    </w:p>
    <w:p w14:paraId="2BEEE66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Road Project Model</w:t>
      </w:r>
    </w:p>
    <w:p w14:paraId="070980A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ii)</w:t>
      </w:r>
      <w:r w:rsidRPr="004543FC">
        <w:rPr>
          <w:rFonts w:ascii="Arial" w:hAnsi="Arial" w:cs="Arial"/>
          <w:sz w:val="18"/>
          <w:szCs w:val="21"/>
        </w:rPr>
        <w:tab/>
        <w:t>Power Project Model</w:t>
      </w:r>
    </w:p>
    <w:p w14:paraId="1298E62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iii)</w:t>
      </w:r>
      <w:r w:rsidRPr="004543FC">
        <w:rPr>
          <w:rFonts w:ascii="Arial" w:hAnsi="Arial" w:cs="Arial"/>
          <w:sz w:val="18"/>
          <w:szCs w:val="21"/>
        </w:rPr>
        <w:tab/>
        <w:t>Generic Infrastructure Model</w:t>
      </w:r>
    </w:p>
    <w:p w14:paraId="0EC2201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iv)</w:t>
      </w:r>
      <w:r w:rsidRPr="004543FC">
        <w:rPr>
          <w:rFonts w:ascii="Arial" w:hAnsi="Arial" w:cs="Arial"/>
          <w:sz w:val="18"/>
          <w:szCs w:val="21"/>
        </w:rPr>
        <w:tab/>
        <w:t>Greenfield Model</w:t>
      </w:r>
    </w:p>
    <w:p w14:paraId="4855D57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v)</w:t>
      </w:r>
      <w:r w:rsidRPr="004543FC">
        <w:rPr>
          <w:rFonts w:ascii="Arial" w:hAnsi="Arial" w:cs="Arial"/>
          <w:sz w:val="18"/>
          <w:szCs w:val="21"/>
        </w:rPr>
        <w:tab/>
        <w:t>Real Estate Model</w:t>
      </w:r>
    </w:p>
    <w:p w14:paraId="1FEC1306" w14:textId="77777777" w:rsidR="00E5494E" w:rsidRPr="004543FC" w:rsidRDefault="00E5494E" w:rsidP="00E5494E">
      <w:pPr>
        <w:pStyle w:val="NoSpacing"/>
        <w:jc w:val="both"/>
        <w:rPr>
          <w:rFonts w:ascii="Arial" w:hAnsi="Arial" w:cs="Arial"/>
          <w:sz w:val="18"/>
          <w:szCs w:val="21"/>
        </w:rPr>
      </w:pPr>
    </w:p>
    <w:p w14:paraId="3EA2954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These models will be effectively used for different purposes after working out average probability of default for each rating based on the migration matrix  [change of rating over one year horizon to work out upgrades, downgrades, rating stability, default]. The utility of such an exercise (calculating the Probability of Default) would be for calculation of regulatory capital (capital requirements specified by RBI) under the more sophisticated approaches for credit risk and economic capital (capital based on the risks faced by individual banks), judging the quality of the credit portfolio, specifying risk based pricing, risk based delegation of powers, fixing standards for credit origination, review of credit facilities and exiting from the account. It will also be used for credit monitoring, portfolio monitoring including quality of portfolio and formulation of credit strategy. </w:t>
      </w:r>
    </w:p>
    <w:p w14:paraId="7E44FB23" w14:textId="77777777" w:rsidR="00E5494E" w:rsidRPr="004543FC" w:rsidRDefault="00E5494E" w:rsidP="00E5494E">
      <w:pPr>
        <w:pStyle w:val="NoSpacing"/>
        <w:jc w:val="both"/>
        <w:rPr>
          <w:rFonts w:ascii="Arial" w:hAnsi="Arial" w:cs="Arial"/>
          <w:sz w:val="18"/>
          <w:szCs w:val="21"/>
        </w:rPr>
      </w:pPr>
    </w:p>
    <w:p w14:paraId="376358B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The following advances will not be covered by any of the above models</w:t>
      </w:r>
      <w:r>
        <w:rPr>
          <w:rFonts w:ascii="Arial" w:hAnsi="Arial" w:cs="Arial"/>
          <w:sz w:val="18"/>
          <w:szCs w:val="21"/>
        </w:rPr>
        <w:t>:</w:t>
      </w:r>
      <w:r w:rsidRPr="004543FC">
        <w:rPr>
          <w:rFonts w:ascii="Arial" w:hAnsi="Arial" w:cs="Arial"/>
          <w:sz w:val="18"/>
          <w:szCs w:val="21"/>
        </w:rPr>
        <w:t>-</w:t>
      </w:r>
    </w:p>
    <w:p w14:paraId="794F26A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All advances less than Rs.10 lacs</w:t>
      </w:r>
      <w:r>
        <w:rPr>
          <w:rFonts w:ascii="Arial" w:hAnsi="Arial" w:cs="Arial"/>
          <w:sz w:val="18"/>
          <w:szCs w:val="21"/>
        </w:rPr>
        <w:t xml:space="preserve"> </w:t>
      </w:r>
      <w:r w:rsidRPr="004543FC">
        <w:rPr>
          <w:rFonts w:ascii="Arial" w:hAnsi="Arial" w:cs="Arial"/>
          <w:sz w:val="18"/>
          <w:szCs w:val="21"/>
        </w:rPr>
        <w:t>(fund based +non fund based)</w:t>
      </w:r>
    </w:p>
    <w:p w14:paraId="6C8A4A5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 xml:space="preserve">Certain Agriculture/Other priority sector advances </w:t>
      </w:r>
    </w:p>
    <w:p w14:paraId="10524FF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Advances against deposits/ NSC/LIC policies/Relief bonds etc.</w:t>
      </w:r>
    </w:p>
    <w:p w14:paraId="40D242F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All Staff loans.</w:t>
      </w:r>
    </w:p>
    <w:p w14:paraId="5D5F08B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All other personal loans not mentioned above.</w:t>
      </w:r>
    </w:p>
    <w:p w14:paraId="21DD52C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Educational Loans.</w:t>
      </w:r>
    </w:p>
    <w:p w14:paraId="42BD8C63" w14:textId="77777777" w:rsidR="00E5494E" w:rsidRPr="004543FC" w:rsidRDefault="00E5494E" w:rsidP="00E5494E">
      <w:pPr>
        <w:pStyle w:val="NoSpacing"/>
        <w:jc w:val="both"/>
        <w:rPr>
          <w:rFonts w:ascii="Arial" w:hAnsi="Arial" w:cs="Arial"/>
          <w:sz w:val="18"/>
          <w:szCs w:val="21"/>
        </w:rPr>
      </w:pPr>
    </w:p>
    <w:p w14:paraId="7CBF819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fldChar w:fldCharType="begin"/>
      </w:r>
      <w:r w:rsidRPr="004543FC">
        <w:rPr>
          <w:rFonts w:ascii="Arial" w:hAnsi="Arial" w:cs="Arial"/>
          <w:sz w:val="18"/>
          <w:szCs w:val="21"/>
        </w:rPr>
        <w:instrText>xe "The following guidelines are to be adhered to duri"</w:instrText>
      </w:r>
      <w:r w:rsidRPr="004543FC">
        <w:rPr>
          <w:rFonts w:ascii="Arial" w:hAnsi="Arial" w:cs="Arial"/>
          <w:sz w:val="18"/>
          <w:szCs w:val="21"/>
        </w:rPr>
        <w:fldChar w:fldCharType="end"/>
      </w:r>
      <w:r w:rsidRPr="004543FC">
        <w:rPr>
          <w:rFonts w:ascii="Arial" w:hAnsi="Arial" w:cs="Arial"/>
          <w:sz w:val="18"/>
          <w:szCs w:val="21"/>
        </w:rPr>
        <w:t>The following guidelines are to be adhered to during the credit rating exercise-</w:t>
      </w:r>
    </w:p>
    <w:p w14:paraId="59DC4118" w14:textId="77777777" w:rsidR="00E5494E" w:rsidRPr="004543FC" w:rsidRDefault="00E5494E" w:rsidP="00E5494E">
      <w:pPr>
        <w:pStyle w:val="NoSpacing"/>
        <w:jc w:val="both"/>
        <w:rPr>
          <w:rFonts w:ascii="Arial" w:hAnsi="Arial" w:cs="Arial"/>
          <w:sz w:val="18"/>
          <w:szCs w:val="21"/>
        </w:rPr>
      </w:pPr>
    </w:p>
    <w:p w14:paraId="71BA26A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Aggregate of both FB+NFB limits to be taken into account for applicability of model.</w:t>
      </w:r>
      <w:r w:rsidRPr="004543FC">
        <w:rPr>
          <w:rFonts w:ascii="Arial" w:hAnsi="Arial" w:cs="Arial"/>
          <w:sz w:val="18"/>
          <w:szCs w:val="21"/>
          <w:u w:val="single"/>
        </w:rPr>
        <w:t>Borrowers</w:t>
      </w:r>
      <w:r w:rsidRPr="005C5EE9">
        <w:rPr>
          <w:rFonts w:ascii="Arial" w:hAnsi="Arial" w:cs="Arial"/>
          <w:sz w:val="18"/>
          <w:szCs w:val="21"/>
        </w:rPr>
        <w:t xml:space="preserve"> </w:t>
      </w:r>
      <w:r w:rsidRPr="005C5EE9">
        <w:rPr>
          <w:rFonts w:ascii="Arial" w:hAnsi="Arial" w:cs="Arial"/>
          <w:sz w:val="18"/>
          <w:szCs w:val="21"/>
        </w:rPr>
        <w:tab/>
      </w:r>
      <w:r w:rsidRPr="004543FC">
        <w:rPr>
          <w:rFonts w:ascii="Arial" w:hAnsi="Arial" w:cs="Arial"/>
          <w:sz w:val="18"/>
          <w:szCs w:val="21"/>
          <w:u w:val="single"/>
        </w:rPr>
        <w:t>enjoying only NFB will also be covered</w:t>
      </w:r>
      <w:r w:rsidRPr="004543FC">
        <w:rPr>
          <w:rFonts w:ascii="Arial" w:hAnsi="Arial" w:cs="Arial"/>
          <w:sz w:val="18"/>
          <w:szCs w:val="21"/>
        </w:rPr>
        <w:t>.</w:t>
      </w:r>
    </w:p>
    <w:p w14:paraId="0D690ACB" w14:textId="77777777" w:rsidR="00E5494E" w:rsidRPr="004543FC" w:rsidRDefault="00E5494E" w:rsidP="00E5494E">
      <w:pPr>
        <w:pStyle w:val="NoSpacing"/>
        <w:jc w:val="both"/>
        <w:rPr>
          <w:rFonts w:ascii="Arial" w:hAnsi="Arial" w:cs="Arial"/>
          <w:sz w:val="18"/>
          <w:szCs w:val="21"/>
        </w:rPr>
      </w:pPr>
    </w:p>
    <w:p w14:paraId="11CFBDA1" w14:textId="77777777" w:rsidR="00E5494E"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 xml:space="preserve">All new accounts will also have to be rated.  In case of new units, the quantitative parameters </w:t>
      </w:r>
      <w:r>
        <w:rPr>
          <w:rFonts w:ascii="Arial" w:hAnsi="Arial" w:cs="Arial"/>
          <w:sz w:val="18"/>
          <w:szCs w:val="21"/>
        </w:rPr>
        <w:tab/>
      </w:r>
      <w:r w:rsidRPr="004543FC">
        <w:rPr>
          <w:rFonts w:ascii="Arial" w:hAnsi="Arial" w:cs="Arial"/>
          <w:sz w:val="18"/>
          <w:szCs w:val="21"/>
        </w:rPr>
        <w:t xml:space="preserve">(financial ratios) will be based on realistic projections and the qualitative parameters (like </w:t>
      </w:r>
      <w:r>
        <w:rPr>
          <w:rFonts w:ascii="Arial" w:hAnsi="Arial" w:cs="Arial"/>
          <w:sz w:val="18"/>
          <w:szCs w:val="21"/>
        </w:rPr>
        <w:tab/>
      </w:r>
      <w:r w:rsidRPr="004543FC">
        <w:rPr>
          <w:rFonts w:ascii="Arial" w:hAnsi="Arial" w:cs="Arial"/>
          <w:sz w:val="18"/>
          <w:szCs w:val="21"/>
        </w:rPr>
        <w:t>management quality, business/industry factors) will be completed wherever applicable.</w:t>
      </w:r>
    </w:p>
    <w:p w14:paraId="69AA7F96" w14:textId="77777777" w:rsidR="00E5494E" w:rsidRPr="004543FC" w:rsidRDefault="00E5494E" w:rsidP="00E5494E">
      <w:pPr>
        <w:pStyle w:val="NoSpacing"/>
        <w:jc w:val="both"/>
        <w:rPr>
          <w:rFonts w:ascii="Arial" w:hAnsi="Arial" w:cs="Arial"/>
          <w:sz w:val="18"/>
          <w:szCs w:val="21"/>
        </w:rPr>
      </w:pPr>
    </w:p>
    <w:p w14:paraId="4CED7CE0" w14:textId="77777777" w:rsidR="00E5494E"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The rating will be completed by the credit proposal preparing officer (level 1)-front office</w:t>
      </w:r>
    </w:p>
    <w:p w14:paraId="4DDC7FFB" w14:textId="77777777" w:rsidR="00E5494E" w:rsidRPr="004543FC" w:rsidRDefault="00E5494E" w:rsidP="00E5494E">
      <w:pPr>
        <w:pStyle w:val="NoSpacing"/>
        <w:jc w:val="both"/>
        <w:rPr>
          <w:rFonts w:ascii="Arial" w:hAnsi="Arial" w:cs="Arial"/>
          <w:sz w:val="18"/>
          <w:szCs w:val="21"/>
        </w:rPr>
      </w:pPr>
    </w:p>
    <w:p w14:paraId="1F269B86" w14:textId="77777777" w:rsidR="00E5494E"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All signatories to the credit proposal will countersign the rating sheet.</w:t>
      </w:r>
    </w:p>
    <w:p w14:paraId="27292744" w14:textId="77777777" w:rsidR="00E5494E" w:rsidRPr="004543FC" w:rsidRDefault="00E5494E" w:rsidP="00E5494E">
      <w:pPr>
        <w:pStyle w:val="NoSpacing"/>
        <w:jc w:val="both"/>
        <w:rPr>
          <w:rFonts w:ascii="Arial" w:hAnsi="Arial" w:cs="Arial"/>
          <w:sz w:val="18"/>
          <w:szCs w:val="21"/>
        </w:rPr>
      </w:pPr>
    </w:p>
    <w:p w14:paraId="70D42F65" w14:textId="77777777" w:rsidR="00E5494E"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 xml:space="preserve">All authorities recommending the proposal including the Relationship Managers at various levels and </w:t>
      </w:r>
      <w:r>
        <w:rPr>
          <w:rFonts w:ascii="Arial" w:hAnsi="Arial" w:cs="Arial"/>
          <w:sz w:val="18"/>
          <w:szCs w:val="21"/>
        </w:rPr>
        <w:tab/>
      </w:r>
      <w:r w:rsidRPr="004543FC">
        <w:rPr>
          <w:rFonts w:ascii="Arial" w:hAnsi="Arial" w:cs="Arial"/>
          <w:sz w:val="18"/>
          <w:szCs w:val="21"/>
        </w:rPr>
        <w:t xml:space="preserve">supervisory staff at controlling offices will in their note specifically mention confirmation of the Credit </w:t>
      </w:r>
      <w:r>
        <w:rPr>
          <w:rFonts w:ascii="Arial" w:hAnsi="Arial" w:cs="Arial"/>
          <w:sz w:val="18"/>
          <w:szCs w:val="21"/>
        </w:rPr>
        <w:tab/>
      </w:r>
      <w:r w:rsidRPr="004543FC">
        <w:rPr>
          <w:rFonts w:ascii="Arial" w:hAnsi="Arial" w:cs="Arial"/>
          <w:sz w:val="18"/>
          <w:szCs w:val="21"/>
        </w:rPr>
        <w:t>Rating exercise or otherwise.</w:t>
      </w:r>
    </w:p>
    <w:p w14:paraId="172B31C7" w14:textId="77777777" w:rsidR="00E5494E" w:rsidRPr="004543FC" w:rsidRDefault="00E5494E" w:rsidP="00E5494E">
      <w:pPr>
        <w:pStyle w:val="NoSpacing"/>
        <w:jc w:val="both"/>
        <w:rPr>
          <w:rFonts w:ascii="Arial" w:hAnsi="Arial" w:cs="Arial"/>
          <w:sz w:val="18"/>
          <w:szCs w:val="21"/>
        </w:rPr>
      </w:pPr>
    </w:p>
    <w:p w14:paraId="6F214AF9" w14:textId="77777777" w:rsidR="00E5494E"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Credit rating will be calculated /confirmed during the Loan Review</w:t>
      </w:r>
    </w:p>
    <w:p w14:paraId="6B462EB0" w14:textId="77777777" w:rsidR="00E5494E" w:rsidRPr="004543FC" w:rsidRDefault="00E5494E" w:rsidP="00E5494E">
      <w:pPr>
        <w:pStyle w:val="NoSpacing"/>
        <w:jc w:val="both"/>
        <w:rPr>
          <w:rFonts w:ascii="Arial" w:hAnsi="Arial" w:cs="Arial"/>
          <w:sz w:val="18"/>
          <w:szCs w:val="21"/>
        </w:rPr>
      </w:pPr>
    </w:p>
    <w:p w14:paraId="7E79F61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 xml:space="preserve">The extant instruction on Credit Rating for accounts having exposure over Rs.1 cr is half-yearly i.e. </w:t>
      </w:r>
      <w:r>
        <w:rPr>
          <w:rFonts w:ascii="Arial" w:hAnsi="Arial" w:cs="Arial"/>
          <w:sz w:val="18"/>
          <w:szCs w:val="21"/>
        </w:rPr>
        <w:tab/>
      </w:r>
      <w:r w:rsidRPr="004543FC">
        <w:rPr>
          <w:rFonts w:ascii="Arial" w:hAnsi="Arial" w:cs="Arial"/>
          <w:sz w:val="18"/>
          <w:szCs w:val="21"/>
        </w:rPr>
        <w:t xml:space="preserve">bi-annual, which will be continued. At least one of the two yearly exercises should be based on </w:t>
      </w:r>
      <w:r>
        <w:rPr>
          <w:rFonts w:ascii="Arial" w:hAnsi="Arial" w:cs="Arial"/>
          <w:sz w:val="18"/>
          <w:szCs w:val="21"/>
        </w:rPr>
        <w:tab/>
      </w:r>
      <w:r>
        <w:rPr>
          <w:rFonts w:ascii="Arial" w:hAnsi="Arial" w:cs="Arial"/>
          <w:sz w:val="18"/>
          <w:szCs w:val="21"/>
        </w:rPr>
        <w:lastRenderedPageBreak/>
        <w:tab/>
      </w:r>
      <w:r w:rsidRPr="004543FC">
        <w:rPr>
          <w:rFonts w:ascii="Arial" w:hAnsi="Arial" w:cs="Arial"/>
          <w:sz w:val="18"/>
          <w:szCs w:val="21"/>
        </w:rPr>
        <w:t xml:space="preserve">audited financial results/final financial results (where audit is not mandatory). The rating exercises </w:t>
      </w:r>
      <w:r>
        <w:rPr>
          <w:rFonts w:ascii="Arial" w:hAnsi="Arial" w:cs="Arial"/>
          <w:sz w:val="18"/>
          <w:szCs w:val="21"/>
        </w:rPr>
        <w:tab/>
      </w:r>
      <w:r w:rsidRPr="004543FC">
        <w:rPr>
          <w:rFonts w:ascii="Arial" w:hAnsi="Arial" w:cs="Arial"/>
          <w:sz w:val="18"/>
          <w:szCs w:val="21"/>
        </w:rPr>
        <w:t xml:space="preserve">can be de-linked from the Annual Review [renewal] of the account. The half-yearly ratings will be </w:t>
      </w:r>
      <w:r>
        <w:rPr>
          <w:rFonts w:ascii="Arial" w:hAnsi="Arial" w:cs="Arial"/>
          <w:sz w:val="18"/>
          <w:szCs w:val="21"/>
        </w:rPr>
        <w:tab/>
      </w:r>
      <w:r w:rsidRPr="004543FC">
        <w:rPr>
          <w:rFonts w:ascii="Arial" w:hAnsi="Arial" w:cs="Arial"/>
          <w:sz w:val="18"/>
          <w:szCs w:val="21"/>
        </w:rPr>
        <w:t xml:space="preserve">placed before the Sanctioning Authority and would be a document for deciding the </w:t>
      </w:r>
      <w:r>
        <w:rPr>
          <w:rFonts w:ascii="Arial" w:hAnsi="Arial" w:cs="Arial"/>
          <w:sz w:val="18"/>
          <w:szCs w:val="21"/>
        </w:rPr>
        <w:tab/>
      </w:r>
      <w:r w:rsidRPr="004543FC">
        <w:rPr>
          <w:rFonts w:ascii="Arial" w:hAnsi="Arial" w:cs="Arial"/>
          <w:sz w:val="18"/>
          <w:szCs w:val="21"/>
        </w:rPr>
        <w:t xml:space="preserve">pricing/continuance or otherwise of the facilities extended. </w:t>
      </w:r>
    </w:p>
    <w:p w14:paraId="27E1EC2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The frequency can be changed in case of need to once in six months even in smaller accounts</w:t>
      </w:r>
    </w:p>
    <w:p w14:paraId="212E59E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Credit rating exercise to be undertaken in case of any major event/report/development etc.</w:t>
      </w:r>
    </w:p>
    <w:p w14:paraId="0A3AFD4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Credit Rating should invariably be mentioned in all related correspondence/reports/ audit report etc.</w:t>
      </w:r>
    </w:p>
    <w:p w14:paraId="1413864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Pricing will generally be according to the rating assigned.</w:t>
      </w:r>
    </w:p>
    <w:p w14:paraId="4C122FF3" w14:textId="77777777" w:rsidR="00E5494E"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 xml:space="preserve">All rating sheets where there is a downward rating (except marginally) should be commented upon </w:t>
      </w:r>
      <w:r>
        <w:rPr>
          <w:rFonts w:ascii="Arial" w:hAnsi="Arial" w:cs="Arial"/>
          <w:sz w:val="18"/>
          <w:szCs w:val="21"/>
        </w:rPr>
        <w:tab/>
      </w:r>
      <w:r w:rsidRPr="004543FC">
        <w:rPr>
          <w:rFonts w:ascii="Arial" w:hAnsi="Arial" w:cs="Arial"/>
          <w:sz w:val="18"/>
          <w:szCs w:val="21"/>
        </w:rPr>
        <w:t xml:space="preserve">in detail in the covering letter/memo and be exhaustive enough to come to a decision on further </w:t>
      </w:r>
      <w:r>
        <w:rPr>
          <w:rFonts w:ascii="Arial" w:hAnsi="Arial" w:cs="Arial"/>
          <w:sz w:val="18"/>
          <w:szCs w:val="21"/>
        </w:rPr>
        <w:tab/>
      </w:r>
      <w:r w:rsidRPr="004543FC">
        <w:rPr>
          <w:rFonts w:ascii="Arial" w:hAnsi="Arial" w:cs="Arial"/>
          <w:sz w:val="18"/>
          <w:szCs w:val="21"/>
        </w:rPr>
        <w:t>exposure.</w:t>
      </w:r>
    </w:p>
    <w:p w14:paraId="70C649ED" w14:textId="77777777" w:rsidR="00E5494E" w:rsidRDefault="00E5494E" w:rsidP="00E5494E">
      <w:pPr>
        <w:pStyle w:val="NoSpacing"/>
        <w:jc w:val="both"/>
        <w:rPr>
          <w:rFonts w:ascii="Arial" w:hAnsi="Arial" w:cs="Arial"/>
          <w:sz w:val="18"/>
          <w:szCs w:val="21"/>
        </w:rPr>
      </w:pPr>
    </w:p>
    <w:p w14:paraId="020F0256" w14:textId="77777777" w:rsidR="00E5494E" w:rsidRPr="00BE69E9" w:rsidRDefault="00E5494E" w:rsidP="00E5494E">
      <w:pPr>
        <w:pStyle w:val="NoSpacing"/>
        <w:jc w:val="both"/>
        <w:rPr>
          <w:rFonts w:ascii="Arial" w:hAnsi="Arial" w:cs="Arial"/>
          <w:b/>
          <w:bCs/>
          <w:sz w:val="18"/>
          <w:szCs w:val="21"/>
          <w:u w:val="single"/>
        </w:rPr>
      </w:pPr>
      <w:r>
        <w:rPr>
          <w:rFonts w:ascii="Arial" w:hAnsi="Arial" w:cs="Arial"/>
          <w:b/>
          <w:bCs/>
          <w:sz w:val="18"/>
          <w:szCs w:val="21"/>
          <w:u w:val="single"/>
        </w:rPr>
        <w:t>External Credit Rating shall be obtained in respect of accounts of Rs. 25 Crore &amp; above as per HOBC 112/103 dated 11.10.2018.</w:t>
      </w:r>
    </w:p>
    <w:p w14:paraId="14D94CD3" w14:textId="77777777" w:rsidR="00E5494E" w:rsidRPr="004543FC" w:rsidRDefault="00E5494E" w:rsidP="00E5494E">
      <w:pPr>
        <w:pStyle w:val="NoSpacing"/>
        <w:jc w:val="both"/>
        <w:rPr>
          <w:rFonts w:ascii="Arial" w:hAnsi="Arial" w:cs="Arial"/>
          <w:sz w:val="18"/>
          <w:szCs w:val="21"/>
        </w:rPr>
      </w:pPr>
    </w:p>
    <w:p w14:paraId="6F64FB3E" w14:textId="77777777" w:rsidR="00E5494E" w:rsidRPr="004543FC" w:rsidRDefault="00E5494E" w:rsidP="00E5494E">
      <w:pPr>
        <w:pStyle w:val="NoSpacing"/>
        <w:jc w:val="both"/>
        <w:rPr>
          <w:rFonts w:ascii="Arial" w:hAnsi="Arial" w:cs="Arial"/>
          <w:sz w:val="18"/>
          <w:szCs w:val="21"/>
        </w:rPr>
      </w:pPr>
    </w:p>
    <w:p w14:paraId="10075A09"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rPr>
        <w:t>FUNDS FLOW STATEMENTS</w:t>
      </w:r>
    </w:p>
    <w:p w14:paraId="0515BCF3"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u w:val="single"/>
        </w:rPr>
        <w:t>Objectives:</w:t>
      </w:r>
    </w:p>
    <w:p w14:paraId="2DFE7A2A" w14:textId="77777777" w:rsidR="00E5494E" w:rsidRPr="004543FC" w:rsidRDefault="00E5494E" w:rsidP="00E5494E">
      <w:pPr>
        <w:pStyle w:val="NoSpacing"/>
        <w:jc w:val="both"/>
        <w:rPr>
          <w:rFonts w:ascii="Arial" w:hAnsi="Arial" w:cs="Arial"/>
          <w:sz w:val="18"/>
          <w:szCs w:val="21"/>
        </w:rPr>
      </w:pPr>
    </w:p>
    <w:p w14:paraId="16A1667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Funds flow statement is a useful tool in the finan</w:t>
      </w:r>
      <w:r>
        <w:rPr>
          <w:rFonts w:ascii="Arial" w:hAnsi="Arial" w:cs="Arial"/>
          <w:sz w:val="18"/>
          <w:szCs w:val="21"/>
        </w:rPr>
        <w:t xml:space="preserve">cial manager’s analytical kit. </w:t>
      </w:r>
      <w:r w:rsidRPr="004543FC">
        <w:rPr>
          <w:rFonts w:ascii="Arial" w:hAnsi="Arial" w:cs="Arial"/>
          <w:sz w:val="18"/>
          <w:szCs w:val="21"/>
        </w:rPr>
        <w:t>The basic purpose of this statement is to indicate on a historical basis wherefrom the fund has come and where it is used. It can be prepared from Two Balance Sheets and a Profit &amp; Loss statement during the intervening period. A careful analysis of this statement provides us more meaningful decision making points compared to those derived from a static analysis of the financial statements.</w:t>
      </w:r>
    </w:p>
    <w:p w14:paraId="48E4A87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In financial parlance, the change in the position of an item in the balance sheet is known as a FLOW. Analysis of a flow injects purity in the analysis. A balance sheet item is also referred to as FUND. Funds flow statement is basically a statement of changes in the financial position of an enterprise between two accounting periods. It is also known as the statement of Sources and Application of Funds.</w:t>
      </w:r>
    </w:p>
    <w:p w14:paraId="071FB0C8" w14:textId="77777777" w:rsidR="00E5494E" w:rsidRPr="004543FC" w:rsidRDefault="00E5494E" w:rsidP="00E5494E">
      <w:pPr>
        <w:pStyle w:val="NoSpacing"/>
        <w:jc w:val="both"/>
        <w:rPr>
          <w:rFonts w:ascii="Arial" w:hAnsi="Arial" w:cs="Arial"/>
          <w:sz w:val="18"/>
          <w:szCs w:val="21"/>
        </w:rPr>
      </w:pPr>
    </w:p>
    <w:p w14:paraId="65CD8A1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The funds flow statement contributes materially to the financial aspects of the answer to such questions as:</w:t>
      </w:r>
    </w:p>
    <w:p w14:paraId="1936D53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Whether any funds have been generated from the operations of the business? If so, where did the funds go?</w:t>
      </w:r>
    </w:p>
    <w:p w14:paraId="679D8DE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If there has been an increase in the working capital, how has it been financed?</w:t>
      </w:r>
    </w:p>
    <w:p w14:paraId="225A576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3)</w:t>
      </w:r>
      <w:r w:rsidRPr="004543FC">
        <w:rPr>
          <w:rFonts w:ascii="Arial" w:hAnsi="Arial" w:cs="Arial"/>
          <w:sz w:val="18"/>
          <w:szCs w:val="21"/>
        </w:rPr>
        <w:tab/>
        <w:t>What may be the possible reasons for increase or decrease in NWC?</w:t>
      </w:r>
    </w:p>
    <w:p w14:paraId="7ED7B48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4)</w:t>
      </w:r>
      <w:r w:rsidRPr="004543FC">
        <w:rPr>
          <w:rFonts w:ascii="Arial" w:hAnsi="Arial" w:cs="Arial"/>
          <w:sz w:val="18"/>
          <w:szCs w:val="21"/>
        </w:rPr>
        <w:tab/>
        <w:t>If a capital has been acquired wherefrom fund has come; from a long term source, from a short term source or from both?</w:t>
      </w:r>
    </w:p>
    <w:p w14:paraId="34357C0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5)</w:t>
      </w:r>
      <w:r w:rsidRPr="004543FC">
        <w:rPr>
          <w:rFonts w:ascii="Arial" w:hAnsi="Arial" w:cs="Arial"/>
          <w:sz w:val="18"/>
          <w:szCs w:val="21"/>
        </w:rPr>
        <w:tab/>
        <w:t xml:space="preserve">How the proceeds from any long term sources (additional capital raised, debentures issued, fixed deposit raised etc.) have been utilized? </w:t>
      </w:r>
    </w:p>
    <w:p w14:paraId="02E4026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6)</w:t>
      </w:r>
      <w:r w:rsidRPr="004543FC">
        <w:rPr>
          <w:rFonts w:ascii="Arial" w:hAnsi="Arial" w:cs="Arial"/>
          <w:sz w:val="18"/>
          <w:szCs w:val="21"/>
        </w:rPr>
        <w:tab/>
        <w:t>Whether the proceeds from the sale of fixed assets, investments etc. were utilized for purchasing new fixed assets or for purchase of raw materials, meeting labour payments etc..</w:t>
      </w:r>
    </w:p>
    <w:p w14:paraId="003D8F9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Sources and Uses</w:t>
      </w:r>
    </w:p>
    <w:p w14:paraId="54BABA6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Increase in liability denotes a ‘source’</w:t>
      </w:r>
    </w:p>
    <w:p w14:paraId="1A8EA9E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Increase in asset denotes an ‘use’</w:t>
      </w:r>
    </w:p>
    <w:p w14:paraId="6E18E95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Decrease in assets denotes a ‘source’</w:t>
      </w:r>
    </w:p>
    <w:p w14:paraId="4CBCBA6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sym w:font="Webdings" w:char="F038"/>
      </w:r>
      <w:r w:rsidRPr="004543FC">
        <w:rPr>
          <w:rFonts w:ascii="Arial" w:hAnsi="Arial" w:cs="Arial"/>
          <w:sz w:val="18"/>
          <w:szCs w:val="21"/>
        </w:rPr>
        <w:tab/>
        <w:t>Decrease in liability denotes an ‘use’</w:t>
      </w:r>
    </w:p>
    <w:p w14:paraId="7F4898F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In order to make this analysis more meaningful both these sources and uses are further classified into two broad categories each i.e. long term and short term. </w:t>
      </w:r>
    </w:p>
    <w:p w14:paraId="1F217D3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Long term sources: Increase in Capital, Term Loan, debentures, Public Deposits etc.</w:t>
      </w:r>
    </w:p>
    <w:p w14:paraId="62CCC10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Decrease in Fixed assets, Investments etc.</w:t>
      </w:r>
    </w:p>
    <w:p w14:paraId="6415150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Long Term Uses:    Decrease in Capital, term loan, Debentures, Public Deposits etc.</w:t>
      </w:r>
    </w:p>
    <w:p w14:paraId="17D4D3A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Increase in Fixed Assets, Investments etc.</w:t>
      </w:r>
    </w:p>
    <w:p w14:paraId="5AC8C89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Important notes:</w:t>
      </w:r>
    </w:p>
    <w:p w14:paraId="63C5478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 xml:space="preserve">Profit: It is a long term source, because once it is generated it becomes part of promoter’s equity. </w:t>
      </w:r>
    </w:p>
    <w:p w14:paraId="22555EE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Loss: It is a long term use.</w:t>
      </w:r>
    </w:p>
    <w:p w14:paraId="4027B15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3.</w:t>
      </w:r>
      <w:r w:rsidRPr="004543FC">
        <w:rPr>
          <w:rFonts w:ascii="Arial" w:hAnsi="Arial" w:cs="Arial"/>
          <w:sz w:val="18"/>
          <w:szCs w:val="21"/>
        </w:rPr>
        <w:tab/>
        <w:t>Drawings; It is a long term use.</w:t>
      </w:r>
    </w:p>
    <w:p w14:paraId="4DCB517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4.</w:t>
      </w:r>
      <w:r w:rsidRPr="004543FC">
        <w:rPr>
          <w:rFonts w:ascii="Arial" w:hAnsi="Arial" w:cs="Arial"/>
          <w:sz w:val="18"/>
          <w:szCs w:val="21"/>
        </w:rPr>
        <w:tab/>
        <w:t xml:space="preserve">Depreciation: It is to be added to the net profit generated or subtracted from the net loss incurred. </w:t>
      </w:r>
      <w:r>
        <w:rPr>
          <w:rFonts w:ascii="Arial" w:hAnsi="Arial" w:cs="Arial"/>
          <w:sz w:val="18"/>
          <w:szCs w:val="21"/>
        </w:rPr>
        <w:tab/>
      </w:r>
      <w:r w:rsidRPr="004543FC">
        <w:rPr>
          <w:rFonts w:ascii="Arial" w:hAnsi="Arial" w:cs="Arial"/>
          <w:sz w:val="18"/>
          <w:szCs w:val="21"/>
        </w:rPr>
        <w:t xml:space="preserve">Depreciation is not a source of fund. Adding depreciation is only an exercise to rectify the funds </w:t>
      </w:r>
      <w:r>
        <w:rPr>
          <w:rFonts w:ascii="Arial" w:hAnsi="Arial" w:cs="Arial"/>
          <w:sz w:val="18"/>
          <w:szCs w:val="21"/>
        </w:rPr>
        <w:tab/>
      </w:r>
      <w:r w:rsidRPr="004543FC">
        <w:rPr>
          <w:rFonts w:ascii="Arial" w:hAnsi="Arial" w:cs="Arial"/>
          <w:sz w:val="18"/>
          <w:szCs w:val="21"/>
        </w:rPr>
        <w:t>position.</w:t>
      </w:r>
    </w:p>
    <w:p w14:paraId="0C01FE0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5.</w:t>
      </w:r>
      <w:r w:rsidRPr="004543FC">
        <w:rPr>
          <w:rFonts w:ascii="Arial" w:hAnsi="Arial" w:cs="Arial"/>
          <w:sz w:val="18"/>
          <w:szCs w:val="21"/>
        </w:rPr>
        <w:tab/>
        <w:t xml:space="preserve">Capital: Detailed break-up is to be given; e.g. profit transferred, drawings made etc. If shares are </w:t>
      </w:r>
      <w:r>
        <w:rPr>
          <w:rFonts w:ascii="Arial" w:hAnsi="Arial" w:cs="Arial"/>
          <w:sz w:val="18"/>
          <w:szCs w:val="21"/>
        </w:rPr>
        <w:tab/>
      </w:r>
      <w:r w:rsidRPr="004543FC">
        <w:rPr>
          <w:rFonts w:ascii="Arial" w:hAnsi="Arial" w:cs="Arial"/>
          <w:sz w:val="18"/>
          <w:szCs w:val="21"/>
        </w:rPr>
        <w:t>issued at a premium, funds in ‘share premium account’ should be treated as a long term source.</w:t>
      </w:r>
    </w:p>
    <w:p w14:paraId="437C2A2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lastRenderedPageBreak/>
        <w:t>6.</w:t>
      </w:r>
      <w:r w:rsidRPr="004543FC">
        <w:rPr>
          <w:rFonts w:ascii="Arial" w:hAnsi="Arial" w:cs="Arial"/>
          <w:sz w:val="18"/>
          <w:szCs w:val="21"/>
        </w:rPr>
        <w:tab/>
        <w:t xml:space="preserve">Reserves &amp; Surplus: Increase in R &amp; S represents the retained profit less drawings. An increase in R </w:t>
      </w:r>
      <w:r>
        <w:rPr>
          <w:rFonts w:ascii="Arial" w:hAnsi="Arial" w:cs="Arial"/>
          <w:sz w:val="18"/>
          <w:szCs w:val="21"/>
        </w:rPr>
        <w:tab/>
      </w:r>
      <w:r w:rsidRPr="004543FC">
        <w:rPr>
          <w:rFonts w:ascii="Arial" w:hAnsi="Arial" w:cs="Arial"/>
          <w:sz w:val="18"/>
          <w:szCs w:val="21"/>
        </w:rPr>
        <w:t xml:space="preserve">&amp; S therefore should not be treated as a source if such increase equals the amount of retained profit </w:t>
      </w:r>
      <w:r>
        <w:rPr>
          <w:rFonts w:ascii="Arial" w:hAnsi="Arial" w:cs="Arial"/>
          <w:sz w:val="18"/>
          <w:szCs w:val="21"/>
        </w:rPr>
        <w:tab/>
      </w:r>
      <w:r w:rsidRPr="004543FC">
        <w:rPr>
          <w:rFonts w:ascii="Arial" w:hAnsi="Arial" w:cs="Arial"/>
          <w:sz w:val="18"/>
          <w:szCs w:val="21"/>
        </w:rPr>
        <w:t>for the period.</w:t>
      </w:r>
    </w:p>
    <w:p w14:paraId="0D6A674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7.</w:t>
      </w:r>
      <w:r w:rsidRPr="004543FC">
        <w:rPr>
          <w:rFonts w:ascii="Arial" w:hAnsi="Arial" w:cs="Arial"/>
          <w:sz w:val="18"/>
          <w:szCs w:val="21"/>
        </w:rPr>
        <w:tab/>
        <w:t>Term liabilities, Debentures, Public Deposits etc</w:t>
      </w:r>
      <w:r>
        <w:rPr>
          <w:rFonts w:ascii="Arial" w:hAnsi="Arial" w:cs="Arial"/>
          <w:sz w:val="18"/>
          <w:szCs w:val="21"/>
        </w:rPr>
        <w:t>.</w:t>
      </w:r>
      <w:r w:rsidRPr="004543FC">
        <w:rPr>
          <w:rFonts w:ascii="Arial" w:hAnsi="Arial" w:cs="Arial"/>
          <w:sz w:val="18"/>
          <w:szCs w:val="21"/>
        </w:rPr>
        <w:t xml:space="preserve"> These are long term sources. But if the increase </w:t>
      </w:r>
      <w:r>
        <w:rPr>
          <w:rFonts w:ascii="Arial" w:hAnsi="Arial" w:cs="Arial"/>
          <w:sz w:val="18"/>
          <w:szCs w:val="21"/>
        </w:rPr>
        <w:tab/>
      </w:r>
      <w:r w:rsidRPr="004543FC">
        <w:rPr>
          <w:rFonts w:ascii="Arial" w:hAnsi="Arial" w:cs="Arial"/>
          <w:sz w:val="18"/>
          <w:szCs w:val="21"/>
        </w:rPr>
        <w:t xml:space="preserve">is for non payment of interest, it will be treated as a short term source. Irregularity created on </w:t>
      </w:r>
      <w:r>
        <w:rPr>
          <w:rFonts w:ascii="Arial" w:hAnsi="Arial" w:cs="Arial"/>
          <w:sz w:val="18"/>
          <w:szCs w:val="21"/>
        </w:rPr>
        <w:tab/>
      </w:r>
      <w:r w:rsidRPr="004543FC">
        <w:rPr>
          <w:rFonts w:ascii="Arial" w:hAnsi="Arial" w:cs="Arial"/>
          <w:sz w:val="18"/>
          <w:szCs w:val="21"/>
        </w:rPr>
        <w:t>account of non-repayment of instalments</w:t>
      </w:r>
      <w:r>
        <w:rPr>
          <w:rFonts w:ascii="Arial" w:hAnsi="Arial" w:cs="Arial"/>
          <w:sz w:val="18"/>
          <w:szCs w:val="21"/>
        </w:rPr>
        <w:t xml:space="preserve"> </w:t>
      </w:r>
      <w:r w:rsidRPr="004543FC">
        <w:rPr>
          <w:rFonts w:ascii="Arial" w:hAnsi="Arial" w:cs="Arial"/>
          <w:sz w:val="18"/>
          <w:szCs w:val="21"/>
        </w:rPr>
        <w:t xml:space="preserve">(principal amount) also should be treated in a similar </w:t>
      </w:r>
      <w:r>
        <w:rPr>
          <w:rFonts w:ascii="Arial" w:hAnsi="Arial" w:cs="Arial"/>
          <w:sz w:val="18"/>
          <w:szCs w:val="21"/>
        </w:rPr>
        <w:tab/>
      </w:r>
      <w:r w:rsidRPr="004543FC">
        <w:rPr>
          <w:rFonts w:ascii="Arial" w:hAnsi="Arial" w:cs="Arial"/>
          <w:sz w:val="18"/>
          <w:szCs w:val="21"/>
        </w:rPr>
        <w:t>manner.</w:t>
      </w:r>
    </w:p>
    <w:p w14:paraId="4607BB7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8.</w:t>
      </w:r>
      <w:r w:rsidRPr="004543FC">
        <w:rPr>
          <w:rFonts w:ascii="Arial" w:hAnsi="Arial" w:cs="Arial"/>
          <w:sz w:val="18"/>
          <w:szCs w:val="21"/>
        </w:rPr>
        <w:tab/>
        <w:t xml:space="preserve">Revaluation of fixed asset does not represent actual movement of funds. Similarly, decrease in the </w:t>
      </w:r>
      <w:r>
        <w:rPr>
          <w:rFonts w:ascii="Arial" w:hAnsi="Arial" w:cs="Arial"/>
          <w:sz w:val="18"/>
          <w:szCs w:val="21"/>
        </w:rPr>
        <w:tab/>
      </w:r>
      <w:r w:rsidRPr="004543FC">
        <w:rPr>
          <w:rFonts w:ascii="Arial" w:hAnsi="Arial" w:cs="Arial"/>
          <w:sz w:val="18"/>
          <w:szCs w:val="21"/>
        </w:rPr>
        <w:t xml:space="preserve">value of asset (including fixed asset) by destruction (fire, theft etc.) also does not represent any </w:t>
      </w:r>
      <w:r>
        <w:rPr>
          <w:rFonts w:ascii="Arial" w:hAnsi="Arial" w:cs="Arial"/>
          <w:sz w:val="18"/>
          <w:szCs w:val="21"/>
        </w:rPr>
        <w:tab/>
      </w:r>
      <w:r w:rsidRPr="004543FC">
        <w:rPr>
          <w:rFonts w:ascii="Arial" w:hAnsi="Arial" w:cs="Arial"/>
          <w:sz w:val="18"/>
          <w:szCs w:val="21"/>
        </w:rPr>
        <w:t>source of funds.</w:t>
      </w:r>
    </w:p>
    <w:p w14:paraId="31B0C849" w14:textId="77777777" w:rsidR="00E5494E" w:rsidRPr="004543FC" w:rsidRDefault="00E5494E" w:rsidP="00E5494E">
      <w:pPr>
        <w:pStyle w:val="NoSpacing"/>
        <w:jc w:val="both"/>
        <w:rPr>
          <w:rFonts w:ascii="Arial" w:hAnsi="Arial" w:cs="Arial"/>
          <w:sz w:val="18"/>
          <w:szCs w:val="21"/>
        </w:rPr>
      </w:pPr>
      <w:r>
        <w:rPr>
          <w:rFonts w:ascii="Arial" w:hAnsi="Arial" w:cs="Arial"/>
          <w:sz w:val="18"/>
          <w:szCs w:val="21"/>
        </w:rPr>
        <w:tab/>
      </w:r>
      <w:r w:rsidRPr="004543FC">
        <w:rPr>
          <w:rFonts w:ascii="Arial" w:hAnsi="Arial" w:cs="Arial"/>
          <w:sz w:val="18"/>
          <w:szCs w:val="21"/>
        </w:rPr>
        <w:t>Steps for construction of Fund Flow Statement</w:t>
      </w:r>
    </w:p>
    <w:p w14:paraId="6600677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 xml:space="preserve">Compute the changes in respect of individual asset and liability items between the two periods. Sum </w:t>
      </w:r>
      <w:r>
        <w:rPr>
          <w:rFonts w:ascii="Arial" w:hAnsi="Arial" w:cs="Arial"/>
          <w:sz w:val="18"/>
          <w:szCs w:val="21"/>
        </w:rPr>
        <w:tab/>
      </w:r>
      <w:r w:rsidRPr="004543FC">
        <w:rPr>
          <w:rFonts w:ascii="Arial" w:hAnsi="Arial" w:cs="Arial"/>
          <w:sz w:val="18"/>
          <w:szCs w:val="21"/>
        </w:rPr>
        <w:t xml:space="preserve">total of the changes in the assets will be equal to the sum total of changes in the liability items. This </w:t>
      </w:r>
      <w:r>
        <w:rPr>
          <w:rFonts w:ascii="Arial" w:hAnsi="Arial" w:cs="Arial"/>
          <w:sz w:val="18"/>
          <w:szCs w:val="21"/>
        </w:rPr>
        <w:tab/>
      </w:r>
      <w:r w:rsidRPr="004543FC">
        <w:rPr>
          <w:rFonts w:ascii="Arial" w:hAnsi="Arial" w:cs="Arial"/>
          <w:sz w:val="18"/>
          <w:szCs w:val="21"/>
        </w:rPr>
        <w:t>ensures accuracy of arithmetical process.</w:t>
      </w:r>
    </w:p>
    <w:p w14:paraId="388F37D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Classify the individual changes as long term or short term sources / uses.</w:t>
      </w:r>
    </w:p>
    <w:p w14:paraId="695E48F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3.</w:t>
      </w:r>
      <w:r w:rsidRPr="004543FC">
        <w:rPr>
          <w:rFonts w:ascii="Arial" w:hAnsi="Arial" w:cs="Arial"/>
          <w:sz w:val="18"/>
          <w:szCs w:val="21"/>
        </w:rPr>
        <w:tab/>
        <w:t xml:space="preserve">In a fund flow exercise, PAT (profit after tax) is taken as the first item of the long term sources. </w:t>
      </w:r>
      <w:r>
        <w:rPr>
          <w:rFonts w:ascii="Arial" w:hAnsi="Arial" w:cs="Arial"/>
          <w:sz w:val="18"/>
          <w:szCs w:val="21"/>
        </w:rPr>
        <w:tab/>
      </w:r>
      <w:r w:rsidRPr="004543FC">
        <w:rPr>
          <w:rFonts w:ascii="Arial" w:hAnsi="Arial" w:cs="Arial"/>
          <w:sz w:val="18"/>
          <w:szCs w:val="21"/>
        </w:rPr>
        <w:t>Simultaneously, drawings (dividends) are considered as the first item of the long term uses.</w:t>
      </w:r>
    </w:p>
    <w:p w14:paraId="6121E9F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4.</w:t>
      </w:r>
      <w:r w:rsidRPr="004543FC">
        <w:rPr>
          <w:rFonts w:ascii="Arial" w:hAnsi="Arial" w:cs="Arial"/>
          <w:sz w:val="18"/>
          <w:szCs w:val="21"/>
        </w:rPr>
        <w:tab/>
        <w:t xml:space="preserve">Add depreciation to PAT to arrive at the actual amount of funds generated from operations. Other </w:t>
      </w:r>
      <w:r>
        <w:rPr>
          <w:rFonts w:ascii="Arial" w:hAnsi="Arial" w:cs="Arial"/>
          <w:sz w:val="18"/>
          <w:szCs w:val="21"/>
        </w:rPr>
        <w:tab/>
      </w:r>
      <w:r w:rsidRPr="004543FC">
        <w:rPr>
          <w:rFonts w:ascii="Arial" w:hAnsi="Arial" w:cs="Arial"/>
          <w:sz w:val="18"/>
          <w:szCs w:val="21"/>
        </w:rPr>
        <w:t>non-cash items (i.e. write-offs etc.) may also be added for the purpose.</w:t>
      </w:r>
    </w:p>
    <w:p w14:paraId="6D1AB34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5.</w:t>
      </w:r>
      <w:r w:rsidRPr="004543FC">
        <w:rPr>
          <w:rFonts w:ascii="Arial" w:hAnsi="Arial" w:cs="Arial"/>
          <w:sz w:val="18"/>
          <w:szCs w:val="21"/>
        </w:rPr>
        <w:tab/>
        <w:t xml:space="preserve">An inflow / outflow of funds on account of any change in the value of fixed assets should be </w:t>
      </w:r>
      <w:r>
        <w:rPr>
          <w:rFonts w:ascii="Arial" w:hAnsi="Arial" w:cs="Arial"/>
          <w:sz w:val="18"/>
          <w:szCs w:val="21"/>
        </w:rPr>
        <w:tab/>
      </w:r>
      <w:r w:rsidRPr="004543FC">
        <w:rPr>
          <w:rFonts w:ascii="Arial" w:hAnsi="Arial" w:cs="Arial"/>
          <w:sz w:val="18"/>
          <w:szCs w:val="21"/>
        </w:rPr>
        <w:t>recognized at original cost. This applies to both the acquisition and disposal of fixed assets.</w:t>
      </w:r>
    </w:p>
    <w:p w14:paraId="345D7EB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6.</w:t>
      </w:r>
      <w:r w:rsidRPr="004543FC">
        <w:rPr>
          <w:rFonts w:ascii="Arial" w:hAnsi="Arial" w:cs="Arial"/>
          <w:sz w:val="18"/>
          <w:szCs w:val="21"/>
        </w:rPr>
        <w:tab/>
        <w:t xml:space="preserve">Even if different flows occur in reverse directions on account of increase / decrease in the various </w:t>
      </w:r>
      <w:r>
        <w:rPr>
          <w:rFonts w:ascii="Arial" w:hAnsi="Arial" w:cs="Arial"/>
          <w:sz w:val="18"/>
          <w:szCs w:val="21"/>
        </w:rPr>
        <w:tab/>
      </w:r>
      <w:r w:rsidRPr="004543FC">
        <w:rPr>
          <w:rFonts w:ascii="Arial" w:hAnsi="Arial" w:cs="Arial"/>
          <w:sz w:val="18"/>
          <w:szCs w:val="21"/>
        </w:rPr>
        <w:t>elements of the same class of assets / liabilities, netting such flows should not be done.</w:t>
      </w:r>
    </w:p>
    <w:p w14:paraId="01D41CEA" w14:textId="77777777" w:rsidR="00E5494E" w:rsidRPr="004543FC" w:rsidRDefault="00E5494E" w:rsidP="00E5494E">
      <w:pPr>
        <w:pStyle w:val="NoSpacing"/>
        <w:jc w:val="both"/>
        <w:rPr>
          <w:rFonts w:ascii="Arial" w:hAnsi="Arial" w:cs="Arial"/>
          <w:sz w:val="18"/>
          <w:szCs w:val="21"/>
        </w:rPr>
      </w:pPr>
      <w:r>
        <w:rPr>
          <w:rFonts w:ascii="Arial" w:hAnsi="Arial" w:cs="Arial"/>
          <w:sz w:val="18"/>
          <w:szCs w:val="21"/>
        </w:rPr>
        <w:tab/>
      </w:r>
      <w:r w:rsidRPr="004543FC">
        <w:rPr>
          <w:rFonts w:ascii="Arial" w:hAnsi="Arial" w:cs="Arial"/>
          <w:sz w:val="18"/>
          <w:szCs w:val="21"/>
        </w:rPr>
        <w:t xml:space="preserve">Now a fund flow statement can be prepared. A positive long term surplus indicates an increase in </w:t>
      </w:r>
      <w:r>
        <w:rPr>
          <w:rFonts w:ascii="Arial" w:hAnsi="Arial" w:cs="Arial"/>
          <w:sz w:val="18"/>
          <w:szCs w:val="21"/>
        </w:rPr>
        <w:tab/>
      </w:r>
      <w:r w:rsidRPr="004543FC">
        <w:rPr>
          <w:rFonts w:ascii="Arial" w:hAnsi="Arial" w:cs="Arial"/>
          <w:sz w:val="18"/>
          <w:szCs w:val="21"/>
        </w:rPr>
        <w:t xml:space="preserve">NWC. This ensures that the margin against formation of current assets comes from long term </w:t>
      </w:r>
      <w:r>
        <w:rPr>
          <w:rFonts w:ascii="Arial" w:hAnsi="Arial" w:cs="Arial"/>
          <w:sz w:val="18"/>
          <w:szCs w:val="21"/>
        </w:rPr>
        <w:tab/>
      </w:r>
      <w:r w:rsidRPr="004543FC">
        <w:rPr>
          <w:rFonts w:ascii="Arial" w:hAnsi="Arial" w:cs="Arial"/>
          <w:sz w:val="18"/>
          <w:szCs w:val="21"/>
        </w:rPr>
        <w:t xml:space="preserve">sources which is desirable. On the other hand a long term deficit means short term funds have been </w:t>
      </w:r>
      <w:r>
        <w:rPr>
          <w:rFonts w:ascii="Arial" w:hAnsi="Arial" w:cs="Arial"/>
          <w:sz w:val="18"/>
          <w:szCs w:val="21"/>
        </w:rPr>
        <w:tab/>
      </w:r>
      <w:r w:rsidRPr="004543FC">
        <w:rPr>
          <w:rFonts w:ascii="Arial" w:hAnsi="Arial" w:cs="Arial"/>
          <w:sz w:val="18"/>
          <w:szCs w:val="21"/>
        </w:rPr>
        <w:t>used for long term purposes and may lead to a liquidity problem.</w:t>
      </w:r>
    </w:p>
    <w:p w14:paraId="4165E0F9" w14:textId="77777777" w:rsidR="00E5494E" w:rsidRPr="005C5EE9" w:rsidRDefault="00E5494E" w:rsidP="00E5494E">
      <w:pPr>
        <w:pStyle w:val="NoSpacing"/>
        <w:jc w:val="both"/>
        <w:rPr>
          <w:rFonts w:ascii="Arial" w:hAnsi="Arial" w:cs="Arial"/>
          <w:b/>
          <w:sz w:val="18"/>
          <w:szCs w:val="21"/>
        </w:rPr>
      </w:pPr>
    </w:p>
    <w:p w14:paraId="7C74917D"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rPr>
        <w:t>CASH  FLOW  STATEMENT</w:t>
      </w:r>
    </w:p>
    <w:p w14:paraId="1EFE61D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Funds flow analysis serves a very useful purpose of tracking the movement of funds from one period to another. RBI made it mandatory to include analysis of Funds Flow Statement as an integral part of the financial analysis prescribed for the banks while assessing credit requirements of a business enterprise. The format prescribed for funds flow analysis focused mainly on the changes in the working capital and the information is generated on the basis of accrual accounting. If the funds flow indicates generation of funds worth Rs. 1 lac, it may not necessarily reflect in a cash generation of Rs. 1 lac. The accountants therefore felt the need of designing a statement of cash generation in respect of in respect of historical financial results.</w:t>
      </w:r>
    </w:p>
    <w:p w14:paraId="1FFD6C6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ICAI has also revised the old accounting standard on cash flow reporting and has made the provisions of the revised AS3 on cash flow mandatory in respect of the following categories of companies: </w:t>
      </w:r>
    </w:p>
    <w:p w14:paraId="58353ED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 xml:space="preserve">Companies in respect of which equity or debt securities are listed on a recognized stock exchange in </w:t>
      </w:r>
      <w:r>
        <w:rPr>
          <w:rFonts w:ascii="Arial" w:hAnsi="Arial" w:cs="Arial"/>
          <w:sz w:val="18"/>
          <w:szCs w:val="21"/>
        </w:rPr>
        <w:tab/>
      </w:r>
      <w:r w:rsidRPr="004543FC">
        <w:rPr>
          <w:rFonts w:ascii="Arial" w:hAnsi="Arial" w:cs="Arial"/>
          <w:sz w:val="18"/>
          <w:szCs w:val="21"/>
        </w:rPr>
        <w:t xml:space="preserve">India, and also the enterprises that are in the process of issuing equity or debt securities that will be </w:t>
      </w:r>
      <w:r>
        <w:rPr>
          <w:rFonts w:ascii="Arial" w:hAnsi="Arial" w:cs="Arial"/>
          <w:sz w:val="18"/>
          <w:szCs w:val="21"/>
        </w:rPr>
        <w:tab/>
      </w:r>
      <w:r w:rsidRPr="004543FC">
        <w:rPr>
          <w:rFonts w:ascii="Arial" w:hAnsi="Arial" w:cs="Arial"/>
          <w:sz w:val="18"/>
          <w:szCs w:val="21"/>
        </w:rPr>
        <w:t>listed on a recognized stock exchange in India, and</w:t>
      </w:r>
    </w:p>
    <w:p w14:paraId="0DB9265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 xml:space="preserve">All other commercial, industrial and business enterprises whose turnovers for the accounting period </w:t>
      </w:r>
      <w:r>
        <w:rPr>
          <w:rFonts w:ascii="Arial" w:hAnsi="Arial" w:cs="Arial"/>
          <w:sz w:val="18"/>
          <w:szCs w:val="21"/>
        </w:rPr>
        <w:tab/>
      </w:r>
      <w:r w:rsidRPr="004543FC">
        <w:rPr>
          <w:rFonts w:ascii="Arial" w:hAnsi="Arial" w:cs="Arial"/>
          <w:sz w:val="18"/>
          <w:szCs w:val="21"/>
        </w:rPr>
        <w:t>exceed Rs. 50 crores.</w:t>
      </w:r>
    </w:p>
    <w:p w14:paraId="12FF7ADF" w14:textId="77777777" w:rsidR="00E5494E" w:rsidRPr="004543FC" w:rsidRDefault="00E5494E" w:rsidP="00E5494E">
      <w:pPr>
        <w:pStyle w:val="NoSpacing"/>
        <w:jc w:val="both"/>
        <w:rPr>
          <w:rFonts w:ascii="Arial" w:hAnsi="Arial" w:cs="Arial"/>
          <w:sz w:val="18"/>
          <w:szCs w:val="21"/>
        </w:rPr>
      </w:pPr>
    </w:p>
    <w:p w14:paraId="6E196C24"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rPr>
        <w:t>Cash and Cash Equivalents</w:t>
      </w:r>
    </w:p>
    <w:p w14:paraId="6056849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Cash equivalents are held for meeting short-term cash commitments rather than for investment or other purposes. An investment usually qualifies as a cash equivalent only when it has a short maturity, say three months or less from the date of acquisition. The accounting standards exclude the investments in shares from this category unless these are proved to be cash equivalents in substance.</w:t>
      </w:r>
    </w:p>
    <w:p w14:paraId="72292A5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Cash flows exclude movements between items that constitute cash or cash equivalents because these components are part of the cash management of an enterprise rather than part of its operating, investing and financing activities. </w:t>
      </w:r>
    </w:p>
    <w:p w14:paraId="304AEA48" w14:textId="77777777" w:rsidR="00E5494E" w:rsidRPr="004543FC" w:rsidRDefault="00E5494E" w:rsidP="00E5494E">
      <w:pPr>
        <w:pStyle w:val="NoSpacing"/>
        <w:jc w:val="both"/>
        <w:rPr>
          <w:rFonts w:ascii="Arial" w:hAnsi="Arial" w:cs="Arial"/>
          <w:sz w:val="18"/>
          <w:szCs w:val="21"/>
        </w:rPr>
      </w:pPr>
    </w:p>
    <w:p w14:paraId="450AA47F" w14:textId="77777777" w:rsidR="00E5494E" w:rsidRPr="005C5EE9" w:rsidRDefault="00E5494E" w:rsidP="00E5494E">
      <w:pPr>
        <w:pStyle w:val="NoSpacing"/>
        <w:jc w:val="both"/>
        <w:rPr>
          <w:rFonts w:ascii="Arial" w:hAnsi="Arial" w:cs="Arial"/>
          <w:sz w:val="18"/>
          <w:szCs w:val="21"/>
        </w:rPr>
      </w:pPr>
      <w:r w:rsidRPr="005C5EE9">
        <w:rPr>
          <w:rFonts w:ascii="Arial" w:hAnsi="Arial" w:cs="Arial"/>
          <w:sz w:val="18"/>
          <w:szCs w:val="21"/>
        </w:rPr>
        <w:t>Components  of Cash  Flow</w:t>
      </w:r>
    </w:p>
    <w:p w14:paraId="44557BE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The major components of cash flow are the cash flows from operating, investing and financing activities. Activity-specific classification of cash flow provides information that is useful in assessing the impact of those activities on the financial position of the enterprise and the level of its cash and cash equivalents. </w:t>
      </w:r>
    </w:p>
    <w:p w14:paraId="1E7EDF47" w14:textId="77777777" w:rsidR="00E5494E" w:rsidRPr="004543FC" w:rsidRDefault="00E5494E" w:rsidP="00E5494E">
      <w:pPr>
        <w:pStyle w:val="NoSpacing"/>
        <w:jc w:val="both"/>
        <w:rPr>
          <w:rFonts w:ascii="Arial" w:hAnsi="Arial" w:cs="Arial"/>
          <w:sz w:val="18"/>
          <w:szCs w:val="21"/>
        </w:rPr>
      </w:pPr>
    </w:p>
    <w:p w14:paraId="04486D87" w14:textId="77777777" w:rsidR="00E5494E" w:rsidRDefault="00E5494E" w:rsidP="00E5494E">
      <w:pPr>
        <w:pStyle w:val="NoSpacing"/>
        <w:jc w:val="both"/>
        <w:rPr>
          <w:rFonts w:ascii="Arial" w:hAnsi="Arial" w:cs="Arial"/>
          <w:sz w:val="18"/>
          <w:szCs w:val="21"/>
        </w:rPr>
      </w:pPr>
    </w:p>
    <w:p w14:paraId="699E9980" w14:textId="77777777" w:rsidR="00E5494E" w:rsidRDefault="00E5494E" w:rsidP="00E5494E">
      <w:pPr>
        <w:pStyle w:val="NoSpacing"/>
        <w:jc w:val="both"/>
        <w:rPr>
          <w:rFonts w:ascii="Arial" w:hAnsi="Arial" w:cs="Arial"/>
          <w:sz w:val="18"/>
          <w:szCs w:val="21"/>
        </w:rPr>
      </w:pPr>
    </w:p>
    <w:p w14:paraId="0473ABF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lastRenderedPageBreak/>
        <w:t>Cash flow from Operating Activities</w:t>
      </w:r>
    </w:p>
    <w:p w14:paraId="64986B0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Cash flow arising from operating activities provides information on the extent to which the operations of the enterprise have generated sufficient amount of cash to maintain the operating capability of the enterprise, pay dividends, repay loans and make new investments without tapping the external sources of financing</w:t>
      </w:r>
    </w:p>
    <w:p w14:paraId="464FF9DD" w14:textId="77777777" w:rsidR="00E5494E" w:rsidRPr="004543FC" w:rsidRDefault="00E5494E" w:rsidP="00E5494E">
      <w:pPr>
        <w:pStyle w:val="NoSpacing"/>
        <w:jc w:val="both"/>
        <w:rPr>
          <w:rFonts w:ascii="Arial" w:hAnsi="Arial" w:cs="Arial"/>
          <w:sz w:val="18"/>
          <w:szCs w:val="21"/>
        </w:rPr>
      </w:pPr>
    </w:p>
    <w:p w14:paraId="05315DD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Examples of cash flow from operating activities include:</w:t>
      </w:r>
    </w:p>
    <w:p w14:paraId="51E9D0A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receipts from the sale of goods and the rendering of services</w:t>
      </w:r>
    </w:p>
    <w:p w14:paraId="11F7794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receipts from royalties, fees, commissions and other revenue</w:t>
      </w:r>
    </w:p>
    <w:p w14:paraId="5DF573D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payments to suppliers for goods and services</w:t>
      </w:r>
    </w:p>
    <w:p w14:paraId="2C6AA68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payments to and on behalf of employees</w:t>
      </w:r>
    </w:p>
    <w:p w14:paraId="12842AB8" w14:textId="77777777" w:rsidR="00E5494E" w:rsidRPr="004543FC" w:rsidRDefault="00E5494E" w:rsidP="00E5494E">
      <w:pPr>
        <w:pStyle w:val="NoSpacing"/>
        <w:ind w:left="720" w:hanging="72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receipts and cash payments of an insurance enterprise for premiums and claims, annuities and other policy benefits</w:t>
      </w:r>
    </w:p>
    <w:p w14:paraId="736790DC" w14:textId="77777777" w:rsidR="00E5494E" w:rsidRPr="004543FC" w:rsidRDefault="00E5494E" w:rsidP="00E5494E">
      <w:pPr>
        <w:pStyle w:val="NoSpacing"/>
        <w:ind w:left="720" w:hanging="72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payments or refunds of income taxes unless they can be specifically identified with financing and investing activities</w:t>
      </w:r>
    </w:p>
    <w:p w14:paraId="672D34B7" w14:textId="77777777" w:rsidR="00E5494E" w:rsidRPr="004543FC" w:rsidRDefault="00E5494E" w:rsidP="00E5494E">
      <w:pPr>
        <w:pStyle w:val="NoSpacing"/>
        <w:ind w:left="720" w:hanging="72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receipts and payments relating to futures contracts, forward contracts, option contracts and swap contracts when the contracts are held for dealing or trading purposes.</w:t>
      </w:r>
    </w:p>
    <w:p w14:paraId="4C4C46CB" w14:textId="77777777" w:rsidR="00E5494E" w:rsidRPr="004543FC" w:rsidRDefault="00E5494E" w:rsidP="00E5494E">
      <w:pPr>
        <w:pStyle w:val="NoSpacing"/>
        <w:ind w:firstLine="720"/>
        <w:jc w:val="both"/>
        <w:rPr>
          <w:rFonts w:ascii="Arial" w:hAnsi="Arial" w:cs="Arial"/>
          <w:sz w:val="18"/>
          <w:szCs w:val="21"/>
        </w:rPr>
      </w:pPr>
      <w:r w:rsidRPr="004543FC">
        <w:rPr>
          <w:rFonts w:ascii="Arial" w:hAnsi="Arial" w:cs="Arial"/>
          <w:sz w:val="18"/>
          <w:szCs w:val="21"/>
        </w:rPr>
        <w:t>Cash Flow from Investing Activities</w:t>
      </w:r>
    </w:p>
    <w:p w14:paraId="2544AC52" w14:textId="77777777" w:rsidR="00E5494E" w:rsidRPr="004543FC" w:rsidRDefault="00E5494E" w:rsidP="00E5494E">
      <w:pPr>
        <w:pStyle w:val="NoSpacing"/>
        <w:jc w:val="both"/>
        <w:rPr>
          <w:rFonts w:ascii="Arial" w:hAnsi="Arial" w:cs="Arial"/>
          <w:sz w:val="18"/>
          <w:szCs w:val="21"/>
        </w:rPr>
      </w:pPr>
    </w:p>
    <w:p w14:paraId="56937FB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Cash flows arising from investing activities should be indicated separately, as these represent expenses incurred for resources intended to generate future income.</w:t>
      </w:r>
    </w:p>
    <w:p w14:paraId="73972C4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Examples of cash flows arising from investing activities are:</w:t>
      </w:r>
    </w:p>
    <w:p w14:paraId="098989D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payments to acquire fixed assets (including acquisition of goodwill, patent, rights etc.).</w:t>
      </w:r>
    </w:p>
    <w:p w14:paraId="7C7AAB7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receipts from disposal of above assets</w:t>
      </w:r>
    </w:p>
    <w:p w14:paraId="090FE4D2" w14:textId="77777777" w:rsidR="00E5494E" w:rsidRPr="004543FC" w:rsidRDefault="00E5494E" w:rsidP="00E5494E">
      <w:pPr>
        <w:pStyle w:val="NoSpacing"/>
        <w:ind w:left="720" w:hanging="72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payments to acquire shares, warrants or debt instruments of other enterprises and interests in joint ventures( other than receipts from those instruments considered to be cash equivalents and those held for dealing or trading purposes )</w:t>
      </w:r>
    </w:p>
    <w:p w14:paraId="41CA0CF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 xml:space="preserve">Cash advances and loans made to third parties </w:t>
      </w:r>
    </w:p>
    <w:p w14:paraId="7F5FBD1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receipts from the repayment of advances and loans made to third parties</w:t>
      </w:r>
    </w:p>
    <w:p w14:paraId="16E6DE86" w14:textId="77777777" w:rsidR="00E5494E" w:rsidRPr="004543FC" w:rsidRDefault="00E5494E" w:rsidP="00E5494E">
      <w:pPr>
        <w:pStyle w:val="NoSpacing"/>
        <w:ind w:left="720" w:hanging="72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payments for future contracts, forward contracts, option contracts and swap contracts except when the contracts are held for dealing or trading purposes, or the payments are classified as financing activities</w:t>
      </w:r>
    </w:p>
    <w:p w14:paraId="31F37E3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receipts from above contracts</w:t>
      </w:r>
    </w:p>
    <w:p w14:paraId="653CEA87" w14:textId="77777777" w:rsidR="00E5494E" w:rsidRPr="004543FC" w:rsidRDefault="00E5494E" w:rsidP="00E5494E">
      <w:pPr>
        <w:pStyle w:val="NoSpacing"/>
        <w:jc w:val="both"/>
        <w:rPr>
          <w:rFonts w:ascii="Arial" w:hAnsi="Arial" w:cs="Arial"/>
          <w:sz w:val="18"/>
          <w:szCs w:val="21"/>
        </w:rPr>
      </w:pPr>
    </w:p>
    <w:p w14:paraId="6CFE16E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Cash Flow from Financing Activities</w:t>
      </w:r>
    </w:p>
    <w:p w14:paraId="6AC0ADC5" w14:textId="77777777" w:rsidR="00E5494E" w:rsidRPr="004543FC" w:rsidRDefault="00E5494E" w:rsidP="00E5494E">
      <w:pPr>
        <w:pStyle w:val="NoSpacing"/>
        <w:jc w:val="both"/>
        <w:rPr>
          <w:rFonts w:ascii="Arial" w:hAnsi="Arial" w:cs="Arial"/>
          <w:sz w:val="18"/>
          <w:szCs w:val="21"/>
        </w:rPr>
      </w:pPr>
    </w:p>
    <w:p w14:paraId="7CD75E7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Separate disclosure of cash flows arising from financing activities is important because it may be used in predicting claims on future cash flows by providers of funds (both capital and borrowings) to the enterprise.</w:t>
      </w:r>
    </w:p>
    <w:p w14:paraId="6D4FFDC1" w14:textId="77777777" w:rsidR="00E5494E" w:rsidRPr="004543FC" w:rsidRDefault="00E5494E" w:rsidP="00E5494E">
      <w:pPr>
        <w:pStyle w:val="NoSpacing"/>
        <w:jc w:val="both"/>
        <w:rPr>
          <w:rFonts w:ascii="Arial" w:hAnsi="Arial" w:cs="Arial"/>
          <w:sz w:val="18"/>
          <w:szCs w:val="21"/>
        </w:rPr>
      </w:pPr>
    </w:p>
    <w:p w14:paraId="30C6BF2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Examples of cash flows arising from financing activities include:</w:t>
      </w:r>
    </w:p>
    <w:p w14:paraId="539F7C74" w14:textId="77777777" w:rsidR="00E5494E" w:rsidRPr="004543FC" w:rsidRDefault="00E5494E" w:rsidP="00E5494E">
      <w:pPr>
        <w:pStyle w:val="NoSpacing"/>
        <w:jc w:val="both"/>
        <w:rPr>
          <w:rFonts w:ascii="Arial" w:hAnsi="Arial" w:cs="Arial"/>
          <w:sz w:val="18"/>
          <w:szCs w:val="21"/>
        </w:rPr>
      </w:pPr>
    </w:p>
    <w:p w14:paraId="287646B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proceeds from issuing shares or other similar instruments</w:t>
      </w:r>
    </w:p>
    <w:p w14:paraId="5C835C0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proceeds from issuing debentures, loans, bonds and other short or long-term borrowings</w:t>
      </w:r>
    </w:p>
    <w:p w14:paraId="366F57C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Cash repayments of amounts borrowed</w:t>
      </w:r>
    </w:p>
    <w:p w14:paraId="6888680E" w14:textId="77777777" w:rsidR="00E5494E" w:rsidRPr="004543FC" w:rsidRDefault="00E5494E" w:rsidP="00E5494E">
      <w:pPr>
        <w:pStyle w:val="NoSpacing"/>
        <w:ind w:left="720"/>
        <w:jc w:val="both"/>
        <w:rPr>
          <w:rFonts w:ascii="Arial" w:hAnsi="Arial" w:cs="Arial"/>
          <w:sz w:val="18"/>
          <w:szCs w:val="21"/>
        </w:rPr>
      </w:pPr>
      <w:r w:rsidRPr="004543FC">
        <w:rPr>
          <w:rFonts w:ascii="Arial" w:hAnsi="Arial" w:cs="Arial"/>
          <w:sz w:val="18"/>
          <w:szCs w:val="21"/>
        </w:rPr>
        <w:t>A cash flow statement is prepared giving details of cash flow from operating activities, investing activities and financing activities separately. At the end net increase in cash / cash equivalents is arrived at.</w:t>
      </w:r>
    </w:p>
    <w:p w14:paraId="540CC258" w14:textId="77777777" w:rsidR="00E5494E" w:rsidRPr="004543FC" w:rsidRDefault="00E5494E" w:rsidP="00E5494E">
      <w:pPr>
        <w:pStyle w:val="NoSpacing"/>
        <w:jc w:val="both"/>
        <w:rPr>
          <w:rFonts w:ascii="Arial" w:hAnsi="Arial" w:cs="Arial"/>
          <w:sz w:val="18"/>
          <w:szCs w:val="21"/>
        </w:rPr>
      </w:pPr>
    </w:p>
    <w:p w14:paraId="08887AF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From the Cash Flow Statement prepared the analyst can easily understand the net cash flow from each of the three segments viz. operating activities, investing activities and financing activities draw inferences  and arrive at a financial decision.</w:t>
      </w:r>
    </w:p>
    <w:p w14:paraId="76E23D21" w14:textId="77777777" w:rsidR="00E5494E" w:rsidRPr="004543FC" w:rsidRDefault="00E5494E" w:rsidP="00E5494E">
      <w:pPr>
        <w:pStyle w:val="NoSpacing"/>
        <w:jc w:val="both"/>
        <w:rPr>
          <w:rFonts w:ascii="Arial" w:hAnsi="Arial" w:cs="Arial"/>
          <w:sz w:val="18"/>
          <w:szCs w:val="21"/>
        </w:rPr>
      </w:pPr>
    </w:p>
    <w:p w14:paraId="60500E4D"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rPr>
        <w:t>CASH BUDGET</w:t>
      </w:r>
    </w:p>
    <w:p w14:paraId="7A418ECA" w14:textId="77777777" w:rsidR="00E5494E" w:rsidRPr="004543FC" w:rsidRDefault="00E5494E" w:rsidP="00E5494E">
      <w:pPr>
        <w:pStyle w:val="NoSpacing"/>
        <w:jc w:val="both"/>
        <w:rPr>
          <w:rFonts w:ascii="Arial" w:hAnsi="Arial" w:cs="Arial"/>
          <w:sz w:val="18"/>
          <w:szCs w:val="21"/>
        </w:rPr>
      </w:pPr>
    </w:p>
    <w:p w14:paraId="400FCE0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Funds flow analysis tells us the nature/direction and the extent of movement of funds during a period. This exercise is undertaken for the entire period and for this purpose we require two balance sheets and the profit &amp; loss account covering the period. Thus it may not be possible to identify a specific month or quarter during which a specific flow 9i.e. raising of capital, acquisition of fixed asset etc. )has occurred. In other words, funds flow analysis is broad based over the entire period and not localized.</w:t>
      </w:r>
    </w:p>
    <w:p w14:paraId="395F92B9" w14:textId="77777777" w:rsidR="00E5494E" w:rsidRPr="004543FC" w:rsidRDefault="00E5494E" w:rsidP="00E5494E">
      <w:pPr>
        <w:pStyle w:val="NoSpacing"/>
        <w:jc w:val="both"/>
        <w:rPr>
          <w:rFonts w:ascii="Arial" w:hAnsi="Arial" w:cs="Arial"/>
          <w:sz w:val="18"/>
          <w:szCs w:val="21"/>
        </w:rPr>
      </w:pPr>
    </w:p>
    <w:p w14:paraId="228C952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lastRenderedPageBreak/>
        <w:t>Cash flow analysis, provides information on whether the flow of cash / near cash items is on account of operating / investing / financing activities of the enterprise. This analysis also is broad based over the entire period and not localized. It cannot identify the specific period of the year during which the enterprise has more flows or otherwise.</w:t>
      </w:r>
    </w:p>
    <w:p w14:paraId="0643D49D" w14:textId="77777777" w:rsidR="00E5494E" w:rsidRPr="004543FC" w:rsidRDefault="00E5494E" w:rsidP="00E5494E">
      <w:pPr>
        <w:pStyle w:val="NoSpacing"/>
        <w:jc w:val="both"/>
        <w:rPr>
          <w:rFonts w:ascii="Arial" w:hAnsi="Arial" w:cs="Arial"/>
          <w:sz w:val="18"/>
          <w:szCs w:val="21"/>
        </w:rPr>
      </w:pPr>
    </w:p>
    <w:p w14:paraId="734048C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Thus a specific tool was needed for tracking the cash position of an enterprise at much shorter intervals, say a quarter, month or even a week. This would help an enterprise decide on the matters of interest in day-to-day operations viz. holding inventory and cash, paying creditors, meeting expenses etc. If this tool is properly applied it will help the lending banker in deciding the level of short term lending to be provided to a borrower. Moreover this tool also enables him to know whether the outstanding balance in the short term credit facility would be adequately covered by the value of assets charged to the bank. This technique is popularly known as cash Budgeting. It helps both the promoter and the lending banker alike in taking</w:t>
      </w:r>
      <w:r w:rsidRPr="004543FC">
        <w:rPr>
          <w:rFonts w:ascii="Arial" w:hAnsi="Arial" w:cs="Arial"/>
          <w:sz w:val="18"/>
          <w:szCs w:val="21"/>
        </w:rPr>
        <w:br/>
        <w:t>decisions at a more mundane level of daily business operations.</w:t>
      </w:r>
    </w:p>
    <w:p w14:paraId="0434C78C" w14:textId="77777777" w:rsidR="00E5494E" w:rsidRPr="004543FC" w:rsidRDefault="00E5494E" w:rsidP="00E5494E">
      <w:pPr>
        <w:pStyle w:val="NoSpacing"/>
        <w:jc w:val="both"/>
        <w:rPr>
          <w:rFonts w:ascii="Arial" w:hAnsi="Arial" w:cs="Arial"/>
          <w:sz w:val="18"/>
          <w:szCs w:val="21"/>
        </w:rPr>
      </w:pPr>
    </w:p>
    <w:p w14:paraId="77D803D2"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rPr>
        <w:t>Where it can be applied?</w:t>
      </w:r>
    </w:p>
    <w:p w14:paraId="351797C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A business enterprise requests the lending banker for a short term loan</w:t>
      </w:r>
    </w:p>
    <w:p w14:paraId="6527B83D" w14:textId="77777777" w:rsidR="00E5494E" w:rsidRPr="004543FC" w:rsidRDefault="00E5494E" w:rsidP="00E5494E">
      <w:pPr>
        <w:pStyle w:val="NoSpacing"/>
        <w:ind w:left="720" w:hanging="72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The bank opens a letter of credit on behalf of its client. The LC is required to be honoured when the bills are sent to the issuing banker for payment</w:t>
      </w:r>
    </w:p>
    <w:p w14:paraId="3FD3E66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A borrower applies for an ad hoc limit</w:t>
      </w:r>
    </w:p>
    <w:p w14:paraId="3F3B135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Credit proposals involving financing of bills, issue of DPG of a short duration, say a year</w:t>
      </w:r>
    </w:p>
    <w:p w14:paraId="586228E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Credit proposals for financing construction activities</w:t>
      </w:r>
    </w:p>
    <w:p w14:paraId="48C9060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Peak and non-peak levels of working capital credit requirements for seasonal activities</w:t>
      </w:r>
    </w:p>
    <w:p w14:paraId="62F84282" w14:textId="77777777" w:rsidR="00E5494E" w:rsidRPr="004543FC" w:rsidRDefault="00E5494E" w:rsidP="00E5494E">
      <w:pPr>
        <w:pStyle w:val="NoSpacing"/>
        <w:ind w:left="720" w:hanging="720"/>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 xml:space="preserve">For financing agro-based seasonal activities like sugar and tea </w:t>
      </w:r>
      <w:r w:rsidRPr="004543FC">
        <w:rPr>
          <w:rFonts w:ascii="Arial" w:hAnsi="Arial" w:cs="Arial"/>
          <w:sz w:val="14"/>
          <w:szCs w:val="21"/>
        </w:rPr>
        <w:t>m</w:t>
      </w:r>
      <w:r w:rsidRPr="004543FC">
        <w:rPr>
          <w:rFonts w:ascii="Arial" w:hAnsi="Arial" w:cs="Arial"/>
          <w:sz w:val="18"/>
          <w:szCs w:val="21"/>
        </w:rPr>
        <w:t>anufacturing/processing; coffee/rubber/cardamom/rice milling etc.</w:t>
      </w:r>
    </w:p>
    <w:p w14:paraId="691C4F8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Software development activities</w:t>
      </w:r>
    </w:p>
    <w:p w14:paraId="7E235011" w14:textId="77777777" w:rsidR="00E5494E" w:rsidRPr="004543FC" w:rsidRDefault="00E5494E" w:rsidP="00E5494E">
      <w:pPr>
        <w:pStyle w:val="NoSpacing"/>
        <w:jc w:val="both"/>
        <w:rPr>
          <w:rFonts w:ascii="Arial" w:hAnsi="Arial" w:cs="Arial"/>
          <w:sz w:val="18"/>
          <w:szCs w:val="21"/>
        </w:rPr>
      </w:pPr>
    </w:p>
    <w:p w14:paraId="2BC3A99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Checklist of Mandatory Information</w:t>
      </w:r>
    </w:p>
    <w:p w14:paraId="0C4CF03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Working Capital facilities of less than Rs. 10 lacs.</w:t>
      </w:r>
    </w:p>
    <w:p w14:paraId="7EA89EA8" w14:textId="77777777" w:rsidR="00E5494E" w:rsidRPr="004543FC" w:rsidRDefault="00E5494E" w:rsidP="00E5494E">
      <w:pPr>
        <w:pStyle w:val="NoSpacing"/>
        <w:ind w:left="720"/>
        <w:jc w:val="both"/>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Audited / Unaudited Profit &amp; Loss Account and Balance Sheet for last 3 years. In their absence, data on    performance during past 3 years like sales, gross profit, net profit etc. may be accepted.</w:t>
      </w:r>
    </w:p>
    <w:p w14:paraId="25DB9F13" w14:textId="77777777" w:rsidR="00E5494E" w:rsidRPr="004543FC" w:rsidRDefault="00E5494E" w:rsidP="00E5494E">
      <w:pPr>
        <w:pStyle w:val="NoSpacing"/>
        <w:ind w:left="720" w:hanging="720"/>
        <w:jc w:val="both"/>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Copies of Sales Tax Returns/Declarations/Assessment Orders, wherever applicable, in support of performance data.</w:t>
      </w:r>
    </w:p>
    <w:p w14:paraId="7572621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3)</w:t>
      </w:r>
      <w:r w:rsidRPr="004543FC">
        <w:rPr>
          <w:rFonts w:ascii="Arial" w:hAnsi="Arial" w:cs="Arial"/>
          <w:sz w:val="18"/>
          <w:szCs w:val="21"/>
        </w:rPr>
        <w:tab/>
        <w:t>Projections of Sales, Gross Profit and Net Profit for current year.</w:t>
      </w:r>
    </w:p>
    <w:p w14:paraId="402AAD9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Working Capital facilities of Rs. 10. lacs and above but less than Rs. 1 Crore.</w:t>
      </w:r>
    </w:p>
    <w:p w14:paraId="4051E5B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Audited Profit and Loss Account and Balance Sheets.</w:t>
      </w:r>
    </w:p>
    <w:p w14:paraId="20E5E33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Operating Statements in form No. II of CMA data forms.</w:t>
      </w:r>
    </w:p>
    <w:p w14:paraId="2E49762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3)</w:t>
      </w:r>
      <w:r w:rsidRPr="004543FC">
        <w:rPr>
          <w:rFonts w:ascii="Arial" w:hAnsi="Arial" w:cs="Arial"/>
          <w:sz w:val="18"/>
          <w:szCs w:val="21"/>
        </w:rPr>
        <w:tab/>
        <w:t>Analysis of Balance Sheet in form No. III of CMA data forms.</w:t>
      </w:r>
    </w:p>
    <w:p w14:paraId="5346046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Working Capital Facilities of Rs. 1 crore and above.</w:t>
      </w:r>
    </w:p>
    <w:p w14:paraId="40243F5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1)</w:t>
      </w:r>
      <w:r w:rsidRPr="004543FC">
        <w:rPr>
          <w:rFonts w:ascii="Arial" w:hAnsi="Arial" w:cs="Arial"/>
          <w:sz w:val="18"/>
          <w:szCs w:val="21"/>
        </w:rPr>
        <w:tab/>
        <w:t>Audited Profit and Loss Accounts and Balance Sheets.</w:t>
      </w:r>
    </w:p>
    <w:p w14:paraId="499E7E2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2)</w:t>
      </w:r>
      <w:r w:rsidRPr="004543FC">
        <w:rPr>
          <w:rFonts w:ascii="Arial" w:hAnsi="Arial" w:cs="Arial"/>
          <w:sz w:val="18"/>
          <w:szCs w:val="21"/>
        </w:rPr>
        <w:tab/>
        <w:t>Full set of CMA data forms</w:t>
      </w:r>
    </w:p>
    <w:p w14:paraId="6059F1E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3)</w:t>
      </w:r>
      <w:r w:rsidRPr="004543FC">
        <w:rPr>
          <w:rFonts w:ascii="Arial" w:hAnsi="Arial" w:cs="Arial"/>
          <w:sz w:val="18"/>
          <w:szCs w:val="21"/>
        </w:rPr>
        <w:tab/>
        <w:t>Cash flow statement.</w:t>
      </w:r>
    </w:p>
    <w:p w14:paraId="75A15DE4" w14:textId="77777777" w:rsidR="00E5494E" w:rsidRPr="004543FC" w:rsidRDefault="00E5494E" w:rsidP="00E5494E">
      <w:pPr>
        <w:pStyle w:val="NoSpacing"/>
        <w:jc w:val="both"/>
        <w:rPr>
          <w:rFonts w:ascii="Arial" w:hAnsi="Arial" w:cs="Arial"/>
          <w:sz w:val="18"/>
          <w:szCs w:val="21"/>
        </w:rPr>
      </w:pPr>
    </w:p>
    <w:p w14:paraId="4A9BD828"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rPr>
        <w:t>PROJECT APPRAISAL</w:t>
      </w:r>
    </w:p>
    <w:p w14:paraId="57C058C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Project appraisal means the s</w:t>
      </w:r>
      <w:r>
        <w:rPr>
          <w:rFonts w:ascii="Arial" w:hAnsi="Arial" w:cs="Arial"/>
          <w:sz w:val="18"/>
          <w:szCs w:val="21"/>
        </w:rPr>
        <w:t xml:space="preserve">tudy of viability of a project. </w:t>
      </w:r>
      <w:r w:rsidRPr="004543FC">
        <w:rPr>
          <w:rFonts w:ascii="Arial" w:hAnsi="Arial" w:cs="Arial"/>
          <w:sz w:val="18"/>
          <w:szCs w:val="21"/>
        </w:rPr>
        <w:t>Essentially it is a combination of the following appraisals:</w:t>
      </w:r>
    </w:p>
    <w:p w14:paraId="091A0FB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Human appraisal /appraisal of managerial competence.</w:t>
      </w:r>
    </w:p>
    <w:p w14:paraId="47D91E3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Appraisal of market and economic scenario</w:t>
      </w:r>
    </w:p>
    <w:p w14:paraId="6F691C2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Examination of technical feasibility aspects</w:t>
      </w:r>
    </w:p>
    <w:p w14:paraId="2E6A5E9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Examination of financial and commercial viability</w:t>
      </w:r>
    </w:p>
    <w:p w14:paraId="41BB668D" w14:textId="77777777" w:rsidR="00E5494E"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Risk appraisal of the proposal.</w:t>
      </w:r>
    </w:p>
    <w:p w14:paraId="4D5A02B1" w14:textId="77777777" w:rsidR="00E5494E" w:rsidRPr="004543FC" w:rsidRDefault="00E5494E" w:rsidP="00E5494E">
      <w:pPr>
        <w:pStyle w:val="NoSpacing"/>
        <w:jc w:val="both"/>
        <w:rPr>
          <w:rFonts w:ascii="Arial" w:hAnsi="Arial" w:cs="Arial"/>
          <w:sz w:val="18"/>
          <w:szCs w:val="21"/>
        </w:rPr>
      </w:pPr>
    </w:p>
    <w:p w14:paraId="1126277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Human appraisal:</w:t>
      </w:r>
    </w:p>
    <w:p w14:paraId="7FC551B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Perhaps the most important and difficult of all the steps involved in an appraisal is assessing the credibility of the man behind the project and judging his competence in successfully promoting and managing the project. Following items are very important:</w:t>
      </w:r>
    </w:p>
    <w:p w14:paraId="4FDD47A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What is their background?</w:t>
      </w:r>
    </w:p>
    <w:p w14:paraId="7713A27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Whether their experience is relevant to the proposed project?</w:t>
      </w:r>
    </w:p>
    <w:p w14:paraId="474CC1A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How the associate concerns are functioning</w:t>
      </w:r>
    </w:p>
    <w:p w14:paraId="66AD87B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How the associate concerns’ accounts are being conducted with their bankers?</w:t>
      </w:r>
    </w:p>
    <w:p w14:paraId="2A3C813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lastRenderedPageBreak/>
        <w:t></w:t>
      </w:r>
      <w:r w:rsidRPr="004543FC">
        <w:rPr>
          <w:rFonts w:ascii="Arial" w:hAnsi="Arial" w:cs="Arial"/>
          <w:sz w:val="18"/>
          <w:szCs w:val="21"/>
        </w:rPr>
        <w:tab/>
        <w:t>Whether they have financial discipline?</w:t>
      </w:r>
    </w:p>
    <w:p w14:paraId="6E3555D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What is the financial strength of the promoters?</w:t>
      </w:r>
    </w:p>
    <w:p w14:paraId="0F2A406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What about their character, involvement in project, financial resources, competence,  initiative, intelligence, drive &amp; energy, self confidence, frankness, patience, contacts</w:t>
      </w:r>
    </w:p>
    <w:p w14:paraId="62F513C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Marketing appraisal:</w:t>
      </w:r>
    </w:p>
    <w:p w14:paraId="6F04456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The viability of a project depends to a great extent on the marketability of the product at a profitable price. Many</w:t>
      </w:r>
      <w:r w:rsidRPr="004543FC">
        <w:rPr>
          <w:rFonts w:ascii="Arial" w:hAnsi="Arial" w:cs="Arial"/>
          <w:sz w:val="18"/>
          <w:szCs w:val="21"/>
        </w:rPr>
        <w:br/>
        <w:t>entrepreneurs do not give due consideration to the marketability of the proposed product. It is therefore very important for a lending banker to make a proper appraisal of the marketability of the product. The information required are classified as under:</w:t>
      </w:r>
    </w:p>
    <w:p w14:paraId="11E8772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w:t>
      </w:r>
      <w:r w:rsidRPr="004543FC">
        <w:rPr>
          <w:rFonts w:ascii="Arial" w:hAnsi="Arial" w:cs="Arial"/>
          <w:sz w:val="18"/>
          <w:szCs w:val="21"/>
        </w:rPr>
        <w:tab/>
        <w:t>Demand: The product, its uses, its consumers, actual consumption, likely consumption in future, export prospects</w:t>
      </w:r>
    </w:p>
    <w:p w14:paraId="1E2F3C0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ii)</w:t>
      </w:r>
      <w:r w:rsidRPr="004543FC">
        <w:rPr>
          <w:rFonts w:ascii="Arial" w:hAnsi="Arial" w:cs="Arial"/>
          <w:sz w:val="18"/>
          <w:szCs w:val="21"/>
        </w:rPr>
        <w:tab/>
        <w:t>Supply: Production capacity, actual production, capacity utilization, imports and likely future capacity</w:t>
      </w:r>
    </w:p>
    <w:p w14:paraId="151EA8D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iii)</w:t>
      </w:r>
      <w:r w:rsidRPr="004543FC">
        <w:rPr>
          <w:rFonts w:ascii="Arial" w:hAnsi="Arial" w:cs="Arial"/>
          <w:sz w:val="18"/>
          <w:szCs w:val="21"/>
        </w:rPr>
        <w:tab/>
        <w:t>Distribution: Channels of distribution involved, the cost of distribution and the mode of transport</w:t>
      </w:r>
    </w:p>
    <w:p w14:paraId="54411BB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iv)</w:t>
      </w:r>
      <w:r w:rsidRPr="004543FC">
        <w:rPr>
          <w:rFonts w:ascii="Arial" w:hAnsi="Arial" w:cs="Arial"/>
          <w:sz w:val="18"/>
          <w:szCs w:val="21"/>
        </w:rPr>
        <w:tab/>
        <w:t>Pricing: Domestic and international price trends, control on prices, duties and taxes</w:t>
      </w:r>
    </w:p>
    <w:p w14:paraId="60D06DB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v)</w:t>
      </w:r>
      <w:r w:rsidRPr="004543FC">
        <w:rPr>
          <w:rFonts w:ascii="Arial" w:hAnsi="Arial" w:cs="Arial"/>
          <w:sz w:val="18"/>
          <w:szCs w:val="21"/>
        </w:rPr>
        <w:tab/>
        <w:t>External forces: Government policies regarding industrialization, exports, imports, foreign collaboration, plan outlay etc.</w:t>
      </w:r>
    </w:p>
    <w:p w14:paraId="370D7DC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Technical appraisal:</w:t>
      </w:r>
    </w:p>
    <w:p w14:paraId="1B9E86D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Technical appraisal of a project is essential to ensure that necessary physical facilities required for production will be available and the best possible alternative is selected to procure them. It includes the study of the following:</w:t>
      </w:r>
    </w:p>
    <w:p w14:paraId="2BA7E09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w:t>
      </w:r>
      <w:r w:rsidRPr="004543FC">
        <w:rPr>
          <w:rFonts w:ascii="Arial" w:hAnsi="Arial" w:cs="Arial"/>
          <w:sz w:val="18"/>
          <w:szCs w:val="21"/>
        </w:rPr>
        <w:tab/>
        <w:t>Manufacturing process / technology: Following points are to be examined:</w:t>
      </w:r>
    </w:p>
    <w:p w14:paraId="6260C03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The technical process proposed to be employed</w:t>
      </w:r>
    </w:p>
    <w:p w14:paraId="34BA443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Reasons for adopting / choosing the particular process. If a product can be manufactured by using alternative raw materials with alternate process routes a comparative study should be done to choose the most suitable process</w:t>
      </w:r>
    </w:p>
    <w:p w14:paraId="68D7A3B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Whether batch type process or continuous process</w:t>
      </w:r>
    </w:p>
    <w:p w14:paraId="33B12E2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Scope of diversification in the product line in case of necessity in future</w:t>
      </w:r>
    </w:p>
    <w:p w14:paraId="2F44534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Whether space and machine capacities are adequate to take care of the process</w:t>
      </w:r>
    </w:p>
    <w:p w14:paraId="6B3AAA3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ii)</w:t>
      </w:r>
      <w:r w:rsidRPr="004543FC">
        <w:rPr>
          <w:rFonts w:ascii="Arial" w:hAnsi="Arial" w:cs="Arial"/>
          <w:sz w:val="18"/>
          <w:szCs w:val="21"/>
        </w:rPr>
        <w:tab/>
        <w:t>Technical arrangements: It is to be ensured that satisfactory arrangements have been made to obtain necessary technical know-how required for the proposed manufacturing process.</w:t>
      </w:r>
    </w:p>
    <w:p w14:paraId="44A11CB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iii)</w:t>
      </w:r>
      <w:r w:rsidRPr="004543FC">
        <w:rPr>
          <w:rFonts w:ascii="Arial" w:hAnsi="Arial" w:cs="Arial"/>
          <w:sz w:val="18"/>
          <w:szCs w:val="21"/>
        </w:rPr>
        <w:tab/>
        <w:t>Size of the plant: It depends on:</w:t>
      </w:r>
    </w:p>
    <w:p w14:paraId="73D80B7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Manufacturing process</w:t>
      </w:r>
    </w:p>
    <w:p w14:paraId="423CFD1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Availability of raw materials</w:t>
      </w:r>
    </w:p>
    <w:p w14:paraId="38C751E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Capital investment needed</w:t>
      </w:r>
    </w:p>
    <w:p w14:paraId="519EA56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Size of the market</w:t>
      </w:r>
    </w:p>
    <w:p w14:paraId="4E3C0BA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iv)</w:t>
      </w:r>
      <w:r w:rsidRPr="004543FC">
        <w:rPr>
          <w:rFonts w:ascii="Arial" w:hAnsi="Arial" w:cs="Arial"/>
          <w:sz w:val="18"/>
          <w:szCs w:val="21"/>
        </w:rPr>
        <w:tab/>
        <w:t>Product-mix / Product-range:  This refers to different sizes and quality. The plant should have flexibility to change product mix according to changes in the market conditions</w:t>
      </w:r>
    </w:p>
    <w:p w14:paraId="7097D81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v)</w:t>
      </w:r>
      <w:r w:rsidRPr="004543FC">
        <w:rPr>
          <w:rFonts w:ascii="Arial" w:hAnsi="Arial" w:cs="Arial"/>
          <w:sz w:val="18"/>
          <w:szCs w:val="21"/>
        </w:rPr>
        <w:tab/>
        <w:t>Selection of plant and machinery:  Selection of P &amp; M should be done according to manufacturing process and size of the unit. Different stages of manufacturing process should have proper balance of capacity.</w:t>
      </w:r>
    </w:p>
    <w:p w14:paraId="0C49BCB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vi)</w:t>
      </w:r>
      <w:r w:rsidRPr="004543FC">
        <w:rPr>
          <w:rFonts w:ascii="Arial" w:hAnsi="Arial" w:cs="Arial"/>
          <w:sz w:val="18"/>
          <w:szCs w:val="21"/>
        </w:rPr>
        <w:tab/>
        <w:t>Procurement of Plant &amp; Machinery:  Following points are to be considered in this regard;</w:t>
      </w:r>
    </w:p>
    <w:p w14:paraId="03D910D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Quality of the machine</w:t>
      </w:r>
    </w:p>
    <w:p w14:paraId="396804F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Reputation of the suppliers</w:t>
      </w:r>
    </w:p>
    <w:p w14:paraId="6692363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Delivery schedule</w:t>
      </w:r>
    </w:p>
    <w:p w14:paraId="1235C8D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Payment terms</w:t>
      </w:r>
    </w:p>
    <w:p w14:paraId="3466040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Performance guarantee and other relevant matters</w:t>
      </w:r>
    </w:p>
    <w:p w14:paraId="48B5049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vii)</w:t>
      </w:r>
      <w:r w:rsidRPr="004543FC">
        <w:rPr>
          <w:rFonts w:ascii="Arial" w:hAnsi="Arial" w:cs="Arial"/>
          <w:sz w:val="18"/>
          <w:szCs w:val="21"/>
        </w:rPr>
        <w:tab/>
        <w:t>Plant Layout: Plant layout is to be done in such a way that minimum time is taken in handling equipment, raw material, consumables, goods in process and finished goods.</w:t>
      </w:r>
    </w:p>
    <w:p w14:paraId="637DE75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viii)</w:t>
      </w:r>
      <w:r w:rsidRPr="004543FC">
        <w:rPr>
          <w:rFonts w:ascii="Arial" w:hAnsi="Arial" w:cs="Arial"/>
          <w:sz w:val="18"/>
          <w:szCs w:val="21"/>
        </w:rPr>
        <w:tab/>
        <w:t>Location of the project: Points to be remembered in this connection are;</w:t>
      </w:r>
    </w:p>
    <w:p w14:paraId="7021410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a)</w:t>
      </w:r>
      <w:r w:rsidRPr="004543FC">
        <w:rPr>
          <w:rFonts w:ascii="Arial" w:hAnsi="Arial" w:cs="Arial"/>
          <w:sz w:val="18"/>
          <w:szCs w:val="21"/>
        </w:rPr>
        <w:tab/>
        <w:t>Land</w:t>
      </w:r>
    </w:p>
    <w:p w14:paraId="46C7D75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b)</w:t>
      </w:r>
      <w:r w:rsidRPr="004543FC">
        <w:rPr>
          <w:rFonts w:ascii="Arial" w:hAnsi="Arial" w:cs="Arial"/>
          <w:sz w:val="18"/>
          <w:szCs w:val="21"/>
        </w:rPr>
        <w:tab/>
        <w:t>Proximity to raw material</w:t>
      </w:r>
    </w:p>
    <w:p w14:paraId="7B9D414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c)</w:t>
      </w:r>
      <w:r w:rsidRPr="004543FC">
        <w:rPr>
          <w:rFonts w:ascii="Arial" w:hAnsi="Arial" w:cs="Arial"/>
          <w:sz w:val="18"/>
          <w:szCs w:val="21"/>
        </w:rPr>
        <w:tab/>
        <w:t>Proximity to market</w:t>
      </w:r>
    </w:p>
    <w:p w14:paraId="5ADE39B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d)</w:t>
      </w:r>
      <w:r w:rsidRPr="004543FC">
        <w:rPr>
          <w:rFonts w:ascii="Arial" w:hAnsi="Arial" w:cs="Arial"/>
          <w:sz w:val="18"/>
          <w:szCs w:val="21"/>
        </w:rPr>
        <w:tab/>
        <w:t>Availability of labour</w:t>
      </w:r>
    </w:p>
    <w:p w14:paraId="1A59750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e)</w:t>
      </w:r>
      <w:r w:rsidRPr="004543FC">
        <w:rPr>
          <w:rFonts w:ascii="Arial" w:hAnsi="Arial" w:cs="Arial"/>
          <w:sz w:val="18"/>
          <w:szCs w:val="21"/>
        </w:rPr>
        <w:tab/>
        <w:t>Availability of utilities such as water, power, fuel etc.</w:t>
      </w:r>
    </w:p>
    <w:p w14:paraId="74EA786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f)</w:t>
      </w:r>
      <w:r w:rsidRPr="004543FC">
        <w:rPr>
          <w:rFonts w:ascii="Arial" w:hAnsi="Arial" w:cs="Arial"/>
          <w:sz w:val="18"/>
          <w:szCs w:val="21"/>
        </w:rPr>
        <w:tab/>
        <w:t>Effluent disposal</w:t>
      </w:r>
    </w:p>
    <w:p w14:paraId="621B28B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g)</w:t>
      </w:r>
      <w:r w:rsidRPr="004543FC">
        <w:rPr>
          <w:rFonts w:ascii="Arial" w:hAnsi="Arial" w:cs="Arial"/>
          <w:sz w:val="18"/>
          <w:szCs w:val="21"/>
        </w:rPr>
        <w:tab/>
        <w:t>Transportation and communication facilities</w:t>
      </w:r>
    </w:p>
    <w:p w14:paraId="46F4FD9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h)</w:t>
      </w:r>
      <w:r w:rsidRPr="004543FC">
        <w:rPr>
          <w:rFonts w:ascii="Arial" w:hAnsi="Arial" w:cs="Arial"/>
          <w:sz w:val="18"/>
          <w:szCs w:val="21"/>
        </w:rPr>
        <w:tab/>
        <w:t>Community infrastructure</w:t>
      </w:r>
    </w:p>
    <w:p w14:paraId="3FB099C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i)</w:t>
      </w:r>
      <w:r w:rsidRPr="004543FC">
        <w:rPr>
          <w:rFonts w:ascii="Arial" w:hAnsi="Arial" w:cs="Arial"/>
          <w:sz w:val="18"/>
          <w:szCs w:val="21"/>
        </w:rPr>
        <w:tab/>
        <w:t>Scope for development of other industries.</w:t>
      </w:r>
    </w:p>
    <w:p w14:paraId="7507B1D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lastRenderedPageBreak/>
        <w:t>ix)</w:t>
      </w:r>
      <w:r w:rsidRPr="004543FC">
        <w:rPr>
          <w:rFonts w:ascii="Arial" w:hAnsi="Arial" w:cs="Arial"/>
          <w:sz w:val="18"/>
          <w:szCs w:val="21"/>
        </w:rPr>
        <w:tab/>
        <w:t>Schedule of Project Implementation:  All possible activities from project identification to commencement of production should be listed. The appraising officer should verify whether all the activities have been included and the time schedule given by the promoters is reasonable.</w:t>
      </w:r>
    </w:p>
    <w:p w14:paraId="433F7E4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Financial Appraisal</w:t>
      </w:r>
    </w:p>
    <w:p w14:paraId="75DCEBC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j)</w:t>
      </w:r>
      <w:r w:rsidRPr="004543FC">
        <w:rPr>
          <w:rFonts w:ascii="Arial" w:hAnsi="Arial" w:cs="Arial"/>
          <w:sz w:val="18"/>
          <w:szCs w:val="21"/>
        </w:rPr>
        <w:tab/>
        <w:t>Capital cost of project and Sources of finance: Detailed break-up of the capital cost of a project is given below;</w:t>
      </w:r>
    </w:p>
    <w:p w14:paraId="374DCD5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Land and site development—cost of land, its leveling, fencing, gates,laying roads etc. and legal charges for registration.</w:t>
      </w:r>
    </w:p>
    <w:p w14:paraId="3ECA73D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Buildings—for factory, administrative office, godowns, staff quarters, garages. Cost of sewers, drainages etc.Architect’s fee.</w:t>
      </w:r>
    </w:p>
    <w:p w14:paraId="77CBE48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Plant &amp; Machinery—Main plant and other machineries, stores and spares, sales tax, transportation charges, foundation and installation charges, together with shipping freight and insurance, Import Duty, cleaning,loading, unloading charges for imported plants.</w:t>
      </w:r>
    </w:p>
    <w:p w14:paraId="640A5FC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d)</w:t>
      </w:r>
      <w:r w:rsidRPr="004543FC">
        <w:rPr>
          <w:rFonts w:ascii="Arial" w:hAnsi="Arial" w:cs="Arial"/>
          <w:sz w:val="18"/>
          <w:szCs w:val="21"/>
        </w:rPr>
        <w:tab/>
        <w:t>Engineering and Consultancy fees—expenses of foreign technicians, technical know-how fees, expenses on drawings, consultancy fees for preparing project report.</w:t>
      </w:r>
    </w:p>
    <w:p w14:paraId="7D08A48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e)</w:t>
      </w:r>
      <w:r w:rsidRPr="004543FC">
        <w:rPr>
          <w:rFonts w:ascii="Arial" w:hAnsi="Arial" w:cs="Arial"/>
          <w:sz w:val="18"/>
          <w:szCs w:val="21"/>
        </w:rPr>
        <w:tab/>
        <w:t>Miscellaneous Fixed Assets—furniture, office machinery and equipment, vehicle, electric installation, laboratory equipment, workshop equipment, fire fighting equipment and miscellaneous fixed assets</w:t>
      </w:r>
    </w:p>
    <w:p w14:paraId="4F9C2C4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f)</w:t>
      </w:r>
      <w:r w:rsidRPr="004543FC">
        <w:rPr>
          <w:rFonts w:ascii="Arial" w:hAnsi="Arial" w:cs="Arial"/>
          <w:sz w:val="18"/>
          <w:szCs w:val="21"/>
        </w:rPr>
        <w:tab/>
        <w:t>Preliminary Expenses— Expenses incurred on drafting and printing of MOA and AOA of the company,consultancy charges in respect of preparation of project reports, market surveys etc. ,expenses for engineering services viz. design etc., other miscellaneous expenses incurred before the incorporation of the company including registration charges, legal fees, travelling expenses, telephone bills and administrative expenses during the pre-incorporation stage</w:t>
      </w:r>
    </w:p>
    <w:p w14:paraId="355B6ED8"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b/>
        <w:t>Sometimes capital issue expenses are also grouped along with the preliminary expenses.</w:t>
      </w:r>
    </w:p>
    <w:p w14:paraId="0FB8202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g)</w:t>
      </w:r>
      <w:r w:rsidRPr="004543FC">
        <w:rPr>
          <w:rFonts w:ascii="Arial" w:hAnsi="Arial" w:cs="Arial"/>
          <w:sz w:val="18"/>
          <w:szCs w:val="21"/>
        </w:rPr>
        <w:tab/>
        <w:t xml:space="preserve"> Pre-operative expenses— Interest during construction period, day to day administrative and establishment expenses, rent etc., cost on account of mortgaging and charging the securities including immovable properties in favour of the lending bank, insurance, stationery,travelling expenses etc. Trial run expenses prior to commencement of commercial production.</w:t>
      </w:r>
    </w:p>
    <w:p w14:paraId="25B616D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h)</w:t>
      </w:r>
      <w:r w:rsidRPr="004543FC">
        <w:rPr>
          <w:rFonts w:ascii="Arial" w:hAnsi="Arial" w:cs="Arial"/>
          <w:sz w:val="18"/>
          <w:szCs w:val="21"/>
        </w:rPr>
        <w:tab/>
        <w:t>Provision for contingencies—probable increase in cost due to new additions, rise in prices, sales tax, excise duty, transportation charges etc.</w:t>
      </w:r>
    </w:p>
    <w:p w14:paraId="55960E9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w:t>
      </w:r>
      <w:r w:rsidRPr="004543FC">
        <w:rPr>
          <w:rFonts w:ascii="Arial" w:hAnsi="Arial" w:cs="Arial"/>
          <w:sz w:val="18"/>
          <w:szCs w:val="21"/>
        </w:rPr>
        <w:tab/>
        <w:t>Margin on Working Capital.</w:t>
      </w:r>
    </w:p>
    <w:p w14:paraId="78B9A4D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Sources of Finance; A project can be financed by any one or more of the following sources;</w:t>
      </w:r>
    </w:p>
    <w:p w14:paraId="04F4E57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Issue of ordinary / preference shares</w:t>
      </w:r>
    </w:p>
    <w:p w14:paraId="421372F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Issue of secured debentures</w:t>
      </w:r>
    </w:p>
    <w:p w14:paraId="7F2EA08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Term loans from banks and financial institutions</w:t>
      </w:r>
    </w:p>
    <w:p w14:paraId="3AD0843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d)</w:t>
      </w:r>
      <w:r w:rsidRPr="004543FC">
        <w:rPr>
          <w:rFonts w:ascii="Arial" w:hAnsi="Arial" w:cs="Arial"/>
          <w:sz w:val="18"/>
          <w:szCs w:val="21"/>
        </w:rPr>
        <w:tab/>
        <w:t>Deferred credits from equipment suppliers</w:t>
      </w:r>
    </w:p>
    <w:p w14:paraId="6C6C84C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e)</w:t>
      </w:r>
      <w:r w:rsidRPr="004543FC">
        <w:rPr>
          <w:rFonts w:ascii="Arial" w:hAnsi="Arial" w:cs="Arial"/>
          <w:sz w:val="18"/>
          <w:szCs w:val="21"/>
        </w:rPr>
        <w:tab/>
        <w:t>Internal accruals for existing undertakings</w:t>
      </w:r>
    </w:p>
    <w:p w14:paraId="1A2F720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While deciding the pattern of financing, the sources of finance should be matched with the capital cost of the project</w:t>
      </w:r>
    </w:p>
    <w:p w14:paraId="29357FC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ii)</w:t>
      </w:r>
      <w:r w:rsidRPr="004543FC">
        <w:rPr>
          <w:rFonts w:ascii="Arial" w:hAnsi="Arial" w:cs="Arial"/>
          <w:sz w:val="18"/>
          <w:szCs w:val="21"/>
        </w:rPr>
        <w:tab/>
        <w:t>Financial Projections:</w:t>
      </w:r>
    </w:p>
    <w:p w14:paraId="0473F95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Financial projections include profitability estimates (estimates of working results), cash-flow estimates and projected balance sheets.</w:t>
      </w:r>
    </w:p>
    <w:p w14:paraId="70307436" w14:textId="77777777" w:rsidR="00E5494E" w:rsidRPr="004543FC" w:rsidRDefault="00E5494E" w:rsidP="00E5494E">
      <w:pPr>
        <w:pStyle w:val="NoSpacing"/>
        <w:jc w:val="both"/>
        <w:rPr>
          <w:rFonts w:ascii="Arial" w:hAnsi="Arial" w:cs="Arial"/>
          <w:sz w:val="18"/>
          <w:szCs w:val="21"/>
          <w:u w:val="single"/>
        </w:rPr>
      </w:pPr>
    </w:p>
    <w:p w14:paraId="0DE7290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u w:val="single"/>
        </w:rPr>
        <w:t>Profitability Estimates</w:t>
      </w:r>
    </w:p>
    <w:p w14:paraId="781D396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Profitability estimates are estimates of expected sales realizations and expenses to be incurred by the unit. Verification of profitability estimates is essential. It is to be started from capacity utilization. Capacity utilization from 1</w:t>
      </w:r>
      <w:r w:rsidRPr="004543FC">
        <w:rPr>
          <w:rFonts w:ascii="Arial" w:hAnsi="Arial" w:cs="Arial"/>
          <w:position w:val="6"/>
          <w:sz w:val="18"/>
          <w:szCs w:val="21"/>
        </w:rPr>
        <w:t>st</w:t>
      </w:r>
      <w:r w:rsidRPr="004543FC">
        <w:rPr>
          <w:rFonts w:ascii="Arial" w:hAnsi="Arial" w:cs="Arial"/>
          <w:sz w:val="18"/>
          <w:szCs w:val="21"/>
        </w:rPr>
        <w:t xml:space="preserve"> year onwards should be estimated realistically because sale value of production and main items of expenses depend on capacity utilization. Once it is finalized, profitability estimates, cash flow estimates and balance sheet provided in the Project Report should be recast. The various financial parameters projected in the report are then subjected to examination by undertaking ratio analysis technique.</w:t>
      </w:r>
    </w:p>
    <w:p w14:paraId="1430BC3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While financing, a banker should have a satisfactory reply of following three fundamental questions:</w:t>
      </w:r>
    </w:p>
    <w:p w14:paraId="2CB0D3F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w:t>
      </w:r>
      <w:r w:rsidRPr="004543FC">
        <w:rPr>
          <w:rFonts w:ascii="Arial" w:hAnsi="Arial" w:cs="Arial"/>
          <w:sz w:val="18"/>
          <w:szCs w:val="21"/>
        </w:rPr>
        <w:tab/>
        <w:t>Whether the promoter has any stake in the project.</w:t>
      </w:r>
    </w:p>
    <w:p w14:paraId="16C0394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w:t>
      </w:r>
      <w:r w:rsidRPr="004543FC">
        <w:rPr>
          <w:rFonts w:ascii="Arial" w:hAnsi="Arial" w:cs="Arial"/>
          <w:sz w:val="18"/>
          <w:szCs w:val="21"/>
        </w:rPr>
        <w:tab/>
        <w:t>Whether the earnings are enough for repayment of the borrowings</w:t>
      </w:r>
    </w:p>
    <w:p w14:paraId="6761C8A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w:t>
      </w:r>
      <w:r w:rsidRPr="004543FC">
        <w:rPr>
          <w:rFonts w:ascii="Arial" w:hAnsi="Arial" w:cs="Arial"/>
          <w:sz w:val="18"/>
          <w:szCs w:val="21"/>
        </w:rPr>
        <w:tab/>
        <w:t>Whether the unit is capable to meet its short term obligations.</w:t>
      </w:r>
    </w:p>
    <w:p w14:paraId="2D5CB96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To get the answers following ratios are calculated:</w:t>
      </w:r>
    </w:p>
    <w:p w14:paraId="594106A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Current ratio</w:t>
      </w:r>
    </w:p>
    <w:p w14:paraId="2EA9CA0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Debt equity ratio</w:t>
      </w:r>
    </w:p>
    <w:p w14:paraId="42B93F3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Debt service coverage ratio</w:t>
      </w:r>
    </w:p>
    <w:p w14:paraId="57BA3F4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Interest service coverage ratio</w:t>
      </w:r>
    </w:p>
    <w:p w14:paraId="1F1A3FA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lastRenderedPageBreak/>
        <w:t xml:space="preserve">Together with this the banker should know the minimum level of production which is necessary to avoid losses. </w:t>
      </w:r>
    </w:p>
    <w:p w14:paraId="4D09316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Break-even Level</w:t>
      </w:r>
    </w:p>
    <w:p w14:paraId="74BA062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Break even Point is the point at which the unit neither earns profit nor incur losses. The cost of production is just recovered at the break even point. If an unit operates below this point it will incur losses. If the sales level is higher than this point it will register profit.</w:t>
      </w:r>
    </w:p>
    <w:p w14:paraId="1F8BD58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It may be computed in a number of different ways. It can be expressed in:</w:t>
      </w:r>
    </w:p>
    <w:p w14:paraId="528C369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Terms of sales</w:t>
      </w:r>
    </w:p>
    <w:p w14:paraId="6817642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Terms of units sold</w:t>
      </w:r>
    </w:p>
    <w:p w14:paraId="6469D41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Terms of percentage of capacity.</w:t>
      </w:r>
    </w:p>
    <w:p w14:paraId="4AFAE28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The cost of production can be divided into two categories viz. Fixed Cost and Variable Cost. Fixed cost is a cost which has to be incurred by an unit irrespective of the level of production. Variable cost varies with the variation in the level of production and it is presumed to change in the same proportion in which the level of production changes. Examples of fixed cost and variable cost are given below:</w:t>
      </w:r>
    </w:p>
    <w:p w14:paraId="15D14344" w14:textId="77777777" w:rsidR="00E5494E" w:rsidRPr="004543FC" w:rsidRDefault="00E5494E" w:rsidP="00E5494E">
      <w:pPr>
        <w:pStyle w:val="NoSpacing"/>
        <w:jc w:val="both"/>
        <w:rPr>
          <w:rFonts w:ascii="Arial" w:hAnsi="Arial" w:cs="Arial"/>
          <w:sz w:val="18"/>
          <w:szCs w:val="21"/>
        </w:rPr>
      </w:pPr>
    </w:p>
    <w:p w14:paraId="180E429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Fixed Cost: – Salaries, Rent, Depreciation, Repairs &amp; Maintenance, Interest on Term Loan, Administrative and Miscellaneous expenses, Fixed portion of Selling Expenses etc.</w:t>
      </w:r>
    </w:p>
    <w:p w14:paraId="761DB894" w14:textId="77777777" w:rsidR="00E5494E" w:rsidRPr="004543FC" w:rsidRDefault="00E5494E" w:rsidP="00E5494E">
      <w:pPr>
        <w:pStyle w:val="NoSpacing"/>
        <w:jc w:val="both"/>
        <w:rPr>
          <w:rFonts w:ascii="Arial" w:hAnsi="Arial" w:cs="Arial"/>
          <w:sz w:val="18"/>
          <w:szCs w:val="21"/>
        </w:rPr>
      </w:pPr>
    </w:p>
    <w:p w14:paraId="6D3EED2A"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Variable Cost: – Raw materials, Wages, Consumable Stores &amp; Spares, Power, Fuel and water, Interest on Working Capital, Variable portion of Selling Expenses, Other Variable Expenses varying directly in proportion to output etc.</w:t>
      </w:r>
    </w:p>
    <w:p w14:paraId="221D5793" w14:textId="77777777" w:rsidR="00E5494E" w:rsidRPr="004543FC" w:rsidRDefault="00E5494E" w:rsidP="00E5494E">
      <w:pPr>
        <w:pStyle w:val="NoSpacing"/>
        <w:jc w:val="both"/>
        <w:rPr>
          <w:rFonts w:ascii="Arial" w:hAnsi="Arial" w:cs="Arial"/>
          <w:sz w:val="18"/>
          <w:szCs w:val="21"/>
        </w:rPr>
      </w:pPr>
    </w:p>
    <w:p w14:paraId="5AB56AD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If S stands for selling price per unit, V stands for variable cost per unit and F stands for Fixed Cost, at the break even level –</w:t>
      </w:r>
    </w:p>
    <w:p w14:paraId="7CD14632" w14:textId="77777777" w:rsidR="00E5494E" w:rsidRPr="004543FC" w:rsidRDefault="00E5494E" w:rsidP="00E5494E">
      <w:pPr>
        <w:pStyle w:val="NoSpacing"/>
        <w:jc w:val="both"/>
        <w:rPr>
          <w:rFonts w:ascii="Arial" w:hAnsi="Arial" w:cs="Arial"/>
          <w:sz w:val="18"/>
          <w:szCs w:val="21"/>
        </w:rPr>
      </w:pPr>
    </w:p>
    <w:p w14:paraId="037EE8E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QS = F+ QV or, QS-QV = F  or, Q(S-V) = F or, Q = F/(S-V). This is the formul</w:t>
      </w:r>
      <w:r>
        <w:rPr>
          <w:rFonts w:ascii="Arial" w:hAnsi="Arial" w:cs="Arial"/>
          <w:sz w:val="18"/>
          <w:szCs w:val="21"/>
        </w:rPr>
        <w:t xml:space="preserve">a for Break Even Point in terms </w:t>
      </w:r>
      <w:r w:rsidRPr="004543FC">
        <w:rPr>
          <w:rFonts w:ascii="Arial" w:hAnsi="Arial" w:cs="Arial"/>
          <w:sz w:val="18"/>
          <w:szCs w:val="21"/>
        </w:rPr>
        <w:t>of units sold. For sale of each unit (S-V) denotes some surplus. This surplus contributes to realize the Fixed Cost. Therefore Q = Fixed Cost / Contribution.</w:t>
      </w:r>
    </w:p>
    <w:p w14:paraId="36BA69D8" w14:textId="77777777" w:rsidR="00E5494E" w:rsidRPr="004543FC" w:rsidRDefault="00E5494E" w:rsidP="00E5494E">
      <w:pPr>
        <w:pStyle w:val="NoSpacing"/>
        <w:jc w:val="both"/>
        <w:rPr>
          <w:rFonts w:ascii="Arial" w:hAnsi="Arial" w:cs="Arial"/>
          <w:sz w:val="18"/>
          <w:szCs w:val="21"/>
        </w:rPr>
      </w:pPr>
    </w:p>
    <w:p w14:paraId="287B619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Now Q = F / (S-V) or, Q</w:t>
      </w:r>
      <w:r>
        <w:rPr>
          <w:rFonts w:ascii="Arial" w:hAnsi="Arial" w:cs="Arial"/>
          <w:sz w:val="18"/>
          <w:szCs w:val="21"/>
        </w:rPr>
        <w:t xml:space="preserve">S = FxS/(S-V) or, QS = (FxSxQ)/ </w:t>
      </w:r>
      <w:r w:rsidRPr="004543FC">
        <w:rPr>
          <w:rFonts w:ascii="Arial" w:hAnsi="Arial" w:cs="Arial"/>
          <w:sz w:val="18"/>
          <w:szCs w:val="21"/>
        </w:rPr>
        <w:t xml:space="preserve">(S-V) x Q = (FxSxQ)/(QS-QV) i.e. </w:t>
      </w:r>
    </w:p>
    <w:p w14:paraId="205B4A0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Break Even Sales = (Fixed Cost x Total Sales)/ (Total Contribution). </w:t>
      </w:r>
    </w:p>
    <w:p w14:paraId="6932B6AB" w14:textId="77777777" w:rsidR="00E5494E" w:rsidRPr="004543FC" w:rsidRDefault="00E5494E" w:rsidP="00E5494E">
      <w:pPr>
        <w:pStyle w:val="NoSpacing"/>
        <w:jc w:val="both"/>
        <w:rPr>
          <w:rFonts w:ascii="Arial" w:hAnsi="Arial" w:cs="Arial"/>
          <w:sz w:val="18"/>
          <w:szCs w:val="21"/>
        </w:rPr>
      </w:pPr>
    </w:p>
    <w:p w14:paraId="5996A1B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This formula is useful for those manufacturing or trading concerns which produce/deal with a number of products.</w:t>
      </w:r>
    </w:p>
    <w:p w14:paraId="02C6393B" w14:textId="77777777" w:rsidR="00E5494E" w:rsidRPr="004543FC" w:rsidRDefault="00E5494E" w:rsidP="00E5494E">
      <w:pPr>
        <w:pStyle w:val="NoSpacing"/>
        <w:jc w:val="both"/>
        <w:rPr>
          <w:rFonts w:ascii="Arial" w:hAnsi="Arial" w:cs="Arial"/>
          <w:sz w:val="18"/>
          <w:szCs w:val="21"/>
        </w:rPr>
      </w:pPr>
    </w:p>
    <w:p w14:paraId="098E40D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Break Even Analysis is an important decision making tool for both the lending banker and the borrowing enterprise. The entrepreneur must set a benchmark for its level of operations which should include a safety cushion above the B/E level of operations. If the benchmark level of operations is set at a level reasonably higher than the B/E level the adverse impact of downward / untoward movement sales may not be felt severely. </w:t>
      </w:r>
    </w:p>
    <w:p w14:paraId="31591DC5" w14:textId="77777777" w:rsidR="00E5494E" w:rsidRPr="004543FC" w:rsidRDefault="00E5494E" w:rsidP="00E5494E">
      <w:pPr>
        <w:pStyle w:val="NoSpacing"/>
        <w:jc w:val="both"/>
        <w:rPr>
          <w:rFonts w:ascii="Arial" w:hAnsi="Arial" w:cs="Arial"/>
          <w:sz w:val="18"/>
          <w:szCs w:val="21"/>
        </w:rPr>
      </w:pPr>
    </w:p>
    <w:p w14:paraId="42D7CD7F"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rPr>
        <w:t>Margin of Safety</w:t>
      </w:r>
    </w:p>
    <w:p w14:paraId="6BF361E7" w14:textId="77777777" w:rsidR="00E5494E" w:rsidRPr="004543FC" w:rsidRDefault="00E5494E" w:rsidP="00E5494E">
      <w:pPr>
        <w:pStyle w:val="NoSpacing"/>
        <w:jc w:val="both"/>
        <w:rPr>
          <w:rFonts w:ascii="Arial" w:hAnsi="Arial" w:cs="Arial"/>
          <w:sz w:val="18"/>
          <w:szCs w:val="21"/>
        </w:rPr>
      </w:pPr>
    </w:p>
    <w:p w14:paraId="72FFDE7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The above principle works in the concept of Margin of Safety which is a direct corollary to the BE concept. The Margin of Safety (MOS) is the additional level of sale beyond the BE level of sales and can be expressed in percentage terms as :</w:t>
      </w:r>
    </w:p>
    <w:p w14:paraId="5D07601D" w14:textId="77777777" w:rsidR="00E5494E" w:rsidRPr="004543FC" w:rsidRDefault="00E5494E" w:rsidP="00E5494E">
      <w:pPr>
        <w:pStyle w:val="NoSpacing"/>
        <w:jc w:val="both"/>
        <w:rPr>
          <w:rFonts w:ascii="Arial" w:hAnsi="Arial" w:cs="Arial"/>
          <w:sz w:val="18"/>
          <w:szCs w:val="21"/>
        </w:rPr>
      </w:pPr>
    </w:p>
    <w:p w14:paraId="7EFF185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MOS = (Total sales- BE sales)x100/Total Sales</w:t>
      </w:r>
    </w:p>
    <w:p w14:paraId="1B56B434"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 It is therefore necessary for a lending banker to set a benchmark representing an acceptable level of MOS. In normal situations, an MOS of 30% or more can be regarded as adequate.</w:t>
      </w:r>
    </w:p>
    <w:p w14:paraId="684BF1A6" w14:textId="77777777" w:rsidR="00E5494E" w:rsidRPr="004543FC" w:rsidRDefault="00E5494E" w:rsidP="00E5494E">
      <w:pPr>
        <w:pStyle w:val="NoSpacing"/>
        <w:jc w:val="both"/>
        <w:rPr>
          <w:rFonts w:ascii="Arial" w:hAnsi="Arial" w:cs="Arial"/>
          <w:sz w:val="18"/>
          <w:szCs w:val="21"/>
        </w:rPr>
      </w:pPr>
    </w:p>
    <w:p w14:paraId="44826770" w14:textId="77777777" w:rsidR="00E5494E" w:rsidRPr="005C5EE9" w:rsidRDefault="00E5494E" w:rsidP="00E5494E">
      <w:pPr>
        <w:pStyle w:val="NoSpacing"/>
        <w:jc w:val="both"/>
        <w:rPr>
          <w:rFonts w:ascii="Arial" w:hAnsi="Arial" w:cs="Arial"/>
          <w:b/>
          <w:sz w:val="18"/>
          <w:szCs w:val="21"/>
        </w:rPr>
      </w:pPr>
      <w:r w:rsidRPr="005C5EE9">
        <w:rPr>
          <w:rFonts w:ascii="Arial" w:hAnsi="Arial" w:cs="Arial"/>
          <w:b/>
          <w:sz w:val="18"/>
          <w:szCs w:val="21"/>
        </w:rPr>
        <w:t>Cash Break Even Point</w:t>
      </w:r>
    </w:p>
    <w:p w14:paraId="59C7105F" w14:textId="77777777" w:rsidR="00E5494E" w:rsidRPr="004543FC" w:rsidRDefault="00E5494E" w:rsidP="00E5494E">
      <w:pPr>
        <w:pStyle w:val="NoSpacing"/>
        <w:jc w:val="both"/>
        <w:rPr>
          <w:rFonts w:ascii="Arial" w:hAnsi="Arial" w:cs="Arial"/>
          <w:sz w:val="18"/>
          <w:szCs w:val="21"/>
        </w:rPr>
      </w:pPr>
    </w:p>
    <w:p w14:paraId="44CC00C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For a project where fixed asset constitutes a significant proportion of the project cost, the break even point can be very high (and MOS will be low) on account of high depreciation charges. This will happen in the initial years if the project follows the WDV method of charging depreciation. In such a situation, Break Even Sales is arrived at after deducting depreciation and other non cash charges from Fixed Cost. It is called Cash Break Even Sales and the formula is </w:t>
      </w:r>
    </w:p>
    <w:p w14:paraId="61478EB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Cash Break Even Sales= (Fixed Cost- depreciation-other non cash charges) x sales/contribution.</w:t>
      </w:r>
    </w:p>
    <w:p w14:paraId="113ADEF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Risk Appraisal</w:t>
      </w:r>
    </w:p>
    <w:p w14:paraId="1A87A2F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lastRenderedPageBreak/>
        <w:t>Sensitivity Analysis</w:t>
      </w:r>
    </w:p>
    <w:p w14:paraId="60828D6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One of the very useful features of break even analysis is that the risk aspect of a project can be assessed by undertaking a sensitivity analysis. This is </w:t>
      </w:r>
      <w:r>
        <w:rPr>
          <w:rFonts w:ascii="Arial" w:hAnsi="Arial" w:cs="Arial"/>
          <w:sz w:val="18"/>
          <w:szCs w:val="21"/>
        </w:rPr>
        <w:t xml:space="preserve">a very simple concept to verify </w:t>
      </w:r>
      <w:r w:rsidRPr="004543FC">
        <w:rPr>
          <w:rFonts w:ascii="Arial" w:hAnsi="Arial" w:cs="Arial"/>
          <w:sz w:val="18"/>
          <w:szCs w:val="21"/>
        </w:rPr>
        <w:t>viability/sustainability of a project.</w:t>
      </w:r>
    </w:p>
    <w:p w14:paraId="0B78904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It assumes that three factors viz. Variable cost, Volume of Sales and Sale Price run the risk of undergoing an adverse fluctuation in the projection and </w:t>
      </w:r>
      <w:r>
        <w:rPr>
          <w:rFonts w:ascii="Arial" w:hAnsi="Arial" w:cs="Arial"/>
          <w:sz w:val="18"/>
          <w:szCs w:val="21"/>
        </w:rPr>
        <w:t xml:space="preserve">in the process, weaken the very </w:t>
      </w:r>
      <w:r w:rsidRPr="004543FC">
        <w:rPr>
          <w:rFonts w:ascii="Arial" w:hAnsi="Arial" w:cs="Arial"/>
          <w:sz w:val="18"/>
          <w:szCs w:val="21"/>
        </w:rPr>
        <w:t>viability of the project. This is examined by inflicting adverse change in the above factors (one at a time) and see the consequent change in operating profit or cash flow. The degree of adverse variation is inflicted in three phases i.e. 5%, 10%, 15% respectively.</w:t>
      </w:r>
    </w:p>
    <w:p w14:paraId="2B449D8F" w14:textId="77777777" w:rsidR="00E5494E" w:rsidRDefault="00E5494E" w:rsidP="00E5494E">
      <w:pPr>
        <w:pStyle w:val="NoSpacing"/>
        <w:jc w:val="both"/>
        <w:rPr>
          <w:rFonts w:ascii="Arial" w:hAnsi="Arial" w:cs="Arial"/>
          <w:sz w:val="18"/>
          <w:szCs w:val="21"/>
        </w:rPr>
      </w:pPr>
      <w:r w:rsidRPr="004543FC">
        <w:rPr>
          <w:rFonts w:ascii="Arial" w:hAnsi="Arial" w:cs="Arial"/>
          <w:sz w:val="18"/>
          <w:szCs w:val="21"/>
        </w:rPr>
        <w:t>In course of these simulations, if it is observed that the operating result turns negative (i.e. cannot sustain fluctuation in any of the above three factors) at even a 5% variation level, it indicates that the project perhaps does not have even a mild shock absorbing capacity. On a similar trial if the project can withstand the impact of 10% adverse deviation, one gathers an impression that the project has a medium range of resiliency. If the operating results do not turn negative even with an adverse variation of 15% in any of these factors, the project is deemed to have a long range of resiliency.</w:t>
      </w:r>
    </w:p>
    <w:p w14:paraId="025D4AA6" w14:textId="77777777" w:rsidR="00E5494E" w:rsidRPr="00AA0F08" w:rsidRDefault="00E5494E" w:rsidP="00E5494E">
      <w:pPr>
        <w:pStyle w:val="NoSpacing"/>
        <w:jc w:val="both"/>
        <w:rPr>
          <w:rFonts w:ascii="Arial" w:hAnsi="Arial" w:cs="Arial"/>
          <w:b/>
          <w:sz w:val="18"/>
          <w:szCs w:val="21"/>
        </w:rPr>
      </w:pPr>
    </w:p>
    <w:p w14:paraId="500571A9" w14:textId="77777777" w:rsidR="00E5494E" w:rsidRPr="00AA0F08" w:rsidRDefault="00E5494E" w:rsidP="00E5494E">
      <w:pPr>
        <w:pStyle w:val="NoSpacing"/>
        <w:jc w:val="both"/>
        <w:rPr>
          <w:rFonts w:ascii="Arial" w:hAnsi="Arial" w:cs="Arial"/>
          <w:b/>
          <w:sz w:val="18"/>
          <w:szCs w:val="21"/>
        </w:rPr>
      </w:pPr>
      <w:r w:rsidRPr="00AA0F08">
        <w:rPr>
          <w:rFonts w:ascii="Arial" w:hAnsi="Arial" w:cs="Arial"/>
          <w:b/>
          <w:sz w:val="18"/>
          <w:szCs w:val="21"/>
        </w:rPr>
        <w:t>TECHNO-ECONOMIC SCRUTINY</w:t>
      </w:r>
    </w:p>
    <w:p w14:paraId="7BE6327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In the case of new units or existing units contemplating expansion or diversion of activity, the techno economic viability study (TEVS) is required to be done. Inspection by officers of Technical Appraisal Department, HO or Technical Appraisal Cell at Zonal offices is required to be done in case proposed limits are Rs. 5.00 crores and over.  </w:t>
      </w:r>
    </w:p>
    <w:p w14:paraId="492A05E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Following categories are exempted for TEVS:</w:t>
      </w:r>
    </w:p>
    <w:p w14:paraId="6C3205B9"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If project is appraised by any all India financial institution and their appraisal note is available to bank for vetting.</w:t>
      </w:r>
    </w:p>
    <w:p w14:paraId="561285F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If project is appraised by consortium leader.</w:t>
      </w:r>
    </w:p>
    <w:p w14:paraId="1FAB177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If borrower is AAA/AA rated or rated at similar level by any other bank and our bank is joining in multiple banking arrangement.</w:t>
      </w:r>
    </w:p>
    <w:p w14:paraId="01AF56C5"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Existing AAA/AA rated borrowers with our bank who are seeking additional working capital limits without diversion in activity.</w:t>
      </w:r>
    </w:p>
    <w:p w14:paraId="3EA07BB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Existing AAA/AA rated borrowers with our bank who are seeking term loan upto 25% of working capital limits without diversion in activity.</w:t>
      </w:r>
    </w:p>
    <w:p w14:paraId="2DB5EAA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t>
      </w:r>
      <w:r w:rsidRPr="004543FC">
        <w:rPr>
          <w:rFonts w:ascii="Arial" w:hAnsi="Arial" w:cs="Arial"/>
          <w:sz w:val="18"/>
          <w:szCs w:val="21"/>
        </w:rPr>
        <w:tab/>
        <w:t>If restructuring is being considered under CDR mechanism.</w:t>
      </w:r>
    </w:p>
    <w:p w14:paraId="36F7DFBC"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In case bank is not carrying out TEVS vetting of TEVS report is to be done by TEC/TAD.</w:t>
      </w:r>
    </w:p>
    <w:p w14:paraId="5E4F0BAF"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Apart from normal proposal processing charges TEVs fee is also to recovered from all borrower from who are engaged in industrial/manufacturing activity and applied for borrowing facilities of Rs. 30.00 lacs and over irrespective of the fact that TEVS is done by TAD/TAC ( as in proposal itself viability</w:t>
      </w:r>
      <w:r w:rsidRPr="004543FC">
        <w:rPr>
          <w:rFonts w:ascii="Arial" w:hAnsi="Arial" w:cs="Arial"/>
          <w:sz w:val="18"/>
          <w:szCs w:val="21"/>
        </w:rPr>
        <w:br/>
        <w:t>aspect is being considered by sanctioning authority.)</w:t>
      </w:r>
    </w:p>
    <w:p w14:paraId="198010FE" w14:textId="77777777" w:rsidR="00E5494E" w:rsidRDefault="00E5494E" w:rsidP="00E5494E">
      <w:pPr>
        <w:pStyle w:val="NoSpacing"/>
        <w:jc w:val="both"/>
        <w:rPr>
          <w:rFonts w:ascii="Arial" w:hAnsi="Arial" w:cs="Arial"/>
          <w:sz w:val="18"/>
          <w:szCs w:val="21"/>
        </w:rPr>
      </w:pPr>
      <w:r w:rsidRPr="004543FC">
        <w:rPr>
          <w:rFonts w:ascii="Arial" w:hAnsi="Arial" w:cs="Arial"/>
          <w:sz w:val="18"/>
          <w:szCs w:val="21"/>
        </w:rPr>
        <w:t>Normally bank is not providing copy of TEVS report to borrowers as it is being done for internal assessment by bank. In case the same is required by borrowers copy can be provided after recovery of charges prescribed by the bank.</w:t>
      </w:r>
    </w:p>
    <w:p w14:paraId="6118A0A3" w14:textId="77777777" w:rsidR="00E5494E" w:rsidRPr="00AA0F08" w:rsidRDefault="00E5494E" w:rsidP="00E5494E">
      <w:pPr>
        <w:pStyle w:val="NoSpacing"/>
        <w:jc w:val="both"/>
        <w:rPr>
          <w:rFonts w:ascii="Arial" w:hAnsi="Arial" w:cs="Arial"/>
          <w:b/>
          <w:sz w:val="18"/>
          <w:szCs w:val="21"/>
        </w:rPr>
      </w:pPr>
    </w:p>
    <w:p w14:paraId="08D7682E" w14:textId="77777777" w:rsidR="00E5494E" w:rsidRPr="004543FC" w:rsidRDefault="00E5494E" w:rsidP="00E5494E">
      <w:pPr>
        <w:pStyle w:val="NoSpacing"/>
        <w:jc w:val="both"/>
        <w:rPr>
          <w:rFonts w:ascii="Arial" w:hAnsi="Arial" w:cs="Arial"/>
          <w:sz w:val="18"/>
          <w:szCs w:val="21"/>
        </w:rPr>
      </w:pPr>
      <w:r w:rsidRPr="00AA0F08">
        <w:rPr>
          <w:rFonts w:ascii="Arial" w:hAnsi="Arial" w:cs="Arial"/>
          <w:b/>
          <w:sz w:val="18"/>
          <w:szCs w:val="21"/>
        </w:rPr>
        <w:t>TIME VALUE OF MONEY AS A TOOL FOR FINANCIAL DECISION MAKING</w:t>
      </w:r>
    </w:p>
    <w:p w14:paraId="4AC473D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Time value of money is perhaps one of the oldest concepts underlying the financial and trading transactions done through ages. The consideration of interest in a monetary transaction has become the backbone of various financial services rendered by commercial banks, financial institutions, NBFCs and other agencies. The degree, range and even the desirability of rendering a financial service depend on the underlying rate of interest to a very large extent. The concept of discount factor used in decision making in present day financial services and also in risk management area is only a derivative of the concept of interest as a financial charge.</w:t>
      </w:r>
    </w:p>
    <w:p w14:paraId="6D9C0139" w14:textId="77777777" w:rsidR="00E5494E" w:rsidRDefault="00E5494E" w:rsidP="00E5494E">
      <w:pPr>
        <w:pStyle w:val="NoSpacing"/>
        <w:jc w:val="both"/>
        <w:rPr>
          <w:rFonts w:ascii="Arial" w:hAnsi="Arial" w:cs="Arial"/>
          <w:sz w:val="18"/>
          <w:szCs w:val="21"/>
        </w:rPr>
      </w:pPr>
    </w:p>
    <w:p w14:paraId="14E7E1EB" w14:textId="77777777" w:rsidR="00E5494E" w:rsidRPr="00AA0F08" w:rsidRDefault="00E5494E" w:rsidP="00E5494E">
      <w:pPr>
        <w:pStyle w:val="NoSpacing"/>
        <w:jc w:val="both"/>
        <w:rPr>
          <w:rFonts w:ascii="Arial" w:hAnsi="Arial" w:cs="Arial"/>
          <w:b/>
          <w:sz w:val="18"/>
          <w:szCs w:val="21"/>
        </w:rPr>
      </w:pPr>
      <w:r w:rsidRPr="00AA0F08">
        <w:rPr>
          <w:rFonts w:ascii="Arial" w:hAnsi="Arial" w:cs="Arial"/>
          <w:b/>
          <w:sz w:val="18"/>
          <w:szCs w:val="21"/>
        </w:rPr>
        <w:t>COMPOUNDING FACTOR</w:t>
      </w:r>
    </w:p>
    <w:p w14:paraId="1ED2B1B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Another important item connected to rate of interest is compounding because the result is different if application of interest is compounded. For example if a sum of Rs. 100/- carries an interest rate of 10% p.a., and the compounding period is 2 years the amount payable after 2 years both under simple interest arrangement and compound interest arrangement are given below:</w:t>
      </w:r>
    </w:p>
    <w:p w14:paraId="13F97070"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 P x (1+ nr) as per simple interest [Rs.120]</w:t>
      </w:r>
    </w:p>
    <w:p w14:paraId="635B24D2"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 P x (1+r )</w:t>
      </w:r>
      <w:r w:rsidRPr="004543FC">
        <w:rPr>
          <w:rFonts w:ascii="Arial" w:hAnsi="Arial" w:cs="Arial"/>
          <w:position w:val="6"/>
          <w:sz w:val="18"/>
          <w:szCs w:val="21"/>
        </w:rPr>
        <w:t>n</w:t>
      </w:r>
      <w:r w:rsidRPr="004543FC">
        <w:rPr>
          <w:rFonts w:ascii="Arial" w:hAnsi="Arial" w:cs="Arial"/>
          <w:sz w:val="18"/>
          <w:szCs w:val="21"/>
        </w:rPr>
        <w:t xml:space="preserve"> as per compound interest [ Rs. 121]</w:t>
      </w:r>
    </w:p>
    <w:p w14:paraId="3AA0659B"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Where A = Amount on maturity</w:t>
      </w:r>
    </w:p>
    <w:p w14:paraId="3666B291"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             P = Principal sum</w:t>
      </w:r>
    </w:p>
    <w:p w14:paraId="1CDD348D"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             R = Rate of interest (in decimal), and</w:t>
      </w:r>
    </w:p>
    <w:p w14:paraId="6D35D0D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 xml:space="preserve">             N = no. of years of maturity.</w:t>
      </w:r>
    </w:p>
    <w:p w14:paraId="4499130E"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lastRenderedPageBreak/>
        <w:t>We may call the expression (1+r)</w:t>
      </w:r>
      <w:r w:rsidRPr="004543FC">
        <w:rPr>
          <w:rFonts w:ascii="Arial" w:hAnsi="Arial" w:cs="Arial"/>
          <w:position w:val="6"/>
          <w:sz w:val="18"/>
          <w:szCs w:val="21"/>
        </w:rPr>
        <w:t>n</w:t>
      </w:r>
      <w:r w:rsidRPr="004543FC">
        <w:rPr>
          <w:rFonts w:ascii="Arial" w:hAnsi="Arial" w:cs="Arial"/>
          <w:sz w:val="18"/>
          <w:szCs w:val="21"/>
        </w:rPr>
        <w:t>in the compound interest arrangement as the compounding factor. The amount on maturity at the end of a period may be calculated by multiplying the principal sum with the corresponding compounding factor.</w:t>
      </w:r>
    </w:p>
    <w:p w14:paraId="3F7CE936" w14:textId="77777777" w:rsidR="00E5494E" w:rsidRPr="00AA0F08" w:rsidRDefault="00E5494E" w:rsidP="00E5494E">
      <w:pPr>
        <w:pStyle w:val="NoSpacing"/>
        <w:jc w:val="both"/>
        <w:rPr>
          <w:rFonts w:ascii="Arial" w:hAnsi="Arial" w:cs="Arial"/>
          <w:b/>
          <w:sz w:val="18"/>
          <w:szCs w:val="21"/>
        </w:rPr>
      </w:pPr>
      <w:r w:rsidRPr="00AA0F08">
        <w:rPr>
          <w:rFonts w:ascii="Arial" w:hAnsi="Arial" w:cs="Arial"/>
          <w:b/>
          <w:sz w:val="18"/>
          <w:szCs w:val="21"/>
        </w:rPr>
        <w:t>COMPOUNDING  PERIODS</w:t>
      </w:r>
    </w:p>
    <w:p w14:paraId="360B9063"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In majority of banking applications, compounding is done at quarterly intervals. W.e.f. April 2002 interest on loans is compounded monthly. For these, the formula is modified as under:</w:t>
      </w:r>
    </w:p>
    <w:p w14:paraId="74AF02A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A = P (1+r/t)</w:t>
      </w:r>
      <w:r w:rsidRPr="004543FC">
        <w:rPr>
          <w:rFonts w:ascii="Arial" w:hAnsi="Arial" w:cs="Arial"/>
          <w:position w:val="6"/>
          <w:sz w:val="18"/>
          <w:szCs w:val="21"/>
        </w:rPr>
        <w:t>nt</w:t>
      </w:r>
    </w:p>
    <w:p w14:paraId="79058E9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Where t = no. of compounding in a year.</w:t>
      </w:r>
    </w:p>
    <w:p w14:paraId="653C3376"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This expression may now be used to calculate the maturity amounts for different rates of interest, periods of compounding and no. of years.</w:t>
      </w:r>
    </w:p>
    <w:p w14:paraId="518F1267" w14:textId="77777777" w:rsidR="00E5494E" w:rsidRPr="004543FC" w:rsidRDefault="00E5494E" w:rsidP="00E5494E">
      <w:pPr>
        <w:pStyle w:val="NoSpacing"/>
        <w:jc w:val="both"/>
        <w:rPr>
          <w:rFonts w:ascii="Arial" w:hAnsi="Arial" w:cs="Arial"/>
          <w:sz w:val="18"/>
          <w:szCs w:val="21"/>
        </w:rPr>
      </w:pPr>
      <w:r w:rsidRPr="004543FC">
        <w:rPr>
          <w:rFonts w:ascii="Arial" w:hAnsi="Arial" w:cs="Arial"/>
          <w:sz w:val="18"/>
          <w:szCs w:val="21"/>
        </w:rPr>
        <w:t>The table below shows the amount of maturity at the end of a year using different compounding periods [Principal amount = Rs.100/-, Rate of interest = 10%. p.a.]</w:t>
      </w:r>
    </w:p>
    <w:p w14:paraId="78C1DFC4" w14:textId="77777777" w:rsidR="00E5494E" w:rsidRPr="00AA0F08" w:rsidRDefault="00E5494E" w:rsidP="00E5494E">
      <w:pPr>
        <w:pStyle w:val="105Arial"/>
        <w:tabs>
          <w:tab w:val="center" w:pos="4560"/>
        </w:tabs>
        <w:spacing w:after="0" w:line="230" w:lineRule="atLeast"/>
        <w:ind w:left="120"/>
        <w:rPr>
          <w:color w:val="auto"/>
          <w:sz w:val="18"/>
          <w:szCs w:val="18"/>
        </w:rPr>
      </w:pPr>
      <w:r w:rsidRPr="00AA0F08">
        <w:rPr>
          <w:color w:val="auto"/>
          <w:sz w:val="18"/>
          <w:szCs w:val="18"/>
        </w:rPr>
        <w:t>Periodicity of compounding</w:t>
      </w:r>
      <w:r w:rsidRPr="00AA0F08">
        <w:rPr>
          <w:color w:val="auto"/>
          <w:sz w:val="18"/>
          <w:szCs w:val="18"/>
        </w:rPr>
        <w:tab/>
        <w:t xml:space="preserve">Maturity amount </w:t>
      </w:r>
    </w:p>
    <w:p w14:paraId="40B2670D" w14:textId="77777777" w:rsidR="00E5494E" w:rsidRPr="00AA0F08" w:rsidRDefault="00E5494E" w:rsidP="00E5494E">
      <w:pPr>
        <w:pStyle w:val="105Arial"/>
        <w:pBdr>
          <w:bottom w:val="single" w:sz="2" w:space="0" w:color="auto"/>
          <w:between w:val="single" w:sz="2" w:space="1" w:color="auto"/>
        </w:pBdr>
        <w:tabs>
          <w:tab w:val="center" w:pos="4560"/>
        </w:tabs>
        <w:spacing w:after="72" w:line="230" w:lineRule="atLeast"/>
        <w:ind w:left="120"/>
        <w:rPr>
          <w:color w:val="auto"/>
          <w:sz w:val="18"/>
          <w:szCs w:val="18"/>
        </w:rPr>
      </w:pPr>
      <w:r w:rsidRPr="00AA0F08">
        <w:rPr>
          <w:color w:val="auto"/>
          <w:sz w:val="18"/>
          <w:szCs w:val="18"/>
        </w:rPr>
        <w:tab/>
        <w:t>at the end of a year</w:t>
      </w:r>
    </w:p>
    <w:p w14:paraId="17283983" w14:textId="77777777" w:rsidR="00E5494E" w:rsidRPr="00AA0F08" w:rsidRDefault="00E5494E" w:rsidP="00E5494E">
      <w:pPr>
        <w:pStyle w:val="105Arial"/>
        <w:pBdr>
          <w:bottom w:val="single" w:sz="2" w:space="0" w:color="auto"/>
          <w:between w:val="single" w:sz="2" w:space="1" w:color="auto"/>
        </w:pBdr>
        <w:tabs>
          <w:tab w:val="center" w:pos="4560"/>
        </w:tabs>
        <w:spacing w:after="72" w:line="230" w:lineRule="atLeast"/>
        <w:ind w:left="120"/>
        <w:rPr>
          <w:color w:val="auto"/>
          <w:sz w:val="18"/>
          <w:szCs w:val="18"/>
        </w:rPr>
      </w:pPr>
      <w:r w:rsidRPr="00AA0F08">
        <w:rPr>
          <w:color w:val="auto"/>
          <w:sz w:val="18"/>
          <w:szCs w:val="18"/>
        </w:rPr>
        <w:t>Yearly</w:t>
      </w:r>
      <w:r w:rsidRPr="00AA0F08">
        <w:rPr>
          <w:color w:val="auto"/>
          <w:sz w:val="18"/>
          <w:szCs w:val="18"/>
        </w:rPr>
        <w:tab/>
        <w:t>110.0000</w:t>
      </w:r>
    </w:p>
    <w:p w14:paraId="7D331D9E" w14:textId="77777777" w:rsidR="00E5494E" w:rsidRPr="00AA0F08" w:rsidRDefault="00E5494E" w:rsidP="00E5494E">
      <w:pPr>
        <w:pStyle w:val="105Arial"/>
        <w:pBdr>
          <w:bottom w:val="single" w:sz="2" w:space="0" w:color="auto"/>
          <w:between w:val="single" w:sz="2" w:space="1" w:color="auto"/>
        </w:pBdr>
        <w:tabs>
          <w:tab w:val="center" w:pos="4560"/>
        </w:tabs>
        <w:spacing w:after="72" w:line="230" w:lineRule="atLeast"/>
        <w:ind w:left="120"/>
        <w:rPr>
          <w:color w:val="auto"/>
          <w:sz w:val="18"/>
          <w:szCs w:val="18"/>
        </w:rPr>
      </w:pPr>
      <w:r w:rsidRPr="00AA0F08">
        <w:rPr>
          <w:color w:val="auto"/>
          <w:sz w:val="18"/>
          <w:szCs w:val="18"/>
        </w:rPr>
        <w:t>Half-yearly</w:t>
      </w:r>
      <w:r w:rsidRPr="00AA0F08">
        <w:rPr>
          <w:color w:val="auto"/>
          <w:sz w:val="18"/>
          <w:szCs w:val="18"/>
        </w:rPr>
        <w:tab/>
        <w:t>110.2500</w:t>
      </w:r>
    </w:p>
    <w:p w14:paraId="2D043E18" w14:textId="77777777" w:rsidR="00E5494E" w:rsidRPr="00AA0F08" w:rsidRDefault="00E5494E" w:rsidP="00E5494E">
      <w:pPr>
        <w:pStyle w:val="105Arial"/>
        <w:pBdr>
          <w:bottom w:val="single" w:sz="2" w:space="0" w:color="auto"/>
          <w:between w:val="single" w:sz="2" w:space="1" w:color="auto"/>
        </w:pBdr>
        <w:tabs>
          <w:tab w:val="center" w:pos="4560"/>
        </w:tabs>
        <w:spacing w:after="72" w:line="230" w:lineRule="atLeast"/>
        <w:ind w:left="120"/>
        <w:rPr>
          <w:color w:val="auto"/>
          <w:sz w:val="18"/>
          <w:szCs w:val="18"/>
        </w:rPr>
      </w:pPr>
      <w:r w:rsidRPr="00AA0F08">
        <w:rPr>
          <w:color w:val="auto"/>
          <w:sz w:val="18"/>
          <w:szCs w:val="18"/>
        </w:rPr>
        <w:t>Quarterly</w:t>
      </w:r>
      <w:r w:rsidRPr="00AA0F08">
        <w:rPr>
          <w:color w:val="auto"/>
          <w:sz w:val="18"/>
          <w:szCs w:val="18"/>
        </w:rPr>
        <w:tab/>
        <w:t>110.3813</w:t>
      </w:r>
    </w:p>
    <w:p w14:paraId="16CEF6C3" w14:textId="77777777" w:rsidR="00E5494E" w:rsidRPr="00AA0F08" w:rsidRDefault="00E5494E" w:rsidP="00E5494E">
      <w:pPr>
        <w:pStyle w:val="105Arial"/>
        <w:pBdr>
          <w:bottom w:val="single" w:sz="2" w:space="0" w:color="auto"/>
          <w:between w:val="single" w:sz="2" w:space="1" w:color="auto"/>
        </w:pBdr>
        <w:tabs>
          <w:tab w:val="center" w:pos="4560"/>
        </w:tabs>
        <w:spacing w:after="72" w:line="230" w:lineRule="atLeast"/>
        <w:ind w:left="120"/>
        <w:rPr>
          <w:color w:val="auto"/>
          <w:sz w:val="18"/>
          <w:szCs w:val="18"/>
        </w:rPr>
      </w:pPr>
      <w:r w:rsidRPr="00AA0F08">
        <w:rPr>
          <w:color w:val="auto"/>
          <w:sz w:val="18"/>
          <w:szCs w:val="18"/>
        </w:rPr>
        <w:t>Monthly</w:t>
      </w:r>
      <w:r w:rsidRPr="00AA0F08">
        <w:rPr>
          <w:color w:val="auto"/>
          <w:sz w:val="18"/>
          <w:szCs w:val="18"/>
        </w:rPr>
        <w:tab/>
        <w:t>110.4713</w:t>
      </w:r>
    </w:p>
    <w:p w14:paraId="1CDD5ABA" w14:textId="77777777" w:rsidR="00E5494E" w:rsidRPr="00AA0F08" w:rsidRDefault="00E5494E" w:rsidP="00E5494E">
      <w:pPr>
        <w:pStyle w:val="105Arial"/>
        <w:pBdr>
          <w:bottom w:val="single" w:sz="2" w:space="0" w:color="auto"/>
          <w:between w:val="single" w:sz="2" w:space="1" w:color="auto"/>
        </w:pBdr>
        <w:tabs>
          <w:tab w:val="center" w:pos="4560"/>
        </w:tabs>
        <w:spacing w:after="72" w:line="230" w:lineRule="atLeast"/>
        <w:ind w:left="120"/>
        <w:rPr>
          <w:color w:val="auto"/>
          <w:sz w:val="18"/>
          <w:szCs w:val="18"/>
        </w:rPr>
      </w:pPr>
      <w:r w:rsidRPr="00AA0F08">
        <w:rPr>
          <w:color w:val="auto"/>
          <w:sz w:val="18"/>
          <w:szCs w:val="18"/>
        </w:rPr>
        <w:t>Fortnightly</w:t>
      </w:r>
      <w:r w:rsidRPr="00AA0F08">
        <w:rPr>
          <w:color w:val="auto"/>
          <w:sz w:val="18"/>
          <w:szCs w:val="18"/>
        </w:rPr>
        <w:tab/>
        <w:t>110.4941</w:t>
      </w:r>
    </w:p>
    <w:p w14:paraId="72EE5AC6" w14:textId="77777777" w:rsidR="00E5494E" w:rsidRPr="00AA0F08" w:rsidRDefault="00E5494E" w:rsidP="00E5494E">
      <w:pPr>
        <w:pStyle w:val="105Arial"/>
        <w:pBdr>
          <w:bottom w:val="single" w:sz="2" w:space="0" w:color="auto"/>
          <w:between w:val="single" w:sz="2" w:space="1" w:color="auto"/>
        </w:pBdr>
        <w:tabs>
          <w:tab w:val="center" w:pos="4560"/>
        </w:tabs>
        <w:spacing w:after="72" w:line="230" w:lineRule="atLeast"/>
        <w:ind w:left="120"/>
        <w:rPr>
          <w:color w:val="auto"/>
          <w:sz w:val="18"/>
          <w:szCs w:val="18"/>
        </w:rPr>
      </w:pPr>
      <w:r w:rsidRPr="00AA0F08">
        <w:rPr>
          <w:color w:val="auto"/>
          <w:sz w:val="18"/>
          <w:szCs w:val="18"/>
        </w:rPr>
        <w:t>Weekly (on 52 weeks a year basis)</w:t>
      </w:r>
      <w:r w:rsidRPr="00AA0F08">
        <w:rPr>
          <w:color w:val="auto"/>
          <w:sz w:val="18"/>
          <w:szCs w:val="18"/>
        </w:rPr>
        <w:tab/>
        <w:t>110.5065</w:t>
      </w:r>
    </w:p>
    <w:p w14:paraId="3D1D4987" w14:textId="77777777" w:rsidR="00E5494E" w:rsidRPr="00AA0F08" w:rsidRDefault="00E5494E" w:rsidP="00E5494E">
      <w:pPr>
        <w:pStyle w:val="105Arial"/>
        <w:tabs>
          <w:tab w:val="center" w:pos="4560"/>
        </w:tabs>
        <w:spacing w:after="144" w:line="230" w:lineRule="atLeast"/>
        <w:ind w:left="120"/>
        <w:rPr>
          <w:color w:val="auto"/>
          <w:sz w:val="18"/>
          <w:szCs w:val="18"/>
        </w:rPr>
      </w:pPr>
      <w:r w:rsidRPr="00AA0F08">
        <w:rPr>
          <w:color w:val="auto"/>
          <w:sz w:val="18"/>
          <w:szCs w:val="18"/>
        </w:rPr>
        <w:t>Daily (on 365 days a year basis)</w:t>
      </w:r>
      <w:r w:rsidRPr="00AA0F08">
        <w:rPr>
          <w:color w:val="auto"/>
          <w:sz w:val="18"/>
          <w:szCs w:val="18"/>
        </w:rPr>
        <w:tab/>
        <w:t>110.5156</w:t>
      </w:r>
    </w:p>
    <w:p w14:paraId="279A9397" w14:textId="77777777" w:rsidR="00E5494E" w:rsidRPr="004543FC" w:rsidRDefault="00E5494E" w:rsidP="00E5494E">
      <w:pPr>
        <w:pStyle w:val="105Arial"/>
        <w:spacing w:line="268" w:lineRule="atLeast"/>
        <w:rPr>
          <w:color w:val="auto"/>
          <w:sz w:val="18"/>
        </w:rPr>
      </w:pPr>
      <w:r w:rsidRPr="004543FC">
        <w:rPr>
          <w:b/>
          <w:bCs/>
          <w:color w:val="auto"/>
          <w:sz w:val="18"/>
        </w:rPr>
        <w:t>DISCOUNT FACTOR</w:t>
      </w:r>
    </w:p>
    <w:p w14:paraId="701CCFA2" w14:textId="77777777" w:rsidR="00E5494E" w:rsidRPr="004543FC" w:rsidRDefault="00E5494E" w:rsidP="00E5494E">
      <w:pPr>
        <w:pStyle w:val="105Arial"/>
        <w:spacing w:after="0" w:line="268" w:lineRule="atLeast"/>
        <w:rPr>
          <w:color w:val="auto"/>
          <w:sz w:val="18"/>
        </w:rPr>
      </w:pPr>
      <w:r w:rsidRPr="004543FC">
        <w:rPr>
          <w:color w:val="auto"/>
          <w:sz w:val="18"/>
        </w:rPr>
        <w:t>T</w:t>
      </w:r>
      <w:r w:rsidRPr="004543FC">
        <w:rPr>
          <w:color w:val="auto"/>
          <w:sz w:val="18"/>
        </w:rPr>
        <w:fldChar w:fldCharType="begin"/>
      </w:r>
      <w:r w:rsidRPr="004543FC">
        <w:rPr>
          <w:color w:val="auto"/>
          <w:sz w:val="18"/>
        </w:rPr>
        <w:instrText>xe "</w:instrText>
      </w:r>
      <w:r w:rsidRPr="004543FC">
        <w:rPr>
          <w:color w:val="auto"/>
          <w:sz w:val="20"/>
          <w:szCs w:val="24"/>
        </w:rPr>
        <w:instrText>he concept of discount uses the same logic underly"</w:instrText>
      </w:r>
      <w:r w:rsidRPr="004543FC">
        <w:rPr>
          <w:color w:val="auto"/>
          <w:sz w:val="18"/>
        </w:rPr>
        <w:fldChar w:fldCharType="end"/>
      </w:r>
      <w:r w:rsidRPr="004543FC">
        <w:rPr>
          <w:color w:val="auto"/>
          <w:sz w:val="18"/>
        </w:rPr>
        <w:t>he concept of discount uses the same logic underlying the above expression for computation of maturity value. Instead of saying that an amount of Rs. 100/- invested now shall grow into a maturity amount of Rs. 110.38 after a period of one year, we may also make a statement that the value of Rs. 110.38 (receivable at the end of one year) is Rs.100.00 as on today.  The above formula can therefore be modified as under</w:t>
      </w:r>
    </w:p>
    <w:p w14:paraId="1C567A82" w14:textId="77777777" w:rsidR="00E5494E" w:rsidRPr="004543FC" w:rsidRDefault="00E5494E" w:rsidP="00E5494E">
      <w:pPr>
        <w:pStyle w:val="105Arial"/>
        <w:tabs>
          <w:tab w:val="center" w:pos="3300"/>
        </w:tabs>
        <w:spacing w:after="0" w:line="268" w:lineRule="atLeast"/>
        <w:ind w:left="1920"/>
        <w:rPr>
          <w:color w:val="auto"/>
          <w:sz w:val="18"/>
        </w:rPr>
      </w:pPr>
      <w:r w:rsidRPr="004543FC">
        <w:rPr>
          <w:color w:val="auto"/>
          <w:sz w:val="18"/>
        </w:rPr>
        <w:tab/>
        <w:t>1</w:t>
      </w:r>
    </w:p>
    <w:p w14:paraId="3CA67C0F" w14:textId="77777777" w:rsidR="00E5494E" w:rsidRPr="004543FC" w:rsidRDefault="00E5494E" w:rsidP="00E5494E">
      <w:pPr>
        <w:pStyle w:val="105Arial"/>
        <w:tabs>
          <w:tab w:val="center" w:pos="3300"/>
        </w:tabs>
        <w:spacing w:after="0" w:line="268" w:lineRule="atLeast"/>
        <w:ind w:left="1920"/>
        <w:rPr>
          <w:color w:val="auto"/>
          <w:sz w:val="18"/>
        </w:rPr>
      </w:pPr>
      <w:r w:rsidRPr="004543FC">
        <w:rPr>
          <w:color w:val="auto"/>
          <w:sz w:val="18"/>
        </w:rPr>
        <w:t xml:space="preserve">P   = A x </w:t>
      </w:r>
    </w:p>
    <w:p w14:paraId="59F21314" w14:textId="77777777" w:rsidR="00E5494E" w:rsidRPr="004543FC" w:rsidRDefault="00E5494E" w:rsidP="00E5494E">
      <w:pPr>
        <w:pStyle w:val="105Arial"/>
        <w:tabs>
          <w:tab w:val="center" w:pos="3300"/>
        </w:tabs>
        <w:spacing w:line="268" w:lineRule="atLeast"/>
        <w:ind w:left="1920"/>
        <w:rPr>
          <w:color w:val="auto"/>
          <w:sz w:val="18"/>
        </w:rPr>
      </w:pPr>
      <w:r w:rsidRPr="004543FC">
        <w:rPr>
          <w:color w:val="auto"/>
          <w:sz w:val="18"/>
        </w:rPr>
        <w:tab/>
        <w:t>(1+ r/t )</w:t>
      </w:r>
      <w:r w:rsidRPr="004543FC">
        <w:rPr>
          <w:color w:val="auto"/>
          <w:position w:val="6"/>
          <w:sz w:val="8"/>
          <w:szCs w:val="12"/>
        </w:rPr>
        <w:t>nt</w:t>
      </w:r>
    </w:p>
    <w:p w14:paraId="36D2D8FB" w14:textId="77777777" w:rsidR="00E5494E" w:rsidRPr="004543FC" w:rsidRDefault="00E5494E" w:rsidP="00E5494E">
      <w:pPr>
        <w:pStyle w:val="105Arial"/>
        <w:spacing w:line="268" w:lineRule="atLeast"/>
        <w:rPr>
          <w:color w:val="auto"/>
          <w:sz w:val="18"/>
        </w:rPr>
      </w:pPr>
      <w:r w:rsidRPr="004543FC">
        <w:rPr>
          <w:color w:val="auto"/>
          <w:sz w:val="18"/>
        </w:rPr>
        <w:t xml:space="preserve">We may call the factor on the right hand side in this expression as the </w:t>
      </w:r>
      <w:r w:rsidRPr="004543FC">
        <w:rPr>
          <w:b/>
          <w:bCs/>
          <w:color w:val="auto"/>
          <w:sz w:val="18"/>
        </w:rPr>
        <w:t>Discount Factor.</w:t>
      </w:r>
      <w:r w:rsidRPr="004543FC">
        <w:rPr>
          <w:color w:val="auto"/>
          <w:sz w:val="18"/>
        </w:rPr>
        <w:t xml:space="preserve"> This factor when multiplied with the future value (Maturity Amount) represented by A, result in the </w:t>
      </w:r>
      <w:r w:rsidRPr="004543FC">
        <w:rPr>
          <w:b/>
          <w:bCs/>
          <w:color w:val="auto"/>
          <w:sz w:val="18"/>
        </w:rPr>
        <w:t xml:space="preserve">Present Value (PV) </w:t>
      </w:r>
      <w:r w:rsidRPr="004543FC">
        <w:rPr>
          <w:color w:val="auto"/>
          <w:sz w:val="18"/>
        </w:rPr>
        <w:t>represented by P. In short, Discounting Factor is the inverse of Compounding Factor.</w:t>
      </w:r>
    </w:p>
    <w:p w14:paraId="51DAF28B" w14:textId="77777777" w:rsidR="00E5494E" w:rsidRPr="004543FC" w:rsidRDefault="00E5494E" w:rsidP="00E5494E">
      <w:pPr>
        <w:pStyle w:val="105Arial"/>
        <w:spacing w:line="268" w:lineRule="atLeast"/>
        <w:rPr>
          <w:color w:val="auto"/>
          <w:sz w:val="18"/>
        </w:rPr>
      </w:pPr>
      <w:r w:rsidRPr="004543FC">
        <w:rPr>
          <w:color w:val="auto"/>
          <w:sz w:val="18"/>
        </w:rPr>
        <w:t>For an interest rate of 10% p.a. (compounded quarterly), the discount factors applicable for the various quarters in a year have been calculated in the table below [we assume, r = 0.10, t = 4, therefore (1+r/t) = 1.025]</w:t>
      </w:r>
    </w:p>
    <w:p w14:paraId="5797A4C6" w14:textId="77777777" w:rsidR="00E5494E" w:rsidRPr="00AA0F08" w:rsidRDefault="00E5494E" w:rsidP="00E5494E">
      <w:pPr>
        <w:pStyle w:val="105Arial"/>
        <w:tabs>
          <w:tab w:val="center" w:pos="600"/>
          <w:tab w:val="center" w:pos="1980"/>
          <w:tab w:val="center" w:pos="3540"/>
          <w:tab w:val="center" w:pos="5100"/>
        </w:tabs>
        <w:spacing w:after="0" w:line="220" w:lineRule="atLeast"/>
        <w:rPr>
          <w:color w:val="auto"/>
          <w:sz w:val="18"/>
          <w:szCs w:val="18"/>
        </w:rPr>
      </w:pPr>
      <w:r w:rsidRPr="004543FC">
        <w:rPr>
          <w:color w:val="auto"/>
          <w:sz w:val="14"/>
          <w:szCs w:val="18"/>
        </w:rPr>
        <w:tab/>
      </w:r>
      <w:r w:rsidRPr="00AA0F08">
        <w:rPr>
          <w:color w:val="auto"/>
          <w:sz w:val="18"/>
          <w:szCs w:val="18"/>
        </w:rPr>
        <w:t>Period</w:t>
      </w:r>
      <w:r w:rsidRPr="00AA0F08">
        <w:rPr>
          <w:color w:val="auto"/>
          <w:sz w:val="18"/>
          <w:szCs w:val="18"/>
        </w:rPr>
        <w:tab/>
        <w:t>Discount Factor</w:t>
      </w:r>
      <w:r w:rsidRPr="00AA0F08">
        <w:rPr>
          <w:color w:val="auto"/>
          <w:sz w:val="18"/>
          <w:szCs w:val="18"/>
        </w:rPr>
        <w:tab/>
        <w:t>Discount Factor</w:t>
      </w:r>
      <w:r w:rsidRPr="00AA0F08">
        <w:rPr>
          <w:color w:val="auto"/>
          <w:sz w:val="18"/>
          <w:szCs w:val="18"/>
        </w:rPr>
        <w:tab/>
        <w:t>PV of Rs. 100</w:t>
      </w:r>
    </w:p>
    <w:p w14:paraId="6F991771" w14:textId="77777777" w:rsidR="00E5494E" w:rsidRPr="00AA0F08" w:rsidRDefault="00E5494E" w:rsidP="00E5494E">
      <w:pPr>
        <w:pStyle w:val="105Arial"/>
        <w:tabs>
          <w:tab w:val="center" w:pos="600"/>
          <w:tab w:val="center" w:pos="1980"/>
          <w:tab w:val="center" w:pos="3540"/>
          <w:tab w:val="center" w:pos="5100"/>
        </w:tabs>
        <w:spacing w:after="0" w:line="220" w:lineRule="atLeast"/>
        <w:rPr>
          <w:color w:val="auto"/>
          <w:sz w:val="18"/>
          <w:szCs w:val="18"/>
        </w:rPr>
      </w:pPr>
      <w:r w:rsidRPr="00AA0F08">
        <w:rPr>
          <w:color w:val="auto"/>
          <w:sz w:val="18"/>
          <w:szCs w:val="18"/>
        </w:rPr>
        <w:tab/>
        <w:t>(quarter no.)</w:t>
      </w:r>
      <w:r w:rsidRPr="00AA0F08">
        <w:rPr>
          <w:color w:val="auto"/>
          <w:sz w:val="18"/>
          <w:szCs w:val="18"/>
        </w:rPr>
        <w:tab/>
        <w:t>(expression)</w:t>
      </w:r>
      <w:r w:rsidRPr="00AA0F08">
        <w:rPr>
          <w:color w:val="auto"/>
          <w:sz w:val="18"/>
          <w:szCs w:val="18"/>
        </w:rPr>
        <w:tab/>
        <w:t>(value)</w:t>
      </w:r>
      <w:r w:rsidRPr="00AA0F08">
        <w:rPr>
          <w:color w:val="auto"/>
          <w:sz w:val="18"/>
          <w:szCs w:val="18"/>
        </w:rPr>
        <w:tab/>
        <w:t>payable at</w:t>
      </w:r>
    </w:p>
    <w:p w14:paraId="5F25503F" w14:textId="77777777" w:rsidR="00E5494E" w:rsidRPr="00AA0F08" w:rsidRDefault="00E5494E" w:rsidP="00E5494E">
      <w:pPr>
        <w:pStyle w:val="105Arial"/>
        <w:tabs>
          <w:tab w:val="center" w:pos="600"/>
          <w:tab w:val="center" w:pos="1980"/>
          <w:tab w:val="center" w:pos="3540"/>
          <w:tab w:val="center" w:pos="5100"/>
        </w:tabs>
        <w:spacing w:after="0" w:line="220" w:lineRule="atLeast"/>
        <w:rPr>
          <w:color w:val="auto"/>
          <w:sz w:val="18"/>
          <w:szCs w:val="18"/>
        </w:rPr>
      </w:pPr>
      <w:r w:rsidRPr="00AA0F08">
        <w:rPr>
          <w:color w:val="auto"/>
          <w:sz w:val="18"/>
          <w:szCs w:val="18"/>
        </w:rPr>
        <w:tab/>
      </w:r>
      <w:r w:rsidRPr="00AA0F08">
        <w:rPr>
          <w:color w:val="auto"/>
          <w:sz w:val="18"/>
          <w:szCs w:val="18"/>
        </w:rPr>
        <w:tab/>
      </w:r>
      <w:r w:rsidRPr="00AA0F08">
        <w:rPr>
          <w:color w:val="auto"/>
          <w:sz w:val="18"/>
          <w:szCs w:val="18"/>
        </w:rPr>
        <w:tab/>
      </w:r>
      <w:r w:rsidRPr="00AA0F08">
        <w:rPr>
          <w:color w:val="auto"/>
          <w:sz w:val="18"/>
          <w:szCs w:val="18"/>
        </w:rPr>
        <w:tab/>
        <w:t>the end of</w:t>
      </w:r>
    </w:p>
    <w:p w14:paraId="35846704" w14:textId="77777777" w:rsidR="00E5494E" w:rsidRPr="00AA0F08" w:rsidRDefault="00E5494E" w:rsidP="00E5494E">
      <w:pPr>
        <w:pStyle w:val="105Arial"/>
        <w:pBdr>
          <w:bottom w:val="single" w:sz="2" w:space="0" w:color="auto"/>
          <w:between w:val="single" w:sz="2" w:space="1" w:color="auto"/>
        </w:pBdr>
        <w:tabs>
          <w:tab w:val="center" w:pos="600"/>
          <w:tab w:val="center" w:pos="1980"/>
          <w:tab w:val="center" w:pos="3540"/>
          <w:tab w:val="center" w:pos="5100"/>
        </w:tabs>
        <w:spacing w:after="72" w:line="220" w:lineRule="atLeast"/>
        <w:rPr>
          <w:color w:val="auto"/>
          <w:sz w:val="18"/>
          <w:szCs w:val="18"/>
        </w:rPr>
      </w:pPr>
      <w:r w:rsidRPr="00AA0F08">
        <w:rPr>
          <w:color w:val="auto"/>
          <w:sz w:val="18"/>
          <w:szCs w:val="18"/>
        </w:rPr>
        <w:tab/>
      </w:r>
      <w:r w:rsidRPr="00AA0F08">
        <w:rPr>
          <w:color w:val="auto"/>
          <w:sz w:val="18"/>
          <w:szCs w:val="18"/>
        </w:rPr>
        <w:tab/>
      </w:r>
      <w:r w:rsidRPr="00AA0F08">
        <w:rPr>
          <w:color w:val="auto"/>
          <w:sz w:val="18"/>
          <w:szCs w:val="18"/>
        </w:rPr>
        <w:tab/>
      </w:r>
      <w:r w:rsidRPr="00AA0F08">
        <w:rPr>
          <w:color w:val="auto"/>
          <w:sz w:val="18"/>
          <w:szCs w:val="18"/>
        </w:rPr>
        <w:tab/>
        <w:t>the period</w:t>
      </w:r>
    </w:p>
    <w:p w14:paraId="3370CE09" w14:textId="77777777" w:rsidR="00E5494E" w:rsidRPr="00AA0F08" w:rsidRDefault="00E5494E" w:rsidP="00E5494E">
      <w:pPr>
        <w:pStyle w:val="105Arial"/>
        <w:pBdr>
          <w:bottom w:val="single" w:sz="2" w:space="0" w:color="auto"/>
          <w:between w:val="single" w:sz="2" w:space="1" w:color="auto"/>
        </w:pBdr>
        <w:tabs>
          <w:tab w:val="center" w:pos="600"/>
          <w:tab w:val="center" w:pos="1980"/>
          <w:tab w:val="center" w:pos="3540"/>
          <w:tab w:val="center" w:pos="5100"/>
        </w:tabs>
        <w:spacing w:after="72" w:line="220" w:lineRule="atLeast"/>
        <w:rPr>
          <w:color w:val="auto"/>
          <w:sz w:val="18"/>
          <w:szCs w:val="18"/>
        </w:rPr>
      </w:pPr>
      <w:r w:rsidRPr="00AA0F08">
        <w:rPr>
          <w:color w:val="auto"/>
          <w:sz w:val="18"/>
          <w:szCs w:val="18"/>
        </w:rPr>
        <w:tab/>
        <w:t>0</w:t>
      </w:r>
      <w:r w:rsidRPr="00AA0F08">
        <w:rPr>
          <w:color w:val="auto"/>
          <w:sz w:val="18"/>
          <w:szCs w:val="18"/>
        </w:rPr>
        <w:tab/>
        <w:t>1/(1.025)</w:t>
      </w:r>
      <w:r w:rsidRPr="00AA0F08">
        <w:rPr>
          <w:color w:val="auto"/>
          <w:position w:val="5"/>
          <w:sz w:val="18"/>
          <w:szCs w:val="18"/>
        </w:rPr>
        <w:t>0</w:t>
      </w:r>
      <w:r w:rsidRPr="00AA0F08">
        <w:rPr>
          <w:color w:val="auto"/>
          <w:position w:val="5"/>
          <w:sz w:val="18"/>
          <w:szCs w:val="18"/>
        </w:rPr>
        <w:tab/>
      </w:r>
      <w:r w:rsidRPr="00AA0F08">
        <w:rPr>
          <w:color w:val="auto"/>
          <w:sz w:val="18"/>
          <w:szCs w:val="18"/>
        </w:rPr>
        <w:t>1.0000</w:t>
      </w:r>
      <w:r w:rsidRPr="00AA0F08">
        <w:rPr>
          <w:color w:val="auto"/>
          <w:sz w:val="18"/>
          <w:szCs w:val="18"/>
        </w:rPr>
        <w:tab/>
        <w:t>100.00</w:t>
      </w:r>
    </w:p>
    <w:p w14:paraId="099CF0FC" w14:textId="77777777" w:rsidR="00E5494E" w:rsidRPr="00AA0F08" w:rsidRDefault="00E5494E" w:rsidP="00E5494E">
      <w:pPr>
        <w:pStyle w:val="105Arial"/>
        <w:pBdr>
          <w:bottom w:val="single" w:sz="2" w:space="0" w:color="auto"/>
          <w:between w:val="single" w:sz="2" w:space="1" w:color="auto"/>
        </w:pBdr>
        <w:tabs>
          <w:tab w:val="center" w:pos="600"/>
          <w:tab w:val="center" w:pos="1980"/>
          <w:tab w:val="center" w:pos="3540"/>
          <w:tab w:val="center" w:pos="5100"/>
        </w:tabs>
        <w:spacing w:after="72" w:line="220" w:lineRule="atLeast"/>
        <w:rPr>
          <w:color w:val="auto"/>
          <w:sz w:val="18"/>
          <w:szCs w:val="18"/>
        </w:rPr>
      </w:pPr>
      <w:r w:rsidRPr="00AA0F08">
        <w:rPr>
          <w:color w:val="auto"/>
          <w:sz w:val="18"/>
          <w:szCs w:val="18"/>
        </w:rPr>
        <w:tab/>
        <w:t>1</w:t>
      </w:r>
      <w:r w:rsidRPr="00AA0F08">
        <w:rPr>
          <w:color w:val="auto"/>
          <w:sz w:val="18"/>
          <w:szCs w:val="18"/>
        </w:rPr>
        <w:tab/>
        <w:t>1/(1.025)</w:t>
      </w:r>
      <w:r w:rsidRPr="00AA0F08">
        <w:rPr>
          <w:color w:val="auto"/>
          <w:position w:val="5"/>
          <w:sz w:val="18"/>
          <w:szCs w:val="18"/>
        </w:rPr>
        <w:t>1</w:t>
      </w:r>
      <w:r w:rsidRPr="00AA0F08">
        <w:rPr>
          <w:color w:val="auto"/>
          <w:position w:val="5"/>
          <w:sz w:val="18"/>
          <w:szCs w:val="18"/>
        </w:rPr>
        <w:tab/>
      </w:r>
      <w:r w:rsidRPr="00AA0F08">
        <w:rPr>
          <w:color w:val="auto"/>
          <w:sz w:val="18"/>
          <w:szCs w:val="18"/>
        </w:rPr>
        <w:t>0.9756</w:t>
      </w:r>
      <w:r w:rsidRPr="00AA0F08">
        <w:rPr>
          <w:color w:val="auto"/>
          <w:sz w:val="18"/>
          <w:szCs w:val="18"/>
        </w:rPr>
        <w:tab/>
        <w:t>97.56</w:t>
      </w:r>
    </w:p>
    <w:p w14:paraId="64D5B27C" w14:textId="77777777" w:rsidR="00E5494E" w:rsidRPr="00AA0F08" w:rsidRDefault="00E5494E" w:rsidP="00E5494E">
      <w:pPr>
        <w:pStyle w:val="105Arial"/>
        <w:pBdr>
          <w:bottom w:val="single" w:sz="2" w:space="0" w:color="auto"/>
          <w:between w:val="single" w:sz="2" w:space="1" w:color="auto"/>
        </w:pBdr>
        <w:tabs>
          <w:tab w:val="center" w:pos="600"/>
          <w:tab w:val="center" w:pos="1980"/>
          <w:tab w:val="center" w:pos="3540"/>
          <w:tab w:val="center" w:pos="5100"/>
        </w:tabs>
        <w:spacing w:after="72" w:line="220" w:lineRule="atLeast"/>
        <w:rPr>
          <w:color w:val="auto"/>
          <w:sz w:val="18"/>
          <w:szCs w:val="18"/>
        </w:rPr>
      </w:pPr>
      <w:r w:rsidRPr="00AA0F08">
        <w:rPr>
          <w:color w:val="auto"/>
          <w:sz w:val="18"/>
          <w:szCs w:val="18"/>
        </w:rPr>
        <w:tab/>
        <w:t>2</w:t>
      </w:r>
      <w:r w:rsidRPr="00AA0F08">
        <w:rPr>
          <w:color w:val="auto"/>
          <w:sz w:val="18"/>
          <w:szCs w:val="18"/>
        </w:rPr>
        <w:tab/>
        <w:t>1/(1.025)</w:t>
      </w:r>
      <w:r w:rsidRPr="00AA0F08">
        <w:rPr>
          <w:color w:val="auto"/>
          <w:position w:val="5"/>
          <w:sz w:val="18"/>
          <w:szCs w:val="18"/>
        </w:rPr>
        <w:t>2</w:t>
      </w:r>
      <w:r w:rsidRPr="00AA0F08">
        <w:rPr>
          <w:color w:val="auto"/>
          <w:position w:val="5"/>
          <w:sz w:val="18"/>
          <w:szCs w:val="18"/>
        </w:rPr>
        <w:tab/>
      </w:r>
      <w:r w:rsidRPr="00AA0F08">
        <w:rPr>
          <w:color w:val="auto"/>
          <w:sz w:val="18"/>
          <w:szCs w:val="18"/>
        </w:rPr>
        <w:t>0.9518</w:t>
      </w:r>
      <w:r w:rsidRPr="00AA0F08">
        <w:rPr>
          <w:color w:val="auto"/>
          <w:sz w:val="18"/>
          <w:szCs w:val="18"/>
        </w:rPr>
        <w:tab/>
        <w:t>95.18</w:t>
      </w:r>
    </w:p>
    <w:p w14:paraId="752D2F10" w14:textId="77777777" w:rsidR="00E5494E" w:rsidRPr="00AA0F08" w:rsidRDefault="00E5494E" w:rsidP="00E5494E">
      <w:pPr>
        <w:pStyle w:val="105Arial"/>
        <w:pBdr>
          <w:bottom w:val="single" w:sz="2" w:space="0" w:color="auto"/>
          <w:between w:val="single" w:sz="2" w:space="1" w:color="auto"/>
        </w:pBdr>
        <w:tabs>
          <w:tab w:val="center" w:pos="600"/>
          <w:tab w:val="center" w:pos="1980"/>
          <w:tab w:val="center" w:pos="3540"/>
          <w:tab w:val="center" w:pos="5100"/>
        </w:tabs>
        <w:spacing w:after="72" w:line="220" w:lineRule="atLeast"/>
        <w:rPr>
          <w:color w:val="auto"/>
          <w:sz w:val="18"/>
          <w:szCs w:val="18"/>
        </w:rPr>
      </w:pPr>
      <w:r w:rsidRPr="00AA0F08">
        <w:rPr>
          <w:color w:val="auto"/>
          <w:sz w:val="18"/>
          <w:szCs w:val="18"/>
        </w:rPr>
        <w:tab/>
        <w:t>3</w:t>
      </w:r>
      <w:r w:rsidRPr="00AA0F08">
        <w:rPr>
          <w:color w:val="auto"/>
          <w:sz w:val="18"/>
          <w:szCs w:val="18"/>
        </w:rPr>
        <w:tab/>
        <w:t>1/(1.025)</w:t>
      </w:r>
      <w:r w:rsidRPr="00AA0F08">
        <w:rPr>
          <w:color w:val="auto"/>
          <w:position w:val="5"/>
          <w:sz w:val="18"/>
          <w:szCs w:val="18"/>
        </w:rPr>
        <w:t>3</w:t>
      </w:r>
      <w:r w:rsidRPr="00AA0F08">
        <w:rPr>
          <w:color w:val="auto"/>
          <w:position w:val="5"/>
          <w:sz w:val="18"/>
          <w:szCs w:val="18"/>
        </w:rPr>
        <w:tab/>
      </w:r>
      <w:r w:rsidRPr="00AA0F08">
        <w:rPr>
          <w:color w:val="auto"/>
          <w:sz w:val="18"/>
          <w:szCs w:val="18"/>
        </w:rPr>
        <w:t>0.9286</w:t>
      </w:r>
      <w:r w:rsidRPr="00AA0F08">
        <w:rPr>
          <w:color w:val="auto"/>
          <w:sz w:val="18"/>
          <w:szCs w:val="18"/>
        </w:rPr>
        <w:tab/>
        <w:t>92.86</w:t>
      </w:r>
    </w:p>
    <w:p w14:paraId="617367DB" w14:textId="77777777" w:rsidR="00E5494E" w:rsidRPr="00AA0F08" w:rsidRDefault="00E5494E" w:rsidP="00E5494E">
      <w:pPr>
        <w:pStyle w:val="105Arial"/>
        <w:tabs>
          <w:tab w:val="center" w:pos="600"/>
          <w:tab w:val="center" w:pos="1980"/>
          <w:tab w:val="center" w:pos="3540"/>
          <w:tab w:val="center" w:pos="5100"/>
        </w:tabs>
        <w:spacing w:after="120" w:line="220" w:lineRule="atLeast"/>
        <w:rPr>
          <w:color w:val="auto"/>
          <w:sz w:val="18"/>
          <w:szCs w:val="18"/>
        </w:rPr>
      </w:pPr>
      <w:r w:rsidRPr="00AA0F08">
        <w:rPr>
          <w:color w:val="auto"/>
          <w:sz w:val="18"/>
          <w:szCs w:val="18"/>
        </w:rPr>
        <w:lastRenderedPageBreak/>
        <w:tab/>
        <w:t>4</w:t>
      </w:r>
      <w:r w:rsidRPr="00AA0F08">
        <w:rPr>
          <w:color w:val="auto"/>
          <w:sz w:val="18"/>
          <w:szCs w:val="18"/>
        </w:rPr>
        <w:tab/>
        <w:t>1/(1.025)</w:t>
      </w:r>
      <w:r w:rsidRPr="00AA0F08">
        <w:rPr>
          <w:color w:val="auto"/>
          <w:position w:val="5"/>
          <w:sz w:val="18"/>
          <w:szCs w:val="18"/>
        </w:rPr>
        <w:t>4</w:t>
      </w:r>
      <w:r w:rsidRPr="00AA0F08">
        <w:rPr>
          <w:color w:val="auto"/>
          <w:position w:val="5"/>
          <w:sz w:val="18"/>
          <w:szCs w:val="18"/>
        </w:rPr>
        <w:tab/>
      </w:r>
      <w:r w:rsidRPr="00AA0F08">
        <w:rPr>
          <w:color w:val="auto"/>
          <w:sz w:val="18"/>
          <w:szCs w:val="18"/>
        </w:rPr>
        <w:t>0.9059</w:t>
      </w:r>
      <w:r w:rsidRPr="00AA0F08">
        <w:rPr>
          <w:color w:val="auto"/>
          <w:sz w:val="18"/>
          <w:szCs w:val="18"/>
        </w:rPr>
        <w:tab/>
        <w:t>90.59</w:t>
      </w:r>
    </w:p>
    <w:p w14:paraId="23641DE4" w14:textId="77777777" w:rsidR="00E5494E" w:rsidRPr="004543FC" w:rsidRDefault="00E5494E" w:rsidP="00E5494E">
      <w:pPr>
        <w:pStyle w:val="105Arial"/>
        <w:rPr>
          <w:color w:val="auto"/>
          <w:sz w:val="18"/>
        </w:rPr>
      </w:pPr>
      <w:r w:rsidRPr="004543FC">
        <w:rPr>
          <w:color w:val="auto"/>
          <w:sz w:val="18"/>
        </w:rPr>
        <w:t>Another table may be created in a similar manner with the same rate of interest, but with half-yearly periodicity of compounding [r=0.10, t=2, therefore (1+r/t) = 1.05]</w:t>
      </w:r>
    </w:p>
    <w:p w14:paraId="52DB8BCB" w14:textId="77777777" w:rsidR="00E5494E" w:rsidRPr="00AA0F08" w:rsidRDefault="00E5494E" w:rsidP="00E5494E">
      <w:pPr>
        <w:pStyle w:val="105Arial"/>
        <w:tabs>
          <w:tab w:val="center" w:pos="600"/>
          <w:tab w:val="center" w:pos="1980"/>
          <w:tab w:val="center" w:pos="3540"/>
          <w:tab w:val="center" w:pos="5100"/>
        </w:tabs>
        <w:spacing w:after="0" w:line="220" w:lineRule="atLeast"/>
        <w:rPr>
          <w:color w:val="auto"/>
          <w:sz w:val="18"/>
          <w:szCs w:val="18"/>
        </w:rPr>
      </w:pPr>
      <w:r w:rsidRPr="004543FC">
        <w:rPr>
          <w:color w:val="auto"/>
          <w:sz w:val="14"/>
          <w:szCs w:val="18"/>
        </w:rPr>
        <w:tab/>
      </w:r>
      <w:r w:rsidRPr="00AA0F08">
        <w:rPr>
          <w:color w:val="auto"/>
          <w:sz w:val="18"/>
          <w:szCs w:val="18"/>
        </w:rPr>
        <w:t>Period</w:t>
      </w:r>
      <w:r w:rsidRPr="00AA0F08">
        <w:rPr>
          <w:color w:val="auto"/>
          <w:sz w:val="18"/>
          <w:szCs w:val="18"/>
        </w:rPr>
        <w:tab/>
        <w:t>Discount Factor</w:t>
      </w:r>
      <w:r w:rsidRPr="00AA0F08">
        <w:rPr>
          <w:color w:val="auto"/>
          <w:sz w:val="18"/>
          <w:szCs w:val="18"/>
        </w:rPr>
        <w:tab/>
        <w:t>Discount Factor</w:t>
      </w:r>
      <w:r w:rsidRPr="00AA0F08">
        <w:rPr>
          <w:color w:val="auto"/>
          <w:sz w:val="18"/>
          <w:szCs w:val="18"/>
        </w:rPr>
        <w:tab/>
        <w:t>PV of Rs. 100</w:t>
      </w:r>
    </w:p>
    <w:p w14:paraId="4B8ECE07" w14:textId="77777777" w:rsidR="00E5494E" w:rsidRPr="00AA0F08" w:rsidRDefault="00E5494E" w:rsidP="00E5494E">
      <w:pPr>
        <w:pStyle w:val="105Arial"/>
        <w:tabs>
          <w:tab w:val="center" w:pos="600"/>
          <w:tab w:val="center" w:pos="1980"/>
          <w:tab w:val="center" w:pos="3540"/>
          <w:tab w:val="center" w:pos="5100"/>
        </w:tabs>
        <w:spacing w:after="0" w:line="220" w:lineRule="atLeast"/>
        <w:rPr>
          <w:color w:val="auto"/>
          <w:sz w:val="18"/>
          <w:szCs w:val="18"/>
        </w:rPr>
      </w:pPr>
      <w:r w:rsidRPr="00AA0F08">
        <w:rPr>
          <w:color w:val="auto"/>
          <w:sz w:val="18"/>
          <w:szCs w:val="18"/>
        </w:rPr>
        <w:tab/>
        <w:t>(quarter no.)</w:t>
      </w:r>
      <w:r w:rsidRPr="00AA0F08">
        <w:rPr>
          <w:color w:val="auto"/>
          <w:sz w:val="18"/>
          <w:szCs w:val="18"/>
        </w:rPr>
        <w:tab/>
        <w:t>(expression)</w:t>
      </w:r>
      <w:r w:rsidRPr="00AA0F08">
        <w:rPr>
          <w:color w:val="auto"/>
          <w:sz w:val="18"/>
          <w:szCs w:val="18"/>
        </w:rPr>
        <w:tab/>
        <w:t>(value)</w:t>
      </w:r>
      <w:r w:rsidRPr="00AA0F08">
        <w:rPr>
          <w:color w:val="auto"/>
          <w:sz w:val="18"/>
          <w:szCs w:val="18"/>
        </w:rPr>
        <w:tab/>
        <w:t>payable at</w:t>
      </w:r>
    </w:p>
    <w:p w14:paraId="4082AFDF" w14:textId="77777777" w:rsidR="00E5494E" w:rsidRPr="00AA0F08" w:rsidRDefault="00E5494E" w:rsidP="00E5494E">
      <w:pPr>
        <w:pStyle w:val="105Arial"/>
        <w:tabs>
          <w:tab w:val="center" w:pos="600"/>
          <w:tab w:val="center" w:pos="1980"/>
          <w:tab w:val="center" w:pos="3540"/>
          <w:tab w:val="center" w:pos="5100"/>
        </w:tabs>
        <w:spacing w:after="0" w:line="220" w:lineRule="atLeast"/>
        <w:rPr>
          <w:color w:val="auto"/>
          <w:sz w:val="18"/>
          <w:szCs w:val="18"/>
        </w:rPr>
      </w:pPr>
      <w:r w:rsidRPr="00AA0F08">
        <w:rPr>
          <w:color w:val="auto"/>
          <w:sz w:val="18"/>
          <w:szCs w:val="18"/>
        </w:rPr>
        <w:tab/>
      </w:r>
      <w:r w:rsidRPr="00AA0F08">
        <w:rPr>
          <w:color w:val="auto"/>
          <w:sz w:val="18"/>
          <w:szCs w:val="18"/>
        </w:rPr>
        <w:tab/>
      </w:r>
      <w:r w:rsidRPr="00AA0F08">
        <w:rPr>
          <w:color w:val="auto"/>
          <w:sz w:val="18"/>
          <w:szCs w:val="18"/>
        </w:rPr>
        <w:tab/>
      </w:r>
      <w:r w:rsidRPr="00AA0F08">
        <w:rPr>
          <w:color w:val="auto"/>
          <w:sz w:val="18"/>
          <w:szCs w:val="18"/>
        </w:rPr>
        <w:tab/>
        <w:t>the end of</w:t>
      </w:r>
    </w:p>
    <w:p w14:paraId="70A1C2DE" w14:textId="77777777" w:rsidR="00E5494E" w:rsidRPr="00AA0F08" w:rsidRDefault="00E5494E" w:rsidP="00E5494E">
      <w:pPr>
        <w:pStyle w:val="105Arial"/>
        <w:pBdr>
          <w:bottom w:val="single" w:sz="2" w:space="0" w:color="auto"/>
          <w:between w:val="single" w:sz="2" w:space="1" w:color="auto"/>
        </w:pBdr>
        <w:tabs>
          <w:tab w:val="center" w:pos="600"/>
          <w:tab w:val="center" w:pos="1980"/>
          <w:tab w:val="center" w:pos="3540"/>
          <w:tab w:val="center" w:pos="5100"/>
        </w:tabs>
        <w:spacing w:after="72" w:line="220" w:lineRule="atLeast"/>
        <w:rPr>
          <w:color w:val="auto"/>
          <w:sz w:val="18"/>
          <w:szCs w:val="18"/>
        </w:rPr>
      </w:pPr>
      <w:r w:rsidRPr="00AA0F08">
        <w:rPr>
          <w:color w:val="auto"/>
          <w:sz w:val="18"/>
          <w:szCs w:val="18"/>
        </w:rPr>
        <w:tab/>
      </w:r>
      <w:r w:rsidRPr="00AA0F08">
        <w:rPr>
          <w:color w:val="auto"/>
          <w:sz w:val="18"/>
          <w:szCs w:val="18"/>
        </w:rPr>
        <w:tab/>
      </w:r>
      <w:r w:rsidRPr="00AA0F08">
        <w:rPr>
          <w:color w:val="auto"/>
          <w:sz w:val="18"/>
          <w:szCs w:val="18"/>
        </w:rPr>
        <w:tab/>
      </w:r>
      <w:r w:rsidRPr="00AA0F08">
        <w:rPr>
          <w:color w:val="auto"/>
          <w:sz w:val="18"/>
          <w:szCs w:val="18"/>
        </w:rPr>
        <w:tab/>
        <w:t>the period</w:t>
      </w:r>
    </w:p>
    <w:p w14:paraId="08BDBC15" w14:textId="77777777" w:rsidR="00E5494E" w:rsidRPr="00AA0F08" w:rsidRDefault="00E5494E" w:rsidP="00E5494E">
      <w:pPr>
        <w:pStyle w:val="105Arial"/>
        <w:pBdr>
          <w:bottom w:val="single" w:sz="2" w:space="0" w:color="auto"/>
          <w:between w:val="single" w:sz="2" w:space="1" w:color="auto"/>
        </w:pBdr>
        <w:tabs>
          <w:tab w:val="center" w:pos="600"/>
          <w:tab w:val="center" w:pos="1980"/>
          <w:tab w:val="center" w:pos="3540"/>
          <w:tab w:val="center" w:pos="5100"/>
        </w:tabs>
        <w:spacing w:after="72" w:line="220" w:lineRule="atLeast"/>
        <w:rPr>
          <w:color w:val="auto"/>
          <w:sz w:val="18"/>
          <w:szCs w:val="18"/>
        </w:rPr>
      </w:pPr>
      <w:r w:rsidRPr="00AA0F08">
        <w:rPr>
          <w:color w:val="auto"/>
          <w:sz w:val="18"/>
          <w:szCs w:val="18"/>
        </w:rPr>
        <w:tab/>
        <w:t>0</w:t>
      </w:r>
      <w:r w:rsidRPr="00AA0F08">
        <w:rPr>
          <w:color w:val="auto"/>
          <w:sz w:val="18"/>
          <w:szCs w:val="18"/>
        </w:rPr>
        <w:tab/>
        <w:t>1/(1.05)</w:t>
      </w:r>
      <w:r w:rsidRPr="00AA0F08">
        <w:rPr>
          <w:color w:val="auto"/>
          <w:position w:val="5"/>
          <w:sz w:val="18"/>
          <w:szCs w:val="18"/>
        </w:rPr>
        <w:t>0</w:t>
      </w:r>
      <w:r w:rsidRPr="00AA0F08">
        <w:rPr>
          <w:color w:val="auto"/>
          <w:position w:val="5"/>
          <w:sz w:val="18"/>
          <w:szCs w:val="18"/>
        </w:rPr>
        <w:tab/>
      </w:r>
      <w:r w:rsidRPr="00AA0F08">
        <w:rPr>
          <w:color w:val="auto"/>
          <w:sz w:val="18"/>
          <w:szCs w:val="18"/>
        </w:rPr>
        <w:t>1.0000</w:t>
      </w:r>
      <w:r w:rsidRPr="00AA0F08">
        <w:rPr>
          <w:color w:val="auto"/>
          <w:sz w:val="18"/>
          <w:szCs w:val="18"/>
        </w:rPr>
        <w:tab/>
        <w:t>100.00</w:t>
      </w:r>
    </w:p>
    <w:p w14:paraId="71E527CD" w14:textId="77777777" w:rsidR="00E5494E" w:rsidRPr="00AA0F08" w:rsidRDefault="00E5494E" w:rsidP="00E5494E">
      <w:pPr>
        <w:pStyle w:val="105Arial"/>
        <w:pBdr>
          <w:bottom w:val="single" w:sz="2" w:space="0" w:color="auto"/>
          <w:between w:val="single" w:sz="2" w:space="1" w:color="auto"/>
        </w:pBdr>
        <w:tabs>
          <w:tab w:val="center" w:pos="600"/>
          <w:tab w:val="center" w:pos="1980"/>
          <w:tab w:val="center" w:pos="3540"/>
          <w:tab w:val="center" w:pos="5100"/>
        </w:tabs>
        <w:spacing w:after="72" w:line="220" w:lineRule="atLeast"/>
        <w:rPr>
          <w:color w:val="auto"/>
          <w:sz w:val="18"/>
          <w:szCs w:val="18"/>
        </w:rPr>
      </w:pPr>
      <w:r w:rsidRPr="00AA0F08">
        <w:rPr>
          <w:color w:val="auto"/>
          <w:sz w:val="18"/>
          <w:szCs w:val="18"/>
        </w:rPr>
        <w:tab/>
        <w:t>1</w:t>
      </w:r>
      <w:r w:rsidRPr="00AA0F08">
        <w:rPr>
          <w:color w:val="auto"/>
          <w:sz w:val="18"/>
          <w:szCs w:val="18"/>
        </w:rPr>
        <w:tab/>
        <w:t>1/(1.05)</w:t>
      </w:r>
      <w:r w:rsidRPr="00AA0F08">
        <w:rPr>
          <w:color w:val="auto"/>
          <w:position w:val="5"/>
          <w:sz w:val="18"/>
          <w:szCs w:val="18"/>
        </w:rPr>
        <w:t>1</w:t>
      </w:r>
      <w:r w:rsidRPr="00AA0F08">
        <w:rPr>
          <w:color w:val="auto"/>
          <w:position w:val="5"/>
          <w:sz w:val="18"/>
          <w:szCs w:val="18"/>
        </w:rPr>
        <w:tab/>
      </w:r>
      <w:r w:rsidRPr="00AA0F08">
        <w:rPr>
          <w:color w:val="auto"/>
          <w:sz w:val="18"/>
          <w:szCs w:val="18"/>
        </w:rPr>
        <w:t>0.9524</w:t>
      </w:r>
      <w:r w:rsidRPr="00AA0F08">
        <w:rPr>
          <w:color w:val="auto"/>
          <w:sz w:val="18"/>
          <w:szCs w:val="18"/>
        </w:rPr>
        <w:tab/>
        <w:t>95.24</w:t>
      </w:r>
    </w:p>
    <w:p w14:paraId="7F34C9D2" w14:textId="77777777" w:rsidR="00E5494E" w:rsidRPr="00AA0F08" w:rsidRDefault="00E5494E" w:rsidP="00E5494E">
      <w:pPr>
        <w:pStyle w:val="105Arial"/>
        <w:tabs>
          <w:tab w:val="center" w:pos="600"/>
          <w:tab w:val="center" w:pos="1980"/>
          <w:tab w:val="center" w:pos="3540"/>
          <w:tab w:val="center" w:pos="5100"/>
        </w:tabs>
        <w:spacing w:after="120" w:line="220" w:lineRule="atLeast"/>
        <w:rPr>
          <w:color w:val="auto"/>
          <w:sz w:val="18"/>
          <w:szCs w:val="18"/>
        </w:rPr>
      </w:pPr>
      <w:r w:rsidRPr="00AA0F08">
        <w:rPr>
          <w:color w:val="auto"/>
          <w:sz w:val="18"/>
          <w:szCs w:val="18"/>
        </w:rPr>
        <w:tab/>
        <w:t>2</w:t>
      </w:r>
      <w:r w:rsidRPr="00AA0F08">
        <w:rPr>
          <w:color w:val="auto"/>
          <w:sz w:val="18"/>
          <w:szCs w:val="18"/>
        </w:rPr>
        <w:tab/>
        <w:t>1/(1.05)</w:t>
      </w:r>
      <w:r w:rsidRPr="00AA0F08">
        <w:rPr>
          <w:color w:val="auto"/>
          <w:position w:val="5"/>
          <w:sz w:val="18"/>
          <w:szCs w:val="18"/>
        </w:rPr>
        <w:t>2</w:t>
      </w:r>
      <w:r w:rsidRPr="00AA0F08">
        <w:rPr>
          <w:color w:val="auto"/>
          <w:position w:val="5"/>
          <w:sz w:val="18"/>
          <w:szCs w:val="18"/>
        </w:rPr>
        <w:tab/>
      </w:r>
      <w:r w:rsidRPr="00AA0F08">
        <w:rPr>
          <w:color w:val="auto"/>
          <w:sz w:val="18"/>
          <w:szCs w:val="18"/>
        </w:rPr>
        <w:t>0.9070</w:t>
      </w:r>
      <w:r w:rsidRPr="00AA0F08">
        <w:rPr>
          <w:color w:val="auto"/>
          <w:sz w:val="18"/>
          <w:szCs w:val="18"/>
        </w:rPr>
        <w:tab/>
        <w:t>90.70</w:t>
      </w:r>
    </w:p>
    <w:p w14:paraId="272F824A" w14:textId="77777777" w:rsidR="00E5494E" w:rsidRPr="004543FC" w:rsidRDefault="00E5494E" w:rsidP="00E5494E">
      <w:pPr>
        <w:pStyle w:val="105Arial"/>
        <w:spacing w:line="280" w:lineRule="atLeast"/>
        <w:rPr>
          <w:color w:val="auto"/>
          <w:sz w:val="18"/>
        </w:rPr>
      </w:pPr>
      <w:r w:rsidRPr="004543FC">
        <w:rPr>
          <w:b/>
          <w:bCs/>
          <w:color w:val="auto"/>
          <w:sz w:val="18"/>
        </w:rPr>
        <w:t>PRESENT VALUE OF CASH FLOW</w:t>
      </w:r>
    </w:p>
    <w:p w14:paraId="64A6143E" w14:textId="77777777" w:rsidR="00E5494E" w:rsidRPr="004543FC" w:rsidRDefault="00E5494E" w:rsidP="00E5494E">
      <w:pPr>
        <w:pStyle w:val="105Arial"/>
        <w:spacing w:line="280" w:lineRule="atLeast"/>
        <w:rPr>
          <w:color w:val="auto"/>
          <w:sz w:val="18"/>
        </w:rPr>
      </w:pPr>
      <w:r w:rsidRPr="004543FC">
        <w:rPr>
          <w:color w:val="auto"/>
          <w:sz w:val="18"/>
        </w:rPr>
        <w:t xml:space="preserve">So far we have discussed the PV of a single cash flow only. However, in practical banking situations, we are more often required to calculate the PV of a stream of cash flow over a period of time in future. How do we get about it? </w:t>
      </w:r>
    </w:p>
    <w:p w14:paraId="526373AD" w14:textId="77777777" w:rsidR="00E5494E" w:rsidRPr="004543FC" w:rsidRDefault="00E5494E" w:rsidP="00E5494E">
      <w:pPr>
        <w:pStyle w:val="105Arial"/>
        <w:spacing w:line="280" w:lineRule="atLeast"/>
        <w:rPr>
          <w:color w:val="auto"/>
          <w:sz w:val="18"/>
        </w:rPr>
      </w:pPr>
      <w:r w:rsidRPr="004543FC">
        <w:rPr>
          <w:color w:val="auto"/>
          <w:sz w:val="18"/>
        </w:rPr>
        <w:t>Let us take an example where the elements of the projected stream of cash flow in a venture are 100, 200, 250, 250, and 300 (Rs. in thousand) at the end of the 0</w:t>
      </w:r>
      <w:r w:rsidRPr="004543FC">
        <w:rPr>
          <w:color w:val="auto"/>
          <w:position w:val="6"/>
          <w:sz w:val="8"/>
          <w:szCs w:val="12"/>
        </w:rPr>
        <w:t>th</w:t>
      </w:r>
      <w:r w:rsidRPr="004543FC">
        <w:rPr>
          <w:color w:val="auto"/>
          <w:sz w:val="18"/>
        </w:rPr>
        <w:t>, 1st, 2</w:t>
      </w:r>
      <w:r w:rsidRPr="004543FC">
        <w:rPr>
          <w:color w:val="auto"/>
          <w:position w:val="6"/>
          <w:sz w:val="8"/>
          <w:szCs w:val="12"/>
        </w:rPr>
        <w:t>nd</w:t>
      </w:r>
      <w:r w:rsidRPr="004543FC">
        <w:rPr>
          <w:color w:val="auto"/>
          <w:sz w:val="18"/>
        </w:rPr>
        <w:t xml:space="preserve"> , 3</w:t>
      </w:r>
      <w:r w:rsidRPr="004543FC">
        <w:rPr>
          <w:color w:val="auto"/>
          <w:position w:val="6"/>
          <w:sz w:val="8"/>
          <w:szCs w:val="12"/>
        </w:rPr>
        <w:t>rd</w:t>
      </w:r>
      <w:r w:rsidRPr="004543FC">
        <w:rPr>
          <w:color w:val="auto"/>
          <w:sz w:val="18"/>
        </w:rPr>
        <w:t>, &amp; the 4</w:t>
      </w:r>
      <w:r w:rsidRPr="004543FC">
        <w:rPr>
          <w:color w:val="auto"/>
          <w:position w:val="6"/>
          <w:sz w:val="8"/>
          <w:szCs w:val="12"/>
        </w:rPr>
        <w:t>th</w:t>
      </w:r>
      <w:r w:rsidRPr="004543FC">
        <w:rPr>
          <w:color w:val="auto"/>
          <w:sz w:val="18"/>
        </w:rPr>
        <w:t xml:space="preserve"> quarters respectively in a year (the 0</w:t>
      </w:r>
      <w:r w:rsidRPr="004543FC">
        <w:rPr>
          <w:color w:val="auto"/>
          <w:position w:val="6"/>
          <w:sz w:val="8"/>
          <w:szCs w:val="12"/>
        </w:rPr>
        <w:t>th</w:t>
      </w:r>
      <w:r w:rsidRPr="004543FC">
        <w:rPr>
          <w:color w:val="auto"/>
          <w:sz w:val="18"/>
        </w:rPr>
        <w:t xml:space="preserve"> quarter corresponds to the beginning of the year). The PV of the stream flow is obtained by multiplying the individual elements of the stream with the respective discount factors (calculated on a quarterly compounding basis) and adding up the discounted values. The sum represents the present value (PV) of the stream of the projected cash flow. This is illustrated in the following table.</w:t>
      </w:r>
    </w:p>
    <w:p w14:paraId="4C5995EE" w14:textId="77777777" w:rsidR="00E5494E" w:rsidRPr="004543FC" w:rsidRDefault="00E5494E" w:rsidP="00E5494E">
      <w:pPr>
        <w:pStyle w:val="105Arial"/>
        <w:spacing w:line="280" w:lineRule="atLeast"/>
        <w:rPr>
          <w:color w:val="auto"/>
          <w:sz w:val="18"/>
        </w:rPr>
      </w:pPr>
      <w:r w:rsidRPr="004543FC">
        <w:rPr>
          <w:color w:val="auto"/>
          <w:sz w:val="18"/>
        </w:rPr>
        <w:t>following table.</w:t>
      </w:r>
    </w:p>
    <w:p w14:paraId="23D99C63" w14:textId="77777777" w:rsidR="00E5494E" w:rsidRPr="00AA0F08" w:rsidRDefault="00E5494E" w:rsidP="00E5494E">
      <w:pPr>
        <w:pStyle w:val="105Arial"/>
        <w:tabs>
          <w:tab w:val="center" w:pos="600"/>
          <w:tab w:val="center" w:pos="2160"/>
          <w:tab w:val="center" w:pos="3720"/>
          <w:tab w:val="center" w:pos="5280"/>
        </w:tabs>
        <w:spacing w:after="0" w:line="220" w:lineRule="atLeast"/>
        <w:rPr>
          <w:color w:val="auto"/>
          <w:sz w:val="18"/>
          <w:szCs w:val="18"/>
        </w:rPr>
      </w:pPr>
      <w:r w:rsidRPr="004543FC">
        <w:rPr>
          <w:color w:val="auto"/>
          <w:sz w:val="14"/>
          <w:szCs w:val="18"/>
        </w:rPr>
        <w:tab/>
      </w:r>
      <w:r w:rsidRPr="00AA0F08">
        <w:rPr>
          <w:color w:val="auto"/>
          <w:sz w:val="18"/>
          <w:szCs w:val="18"/>
        </w:rPr>
        <w:t>Period</w:t>
      </w:r>
      <w:r w:rsidRPr="00AA0F08">
        <w:rPr>
          <w:color w:val="auto"/>
          <w:sz w:val="18"/>
          <w:szCs w:val="18"/>
        </w:rPr>
        <w:tab/>
        <w:t>Discount Factor</w:t>
      </w:r>
      <w:r w:rsidRPr="00AA0F08">
        <w:rPr>
          <w:color w:val="auto"/>
          <w:sz w:val="18"/>
          <w:szCs w:val="18"/>
        </w:rPr>
        <w:tab/>
        <w:t>Discount Factor</w:t>
      </w:r>
      <w:r w:rsidRPr="00AA0F08">
        <w:rPr>
          <w:color w:val="auto"/>
          <w:sz w:val="18"/>
          <w:szCs w:val="18"/>
        </w:rPr>
        <w:tab/>
        <w:t>Present</w:t>
      </w:r>
    </w:p>
    <w:p w14:paraId="6E513C08" w14:textId="77777777" w:rsidR="00E5494E" w:rsidRPr="00AA0F08" w:rsidRDefault="00E5494E" w:rsidP="00E5494E">
      <w:pPr>
        <w:pStyle w:val="105Arial"/>
        <w:pBdr>
          <w:bottom w:val="single" w:sz="2" w:space="0" w:color="auto"/>
          <w:between w:val="single" w:sz="2" w:space="2" w:color="auto"/>
        </w:pBdr>
        <w:tabs>
          <w:tab w:val="center" w:pos="600"/>
          <w:tab w:val="center" w:pos="2160"/>
          <w:tab w:val="center" w:pos="3720"/>
          <w:tab w:val="center" w:pos="5280"/>
        </w:tabs>
        <w:spacing w:line="220" w:lineRule="atLeast"/>
        <w:rPr>
          <w:color w:val="auto"/>
          <w:sz w:val="18"/>
          <w:szCs w:val="18"/>
        </w:rPr>
      </w:pPr>
      <w:r w:rsidRPr="00AA0F08">
        <w:rPr>
          <w:color w:val="auto"/>
          <w:sz w:val="18"/>
          <w:szCs w:val="18"/>
        </w:rPr>
        <w:tab/>
        <w:t>(quarter no.)</w:t>
      </w:r>
      <w:r w:rsidRPr="00AA0F08">
        <w:rPr>
          <w:color w:val="auto"/>
          <w:sz w:val="18"/>
          <w:szCs w:val="18"/>
        </w:rPr>
        <w:tab/>
        <w:t>(expression)</w:t>
      </w:r>
      <w:r w:rsidRPr="00AA0F08">
        <w:rPr>
          <w:color w:val="auto"/>
          <w:sz w:val="18"/>
          <w:szCs w:val="18"/>
        </w:rPr>
        <w:tab/>
        <w:t>(value)</w:t>
      </w:r>
      <w:r w:rsidRPr="00AA0F08">
        <w:rPr>
          <w:color w:val="auto"/>
          <w:sz w:val="18"/>
          <w:szCs w:val="18"/>
        </w:rPr>
        <w:tab/>
        <w:t>Value</w:t>
      </w:r>
    </w:p>
    <w:p w14:paraId="3D78F658" w14:textId="77777777" w:rsidR="00E5494E" w:rsidRPr="00AA0F08" w:rsidRDefault="00E5494E" w:rsidP="00E5494E">
      <w:pPr>
        <w:pStyle w:val="105Arial"/>
        <w:pBdr>
          <w:bottom w:val="single" w:sz="2" w:space="0" w:color="auto"/>
          <w:between w:val="single" w:sz="2" w:space="1" w:color="auto"/>
        </w:pBdr>
        <w:tabs>
          <w:tab w:val="center" w:pos="600"/>
          <w:tab w:val="center" w:pos="2160"/>
          <w:tab w:val="center" w:pos="3720"/>
          <w:tab w:val="decimal" w:pos="5280"/>
        </w:tabs>
        <w:spacing w:after="72" w:line="220" w:lineRule="atLeast"/>
        <w:rPr>
          <w:color w:val="auto"/>
          <w:sz w:val="18"/>
          <w:szCs w:val="18"/>
        </w:rPr>
      </w:pPr>
      <w:r w:rsidRPr="00AA0F08">
        <w:rPr>
          <w:color w:val="auto"/>
          <w:sz w:val="18"/>
          <w:szCs w:val="18"/>
        </w:rPr>
        <w:tab/>
        <w:t>0</w:t>
      </w:r>
      <w:r w:rsidRPr="00AA0F08">
        <w:rPr>
          <w:color w:val="auto"/>
          <w:sz w:val="18"/>
          <w:szCs w:val="18"/>
        </w:rPr>
        <w:tab/>
        <w:t>1.0000</w:t>
      </w:r>
      <w:r w:rsidRPr="00AA0F08">
        <w:rPr>
          <w:color w:val="auto"/>
          <w:sz w:val="18"/>
          <w:szCs w:val="18"/>
        </w:rPr>
        <w:tab/>
        <w:t>100</w:t>
      </w:r>
      <w:r w:rsidRPr="00AA0F08">
        <w:rPr>
          <w:color w:val="auto"/>
          <w:sz w:val="18"/>
          <w:szCs w:val="18"/>
        </w:rPr>
        <w:tab/>
        <w:t>100.00</w:t>
      </w:r>
    </w:p>
    <w:p w14:paraId="648F561F" w14:textId="77777777" w:rsidR="00E5494E" w:rsidRPr="00AA0F08" w:rsidRDefault="00E5494E" w:rsidP="00E5494E">
      <w:pPr>
        <w:pStyle w:val="105Arial"/>
        <w:pBdr>
          <w:bottom w:val="single" w:sz="2" w:space="0" w:color="auto"/>
          <w:between w:val="single" w:sz="2" w:space="1" w:color="auto"/>
        </w:pBdr>
        <w:tabs>
          <w:tab w:val="center" w:pos="600"/>
          <w:tab w:val="center" w:pos="2160"/>
          <w:tab w:val="center" w:pos="3720"/>
          <w:tab w:val="decimal" w:pos="5280"/>
        </w:tabs>
        <w:spacing w:after="72" w:line="220" w:lineRule="atLeast"/>
        <w:rPr>
          <w:color w:val="auto"/>
          <w:sz w:val="18"/>
          <w:szCs w:val="18"/>
        </w:rPr>
      </w:pPr>
      <w:r w:rsidRPr="00AA0F08">
        <w:rPr>
          <w:color w:val="auto"/>
          <w:sz w:val="18"/>
          <w:szCs w:val="18"/>
        </w:rPr>
        <w:tab/>
        <w:t>1</w:t>
      </w:r>
      <w:r w:rsidRPr="00AA0F08">
        <w:rPr>
          <w:color w:val="auto"/>
          <w:sz w:val="18"/>
          <w:szCs w:val="18"/>
        </w:rPr>
        <w:tab/>
        <w:t>0.9756</w:t>
      </w:r>
      <w:r w:rsidRPr="00AA0F08">
        <w:rPr>
          <w:color w:val="auto"/>
          <w:sz w:val="18"/>
          <w:szCs w:val="18"/>
        </w:rPr>
        <w:tab/>
        <w:t>200</w:t>
      </w:r>
      <w:r w:rsidRPr="00AA0F08">
        <w:rPr>
          <w:color w:val="auto"/>
          <w:sz w:val="18"/>
          <w:szCs w:val="18"/>
        </w:rPr>
        <w:tab/>
        <w:t>195.12</w:t>
      </w:r>
    </w:p>
    <w:p w14:paraId="69E7E064" w14:textId="77777777" w:rsidR="00E5494E" w:rsidRPr="00AA0F08" w:rsidRDefault="00E5494E" w:rsidP="00E5494E">
      <w:pPr>
        <w:pStyle w:val="105Arial"/>
        <w:pBdr>
          <w:bottom w:val="single" w:sz="2" w:space="0" w:color="auto"/>
          <w:between w:val="single" w:sz="2" w:space="1" w:color="auto"/>
        </w:pBdr>
        <w:tabs>
          <w:tab w:val="center" w:pos="600"/>
          <w:tab w:val="center" w:pos="2160"/>
          <w:tab w:val="center" w:pos="3720"/>
          <w:tab w:val="decimal" w:pos="5280"/>
        </w:tabs>
        <w:spacing w:after="72" w:line="220" w:lineRule="atLeast"/>
        <w:rPr>
          <w:color w:val="auto"/>
          <w:sz w:val="18"/>
          <w:szCs w:val="18"/>
        </w:rPr>
      </w:pPr>
      <w:r w:rsidRPr="00AA0F08">
        <w:rPr>
          <w:color w:val="auto"/>
          <w:sz w:val="18"/>
          <w:szCs w:val="18"/>
        </w:rPr>
        <w:tab/>
        <w:t>2</w:t>
      </w:r>
      <w:r w:rsidRPr="00AA0F08">
        <w:rPr>
          <w:color w:val="auto"/>
          <w:sz w:val="18"/>
          <w:szCs w:val="18"/>
        </w:rPr>
        <w:tab/>
        <w:t>0.9518</w:t>
      </w:r>
      <w:r w:rsidRPr="00AA0F08">
        <w:rPr>
          <w:color w:val="auto"/>
          <w:sz w:val="18"/>
          <w:szCs w:val="18"/>
        </w:rPr>
        <w:tab/>
        <w:t>250</w:t>
      </w:r>
      <w:r w:rsidRPr="00AA0F08">
        <w:rPr>
          <w:color w:val="auto"/>
          <w:sz w:val="18"/>
          <w:szCs w:val="18"/>
        </w:rPr>
        <w:tab/>
        <w:t>237.95</w:t>
      </w:r>
    </w:p>
    <w:p w14:paraId="7F984333" w14:textId="77777777" w:rsidR="00E5494E" w:rsidRPr="00AA0F08" w:rsidRDefault="00E5494E" w:rsidP="00E5494E">
      <w:pPr>
        <w:pStyle w:val="105Arial"/>
        <w:pBdr>
          <w:bottom w:val="single" w:sz="2" w:space="0" w:color="auto"/>
          <w:between w:val="single" w:sz="2" w:space="1" w:color="auto"/>
        </w:pBdr>
        <w:tabs>
          <w:tab w:val="center" w:pos="600"/>
          <w:tab w:val="center" w:pos="2160"/>
          <w:tab w:val="center" w:pos="3720"/>
          <w:tab w:val="decimal" w:pos="5280"/>
        </w:tabs>
        <w:spacing w:after="72" w:line="220" w:lineRule="atLeast"/>
        <w:rPr>
          <w:color w:val="auto"/>
          <w:sz w:val="18"/>
          <w:szCs w:val="18"/>
        </w:rPr>
      </w:pPr>
      <w:r w:rsidRPr="00AA0F08">
        <w:rPr>
          <w:color w:val="auto"/>
          <w:sz w:val="18"/>
          <w:szCs w:val="18"/>
        </w:rPr>
        <w:tab/>
        <w:t>3</w:t>
      </w:r>
      <w:r w:rsidRPr="00AA0F08">
        <w:rPr>
          <w:color w:val="auto"/>
          <w:sz w:val="18"/>
          <w:szCs w:val="18"/>
        </w:rPr>
        <w:tab/>
        <w:t>0.9286</w:t>
      </w:r>
      <w:r w:rsidRPr="00AA0F08">
        <w:rPr>
          <w:color w:val="auto"/>
          <w:sz w:val="18"/>
          <w:szCs w:val="18"/>
        </w:rPr>
        <w:tab/>
        <w:t>250</w:t>
      </w:r>
      <w:r w:rsidRPr="00AA0F08">
        <w:rPr>
          <w:color w:val="auto"/>
          <w:sz w:val="18"/>
          <w:szCs w:val="18"/>
        </w:rPr>
        <w:tab/>
        <w:t>232.15</w:t>
      </w:r>
    </w:p>
    <w:p w14:paraId="0F570ACB" w14:textId="77777777" w:rsidR="00E5494E" w:rsidRPr="00AA0F08" w:rsidRDefault="00E5494E" w:rsidP="00E5494E">
      <w:pPr>
        <w:pStyle w:val="105Arial"/>
        <w:pBdr>
          <w:bottom w:val="single" w:sz="2" w:space="0" w:color="auto"/>
          <w:between w:val="single" w:sz="2" w:space="1" w:color="auto"/>
        </w:pBdr>
        <w:tabs>
          <w:tab w:val="center" w:pos="600"/>
          <w:tab w:val="center" w:pos="2160"/>
          <w:tab w:val="center" w:pos="3720"/>
          <w:tab w:val="decimal" w:pos="5280"/>
        </w:tabs>
        <w:spacing w:after="72" w:line="220" w:lineRule="atLeast"/>
        <w:rPr>
          <w:color w:val="auto"/>
          <w:sz w:val="18"/>
          <w:szCs w:val="18"/>
        </w:rPr>
      </w:pPr>
      <w:r w:rsidRPr="00AA0F08">
        <w:rPr>
          <w:color w:val="auto"/>
          <w:sz w:val="18"/>
          <w:szCs w:val="18"/>
        </w:rPr>
        <w:tab/>
        <w:t>4</w:t>
      </w:r>
      <w:r w:rsidRPr="00AA0F08">
        <w:rPr>
          <w:color w:val="auto"/>
          <w:sz w:val="18"/>
          <w:szCs w:val="18"/>
        </w:rPr>
        <w:tab/>
        <w:t>0.9059</w:t>
      </w:r>
      <w:r w:rsidRPr="00AA0F08">
        <w:rPr>
          <w:color w:val="auto"/>
          <w:sz w:val="18"/>
          <w:szCs w:val="18"/>
        </w:rPr>
        <w:tab/>
        <w:t>300</w:t>
      </w:r>
      <w:r w:rsidRPr="00AA0F08">
        <w:rPr>
          <w:color w:val="auto"/>
          <w:sz w:val="18"/>
          <w:szCs w:val="18"/>
        </w:rPr>
        <w:tab/>
        <w:t>271.77</w:t>
      </w:r>
    </w:p>
    <w:p w14:paraId="1945CC9D" w14:textId="77777777" w:rsidR="00E5494E" w:rsidRPr="00AA0F08" w:rsidRDefault="00E5494E" w:rsidP="00E5494E">
      <w:pPr>
        <w:pStyle w:val="105Arial"/>
        <w:tabs>
          <w:tab w:val="center" w:pos="600"/>
          <w:tab w:val="center" w:pos="1980"/>
          <w:tab w:val="center" w:pos="3720"/>
          <w:tab w:val="decimal" w:pos="5280"/>
        </w:tabs>
        <w:spacing w:after="144" w:line="220" w:lineRule="atLeast"/>
        <w:rPr>
          <w:color w:val="auto"/>
          <w:sz w:val="18"/>
          <w:szCs w:val="18"/>
        </w:rPr>
      </w:pPr>
      <w:r w:rsidRPr="00AA0F08">
        <w:rPr>
          <w:color w:val="auto"/>
          <w:sz w:val="18"/>
          <w:szCs w:val="18"/>
        </w:rPr>
        <w:tab/>
      </w:r>
      <w:r w:rsidRPr="00AA0F08">
        <w:rPr>
          <w:color w:val="auto"/>
          <w:sz w:val="18"/>
          <w:szCs w:val="18"/>
        </w:rPr>
        <w:tab/>
        <w:t>Total Present Value (PV)</w:t>
      </w:r>
      <w:r w:rsidRPr="00AA0F08">
        <w:rPr>
          <w:color w:val="auto"/>
          <w:sz w:val="18"/>
          <w:szCs w:val="18"/>
        </w:rPr>
        <w:tab/>
      </w:r>
      <w:r w:rsidRPr="00AA0F08">
        <w:rPr>
          <w:color w:val="auto"/>
          <w:sz w:val="18"/>
          <w:szCs w:val="18"/>
        </w:rPr>
        <w:tab/>
        <w:t>1036.99</w:t>
      </w:r>
    </w:p>
    <w:p w14:paraId="25C765B9" w14:textId="77777777" w:rsidR="00E5494E" w:rsidRPr="004543FC" w:rsidRDefault="00E5494E" w:rsidP="00E5494E">
      <w:pPr>
        <w:pStyle w:val="105Arial"/>
        <w:rPr>
          <w:color w:val="auto"/>
          <w:sz w:val="18"/>
        </w:rPr>
      </w:pPr>
      <w:r w:rsidRPr="004543FC">
        <w:rPr>
          <w:color w:val="auto"/>
          <w:sz w:val="18"/>
        </w:rPr>
        <w:t>The present value of the stream of cash flow is Rs. 10.37 lakh. The present value concept helps us in decision making in a significant manner. Having calculated the PV of the above cash flow, we can now compare this with the investments made in the venture. If the PV of the returns from the venture i.e. cash flow exceeds the investment, a positive benefit accrues to the enterprise which indicate that a positive decision may be taken in favour of the project. In the above example, if the required investment is Rs. 10 lacs a net benefit of Rs.0.37 lakh accrues to the project. The surplus PV of the cash flow envisaged by the project is called</w:t>
      </w:r>
      <w:r w:rsidRPr="004543FC">
        <w:rPr>
          <w:b/>
          <w:bCs/>
          <w:color w:val="auto"/>
          <w:sz w:val="18"/>
        </w:rPr>
        <w:t xml:space="preserve"> Net Present Value (NPV).</w:t>
      </w:r>
    </w:p>
    <w:p w14:paraId="6D963702" w14:textId="77777777" w:rsidR="00E5494E" w:rsidRPr="004543FC" w:rsidRDefault="00E5494E" w:rsidP="00E5494E">
      <w:pPr>
        <w:pStyle w:val="105Arial"/>
        <w:rPr>
          <w:color w:val="auto"/>
          <w:sz w:val="18"/>
        </w:rPr>
      </w:pPr>
      <w:r w:rsidRPr="004543FC">
        <w:rPr>
          <w:b/>
          <w:bCs/>
          <w:color w:val="auto"/>
          <w:sz w:val="18"/>
        </w:rPr>
        <w:t>COMPARING PRESENT VALUES</w:t>
      </w:r>
    </w:p>
    <w:p w14:paraId="36C92889" w14:textId="77777777" w:rsidR="00E5494E" w:rsidRPr="004543FC" w:rsidRDefault="00E5494E" w:rsidP="00E5494E">
      <w:pPr>
        <w:pStyle w:val="105Arial"/>
        <w:rPr>
          <w:color w:val="auto"/>
          <w:sz w:val="18"/>
        </w:rPr>
      </w:pPr>
      <w:r w:rsidRPr="004543FC">
        <w:rPr>
          <w:color w:val="auto"/>
          <w:sz w:val="18"/>
        </w:rPr>
        <w:t>Let us assume in the above illustration that a different venture is likely to yield an altogether different pattern of cash flow with the same initial investment. The cash flow pattern of the second venture and the resultant NPV vis-à-vis the first venture is given in the following table:</w:t>
      </w:r>
    </w:p>
    <w:p w14:paraId="5E24DD52" w14:textId="77777777" w:rsidR="00E5494E" w:rsidRPr="00AA0F08" w:rsidRDefault="00E5494E" w:rsidP="00E5494E">
      <w:pPr>
        <w:pStyle w:val="105Arial"/>
        <w:tabs>
          <w:tab w:val="center" w:pos="580"/>
          <w:tab w:val="center" w:pos="1820"/>
          <w:tab w:val="center" w:pos="3020"/>
          <w:tab w:val="center" w:pos="3860"/>
          <w:tab w:val="center" w:pos="4660"/>
          <w:tab w:val="center" w:pos="5520"/>
        </w:tabs>
        <w:spacing w:after="0" w:line="200" w:lineRule="atLeast"/>
        <w:rPr>
          <w:color w:val="auto"/>
          <w:sz w:val="18"/>
          <w:szCs w:val="18"/>
        </w:rPr>
      </w:pPr>
      <w:r w:rsidRPr="004543FC">
        <w:rPr>
          <w:color w:val="auto"/>
          <w:sz w:val="12"/>
          <w:szCs w:val="16"/>
        </w:rPr>
        <w:lastRenderedPageBreak/>
        <w:tab/>
      </w:r>
      <w:r w:rsidRPr="00AA0F08">
        <w:rPr>
          <w:color w:val="auto"/>
          <w:sz w:val="18"/>
          <w:szCs w:val="18"/>
        </w:rPr>
        <w:t>Period</w:t>
      </w:r>
      <w:r w:rsidRPr="00AA0F08">
        <w:rPr>
          <w:color w:val="auto"/>
          <w:sz w:val="18"/>
          <w:szCs w:val="18"/>
        </w:rPr>
        <w:tab/>
        <w:t>Discount</w:t>
      </w:r>
      <w:r w:rsidRPr="00AA0F08">
        <w:rPr>
          <w:color w:val="auto"/>
          <w:sz w:val="18"/>
          <w:szCs w:val="18"/>
        </w:rPr>
        <w:tab/>
        <w:t>Cash Flow</w:t>
      </w:r>
      <w:r w:rsidRPr="00AA0F08">
        <w:rPr>
          <w:color w:val="auto"/>
          <w:sz w:val="18"/>
          <w:szCs w:val="18"/>
        </w:rPr>
        <w:tab/>
        <w:t>PVI</w:t>
      </w:r>
      <w:r w:rsidRPr="00AA0F08">
        <w:rPr>
          <w:color w:val="auto"/>
          <w:sz w:val="18"/>
          <w:szCs w:val="18"/>
        </w:rPr>
        <w:tab/>
        <w:t>Cash Flow</w:t>
      </w:r>
      <w:r w:rsidRPr="00AA0F08">
        <w:rPr>
          <w:color w:val="auto"/>
          <w:sz w:val="18"/>
          <w:szCs w:val="18"/>
        </w:rPr>
        <w:tab/>
        <w:t>PVII</w:t>
      </w:r>
    </w:p>
    <w:p w14:paraId="474B6C8E" w14:textId="77777777" w:rsidR="00E5494E" w:rsidRPr="00AA0F08" w:rsidRDefault="00E5494E" w:rsidP="00E5494E">
      <w:pPr>
        <w:pStyle w:val="105Arial"/>
        <w:pBdr>
          <w:bottom w:val="single" w:sz="2" w:space="0" w:color="auto"/>
          <w:between w:val="single" w:sz="2" w:space="1" w:color="auto"/>
        </w:pBdr>
        <w:tabs>
          <w:tab w:val="center" w:pos="580"/>
          <w:tab w:val="center" w:pos="1820"/>
          <w:tab w:val="center" w:pos="3020"/>
          <w:tab w:val="center" w:pos="3860"/>
          <w:tab w:val="center" w:pos="4660"/>
          <w:tab w:val="center" w:pos="5520"/>
        </w:tabs>
        <w:spacing w:line="210" w:lineRule="atLeast"/>
        <w:rPr>
          <w:color w:val="auto"/>
          <w:sz w:val="18"/>
          <w:szCs w:val="18"/>
        </w:rPr>
      </w:pPr>
      <w:r w:rsidRPr="00AA0F08">
        <w:rPr>
          <w:color w:val="auto"/>
          <w:sz w:val="18"/>
          <w:szCs w:val="18"/>
        </w:rPr>
        <w:tab/>
        <w:t>(quarter no.)</w:t>
      </w:r>
      <w:r w:rsidRPr="00AA0F08">
        <w:rPr>
          <w:color w:val="auto"/>
          <w:sz w:val="18"/>
          <w:szCs w:val="18"/>
        </w:rPr>
        <w:tab/>
        <w:t>Factor (at 10%)</w:t>
      </w:r>
      <w:r w:rsidRPr="00AA0F08">
        <w:rPr>
          <w:color w:val="auto"/>
          <w:sz w:val="18"/>
          <w:szCs w:val="18"/>
        </w:rPr>
        <w:tab/>
        <w:t xml:space="preserve"> I</w:t>
      </w:r>
      <w:r w:rsidRPr="00AA0F08">
        <w:rPr>
          <w:color w:val="auto"/>
          <w:sz w:val="18"/>
          <w:szCs w:val="18"/>
        </w:rPr>
        <w:tab/>
      </w:r>
      <w:r w:rsidRPr="00AA0F08">
        <w:rPr>
          <w:color w:val="auto"/>
          <w:sz w:val="18"/>
          <w:szCs w:val="18"/>
        </w:rPr>
        <w:tab/>
        <w:t>II</w:t>
      </w:r>
    </w:p>
    <w:p w14:paraId="33904E4A" w14:textId="77777777" w:rsidR="00E5494E" w:rsidRPr="00AA0F08" w:rsidRDefault="00E5494E" w:rsidP="00E5494E">
      <w:pPr>
        <w:pStyle w:val="105Arial"/>
        <w:pBdr>
          <w:bottom w:val="single" w:sz="2" w:space="0" w:color="auto"/>
          <w:between w:val="single" w:sz="2" w:space="1" w:color="auto"/>
        </w:pBdr>
        <w:tabs>
          <w:tab w:val="center" w:pos="580"/>
          <w:tab w:val="center" w:pos="1820"/>
          <w:tab w:val="center" w:pos="3020"/>
          <w:tab w:val="decimal" w:pos="3900"/>
          <w:tab w:val="center" w:pos="4660"/>
          <w:tab w:val="decimal" w:pos="5560"/>
        </w:tabs>
        <w:spacing w:line="210" w:lineRule="atLeast"/>
        <w:rPr>
          <w:color w:val="auto"/>
          <w:sz w:val="18"/>
          <w:szCs w:val="18"/>
        </w:rPr>
      </w:pPr>
      <w:r w:rsidRPr="00AA0F08">
        <w:rPr>
          <w:color w:val="auto"/>
          <w:sz w:val="18"/>
          <w:szCs w:val="18"/>
        </w:rPr>
        <w:tab/>
        <w:t>0</w:t>
      </w:r>
      <w:r w:rsidRPr="00AA0F08">
        <w:rPr>
          <w:color w:val="auto"/>
          <w:sz w:val="18"/>
          <w:szCs w:val="18"/>
        </w:rPr>
        <w:tab/>
        <w:t>1.0000</w:t>
      </w:r>
      <w:r w:rsidRPr="00AA0F08">
        <w:rPr>
          <w:color w:val="auto"/>
          <w:sz w:val="18"/>
          <w:szCs w:val="18"/>
        </w:rPr>
        <w:tab/>
        <w:t>100</w:t>
      </w:r>
      <w:r w:rsidRPr="00AA0F08">
        <w:rPr>
          <w:color w:val="auto"/>
          <w:sz w:val="18"/>
          <w:szCs w:val="18"/>
        </w:rPr>
        <w:tab/>
        <w:t>100.00</w:t>
      </w:r>
      <w:r w:rsidRPr="00AA0F08">
        <w:rPr>
          <w:color w:val="auto"/>
          <w:sz w:val="18"/>
          <w:szCs w:val="18"/>
        </w:rPr>
        <w:tab/>
        <w:t>100</w:t>
      </w:r>
      <w:r w:rsidRPr="00AA0F08">
        <w:rPr>
          <w:color w:val="auto"/>
          <w:sz w:val="18"/>
          <w:szCs w:val="18"/>
        </w:rPr>
        <w:tab/>
        <w:t>100.00</w:t>
      </w:r>
    </w:p>
    <w:p w14:paraId="42184A65" w14:textId="77777777" w:rsidR="00E5494E" w:rsidRPr="00AA0F08" w:rsidRDefault="00E5494E" w:rsidP="00E5494E">
      <w:pPr>
        <w:pStyle w:val="105Arial"/>
        <w:pBdr>
          <w:bottom w:val="single" w:sz="2" w:space="0" w:color="auto"/>
          <w:between w:val="single" w:sz="2" w:space="1" w:color="auto"/>
        </w:pBdr>
        <w:tabs>
          <w:tab w:val="center" w:pos="580"/>
          <w:tab w:val="center" w:pos="1820"/>
          <w:tab w:val="center" w:pos="3020"/>
          <w:tab w:val="decimal" w:pos="3900"/>
          <w:tab w:val="center" w:pos="4660"/>
          <w:tab w:val="decimal" w:pos="5560"/>
        </w:tabs>
        <w:spacing w:line="210" w:lineRule="atLeast"/>
        <w:rPr>
          <w:color w:val="auto"/>
          <w:sz w:val="18"/>
          <w:szCs w:val="18"/>
        </w:rPr>
      </w:pPr>
      <w:r w:rsidRPr="00AA0F08">
        <w:rPr>
          <w:color w:val="auto"/>
          <w:sz w:val="18"/>
          <w:szCs w:val="18"/>
        </w:rPr>
        <w:tab/>
        <w:t>1</w:t>
      </w:r>
      <w:r w:rsidRPr="00AA0F08">
        <w:rPr>
          <w:color w:val="auto"/>
          <w:sz w:val="18"/>
          <w:szCs w:val="18"/>
        </w:rPr>
        <w:tab/>
        <w:t>0.9756</w:t>
      </w:r>
      <w:r w:rsidRPr="00AA0F08">
        <w:rPr>
          <w:color w:val="auto"/>
          <w:sz w:val="18"/>
          <w:szCs w:val="18"/>
        </w:rPr>
        <w:tab/>
        <w:t>200</w:t>
      </w:r>
      <w:r w:rsidRPr="00AA0F08">
        <w:rPr>
          <w:color w:val="auto"/>
          <w:sz w:val="18"/>
          <w:szCs w:val="18"/>
        </w:rPr>
        <w:tab/>
        <w:t>195.12</w:t>
      </w:r>
      <w:r w:rsidRPr="00AA0F08">
        <w:rPr>
          <w:color w:val="auto"/>
          <w:sz w:val="18"/>
          <w:szCs w:val="18"/>
        </w:rPr>
        <w:tab/>
        <w:t>250</w:t>
      </w:r>
      <w:r w:rsidRPr="00AA0F08">
        <w:rPr>
          <w:color w:val="auto"/>
          <w:sz w:val="18"/>
          <w:szCs w:val="18"/>
        </w:rPr>
        <w:tab/>
        <w:t>243.90</w:t>
      </w:r>
    </w:p>
    <w:p w14:paraId="38EAD28B" w14:textId="77777777" w:rsidR="00E5494E" w:rsidRPr="00AA0F08" w:rsidRDefault="00E5494E" w:rsidP="00E5494E">
      <w:pPr>
        <w:pStyle w:val="105Arial"/>
        <w:pBdr>
          <w:bottom w:val="single" w:sz="2" w:space="0" w:color="auto"/>
          <w:between w:val="single" w:sz="2" w:space="1" w:color="auto"/>
        </w:pBdr>
        <w:tabs>
          <w:tab w:val="center" w:pos="580"/>
          <w:tab w:val="center" w:pos="1820"/>
          <w:tab w:val="center" w:pos="3020"/>
          <w:tab w:val="decimal" w:pos="3900"/>
          <w:tab w:val="center" w:pos="4660"/>
          <w:tab w:val="decimal" w:pos="5560"/>
        </w:tabs>
        <w:spacing w:line="210" w:lineRule="atLeast"/>
        <w:rPr>
          <w:color w:val="auto"/>
          <w:sz w:val="18"/>
          <w:szCs w:val="18"/>
        </w:rPr>
      </w:pPr>
      <w:r w:rsidRPr="00AA0F08">
        <w:rPr>
          <w:color w:val="auto"/>
          <w:sz w:val="18"/>
          <w:szCs w:val="18"/>
        </w:rPr>
        <w:tab/>
        <w:t>2</w:t>
      </w:r>
      <w:r w:rsidRPr="00AA0F08">
        <w:rPr>
          <w:color w:val="auto"/>
          <w:sz w:val="18"/>
          <w:szCs w:val="18"/>
        </w:rPr>
        <w:tab/>
        <w:t>0.9518</w:t>
      </w:r>
      <w:r w:rsidRPr="00AA0F08">
        <w:rPr>
          <w:color w:val="auto"/>
          <w:sz w:val="18"/>
          <w:szCs w:val="18"/>
        </w:rPr>
        <w:tab/>
        <w:t>250</w:t>
      </w:r>
      <w:r w:rsidRPr="00AA0F08">
        <w:rPr>
          <w:color w:val="auto"/>
          <w:sz w:val="18"/>
          <w:szCs w:val="18"/>
        </w:rPr>
        <w:tab/>
        <w:t>237.95</w:t>
      </w:r>
      <w:r w:rsidRPr="00AA0F08">
        <w:rPr>
          <w:color w:val="auto"/>
          <w:sz w:val="18"/>
          <w:szCs w:val="18"/>
        </w:rPr>
        <w:tab/>
        <w:t>250</w:t>
      </w:r>
      <w:r w:rsidRPr="00AA0F08">
        <w:rPr>
          <w:color w:val="auto"/>
          <w:sz w:val="18"/>
          <w:szCs w:val="18"/>
        </w:rPr>
        <w:tab/>
        <w:t>237.95</w:t>
      </w:r>
    </w:p>
    <w:p w14:paraId="239BEDC6" w14:textId="77777777" w:rsidR="00E5494E" w:rsidRPr="00AA0F08" w:rsidRDefault="00E5494E" w:rsidP="00E5494E">
      <w:pPr>
        <w:pStyle w:val="105Arial"/>
        <w:pBdr>
          <w:bottom w:val="single" w:sz="2" w:space="0" w:color="auto"/>
          <w:between w:val="single" w:sz="2" w:space="1" w:color="auto"/>
        </w:pBdr>
        <w:tabs>
          <w:tab w:val="center" w:pos="580"/>
          <w:tab w:val="center" w:pos="1820"/>
          <w:tab w:val="center" w:pos="3020"/>
          <w:tab w:val="decimal" w:pos="3900"/>
          <w:tab w:val="center" w:pos="4660"/>
          <w:tab w:val="decimal" w:pos="5560"/>
        </w:tabs>
        <w:spacing w:line="210" w:lineRule="atLeast"/>
        <w:rPr>
          <w:color w:val="auto"/>
          <w:sz w:val="18"/>
          <w:szCs w:val="18"/>
        </w:rPr>
      </w:pPr>
      <w:r w:rsidRPr="00AA0F08">
        <w:rPr>
          <w:color w:val="auto"/>
          <w:sz w:val="18"/>
          <w:szCs w:val="18"/>
        </w:rPr>
        <w:tab/>
        <w:t>3</w:t>
      </w:r>
      <w:r w:rsidRPr="00AA0F08">
        <w:rPr>
          <w:color w:val="auto"/>
          <w:sz w:val="18"/>
          <w:szCs w:val="18"/>
        </w:rPr>
        <w:tab/>
        <w:t>0.9286</w:t>
      </w:r>
      <w:r w:rsidRPr="00AA0F08">
        <w:rPr>
          <w:color w:val="auto"/>
          <w:sz w:val="18"/>
          <w:szCs w:val="18"/>
        </w:rPr>
        <w:tab/>
        <w:t>250</w:t>
      </w:r>
      <w:r w:rsidRPr="00AA0F08">
        <w:rPr>
          <w:color w:val="auto"/>
          <w:sz w:val="18"/>
          <w:szCs w:val="18"/>
        </w:rPr>
        <w:tab/>
        <w:t>232.15</w:t>
      </w:r>
      <w:r w:rsidRPr="00AA0F08">
        <w:rPr>
          <w:color w:val="auto"/>
          <w:sz w:val="18"/>
          <w:szCs w:val="18"/>
        </w:rPr>
        <w:tab/>
        <w:t>250</w:t>
      </w:r>
      <w:r w:rsidRPr="00AA0F08">
        <w:rPr>
          <w:color w:val="auto"/>
          <w:sz w:val="18"/>
          <w:szCs w:val="18"/>
        </w:rPr>
        <w:tab/>
        <w:t>232.15</w:t>
      </w:r>
    </w:p>
    <w:p w14:paraId="2FFD7F26" w14:textId="77777777" w:rsidR="00E5494E" w:rsidRPr="00AA0F08" w:rsidRDefault="00E5494E" w:rsidP="00E5494E">
      <w:pPr>
        <w:pStyle w:val="105Arial"/>
        <w:pBdr>
          <w:bottom w:val="single" w:sz="2" w:space="0" w:color="auto"/>
          <w:between w:val="single" w:sz="2" w:space="1" w:color="auto"/>
        </w:pBdr>
        <w:tabs>
          <w:tab w:val="center" w:pos="580"/>
          <w:tab w:val="center" w:pos="1820"/>
          <w:tab w:val="center" w:pos="3020"/>
          <w:tab w:val="decimal" w:pos="3900"/>
          <w:tab w:val="center" w:pos="4660"/>
          <w:tab w:val="decimal" w:pos="5560"/>
        </w:tabs>
        <w:spacing w:line="210" w:lineRule="atLeast"/>
        <w:rPr>
          <w:color w:val="auto"/>
          <w:sz w:val="18"/>
          <w:szCs w:val="18"/>
        </w:rPr>
      </w:pPr>
      <w:r w:rsidRPr="00AA0F08">
        <w:rPr>
          <w:color w:val="auto"/>
          <w:sz w:val="18"/>
          <w:szCs w:val="18"/>
        </w:rPr>
        <w:tab/>
        <w:t>4</w:t>
      </w:r>
      <w:r w:rsidRPr="00AA0F08">
        <w:rPr>
          <w:color w:val="auto"/>
          <w:sz w:val="18"/>
          <w:szCs w:val="18"/>
        </w:rPr>
        <w:tab/>
        <w:t>0.9059</w:t>
      </w:r>
      <w:r w:rsidRPr="00AA0F08">
        <w:rPr>
          <w:color w:val="auto"/>
          <w:sz w:val="18"/>
          <w:szCs w:val="18"/>
        </w:rPr>
        <w:tab/>
        <w:t>300</w:t>
      </w:r>
      <w:r w:rsidRPr="00AA0F08">
        <w:rPr>
          <w:color w:val="auto"/>
          <w:sz w:val="18"/>
          <w:szCs w:val="18"/>
        </w:rPr>
        <w:tab/>
        <w:t>271.77</w:t>
      </w:r>
      <w:r w:rsidRPr="00AA0F08">
        <w:rPr>
          <w:color w:val="auto"/>
          <w:sz w:val="18"/>
          <w:szCs w:val="18"/>
        </w:rPr>
        <w:tab/>
        <w:t>250</w:t>
      </w:r>
      <w:r w:rsidRPr="00AA0F08">
        <w:rPr>
          <w:color w:val="auto"/>
          <w:sz w:val="18"/>
          <w:szCs w:val="18"/>
        </w:rPr>
        <w:tab/>
        <w:t>226.48</w:t>
      </w:r>
    </w:p>
    <w:p w14:paraId="2B03B3D1" w14:textId="77777777" w:rsidR="00E5494E" w:rsidRPr="00AA0F08" w:rsidRDefault="00E5494E" w:rsidP="00E5494E">
      <w:pPr>
        <w:pStyle w:val="105Arial"/>
        <w:pBdr>
          <w:bottom w:val="single" w:sz="2" w:space="0" w:color="auto"/>
          <w:between w:val="single" w:sz="2" w:space="1" w:color="auto"/>
        </w:pBdr>
        <w:tabs>
          <w:tab w:val="center" w:pos="580"/>
          <w:tab w:val="center" w:pos="1820"/>
          <w:tab w:val="center" w:pos="3020"/>
          <w:tab w:val="decimal" w:pos="3900"/>
          <w:tab w:val="center" w:pos="4660"/>
          <w:tab w:val="decimal" w:pos="5560"/>
        </w:tabs>
        <w:spacing w:line="210" w:lineRule="atLeast"/>
        <w:rPr>
          <w:color w:val="auto"/>
          <w:sz w:val="18"/>
          <w:szCs w:val="18"/>
        </w:rPr>
      </w:pPr>
      <w:r w:rsidRPr="00AA0F08">
        <w:rPr>
          <w:color w:val="auto"/>
          <w:sz w:val="18"/>
          <w:szCs w:val="18"/>
        </w:rPr>
        <w:t xml:space="preserve">   Present Value (sum)</w:t>
      </w:r>
      <w:r w:rsidRPr="00AA0F08">
        <w:rPr>
          <w:color w:val="auto"/>
          <w:sz w:val="18"/>
          <w:szCs w:val="18"/>
        </w:rPr>
        <w:tab/>
      </w:r>
      <w:r w:rsidRPr="00AA0F08">
        <w:rPr>
          <w:color w:val="auto"/>
          <w:sz w:val="18"/>
          <w:szCs w:val="18"/>
        </w:rPr>
        <w:tab/>
      </w:r>
      <w:r w:rsidRPr="00AA0F08">
        <w:rPr>
          <w:color w:val="auto"/>
          <w:sz w:val="18"/>
          <w:szCs w:val="18"/>
        </w:rPr>
        <w:tab/>
        <w:t>1036.99</w:t>
      </w:r>
      <w:r w:rsidRPr="00AA0F08">
        <w:rPr>
          <w:color w:val="auto"/>
          <w:sz w:val="18"/>
          <w:szCs w:val="18"/>
        </w:rPr>
        <w:tab/>
      </w:r>
      <w:r w:rsidRPr="00AA0F08">
        <w:rPr>
          <w:color w:val="auto"/>
          <w:sz w:val="18"/>
          <w:szCs w:val="18"/>
        </w:rPr>
        <w:tab/>
        <w:t>1040.48</w:t>
      </w:r>
    </w:p>
    <w:p w14:paraId="481618B1" w14:textId="77777777" w:rsidR="00E5494E" w:rsidRPr="00AA0F08" w:rsidRDefault="00E5494E" w:rsidP="00E5494E">
      <w:pPr>
        <w:pStyle w:val="105Arial"/>
        <w:tabs>
          <w:tab w:val="center" w:pos="580"/>
          <w:tab w:val="center" w:pos="1820"/>
          <w:tab w:val="center" w:pos="3020"/>
          <w:tab w:val="center" w:pos="3860"/>
          <w:tab w:val="center" w:pos="4660"/>
          <w:tab w:val="decimal" w:pos="5560"/>
        </w:tabs>
        <w:spacing w:after="0" w:line="210" w:lineRule="atLeast"/>
        <w:rPr>
          <w:color w:val="auto"/>
          <w:sz w:val="18"/>
          <w:szCs w:val="18"/>
        </w:rPr>
      </w:pPr>
      <w:r w:rsidRPr="00AA0F08">
        <w:rPr>
          <w:color w:val="auto"/>
          <w:sz w:val="18"/>
          <w:szCs w:val="18"/>
        </w:rPr>
        <w:t xml:space="preserve"> Net Present Value</w:t>
      </w:r>
      <w:r w:rsidRPr="00AA0F08">
        <w:rPr>
          <w:color w:val="auto"/>
          <w:sz w:val="18"/>
          <w:szCs w:val="18"/>
        </w:rPr>
        <w:tab/>
      </w:r>
      <w:r w:rsidRPr="00AA0F08">
        <w:rPr>
          <w:color w:val="auto"/>
          <w:sz w:val="18"/>
          <w:szCs w:val="18"/>
        </w:rPr>
        <w:tab/>
        <w:t>36.99</w:t>
      </w:r>
      <w:r w:rsidRPr="00AA0F08">
        <w:rPr>
          <w:color w:val="auto"/>
          <w:sz w:val="18"/>
          <w:szCs w:val="18"/>
        </w:rPr>
        <w:tab/>
      </w:r>
      <w:r w:rsidRPr="00AA0F08">
        <w:rPr>
          <w:color w:val="auto"/>
          <w:sz w:val="18"/>
          <w:szCs w:val="18"/>
        </w:rPr>
        <w:tab/>
      </w:r>
      <w:r w:rsidRPr="00AA0F08">
        <w:rPr>
          <w:color w:val="auto"/>
          <w:sz w:val="18"/>
          <w:szCs w:val="18"/>
        </w:rPr>
        <w:tab/>
        <w:t>40.48</w:t>
      </w:r>
    </w:p>
    <w:p w14:paraId="12BE07E2" w14:textId="77777777" w:rsidR="00E5494E" w:rsidRPr="00AA0F08" w:rsidRDefault="00E5494E" w:rsidP="00E5494E">
      <w:pPr>
        <w:pStyle w:val="105Arial"/>
        <w:tabs>
          <w:tab w:val="left" w:pos="40"/>
          <w:tab w:val="center" w:pos="1820"/>
          <w:tab w:val="center" w:pos="3020"/>
          <w:tab w:val="center" w:pos="3860"/>
          <w:tab w:val="center" w:pos="4660"/>
          <w:tab w:val="center" w:pos="5520"/>
        </w:tabs>
        <w:spacing w:line="210" w:lineRule="atLeast"/>
        <w:rPr>
          <w:color w:val="auto"/>
          <w:sz w:val="18"/>
          <w:szCs w:val="18"/>
        </w:rPr>
      </w:pPr>
      <w:r w:rsidRPr="00AA0F08">
        <w:rPr>
          <w:color w:val="auto"/>
          <w:sz w:val="18"/>
          <w:szCs w:val="18"/>
        </w:rPr>
        <w:tab/>
        <w:t>(net of investment of 1000)</w:t>
      </w:r>
    </w:p>
    <w:p w14:paraId="1F412AD1" w14:textId="77777777" w:rsidR="00E5494E" w:rsidRPr="004543FC" w:rsidRDefault="00E5494E" w:rsidP="00E5494E">
      <w:pPr>
        <w:pStyle w:val="105Arial"/>
        <w:spacing w:line="280" w:lineRule="atLeast"/>
        <w:rPr>
          <w:color w:val="auto"/>
          <w:sz w:val="18"/>
        </w:rPr>
      </w:pPr>
      <w:r w:rsidRPr="004543FC">
        <w:rPr>
          <w:color w:val="auto"/>
          <w:sz w:val="18"/>
        </w:rPr>
        <w:t>Though the sum total of pure cash flows from both the ventures are the same in absolute terms, the second venture has a better NPV compared to the first venture and therefore, a better acceptability.</w:t>
      </w:r>
    </w:p>
    <w:p w14:paraId="221452DE" w14:textId="77777777" w:rsidR="00E5494E" w:rsidRPr="004543FC" w:rsidRDefault="00E5494E" w:rsidP="00E5494E">
      <w:pPr>
        <w:pStyle w:val="105Arial"/>
        <w:spacing w:line="280" w:lineRule="atLeast"/>
        <w:rPr>
          <w:color w:val="auto"/>
          <w:sz w:val="18"/>
        </w:rPr>
      </w:pPr>
      <w:r w:rsidRPr="004543FC">
        <w:rPr>
          <w:color w:val="auto"/>
          <w:sz w:val="18"/>
        </w:rPr>
        <w:t>Here in all our calculations we have assumed rate of interest at 10% p.a.. Discounting the cash flows with any arbitrary rate may turn out to be disastrous, if a lending decision is taken on the basis of the results of such analysis. The rate underlying the discount factors applicable in such cases is typically the weighted average cost of capital (WACOC) or the minimum required rate of return, whichever is higher. Lenders find the WACOC more convenient to calculate. We illustrate below the method of calculation of WACOC.</w:t>
      </w:r>
    </w:p>
    <w:p w14:paraId="00BBD84F" w14:textId="77777777" w:rsidR="00E5494E" w:rsidRPr="004543FC" w:rsidRDefault="00E5494E" w:rsidP="00E5494E">
      <w:pPr>
        <w:pStyle w:val="105Arial"/>
        <w:spacing w:line="280" w:lineRule="atLeast"/>
        <w:rPr>
          <w:color w:val="auto"/>
          <w:sz w:val="18"/>
        </w:rPr>
      </w:pPr>
      <w:r w:rsidRPr="004543FC">
        <w:rPr>
          <w:color w:val="auto"/>
          <w:sz w:val="18"/>
        </w:rPr>
        <w:t>We assume that the project cost of Rs.1000 is being financed to the extent of 45% by way of equity and 55% by way of debt. The equity investors expect 20% return on their investment and the rate of interest charged on the long-term debt in respect of such projects is 15%. The tax rate is 40%.</w:t>
      </w:r>
    </w:p>
    <w:p w14:paraId="4165F104" w14:textId="77777777" w:rsidR="00E5494E" w:rsidRPr="00AA0F08" w:rsidRDefault="00E5494E" w:rsidP="00E5494E">
      <w:pPr>
        <w:pStyle w:val="105Arial"/>
        <w:tabs>
          <w:tab w:val="center" w:pos="1920"/>
          <w:tab w:val="center" w:pos="3180"/>
          <w:tab w:val="center" w:pos="4200"/>
          <w:tab w:val="center" w:pos="5220"/>
        </w:tabs>
        <w:spacing w:after="0" w:line="240" w:lineRule="atLeast"/>
        <w:ind w:left="72"/>
        <w:rPr>
          <w:color w:val="auto"/>
          <w:sz w:val="18"/>
          <w:szCs w:val="18"/>
        </w:rPr>
      </w:pPr>
      <w:r w:rsidRPr="00AA0F08">
        <w:rPr>
          <w:color w:val="auto"/>
          <w:sz w:val="18"/>
          <w:szCs w:val="18"/>
        </w:rPr>
        <w:t>Composition</w:t>
      </w:r>
      <w:r w:rsidRPr="00AA0F08">
        <w:rPr>
          <w:color w:val="auto"/>
          <w:sz w:val="18"/>
          <w:szCs w:val="18"/>
        </w:rPr>
        <w:tab/>
        <w:t>Amount</w:t>
      </w:r>
      <w:r w:rsidRPr="00AA0F08">
        <w:rPr>
          <w:color w:val="auto"/>
          <w:sz w:val="18"/>
          <w:szCs w:val="18"/>
        </w:rPr>
        <w:tab/>
        <w:t xml:space="preserve">% </w:t>
      </w:r>
      <w:r w:rsidRPr="00AA0F08">
        <w:rPr>
          <w:color w:val="auto"/>
          <w:sz w:val="18"/>
          <w:szCs w:val="18"/>
        </w:rPr>
        <w:tab/>
        <w:t>Cost</w:t>
      </w:r>
      <w:r w:rsidRPr="00AA0F08">
        <w:rPr>
          <w:color w:val="auto"/>
          <w:sz w:val="18"/>
          <w:szCs w:val="18"/>
        </w:rPr>
        <w:tab/>
        <w:t xml:space="preserve">Weighted </w:t>
      </w:r>
    </w:p>
    <w:p w14:paraId="7EDC07A2" w14:textId="77777777" w:rsidR="00E5494E" w:rsidRPr="00AA0F08" w:rsidRDefault="00E5494E" w:rsidP="00E5494E">
      <w:pPr>
        <w:pStyle w:val="105Arial"/>
        <w:pBdr>
          <w:bottom w:val="single" w:sz="2" w:space="0" w:color="auto"/>
          <w:between w:val="single" w:sz="2" w:space="1" w:color="auto"/>
        </w:pBdr>
        <w:tabs>
          <w:tab w:val="center" w:pos="1920"/>
          <w:tab w:val="center" w:pos="3180"/>
          <w:tab w:val="center" w:pos="4200"/>
          <w:tab w:val="center" w:pos="5220"/>
        </w:tabs>
        <w:spacing w:line="240" w:lineRule="atLeast"/>
        <w:ind w:left="72"/>
        <w:rPr>
          <w:color w:val="auto"/>
          <w:sz w:val="18"/>
          <w:szCs w:val="18"/>
        </w:rPr>
      </w:pPr>
      <w:r w:rsidRPr="00AA0F08">
        <w:rPr>
          <w:color w:val="auto"/>
          <w:sz w:val="18"/>
          <w:szCs w:val="18"/>
        </w:rPr>
        <w:tab/>
        <w:t>(Rs. lakh)</w:t>
      </w:r>
      <w:r w:rsidRPr="00AA0F08">
        <w:rPr>
          <w:color w:val="auto"/>
          <w:sz w:val="18"/>
          <w:szCs w:val="18"/>
        </w:rPr>
        <w:tab/>
        <w:t>composition</w:t>
      </w:r>
      <w:r w:rsidRPr="00AA0F08">
        <w:rPr>
          <w:color w:val="auto"/>
          <w:sz w:val="18"/>
          <w:szCs w:val="18"/>
        </w:rPr>
        <w:tab/>
        <w:t>(%)</w:t>
      </w:r>
      <w:r w:rsidRPr="00AA0F08">
        <w:rPr>
          <w:color w:val="auto"/>
          <w:sz w:val="18"/>
          <w:szCs w:val="18"/>
        </w:rPr>
        <w:tab/>
        <w:t>Cost</w:t>
      </w:r>
    </w:p>
    <w:p w14:paraId="5A1DCDB5" w14:textId="77777777" w:rsidR="00E5494E" w:rsidRPr="00AA0F08" w:rsidRDefault="00E5494E" w:rsidP="00E5494E">
      <w:pPr>
        <w:pStyle w:val="105Arial"/>
        <w:pBdr>
          <w:bottom w:val="single" w:sz="2" w:space="0" w:color="auto"/>
          <w:between w:val="single" w:sz="2" w:space="1" w:color="auto"/>
        </w:pBdr>
        <w:tabs>
          <w:tab w:val="center" w:pos="1920"/>
          <w:tab w:val="center" w:pos="3180"/>
          <w:tab w:val="center" w:pos="4200"/>
          <w:tab w:val="decimal" w:pos="5040"/>
        </w:tabs>
        <w:spacing w:line="240" w:lineRule="atLeast"/>
        <w:ind w:left="72"/>
        <w:rPr>
          <w:color w:val="auto"/>
          <w:sz w:val="18"/>
          <w:szCs w:val="18"/>
        </w:rPr>
      </w:pPr>
      <w:r w:rsidRPr="00AA0F08">
        <w:rPr>
          <w:color w:val="auto"/>
          <w:sz w:val="18"/>
          <w:szCs w:val="18"/>
        </w:rPr>
        <w:t>Equity</w:t>
      </w:r>
      <w:r w:rsidRPr="00AA0F08">
        <w:rPr>
          <w:color w:val="auto"/>
          <w:sz w:val="18"/>
          <w:szCs w:val="18"/>
        </w:rPr>
        <w:tab/>
        <w:t>450</w:t>
      </w:r>
      <w:r w:rsidRPr="00AA0F08">
        <w:rPr>
          <w:color w:val="auto"/>
          <w:sz w:val="18"/>
          <w:szCs w:val="18"/>
        </w:rPr>
        <w:tab/>
        <w:t>0.45</w:t>
      </w:r>
      <w:r w:rsidRPr="00AA0F08">
        <w:rPr>
          <w:color w:val="auto"/>
          <w:sz w:val="18"/>
          <w:szCs w:val="18"/>
        </w:rPr>
        <w:tab/>
        <w:t>20%</w:t>
      </w:r>
      <w:r w:rsidRPr="00AA0F08">
        <w:rPr>
          <w:color w:val="auto"/>
          <w:sz w:val="18"/>
          <w:szCs w:val="18"/>
        </w:rPr>
        <w:tab/>
        <w:t>0.090 *</w:t>
      </w:r>
    </w:p>
    <w:p w14:paraId="44697C55" w14:textId="77777777" w:rsidR="00E5494E" w:rsidRPr="00AA0F08" w:rsidRDefault="00E5494E" w:rsidP="00E5494E">
      <w:pPr>
        <w:pStyle w:val="105Arial"/>
        <w:pBdr>
          <w:bottom w:val="single" w:sz="2" w:space="0" w:color="auto"/>
          <w:between w:val="single" w:sz="2" w:space="1" w:color="auto"/>
        </w:pBdr>
        <w:tabs>
          <w:tab w:val="center" w:pos="1920"/>
          <w:tab w:val="center" w:pos="3180"/>
          <w:tab w:val="center" w:pos="4200"/>
          <w:tab w:val="decimal" w:pos="5040"/>
        </w:tabs>
        <w:spacing w:line="240" w:lineRule="atLeast"/>
        <w:ind w:left="72"/>
        <w:rPr>
          <w:color w:val="auto"/>
          <w:sz w:val="18"/>
          <w:szCs w:val="18"/>
        </w:rPr>
      </w:pPr>
      <w:r w:rsidRPr="00AA0F08">
        <w:rPr>
          <w:color w:val="auto"/>
          <w:sz w:val="18"/>
          <w:szCs w:val="18"/>
        </w:rPr>
        <w:t>Debt</w:t>
      </w:r>
      <w:r w:rsidRPr="00AA0F08">
        <w:rPr>
          <w:color w:val="auto"/>
          <w:sz w:val="18"/>
          <w:szCs w:val="18"/>
        </w:rPr>
        <w:tab/>
        <w:t>550</w:t>
      </w:r>
      <w:r w:rsidRPr="00AA0F08">
        <w:rPr>
          <w:color w:val="auto"/>
          <w:sz w:val="18"/>
          <w:szCs w:val="18"/>
        </w:rPr>
        <w:tab/>
        <w:t>0.55</w:t>
      </w:r>
      <w:r w:rsidRPr="00AA0F08">
        <w:rPr>
          <w:color w:val="auto"/>
          <w:sz w:val="18"/>
          <w:szCs w:val="18"/>
        </w:rPr>
        <w:tab/>
        <w:t>15%</w:t>
      </w:r>
      <w:r w:rsidRPr="00AA0F08">
        <w:rPr>
          <w:color w:val="auto"/>
          <w:sz w:val="18"/>
          <w:szCs w:val="18"/>
        </w:rPr>
        <w:tab/>
        <w:t>0.0495 **</w:t>
      </w:r>
    </w:p>
    <w:p w14:paraId="1DD3B215" w14:textId="77777777" w:rsidR="00E5494E" w:rsidRPr="00AA0F08" w:rsidRDefault="00E5494E" w:rsidP="00E5494E">
      <w:pPr>
        <w:pStyle w:val="105Arial"/>
        <w:tabs>
          <w:tab w:val="center" w:pos="1920"/>
          <w:tab w:val="center" w:pos="3180"/>
          <w:tab w:val="center" w:pos="4200"/>
          <w:tab w:val="decimal" w:pos="5040"/>
        </w:tabs>
        <w:spacing w:line="240" w:lineRule="atLeast"/>
        <w:ind w:left="72"/>
        <w:rPr>
          <w:color w:val="auto"/>
          <w:sz w:val="18"/>
          <w:szCs w:val="18"/>
        </w:rPr>
      </w:pPr>
      <w:r w:rsidRPr="00AA0F08">
        <w:rPr>
          <w:color w:val="auto"/>
          <w:sz w:val="18"/>
          <w:szCs w:val="18"/>
        </w:rPr>
        <w:t>Total</w:t>
      </w:r>
      <w:r w:rsidRPr="00AA0F08">
        <w:rPr>
          <w:color w:val="auto"/>
          <w:sz w:val="18"/>
          <w:szCs w:val="18"/>
        </w:rPr>
        <w:tab/>
        <w:t>1000</w:t>
      </w:r>
      <w:r w:rsidRPr="00AA0F08">
        <w:rPr>
          <w:color w:val="auto"/>
          <w:sz w:val="18"/>
          <w:szCs w:val="18"/>
        </w:rPr>
        <w:tab/>
      </w:r>
      <w:r w:rsidRPr="00AA0F08">
        <w:rPr>
          <w:color w:val="auto"/>
          <w:sz w:val="18"/>
          <w:szCs w:val="18"/>
        </w:rPr>
        <w:tab/>
      </w:r>
      <w:r w:rsidRPr="00AA0F08">
        <w:rPr>
          <w:color w:val="auto"/>
          <w:sz w:val="18"/>
          <w:szCs w:val="18"/>
        </w:rPr>
        <w:tab/>
        <w:t>0.1395</w:t>
      </w:r>
    </w:p>
    <w:p w14:paraId="5D638401" w14:textId="77777777" w:rsidR="00E5494E" w:rsidRPr="004543FC" w:rsidRDefault="00E5494E" w:rsidP="00E5494E">
      <w:pPr>
        <w:pStyle w:val="105Arial"/>
        <w:tabs>
          <w:tab w:val="left" w:pos="320"/>
        </w:tabs>
        <w:spacing w:line="280" w:lineRule="atLeast"/>
        <w:rPr>
          <w:color w:val="auto"/>
          <w:sz w:val="18"/>
        </w:rPr>
      </w:pPr>
      <w:r w:rsidRPr="004543FC">
        <w:rPr>
          <w:color w:val="auto"/>
          <w:sz w:val="18"/>
        </w:rPr>
        <w:t>*</w:t>
      </w:r>
      <w:r w:rsidRPr="004543FC">
        <w:rPr>
          <w:color w:val="auto"/>
          <w:sz w:val="18"/>
        </w:rPr>
        <w:tab/>
        <w:t>Weighted cost of equity = 20% x 0.45 = 0.090</w:t>
      </w:r>
    </w:p>
    <w:p w14:paraId="4DCBF2EE" w14:textId="77777777" w:rsidR="00E5494E" w:rsidRPr="004543FC" w:rsidRDefault="00E5494E" w:rsidP="00E5494E">
      <w:pPr>
        <w:pStyle w:val="105Arial"/>
        <w:tabs>
          <w:tab w:val="left" w:pos="320"/>
        </w:tabs>
        <w:spacing w:line="280" w:lineRule="atLeast"/>
        <w:rPr>
          <w:color w:val="auto"/>
          <w:sz w:val="18"/>
        </w:rPr>
      </w:pPr>
      <w:r w:rsidRPr="004543FC">
        <w:rPr>
          <w:color w:val="auto"/>
          <w:sz w:val="18"/>
        </w:rPr>
        <w:t>**</w:t>
      </w:r>
      <w:r w:rsidRPr="004543FC">
        <w:rPr>
          <w:color w:val="auto"/>
          <w:sz w:val="18"/>
        </w:rPr>
        <w:tab/>
        <w:t>Weighted cost of debt    = 15% x 0.55 x (1-0.4) = 0.0495</w:t>
      </w:r>
    </w:p>
    <w:p w14:paraId="243362C3" w14:textId="77777777" w:rsidR="00E5494E" w:rsidRPr="004543FC" w:rsidRDefault="00E5494E" w:rsidP="00E5494E">
      <w:pPr>
        <w:pStyle w:val="105Arial"/>
        <w:spacing w:line="280" w:lineRule="atLeast"/>
        <w:rPr>
          <w:color w:val="auto"/>
          <w:sz w:val="18"/>
        </w:rPr>
      </w:pPr>
      <w:r w:rsidRPr="004543FC">
        <w:rPr>
          <w:color w:val="auto"/>
          <w:sz w:val="18"/>
        </w:rPr>
        <w:t>[Since the cost of debt (interest) is an expense eligible for tax relief, the post-tax cost of debt is worked out by multiplying with (1- tax rate)].</w:t>
      </w:r>
    </w:p>
    <w:p w14:paraId="6260A58F" w14:textId="77777777" w:rsidR="00E5494E" w:rsidRPr="004543FC" w:rsidRDefault="00E5494E" w:rsidP="00E5494E">
      <w:pPr>
        <w:pStyle w:val="105Arial"/>
        <w:spacing w:line="280" w:lineRule="atLeast"/>
        <w:rPr>
          <w:color w:val="auto"/>
          <w:sz w:val="18"/>
        </w:rPr>
      </w:pPr>
      <w:r w:rsidRPr="004543FC">
        <w:rPr>
          <w:color w:val="auto"/>
          <w:sz w:val="18"/>
        </w:rPr>
        <w:t>The WACOC is therefore 13.95 % (say 14 %) in this example. We may now work out the PV and NPV of the future cash flow of the project using the discount factors underlying this rate of interest.</w:t>
      </w:r>
    </w:p>
    <w:p w14:paraId="30BC4D2C" w14:textId="77777777" w:rsidR="00E5494E" w:rsidRPr="00AA0F08" w:rsidRDefault="00E5494E" w:rsidP="00E5494E">
      <w:pPr>
        <w:pStyle w:val="105Arial"/>
        <w:tabs>
          <w:tab w:val="center" w:pos="600"/>
          <w:tab w:val="center" w:pos="1980"/>
          <w:tab w:val="center" w:pos="3660"/>
          <w:tab w:val="center" w:pos="5340"/>
        </w:tabs>
        <w:spacing w:after="0" w:line="220" w:lineRule="atLeast"/>
        <w:rPr>
          <w:color w:val="auto"/>
          <w:sz w:val="18"/>
          <w:szCs w:val="18"/>
        </w:rPr>
      </w:pPr>
      <w:r w:rsidRPr="004543FC">
        <w:rPr>
          <w:color w:val="auto"/>
          <w:sz w:val="14"/>
          <w:szCs w:val="18"/>
        </w:rPr>
        <w:tab/>
      </w:r>
      <w:r w:rsidRPr="00AA0F08">
        <w:rPr>
          <w:color w:val="auto"/>
          <w:sz w:val="18"/>
          <w:szCs w:val="18"/>
        </w:rPr>
        <w:t>Year</w:t>
      </w:r>
      <w:r w:rsidRPr="00AA0F08">
        <w:rPr>
          <w:color w:val="auto"/>
          <w:sz w:val="18"/>
          <w:szCs w:val="18"/>
        </w:rPr>
        <w:tab/>
        <w:t>Cash Flow</w:t>
      </w:r>
      <w:r w:rsidRPr="00AA0F08">
        <w:rPr>
          <w:color w:val="auto"/>
          <w:sz w:val="18"/>
          <w:szCs w:val="18"/>
        </w:rPr>
        <w:tab/>
        <w:t>Discount Factor</w:t>
      </w:r>
      <w:r w:rsidRPr="00AA0F08">
        <w:rPr>
          <w:color w:val="auto"/>
          <w:sz w:val="18"/>
          <w:szCs w:val="18"/>
        </w:rPr>
        <w:tab/>
        <w:t>DCF</w:t>
      </w:r>
    </w:p>
    <w:p w14:paraId="42E94BE1" w14:textId="77777777" w:rsidR="00E5494E" w:rsidRPr="00AA0F08" w:rsidRDefault="00E5494E" w:rsidP="00E5494E">
      <w:pPr>
        <w:pStyle w:val="105Arial"/>
        <w:pBdr>
          <w:bottom w:val="single" w:sz="2" w:space="0" w:color="auto"/>
          <w:between w:val="single" w:sz="2" w:space="2" w:color="auto"/>
        </w:pBdr>
        <w:tabs>
          <w:tab w:val="center" w:pos="600"/>
          <w:tab w:val="center" w:pos="1980"/>
          <w:tab w:val="center" w:pos="3660"/>
          <w:tab w:val="center" w:pos="5340"/>
        </w:tabs>
        <w:spacing w:line="220" w:lineRule="atLeast"/>
        <w:rPr>
          <w:color w:val="auto"/>
          <w:sz w:val="18"/>
          <w:szCs w:val="18"/>
        </w:rPr>
      </w:pPr>
      <w:r w:rsidRPr="00AA0F08">
        <w:rPr>
          <w:color w:val="auto"/>
          <w:sz w:val="18"/>
          <w:szCs w:val="18"/>
        </w:rPr>
        <w:tab/>
      </w:r>
      <w:r w:rsidRPr="00AA0F08">
        <w:rPr>
          <w:color w:val="auto"/>
          <w:sz w:val="18"/>
          <w:szCs w:val="18"/>
        </w:rPr>
        <w:tab/>
      </w:r>
      <w:r w:rsidRPr="00AA0F08">
        <w:rPr>
          <w:color w:val="auto"/>
          <w:sz w:val="18"/>
          <w:szCs w:val="18"/>
        </w:rPr>
        <w:tab/>
        <w:t>@ 14% p.a</w:t>
      </w:r>
    </w:p>
    <w:p w14:paraId="0B10C7BD" w14:textId="77777777" w:rsidR="00E5494E" w:rsidRPr="00AA0F08" w:rsidRDefault="00E5494E" w:rsidP="00E5494E">
      <w:pPr>
        <w:pStyle w:val="105Arial"/>
        <w:pBdr>
          <w:bottom w:val="single" w:sz="2" w:space="0" w:color="auto"/>
          <w:between w:val="single" w:sz="2" w:space="2" w:color="auto"/>
        </w:pBdr>
        <w:tabs>
          <w:tab w:val="center" w:pos="600"/>
          <w:tab w:val="center" w:pos="1980"/>
          <w:tab w:val="center" w:pos="3660"/>
          <w:tab w:val="decimal" w:pos="5340"/>
        </w:tabs>
        <w:spacing w:line="220" w:lineRule="atLeast"/>
        <w:rPr>
          <w:color w:val="auto"/>
          <w:sz w:val="18"/>
          <w:szCs w:val="18"/>
        </w:rPr>
      </w:pPr>
      <w:r w:rsidRPr="00AA0F08">
        <w:rPr>
          <w:color w:val="auto"/>
          <w:sz w:val="18"/>
          <w:szCs w:val="18"/>
        </w:rPr>
        <w:tab/>
        <w:t>0</w:t>
      </w:r>
      <w:r w:rsidRPr="00AA0F08">
        <w:rPr>
          <w:color w:val="auto"/>
          <w:sz w:val="18"/>
          <w:szCs w:val="18"/>
        </w:rPr>
        <w:tab/>
        <w:t>-1000</w:t>
      </w:r>
      <w:r w:rsidRPr="00AA0F08">
        <w:rPr>
          <w:color w:val="auto"/>
          <w:sz w:val="18"/>
          <w:szCs w:val="18"/>
        </w:rPr>
        <w:tab/>
        <w:t>1.0000</w:t>
      </w:r>
      <w:r w:rsidRPr="00AA0F08">
        <w:rPr>
          <w:color w:val="auto"/>
          <w:sz w:val="18"/>
          <w:szCs w:val="18"/>
        </w:rPr>
        <w:tab/>
        <w:t>-1000.00</w:t>
      </w:r>
    </w:p>
    <w:p w14:paraId="1DCB5EB3" w14:textId="77777777" w:rsidR="00E5494E" w:rsidRPr="00AA0F08" w:rsidRDefault="00E5494E" w:rsidP="00E5494E">
      <w:pPr>
        <w:pStyle w:val="105Arial"/>
        <w:pBdr>
          <w:bottom w:val="single" w:sz="2" w:space="0" w:color="auto"/>
          <w:between w:val="single" w:sz="2" w:space="2" w:color="auto"/>
        </w:pBdr>
        <w:tabs>
          <w:tab w:val="center" w:pos="600"/>
          <w:tab w:val="center" w:pos="1980"/>
          <w:tab w:val="center" w:pos="3660"/>
          <w:tab w:val="decimal" w:pos="5340"/>
        </w:tabs>
        <w:spacing w:line="220" w:lineRule="atLeast"/>
        <w:rPr>
          <w:color w:val="auto"/>
          <w:sz w:val="18"/>
          <w:szCs w:val="18"/>
        </w:rPr>
      </w:pPr>
      <w:r w:rsidRPr="00AA0F08">
        <w:rPr>
          <w:color w:val="auto"/>
          <w:sz w:val="18"/>
          <w:szCs w:val="18"/>
        </w:rPr>
        <w:tab/>
        <w:t>1</w:t>
      </w:r>
      <w:r w:rsidRPr="00AA0F08">
        <w:rPr>
          <w:color w:val="auto"/>
          <w:sz w:val="18"/>
          <w:szCs w:val="18"/>
        </w:rPr>
        <w:tab/>
        <w:t>200</w:t>
      </w:r>
      <w:r w:rsidRPr="00AA0F08">
        <w:rPr>
          <w:color w:val="auto"/>
          <w:sz w:val="18"/>
          <w:szCs w:val="18"/>
        </w:rPr>
        <w:tab/>
        <w:t>0.8772</w:t>
      </w:r>
      <w:r w:rsidRPr="00AA0F08">
        <w:rPr>
          <w:color w:val="auto"/>
          <w:sz w:val="18"/>
          <w:szCs w:val="18"/>
        </w:rPr>
        <w:tab/>
        <w:t>175.44</w:t>
      </w:r>
    </w:p>
    <w:p w14:paraId="1DFCC5FB" w14:textId="77777777" w:rsidR="00E5494E" w:rsidRPr="00AA0F08" w:rsidRDefault="00E5494E" w:rsidP="00E5494E">
      <w:pPr>
        <w:pStyle w:val="105Arial"/>
        <w:pBdr>
          <w:bottom w:val="single" w:sz="2" w:space="0" w:color="auto"/>
          <w:between w:val="single" w:sz="2" w:space="2" w:color="auto"/>
        </w:pBdr>
        <w:tabs>
          <w:tab w:val="center" w:pos="600"/>
          <w:tab w:val="center" w:pos="1980"/>
          <w:tab w:val="center" w:pos="3660"/>
          <w:tab w:val="decimal" w:pos="5340"/>
        </w:tabs>
        <w:spacing w:line="220" w:lineRule="atLeast"/>
        <w:rPr>
          <w:color w:val="auto"/>
          <w:sz w:val="18"/>
          <w:szCs w:val="18"/>
        </w:rPr>
      </w:pPr>
      <w:r w:rsidRPr="00AA0F08">
        <w:rPr>
          <w:color w:val="auto"/>
          <w:sz w:val="18"/>
          <w:szCs w:val="18"/>
        </w:rPr>
        <w:tab/>
        <w:t>2</w:t>
      </w:r>
      <w:r w:rsidRPr="00AA0F08">
        <w:rPr>
          <w:color w:val="auto"/>
          <w:sz w:val="18"/>
          <w:szCs w:val="18"/>
        </w:rPr>
        <w:tab/>
        <w:t>250</w:t>
      </w:r>
      <w:r w:rsidRPr="00AA0F08">
        <w:rPr>
          <w:color w:val="auto"/>
          <w:sz w:val="18"/>
          <w:szCs w:val="18"/>
        </w:rPr>
        <w:tab/>
        <w:t>0.7695</w:t>
      </w:r>
      <w:r w:rsidRPr="00AA0F08">
        <w:rPr>
          <w:color w:val="auto"/>
          <w:sz w:val="18"/>
          <w:szCs w:val="18"/>
        </w:rPr>
        <w:tab/>
        <w:t>192.37</w:t>
      </w:r>
    </w:p>
    <w:p w14:paraId="0543F691" w14:textId="77777777" w:rsidR="00E5494E" w:rsidRPr="00AA0F08" w:rsidRDefault="00E5494E" w:rsidP="00E5494E">
      <w:pPr>
        <w:pStyle w:val="105Arial"/>
        <w:pBdr>
          <w:bottom w:val="single" w:sz="2" w:space="0" w:color="auto"/>
          <w:between w:val="single" w:sz="2" w:space="2" w:color="auto"/>
        </w:pBdr>
        <w:tabs>
          <w:tab w:val="center" w:pos="600"/>
          <w:tab w:val="center" w:pos="1980"/>
          <w:tab w:val="center" w:pos="3660"/>
          <w:tab w:val="decimal" w:pos="5340"/>
        </w:tabs>
        <w:spacing w:line="220" w:lineRule="atLeast"/>
        <w:rPr>
          <w:color w:val="auto"/>
          <w:sz w:val="18"/>
          <w:szCs w:val="18"/>
        </w:rPr>
      </w:pPr>
      <w:r w:rsidRPr="00AA0F08">
        <w:rPr>
          <w:color w:val="auto"/>
          <w:sz w:val="18"/>
          <w:szCs w:val="18"/>
        </w:rPr>
        <w:tab/>
        <w:t>3</w:t>
      </w:r>
      <w:r w:rsidRPr="00AA0F08">
        <w:rPr>
          <w:color w:val="auto"/>
          <w:sz w:val="18"/>
          <w:szCs w:val="18"/>
        </w:rPr>
        <w:tab/>
        <w:t>250</w:t>
      </w:r>
      <w:r w:rsidRPr="00AA0F08">
        <w:rPr>
          <w:color w:val="auto"/>
          <w:sz w:val="18"/>
          <w:szCs w:val="18"/>
        </w:rPr>
        <w:tab/>
        <w:t>0.6750</w:t>
      </w:r>
      <w:r w:rsidRPr="00AA0F08">
        <w:rPr>
          <w:color w:val="auto"/>
          <w:sz w:val="18"/>
          <w:szCs w:val="18"/>
        </w:rPr>
        <w:tab/>
        <w:t>168.74</w:t>
      </w:r>
    </w:p>
    <w:p w14:paraId="1B56DDFD" w14:textId="77777777" w:rsidR="00E5494E" w:rsidRPr="00AA0F08" w:rsidRDefault="00E5494E" w:rsidP="00E5494E">
      <w:pPr>
        <w:pStyle w:val="105Arial"/>
        <w:pBdr>
          <w:bottom w:val="single" w:sz="2" w:space="0" w:color="auto"/>
          <w:between w:val="single" w:sz="2" w:space="2" w:color="auto"/>
        </w:pBdr>
        <w:tabs>
          <w:tab w:val="center" w:pos="600"/>
          <w:tab w:val="center" w:pos="1980"/>
          <w:tab w:val="center" w:pos="3660"/>
          <w:tab w:val="decimal" w:pos="5340"/>
        </w:tabs>
        <w:spacing w:line="220" w:lineRule="atLeast"/>
        <w:rPr>
          <w:color w:val="auto"/>
          <w:sz w:val="18"/>
          <w:szCs w:val="18"/>
        </w:rPr>
      </w:pPr>
      <w:r w:rsidRPr="00AA0F08">
        <w:rPr>
          <w:color w:val="auto"/>
          <w:sz w:val="18"/>
          <w:szCs w:val="18"/>
        </w:rPr>
        <w:lastRenderedPageBreak/>
        <w:tab/>
        <w:t>4</w:t>
      </w:r>
      <w:r w:rsidRPr="00AA0F08">
        <w:rPr>
          <w:color w:val="auto"/>
          <w:sz w:val="18"/>
          <w:szCs w:val="18"/>
        </w:rPr>
        <w:tab/>
        <w:t>300</w:t>
      </w:r>
      <w:r w:rsidRPr="00AA0F08">
        <w:rPr>
          <w:color w:val="auto"/>
          <w:sz w:val="18"/>
          <w:szCs w:val="18"/>
        </w:rPr>
        <w:tab/>
        <w:t>0.5921</w:t>
      </w:r>
      <w:r w:rsidRPr="00AA0F08">
        <w:rPr>
          <w:color w:val="auto"/>
          <w:sz w:val="18"/>
          <w:szCs w:val="18"/>
        </w:rPr>
        <w:tab/>
        <w:t>177.62</w:t>
      </w:r>
    </w:p>
    <w:p w14:paraId="6E8EE70F" w14:textId="77777777" w:rsidR="00E5494E" w:rsidRPr="00AA0F08" w:rsidRDefault="00E5494E" w:rsidP="00E5494E">
      <w:pPr>
        <w:pStyle w:val="105Arial"/>
        <w:pBdr>
          <w:bottom w:val="single" w:sz="2" w:space="0" w:color="auto"/>
          <w:between w:val="single" w:sz="2" w:space="2" w:color="auto"/>
        </w:pBdr>
        <w:tabs>
          <w:tab w:val="center" w:pos="600"/>
          <w:tab w:val="center" w:pos="1980"/>
          <w:tab w:val="center" w:pos="3660"/>
          <w:tab w:val="decimal" w:pos="5340"/>
        </w:tabs>
        <w:spacing w:line="220" w:lineRule="atLeast"/>
        <w:rPr>
          <w:color w:val="auto"/>
          <w:sz w:val="18"/>
          <w:szCs w:val="18"/>
        </w:rPr>
      </w:pPr>
      <w:r w:rsidRPr="00AA0F08">
        <w:rPr>
          <w:color w:val="auto"/>
          <w:sz w:val="18"/>
          <w:szCs w:val="18"/>
        </w:rPr>
        <w:tab/>
        <w:t>5</w:t>
      </w:r>
      <w:r w:rsidRPr="00AA0F08">
        <w:rPr>
          <w:color w:val="auto"/>
          <w:sz w:val="18"/>
          <w:szCs w:val="18"/>
        </w:rPr>
        <w:tab/>
        <w:t>300</w:t>
      </w:r>
      <w:r w:rsidRPr="00AA0F08">
        <w:rPr>
          <w:color w:val="auto"/>
          <w:sz w:val="18"/>
          <w:szCs w:val="18"/>
        </w:rPr>
        <w:tab/>
        <w:t>0.5194</w:t>
      </w:r>
      <w:r w:rsidRPr="00AA0F08">
        <w:rPr>
          <w:color w:val="auto"/>
          <w:sz w:val="18"/>
          <w:szCs w:val="18"/>
        </w:rPr>
        <w:tab/>
        <w:t>155.81</w:t>
      </w:r>
    </w:p>
    <w:p w14:paraId="7B431478" w14:textId="77777777" w:rsidR="00E5494E" w:rsidRPr="00AA0F08" w:rsidRDefault="00E5494E" w:rsidP="00E5494E">
      <w:pPr>
        <w:pStyle w:val="105Arial"/>
        <w:pBdr>
          <w:bottom w:val="single" w:sz="2" w:space="0" w:color="auto"/>
          <w:between w:val="single" w:sz="2" w:space="2" w:color="auto"/>
        </w:pBdr>
        <w:tabs>
          <w:tab w:val="center" w:pos="600"/>
          <w:tab w:val="center" w:pos="1980"/>
          <w:tab w:val="center" w:pos="3660"/>
          <w:tab w:val="decimal" w:pos="5340"/>
        </w:tabs>
        <w:spacing w:line="220" w:lineRule="atLeast"/>
        <w:rPr>
          <w:color w:val="auto"/>
          <w:sz w:val="18"/>
          <w:szCs w:val="18"/>
        </w:rPr>
      </w:pPr>
      <w:r w:rsidRPr="00AA0F08">
        <w:rPr>
          <w:color w:val="auto"/>
          <w:sz w:val="18"/>
          <w:szCs w:val="18"/>
        </w:rPr>
        <w:tab/>
        <w:t>6</w:t>
      </w:r>
      <w:r w:rsidRPr="00AA0F08">
        <w:rPr>
          <w:color w:val="auto"/>
          <w:sz w:val="18"/>
          <w:szCs w:val="18"/>
        </w:rPr>
        <w:tab/>
        <w:t>350</w:t>
      </w:r>
      <w:r w:rsidRPr="00AA0F08">
        <w:rPr>
          <w:color w:val="auto"/>
          <w:sz w:val="18"/>
          <w:szCs w:val="18"/>
        </w:rPr>
        <w:tab/>
        <w:t>0.4556</w:t>
      </w:r>
      <w:r w:rsidRPr="00AA0F08">
        <w:rPr>
          <w:color w:val="auto"/>
          <w:sz w:val="18"/>
          <w:szCs w:val="18"/>
        </w:rPr>
        <w:tab/>
        <w:t>159.46</w:t>
      </w:r>
    </w:p>
    <w:p w14:paraId="577540B2" w14:textId="77777777" w:rsidR="00E5494E" w:rsidRPr="00AA0F08" w:rsidRDefault="00E5494E" w:rsidP="00E5494E">
      <w:pPr>
        <w:pStyle w:val="105Arial"/>
        <w:pBdr>
          <w:bottom w:val="single" w:sz="2" w:space="0" w:color="auto"/>
          <w:between w:val="single" w:sz="2" w:space="2" w:color="auto"/>
        </w:pBdr>
        <w:tabs>
          <w:tab w:val="center" w:pos="600"/>
          <w:tab w:val="center" w:pos="1980"/>
          <w:tab w:val="center" w:pos="3660"/>
          <w:tab w:val="decimal" w:pos="5340"/>
        </w:tabs>
        <w:spacing w:line="220" w:lineRule="atLeast"/>
        <w:rPr>
          <w:color w:val="auto"/>
          <w:sz w:val="18"/>
          <w:szCs w:val="18"/>
        </w:rPr>
      </w:pPr>
      <w:r w:rsidRPr="00AA0F08">
        <w:rPr>
          <w:color w:val="auto"/>
          <w:sz w:val="18"/>
          <w:szCs w:val="18"/>
        </w:rPr>
        <w:tab/>
        <w:t>7</w:t>
      </w:r>
      <w:r w:rsidRPr="00AA0F08">
        <w:rPr>
          <w:color w:val="auto"/>
          <w:sz w:val="18"/>
          <w:szCs w:val="18"/>
        </w:rPr>
        <w:tab/>
        <w:t>350</w:t>
      </w:r>
      <w:r w:rsidRPr="00AA0F08">
        <w:rPr>
          <w:color w:val="auto"/>
          <w:sz w:val="18"/>
          <w:szCs w:val="18"/>
        </w:rPr>
        <w:tab/>
        <w:t>0.3996</w:t>
      </w:r>
      <w:r w:rsidRPr="00AA0F08">
        <w:rPr>
          <w:color w:val="auto"/>
          <w:sz w:val="18"/>
          <w:szCs w:val="18"/>
        </w:rPr>
        <w:tab/>
        <w:t>139.87</w:t>
      </w:r>
    </w:p>
    <w:p w14:paraId="483FC54E" w14:textId="77777777" w:rsidR="00E5494E" w:rsidRPr="004543FC" w:rsidRDefault="00E5494E" w:rsidP="00E5494E">
      <w:pPr>
        <w:pStyle w:val="105Arial"/>
        <w:tabs>
          <w:tab w:val="center" w:pos="600"/>
          <w:tab w:val="center" w:pos="1980"/>
          <w:tab w:val="center" w:pos="3660"/>
          <w:tab w:val="decimal" w:pos="5340"/>
        </w:tabs>
        <w:spacing w:after="168" w:line="220" w:lineRule="atLeast"/>
        <w:ind w:left="72"/>
        <w:rPr>
          <w:color w:val="auto"/>
          <w:sz w:val="14"/>
          <w:szCs w:val="18"/>
        </w:rPr>
      </w:pPr>
      <w:r w:rsidRPr="00AA0F08">
        <w:rPr>
          <w:color w:val="auto"/>
          <w:sz w:val="18"/>
          <w:szCs w:val="18"/>
        </w:rPr>
        <w:t>Net Present Value</w:t>
      </w:r>
      <w:r w:rsidRPr="00AA0F08">
        <w:rPr>
          <w:color w:val="auto"/>
          <w:sz w:val="18"/>
          <w:szCs w:val="18"/>
        </w:rPr>
        <w:tab/>
      </w:r>
      <w:r w:rsidRPr="00AA0F08">
        <w:rPr>
          <w:color w:val="auto"/>
          <w:sz w:val="18"/>
          <w:szCs w:val="18"/>
        </w:rPr>
        <w:tab/>
      </w:r>
      <w:r w:rsidRPr="00AA0F08">
        <w:rPr>
          <w:color w:val="auto"/>
          <w:sz w:val="18"/>
          <w:szCs w:val="18"/>
        </w:rPr>
        <w:tab/>
        <w:t>169.31</w:t>
      </w:r>
    </w:p>
    <w:p w14:paraId="5181169B" w14:textId="77777777" w:rsidR="00E5494E" w:rsidRPr="004543FC" w:rsidRDefault="00E5494E" w:rsidP="00E5494E">
      <w:pPr>
        <w:pStyle w:val="105Arial"/>
        <w:rPr>
          <w:color w:val="auto"/>
          <w:sz w:val="18"/>
        </w:rPr>
      </w:pPr>
      <w:r w:rsidRPr="004543FC">
        <w:rPr>
          <w:color w:val="auto"/>
          <w:sz w:val="18"/>
        </w:rPr>
        <w:t>The present value works out as Rs. 1169.31 lakh and after adjustment of the initial investment of Rs. 1000 lakh, the NPV is computed as Rs. 169.31 lakh, which is positive. The result of the analysis in the above table indicate that a decision in favour of investment may be taken in this project.</w:t>
      </w:r>
    </w:p>
    <w:p w14:paraId="604D06E8" w14:textId="77777777" w:rsidR="00E5494E" w:rsidRPr="004543FC" w:rsidRDefault="00E5494E" w:rsidP="00E5494E">
      <w:pPr>
        <w:pStyle w:val="105Arial"/>
        <w:rPr>
          <w:color w:val="auto"/>
          <w:sz w:val="18"/>
        </w:rPr>
      </w:pPr>
      <w:r w:rsidRPr="004543FC">
        <w:rPr>
          <w:b/>
          <w:bCs/>
          <w:color w:val="auto"/>
          <w:sz w:val="18"/>
        </w:rPr>
        <w:t>INTERNAL RATE OF RETURN</w:t>
      </w:r>
    </w:p>
    <w:p w14:paraId="060EE0E1" w14:textId="77777777" w:rsidR="00E5494E" w:rsidRPr="004543FC" w:rsidRDefault="00E5494E" w:rsidP="00E5494E">
      <w:pPr>
        <w:pStyle w:val="105Arial"/>
        <w:rPr>
          <w:color w:val="auto"/>
          <w:sz w:val="18"/>
        </w:rPr>
      </w:pPr>
      <w:r w:rsidRPr="004543FC">
        <w:rPr>
          <w:color w:val="auto"/>
          <w:sz w:val="18"/>
        </w:rPr>
        <w:t>The Internal Rate of Return (IRR) method is another technique which uses the concept of time value of cash flow as a decision making tool. If a rate can be determined at which the individual cash flows get reinvested such that the PV of all such cash flows equal the initial investment, this rate may be termed as the Internal Rate of Return. In other words, IRR is the underlying rate at which the NPV of the project cash flows become zero. Usually lenders go by this method where they compare the IRR of the project with a benchmark rate. If IRR is more than the benchmark rate, a favorable lending decision is indicated.</w:t>
      </w:r>
    </w:p>
    <w:p w14:paraId="03D5CF1D" w14:textId="77777777" w:rsidR="00E5494E" w:rsidRPr="004543FC" w:rsidRDefault="00E5494E" w:rsidP="00E5494E">
      <w:pPr>
        <w:pStyle w:val="105Arial"/>
        <w:rPr>
          <w:color w:val="auto"/>
          <w:sz w:val="18"/>
        </w:rPr>
      </w:pPr>
      <w:r w:rsidRPr="004543FC">
        <w:rPr>
          <w:color w:val="auto"/>
          <w:sz w:val="18"/>
        </w:rPr>
        <w:t>To calculate IRR of the project following basic steps are taken:</w:t>
      </w:r>
    </w:p>
    <w:p w14:paraId="3C7747EE" w14:textId="77777777" w:rsidR="00E5494E" w:rsidRPr="004543FC" w:rsidRDefault="00E5494E" w:rsidP="00E5494E">
      <w:pPr>
        <w:pStyle w:val="105Arial"/>
        <w:tabs>
          <w:tab w:val="left" w:pos="360"/>
        </w:tabs>
        <w:ind w:left="360" w:hanging="360"/>
        <w:rPr>
          <w:color w:val="auto"/>
          <w:sz w:val="18"/>
        </w:rPr>
      </w:pPr>
      <w:r w:rsidRPr="004543FC">
        <w:rPr>
          <w:color w:val="auto"/>
          <w:sz w:val="10"/>
          <w:szCs w:val="14"/>
        </w:rPr>
        <w:t></w:t>
      </w:r>
      <w:r w:rsidRPr="004543FC">
        <w:rPr>
          <w:color w:val="auto"/>
          <w:sz w:val="18"/>
        </w:rPr>
        <w:tab/>
        <w:t>Make an assumption regarding the IRR and compute the NPV of the project with the discounting factors underlying this rate. The rate should be as near the IRR as possible.</w:t>
      </w:r>
    </w:p>
    <w:p w14:paraId="470F385F" w14:textId="77777777" w:rsidR="00E5494E" w:rsidRPr="004543FC" w:rsidRDefault="00E5494E" w:rsidP="00E5494E">
      <w:pPr>
        <w:pStyle w:val="105Arial"/>
        <w:tabs>
          <w:tab w:val="left" w:pos="360"/>
        </w:tabs>
        <w:ind w:left="360" w:hanging="360"/>
        <w:rPr>
          <w:color w:val="auto"/>
          <w:sz w:val="18"/>
        </w:rPr>
      </w:pPr>
      <w:r w:rsidRPr="004543FC">
        <w:rPr>
          <w:color w:val="auto"/>
          <w:sz w:val="10"/>
          <w:szCs w:val="14"/>
        </w:rPr>
        <w:t></w:t>
      </w:r>
      <w:r w:rsidRPr="004543FC">
        <w:rPr>
          <w:color w:val="auto"/>
          <w:sz w:val="18"/>
        </w:rPr>
        <w:tab/>
        <w:t>Repeat the process with another rate near the above and compute the NPV again.</w:t>
      </w:r>
    </w:p>
    <w:p w14:paraId="2DF27638" w14:textId="77777777" w:rsidR="00E5494E" w:rsidRPr="004543FC" w:rsidRDefault="00E5494E" w:rsidP="00E5494E">
      <w:pPr>
        <w:pStyle w:val="105Arial"/>
        <w:tabs>
          <w:tab w:val="left" w:pos="360"/>
        </w:tabs>
        <w:ind w:left="360" w:hanging="360"/>
        <w:rPr>
          <w:color w:val="auto"/>
          <w:sz w:val="18"/>
        </w:rPr>
      </w:pPr>
      <w:r w:rsidRPr="004543FC">
        <w:rPr>
          <w:color w:val="auto"/>
          <w:sz w:val="10"/>
          <w:szCs w:val="14"/>
        </w:rPr>
        <w:t></w:t>
      </w:r>
      <w:r w:rsidRPr="004543FC">
        <w:rPr>
          <w:color w:val="auto"/>
          <w:sz w:val="18"/>
        </w:rPr>
        <w:tab/>
        <w:t>Calculate the difference between the two NPVs and the two rates used in the calculations. Interpolate the results to ascertain the rate at which the NPV becomes zero. This is a simple arithmetical calculation, as illustrated in the example below:</w:t>
      </w:r>
    </w:p>
    <w:p w14:paraId="49AE16CA" w14:textId="77777777" w:rsidR="00E5494E" w:rsidRPr="004543FC" w:rsidRDefault="00E5494E" w:rsidP="00E5494E">
      <w:pPr>
        <w:pStyle w:val="105Arial"/>
        <w:rPr>
          <w:color w:val="auto"/>
          <w:sz w:val="18"/>
        </w:rPr>
      </w:pPr>
      <w:r w:rsidRPr="004543FC">
        <w:rPr>
          <w:color w:val="auto"/>
          <w:sz w:val="18"/>
        </w:rPr>
        <w:t>Following the above steps, we may proceed to work out the IRR with the underlying rates (assumed) 18% and 19% respectively. The table below gives the position of the NPV in both these situations:</w:t>
      </w:r>
    </w:p>
    <w:p w14:paraId="36AD120F" w14:textId="77777777" w:rsidR="00E5494E" w:rsidRPr="004543FC" w:rsidRDefault="00E5494E" w:rsidP="00E5494E">
      <w:pPr>
        <w:pStyle w:val="105Arial"/>
        <w:ind w:left="3360"/>
        <w:rPr>
          <w:color w:val="auto"/>
          <w:sz w:val="18"/>
        </w:rPr>
      </w:pPr>
      <w:r w:rsidRPr="004543FC">
        <w:rPr>
          <w:color w:val="auto"/>
          <w:sz w:val="18"/>
        </w:rPr>
        <w:t>Amount in Rs. Lakh</w:t>
      </w:r>
    </w:p>
    <w:p w14:paraId="289A98A6" w14:textId="77777777" w:rsidR="00E5494E" w:rsidRPr="00AA0F08" w:rsidRDefault="00E5494E" w:rsidP="00E5494E">
      <w:pPr>
        <w:pStyle w:val="105Arial"/>
        <w:tabs>
          <w:tab w:val="center" w:pos="460"/>
          <w:tab w:val="center" w:pos="1440"/>
          <w:tab w:val="center" w:pos="2400"/>
          <w:tab w:val="center" w:pos="3360"/>
          <w:tab w:val="center" w:pos="4420"/>
          <w:tab w:val="center" w:pos="5400"/>
        </w:tabs>
        <w:spacing w:after="0" w:line="200" w:lineRule="atLeast"/>
        <w:rPr>
          <w:color w:val="auto"/>
          <w:sz w:val="18"/>
          <w:szCs w:val="18"/>
        </w:rPr>
      </w:pPr>
      <w:r w:rsidRPr="004543FC">
        <w:rPr>
          <w:color w:val="auto"/>
          <w:sz w:val="12"/>
          <w:szCs w:val="16"/>
        </w:rPr>
        <w:tab/>
      </w:r>
      <w:r w:rsidRPr="00AA0F08">
        <w:rPr>
          <w:color w:val="auto"/>
          <w:sz w:val="18"/>
          <w:szCs w:val="18"/>
        </w:rPr>
        <w:t>Year</w:t>
      </w:r>
      <w:r w:rsidRPr="00AA0F08">
        <w:rPr>
          <w:color w:val="auto"/>
          <w:sz w:val="18"/>
          <w:szCs w:val="18"/>
        </w:rPr>
        <w:tab/>
        <w:t>Cash flow</w:t>
      </w:r>
      <w:r w:rsidRPr="00AA0F08">
        <w:rPr>
          <w:color w:val="auto"/>
          <w:sz w:val="18"/>
          <w:szCs w:val="18"/>
        </w:rPr>
        <w:tab/>
        <w:t>DF</w:t>
      </w:r>
      <w:r w:rsidRPr="00AA0F08">
        <w:rPr>
          <w:color w:val="auto"/>
          <w:sz w:val="18"/>
          <w:szCs w:val="18"/>
        </w:rPr>
        <w:tab/>
        <w:t>DCF</w:t>
      </w:r>
      <w:r w:rsidRPr="00AA0F08">
        <w:rPr>
          <w:color w:val="auto"/>
          <w:sz w:val="18"/>
          <w:szCs w:val="18"/>
        </w:rPr>
        <w:tab/>
        <w:t>DF</w:t>
      </w:r>
      <w:r w:rsidRPr="00AA0F08">
        <w:rPr>
          <w:color w:val="auto"/>
          <w:sz w:val="18"/>
          <w:szCs w:val="18"/>
        </w:rPr>
        <w:tab/>
        <w:t>DCF</w:t>
      </w:r>
    </w:p>
    <w:p w14:paraId="4DDEF1EB" w14:textId="77777777" w:rsidR="00E5494E" w:rsidRPr="00AA0F08" w:rsidRDefault="00E5494E" w:rsidP="00E5494E">
      <w:pPr>
        <w:pStyle w:val="105Arial"/>
        <w:pBdr>
          <w:bottom w:val="single" w:sz="2" w:space="0" w:color="auto"/>
          <w:between w:val="single" w:sz="2" w:space="2" w:color="auto"/>
        </w:pBdr>
        <w:tabs>
          <w:tab w:val="center" w:pos="460"/>
          <w:tab w:val="center" w:pos="1440"/>
          <w:tab w:val="center" w:pos="2400"/>
          <w:tab w:val="center" w:pos="3360"/>
          <w:tab w:val="center" w:pos="4420"/>
          <w:tab w:val="center" w:pos="5400"/>
        </w:tabs>
        <w:spacing w:line="200" w:lineRule="atLeast"/>
        <w:rPr>
          <w:color w:val="auto"/>
          <w:sz w:val="18"/>
          <w:szCs w:val="18"/>
        </w:rPr>
      </w:pPr>
      <w:r w:rsidRPr="00AA0F08">
        <w:rPr>
          <w:color w:val="auto"/>
          <w:sz w:val="18"/>
          <w:szCs w:val="18"/>
        </w:rPr>
        <w:tab/>
      </w:r>
      <w:r w:rsidRPr="00AA0F08">
        <w:rPr>
          <w:color w:val="auto"/>
          <w:sz w:val="18"/>
          <w:szCs w:val="18"/>
        </w:rPr>
        <w:tab/>
      </w:r>
      <w:r w:rsidRPr="00AA0F08">
        <w:rPr>
          <w:color w:val="auto"/>
          <w:sz w:val="18"/>
          <w:szCs w:val="18"/>
        </w:rPr>
        <w:tab/>
        <w:t>(@18%)</w:t>
      </w:r>
      <w:r w:rsidRPr="00AA0F08">
        <w:rPr>
          <w:color w:val="auto"/>
          <w:sz w:val="18"/>
          <w:szCs w:val="18"/>
        </w:rPr>
        <w:tab/>
        <w:t>(@18%)</w:t>
      </w:r>
      <w:r w:rsidRPr="00AA0F08">
        <w:rPr>
          <w:color w:val="auto"/>
          <w:sz w:val="18"/>
          <w:szCs w:val="18"/>
        </w:rPr>
        <w:tab/>
        <w:t>(@19%)</w:t>
      </w:r>
      <w:r w:rsidRPr="00AA0F08">
        <w:rPr>
          <w:color w:val="auto"/>
          <w:sz w:val="18"/>
          <w:szCs w:val="18"/>
        </w:rPr>
        <w:tab/>
        <w:t>(@19%)</w:t>
      </w:r>
    </w:p>
    <w:p w14:paraId="7CF3A77F" w14:textId="77777777" w:rsidR="00E5494E" w:rsidRPr="00AA0F08" w:rsidRDefault="00E5494E" w:rsidP="00E5494E">
      <w:pPr>
        <w:pStyle w:val="105Arial"/>
        <w:pBdr>
          <w:bottom w:val="single" w:sz="2" w:space="0" w:color="auto"/>
          <w:between w:val="single" w:sz="2" w:space="2" w:color="auto"/>
        </w:pBdr>
        <w:tabs>
          <w:tab w:val="center" w:pos="460"/>
          <w:tab w:val="center" w:pos="1440"/>
          <w:tab w:val="center" w:pos="2400"/>
          <w:tab w:val="decimal" w:pos="3400"/>
          <w:tab w:val="decimal" w:pos="4280"/>
          <w:tab w:val="decimal" w:pos="5440"/>
        </w:tabs>
        <w:spacing w:line="200" w:lineRule="atLeast"/>
        <w:rPr>
          <w:color w:val="auto"/>
          <w:sz w:val="18"/>
          <w:szCs w:val="18"/>
        </w:rPr>
      </w:pPr>
      <w:r w:rsidRPr="00AA0F08">
        <w:rPr>
          <w:color w:val="auto"/>
          <w:sz w:val="18"/>
          <w:szCs w:val="18"/>
        </w:rPr>
        <w:tab/>
        <w:t>0</w:t>
      </w:r>
      <w:r w:rsidRPr="00AA0F08">
        <w:rPr>
          <w:color w:val="auto"/>
          <w:sz w:val="18"/>
          <w:szCs w:val="18"/>
        </w:rPr>
        <w:tab/>
        <w:t>-1000</w:t>
      </w:r>
      <w:r w:rsidRPr="00AA0F08">
        <w:rPr>
          <w:color w:val="auto"/>
          <w:sz w:val="18"/>
          <w:szCs w:val="18"/>
        </w:rPr>
        <w:tab/>
        <w:t>1.0000</w:t>
      </w:r>
      <w:r w:rsidRPr="00AA0F08">
        <w:rPr>
          <w:color w:val="auto"/>
          <w:sz w:val="18"/>
          <w:szCs w:val="18"/>
        </w:rPr>
        <w:tab/>
        <w:t>-1000.00</w:t>
      </w:r>
      <w:r w:rsidRPr="00AA0F08">
        <w:rPr>
          <w:color w:val="auto"/>
          <w:sz w:val="18"/>
          <w:szCs w:val="18"/>
        </w:rPr>
        <w:tab/>
        <w:t>1.0000</w:t>
      </w:r>
      <w:r w:rsidRPr="00AA0F08">
        <w:rPr>
          <w:color w:val="auto"/>
          <w:sz w:val="18"/>
          <w:szCs w:val="18"/>
        </w:rPr>
        <w:tab/>
        <w:t>-1000.00</w:t>
      </w:r>
    </w:p>
    <w:p w14:paraId="2A6DBF41" w14:textId="77777777" w:rsidR="00E5494E" w:rsidRPr="00AA0F08" w:rsidRDefault="00E5494E" w:rsidP="00E5494E">
      <w:pPr>
        <w:pStyle w:val="105Arial"/>
        <w:pBdr>
          <w:bottom w:val="single" w:sz="2" w:space="0" w:color="auto"/>
          <w:between w:val="single" w:sz="2" w:space="2" w:color="auto"/>
        </w:pBdr>
        <w:tabs>
          <w:tab w:val="center" w:pos="460"/>
          <w:tab w:val="center" w:pos="1440"/>
          <w:tab w:val="center" w:pos="2400"/>
          <w:tab w:val="decimal" w:pos="3400"/>
          <w:tab w:val="decimal" w:pos="4280"/>
          <w:tab w:val="decimal" w:pos="5440"/>
        </w:tabs>
        <w:spacing w:line="200" w:lineRule="atLeast"/>
        <w:rPr>
          <w:color w:val="auto"/>
          <w:sz w:val="18"/>
          <w:szCs w:val="18"/>
        </w:rPr>
      </w:pPr>
      <w:r w:rsidRPr="00AA0F08">
        <w:rPr>
          <w:color w:val="auto"/>
          <w:sz w:val="18"/>
          <w:szCs w:val="18"/>
        </w:rPr>
        <w:tab/>
        <w:t>1</w:t>
      </w:r>
      <w:r w:rsidRPr="00AA0F08">
        <w:rPr>
          <w:color w:val="auto"/>
          <w:sz w:val="18"/>
          <w:szCs w:val="18"/>
        </w:rPr>
        <w:tab/>
        <w:t>200</w:t>
      </w:r>
      <w:r w:rsidRPr="00AA0F08">
        <w:rPr>
          <w:color w:val="auto"/>
          <w:sz w:val="18"/>
          <w:szCs w:val="18"/>
        </w:rPr>
        <w:tab/>
        <w:t>0.8475</w:t>
      </w:r>
      <w:r w:rsidRPr="00AA0F08">
        <w:rPr>
          <w:color w:val="auto"/>
          <w:sz w:val="18"/>
          <w:szCs w:val="18"/>
        </w:rPr>
        <w:tab/>
        <w:t>169.49</w:t>
      </w:r>
      <w:r w:rsidRPr="00AA0F08">
        <w:rPr>
          <w:color w:val="auto"/>
          <w:sz w:val="18"/>
          <w:szCs w:val="18"/>
        </w:rPr>
        <w:tab/>
        <w:t>0.8403</w:t>
      </w:r>
      <w:r w:rsidRPr="00AA0F08">
        <w:rPr>
          <w:color w:val="auto"/>
          <w:sz w:val="18"/>
          <w:szCs w:val="18"/>
        </w:rPr>
        <w:tab/>
        <w:t>168.07</w:t>
      </w:r>
    </w:p>
    <w:p w14:paraId="4F4EEDDD" w14:textId="77777777" w:rsidR="00E5494E" w:rsidRPr="00AA0F08" w:rsidRDefault="00E5494E" w:rsidP="00E5494E">
      <w:pPr>
        <w:pStyle w:val="105Arial"/>
        <w:pBdr>
          <w:bottom w:val="single" w:sz="2" w:space="0" w:color="auto"/>
          <w:between w:val="single" w:sz="2" w:space="2" w:color="auto"/>
        </w:pBdr>
        <w:tabs>
          <w:tab w:val="center" w:pos="460"/>
          <w:tab w:val="center" w:pos="1440"/>
          <w:tab w:val="center" w:pos="2400"/>
          <w:tab w:val="decimal" w:pos="3400"/>
          <w:tab w:val="decimal" w:pos="4280"/>
          <w:tab w:val="decimal" w:pos="5440"/>
        </w:tabs>
        <w:spacing w:line="200" w:lineRule="atLeast"/>
        <w:rPr>
          <w:color w:val="auto"/>
          <w:sz w:val="18"/>
          <w:szCs w:val="18"/>
        </w:rPr>
      </w:pPr>
      <w:r w:rsidRPr="00AA0F08">
        <w:rPr>
          <w:color w:val="auto"/>
          <w:sz w:val="18"/>
          <w:szCs w:val="18"/>
        </w:rPr>
        <w:tab/>
        <w:t>2</w:t>
      </w:r>
      <w:r w:rsidRPr="00AA0F08">
        <w:rPr>
          <w:color w:val="auto"/>
          <w:sz w:val="18"/>
          <w:szCs w:val="18"/>
        </w:rPr>
        <w:tab/>
        <w:t>250</w:t>
      </w:r>
      <w:r w:rsidRPr="00AA0F08">
        <w:rPr>
          <w:color w:val="auto"/>
          <w:sz w:val="18"/>
          <w:szCs w:val="18"/>
        </w:rPr>
        <w:tab/>
        <w:t>0.7182</w:t>
      </w:r>
      <w:r w:rsidRPr="00AA0F08">
        <w:rPr>
          <w:color w:val="auto"/>
          <w:sz w:val="18"/>
          <w:szCs w:val="18"/>
        </w:rPr>
        <w:tab/>
        <w:t>179.55</w:t>
      </w:r>
      <w:r w:rsidRPr="00AA0F08">
        <w:rPr>
          <w:color w:val="auto"/>
          <w:sz w:val="18"/>
          <w:szCs w:val="18"/>
        </w:rPr>
        <w:tab/>
        <w:t>0.7062</w:t>
      </w:r>
      <w:r w:rsidRPr="00AA0F08">
        <w:rPr>
          <w:color w:val="auto"/>
          <w:sz w:val="18"/>
          <w:szCs w:val="18"/>
        </w:rPr>
        <w:tab/>
        <w:t>176.54</w:t>
      </w:r>
    </w:p>
    <w:p w14:paraId="22081B8B" w14:textId="77777777" w:rsidR="00E5494E" w:rsidRPr="00AA0F08" w:rsidRDefault="00E5494E" w:rsidP="00E5494E">
      <w:pPr>
        <w:pStyle w:val="105Arial"/>
        <w:pBdr>
          <w:bottom w:val="single" w:sz="2" w:space="0" w:color="auto"/>
          <w:between w:val="single" w:sz="2" w:space="2" w:color="auto"/>
        </w:pBdr>
        <w:tabs>
          <w:tab w:val="center" w:pos="460"/>
          <w:tab w:val="center" w:pos="1440"/>
          <w:tab w:val="center" w:pos="2400"/>
          <w:tab w:val="decimal" w:pos="3400"/>
          <w:tab w:val="decimal" w:pos="4280"/>
          <w:tab w:val="decimal" w:pos="5440"/>
        </w:tabs>
        <w:spacing w:line="200" w:lineRule="atLeast"/>
        <w:rPr>
          <w:color w:val="auto"/>
          <w:sz w:val="18"/>
          <w:szCs w:val="18"/>
        </w:rPr>
      </w:pPr>
      <w:r w:rsidRPr="00AA0F08">
        <w:rPr>
          <w:color w:val="auto"/>
          <w:sz w:val="18"/>
          <w:szCs w:val="18"/>
        </w:rPr>
        <w:tab/>
        <w:t>3</w:t>
      </w:r>
      <w:r w:rsidRPr="00AA0F08">
        <w:rPr>
          <w:color w:val="auto"/>
          <w:sz w:val="18"/>
          <w:szCs w:val="18"/>
        </w:rPr>
        <w:tab/>
        <w:t>250</w:t>
      </w:r>
      <w:r w:rsidRPr="00AA0F08">
        <w:rPr>
          <w:color w:val="auto"/>
          <w:sz w:val="18"/>
          <w:szCs w:val="18"/>
        </w:rPr>
        <w:tab/>
        <w:t>0.6086</w:t>
      </w:r>
      <w:r w:rsidRPr="00AA0F08">
        <w:rPr>
          <w:color w:val="auto"/>
          <w:sz w:val="18"/>
          <w:szCs w:val="18"/>
        </w:rPr>
        <w:tab/>
        <w:t>152.16</w:t>
      </w:r>
      <w:r w:rsidRPr="00AA0F08">
        <w:rPr>
          <w:color w:val="auto"/>
          <w:sz w:val="18"/>
          <w:szCs w:val="18"/>
        </w:rPr>
        <w:tab/>
        <w:t>0.5934</w:t>
      </w:r>
      <w:r w:rsidRPr="00AA0F08">
        <w:rPr>
          <w:color w:val="auto"/>
          <w:sz w:val="18"/>
          <w:szCs w:val="18"/>
        </w:rPr>
        <w:tab/>
        <w:t>148.35</w:t>
      </w:r>
    </w:p>
    <w:p w14:paraId="2C155852" w14:textId="77777777" w:rsidR="00E5494E" w:rsidRPr="00AA0F08" w:rsidRDefault="00E5494E" w:rsidP="00E5494E">
      <w:pPr>
        <w:pStyle w:val="105Arial"/>
        <w:pBdr>
          <w:bottom w:val="single" w:sz="2" w:space="0" w:color="auto"/>
          <w:between w:val="single" w:sz="2" w:space="2" w:color="auto"/>
        </w:pBdr>
        <w:tabs>
          <w:tab w:val="center" w:pos="460"/>
          <w:tab w:val="center" w:pos="1440"/>
          <w:tab w:val="center" w:pos="2400"/>
          <w:tab w:val="decimal" w:pos="3400"/>
          <w:tab w:val="decimal" w:pos="4280"/>
          <w:tab w:val="decimal" w:pos="5440"/>
        </w:tabs>
        <w:spacing w:line="200" w:lineRule="atLeast"/>
        <w:rPr>
          <w:color w:val="auto"/>
          <w:sz w:val="18"/>
          <w:szCs w:val="18"/>
        </w:rPr>
      </w:pPr>
      <w:r w:rsidRPr="00AA0F08">
        <w:rPr>
          <w:color w:val="auto"/>
          <w:sz w:val="18"/>
          <w:szCs w:val="18"/>
        </w:rPr>
        <w:tab/>
        <w:t>4</w:t>
      </w:r>
      <w:r w:rsidRPr="00AA0F08">
        <w:rPr>
          <w:color w:val="auto"/>
          <w:sz w:val="18"/>
          <w:szCs w:val="18"/>
        </w:rPr>
        <w:tab/>
        <w:t>300</w:t>
      </w:r>
      <w:r w:rsidRPr="00AA0F08">
        <w:rPr>
          <w:color w:val="auto"/>
          <w:sz w:val="18"/>
          <w:szCs w:val="18"/>
        </w:rPr>
        <w:tab/>
        <w:t>0.5158</w:t>
      </w:r>
      <w:r w:rsidRPr="00AA0F08">
        <w:rPr>
          <w:color w:val="auto"/>
          <w:sz w:val="18"/>
          <w:szCs w:val="18"/>
        </w:rPr>
        <w:tab/>
        <w:t>154.74</w:t>
      </w:r>
      <w:r w:rsidRPr="00AA0F08">
        <w:rPr>
          <w:color w:val="auto"/>
          <w:sz w:val="18"/>
          <w:szCs w:val="18"/>
        </w:rPr>
        <w:tab/>
        <w:t>0.4987</w:t>
      </w:r>
      <w:r w:rsidRPr="00AA0F08">
        <w:rPr>
          <w:color w:val="auto"/>
          <w:sz w:val="18"/>
          <w:szCs w:val="18"/>
        </w:rPr>
        <w:tab/>
        <w:t>149.60</w:t>
      </w:r>
    </w:p>
    <w:p w14:paraId="49EA1DCD" w14:textId="77777777" w:rsidR="00E5494E" w:rsidRPr="00AA0F08" w:rsidRDefault="00E5494E" w:rsidP="00E5494E">
      <w:pPr>
        <w:pStyle w:val="105Arial"/>
        <w:pBdr>
          <w:bottom w:val="single" w:sz="2" w:space="0" w:color="auto"/>
          <w:between w:val="single" w:sz="2" w:space="2" w:color="auto"/>
        </w:pBdr>
        <w:tabs>
          <w:tab w:val="center" w:pos="460"/>
          <w:tab w:val="center" w:pos="1440"/>
          <w:tab w:val="center" w:pos="2400"/>
          <w:tab w:val="decimal" w:pos="3400"/>
          <w:tab w:val="decimal" w:pos="4280"/>
          <w:tab w:val="decimal" w:pos="5440"/>
        </w:tabs>
        <w:spacing w:line="200" w:lineRule="atLeast"/>
        <w:rPr>
          <w:color w:val="auto"/>
          <w:sz w:val="18"/>
          <w:szCs w:val="18"/>
        </w:rPr>
      </w:pPr>
      <w:r w:rsidRPr="00AA0F08">
        <w:rPr>
          <w:color w:val="auto"/>
          <w:sz w:val="18"/>
          <w:szCs w:val="18"/>
        </w:rPr>
        <w:tab/>
        <w:t>5</w:t>
      </w:r>
      <w:r w:rsidRPr="00AA0F08">
        <w:rPr>
          <w:color w:val="auto"/>
          <w:sz w:val="18"/>
          <w:szCs w:val="18"/>
        </w:rPr>
        <w:tab/>
        <w:t>300</w:t>
      </w:r>
      <w:r w:rsidRPr="00AA0F08">
        <w:rPr>
          <w:color w:val="auto"/>
          <w:sz w:val="18"/>
          <w:szCs w:val="18"/>
        </w:rPr>
        <w:tab/>
        <w:t>0.4371</w:t>
      </w:r>
      <w:r w:rsidRPr="00AA0F08">
        <w:rPr>
          <w:color w:val="auto"/>
          <w:sz w:val="18"/>
          <w:szCs w:val="18"/>
        </w:rPr>
        <w:tab/>
        <w:t>131.13</w:t>
      </w:r>
      <w:r w:rsidRPr="00AA0F08">
        <w:rPr>
          <w:color w:val="auto"/>
          <w:sz w:val="18"/>
          <w:szCs w:val="18"/>
        </w:rPr>
        <w:tab/>
        <w:t>0.4190</w:t>
      </w:r>
      <w:r w:rsidRPr="00AA0F08">
        <w:rPr>
          <w:color w:val="auto"/>
          <w:sz w:val="18"/>
          <w:szCs w:val="18"/>
        </w:rPr>
        <w:tab/>
        <w:t>125.71</w:t>
      </w:r>
    </w:p>
    <w:p w14:paraId="35861D69" w14:textId="77777777" w:rsidR="00E5494E" w:rsidRPr="00AA0F08" w:rsidRDefault="00E5494E" w:rsidP="00E5494E">
      <w:pPr>
        <w:pStyle w:val="105Arial"/>
        <w:pBdr>
          <w:bottom w:val="single" w:sz="2" w:space="0" w:color="auto"/>
          <w:between w:val="single" w:sz="2" w:space="2" w:color="auto"/>
        </w:pBdr>
        <w:tabs>
          <w:tab w:val="center" w:pos="460"/>
          <w:tab w:val="center" w:pos="1440"/>
          <w:tab w:val="center" w:pos="2400"/>
          <w:tab w:val="decimal" w:pos="3400"/>
          <w:tab w:val="decimal" w:pos="4280"/>
          <w:tab w:val="decimal" w:pos="5440"/>
        </w:tabs>
        <w:spacing w:line="200" w:lineRule="atLeast"/>
        <w:rPr>
          <w:color w:val="auto"/>
          <w:sz w:val="18"/>
          <w:szCs w:val="18"/>
        </w:rPr>
      </w:pPr>
      <w:r w:rsidRPr="00AA0F08">
        <w:rPr>
          <w:color w:val="auto"/>
          <w:sz w:val="18"/>
          <w:szCs w:val="18"/>
        </w:rPr>
        <w:tab/>
        <w:t>6</w:t>
      </w:r>
      <w:r w:rsidRPr="00AA0F08">
        <w:rPr>
          <w:color w:val="auto"/>
          <w:sz w:val="18"/>
          <w:szCs w:val="18"/>
        </w:rPr>
        <w:tab/>
        <w:t>350</w:t>
      </w:r>
      <w:r w:rsidRPr="00AA0F08">
        <w:rPr>
          <w:color w:val="auto"/>
          <w:sz w:val="18"/>
          <w:szCs w:val="18"/>
        </w:rPr>
        <w:tab/>
        <w:t>0.3704</w:t>
      </w:r>
      <w:r w:rsidRPr="00AA0F08">
        <w:rPr>
          <w:color w:val="auto"/>
          <w:sz w:val="18"/>
          <w:szCs w:val="18"/>
        </w:rPr>
        <w:tab/>
        <w:t>129.65</w:t>
      </w:r>
      <w:r w:rsidRPr="00AA0F08">
        <w:rPr>
          <w:color w:val="auto"/>
          <w:sz w:val="18"/>
          <w:szCs w:val="18"/>
        </w:rPr>
        <w:tab/>
        <w:t>0.3521</w:t>
      </w:r>
      <w:r w:rsidRPr="00AA0F08">
        <w:rPr>
          <w:color w:val="auto"/>
          <w:sz w:val="18"/>
          <w:szCs w:val="18"/>
        </w:rPr>
        <w:tab/>
        <w:t>123.25</w:t>
      </w:r>
    </w:p>
    <w:p w14:paraId="75231A1C" w14:textId="77777777" w:rsidR="00E5494E" w:rsidRPr="00AA0F08" w:rsidRDefault="00E5494E" w:rsidP="00E5494E">
      <w:pPr>
        <w:pStyle w:val="105Arial"/>
        <w:pBdr>
          <w:bottom w:val="single" w:sz="2" w:space="0" w:color="auto"/>
          <w:between w:val="single" w:sz="2" w:space="2" w:color="auto"/>
        </w:pBdr>
        <w:tabs>
          <w:tab w:val="center" w:pos="460"/>
          <w:tab w:val="center" w:pos="1440"/>
          <w:tab w:val="center" w:pos="2400"/>
          <w:tab w:val="decimal" w:pos="3400"/>
          <w:tab w:val="decimal" w:pos="4280"/>
          <w:tab w:val="decimal" w:pos="5440"/>
        </w:tabs>
        <w:spacing w:line="200" w:lineRule="atLeast"/>
        <w:rPr>
          <w:color w:val="auto"/>
          <w:sz w:val="18"/>
          <w:szCs w:val="18"/>
        </w:rPr>
      </w:pPr>
      <w:r w:rsidRPr="00AA0F08">
        <w:rPr>
          <w:color w:val="auto"/>
          <w:sz w:val="18"/>
          <w:szCs w:val="18"/>
        </w:rPr>
        <w:tab/>
        <w:t>7</w:t>
      </w:r>
      <w:r w:rsidRPr="00AA0F08">
        <w:rPr>
          <w:color w:val="auto"/>
          <w:sz w:val="18"/>
          <w:szCs w:val="18"/>
        </w:rPr>
        <w:tab/>
        <w:t>350</w:t>
      </w:r>
      <w:r w:rsidRPr="00AA0F08">
        <w:rPr>
          <w:color w:val="auto"/>
          <w:sz w:val="18"/>
          <w:szCs w:val="18"/>
        </w:rPr>
        <w:tab/>
        <w:t>0.3139</w:t>
      </w:r>
      <w:r w:rsidRPr="00AA0F08">
        <w:rPr>
          <w:color w:val="auto"/>
          <w:sz w:val="18"/>
          <w:szCs w:val="18"/>
        </w:rPr>
        <w:tab/>
        <w:t>109.87</w:t>
      </w:r>
      <w:r w:rsidRPr="00AA0F08">
        <w:rPr>
          <w:color w:val="auto"/>
          <w:sz w:val="18"/>
          <w:szCs w:val="18"/>
        </w:rPr>
        <w:tab/>
        <w:t>0.2959</w:t>
      </w:r>
      <w:r w:rsidRPr="00AA0F08">
        <w:rPr>
          <w:color w:val="auto"/>
          <w:sz w:val="18"/>
          <w:szCs w:val="18"/>
        </w:rPr>
        <w:tab/>
        <w:t>103.57</w:t>
      </w:r>
    </w:p>
    <w:p w14:paraId="5EADA3A0" w14:textId="77777777" w:rsidR="00E5494E" w:rsidRPr="00AA0F08" w:rsidRDefault="00E5494E" w:rsidP="00E5494E">
      <w:pPr>
        <w:pStyle w:val="105Arial"/>
        <w:tabs>
          <w:tab w:val="center" w:pos="460"/>
          <w:tab w:val="center" w:pos="1440"/>
          <w:tab w:val="center" w:pos="2400"/>
          <w:tab w:val="decimal" w:pos="3400"/>
          <w:tab w:val="decimal" w:pos="4280"/>
          <w:tab w:val="decimal" w:pos="5440"/>
        </w:tabs>
        <w:spacing w:line="200" w:lineRule="atLeast"/>
        <w:rPr>
          <w:color w:val="auto"/>
          <w:sz w:val="18"/>
          <w:szCs w:val="18"/>
        </w:rPr>
      </w:pPr>
      <w:r w:rsidRPr="00AA0F08">
        <w:rPr>
          <w:color w:val="auto"/>
          <w:sz w:val="18"/>
          <w:szCs w:val="18"/>
        </w:rPr>
        <w:tab/>
        <w:t>NPV</w:t>
      </w:r>
      <w:r w:rsidRPr="00AA0F08">
        <w:rPr>
          <w:color w:val="auto"/>
          <w:sz w:val="18"/>
          <w:szCs w:val="18"/>
        </w:rPr>
        <w:tab/>
      </w:r>
      <w:r w:rsidRPr="00AA0F08">
        <w:rPr>
          <w:color w:val="auto"/>
          <w:sz w:val="18"/>
          <w:szCs w:val="18"/>
        </w:rPr>
        <w:tab/>
      </w:r>
      <w:r w:rsidRPr="00AA0F08">
        <w:rPr>
          <w:color w:val="auto"/>
          <w:sz w:val="18"/>
          <w:szCs w:val="18"/>
        </w:rPr>
        <w:tab/>
        <w:t>26.59</w:t>
      </w:r>
      <w:r w:rsidRPr="00AA0F08">
        <w:rPr>
          <w:color w:val="auto"/>
          <w:sz w:val="18"/>
          <w:szCs w:val="18"/>
        </w:rPr>
        <w:tab/>
      </w:r>
      <w:r w:rsidRPr="00AA0F08">
        <w:rPr>
          <w:color w:val="auto"/>
          <w:sz w:val="18"/>
          <w:szCs w:val="18"/>
        </w:rPr>
        <w:tab/>
        <w:t>-4.90</w:t>
      </w:r>
    </w:p>
    <w:p w14:paraId="466B09EA" w14:textId="77777777" w:rsidR="00E5494E" w:rsidRPr="004543FC" w:rsidRDefault="00E5494E" w:rsidP="00E5494E">
      <w:pPr>
        <w:pStyle w:val="105Arial"/>
        <w:spacing w:line="242" w:lineRule="atLeast"/>
        <w:rPr>
          <w:color w:val="auto"/>
          <w:sz w:val="18"/>
        </w:rPr>
      </w:pPr>
      <w:r w:rsidRPr="004543FC">
        <w:rPr>
          <w:color w:val="auto"/>
          <w:sz w:val="18"/>
        </w:rPr>
        <w:t>The interpolation may be done in the following manner:</w:t>
      </w:r>
    </w:p>
    <w:p w14:paraId="13683937" w14:textId="77777777" w:rsidR="00E5494E" w:rsidRPr="004543FC" w:rsidRDefault="00E5494E" w:rsidP="00E5494E">
      <w:pPr>
        <w:pStyle w:val="105Arial"/>
        <w:tabs>
          <w:tab w:val="left" w:pos="360"/>
        </w:tabs>
        <w:spacing w:line="242" w:lineRule="atLeast"/>
        <w:ind w:left="360" w:hanging="360"/>
        <w:rPr>
          <w:color w:val="auto"/>
          <w:sz w:val="18"/>
        </w:rPr>
      </w:pPr>
      <w:r w:rsidRPr="004543FC">
        <w:rPr>
          <w:color w:val="auto"/>
          <w:sz w:val="10"/>
          <w:szCs w:val="14"/>
        </w:rPr>
        <w:lastRenderedPageBreak/>
        <w:t></w:t>
      </w:r>
      <w:r w:rsidRPr="004543FC">
        <w:rPr>
          <w:color w:val="auto"/>
          <w:sz w:val="18"/>
        </w:rPr>
        <w:tab/>
        <w:t>The difference in the NPV corresponding to a 1% change in the underlying rate is 26.59-(-4.90) which is equal to 31.49.</w:t>
      </w:r>
    </w:p>
    <w:p w14:paraId="2067B957" w14:textId="77777777" w:rsidR="00E5494E" w:rsidRPr="004543FC" w:rsidRDefault="00E5494E" w:rsidP="00E5494E">
      <w:pPr>
        <w:pStyle w:val="105Arial"/>
        <w:tabs>
          <w:tab w:val="left" w:pos="360"/>
        </w:tabs>
        <w:spacing w:line="242" w:lineRule="atLeast"/>
        <w:ind w:left="360" w:hanging="360"/>
        <w:rPr>
          <w:color w:val="auto"/>
          <w:sz w:val="18"/>
        </w:rPr>
      </w:pPr>
      <w:r w:rsidRPr="004543FC">
        <w:rPr>
          <w:color w:val="auto"/>
          <w:sz w:val="10"/>
          <w:szCs w:val="14"/>
        </w:rPr>
        <w:t></w:t>
      </w:r>
      <w:r w:rsidRPr="004543FC">
        <w:rPr>
          <w:color w:val="auto"/>
          <w:sz w:val="18"/>
        </w:rPr>
        <w:tab/>
        <w:t>Therefore the difference in the underlying rate corresponding to a change of Rs. 26.59 lakh in the NPV is 26.59/31.49. This is equal to 0.844%.</w:t>
      </w:r>
    </w:p>
    <w:p w14:paraId="463E0796" w14:textId="77777777" w:rsidR="00E5494E" w:rsidRPr="004543FC" w:rsidRDefault="00E5494E" w:rsidP="00E5494E">
      <w:pPr>
        <w:pStyle w:val="105Arial"/>
        <w:tabs>
          <w:tab w:val="left" w:pos="360"/>
        </w:tabs>
        <w:spacing w:line="242" w:lineRule="atLeast"/>
        <w:ind w:left="360" w:hanging="360"/>
        <w:rPr>
          <w:color w:val="auto"/>
          <w:sz w:val="18"/>
        </w:rPr>
      </w:pPr>
      <w:r w:rsidRPr="004543FC">
        <w:rPr>
          <w:color w:val="auto"/>
          <w:sz w:val="10"/>
          <w:szCs w:val="14"/>
        </w:rPr>
        <w:t></w:t>
      </w:r>
      <w:r w:rsidRPr="004543FC">
        <w:rPr>
          <w:color w:val="auto"/>
          <w:sz w:val="18"/>
        </w:rPr>
        <w:tab/>
        <w:t>Thus the rate at which the NPV is expected to be zero is equal to 18%+0.844%. This is 18.844%.</w:t>
      </w:r>
    </w:p>
    <w:p w14:paraId="54B5DC2F" w14:textId="77777777" w:rsidR="00E5494E" w:rsidRPr="004543FC" w:rsidRDefault="00E5494E" w:rsidP="00E5494E">
      <w:pPr>
        <w:pStyle w:val="105Arial"/>
        <w:tabs>
          <w:tab w:val="left" w:pos="360"/>
        </w:tabs>
        <w:spacing w:line="242" w:lineRule="atLeast"/>
        <w:ind w:left="360" w:hanging="360"/>
        <w:rPr>
          <w:color w:val="auto"/>
          <w:sz w:val="18"/>
        </w:rPr>
      </w:pPr>
      <w:r w:rsidRPr="004543FC">
        <w:rPr>
          <w:color w:val="auto"/>
          <w:sz w:val="10"/>
          <w:szCs w:val="14"/>
        </w:rPr>
        <w:t></w:t>
      </w:r>
      <w:r w:rsidRPr="004543FC">
        <w:rPr>
          <w:color w:val="auto"/>
          <w:sz w:val="18"/>
        </w:rPr>
        <w:tab/>
        <w:t>The same result may be obtained by proceeding backward from 19%.</w:t>
      </w:r>
    </w:p>
    <w:p w14:paraId="5FCCD6FB" w14:textId="77777777" w:rsidR="00E5494E" w:rsidRPr="004543FC" w:rsidRDefault="00E5494E" w:rsidP="00E5494E">
      <w:pPr>
        <w:pStyle w:val="105Arial"/>
        <w:spacing w:line="242" w:lineRule="atLeast"/>
        <w:rPr>
          <w:color w:val="auto"/>
          <w:sz w:val="18"/>
        </w:rPr>
      </w:pPr>
      <w:r w:rsidRPr="004543FC">
        <w:rPr>
          <w:b/>
          <w:bCs/>
          <w:caps/>
          <w:color w:val="auto"/>
          <w:sz w:val="18"/>
        </w:rPr>
        <w:t>Consortium Lending</w:t>
      </w:r>
    </w:p>
    <w:p w14:paraId="50604834" w14:textId="77777777" w:rsidR="00E5494E" w:rsidRPr="004543FC" w:rsidRDefault="00E5494E" w:rsidP="00E5494E">
      <w:pPr>
        <w:pStyle w:val="105Arial"/>
        <w:spacing w:line="242" w:lineRule="atLeast"/>
        <w:rPr>
          <w:color w:val="auto"/>
          <w:sz w:val="18"/>
        </w:rPr>
      </w:pPr>
      <w:r w:rsidRPr="004543FC">
        <w:rPr>
          <w:color w:val="auto"/>
          <w:sz w:val="18"/>
        </w:rPr>
        <w:t>A system of financing on consortium arrangement emerged due to consequential increase in demand for funds of substantial magnitude and the inability of individual banks to take care of the entire funds requirement of large customers. The system of consortium lending provides scope and opportunity to share risk amongst banks. The system is considered to be mutually beneficial to the banks as well as customers. There was no coordination among banks regarding appraisal, documentation, other terms and conditions, monitoring  and follow-up or even recovery of the advances.  In such a situation borrowers got the upper hand by playing one bank against the other.  It was therefore, necessary to formalise these credit arrangement to protect the interest of the banks.</w:t>
      </w:r>
    </w:p>
    <w:p w14:paraId="18BED7BF" w14:textId="77777777" w:rsidR="00E5494E" w:rsidRPr="004543FC" w:rsidRDefault="00E5494E" w:rsidP="00E5494E">
      <w:pPr>
        <w:pStyle w:val="105Arial"/>
        <w:spacing w:line="256" w:lineRule="atLeast"/>
        <w:rPr>
          <w:color w:val="auto"/>
          <w:sz w:val="18"/>
        </w:rPr>
      </w:pPr>
      <w:r w:rsidRPr="004543FC">
        <w:rPr>
          <w:color w:val="auto"/>
          <w:sz w:val="18"/>
        </w:rPr>
        <w:t>In April 1997, RBI revised its guidelines on consortium lending.  Banks are now authorised to grant credit facilities to any borrower either as sole banker or under consortium or syndication or multiple banking arrangement.</w:t>
      </w:r>
    </w:p>
    <w:p w14:paraId="6C678098" w14:textId="77777777" w:rsidR="00E5494E" w:rsidRPr="004543FC" w:rsidRDefault="00E5494E" w:rsidP="00E5494E">
      <w:pPr>
        <w:pStyle w:val="105Arial"/>
        <w:spacing w:line="256" w:lineRule="atLeast"/>
        <w:rPr>
          <w:color w:val="auto"/>
          <w:sz w:val="18"/>
        </w:rPr>
      </w:pPr>
      <w:r w:rsidRPr="004543FC">
        <w:rPr>
          <w:color w:val="auto"/>
          <w:sz w:val="18"/>
        </w:rPr>
        <w:t>Each bank is required to frame its own ground rules for consortium lending.</w:t>
      </w:r>
    </w:p>
    <w:p w14:paraId="59BD28A0" w14:textId="77777777" w:rsidR="00E5494E" w:rsidRPr="004543FC" w:rsidRDefault="00E5494E" w:rsidP="00E5494E">
      <w:pPr>
        <w:pStyle w:val="105Arial"/>
        <w:spacing w:line="256" w:lineRule="atLeast"/>
        <w:rPr>
          <w:color w:val="auto"/>
          <w:sz w:val="18"/>
        </w:rPr>
      </w:pPr>
      <w:r w:rsidRPr="004543FC">
        <w:rPr>
          <w:color w:val="auto"/>
          <w:sz w:val="18"/>
        </w:rPr>
        <w:t>Under consortium lending limits are worked out and finalized by consortium leader who generally holds major share of financing. Common documents (inter se agreement) is being executed by borrowers as well as all consortium members. Original inter se agreement is being kept by consortium leader and a copy is being kept by every member. Renewal documents are  also being obtained by consortium leaders. Inspections are being carried out jointly as well as severally by consortium members as per their requirement. Stock/book debts statements, MSOD, QIS etc are obtained by all members. As a matter of precautions banks are reducing bill finance from stock holding(stock/book debts) while working out drawing powers.</w:t>
      </w:r>
    </w:p>
    <w:p w14:paraId="48CC610F" w14:textId="77777777" w:rsidR="00E5494E" w:rsidRPr="004543FC" w:rsidRDefault="00E5494E" w:rsidP="00E5494E">
      <w:pPr>
        <w:pStyle w:val="105Arial"/>
        <w:spacing w:line="256" w:lineRule="atLeast"/>
        <w:rPr>
          <w:color w:val="auto"/>
          <w:sz w:val="18"/>
        </w:rPr>
      </w:pPr>
      <w:r w:rsidRPr="004543FC">
        <w:rPr>
          <w:color w:val="auto"/>
          <w:sz w:val="18"/>
        </w:rPr>
        <w:t>Any dispute among bank is being sorted out in consortium meetings.</w:t>
      </w:r>
    </w:p>
    <w:p w14:paraId="63B45B9B" w14:textId="77777777" w:rsidR="00E5494E" w:rsidRPr="004543FC" w:rsidRDefault="00E5494E" w:rsidP="00E5494E">
      <w:pPr>
        <w:pStyle w:val="105Arial"/>
        <w:spacing w:line="256" w:lineRule="atLeast"/>
        <w:rPr>
          <w:color w:val="auto"/>
          <w:sz w:val="18"/>
        </w:rPr>
      </w:pPr>
      <w:r w:rsidRPr="004543FC">
        <w:rPr>
          <w:color w:val="auto"/>
          <w:sz w:val="18"/>
        </w:rPr>
        <w:t xml:space="preserve">Individual bank can allow overlimits as per requirement and inform consortium leader. </w:t>
      </w:r>
    </w:p>
    <w:p w14:paraId="192B3D60" w14:textId="77777777" w:rsidR="00E5494E" w:rsidRPr="004543FC" w:rsidRDefault="00E5494E" w:rsidP="00E5494E">
      <w:pPr>
        <w:pStyle w:val="105Arial"/>
        <w:spacing w:line="256" w:lineRule="atLeast"/>
        <w:rPr>
          <w:color w:val="auto"/>
          <w:sz w:val="18"/>
        </w:rPr>
      </w:pPr>
      <w:r w:rsidRPr="004543FC">
        <w:rPr>
          <w:color w:val="auto"/>
          <w:sz w:val="18"/>
        </w:rPr>
        <w:t>Borrower should obtain NOC from the leader before approaching the new bank.</w:t>
      </w:r>
    </w:p>
    <w:p w14:paraId="2ADE4D37" w14:textId="77777777" w:rsidR="00E5494E" w:rsidRPr="004543FC" w:rsidRDefault="00E5494E" w:rsidP="00E5494E">
      <w:pPr>
        <w:pStyle w:val="105Arial"/>
        <w:spacing w:line="256" w:lineRule="atLeast"/>
        <w:rPr>
          <w:color w:val="auto"/>
          <w:sz w:val="18"/>
        </w:rPr>
      </w:pPr>
      <w:r w:rsidRPr="004543FC">
        <w:rPr>
          <w:color w:val="auto"/>
          <w:sz w:val="18"/>
        </w:rPr>
        <w:t>The Borrower should not obtain any additional banking facility or open current accounts or obtain bill limits, guarantees/</w:t>
      </w:r>
      <w:r w:rsidRPr="004543FC">
        <w:rPr>
          <w:color w:val="auto"/>
          <w:sz w:val="18"/>
        </w:rPr>
        <w:br/>
        <w:t>acceptance, letter of credit etc. from Non-member Bank without the concurrence of the lead Bank.</w:t>
      </w:r>
    </w:p>
    <w:p w14:paraId="2D44F971" w14:textId="77777777" w:rsidR="00E5494E" w:rsidRPr="004543FC" w:rsidRDefault="00E5494E" w:rsidP="00E5494E">
      <w:pPr>
        <w:pStyle w:val="105Arial"/>
        <w:spacing w:line="254" w:lineRule="atLeast"/>
        <w:rPr>
          <w:color w:val="auto"/>
          <w:sz w:val="18"/>
        </w:rPr>
      </w:pPr>
      <w:r w:rsidRPr="004543FC">
        <w:rPr>
          <w:color w:val="auto"/>
          <w:sz w:val="18"/>
        </w:rPr>
        <w:t>Minimum share of each bank should be 5% of fund based Credit limits or Rs. 5 crores whichever is more. Discretion to vest with lead bank to permit participation in the consortium with less than 5% share provided the quantum of the fund based working capital limits is not less than Rs. 5 crores.</w:t>
      </w:r>
    </w:p>
    <w:p w14:paraId="4A22424F" w14:textId="77777777" w:rsidR="00E5494E" w:rsidRPr="004543FC" w:rsidRDefault="00E5494E" w:rsidP="00E5494E">
      <w:pPr>
        <w:pStyle w:val="105Arial"/>
        <w:spacing w:line="254" w:lineRule="atLeast"/>
        <w:rPr>
          <w:color w:val="auto"/>
          <w:sz w:val="18"/>
        </w:rPr>
      </w:pPr>
      <w:r w:rsidRPr="004543FC">
        <w:rPr>
          <w:color w:val="auto"/>
          <w:sz w:val="18"/>
        </w:rPr>
        <w:t>Each member to decide its own Credit Rating and Rate of Interest/charges.</w:t>
      </w:r>
    </w:p>
    <w:p w14:paraId="1F56BDDF" w14:textId="77777777" w:rsidR="00E5494E" w:rsidRPr="004543FC" w:rsidRDefault="00E5494E" w:rsidP="00E5494E">
      <w:pPr>
        <w:pStyle w:val="105Arial"/>
        <w:spacing w:line="254" w:lineRule="atLeast"/>
        <w:rPr>
          <w:color w:val="auto"/>
          <w:sz w:val="18"/>
        </w:rPr>
      </w:pPr>
      <w:r w:rsidRPr="004543FC">
        <w:rPr>
          <w:color w:val="auto"/>
          <w:sz w:val="18"/>
        </w:rPr>
        <w:t>Lead Bank levies Service Charges are being recovered by consortium leader.</w:t>
      </w:r>
    </w:p>
    <w:p w14:paraId="5DBEE070" w14:textId="77777777" w:rsidR="00E5494E" w:rsidRPr="004543FC" w:rsidRDefault="00E5494E" w:rsidP="00E5494E">
      <w:pPr>
        <w:pStyle w:val="105Arial"/>
        <w:spacing w:line="254" w:lineRule="atLeast"/>
        <w:rPr>
          <w:color w:val="auto"/>
          <w:sz w:val="18"/>
        </w:rPr>
      </w:pPr>
      <w:r w:rsidRPr="004543FC">
        <w:rPr>
          <w:color w:val="auto"/>
          <w:sz w:val="18"/>
        </w:rPr>
        <w:t>Maximum 10 banks in case of fund based Working Capital limits uptoRs. 100 Crores and 15 banks in case of limits above Rs. 100 Crores Member Bank will not be permitted to leave the consortium before the expiry of at least 2 years from the date of disbursement of its share after joining the consortium. Non-fund based limits should be shared in the same proportion as the fund based limits in the consortium.</w:t>
      </w:r>
    </w:p>
    <w:p w14:paraId="7EB50D03" w14:textId="77777777" w:rsidR="00E5494E" w:rsidRPr="004543FC" w:rsidRDefault="00E5494E" w:rsidP="00E5494E">
      <w:pPr>
        <w:pStyle w:val="105Arial"/>
        <w:spacing w:line="254" w:lineRule="atLeast"/>
        <w:rPr>
          <w:color w:val="auto"/>
          <w:sz w:val="18"/>
        </w:rPr>
      </w:pPr>
      <w:r w:rsidRPr="004543FC">
        <w:rPr>
          <w:color w:val="auto"/>
          <w:sz w:val="18"/>
        </w:rPr>
        <w:t>Asset classification and provisions are being  maintained by each consortium members separately</w:t>
      </w:r>
    </w:p>
    <w:p w14:paraId="02C1349D" w14:textId="77777777" w:rsidR="00E5494E" w:rsidRPr="004543FC" w:rsidRDefault="00E5494E" w:rsidP="00E5494E">
      <w:pPr>
        <w:pStyle w:val="105Arial"/>
        <w:spacing w:line="254" w:lineRule="atLeast"/>
        <w:rPr>
          <w:color w:val="auto"/>
          <w:sz w:val="18"/>
        </w:rPr>
      </w:pPr>
      <w:r w:rsidRPr="004543FC">
        <w:rPr>
          <w:b/>
          <w:bCs/>
          <w:color w:val="auto"/>
          <w:sz w:val="18"/>
        </w:rPr>
        <w:lastRenderedPageBreak/>
        <w:t>SYNDICATION</w:t>
      </w:r>
    </w:p>
    <w:p w14:paraId="490C1CB6" w14:textId="77777777" w:rsidR="00E5494E" w:rsidRPr="004543FC" w:rsidRDefault="00E5494E" w:rsidP="00E5494E">
      <w:pPr>
        <w:pStyle w:val="105Arial"/>
        <w:spacing w:line="254" w:lineRule="atLeast"/>
        <w:rPr>
          <w:color w:val="auto"/>
          <w:sz w:val="18"/>
        </w:rPr>
      </w:pPr>
      <w:r w:rsidRPr="004543FC">
        <w:rPr>
          <w:color w:val="auto"/>
          <w:sz w:val="18"/>
        </w:rPr>
        <w:t>A syndicated loan is an arrangement whereby a number of banks, known as a Syndicate, agree jointly to make a loan to a borrower on uniform terms and conditions, usually through signature of one document or a set of documents.</w:t>
      </w:r>
    </w:p>
    <w:p w14:paraId="70B65C5D" w14:textId="77777777" w:rsidR="00E5494E" w:rsidRPr="004543FC" w:rsidRDefault="00E5494E" w:rsidP="00E5494E">
      <w:pPr>
        <w:pStyle w:val="105Arial"/>
        <w:spacing w:line="254" w:lineRule="atLeast"/>
        <w:rPr>
          <w:color w:val="auto"/>
          <w:sz w:val="18"/>
        </w:rPr>
      </w:pPr>
      <w:r w:rsidRPr="004543FC">
        <w:rPr>
          <w:color w:val="auto"/>
          <w:sz w:val="18"/>
        </w:rPr>
        <w:t>Syndication Mechanism</w:t>
      </w:r>
    </w:p>
    <w:p w14:paraId="1F02625C"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0"/>
          <w:szCs w:val="14"/>
        </w:rPr>
        <w:t></w:t>
      </w:r>
      <w:r w:rsidRPr="004543FC">
        <w:rPr>
          <w:color w:val="auto"/>
          <w:sz w:val="18"/>
        </w:rPr>
        <w:tab/>
        <w:t>Borrower invites banks to bid for the role of Lead Arranger – this may be limited to the Banks with whom the corporate is already having banking relationship.</w:t>
      </w:r>
    </w:p>
    <w:p w14:paraId="39841F97"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0"/>
          <w:szCs w:val="14"/>
        </w:rPr>
        <w:t></w:t>
      </w:r>
      <w:r w:rsidRPr="004543FC">
        <w:rPr>
          <w:color w:val="auto"/>
          <w:sz w:val="18"/>
        </w:rPr>
        <w:tab/>
        <w:t xml:space="preserve">Bank or Bank’s bidding for the mandate sends an offer document containing the basic terms and conditions of their proposal such as </w:t>
      </w:r>
    </w:p>
    <w:p w14:paraId="1CBCB83A"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w:t>
      </w:r>
      <w:r w:rsidRPr="004543FC">
        <w:rPr>
          <w:color w:val="auto"/>
          <w:sz w:val="18"/>
        </w:rPr>
        <w:tab/>
        <w:t>Amount of loan</w:t>
      </w:r>
    </w:p>
    <w:p w14:paraId="0EF450C8"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w:t>
      </w:r>
      <w:r w:rsidRPr="004543FC">
        <w:rPr>
          <w:color w:val="auto"/>
          <w:sz w:val="18"/>
        </w:rPr>
        <w:tab/>
        <w:t>Purpose and period</w:t>
      </w:r>
    </w:p>
    <w:p w14:paraId="4DCBB59D"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w:t>
      </w:r>
      <w:r w:rsidRPr="004543FC">
        <w:rPr>
          <w:color w:val="auto"/>
          <w:sz w:val="18"/>
        </w:rPr>
        <w:tab/>
        <w:t>Draw Down Period</w:t>
      </w:r>
    </w:p>
    <w:p w14:paraId="1B032147"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w:t>
      </w:r>
      <w:r w:rsidRPr="004543FC">
        <w:rPr>
          <w:color w:val="auto"/>
          <w:sz w:val="18"/>
        </w:rPr>
        <w:tab/>
        <w:t>Rate of interest</w:t>
      </w:r>
    </w:p>
    <w:p w14:paraId="62206114"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w:t>
      </w:r>
      <w:r w:rsidRPr="004543FC">
        <w:rPr>
          <w:color w:val="auto"/>
          <w:sz w:val="18"/>
        </w:rPr>
        <w:tab/>
        <w:t>Commitment charge/fees</w:t>
      </w:r>
    </w:p>
    <w:p w14:paraId="0F3936A0"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w:t>
      </w:r>
      <w:r w:rsidRPr="004543FC">
        <w:rPr>
          <w:color w:val="auto"/>
          <w:sz w:val="18"/>
        </w:rPr>
        <w:tab/>
        <w:t>Repayment programme</w:t>
      </w:r>
    </w:p>
    <w:p w14:paraId="20F1635B"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w:t>
      </w:r>
      <w:r w:rsidRPr="004543FC">
        <w:rPr>
          <w:color w:val="auto"/>
          <w:sz w:val="18"/>
        </w:rPr>
        <w:tab/>
        <w:t>Security</w:t>
      </w:r>
    </w:p>
    <w:p w14:paraId="677D5B9E"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w:t>
      </w:r>
      <w:r w:rsidRPr="004543FC">
        <w:rPr>
          <w:color w:val="auto"/>
          <w:sz w:val="18"/>
        </w:rPr>
        <w:tab/>
        <w:t>Guarantor</w:t>
      </w:r>
    </w:p>
    <w:p w14:paraId="4F30BA21"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w:t>
      </w:r>
      <w:r w:rsidRPr="004543FC">
        <w:rPr>
          <w:color w:val="auto"/>
          <w:sz w:val="18"/>
        </w:rPr>
        <w:tab/>
        <w:t>Expiry Date of Offer</w:t>
      </w:r>
    </w:p>
    <w:p w14:paraId="1B6155E3"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w:t>
      </w:r>
      <w:r w:rsidRPr="004543FC">
        <w:rPr>
          <w:color w:val="auto"/>
          <w:sz w:val="18"/>
        </w:rPr>
        <w:tab/>
        <w:t>Fate of undrawn amount, if any</w:t>
      </w:r>
    </w:p>
    <w:p w14:paraId="0028AD66"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w:t>
      </w:r>
      <w:r w:rsidRPr="004543FC">
        <w:rPr>
          <w:color w:val="auto"/>
          <w:sz w:val="18"/>
        </w:rPr>
        <w:tab/>
        <w:t>Acceptable base rates for the option (also called as Tranche) A and B</w:t>
      </w:r>
    </w:p>
    <w:p w14:paraId="3390E3EB" w14:textId="77777777" w:rsidR="00E5494E" w:rsidRPr="004543FC" w:rsidRDefault="00E5494E" w:rsidP="00E5494E">
      <w:pPr>
        <w:pStyle w:val="105Arial"/>
        <w:spacing w:line="248" w:lineRule="atLeast"/>
        <w:rPr>
          <w:color w:val="auto"/>
          <w:sz w:val="18"/>
        </w:rPr>
      </w:pPr>
      <w:r w:rsidRPr="004543FC">
        <w:rPr>
          <w:color w:val="auto"/>
          <w:sz w:val="18"/>
        </w:rPr>
        <w:t>Borrower, after selection of the Lead Arranger, awards the Letter of Mandate in his favour.</w:t>
      </w:r>
    </w:p>
    <w:p w14:paraId="58847B3F" w14:textId="77777777" w:rsidR="00E5494E" w:rsidRPr="004543FC" w:rsidRDefault="00E5494E" w:rsidP="00E5494E">
      <w:pPr>
        <w:pStyle w:val="105Arial"/>
        <w:spacing w:line="248" w:lineRule="atLeast"/>
        <w:rPr>
          <w:color w:val="auto"/>
          <w:sz w:val="18"/>
        </w:rPr>
      </w:pPr>
      <w:r w:rsidRPr="004543FC">
        <w:rPr>
          <w:color w:val="auto"/>
          <w:sz w:val="18"/>
        </w:rPr>
        <w:t>After awarding the letter of Mandate, Lead Arranger seeks a ‘Clear Market Clause’ Letter of undertaking from the borrower not to seek syndicated loan from any other source during the intervening period before the execution of documents.</w:t>
      </w:r>
    </w:p>
    <w:p w14:paraId="6D79160C"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0"/>
          <w:szCs w:val="14"/>
        </w:rPr>
        <w:t></w:t>
      </w:r>
      <w:r w:rsidRPr="004543FC">
        <w:rPr>
          <w:color w:val="auto"/>
          <w:sz w:val="18"/>
        </w:rPr>
        <w:tab/>
        <w:t>The lead Arranger prepares and finalises the Information Memorandum (IM) in consultation with the Borrowing Entity;</w:t>
      </w:r>
    </w:p>
    <w:p w14:paraId="594FB55B"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0"/>
          <w:szCs w:val="14"/>
        </w:rPr>
        <w:t></w:t>
      </w:r>
      <w:r w:rsidRPr="004543FC">
        <w:rPr>
          <w:color w:val="auto"/>
          <w:sz w:val="18"/>
        </w:rPr>
        <w:tab/>
        <w:t>IM is sent to prospective lenders on a selective basis or on a ‘broadcast’ basis giving the salient features and the last date for accepting the offer.</w:t>
      </w:r>
    </w:p>
    <w:p w14:paraId="61ED4C95"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0"/>
          <w:szCs w:val="14"/>
        </w:rPr>
        <w:t></w:t>
      </w:r>
      <w:r w:rsidRPr="004543FC">
        <w:rPr>
          <w:color w:val="auto"/>
          <w:sz w:val="18"/>
        </w:rPr>
        <w:tab/>
        <w:t>Any IM will contain a ‘Disclaimer Clause’ pertaining to the Lead Arranger disowning responsibility for the accuracy or completeness of the information contained therein calling for independent appraisal by the Syndicating Banks.</w:t>
      </w:r>
    </w:p>
    <w:p w14:paraId="679FD8E0"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0"/>
          <w:szCs w:val="14"/>
        </w:rPr>
        <w:t></w:t>
      </w:r>
      <w:r w:rsidRPr="004543FC">
        <w:rPr>
          <w:color w:val="auto"/>
          <w:sz w:val="18"/>
        </w:rPr>
        <w:tab/>
        <w:t>Before mailing the IM, Lead Arranger may ask the potential participants to sign a letter of Confidentiality Agreement so that the strategic information on the borrower is shared with the banks in confidence.</w:t>
      </w:r>
    </w:p>
    <w:p w14:paraId="7A500707"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0"/>
          <w:szCs w:val="14"/>
        </w:rPr>
        <w:t></w:t>
      </w:r>
      <w:r w:rsidRPr="004543FC">
        <w:rPr>
          <w:color w:val="auto"/>
          <w:sz w:val="18"/>
        </w:rPr>
        <w:tab/>
        <w:t>Each potential participant of the syndicate, makes his own credit analysis based on the Memorandum of Analysis  and if need be, by calling additional information, as desired.</w:t>
      </w:r>
    </w:p>
    <w:p w14:paraId="6B2A88D5"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0"/>
          <w:szCs w:val="14"/>
        </w:rPr>
        <w:t></w:t>
      </w:r>
      <w:r w:rsidRPr="004543FC">
        <w:rPr>
          <w:color w:val="auto"/>
          <w:sz w:val="18"/>
        </w:rPr>
        <w:tab/>
        <w:t>The borrower would in the meanwhile, constitutes a negotiating panel consisting of its top management with appropriate powers to negotiate the loan.</w:t>
      </w:r>
    </w:p>
    <w:p w14:paraId="59D045CB"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0"/>
          <w:szCs w:val="14"/>
        </w:rPr>
        <w:t></w:t>
      </w:r>
      <w:r w:rsidRPr="004543FC">
        <w:rPr>
          <w:color w:val="auto"/>
          <w:sz w:val="18"/>
        </w:rPr>
        <w:tab/>
        <w:t>The interested banks would send their commitment replies, spelling out the ‘up to amount’ and the business terms-interest rates ( in ‘Best effort ‘ situations), fee structures, maturity, re-payment schedule, security etc., while expressing their willingness to provide the loan / join the syndication.</w:t>
      </w:r>
    </w:p>
    <w:p w14:paraId="261264AC"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0"/>
          <w:szCs w:val="14"/>
        </w:rPr>
        <w:lastRenderedPageBreak/>
        <w:t></w:t>
      </w:r>
      <w:r w:rsidRPr="004543FC">
        <w:rPr>
          <w:color w:val="auto"/>
          <w:sz w:val="18"/>
        </w:rPr>
        <w:tab/>
        <w:t>The Lead Arranger, in the meanwhile, gets the Draft Loan Agreement prepared and mails to the borrower for negotiation.</w:t>
      </w:r>
    </w:p>
    <w:p w14:paraId="2AACF1DA"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0"/>
          <w:szCs w:val="14"/>
        </w:rPr>
        <w:t></w:t>
      </w:r>
      <w:r w:rsidRPr="004543FC">
        <w:rPr>
          <w:color w:val="auto"/>
          <w:sz w:val="18"/>
        </w:rPr>
        <w:tab/>
        <w:t>Once borrower and Lead Arranger agree on the Draft Loan Agreement, they mail it to the participating banks, which also vet the same and extend their approval.</w:t>
      </w:r>
    </w:p>
    <w:p w14:paraId="47C70A17"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0"/>
          <w:szCs w:val="14"/>
        </w:rPr>
        <w:t></w:t>
      </w:r>
      <w:r w:rsidRPr="004543FC">
        <w:rPr>
          <w:color w:val="auto"/>
          <w:sz w:val="18"/>
        </w:rPr>
        <w:tab/>
        <w:t>Once all the Syndicate Members approve the Draft Loan Agreement, the participating banks would assemble for ‘Signing Ceremony’ of the Loan Agreement and other related documents.</w:t>
      </w:r>
    </w:p>
    <w:p w14:paraId="39DB02A7"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0"/>
          <w:szCs w:val="14"/>
        </w:rPr>
        <w:t></w:t>
      </w:r>
      <w:r w:rsidRPr="004543FC">
        <w:rPr>
          <w:color w:val="auto"/>
          <w:sz w:val="18"/>
        </w:rPr>
        <w:tab/>
        <w:t xml:space="preserve">Such ceremonies are commonly publicized through an advertisement in financial newspapers, commonly known as “Tombstone”. The Tombstones give details of the borrower, amount, nature of the loan and typically, the names of syndicate members also. </w:t>
      </w:r>
      <w:r w:rsidRPr="004543FC">
        <w:rPr>
          <w:b/>
          <w:bCs/>
          <w:color w:val="auto"/>
          <w:sz w:val="18"/>
          <w:u w:val="single"/>
        </w:rPr>
        <w:t>With the issue of ‘Tombstone’ the Syndication Process is over</w:t>
      </w:r>
      <w:r w:rsidRPr="004543FC">
        <w:rPr>
          <w:color w:val="auto"/>
          <w:sz w:val="18"/>
        </w:rPr>
        <w:t xml:space="preserve"> .</w:t>
      </w:r>
    </w:p>
    <w:p w14:paraId="22018288"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0"/>
          <w:szCs w:val="14"/>
        </w:rPr>
        <w:t></w:t>
      </w:r>
      <w:r w:rsidRPr="004543FC">
        <w:rPr>
          <w:color w:val="auto"/>
          <w:sz w:val="18"/>
        </w:rPr>
        <w:tab/>
        <w:t>Upon signing of the Loan Agreement, the role of the Lead Arranger ends and that of Agent begins; the Agent certifies to the Syndicate that the borrower has satisfied the conditions precedent.</w:t>
      </w:r>
    </w:p>
    <w:p w14:paraId="2EF96849"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0"/>
          <w:szCs w:val="14"/>
        </w:rPr>
        <w:t></w:t>
      </w:r>
      <w:r w:rsidRPr="004543FC">
        <w:rPr>
          <w:color w:val="auto"/>
          <w:sz w:val="18"/>
        </w:rPr>
        <w:tab/>
        <w:t>An Agent bank is appointed by the Syndicate to administer the loan throughout its life; usually, the Lead Arranger acts as Agent, though not necessary.</w:t>
      </w:r>
    </w:p>
    <w:p w14:paraId="312279EF"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0"/>
          <w:szCs w:val="14"/>
        </w:rPr>
        <w:t></w:t>
      </w:r>
      <w:r w:rsidRPr="004543FC">
        <w:rPr>
          <w:color w:val="auto"/>
          <w:sz w:val="18"/>
        </w:rPr>
        <w:tab/>
        <w:t>The borrower as and when wishes to draw funds under the loan agreement, notifies the Agent. The Agent would accordingly request funds from the participating banks whereupon these banks pay their prorata share of the advance to the agent who would ultimately remit it to a specific account managed by the Agent.</w:t>
      </w:r>
    </w:p>
    <w:p w14:paraId="12AC8F42"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0"/>
          <w:szCs w:val="14"/>
        </w:rPr>
        <w:t></w:t>
      </w:r>
      <w:r w:rsidRPr="004543FC">
        <w:rPr>
          <w:color w:val="auto"/>
          <w:sz w:val="18"/>
        </w:rPr>
        <w:tab/>
        <w:t>Besides routing the flow of money, the Agent bank also performs other acts like</w:t>
      </w:r>
    </w:p>
    <w:p w14:paraId="01008AC2"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Ø</w:t>
      </w:r>
      <w:r w:rsidRPr="004543FC">
        <w:rPr>
          <w:color w:val="auto"/>
          <w:sz w:val="18"/>
        </w:rPr>
        <w:tab/>
        <w:t>Ensuring conditions precedent under the loan agreement are satisfied before advancing any part of the loan.</w:t>
      </w:r>
    </w:p>
    <w:p w14:paraId="0CD7D54C"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Ø</w:t>
      </w:r>
      <w:r w:rsidRPr="004543FC">
        <w:rPr>
          <w:color w:val="auto"/>
          <w:sz w:val="18"/>
        </w:rPr>
        <w:tab/>
        <w:t>Determining the interest rate for each interest period as and when falls due.</w:t>
      </w:r>
    </w:p>
    <w:p w14:paraId="4F1E8D84"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Ø</w:t>
      </w:r>
      <w:r w:rsidRPr="004543FC">
        <w:rPr>
          <w:color w:val="auto"/>
          <w:sz w:val="18"/>
        </w:rPr>
        <w:tab/>
        <w:t>Receiving notices relating to cancellation to any part of the loan;</w:t>
      </w:r>
    </w:p>
    <w:p w14:paraId="6227DC2D"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Ø</w:t>
      </w:r>
      <w:r w:rsidRPr="004543FC">
        <w:rPr>
          <w:color w:val="auto"/>
          <w:sz w:val="18"/>
        </w:rPr>
        <w:tab/>
        <w:t>Receiving notices relating to the transfers by the banks and;</w:t>
      </w:r>
    </w:p>
    <w:p w14:paraId="2E369CFD"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Ø</w:t>
      </w:r>
      <w:r w:rsidRPr="004543FC">
        <w:rPr>
          <w:color w:val="auto"/>
          <w:sz w:val="18"/>
        </w:rPr>
        <w:tab/>
        <w:t>Calling an event of default, if necessary.</w:t>
      </w:r>
    </w:p>
    <w:p w14:paraId="00316C4F"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0"/>
          <w:szCs w:val="14"/>
        </w:rPr>
        <w:t></w:t>
      </w:r>
      <w:r w:rsidRPr="004543FC">
        <w:rPr>
          <w:color w:val="auto"/>
          <w:sz w:val="18"/>
        </w:rPr>
        <w:tab/>
        <w:t>Payments received from the borrower are effected through the ESCROW account opened for the purpose and Agent in turn arranges to distribute among the syndicate members in proportion to their participation.</w:t>
      </w:r>
    </w:p>
    <w:p w14:paraId="0314B060" w14:textId="77777777" w:rsidR="00E5494E" w:rsidRPr="004543FC" w:rsidRDefault="00E5494E" w:rsidP="00E5494E">
      <w:pPr>
        <w:pStyle w:val="105Arial"/>
        <w:tabs>
          <w:tab w:val="left" w:pos="360"/>
        </w:tabs>
        <w:spacing w:line="262" w:lineRule="atLeast"/>
        <w:ind w:left="360" w:hanging="360"/>
        <w:rPr>
          <w:color w:val="auto"/>
          <w:sz w:val="18"/>
        </w:rPr>
      </w:pPr>
      <w:r w:rsidRPr="004543FC">
        <w:rPr>
          <w:b/>
          <w:bCs/>
          <w:color w:val="auto"/>
          <w:sz w:val="18"/>
        </w:rPr>
        <w:t>In a syndicated loan</w:t>
      </w:r>
    </w:p>
    <w:p w14:paraId="4BBF03A8"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0"/>
          <w:szCs w:val="14"/>
        </w:rPr>
        <w:t></w:t>
      </w:r>
      <w:r w:rsidRPr="004543FC">
        <w:rPr>
          <w:color w:val="auto"/>
          <w:sz w:val="18"/>
        </w:rPr>
        <w:tab/>
        <w:t>Every Syndicate member has a separate claim on the debtor, although there is a single loan agreement contract.</w:t>
      </w:r>
    </w:p>
    <w:p w14:paraId="79FC0F65"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0"/>
          <w:szCs w:val="14"/>
        </w:rPr>
        <w:t></w:t>
      </w:r>
      <w:r w:rsidRPr="004543FC">
        <w:rPr>
          <w:color w:val="auto"/>
          <w:sz w:val="18"/>
        </w:rPr>
        <w:tab/>
        <w:t>Syndication facilitates sharing of credit risk between various financial institutions without disclosure to the financial market and the marketing burden.</w:t>
      </w:r>
    </w:p>
    <w:p w14:paraId="55E78BA1" w14:textId="77777777" w:rsidR="00E5494E" w:rsidRPr="004543FC" w:rsidRDefault="00E5494E" w:rsidP="00E5494E">
      <w:pPr>
        <w:pStyle w:val="105Arial"/>
        <w:spacing w:line="262" w:lineRule="atLeast"/>
        <w:rPr>
          <w:color w:val="auto"/>
          <w:sz w:val="18"/>
        </w:rPr>
      </w:pPr>
      <w:r w:rsidRPr="004543FC">
        <w:rPr>
          <w:color w:val="auto"/>
          <w:sz w:val="18"/>
        </w:rPr>
        <w:t>Each member bank in the syndicate participates only that amount which it has committed to i.e. each bank is responsible for its portion of the loan only. Syndication can be either in the form of Debt syndication or Equity Syndication.</w:t>
      </w:r>
    </w:p>
    <w:p w14:paraId="2EE475BB" w14:textId="77777777" w:rsidR="00E5494E" w:rsidRPr="004543FC" w:rsidRDefault="00E5494E" w:rsidP="00E5494E">
      <w:pPr>
        <w:pStyle w:val="105Arial"/>
        <w:spacing w:line="262" w:lineRule="atLeast"/>
        <w:rPr>
          <w:color w:val="auto"/>
          <w:sz w:val="18"/>
        </w:rPr>
      </w:pPr>
      <w:r w:rsidRPr="004543FC">
        <w:rPr>
          <w:color w:val="auto"/>
          <w:sz w:val="18"/>
        </w:rPr>
        <w:t>Prudential Exposure Norms</w:t>
      </w:r>
    </w:p>
    <w:p w14:paraId="0D856366" w14:textId="77777777" w:rsidR="00E5494E" w:rsidRPr="004543FC" w:rsidRDefault="00E5494E" w:rsidP="00E5494E">
      <w:pPr>
        <w:pStyle w:val="105Arial"/>
        <w:spacing w:line="262" w:lineRule="atLeast"/>
        <w:rPr>
          <w:color w:val="auto"/>
          <w:sz w:val="18"/>
        </w:rPr>
      </w:pPr>
      <w:r w:rsidRPr="004543FC">
        <w:rPr>
          <w:color w:val="auto"/>
          <w:sz w:val="18"/>
        </w:rPr>
        <w:t>As a prudential measure aimed at better risk management and avoidance of concentration of risks Reserve Bank of India has advised banks to fix limits on their exposure to :</w:t>
      </w:r>
    </w:p>
    <w:p w14:paraId="5142F913"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i)</w:t>
      </w:r>
      <w:r w:rsidRPr="004543FC">
        <w:rPr>
          <w:color w:val="auto"/>
          <w:sz w:val="18"/>
        </w:rPr>
        <w:tab/>
        <w:t xml:space="preserve">individual borrowers and group borrowers in India </w:t>
      </w:r>
    </w:p>
    <w:p w14:paraId="115A3083"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lastRenderedPageBreak/>
        <w:t>ii)</w:t>
      </w:r>
      <w:r w:rsidRPr="004543FC">
        <w:rPr>
          <w:color w:val="auto"/>
          <w:sz w:val="18"/>
        </w:rPr>
        <w:tab/>
        <w:t xml:space="preserve">to specific industry or sectors and </w:t>
      </w:r>
    </w:p>
    <w:p w14:paraId="4C03C690" w14:textId="77777777" w:rsidR="00E5494E" w:rsidRPr="004543FC" w:rsidRDefault="00E5494E" w:rsidP="00E5494E">
      <w:pPr>
        <w:pStyle w:val="105Arial"/>
        <w:tabs>
          <w:tab w:val="left" w:pos="360"/>
        </w:tabs>
        <w:spacing w:line="262" w:lineRule="atLeast"/>
        <w:ind w:left="360" w:hanging="360"/>
        <w:rPr>
          <w:color w:val="auto"/>
          <w:sz w:val="18"/>
        </w:rPr>
      </w:pPr>
      <w:r w:rsidRPr="004543FC">
        <w:rPr>
          <w:color w:val="auto"/>
          <w:sz w:val="18"/>
        </w:rPr>
        <w:t>iii)</w:t>
      </w:r>
      <w:r w:rsidRPr="004543FC">
        <w:rPr>
          <w:color w:val="auto"/>
          <w:sz w:val="18"/>
        </w:rPr>
        <w:tab/>
        <w:t>towards unsecured guarantees and unsecured advances.</w:t>
      </w:r>
    </w:p>
    <w:p w14:paraId="47E56C43" w14:textId="77777777" w:rsidR="00E5494E" w:rsidRPr="004543FC" w:rsidRDefault="00E5494E" w:rsidP="00E5494E">
      <w:pPr>
        <w:pStyle w:val="105Arial"/>
        <w:spacing w:line="262" w:lineRule="atLeast"/>
        <w:rPr>
          <w:color w:val="auto"/>
          <w:sz w:val="18"/>
        </w:rPr>
      </w:pPr>
      <w:r w:rsidRPr="004543FC">
        <w:rPr>
          <w:color w:val="auto"/>
          <w:sz w:val="18"/>
        </w:rPr>
        <w:t>The exposure ceilings in respect of various categories of borrowers are to be reckoned in relation to Bank’s capital funds as per the published accountsas on March 31</w:t>
      </w:r>
      <w:r w:rsidRPr="004543FC">
        <w:rPr>
          <w:color w:val="auto"/>
          <w:position w:val="6"/>
          <w:sz w:val="8"/>
          <w:szCs w:val="12"/>
        </w:rPr>
        <w:t>st</w:t>
      </w:r>
      <w:r w:rsidRPr="004543FC">
        <w:rPr>
          <w:color w:val="auto"/>
          <w:sz w:val="18"/>
        </w:rPr>
        <w:t xml:space="preserve"> of the previous year.</w:t>
      </w:r>
    </w:p>
    <w:p w14:paraId="47771A09" w14:textId="77777777" w:rsidR="00E5494E" w:rsidRPr="004543FC" w:rsidRDefault="00E5494E" w:rsidP="00E5494E">
      <w:pPr>
        <w:pStyle w:val="105Arial"/>
        <w:spacing w:line="266" w:lineRule="atLeast"/>
        <w:rPr>
          <w:color w:val="auto"/>
          <w:sz w:val="18"/>
        </w:rPr>
      </w:pPr>
      <w:r w:rsidRPr="004543FC">
        <w:rPr>
          <w:b/>
          <w:bCs/>
          <w:color w:val="auto"/>
          <w:sz w:val="18"/>
        </w:rPr>
        <w:t xml:space="preserve">Banks exposure should not exceed </w:t>
      </w:r>
    </w:p>
    <w:p w14:paraId="3F2EA0FD" w14:textId="77777777" w:rsidR="00E5494E" w:rsidRPr="004543FC" w:rsidRDefault="00E5494E" w:rsidP="00E5494E">
      <w:pPr>
        <w:pStyle w:val="105Arial"/>
        <w:tabs>
          <w:tab w:val="left" w:pos="360"/>
        </w:tabs>
        <w:spacing w:line="266" w:lineRule="atLeast"/>
        <w:ind w:left="360" w:hanging="360"/>
        <w:rPr>
          <w:color w:val="auto"/>
          <w:sz w:val="18"/>
        </w:rPr>
      </w:pPr>
      <w:r w:rsidRPr="004543FC">
        <w:rPr>
          <w:color w:val="auto"/>
          <w:sz w:val="18"/>
        </w:rPr>
        <w:t>i)</w:t>
      </w:r>
      <w:r w:rsidRPr="004543FC">
        <w:rPr>
          <w:color w:val="auto"/>
          <w:sz w:val="18"/>
        </w:rPr>
        <w:tab/>
        <w:t xml:space="preserve">to individual borrowers including Public Sector undertakings 15% of Bank’s capital funds (20% in case of exposure on account of infrastructure). </w:t>
      </w:r>
    </w:p>
    <w:p w14:paraId="7AE2DBF4" w14:textId="77777777" w:rsidR="00E5494E" w:rsidRPr="004543FC" w:rsidRDefault="00E5494E" w:rsidP="00E5494E">
      <w:pPr>
        <w:pStyle w:val="105Arial"/>
        <w:tabs>
          <w:tab w:val="left" w:pos="360"/>
        </w:tabs>
        <w:spacing w:line="266" w:lineRule="atLeast"/>
        <w:ind w:left="360" w:hanging="360"/>
        <w:rPr>
          <w:color w:val="auto"/>
          <w:sz w:val="18"/>
        </w:rPr>
      </w:pPr>
      <w:r w:rsidRPr="004543FC">
        <w:rPr>
          <w:color w:val="auto"/>
          <w:sz w:val="18"/>
        </w:rPr>
        <w:t>ii)</w:t>
      </w:r>
      <w:r w:rsidRPr="004543FC">
        <w:rPr>
          <w:color w:val="auto"/>
          <w:sz w:val="18"/>
        </w:rPr>
        <w:tab/>
        <w:t>to group borrowers 40% in case of Bank’s capital funds  (50% in case of the additional 10% exposure is on account of infrastructure projects, i.e. power, telecommunication, roads and ports).</w:t>
      </w:r>
    </w:p>
    <w:p w14:paraId="6C1D1BDF" w14:textId="77777777" w:rsidR="00E5494E" w:rsidRPr="004543FC" w:rsidRDefault="00E5494E" w:rsidP="00E5494E">
      <w:pPr>
        <w:pStyle w:val="105Arial"/>
        <w:tabs>
          <w:tab w:val="left" w:pos="360"/>
        </w:tabs>
        <w:spacing w:line="266" w:lineRule="atLeast"/>
        <w:ind w:left="360" w:hanging="360"/>
        <w:rPr>
          <w:color w:val="auto"/>
          <w:sz w:val="18"/>
        </w:rPr>
      </w:pPr>
      <w:r w:rsidRPr="004543FC">
        <w:rPr>
          <w:color w:val="auto"/>
          <w:sz w:val="18"/>
        </w:rPr>
        <w:t>iii)</w:t>
      </w:r>
      <w:r w:rsidRPr="004543FC">
        <w:rPr>
          <w:color w:val="auto"/>
          <w:sz w:val="18"/>
        </w:rPr>
        <w:tab/>
        <w:t>Board of Directors can approve additional exposure upto 5% of capital funds in case of single borrowers and group of borrowers provided the borrower is willing to Bank’s disclosure of their name in Bank’s Balance Sheet</w:t>
      </w:r>
    </w:p>
    <w:p w14:paraId="33C31A25" w14:textId="77777777" w:rsidR="00E5494E" w:rsidRPr="004543FC" w:rsidRDefault="00E5494E" w:rsidP="00E5494E">
      <w:pPr>
        <w:pStyle w:val="105Arial"/>
        <w:spacing w:line="266" w:lineRule="atLeast"/>
        <w:rPr>
          <w:color w:val="auto"/>
          <w:sz w:val="18"/>
        </w:rPr>
      </w:pPr>
      <w:r w:rsidRPr="004543FC">
        <w:rPr>
          <w:color w:val="auto"/>
          <w:sz w:val="18"/>
        </w:rPr>
        <w:t>The exposure includes Credit Exposure(both funded as well as non-funded) as well as Investment Exposure. The Derivative products like FRAs, IRSs, Forward contracts in foreign exchange, currency swaps and options are also to be reckoned as exposure on the party.</w:t>
      </w:r>
    </w:p>
    <w:p w14:paraId="5ECED914" w14:textId="77777777" w:rsidR="00E5494E" w:rsidRPr="004543FC" w:rsidRDefault="00E5494E" w:rsidP="00E5494E">
      <w:pPr>
        <w:pStyle w:val="105Arial"/>
        <w:spacing w:line="266" w:lineRule="atLeast"/>
        <w:rPr>
          <w:color w:val="auto"/>
          <w:sz w:val="18"/>
        </w:rPr>
      </w:pPr>
      <w:r w:rsidRPr="004543FC">
        <w:rPr>
          <w:color w:val="auto"/>
          <w:sz w:val="18"/>
        </w:rPr>
        <w:t>Credit Exposure is computed on the basis of sanctioned limit (drawing limit in case of term loans) or balance outstanding whichever is higher. Facilities extended by way of equipment leasing, hire purchase finance and factoring services are also to be included while calculating exposure.</w:t>
      </w:r>
    </w:p>
    <w:p w14:paraId="406AB3B9" w14:textId="77777777" w:rsidR="00E5494E" w:rsidRPr="004543FC" w:rsidRDefault="00E5494E" w:rsidP="00E5494E">
      <w:pPr>
        <w:pStyle w:val="105Arial"/>
        <w:spacing w:line="266" w:lineRule="atLeast"/>
        <w:rPr>
          <w:color w:val="auto"/>
          <w:sz w:val="18"/>
        </w:rPr>
      </w:pPr>
      <w:r w:rsidRPr="004543FC">
        <w:rPr>
          <w:color w:val="auto"/>
          <w:sz w:val="18"/>
        </w:rPr>
        <w:t xml:space="preserve">Investment Exposure includes investment in shares, debentures, bonds, Commercial papers issued by corporate bodies / PSUs. </w:t>
      </w:r>
    </w:p>
    <w:p w14:paraId="587DA9C8" w14:textId="77777777" w:rsidR="00E5494E" w:rsidRPr="004543FC" w:rsidRDefault="00E5494E" w:rsidP="00E5494E">
      <w:pPr>
        <w:pStyle w:val="105Arial"/>
        <w:spacing w:line="266" w:lineRule="atLeast"/>
        <w:rPr>
          <w:color w:val="auto"/>
          <w:sz w:val="18"/>
        </w:rPr>
      </w:pPr>
      <w:r w:rsidRPr="004543FC">
        <w:rPr>
          <w:color w:val="auto"/>
          <w:sz w:val="18"/>
        </w:rPr>
        <w:t xml:space="preserve">All exposures are to be taken at their 100% level. In the case of derivatives, the exposure is to be calculated on the basis of current exposure method. The derivative exposures are to be marked to market on a monthly basis. </w:t>
      </w:r>
    </w:p>
    <w:p w14:paraId="67E734DF" w14:textId="77777777" w:rsidR="00E5494E" w:rsidRPr="004543FC" w:rsidRDefault="00E5494E" w:rsidP="00E5494E">
      <w:pPr>
        <w:pStyle w:val="105Arial"/>
        <w:spacing w:line="266" w:lineRule="atLeast"/>
        <w:rPr>
          <w:color w:val="auto"/>
          <w:sz w:val="18"/>
        </w:rPr>
      </w:pPr>
      <w:r w:rsidRPr="004543FC">
        <w:rPr>
          <w:b/>
          <w:bCs/>
          <w:color w:val="auto"/>
          <w:sz w:val="18"/>
        </w:rPr>
        <w:t>Exposure Towards Unsecured Guarantees And Unsecured Advances</w:t>
      </w:r>
    </w:p>
    <w:p w14:paraId="2BE43956" w14:textId="77777777" w:rsidR="00E5494E" w:rsidRPr="004543FC" w:rsidRDefault="00E5494E" w:rsidP="00E5494E">
      <w:pPr>
        <w:pStyle w:val="105Arial"/>
        <w:spacing w:line="266" w:lineRule="atLeast"/>
        <w:rPr>
          <w:color w:val="auto"/>
          <w:sz w:val="18"/>
        </w:rPr>
      </w:pPr>
      <w:r w:rsidRPr="004543FC">
        <w:rPr>
          <w:color w:val="auto"/>
          <w:sz w:val="18"/>
        </w:rPr>
        <w:t>The total exposure of accounts, in which the tangible security properly charged to the bank at the time of sanction is less than 10% of the exposure, should not exceed 30% of the Bank’s outstanding advances.</w:t>
      </w:r>
    </w:p>
    <w:p w14:paraId="6D78686A" w14:textId="77777777" w:rsidR="00E5494E" w:rsidRPr="004543FC" w:rsidRDefault="00E5494E" w:rsidP="00E5494E">
      <w:pPr>
        <w:pStyle w:val="105Arial"/>
        <w:spacing w:line="248" w:lineRule="atLeast"/>
        <w:rPr>
          <w:color w:val="auto"/>
          <w:sz w:val="18"/>
          <w:u w:val="single"/>
        </w:rPr>
      </w:pPr>
      <w:r w:rsidRPr="004543FC">
        <w:rPr>
          <w:color w:val="auto"/>
          <w:sz w:val="18"/>
        </w:rPr>
        <w:t>Exposure to Leasing – Hire Purchase and Factoring Services</w:t>
      </w:r>
    </w:p>
    <w:p w14:paraId="3F4A91FC" w14:textId="77777777" w:rsidR="00E5494E" w:rsidRPr="004543FC" w:rsidRDefault="00E5494E" w:rsidP="00E5494E">
      <w:pPr>
        <w:pStyle w:val="105Arial"/>
        <w:spacing w:line="248" w:lineRule="atLeast"/>
        <w:rPr>
          <w:color w:val="auto"/>
          <w:sz w:val="18"/>
        </w:rPr>
      </w:pPr>
      <w:r w:rsidRPr="004543FC">
        <w:rPr>
          <w:color w:val="auto"/>
          <w:sz w:val="18"/>
        </w:rPr>
        <w:t>Bank exposure to equipment leasing, hire purchase and factoring services are not to exceed 10% of total advances in each of the above categories.</w:t>
      </w:r>
    </w:p>
    <w:p w14:paraId="2ACF448B" w14:textId="77777777" w:rsidR="00E5494E" w:rsidRPr="004543FC" w:rsidRDefault="00E5494E" w:rsidP="00E5494E">
      <w:pPr>
        <w:pStyle w:val="105Arial"/>
        <w:spacing w:line="248" w:lineRule="atLeast"/>
        <w:rPr>
          <w:color w:val="auto"/>
          <w:sz w:val="18"/>
        </w:rPr>
      </w:pPr>
      <w:r w:rsidRPr="004543FC">
        <w:rPr>
          <w:b/>
          <w:bCs/>
          <w:color w:val="auto"/>
          <w:sz w:val="18"/>
        </w:rPr>
        <w:t>Exposure to Capital Market</w:t>
      </w:r>
    </w:p>
    <w:p w14:paraId="6C8553B9" w14:textId="77777777" w:rsidR="00E5494E" w:rsidRPr="004543FC" w:rsidRDefault="00E5494E" w:rsidP="00E5494E">
      <w:pPr>
        <w:pStyle w:val="105Arial"/>
        <w:spacing w:line="248" w:lineRule="atLeast"/>
        <w:rPr>
          <w:color w:val="auto"/>
          <w:sz w:val="18"/>
        </w:rPr>
      </w:pPr>
      <w:r w:rsidRPr="004543FC">
        <w:rPr>
          <w:color w:val="auto"/>
          <w:sz w:val="18"/>
        </w:rPr>
        <w:t>Bank’s aggregate capital market exposure is restricted to 40% of the net worth of the bank on a solo and consolidated basis; consolidated direct capital market exposure restricted to 20% of net worth to ensure compliance with RBI guidelines.  These RBI guidelines are subject to change and branches to comply with guidelines advised by Head Office from time to time.</w:t>
      </w:r>
    </w:p>
    <w:p w14:paraId="51E9C822" w14:textId="77777777" w:rsidR="00E5494E" w:rsidRPr="004543FC" w:rsidRDefault="00E5494E" w:rsidP="00E5494E">
      <w:pPr>
        <w:pStyle w:val="105Arial"/>
        <w:spacing w:line="248" w:lineRule="atLeast"/>
        <w:rPr>
          <w:color w:val="auto"/>
          <w:sz w:val="18"/>
        </w:rPr>
      </w:pPr>
      <w:r w:rsidRPr="004543FC">
        <w:rPr>
          <w:b/>
          <w:bCs/>
          <w:color w:val="auto"/>
          <w:sz w:val="18"/>
        </w:rPr>
        <w:t>Exposure to NBFCs</w:t>
      </w:r>
    </w:p>
    <w:p w14:paraId="10AF97CC" w14:textId="77777777" w:rsidR="00E5494E" w:rsidRPr="004543FC" w:rsidRDefault="00E5494E" w:rsidP="00E5494E">
      <w:pPr>
        <w:pStyle w:val="105Arial"/>
        <w:spacing w:line="248" w:lineRule="atLeast"/>
        <w:rPr>
          <w:color w:val="auto"/>
          <w:sz w:val="18"/>
        </w:rPr>
      </w:pPr>
      <w:r w:rsidRPr="004543FC">
        <w:rPr>
          <w:color w:val="auto"/>
          <w:sz w:val="18"/>
        </w:rPr>
        <w:t>Effective from 1st April 2007, exposure to single NBFC should not exceed 10% of capital funds and in case of NBFC-AFC, it should not exceed 15%. The exposure can go upto 15%  and 20% of capital funds for NBFC and NBFC-AFC respectively provided the exposure in excess of 10% and 15% is on account of funds on-lent to infrastructure sectors.</w:t>
      </w:r>
    </w:p>
    <w:p w14:paraId="3B5F1F9D" w14:textId="77777777" w:rsidR="00E5494E" w:rsidRPr="004543FC" w:rsidRDefault="00E5494E" w:rsidP="00E5494E">
      <w:pPr>
        <w:pStyle w:val="105Arial"/>
        <w:spacing w:line="248" w:lineRule="atLeast"/>
        <w:rPr>
          <w:color w:val="auto"/>
          <w:sz w:val="18"/>
        </w:rPr>
      </w:pPr>
      <w:r w:rsidRPr="004543FC">
        <w:rPr>
          <w:b/>
          <w:bCs/>
          <w:color w:val="auto"/>
          <w:sz w:val="18"/>
        </w:rPr>
        <w:t>Our Bank’s Exposure Norms</w:t>
      </w:r>
      <w:r w:rsidRPr="004543FC">
        <w:rPr>
          <w:b/>
          <w:bCs/>
          <w:color w:val="auto"/>
          <w:sz w:val="18"/>
        </w:rPr>
        <w:tab/>
      </w:r>
    </w:p>
    <w:p w14:paraId="4B4C8DD8" w14:textId="77777777" w:rsidR="00E5494E" w:rsidRPr="004543FC" w:rsidRDefault="00E5494E" w:rsidP="00E5494E">
      <w:pPr>
        <w:pStyle w:val="105Arial"/>
        <w:spacing w:line="248" w:lineRule="atLeast"/>
        <w:rPr>
          <w:color w:val="auto"/>
          <w:sz w:val="18"/>
        </w:rPr>
      </w:pPr>
      <w:r w:rsidRPr="004543FC">
        <w:rPr>
          <w:color w:val="auto"/>
          <w:sz w:val="18"/>
        </w:rPr>
        <w:lastRenderedPageBreak/>
        <w:t xml:space="preserve">Whenever a customer’s credit requirements exceed 50% of the exposure ceiling or Rs.100 crores whichever is higher, borrower would be encouraged to scout for another Bank/institution to share the credit facility/ies under multiple banking or consortium or syndication arrangement. The ceiling for units engaged in diamond industry in the non corporate sector would be 150% of the ceilings mentioned above. </w:t>
      </w:r>
    </w:p>
    <w:p w14:paraId="52EA8011" w14:textId="77777777" w:rsidR="00E5494E" w:rsidRPr="004543FC" w:rsidRDefault="00E5494E" w:rsidP="00E5494E">
      <w:pPr>
        <w:pStyle w:val="105Arial"/>
        <w:spacing w:line="248" w:lineRule="atLeast"/>
        <w:rPr>
          <w:color w:val="auto"/>
          <w:sz w:val="18"/>
        </w:rPr>
      </w:pPr>
      <w:r w:rsidRPr="004543FC">
        <w:rPr>
          <w:color w:val="auto"/>
          <w:sz w:val="18"/>
        </w:rPr>
        <w:t xml:space="preserve">In exposure to Public Limited Companies and PSUs, the Bank  to ensure that the aggregate exposure to all of the customers enjoying substantial exposure or the top 20 customers enjoying the largest credit exposures does not exceed 300% of the Bank’s capital funds. The total contingent liabilities, which would include Letters of credit, Bank guarantees, Acceptances and similar other obligations, should not exceed 100% of the credit exposure on fund based facilities. </w:t>
      </w:r>
    </w:p>
    <w:p w14:paraId="093FFBE6" w14:textId="77777777" w:rsidR="00E5494E" w:rsidRPr="004543FC" w:rsidRDefault="00E5494E" w:rsidP="00E5494E">
      <w:pPr>
        <w:pStyle w:val="105Arial"/>
        <w:spacing w:line="248" w:lineRule="atLeast"/>
        <w:rPr>
          <w:color w:val="auto"/>
          <w:sz w:val="18"/>
        </w:rPr>
      </w:pPr>
      <w:r w:rsidRPr="004543FC">
        <w:rPr>
          <w:b/>
          <w:bCs/>
          <w:color w:val="auto"/>
          <w:sz w:val="18"/>
        </w:rPr>
        <w:t>Industry Exposure</w:t>
      </w:r>
    </w:p>
    <w:p w14:paraId="76AF535C" w14:textId="77777777" w:rsidR="00E5494E" w:rsidRPr="004543FC" w:rsidRDefault="00E5494E" w:rsidP="00E5494E">
      <w:pPr>
        <w:pStyle w:val="105Arial"/>
        <w:spacing w:line="248" w:lineRule="atLeast"/>
        <w:rPr>
          <w:color w:val="auto"/>
          <w:sz w:val="18"/>
        </w:rPr>
      </w:pPr>
      <w:r w:rsidRPr="004543FC">
        <w:rPr>
          <w:color w:val="auto"/>
          <w:sz w:val="18"/>
        </w:rPr>
        <w:t xml:space="preserve">The maximum credit exposure to a particular industry should not exceed 20% of the total credit exposure of the Bank.  </w:t>
      </w:r>
    </w:p>
    <w:p w14:paraId="3F1DE217" w14:textId="77777777" w:rsidR="00E5494E" w:rsidRPr="004543FC" w:rsidRDefault="00E5494E" w:rsidP="00E5494E">
      <w:pPr>
        <w:pStyle w:val="105Arial"/>
        <w:spacing w:line="248" w:lineRule="atLeast"/>
        <w:rPr>
          <w:color w:val="auto"/>
          <w:sz w:val="18"/>
        </w:rPr>
      </w:pPr>
      <w:r w:rsidRPr="004543FC">
        <w:rPr>
          <w:color w:val="auto"/>
          <w:sz w:val="18"/>
        </w:rPr>
        <w:t>As a general proposition, the Bank’s total credit exposure to all the units in a particular industry should not exceed 25% of the total of the banking industry’s exposure in India to such industry</w:t>
      </w:r>
      <w:r w:rsidRPr="004543FC">
        <w:rPr>
          <w:b/>
          <w:bCs/>
          <w:color w:val="auto"/>
          <w:sz w:val="18"/>
        </w:rPr>
        <w:t xml:space="preserve">. </w:t>
      </w:r>
    </w:p>
    <w:p w14:paraId="787754F5" w14:textId="77777777" w:rsidR="00E5494E" w:rsidRPr="004543FC" w:rsidRDefault="00E5494E" w:rsidP="00E5494E">
      <w:pPr>
        <w:pStyle w:val="105Arial"/>
        <w:spacing w:line="248" w:lineRule="atLeast"/>
        <w:rPr>
          <w:color w:val="auto"/>
          <w:sz w:val="18"/>
        </w:rPr>
      </w:pPr>
      <w:r w:rsidRPr="004543FC">
        <w:rPr>
          <w:color w:val="auto"/>
          <w:sz w:val="18"/>
        </w:rPr>
        <w:t xml:space="preserve">In case of term loans over Rs. 50 crores, our exposure should not generally exceed 50% of the cost of project/maximum Rs.250 crores per borrower. </w:t>
      </w:r>
    </w:p>
    <w:p w14:paraId="15033B95" w14:textId="77777777" w:rsidR="00E5494E" w:rsidRPr="004543FC" w:rsidRDefault="00E5494E" w:rsidP="00E5494E">
      <w:pPr>
        <w:pStyle w:val="105Arial"/>
        <w:spacing w:line="248" w:lineRule="atLeast"/>
        <w:rPr>
          <w:color w:val="auto"/>
          <w:sz w:val="18"/>
        </w:rPr>
      </w:pPr>
      <w:r w:rsidRPr="004543FC">
        <w:rPr>
          <w:b/>
          <w:bCs/>
          <w:color w:val="auto"/>
          <w:sz w:val="18"/>
        </w:rPr>
        <w:t xml:space="preserve">Term Exposure </w:t>
      </w:r>
    </w:p>
    <w:p w14:paraId="38119148" w14:textId="77777777" w:rsidR="00E5494E" w:rsidRPr="004543FC" w:rsidRDefault="00E5494E" w:rsidP="00E5494E">
      <w:pPr>
        <w:pStyle w:val="105Arial"/>
        <w:spacing w:line="248" w:lineRule="atLeast"/>
        <w:rPr>
          <w:color w:val="auto"/>
          <w:sz w:val="18"/>
          <w:u w:val="single"/>
        </w:rPr>
      </w:pPr>
      <w:r w:rsidRPr="004543FC">
        <w:rPr>
          <w:color w:val="auto"/>
          <w:sz w:val="18"/>
        </w:rPr>
        <w:t>The aggregate of term exposure in the form of term loans, should not exceed 40% of the total credit exposure of the Bank.</w:t>
      </w:r>
    </w:p>
    <w:p w14:paraId="14FF3BF2" w14:textId="77777777" w:rsidR="00E5494E" w:rsidRPr="004543FC" w:rsidRDefault="00E5494E" w:rsidP="00E5494E">
      <w:pPr>
        <w:pStyle w:val="105Arial"/>
        <w:spacing w:line="248" w:lineRule="atLeast"/>
        <w:rPr>
          <w:color w:val="auto"/>
          <w:sz w:val="18"/>
        </w:rPr>
      </w:pPr>
      <w:r w:rsidRPr="004543FC">
        <w:rPr>
          <w:b/>
          <w:bCs/>
          <w:color w:val="auto"/>
          <w:sz w:val="18"/>
        </w:rPr>
        <w:t>TAKE OVER OF ACCOUNTS</w:t>
      </w:r>
    </w:p>
    <w:p w14:paraId="1EAB5CA7" w14:textId="77777777" w:rsidR="00E5494E" w:rsidRPr="004543FC" w:rsidRDefault="00E5494E" w:rsidP="00E5494E">
      <w:pPr>
        <w:pStyle w:val="105Arial"/>
        <w:spacing w:line="248" w:lineRule="atLeast"/>
        <w:rPr>
          <w:color w:val="auto"/>
          <w:sz w:val="18"/>
        </w:rPr>
      </w:pPr>
      <w:r w:rsidRPr="004543FC">
        <w:rPr>
          <w:color w:val="auto"/>
          <w:sz w:val="18"/>
        </w:rPr>
        <w:t>In the interest of business development and/or possibility of very attractive ancillary benefits, accounts may be  taken over from other banks. For this proper market inquiries about the newly introduced accounts should be made and recorded properly- status reports from the existing but ‘WILLING BANK” should not be solely relied upon and should be verified through independent market sources. Important points related to take over of accounts are :</w:t>
      </w:r>
    </w:p>
    <w:p w14:paraId="2F0E2CD0"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0"/>
          <w:szCs w:val="14"/>
        </w:rPr>
        <w:t></w:t>
      </w:r>
      <w:r w:rsidRPr="004543FC">
        <w:rPr>
          <w:color w:val="auto"/>
          <w:sz w:val="18"/>
        </w:rPr>
        <w:tab/>
        <w:t>Both -term loans and working capital a/cs- can be taken over.</w:t>
      </w:r>
    </w:p>
    <w:p w14:paraId="4DD9FF9A"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0"/>
          <w:szCs w:val="14"/>
        </w:rPr>
        <w:t></w:t>
      </w:r>
      <w:r w:rsidRPr="004543FC">
        <w:rPr>
          <w:color w:val="auto"/>
          <w:sz w:val="18"/>
        </w:rPr>
        <w:tab/>
        <w:t>Minimum authority to approve take over- Zonal Manager and above as per delegation subject to compliance of following norms -</w:t>
      </w:r>
    </w:p>
    <w:p w14:paraId="3F2FA132"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1.</w:t>
      </w:r>
      <w:r w:rsidRPr="004543FC">
        <w:rPr>
          <w:color w:val="auto"/>
          <w:sz w:val="18"/>
        </w:rPr>
        <w:tab/>
        <w:t>Standard advance in the books of the bank from which the advance is to be taken over.</w:t>
      </w:r>
    </w:p>
    <w:p w14:paraId="2147C45F"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2.</w:t>
      </w:r>
      <w:r w:rsidRPr="004543FC">
        <w:rPr>
          <w:color w:val="auto"/>
          <w:sz w:val="18"/>
        </w:rPr>
        <w:tab/>
        <w:t>The profit-earning unit for the last three years.</w:t>
      </w:r>
    </w:p>
    <w:p w14:paraId="594535BF"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3.</w:t>
      </w:r>
      <w:r w:rsidRPr="004543FC">
        <w:rPr>
          <w:color w:val="auto"/>
          <w:sz w:val="18"/>
        </w:rPr>
        <w:tab/>
        <w:t>Growth in volumes of sales.</w:t>
      </w:r>
    </w:p>
    <w:p w14:paraId="4F2BB3EE"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4.</w:t>
      </w:r>
      <w:r w:rsidRPr="004543FC">
        <w:rPr>
          <w:color w:val="auto"/>
          <w:sz w:val="18"/>
        </w:rPr>
        <w:tab/>
        <w:t>Debt-Equity ratio- 3:1 for medium and large industry and 4:1 for SSI.</w:t>
      </w:r>
    </w:p>
    <w:p w14:paraId="5AA29F9B"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5.</w:t>
      </w:r>
      <w:r w:rsidRPr="004543FC">
        <w:rPr>
          <w:color w:val="auto"/>
          <w:sz w:val="18"/>
        </w:rPr>
        <w:tab/>
        <w:t>Current Ratio- 1.20 for advance up to Rs.5.00 crore assessed as per turn over method and 1.30 for others.</w:t>
      </w:r>
    </w:p>
    <w:p w14:paraId="2BD1D799"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6.</w:t>
      </w:r>
      <w:r w:rsidRPr="004543FC">
        <w:rPr>
          <w:color w:val="auto"/>
          <w:sz w:val="18"/>
        </w:rPr>
        <w:tab/>
        <w:t>ISCR (interest service coverage ratio)- 1.75</w:t>
      </w:r>
    </w:p>
    <w:p w14:paraId="2C48DDB4"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7.</w:t>
      </w:r>
      <w:r w:rsidRPr="004543FC">
        <w:rPr>
          <w:color w:val="auto"/>
          <w:sz w:val="18"/>
        </w:rPr>
        <w:tab/>
        <w:t xml:space="preserve"> DSCR not less than 1.50.</w:t>
      </w:r>
    </w:p>
    <w:p w14:paraId="026E030F" w14:textId="77777777" w:rsidR="00E5494E" w:rsidRPr="004543FC" w:rsidRDefault="00E5494E" w:rsidP="00E5494E">
      <w:pPr>
        <w:pStyle w:val="105Arial"/>
        <w:tabs>
          <w:tab w:val="left" w:pos="360"/>
        </w:tabs>
        <w:spacing w:line="248" w:lineRule="atLeast"/>
        <w:ind w:left="360" w:hanging="360"/>
        <w:rPr>
          <w:color w:val="auto"/>
          <w:sz w:val="18"/>
        </w:rPr>
      </w:pPr>
      <w:r w:rsidRPr="004543FC">
        <w:rPr>
          <w:color w:val="auto"/>
          <w:sz w:val="18"/>
        </w:rPr>
        <w:t>8.</w:t>
      </w:r>
      <w:r w:rsidRPr="004543FC">
        <w:rPr>
          <w:color w:val="auto"/>
          <w:sz w:val="18"/>
        </w:rPr>
        <w:tab/>
        <w:t>Credit ratting minimum “AA” as per our credit ratting model.</w:t>
      </w:r>
    </w:p>
    <w:p w14:paraId="5178008F" w14:textId="77777777" w:rsidR="00E5494E" w:rsidRPr="004543FC" w:rsidRDefault="00E5494E" w:rsidP="00E5494E">
      <w:pPr>
        <w:pStyle w:val="105Arial"/>
        <w:spacing w:line="250" w:lineRule="atLeast"/>
        <w:rPr>
          <w:color w:val="auto"/>
          <w:sz w:val="18"/>
        </w:rPr>
      </w:pPr>
      <w:r w:rsidRPr="004543FC">
        <w:rPr>
          <w:color w:val="auto"/>
          <w:sz w:val="18"/>
        </w:rPr>
        <w:t>In addition to above if all the parameters mentioned above can not be met by the unit to be taken over, the take over can be permitted by an authority one level above the authority in whose power the sanction falls subject to following:</w:t>
      </w:r>
    </w:p>
    <w:p w14:paraId="03BA4AF1" w14:textId="77777777" w:rsidR="00E5494E" w:rsidRPr="004543FC" w:rsidRDefault="00E5494E" w:rsidP="00E5494E">
      <w:pPr>
        <w:pStyle w:val="105Arial"/>
        <w:spacing w:line="250" w:lineRule="atLeast"/>
        <w:rPr>
          <w:color w:val="auto"/>
          <w:sz w:val="18"/>
        </w:rPr>
      </w:pPr>
      <w:r w:rsidRPr="004543FC">
        <w:rPr>
          <w:color w:val="auto"/>
          <w:sz w:val="18"/>
        </w:rPr>
        <w:t>The credit ratting should be minimum “AA”.</w:t>
      </w:r>
    </w:p>
    <w:p w14:paraId="1CD9B3A1" w14:textId="77777777" w:rsidR="00E5494E" w:rsidRPr="004543FC" w:rsidRDefault="00E5494E" w:rsidP="00E5494E">
      <w:pPr>
        <w:pStyle w:val="105Arial"/>
        <w:spacing w:line="250" w:lineRule="atLeast"/>
        <w:rPr>
          <w:color w:val="auto"/>
          <w:sz w:val="18"/>
        </w:rPr>
      </w:pPr>
      <w:r w:rsidRPr="004543FC">
        <w:rPr>
          <w:color w:val="auto"/>
          <w:sz w:val="18"/>
        </w:rPr>
        <w:lastRenderedPageBreak/>
        <w:t>Current Ratio-1.20</w:t>
      </w:r>
    </w:p>
    <w:p w14:paraId="66CCE42E" w14:textId="77777777" w:rsidR="00E5494E" w:rsidRPr="004543FC" w:rsidRDefault="00E5494E" w:rsidP="00E5494E">
      <w:pPr>
        <w:pStyle w:val="105Arial"/>
        <w:spacing w:line="250" w:lineRule="atLeast"/>
        <w:rPr>
          <w:color w:val="auto"/>
          <w:sz w:val="18"/>
        </w:rPr>
      </w:pPr>
      <w:r w:rsidRPr="004543FC">
        <w:rPr>
          <w:color w:val="auto"/>
          <w:sz w:val="18"/>
        </w:rPr>
        <w:t>Debt Equity Ratio- 4:1 for SSI &amp; 3:1 for others.</w:t>
      </w:r>
    </w:p>
    <w:p w14:paraId="5D5A977E" w14:textId="77777777" w:rsidR="00E5494E" w:rsidRPr="004543FC" w:rsidRDefault="00E5494E" w:rsidP="00E5494E">
      <w:pPr>
        <w:pStyle w:val="105Arial"/>
        <w:spacing w:line="250" w:lineRule="atLeast"/>
        <w:rPr>
          <w:color w:val="auto"/>
          <w:sz w:val="18"/>
        </w:rPr>
      </w:pPr>
      <w:r w:rsidRPr="004543FC">
        <w:rPr>
          <w:color w:val="auto"/>
          <w:sz w:val="18"/>
        </w:rPr>
        <w:t>ISCR-1.5</w:t>
      </w:r>
    </w:p>
    <w:p w14:paraId="7772B45B" w14:textId="77777777" w:rsidR="00E5494E" w:rsidRPr="004543FC" w:rsidRDefault="00E5494E" w:rsidP="00E5494E">
      <w:pPr>
        <w:pStyle w:val="105Arial"/>
        <w:spacing w:line="250" w:lineRule="atLeast"/>
        <w:rPr>
          <w:color w:val="auto"/>
          <w:sz w:val="18"/>
        </w:rPr>
      </w:pPr>
      <w:r w:rsidRPr="004543FC">
        <w:rPr>
          <w:b/>
          <w:bCs/>
          <w:color w:val="auto"/>
          <w:sz w:val="18"/>
        </w:rPr>
        <w:t>Take over of Home Loans:</w:t>
      </w:r>
    </w:p>
    <w:p w14:paraId="067E035E" w14:textId="77777777" w:rsidR="00E5494E" w:rsidRPr="004543FC" w:rsidRDefault="00E5494E" w:rsidP="00E5494E">
      <w:pPr>
        <w:pStyle w:val="105Arial"/>
        <w:spacing w:line="250" w:lineRule="atLeast"/>
        <w:rPr>
          <w:color w:val="auto"/>
          <w:sz w:val="18"/>
        </w:rPr>
      </w:pPr>
      <w:r w:rsidRPr="004543FC">
        <w:rPr>
          <w:color w:val="auto"/>
          <w:sz w:val="18"/>
        </w:rPr>
        <w:t>As per revised instructions (B.C.99/172 dt.05.02.06) Scale V delegatee of the rank of AGM can permit take over of home loan a/c subject to followings.</w:t>
      </w:r>
    </w:p>
    <w:p w14:paraId="2B53EDD0" w14:textId="77777777" w:rsidR="00E5494E" w:rsidRPr="004543FC" w:rsidRDefault="00E5494E" w:rsidP="00E5494E">
      <w:pPr>
        <w:pStyle w:val="105Arial"/>
        <w:spacing w:line="250" w:lineRule="atLeast"/>
        <w:rPr>
          <w:color w:val="auto"/>
          <w:sz w:val="18"/>
        </w:rPr>
      </w:pPr>
      <w:r w:rsidRPr="004543FC">
        <w:rPr>
          <w:color w:val="auto"/>
          <w:sz w:val="18"/>
        </w:rPr>
        <w:t>Standard assets with other bank/ institutions.</w:t>
      </w:r>
    </w:p>
    <w:p w14:paraId="4DD71509" w14:textId="77777777" w:rsidR="00E5494E" w:rsidRPr="004543FC" w:rsidRDefault="00E5494E" w:rsidP="00E5494E">
      <w:pPr>
        <w:pStyle w:val="105Arial"/>
        <w:spacing w:line="250" w:lineRule="atLeast"/>
        <w:rPr>
          <w:color w:val="auto"/>
          <w:sz w:val="18"/>
        </w:rPr>
      </w:pPr>
      <w:r w:rsidRPr="004543FC">
        <w:rPr>
          <w:color w:val="auto"/>
          <w:sz w:val="18"/>
        </w:rPr>
        <w:t>The take over should be with desire to pre-pay high cost debt.</w:t>
      </w:r>
    </w:p>
    <w:p w14:paraId="4F4ED741" w14:textId="77777777" w:rsidR="00E5494E" w:rsidRPr="004543FC" w:rsidRDefault="00E5494E" w:rsidP="00E5494E">
      <w:pPr>
        <w:pStyle w:val="105Arial"/>
        <w:spacing w:line="250" w:lineRule="atLeast"/>
        <w:rPr>
          <w:color w:val="auto"/>
          <w:sz w:val="18"/>
        </w:rPr>
      </w:pPr>
      <w:r w:rsidRPr="004543FC">
        <w:rPr>
          <w:color w:val="auto"/>
          <w:sz w:val="18"/>
        </w:rPr>
        <w:t xml:space="preserve">Compliance with all other requirement of the scheme specially: </w:t>
      </w:r>
    </w:p>
    <w:p w14:paraId="1EA4C26A"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8"/>
        </w:rPr>
        <w:t xml:space="preserve">a) </w:t>
      </w:r>
      <w:r w:rsidRPr="004543FC">
        <w:rPr>
          <w:color w:val="auto"/>
          <w:sz w:val="18"/>
        </w:rPr>
        <w:tab/>
        <w:t>Applicant is an existing customer of our Bank with accounts other than proposed home loan OR in case of new accounts, request is for simultaneous takeover of group accounts / business;</w:t>
      </w:r>
    </w:p>
    <w:p w14:paraId="31C32244"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8"/>
        </w:rPr>
        <w:t>b)</w:t>
      </w:r>
      <w:r w:rsidRPr="004543FC">
        <w:rPr>
          <w:color w:val="auto"/>
          <w:sz w:val="18"/>
        </w:rPr>
        <w:tab/>
        <w:t>Property is complete in all respects and mortgage is available immediately after disbursement</w:t>
      </w:r>
      <w:r w:rsidRPr="004543FC">
        <w:rPr>
          <w:b/>
          <w:bCs/>
          <w:color w:val="auto"/>
          <w:sz w:val="18"/>
        </w:rPr>
        <w:t>.</w:t>
      </w:r>
    </w:p>
    <w:p w14:paraId="260668AA" w14:textId="77777777" w:rsidR="00E5494E" w:rsidRPr="004543FC" w:rsidRDefault="00E5494E" w:rsidP="00E5494E">
      <w:pPr>
        <w:pStyle w:val="105Arial"/>
        <w:spacing w:line="250" w:lineRule="atLeast"/>
        <w:rPr>
          <w:b/>
          <w:bCs/>
          <w:color w:val="auto"/>
          <w:sz w:val="18"/>
        </w:rPr>
      </w:pPr>
    </w:p>
    <w:p w14:paraId="5EEA130E" w14:textId="77777777" w:rsidR="00E5494E" w:rsidRPr="004543FC" w:rsidRDefault="00E5494E" w:rsidP="00E5494E">
      <w:pPr>
        <w:pStyle w:val="105Arial"/>
        <w:spacing w:line="250" w:lineRule="atLeast"/>
        <w:rPr>
          <w:color w:val="auto"/>
          <w:sz w:val="18"/>
        </w:rPr>
      </w:pPr>
      <w:r w:rsidRPr="004543FC">
        <w:rPr>
          <w:b/>
          <w:bCs/>
          <w:color w:val="auto"/>
          <w:sz w:val="18"/>
        </w:rPr>
        <w:t>Take over of mortgage loan:</w:t>
      </w:r>
    </w:p>
    <w:p w14:paraId="54E9DCFF" w14:textId="77777777" w:rsidR="00E5494E" w:rsidRPr="004543FC" w:rsidRDefault="00E5494E" w:rsidP="00E5494E">
      <w:pPr>
        <w:pStyle w:val="105Arial"/>
        <w:spacing w:line="250" w:lineRule="atLeast"/>
        <w:rPr>
          <w:color w:val="auto"/>
          <w:sz w:val="18"/>
        </w:rPr>
      </w:pPr>
      <w:r w:rsidRPr="004543FC">
        <w:rPr>
          <w:color w:val="auto"/>
          <w:sz w:val="18"/>
        </w:rPr>
        <w:t>Earlier take over was prohibited but now advance can be considered for prepayment of existing loan from other bank subject to compliance of  extant guidelines on take over.</w:t>
      </w:r>
    </w:p>
    <w:p w14:paraId="2AD00578" w14:textId="77777777" w:rsidR="00E5494E" w:rsidRPr="004543FC" w:rsidRDefault="00E5494E" w:rsidP="00E5494E">
      <w:pPr>
        <w:pStyle w:val="105Arial"/>
        <w:spacing w:line="250" w:lineRule="atLeast"/>
        <w:rPr>
          <w:color w:val="auto"/>
          <w:sz w:val="18"/>
        </w:rPr>
      </w:pPr>
      <w:r w:rsidRPr="004543FC">
        <w:rPr>
          <w:color w:val="auto"/>
          <w:sz w:val="18"/>
        </w:rPr>
        <w:t>Take over of Agriculture advance:</w:t>
      </w:r>
    </w:p>
    <w:p w14:paraId="096E967A" w14:textId="77777777" w:rsidR="00E5494E" w:rsidRPr="004543FC" w:rsidRDefault="00E5494E" w:rsidP="00E5494E">
      <w:pPr>
        <w:pStyle w:val="105Arial"/>
        <w:spacing w:line="250" w:lineRule="atLeast"/>
        <w:rPr>
          <w:color w:val="auto"/>
          <w:sz w:val="18"/>
        </w:rPr>
      </w:pPr>
      <w:r w:rsidRPr="004543FC">
        <w:rPr>
          <w:color w:val="auto"/>
          <w:sz w:val="18"/>
        </w:rPr>
        <w:t>Take over approved only at HO on case to case basis by the following delegatees:</w:t>
      </w:r>
    </w:p>
    <w:p w14:paraId="728F7D8A" w14:textId="77777777" w:rsidR="00E5494E" w:rsidRPr="004543FC" w:rsidRDefault="00E5494E" w:rsidP="00E5494E">
      <w:pPr>
        <w:pStyle w:val="105Arial"/>
        <w:tabs>
          <w:tab w:val="left" w:pos="2940"/>
        </w:tabs>
        <w:spacing w:line="250" w:lineRule="atLeast"/>
        <w:rPr>
          <w:color w:val="auto"/>
          <w:sz w:val="18"/>
        </w:rPr>
      </w:pPr>
      <w:r w:rsidRPr="004543FC">
        <w:rPr>
          <w:color w:val="auto"/>
          <w:sz w:val="18"/>
        </w:rPr>
        <w:t>1. Sanctioning authorities</w:t>
      </w:r>
      <w:r w:rsidRPr="004543FC">
        <w:rPr>
          <w:color w:val="auto"/>
          <w:sz w:val="18"/>
        </w:rPr>
        <w:tab/>
        <w:t>Authority to approve takeover</w:t>
      </w:r>
    </w:p>
    <w:p w14:paraId="05D01252" w14:textId="77777777" w:rsidR="00E5494E" w:rsidRPr="004543FC" w:rsidRDefault="00E5494E" w:rsidP="00E5494E">
      <w:pPr>
        <w:pStyle w:val="105Arial"/>
        <w:tabs>
          <w:tab w:val="left" w:pos="2940"/>
        </w:tabs>
        <w:spacing w:line="250" w:lineRule="atLeast"/>
        <w:rPr>
          <w:color w:val="auto"/>
          <w:sz w:val="18"/>
        </w:rPr>
      </w:pPr>
      <w:r w:rsidRPr="004543FC">
        <w:rPr>
          <w:color w:val="auto"/>
          <w:sz w:val="18"/>
        </w:rPr>
        <w:t>2.Up to ZM / DGM</w:t>
      </w:r>
      <w:r w:rsidRPr="004543FC">
        <w:rPr>
          <w:color w:val="auto"/>
          <w:sz w:val="18"/>
        </w:rPr>
        <w:tab/>
        <w:t>GM-HO-P.S.</w:t>
      </w:r>
    </w:p>
    <w:p w14:paraId="1A5B7895" w14:textId="77777777" w:rsidR="00E5494E" w:rsidRPr="004543FC" w:rsidRDefault="00E5494E" w:rsidP="00E5494E">
      <w:pPr>
        <w:pStyle w:val="105Arial"/>
        <w:tabs>
          <w:tab w:val="left" w:pos="2940"/>
        </w:tabs>
        <w:spacing w:line="250" w:lineRule="atLeast"/>
        <w:rPr>
          <w:color w:val="auto"/>
          <w:sz w:val="18"/>
        </w:rPr>
      </w:pPr>
      <w:r w:rsidRPr="004543FC">
        <w:rPr>
          <w:color w:val="auto"/>
          <w:sz w:val="18"/>
        </w:rPr>
        <w:t>3.GM HO (PS)/ GM (ZM)</w:t>
      </w:r>
      <w:r w:rsidRPr="004543FC">
        <w:rPr>
          <w:color w:val="auto"/>
          <w:sz w:val="18"/>
        </w:rPr>
        <w:tab/>
        <w:t>E.D.</w:t>
      </w:r>
    </w:p>
    <w:p w14:paraId="422DA6B9" w14:textId="77777777" w:rsidR="00E5494E" w:rsidRPr="004543FC" w:rsidRDefault="00E5494E" w:rsidP="00E5494E">
      <w:pPr>
        <w:pStyle w:val="105Arial"/>
        <w:tabs>
          <w:tab w:val="left" w:pos="2940"/>
        </w:tabs>
        <w:spacing w:after="60" w:line="250" w:lineRule="atLeast"/>
        <w:rPr>
          <w:color w:val="auto"/>
          <w:sz w:val="18"/>
        </w:rPr>
      </w:pPr>
      <w:r w:rsidRPr="004543FC">
        <w:rPr>
          <w:color w:val="auto"/>
          <w:sz w:val="18"/>
        </w:rPr>
        <w:t>4.ED</w:t>
      </w:r>
      <w:r w:rsidRPr="004543FC">
        <w:rPr>
          <w:color w:val="auto"/>
          <w:sz w:val="18"/>
        </w:rPr>
        <w:tab/>
        <w:t>M.COM</w:t>
      </w:r>
    </w:p>
    <w:p w14:paraId="6C61E2B1" w14:textId="77777777" w:rsidR="00E5494E" w:rsidRPr="004543FC" w:rsidRDefault="00E5494E" w:rsidP="00E5494E">
      <w:pPr>
        <w:pStyle w:val="105Arial"/>
        <w:tabs>
          <w:tab w:val="left" w:pos="2940"/>
        </w:tabs>
        <w:spacing w:line="250" w:lineRule="atLeast"/>
        <w:rPr>
          <w:color w:val="auto"/>
          <w:sz w:val="18"/>
        </w:rPr>
      </w:pPr>
      <w:r w:rsidRPr="004543FC">
        <w:rPr>
          <w:color w:val="auto"/>
          <w:sz w:val="18"/>
        </w:rPr>
        <w:t>5.M.COM.</w:t>
      </w:r>
      <w:r w:rsidRPr="004543FC">
        <w:rPr>
          <w:color w:val="auto"/>
          <w:sz w:val="18"/>
        </w:rPr>
        <w:tab/>
        <w:t xml:space="preserve">Board </w:t>
      </w:r>
    </w:p>
    <w:p w14:paraId="02429831" w14:textId="77777777" w:rsidR="00E5494E" w:rsidRPr="004543FC" w:rsidRDefault="00E5494E" w:rsidP="00E5494E">
      <w:pPr>
        <w:pStyle w:val="105Arial"/>
        <w:spacing w:after="72" w:line="240" w:lineRule="atLeast"/>
        <w:rPr>
          <w:color w:val="auto"/>
          <w:sz w:val="18"/>
        </w:rPr>
      </w:pPr>
      <w:r w:rsidRPr="004543FC">
        <w:rPr>
          <w:b/>
          <w:bCs/>
          <w:color w:val="auto"/>
          <w:sz w:val="18"/>
        </w:rPr>
        <w:t>Precautions:</w:t>
      </w:r>
    </w:p>
    <w:p w14:paraId="4FD534E4" w14:textId="77777777" w:rsidR="00E5494E" w:rsidRPr="004543FC" w:rsidRDefault="00E5494E" w:rsidP="00E5494E">
      <w:pPr>
        <w:pStyle w:val="105Arial"/>
        <w:spacing w:after="72" w:line="240" w:lineRule="atLeast"/>
        <w:rPr>
          <w:color w:val="auto"/>
          <w:sz w:val="18"/>
        </w:rPr>
      </w:pPr>
      <w:r w:rsidRPr="004543FC">
        <w:rPr>
          <w:color w:val="auto"/>
          <w:sz w:val="18"/>
        </w:rPr>
        <w:t>While recommending following care should be taken:</w:t>
      </w:r>
    </w:p>
    <w:p w14:paraId="415AE54C" w14:textId="77777777" w:rsidR="00E5494E" w:rsidRPr="004543FC" w:rsidRDefault="00E5494E" w:rsidP="00E5494E">
      <w:pPr>
        <w:pStyle w:val="105Arial"/>
        <w:spacing w:after="72" w:line="240" w:lineRule="atLeast"/>
        <w:rPr>
          <w:color w:val="auto"/>
          <w:sz w:val="18"/>
        </w:rPr>
      </w:pPr>
      <w:r w:rsidRPr="004543FC">
        <w:rPr>
          <w:color w:val="auto"/>
          <w:sz w:val="18"/>
        </w:rPr>
        <w:t>Guard against fake NOC &amp; no dues certificate.</w:t>
      </w:r>
    </w:p>
    <w:p w14:paraId="571B769D" w14:textId="77777777" w:rsidR="00E5494E" w:rsidRPr="004543FC" w:rsidRDefault="00E5494E" w:rsidP="00E5494E">
      <w:pPr>
        <w:pStyle w:val="105Arial"/>
        <w:spacing w:after="72" w:line="240" w:lineRule="atLeast"/>
        <w:rPr>
          <w:color w:val="auto"/>
          <w:sz w:val="18"/>
        </w:rPr>
      </w:pPr>
      <w:r w:rsidRPr="004543FC">
        <w:rPr>
          <w:color w:val="auto"/>
          <w:sz w:val="18"/>
        </w:rPr>
        <w:t>The advance should generally be a canvassed a/c.</w:t>
      </w:r>
    </w:p>
    <w:p w14:paraId="53A2555A" w14:textId="77777777" w:rsidR="00E5494E" w:rsidRPr="004543FC" w:rsidRDefault="00E5494E" w:rsidP="00E5494E">
      <w:pPr>
        <w:pStyle w:val="105Arial"/>
        <w:spacing w:after="72" w:line="240" w:lineRule="atLeast"/>
        <w:rPr>
          <w:color w:val="auto"/>
          <w:sz w:val="18"/>
        </w:rPr>
      </w:pPr>
      <w:r w:rsidRPr="004543FC">
        <w:rPr>
          <w:color w:val="auto"/>
          <w:sz w:val="18"/>
        </w:rPr>
        <w:t xml:space="preserve">Due diligence should be done before considering the request.   </w:t>
      </w:r>
    </w:p>
    <w:p w14:paraId="15B14241" w14:textId="77777777" w:rsidR="00E5494E" w:rsidRPr="004543FC" w:rsidRDefault="00E5494E" w:rsidP="00E5494E">
      <w:pPr>
        <w:pStyle w:val="105Arial"/>
        <w:spacing w:after="72" w:line="240" w:lineRule="atLeast"/>
        <w:rPr>
          <w:color w:val="auto"/>
          <w:sz w:val="18"/>
        </w:rPr>
      </w:pPr>
      <w:r w:rsidRPr="004543FC">
        <w:rPr>
          <w:b/>
          <w:bCs/>
          <w:color w:val="auto"/>
          <w:sz w:val="18"/>
        </w:rPr>
        <w:t>Other important points:</w:t>
      </w:r>
    </w:p>
    <w:p w14:paraId="4C4761F3" w14:textId="77777777" w:rsidR="00E5494E" w:rsidRPr="004543FC" w:rsidRDefault="00E5494E" w:rsidP="00E5494E">
      <w:pPr>
        <w:pStyle w:val="105Arial"/>
        <w:spacing w:after="72" w:line="240" w:lineRule="atLeast"/>
        <w:rPr>
          <w:color w:val="auto"/>
          <w:sz w:val="18"/>
        </w:rPr>
      </w:pPr>
      <w:r w:rsidRPr="004543FC">
        <w:rPr>
          <w:color w:val="auto"/>
          <w:sz w:val="18"/>
        </w:rPr>
        <w:t>Corporate loans under “ corporate loan scheme” for prepayment of loans of loans of other banks / institutions are not considered as take over.</w:t>
      </w:r>
    </w:p>
    <w:p w14:paraId="698572CE" w14:textId="77777777" w:rsidR="00E5494E" w:rsidRPr="004543FC" w:rsidRDefault="00E5494E" w:rsidP="00E5494E">
      <w:pPr>
        <w:pStyle w:val="105Arial"/>
        <w:spacing w:after="72" w:line="240" w:lineRule="atLeast"/>
        <w:rPr>
          <w:color w:val="auto"/>
          <w:sz w:val="18"/>
        </w:rPr>
      </w:pPr>
      <w:r w:rsidRPr="004543FC">
        <w:rPr>
          <w:color w:val="auto"/>
          <w:sz w:val="18"/>
        </w:rPr>
        <w:t>Take over to be considered on case-to-case basis taking in to account foregoing parameters.</w:t>
      </w:r>
    </w:p>
    <w:p w14:paraId="3F922646" w14:textId="77777777" w:rsidR="00E5494E" w:rsidRPr="004543FC" w:rsidRDefault="00E5494E" w:rsidP="00E5494E">
      <w:pPr>
        <w:pStyle w:val="105Arial"/>
        <w:spacing w:after="72" w:line="240" w:lineRule="atLeast"/>
        <w:rPr>
          <w:color w:val="auto"/>
          <w:sz w:val="18"/>
        </w:rPr>
      </w:pPr>
      <w:r w:rsidRPr="004543FC">
        <w:rPr>
          <w:color w:val="auto"/>
          <w:sz w:val="18"/>
        </w:rPr>
        <w:t>While taking over advance, one should be extremely cautious, only remunerative a/cs should be taken over.</w:t>
      </w:r>
    </w:p>
    <w:p w14:paraId="64D3124F" w14:textId="77777777" w:rsidR="00E5494E" w:rsidRPr="004543FC" w:rsidRDefault="00E5494E" w:rsidP="00E5494E">
      <w:pPr>
        <w:pStyle w:val="105Arial"/>
        <w:spacing w:after="72" w:line="240" w:lineRule="atLeast"/>
        <w:rPr>
          <w:color w:val="auto"/>
          <w:sz w:val="18"/>
        </w:rPr>
      </w:pPr>
      <w:r w:rsidRPr="004543FC">
        <w:rPr>
          <w:b/>
          <w:bCs/>
          <w:color w:val="auto"/>
          <w:sz w:val="18"/>
        </w:rPr>
        <w:t>COMMITMENT CHARGES</w:t>
      </w:r>
    </w:p>
    <w:p w14:paraId="10725A76" w14:textId="77777777" w:rsidR="00E5494E" w:rsidRPr="004543FC" w:rsidRDefault="00E5494E" w:rsidP="00E5494E">
      <w:pPr>
        <w:pStyle w:val="105Arial"/>
        <w:tabs>
          <w:tab w:val="left" w:pos="360"/>
        </w:tabs>
        <w:spacing w:after="72" w:line="240" w:lineRule="atLeast"/>
        <w:ind w:left="360" w:hanging="360"/>
        <w:rPr>
          <w:color w:val="auto"/>
          <w:sz w:val="18"/>
        </w:rPr>
      </w:pPr>
      <w:r w:rsidRPr="004543FC">
        <w:rPr>
          <w:color w:val="auto"/>
          <w:sz w:val="18"/>
        </w:rPr>
        <w:t>1.</w:t>
      </w:r>
      <w:r w:rsidRPr="004543FC">
        <w:rPr>
          <w:b/>
          <w:bCs/>
          <w:color w:val="auto"/>
          <w:sz w:val="18"/>
        </w:rPr>
        <w:tab/>
      </w:r>
      <w:r w:rsidRPr="004543FC">
        <w:rPr>
          <w:color w:val="auto"/>
          <w:sz w:val="18"/>
        </w:rPr>
        <w:t>In respect of all borrowers enjoying working capital fund based limit of one crore and more under C&amp;IC sector (SME and Agricultural advances are exempted) from the Banking System, Bank will levy  commit-ment charges  on the unutilized portion of working capital limits, on a quarterly basis subject to tolerance level of 30% on the quarterly operating limit / drawing limit of such advances.  The following limits are exempted from the levy of commitment charges.</w:t>
      </w:r>
    </w:p>
    <w:p w14:paraId="0E051AB7" w14:textId="77777777" w:rsidR="00E5494E" w:rsidRPr="004543FC" w:rsidRDefault="00E5494E" w:rsidP="00E5494E">
      <w:pPr>
        <w:pStyle w:val="105Arial"/>
        <w:tabs>
          <w:tab w:val="left" w:pos="360"/>
          <w:tab w:val="left" w:pos="660"/>
        </w:tabs>
        <w:spacing w:after="72" w:line="240" w:lineRule="atLeast"/>
        <w:ind w:left="660" w:hanging="660"/>
        <w:rPr>
          <w:color w:val="auto"/>
          <w:sz w:val="18"/>
        </w:rPr>
      </w:pPr>
      <w:r w:rsidRPr="004543FC">
        <w:rPr>
          <w:color w:val="auto"/>
          <w:sz w:val="18"/>
        </w:rPr>
        <w:lastRenderedPageBreak/>
        <w:tab/>
        <w:t>a)</w:t>
      </w:r>
      <w:r w:rsidRPr="004543FC">
        <w:rPr>
          <w:color w:val="auto"/>
          <w:sz w:val="18"/>
        </w:rPr>
        <w:tab/>
        <w:t>drawings in excess of the operative limit</w:t>
      </w:r>
    </w:p>
    <w:p w14:paraId="74DE9AA5" w14:textId="77777777" w:rsidR="00E5494E" w:rsidRPr="004543FC" w:rsidRDefault="00E5494E" w:rsidP="00E5494E">
      <w:pPr>
        <w:pStyle w:val="105Arial"/>
        <w:tabs>
          <w:tab w:val="left" w:pos="360"/>
          <w:tab w:val="left" w:pos="660"/>
        </w:tabs>
        <w:spacing w:after="72" w:line="240" w:lineRule="atLeast"/>
        <w:ind w:left="660" w:hanging="660"/>
        <w:rPr>
          <w:color w:val="auto"/>
          <w:sz w:val="18"/>
        </w:rPr>
      </w:pPr>
      <w:r w:rsidRPr="004543FC">
        <w:rPr>
          <w:color w:val="auto"/>
          <w:sz w:val="18"/>
        </w:rPr>
        <w:tab/>
        <w:t>b)</w:t>
      </w:r>
      <w:r w:rsidRPr="004543FC">
        <w:rPr>
          <w:color w:val="auto"/>
          <w:sz w:val="18"/>
        </w:rPr>
        <w:tab/>
        <w:t>sick/weak units</w:t>
      </w:r>
    </w:p>
    <w:p w14:paraId="1ADFA6AD" w14:textId="77777777" w:rsidR="00E5494E" w:rsidRPr="004543FC" w:rsidRDefault="00E5494E" w:rsidP="00E5494E">
      <w:pPr>
        <w:pStyle w:val="105Arial"/>
        <w:tabs>
          <w:tab w:val="left" w:pos="360"/>
          <w:tab w:val="left" w:pos="660"/>
        </w:tabs>
        <w:spacing w:after="72" w:line="240" w:lineRule="atLeast"/>
        <w:ind w:left="660" w:hanging="660"/>
        <w:rPr>
          <w:color w:val="auto"/>
          <w:sz w:val="18"/>
        </w:rPr>
      </w:pPr>
      <w:r w:rsidRPr="004543FC">
        <w:rPr>
          <w:color w:val="auto"/>
          <w:sz w:val="18"/>
        </w:rPr>
        <w:tab/>
        <w:t>c)</w:t>
      </w:r>
      <w:r w:rsidRPr="004543FC">
        <w:rPr>
          <w:color w:val="auto"/>
          <w:sz w:val="18"/>
        </w:rPr>
        <w:tab/>
        <w:t>Export credit limits</w:t>
      </w:r>
    </w:p>
    <w:p w14:paraId="110A02B5" w14:textId="77777777" w:rsidR="00E5494E" w:rsidRPr="004543FC" w:rsidRDefault="00E5494E" w:rsidP="00E5494E">
      <w:pPr>
        <w:pStyle w:val="105Arial"/>
        <w:tabs>
          <w:tab w:val="left" w:pos="360"/>
          <w:tab w:val="left" w:pos="660"/>
        </w:tabs>
        <w:spacing w:after="72" w:line="240" w:lineRule="atLeast"/>
        <w:ind w:left="660" w:hanging="660"/>
        <w:rPr>
          <w:color w:val="auto"/>
          <w:sz w:val="18"/>
        </w:rPr>
      </w:pPr>
      <w:r w:rsidRPr="004543FC">
        <w:rPr>
          <w:color w:val="auto"/>
          <w:sz w:val="18"/>
        </w:rPr>
        <w:tab/>
        <w:t>d)</w:t>
      </w:r>
      <w:r w:rsidRPr="004543FC">
        <w:rPr>
          <w:color w:val="auto"/>
          <w:sz w:val="18"/>
        </w:rPr>
        <w:tab/>
        <w:t>Inland bills limits</w:t>
      </w:r>
    </w:p>
    <w:p w14:paraId="481694A6" w14:textId="77777777" w:rsidR="00E5494E" w:rsidRPr="004543FC" w:rsidRDefault="00E5494E" w:rsidP="00E5494E">
      <w:pPr>
        <w:pStyle w:val="105Arial"/>
        <w:tabs>
          <w:tab w:val="left" w:pos="360"/>
          <w:tab w:val="left" w:pos="660"/>
        </w:tabs>
        <w:spacing w:after="72" w:line="240" w:lineRule="atLeast"/>
        <w:ind w:left="660" w:hanging="660"/>
        <w:rPr>
          <w:color w:val="auto"/>
          <w:sz w:val="18"/>
        </w:rPr>
      </w:pPr>
      <w:r w:rsidRPr="004543FC">
        <w:rPr>
          <w:color w:val="auto"/>
          <w:sz w:val="18"/>
        </w:rPr>
        <w:tab/>
        <w:t>e)</w:t>
      </w:r>
      <w:r w:rsidRPr="004543FC">
        <w:rPr>
          <w:color w:val="auto"/>
          <w:sz w:val="18"/>
        </w:rPr>
        <w:tab/>
        <w:t>Credit limits granted to Commercial Banks/FIs/Co-op-Banks.</w:t>
      </w:r>
    </w:p>
    <w:p w14:paraId="2551754E" w14:textId="77777777" w:rsidR="00E5494E" w:rsidRPr="004543FC" w:rsidRDefault="00E5494E" w:rsidP="00E5494E">
      <w:pPr>
        <w:pStyle w:val="105Arial"/>
        <w:tabs>
          <w:tab w:val="left" w:pos="360"/>
        </w:tabs>
        <w:spacing w:after="72" w:line="240" w:lineRule="atLeast"/>
        <w:ind w:left="360" w:hanging="360"/>
        <w:rPr>
          <w:color w:val="auto"/>
          <w:sz w:val="18"/>
        </w:rPr>
      </w:pPr>
      <w:r w:rsidRPr="004543FC">
        <w:rPr>
          <w:color w:val="auto"/>
          <w:sz w:val="18"/>
        </w:rPr>
        <w:t>2.</w:t>
      </w:r>
      <w:r w:rsidRPr="004543FC">
        <w:rPr>
          <w:color w:val="auto"/>
          <w:sz w:val="18"/>
        </w:rPr>
        <w:tab/>
        <w:t>As per extant guidelines commitment charges are to be levied as below:</w:t>
      </w:r>
    </w:p>
    <w:p w14:paraId="410DF260" w14:textId="77777777" w:rsidR="00E5494E" w:rsidRPr="004543FC" w:rsidRDefault="00E5494E" w:rsidP="00E5494E">
      <w:pPr>
        <w:pStyle w:val="105Arial"/>
        <w:tabs>
          <w:tab w:val="left" w:pos="2820"/>
          <w:tab w:val="left" w:pos="3400"/>
        </w:tabs>
        <w:spacing w:after="72" w:line="240" w:lineRule="atLeast"/>
        <w:ind w:left="360"/>
        <w:rPr>
          <w:color w:val="auto"/>
          <w:sz w:val="18"/>
        </w:rPr>
      </w:pPr>
      <w:r w:rsidRPr="004543FC">
        <w:rPr>
          <w:b/>
          <w:bCs/>
          <w:color w:val="auto"/>
          <w:sz w:val="18"/>
        </w:rPr>
        <w:t>Level of utilization</w:t>
      </w:r>
      <w:r w:rsidRPr="004543FC">
        <w:rPr>
          <w:b/>
          <w:bCs/>
          <w:color w:val="auto"/>
          <w:sz w:val="18"/>
        </w:rPr>
        <w:tab/>
      </w:r>
      <w:r w:rsidRPr="004543FC">
        <w:rPr>
          <w:b/>
          <w:bCs/>
          <w:color w:val="auto"/>
          <w:sz w:val="18"/>
        </w:rPr>
        <w:tab/>
        <w:t>Commitment charge</w:t>
      </w:r>
    </w:p>
    <w:p w14:paraId="4F1819D3" w14:textId="77777777" w:rsidR="00E5494E" w:rsidRPr="004543FC" w:rsidRDefault="00E5494E" w:rsidP="00E5494E">
      <w:pPr>
        <w:pStyle w:val="105Arial"/>
        <w:tabs>
          <w:tab w:val="left" w:pos="2820"/>
          <w:tab w:val="left" w:pos="4140"/>
        </w:tabs>
        <w:spacing w:after="72" w:line="240" w:lineRule="atLeast"/>
        <w:ind w:left="360"/>
        <w:rPr>
          <w:color w:val="auto"/>
          <w:sz w:val="18"/>
        </w:rPr>
      </w:pPr>
      <w:r w:rsidRPr="004543FC">
        <w:rPr>
          <w:color w:val="auto"/>
          <w:sz w:val="18"/>
        </w:rPr>
        <w:t>Less than 50%</w:t>
      </w:r>
      <w:r w:rsidRPr="004543FC">
        <w:rPr>
          <w:color w:val="auto"/>
          <w:sz w:val="18"/>
        </w:rPr>
        <w:tab/>
        <w:t>–</w:t>
      </w:r>
      <w:r w:rsidRPr="004543FC">
        <w:rPr>
          <w:color w:val="auto"/>
          <w:sz w:val="18"/>
        </w:rPr>
        <w:tab/>
        <w:t>1.02% p.a.</w:t>
      </w:r>
    </w:p>
    <w:p w14:paraId="6AA3A265" w14:textId="77777777" w:rsidR="00E5494E" w:rsidRPr="004543FC" w:rsidRDefault="00E5494E" w:rsidP="00E5494E">
      <w:pPr>
        <w:pStyle w:val="105Arial"/>
        <w:tabs>
          <w:tab w:val="left" w:pos="2820"/>
          <w:tab w:val="left" w:pos="4140"/>
        </w:tabs>
        <w:spacing w:after="72" w:line="240" w:lineRule="atLeast"/>
        <w:ind w:left="360"/>
        <w:rPr>
          <w:color w:val="auto"/>
          <w:sz w:val="18"/>
        </w:rPr>
      </w:pPr>
      <w:r w:rsidRPr="004543FC">
        <w:rPr>
          <w:color w:val="auto"/>
          <w:sz w:val="18"/>
        </w:rPr>
        <w:t>Between 50%-60%</w:t>
      </w:r>
      <w:r w:rsidRPr="004543FC">
        <w:rPr>
          <w:color w:val="auto"/>
          <w:sz w:val="18"/>
        </w:rPr>
        <w:tab/>
        <w:t>–</w:t>
      </w:r>
      <w:r w:rsidRPr="004543FC">
        <w:rPr>
          <w:color w:val="auto"/>
          <w:sz w:val="18"/>
        </w:rPr>
        <w:tab/>
        <w:t>0.52% p.a.</w:t>
      </w:r>
    </w:p>
    <w:p w14:paraId="2299E85E" w14:textId="77777777" w:rsidR="00E5494E" w:rsidRPr="004543FC" w:rsidRDefault="00E5494E" w:rsidP="00E5494E">
      <w:pPr>
        <w:pStyle w:val="105Arial"/>
        <w:tabs>
          <w:tab w:val="left" w:pos="2820"/>
          <w:tab w:val="left" w:pos="4140"/>
        </w:tabs>
        <w:spacing w:after="0" w:line="240" w:lineRule="atLeast"/>
        <w:ind w:left="360"/>
        <w:rPr>
          <w:color w:val="auto"/>
          <w:sz w:val="18"/>
        </w:rPr>
      </w:pPr>
      <w:r w:rsidRPr="004543FC">
        <w:rPr>
          <w:color w:val="auto"/>
          <w:sz w:val="18"/>
        </w:rPr>
        <w:t>Between 60%-70%</w:t>
      </w:r>
      <w:r w:rsidRPr="004543FC">
        <w:rPr>
          <w:color w:val="auto"/>
          <w:sz w:val="18"/>
        </w:rPr>
        <w:tab/>
        <w:t>–</w:t>
      </w:r>
      <w:r w:rsidRPr="004543FC">
        <w:rPr>
          <w:color w:val="auto"/>
          <w:sz w:val="18"/>
        </w:rPr>
        <w:tab/>
        <w:t>0.26% p.a.</w:t>
      </w:r>
    </w:p>
    <w:p w14:paraId="0574124D" w14:textId="77777777" w:rsidR="00E5494E" w:rsidRPr="004543FC" w:rsidRDefault="00E5494E" w:rsidP="00E5494E">
      <w:pPr>
        <w:pStyle w:val="105Arial"/>
        <w:tabs>
          <w:tab w:val="left" w:pos="2820"/>
          <w:tab w:val="left" w:pos="3400"/>
        </w:tabs>
        <w:spacing w:line="240" w:lineRule="atLeast"/>
        <w:ind w:left="360"/>
        <w:rPr>
          <w:color w:val="auto"/>
          <w:sz w:val="18"/>
        </w:rPr>
      </w:pPr>
      <w:r w:rsidRPr="004543FC">
        <w:rPr>
          <w:color w:val="auto"/>
          <w:sz w:val="18"/>
        </w:rPr>
        <w:t>(including service tax)</w:t>
      </w:r>
    </w:p>
    <w:p w14:paraId="50EED7A2"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3.</w:t>
      </w:r>
      <w:r w:rsidRPr="004543FC">
        <w:rPr>
          <w:color w:val="auto"/>
          <w:sz w:val="18"/>
        </w:rPr>
        <w:tab/>
        <w:t>Commitment charge should be levied on per annum basis and recovery should made on quarterly basis as per rates given hereinabove.</w:t>
      </w:r>
    </w:p>
    <w:p w14:paraId="75D33C83"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4.</w:t>
      </w:r>
      <w:r w:rsidRPr="004543FC">
        <w:rPr>
          <w:color w:val="auto"/>
          <w:sz w:val="18"/>
        </w:rPr>
        <w:tab/>
        <w:t>All borrowers who are subject to recovery of commitment charges should be informed either through sanction letter in case of new accounts or as  per format given in HOBC 99/155 dated 09.01.2006.</w:t>
      </w:r>
    </w:p>
    <w:p w14:paraId="43C5658D" w14:textId="77777777" w:rsidR="00E5494E" w:rsidRPr="004543FC" w:rsidRDefault="00E5494E" w:rsidP="00E5494E">
      <w:pPr>
        <w:pStyle w:val="105Arial"/>
        <w:spacing w:line="254" w:lineRule="atLeast"/>
        <w:rPr>
          <w:color w:val="auto"/>
          <w:sz w:val="18"/>
        </w:rPr>
      </w:pPr>
      <w:r w:rsidRPr="004543FC">
        <w:rPr>
          <w:b/>
          <w:bCs/>
          <w:caps/>
          <w:color w:val="auto"/>
          <w:sz w:val="18"/>
        </w:rPr>
        <w:t>Stock / Receivable Audit</w:t>
      </w:r>
    </w:p>
    <w:p w14:paraId="06D5A4B9" w14:textId="77777777" w:rsidR="00E5494E" w:rsidRPr="004543FC" w:rsidRDefault="00E5494E" w:rsidP="00E5494E">
      <w:pPr>
        <w:pStyle w:val="105Arial"/>
        <w:spacing w:line="254" w:lineRule="atLeast"/>
        <w:rPr>
          <w:color w:val="auto"/>
          <w:sz w:val="18"/>
        </w:rPr>
      </w:pPr>
      <w:r w:rsidRPr="004543FC">
        <w:rPr>
          <w:color w:val="auto"/>
          <w:sz w:val="18"/>
        </w:rPr>
        <w:t xml:space="preserve">Stock/Receivable audit may be carried out in all the accounts enjoying Working capital  limit of Rs. </w:t>
      </w:r>
      <w:r>
        <w:rPr>
          <w:color w:val="auto"/>
          <w:sz w:val="18"/>
        </w:rPr>
        <w:t>5</w:t>
      </w:r>
      <w:r w:rsidRPr="004543FC">
        <w:rPr>
          <w:color w:val="auto"/>
          <w:sz w:val="18"/>
        </w:rPr>
        <w:t xml:space="preserve"> crore and above.  However, the following type of accounts may be exempted from this requirement:</w:t>
      </w:r>
    </w:p>
    <w:p w14:paraId="4D1D0028"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a)</w:t>
      </w:r>
      <w:r w:rsidRPr="004543FC">
        <w:rPr>
          <w:color w:val="auto"/>
          <w:sz w:val="18"/>
        </w:rPr>
        <w:tab/>
        <w:t>Prime and AAA rated accounts which are not overdue for review.</w:t>
      </w:r>
    </w:p>
    <w:p w14:paraId="6C9BEC26"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b)</w:t>
      </w:r>
      <w:r w:rsidRPr="004543FC">
        <w:rPr>
          <w:color w:val="auto"/>
          <w:sz w:val="18"/>
        </w:rPr>
        <w:tab/>
        <w:t>Consortium accounts where bank’s share is less than 20% or less than Rs. 10 crore (whichever is lower) and Bank is not leader.</w:t>
      </w:r>
    </w:p>
    <w:p w14:paraId="34BF640B"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c)</w:t>
      </w:r>
      <w:r w:rsidRPr="004543FC">
        <w:rPr>
          <w:color w:val="auto"/>
          <w:sz w:val="18"/>
        </w:rPr>
        <w:tab/>
        <w:t>Large PSUs</w:t>
      </w:r>
    </w:p>
    <w:p w14:paraId="2D6DC5C0"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d)</w:t>
      </w:r>
      <w:r w:rsidRPr="004543FC">
        <w:rPr>
          <w:color w:val="auto"/>
          <w:sz w:val="18"/>
        </w:rPr>
        <w:tab/>
        <w:t>NPA A/cs where RVS of Current Assets is not high.</w:t>
      </w:r>
    </w:p>
    <w:p w14:paraId="674822BA"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e)</w:t>
      </w:r>
      <w:r w:rsidRPr="004543FC">
        <w:rPr>
          <w:color w:val="auto"/>
          <w:sz w:val="18"/>
        </w:rPr>
        <w:tab/>
        <w:t>A/cs wherein value erosion of Primary Security is more than 50% and recovery is proposed through realisation of other securities/from Personal Sources or Borrowers/Guarantors.</w:t>
      </w:r>
    </w:p>
    <w:p w14:paraId="55691A74"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f)</w:t>
      </w:r>
      <w:r w:rsidRPr="004543FC">
        <w:rPr>
          <w:color w:val="auto"/>
          <w:sz w:val="18"/>
        </w:rPr>
        <w:tab/>
        <w:t>Exemptions approved by GM (C&amp;IC-HO)</w:t>
      </w:r>
    </w:p>
    <w:p w14:paraId="3C28A8A9" w14:textId="77777777" w:rsidR="00E5494E" w:rsidRPr="004543FC" w:rsidRDefault="00E5494E" w:rsidP="00E5494E">
      <w:pPr>
        <w:pStyle w:val="105Arial"/>
        <w:tabs>
          <w:tab w:val="left" w:pos="360"/>
        </w:tabs>
        <w:spacing w:line="254" w:lineRule="atLeast"/>
        <w:rPr>
          <w:color w:val="auto"/>
          <w:sz w:val="18"/>
        </w:rPr>
      </w:pPr>
      <w:r w:rsidRPr="004543FC">
        <w:rPr>
          <w:color w:val="auto"/>
          <w:sz w:val="18"/>
        </w:rPr>
        <w:t xml:space="preserve">Terms of references for stock audit has been comprehensively dealt with broadly in terms of BC No. 98/61 dt.05.07.2004 </w:t>
      </w:r>
      <w:r>
        <w:rPr>
          <w:color w:val="auto"/>
          <w:sz w:val="18"/>
        </w:rPr>
        <w:t>and HOBC 110/236 dated 16.03.2017</w:t>
      </w:r>
      <w:r w:rsidRPr="004543FC">
        <w:rPr>
          <w:color w:val="auto"/>
          <w:sz w:val="18"/>
        </w:rPr>
        <w:t>:</w:t>
      </w:r>
    </w:p>
    <w:p w14:paraId="7EDB3109" w14:textId="77777777" w:rsidR="00E5494E" w:rsidRPr="004543FC" w:rsidRDefault="00E5494E" w:rsidP="00E5494E">
      <w:pPr>
        <w:pStyle w:val="105Arial"/>
        <w:tabs>
          <w:tab w:val="left" w:pos="360"/>
          <w:tab w:val="left" w:pos="720"/>
        </w:tabs>
        <w:spacing w:line="254" w:lineRule="atLeast"/>
        <w:ind w:left="720" w:hanging="720"/>
        <w:rPr>
          <w:color w:val="auto"/>
          <w:sz w:val="18"/>
        </w:rPr>
      </w:pPr>
      <w:r w:rsidRPr="004543FC">
        <w:rPr>
          <w:color w:val="auto"/>
          <w:sz w:val="18"/>
        </w:rPr>
        <w:tab/>
        <w:t>i)</w:t>
      </w:r>
      <w:r w:rsidRPr="004543FC">
        <w:rPr>
          <w:color w:val="auto"/>
          <w:sz w:val="18"/>
        </w:rPr>
        <w:tab/>
        <w:t>Physical verification of all types of stock from company’s record and comments thereon indicating variation if any;</w:t>
      </w:r>
    </w:p>
    <w:p w14:paraId="39F517B6" w14:textId="77777777" w:rsidR="00E5494E" w:rsidRPr="004543FC" w:rsidRDefault="00E5494E" w:rsidP="00E5494E">
      <w:pPr>
        <w:pStyle w:val="105Arial"/>
        <w:tabs>
          <w:tab w:val="left" w:pos="360"/>
          <w:tab w:val="left" w:pos="720"/>
        </w:tabs>
        <w:spacing w:line="254" w:lineRule="atLeast"/>
        <w:ind w:left="720" w:hanging="720"/>
        <w:rPr>
          <w:color w:val="auto"/>
          <w:sz w:val="18"/>
        </w:rPr>
      </w:pPr>
      <w:r w:rsidRPr="004543FC">
        <w:rPr>
          <w:color w:val="auto"/>
          <w:sz w:val="18"/>
        </w:rPr>
        <w:tab/>
        <w:t>ii)</w:t>
      </w:r>
      <w:r w:rsidRPr="004543FC">
        <w:rPr>
          <w:color w:val="auto"/>
          <w:sz w:val="18"/>
        </w:rPr>
        <w:tab/>
        <w:t>Verification of receivables from the record;</w:t>
      </w:r>
    </w:p>
    <w:p w14:paraId="0A9B7B42" w14:textId="77777777" w:rsidR="00E5494E" w:rsidRPr="004543FC" w:rsidRDefault="00E5494E" w:rsidP="00E5494E">
      <w:pPr>
        <w:pStyle w:val="105Arial"/>
        <w:tabs>
          <w:tab w:val="left" w:pos="360"/>
          <w:tab w:val="left" w:pos="720"/>
        </w:tabs>
        <w:spacing w:line="254" w:lineRule="atLeast"/>
        <w:ind w:left="720" w:hanging="720"/>
        <w:rPr>
          <w:color w:val="auto"/>
          <w:sz w:val="18"/>
        </w:rPr>
      </w:pPr>
      <w:r w:rsidRPr="004543FC">
        <w:rPr>
          <w:color w:val="auto"/>
          <w:sz w:val="18"/>
        </w:rPr>
        <w:tab/>
        <w:t>iii)</w:t>
      </w:r>
      <w:r w:rsidRPr="004543FC">
        <w:rPr>
          <w:color w:val="auto"/>
          <w:sz w:val="18"/>
        </w:rPr>
        <w:tab/>
        <w:t>Age-wise break-up of receivables and their realisability in normal course;</w:t>
      </w:r>
    </w:p>
    <w:p w14:paraId="09D45A29" w14:textId="77777777" w:rsidR="00E5494E" w:rsidRPr="004543FC" w:rsidRDefault="00E5494E" w:rsidP="00E5494E">
      <w:pPr>
        <w:pStyle w:val="105Arial"/>
        <w:tabs>
          <w:tab w:val="left" w:pos="360"/>
          <w:tab w:val="left" w:pos="720"/>
        </w:tabs>
        <w:spacing w:line="254" w:lineRule="atLeast"/>
        <w:ind w:left="720" w:hanging="720"/>
        <w:rPr>
          <w:color w:val="auto"/>
          <w:sz w:val="18"/>
        </w:rPr>
      </w:pPr>
      <w:r w:rsidRPr="004543FC">
        <w:rPr>
          <w:color w:val="auto"/>
          <w:sz w:val="18"/>
        </w:rPr>
        <w:tab/>
        <w:t>iv)</w:t>
      </w:r>
      <w:r w:rsidRPr="004543FC">
        <w:rPr>
          <w:color w:val="auto"/>
          <w:sz w:val="18"/>
        </w:rPr>
        <w:tab/>
        <w:t>Verification of other current assets and their realisability;</w:t>
      </w:r>
    </w:p>
    <w:p w14:paraId="32939FCD" w14:textId="77777777" w:rsidR="00E5494E" w:rsidRPr="004543FC" w:rsidRDefault="00E5494E" w:rsidP="00E5494E">
      <w:pPr>
        <w:pStyle w:val="105Arial"/>
        <w:tabs>
          <w:tab w:val="left" w:pos="360"/>
          <w:tab w:val="left" w:pos="720"/>
        </w:tabs>
        <w:spacing w:line="254" w:lineRule="atLeast"/>
        <w:ind w:left="720" w:hanging="720"/>
        <w:rPr>
          <w:color w:val="auto"/>
          <w:sz w:val="18"/>
        </w:rPr>
      </w:pPr>
      <w:r w:rsidRPr="004543FC">
        <w:rPr>
          <w:color w:val="auto"/>
          <w:sz w:val="18"/>
        </w:rPr>
        <w:tab/>
        <w:t>v)</w:t>
      </w:r>
      <w:r w:rsidRPr="004543FC">
        <w:rPr>
          <w:color w:val="auto"/>
          <w:sz w:val="18"/>
        </w:rPr>
        <w:tab/>
        <w:t>Accounting system and practices adopted;</w:t>
      </w:r>
    </w:p>
    <w:p w14:paraId="64664B32" w14:textId="77777777" w:rsidR="00E5494E" w:rsidRPr="004543FC" w:rsidRDefault="00E5494E" w:rsidP="00E5494E">
      <w:pPr>
        <w:pStyle w:val="105Arial"/>
        <w:tabs>
          <w:tab w:val="left" w:pos="360"/>
          <w:tab w:val="left" w:pos="720"/>
        </w:tabs>
        <w:spacing w:line="254" w:lineRule="atLeast"/>
        <w:ind w:left="720" w:hanging="720"/>
        <w:rPr>
          <w:color w:val="auto"/>
          <w:sz w:val="18"/>
        </w:rPr>
      </w:pPr>
      <w:r w:rsidRPr="004543FC">
        <w:rPr>
          <w:color w:val="auto"/>
          <w:sz w:val="18"/>
        </w:rPr>
        <w:tab/>
        <w:t>vi)</w:t>
      </w:r>
      <w:r w:rsidRPr="004543FC">
        <w:rPr>
          <w:color w:val="auto"/>
          <w:sz w:val="18"/>
        </w:rPr>
        <w:tab/>
        <w:t>Valuation method adopted and whether the same is as per Standard accounting practices;</w:t>
      </w:r>
    </w:p>
    <w:p w14:paraId="435FA132" w14:textId="77777777" w:rsidR="00E5494E" w:rsidRPr="004543FC" w:rsidRDefault="00E5494E" w:rsidP="00E5494E">
      <w:pPr>
        <w:pStyle w:val="105Arial"/>
        <w:tabs>
          <w:tab w:val="left" w:pos="360"/>
          <w:tab w:val="left" w:pos="720"/>
        </w:tabs>
        <w:spacing w:line="246" w:lineRule="atLeast"/>
        <w:ind w:left="720" w:hanging="720"/>
        <w:rPr>
          <w:color w:val="auto"/>
          <w:sz w:val="18"/>
        </w:rPr>
      </w:pPr>
      <w:r w:rsidRPr="004543FC">
        <w:rPr>
          <w:color w:val="auto"/>
          <w:sz w:val="18"/>
        </w:rPr>
        <w:tab/>
        <w:t>vii)</w:t>
      </w:r>
      <w:r w:rsidRPr="004543FC">
        <w:rPr>
          <w:color w:val="auto"/>
          <w:sz w:val="18"/>
        </w:rPr>
        <w:tab/>
        <w:t>Computation of drawing power based on physical inspection and verification of records and whether there is variation from statements submitted by the borrower;</w:t>
      </w:r>
    </w:p>
    <w:p w14:paraId="46B7C172" w14:textId="77777777" w:rsidR="00E5494E" w:rsidRPr="004543FC" w:rsidRDefault="00E5494E" w:rsidP="00E5494E">
      <w:pPr>
        <w:pStyle w:val="105Arial"/>
        <w:tabs>
          <w:tab w:val="left" w:pos="360"/>
          <w:tab w:val="left" w:pos="720"/>
        </w:tabs>
        <w:spacing w:line="246" w:lineRule="atLeast"/>
        <w:ind w:left="720" w:hanging="720"/>
        <w:rPr>
          <w:color w:val="auto"/>
          <w:sz w:val="18"/>
        </w:rPr>
      </w:pPr>
      <w:r w:rsidRPr="004543FC">
        <w:rPr>
          <w:color w:val="auto"/>
          <w:sz w:val="18"/>
        </w:rPr>
        <w:tab/>
        <w:t>viii)</w:t>
      </w:r>
      <w:r w:rsidRPr="004543FC">
        <w:rPr>
          <w:color w:val="auto"/>
          <w:sz w:val="18"/>
        </w:rPr>
        <w:tab/>
        <w:t>Scrutiny of QIS/MSOD and comments thereon.</w:t>
      </w:r>
    </w:p>
    <w:p w14:paraId="12851ACB" w14:textId="77777777" w:rsidR="00E5494E" w:rsidRPr="004543FC" w:rsidRDefault="00E5494E" w:rsidP="00E5494E">
      <w:pPr>
        <w:pStyle w:val="105Arial"/>
        <w:tabs>
          <w:tab w:val="left" w:pos="360"/>
          <w:tab w:val="left" w:pos="720"/>
        </w:tabs>
        <w:spacing w:line="246" w:lineRule="atLeast"/>
        <w:ind w:left="720" w:hanging="720"/>
        <w:rPr>
          <w:color w:val="auto"/>
          <w:sz w:val="18"/>
        </w:rPr>
      </w:pPr>
      <w:r w:rsidRPr="004543FC">
        <w:rPr>
          <w:color w:val="auto"/>
          <w:sz w:val="18"/>
        </w:rPr>
        <w:lastRenderedPageBreak/>
        <w:tab/>
        <w:t>ix)</w:t>
      </w:r>
      <w:r w:rsidRPr="004543FC">
        <w:rPr>
          <w:color w:val="auto"/>
          <w:sz w:val="18"/>
        </w:rPr>
        <w:tab/>
        <w:t>Alongwith Stock Audit Report, “Executive Summary” to be submitted containing salient points on any adverse features noticed by the auditors.</w:t>
      </w:r>
    </w:p>
    <w:p w14:paraId="17619233" w14:textId="77777777" w:rsidR="00E5494E" w:rsidRPr="004543FC" w:rsidRDefault="00E5494E" w:rsidP="00E5494E">
      <w:pPr>
        <w:pStyle w:val="105Arial"/>
        <w:spacing w:line="246" w:lineRule="atLeast"/>
        <w:rPr>
          <w:color w:val="auto"/>
          <w:sz w:val="18"/>
        </w:rPr>
      </w:pPr>
      <w:r w:rsidRPr="004543FC">
        <w:rPr>
          <w:b/>
          <w:bCs/>
          <w:color w:val="auto"/>
          <w:sz w:val="18"/>
        </w:rPr>
        <w:t>Periodicity :</w:t>
      </w:r>
      <w:r w:rsidRPr="004543FC">
        <w:rPr>
          <w:color w:val="auto"/>
          <w:sz w:val="18"/>
        </w:rPr>
        <w:t>Annual in normal course. However in following cases, it should be carried out on half yearly basis.</w:t>
      </w:r>
    </w:p>
    <w:p w14:paraId="153267B3" w14:textId="77777777" w:rsidR="00E5494E" w:rsidRPr="004543FC" w:rsidRDefault="00E5494E" w:rsidP="00E5494E">
      <w:pPr>
        <w:pStyle w:val="105Arial"/>
        <w:tabs>
          <w:tab w:val="left" w:pos="360"/>
        </w:tabs>
        <w:spacing w:line="246" w:lineRule="atLeast"/>
        <w:ind w:left="360" w:hanging="360"/>
        <w:rPr>
          <w:color w:val="auto"/>
          <w:sz w:val="18"/>
        </w:rPr>
      </w:pPr>
      <w:r w:rsidRPr="004543FC">
        <w:rPr>
          <w:color w:val="auto"/>
          <w:sz w:val="18"/>
        </w:rPr>
        <w:t>a)</w:t>
      </w:r>
      <w:r w:rsidRPr="004543FC">
        <w:rPr>
          <w:color w:val="auto"/>
          <w:sz w:val="18"/>
        </w:rPr>
        <w:tab/>
        <w:t>Accounts having risk rating score of less than 60% (out of 80 marks of our existing Risk Rating Module) and/or</w:t>
      </w:r>
    </w:p>
    <w:p w14:paraId="49C10835" w14:textId="77777777" w:rsidR="00E5494E" w:rsidRPr="004543FC" w:rsidRDefault="00E5494E" w:rsidP="00E5494E">
      <w:pPr>
        <w:pStyle w:val="105Arial"/>
        <w:tabs>
          <w:tab w:val="left" w:pos="360"/>
        </w:tabs>
        <w:spacing w:line="246" w:lineRule="atLeast"/>
        <w:ind w:left="360" w:hanging="360"/>
        <w:rPr>
          <w:color w:val="auto"/>
          <w:sz w:val="18"/>
        </w:rPr>
      </w:pPr>
      <w:r w:rsidRPr="004543FC">
        <w:rPr>
          <w:color w:val="auto"/>
          <w:sz w:val="18"/>
        </w:rPr>
        <w:t>b)</w:t>
      </w:r>
      <w:r w:rsidRPr="004543FC">
        <w:rPr>
          <w:color w:val="auto"/>
          <w:sz w:val="18"/>
        </w:rPr>
        <w:tab/>
        <w:t>Accounts exhibiting any of the warning signals (as advised by BC No. 98/4 dt. 06.04.2004)</w:t>
      </w:r>
    </w:p>
    <w:p w14:paraId="0D64AC5A" w14:textId="77777777" w:rsidR="00E5494E" w:rsidRPr="004543FC" w:rsidRDefault="00E5494E" w:rsidP="00E5494E">
      <w:pPr>
        <w:pStyle w:val="105Arial"/>
        <w:spacing w:line="246" w:lineRule="atLeast"/>
        <w:rPr>
          <w:color w:val="auto"/>
          <w:sz w:val="18"/>
        </w:rPr>
      </w:pPr>
      <w:r w:rsidRPr="004543FC">
        <w:rPr>
          <w:color w:val="auto"/>
          <w:sz w:val="18"/>
        </w:rPr>
        <w:t>Authority for closure of the Report : ZM</w:t>
      </w:r>
    </w:p>
    <w:p w14:paraId="6A34BD07" w14:textId="77777777" w:rsidR="00E5494E" w:rsidRPr="004543FC" w:rsidRDefault="00E5494E" w:rsidP="00E5494E">
      <w:pPr>
        <w:pStyle w:val="105Arial"/>
        <w:spacing w:line="246" w:lineRule="atLeast"/>
        <w:rPr>
          <w:color w:val="auto"/>
          <w:sz w:val="18"/>
        </w:rPr>
      </w:pPr>
      <w:r w:rsidRPr="004543FC">
        <w:rPr>
          <w:color w:val="auto"/>
          <w:sz w:val="18"/>
        </w:rPr>
        <w:t>A copy of Stock Audit Report alongwith branch replies and Zonal Manager’s certificate to be submitted to HO, C&amp;IC Department.</w:t>
      </w:r>
    </w:p>
    <w:p w14:paraId="0444A890" w14:textId="77777777" w:rsidR="00E5494E" w:rsidRPr="004543FC" w:rsidRDefault="00E5494E" w:rsidP="00E5494E">
      <w:pPr>
        <w:pStyle w:val="105Arial"/>
        <w:spacing w:line="246" w:lineRule="atLeast"/>
        <w:rPr>
          <w:color w:val="auto"/>
          <w:sz w:val="18"/>
        </w:rPr>
      </w:pPr>
      <w:r w:rsidRPr="004543FC">
        <w:rPr>
          <w:b/>
          <w:bCs/>
          <w:color w:val="auto"/>
          <w:sz w:val="18"/>
        </w:rPr>
        <w:t>CREDIT PROCESS AUDIT (CPA)</w:t>
      </w:r>
    </w:p>
    <w:p w14:paraId="590348D2" w14:textId="77777777" w:rsidR="00E5494E" w:rsidRPr="004543FC" w:rsidRDefault="00E5494E" w:rsidP="00E5494E">
      <w:pPr>
        <w:pStyle w:val="105Arial"/>
        <w:spacing w:line="246" w:lineRule="atLeast"/>
        <w:rPr>
          <w:b/>
          <w:bCs/>
          <w:color w:val="auto"/>
          <w:sz w:val="18"/>
        </w:rPr>
      </w:pPr>
      <w:r w:rsidRPr="004543FC">
        <w:rPr>
          <w:color w:val="auto"/>
          <w:sz w:val="18"/>
        </w:rPr>
        <w:t xml:space="preserve">The objective of CPA is to ensure that the disbursing officer, before parting with the Banks funds, has taken  all necessary measures for creation of security and safety. Further, the purpose of CPA is to ensure verification of compliance of pre-disbursement terms of sanction by an independent officer, not connected with the sanction/disbursement who is expected to point out deficiencies, if any, in compliance at right time so that corrective measures can be taken immediately to avoid possible damage. The system envisages reporting to the sanctioning/controlling authority about the status of compliance of pre-disbursement conditions and to seek his approval/instructions if any, before allowing drawing/disbursal in the advance accounts, in case of deviations/non compliance. </w:t>
      </w:r>
    </w:p>
    <w:p w14:paraId="6E0D7614" w14:textId="77777777" w:rsidR="00E5494E" w:rsidRPr="004543FC" w:rsidRDefault="00E5494E" w:rsidP="00E5494E">
      <w:pPr>
        <w:pStyle w:val="105Arial"/>
        <w:spacing w:line="246" w:lineRule="atLeast"/>
        <w:rPr>
          <w:color w:val="auto"/>
          <w:sz w:val="18"/>
        </w:rPr>
      </w:pPr>
      <w:r w:rsidRPr="004543FC">
        <w:rPr>
          <w:b/>
          <w:bCs/>
          <w:color w:val="auto"/>
          <w:sz w:val="18"/>
        </w:rPr>
        <w:t>Scope of CPA</w:t>
      </w:r>
    </w:p>
    <w:p w14:paraId="1577DCA6" w14:textId="77777777" w:rsidR="00E5494E" w:rsidRPr="004543FC" w:rsidRDefault="00E5494E" w:rsidP="00E5494E">
      <w:pPr>
        <w:pStyle w:val="105Arial"/>
        <w:spacing w:line="246" w:lineRule="atLeast"/>
        <w:rPr>
          <w:color w:val="auto"/>
          <w:sz w:val="18"/>
        </w:rPr>
      </w:pPr>
      <w:r w:rsidRPr="004543FC">
        <w:rPr>
          <w:color w:val="auto"/>
          <w:sz w:val="18"/>
        </w:rPr>
        <w:t>Credit Process Audit shall be carried out in all accounts – existing as well new accounts with aggregate fund based and non fund based limits of Rs.50 lacs &amp; above before disbursement of new/additional limit. However, it will not be applicable for release of adhoc/overlimit/one time facility unless otherwise specified by the sanctioning authority.</w:t>
      </w:r>
    </w:p>
    <w:p w14:paraId="325877B0" w14:textId="77777777" w:rsidR="00E5494E" w:rsidRPr="004543FC" w:rsidRDefault="00E5494E" w:rsidP="00E5494E">
      <w:pPr>
        <w:pStyle w:val="105Arial"/>
        <w:rPr>
          <w:color w:val="auto"/>
          <w:sz w:val="18"/>
        </w:rPr>
      </w:pPr>
      <w:r w:rsidRPr="004543FC">
        <w:rPr>
          <w:color w:val="auto"/>
          <w:sz w:val="18"/>
        </w:rPr>
        <w:t xml:space="preserve">Review proposals with same limits/reduction in limits without any other change in major terms shall not fall within the purview of CPA. </w:t>
      </w:r>
    </w:p>
    <w:p w14:paraId="06F47B4D" w14:textId="77777777" w:rsidR="00E5494E" w:rsidRPr="004543FC" w:rsidRDefault="00E5494E" w:rsidP="00E5494E">
      <w:pPr>
        <w:pStyle w:val="105Arial"/>
        <w:rPr>
          <w:color w:val="auto"/>
          <w:sz w:val="18"/>
        </w:rPr>
      </w:pPr>
      <w:r w:rsidRPr="004543FC">
        <w:rPr>
          <w:b/>
          <w:bCs/>
          <w:color w:val="auto"/>
          <w:sz w:val="18"/>
        </w:rPr>
        <w:t>CPA for Housing Loan &amp; Personal Loan</w:t>
      </w:r>
    </w:p>
    <w:p w14:paraId="6C2ADCB6" w14:textId="77777777" w:rsidR="00E5494E" w:rsidRPr="004543FC" w:rsidRDefault="00E5494E" w:rsidP="00E5494E">
      <w:pPr>
        <w:pStyle w:val="105Arial"/>
        <w:rPr>
          <w:color w:val="auto"/>
          <w:sz w:val="18"/>
        </w:rPr>
      </w:pPr>
      <w:r w:rsidRPr="004543FC">
        <w:rPr>
          <w:color w:val="auto"/>
          <w:sz w:val="18"/>
        </w:rPr>
        <w:t xml:space="preserve">All housing loans and personal loans are subject of CPA. In these account regular format for CPA I and II is not in use. Disbursing authority will seek permission of chief incumbent of branch before disbursement after compliance of all terms of sanction at pre-disbursement stage.   </w:t>
      </w:r>
    </w:p>
    <w:p w14:paraId="4362249C" w14:textId="77777777" w:rsidR="00E5494E" w:rsidRPr="004543FC" w:rsidRDefault="00E5494E" w:rsidP="00E5494E">
      <w:pPr>
        <w:pStyle w:val="105Arial"/>
        <w:rPr>
          <w:color w:val="auto"/>
          <w:sz w:val="18"/>
        </w:rPr>
      </w:pPr>
      <w:r w:rsidRPr="004543FC">
        <w:rPr>
          <w:b/>
          <w:bCs/>
          <w:color w:val="auto"/>
          <w:sz w:val="18"/>
        </w:rPr>
        <w:t>CPA for loans against TDRs</w:t>
      </w:r>
    </w:p>
    <w:p w14:paraId="27233D21" w14:textId="77777777" w:rsidR="00E5494E" w:rsidRPr="004543FC" w:rsidRDefault="00E5494E" w:rsidP="00E5494E">
      <w:pPr>
        <w:pStyle w:val="105Arial"/>
        <w:rPr>
          <w:color w:val="auto"/>
          <w:sz w:val="18"/>
        </w:rPr>
      </w:pPr>
      <w:r w:rsidRPr="004543FC">
        <w:rPr>
          <w:color w:val="auto"/>
          <w:sz w:val="18"/>
        </w:rPr>
        <w:t xml:space="preserve">CPA will not be applicable to advances against TDRs standing in the name of the borrower at the branch where advance is sanctioned.  However, in case of advances against third party receipts and/or receipts of the other branches, CPA will be applicable because of greater risk involved in such advances. </w:t>
      </w:r>
    </w:p>
    <w:p w14:paraId="0DECE745" w14:textId="77777777" w:rsidR="00E5494E" w:rsidRPr="004543FC" w:rsidRDefault="00E5494E" w:rsidP="00E5494E">
      <w:pPr>
        <w:pStyle w:val="105Arial"/>
        <w:tabs>
          <w:tab w:val="left" w:pos="360"/>
        </w:tabs>
        <w:ind w:left="360" w:hanging="360"/>
        <w:rPr>
          <w:color w:val="auto"/>
          <w:sz w:val="18"/>
        </w:rPr>
      </w:pPr>
      <w:r w:rsidRPr="004543FC">
        <w:rPr>
          <w:color w:val="auto"/>
          <w:sz w:val="18"/>
        </w:rPr>
        <w:t>i.</w:t>
      </w:r>
      <w:r w:rsidRPr="004543FC">
        <w:rPr>
          <w:color w:val="auto"/>
          <w:sz w:val="18"/>
        </w:rPr>
        <w:tab/>
        <w:t xml:space="preserve">The disbursing official shall tick against each of the terms of sanction and documents listed in the proposal to ensure compliance of all the terms of sanction. Thereafter, the disbursing officer shall obtain the concurrence/approval of the Branch Manager for disbursement of the loan, stating specifically that all the pre-disbursement terms of sanction have been complied with. This certification by the disbursing official shall be done on the proposal itself. No separate format is proposed to be introduced for this purpose. </w:t>
      </w:r>
    </w:p>
    <w:p w14:paraId="5470F218" w14:textId="77777777" w:rsidR="00E5494E" w:rsidRPr="004543FC" w:rsidRDefault="00E5494E" w:rsidP="00E5494E">
      <w:pPr>
        <w:pStyle w:val="105Arial"/>
        <w:tabs>
          <w:tab w:val="left" w:pos="360"/>
        </w:tabs>
        <w:ind w:left="360" w:hanging="360"/>
        <w:rPr>
          <w:color w:val="auto"/>
          <w:sz w:val="18"/>
        </w:rPr>
      </w:pPr>
      <w:r w:rsidRPr="004543FC">
        <w:rPr>
          <w:color w:val="auto"/>
          <w:sz w:val="18"/>
        </w:rPr>
        <w:t>ii.</w:t>
      </w:r>
      <w:r w:rsidRPr="004543FC">
        <w:rPr>
          <w:color w:val="auto"/>
          <w:sz w:val="18"/>
        </w:rPr>
        <w:tab/>
        <w:t>The Branch Manager shall permit the disbursing officer to proceed with release of sanctioned limits in case no material deviations from the sanctioned pre-disbursement terms are found.</w:t>
      </w:r>
    </w:p>
    <w:p w14:paraId="0C046D1F" w14:textId="77777777" w:rsidR="00E5494E" w:rsidRPr="004543FC" w:rsidRDefault="00E5494E" w:rsidP="00E5494E">
      <w:pPr>
        <w:pStyle w:val="105Arial"/>
        <w:tabs>
          <w:tab w:val="left" w:pos="360"/>
        </w:tabs>
        <w:ind w:left="360" w:hanging="360"/>
        <w:rPr>
          <w:color w:val="auto"/>
          <w:sz w:val="18"/>
        </w:rPr>
      </w:pPr>
      <w:r w:rsidRPr="004543FC">
        <w:rPr>
          <w:color w:val="auto"/>
          <w:sz w:val="18"/>
        </w:rPr>
        <w:lastRenderedPageBreak/>
        <w:t>iii.</w:t>
      </w:r>
      <w:r w:rsidRPr="004543FC">
        <w:rPr>
          <w:color w:val="auto"/>
          <w:sz w:val="18"/>
        </w:rPr>
        <w:tab/>
        <w:t xml:space="preserve">In case compliance is not possible in respect of any specific term of sanction, then the matter should be referred back to the sanctioning authority and </w:t>
      </w:r>
      <w:r w:rsidRPr="004543FC">
        <w:rPr>
          <w:color w:val="auto"/>
          <w:sz w:val="18"/>
          <w:u w:val="single"/>
        </w:rPr>
        <w:t>necessary approval should be obtained for any relaxation/ deferment/modification, before releasing the sanctioned limit.</w:t>
      </w:r>
    </w:p>
    <w:p w14:paraId="20DAEF0B" w14:textId="77777777" w:rsidR="00E5494E" w:rsidRPr="004543FC" w:rsidRDefault="00E5494E" w:rsidP="00E5494E">
      <w:pPr>
        <w:pStyle w:val="105Arial"/>
        <w:tabs>
          <w:tab w:val="left" w:pos="360"/>
        </w:tabs>
        <w:ind w:left="360" w:hanging="360"/>
        <w:rPr>
          <w:color w:val="auto"/>
          <w:sz w:val="18"/>
        </w:rPr>
      </w:pPr>
      <w:r w:rsidRPr="004543FC">
        <w:rPr>
          <w:color w:val="auto"/>
          <w:sz w:val="18"/>
        </w:rPr>
        <w:t>iv.</w:t>
      </w:r>
      <w:r w:rsidRPr="004543FC">
        <w:rPr>
          <w:color w:val="auto"/>
          <w:sz w:val="18"/>
        </w:rPr>
        <w:tab/>
        <w:t>The Branch Manager must ensure that the implementation of above system should not result in delay in disbursement of limits sanctioned.</w:t>
      </w:r>
    </w:p>
    <w:p w14:paraId="0A1135FE" w14:textId="77777777" w:rsidR="00E5494E" w:rsidRPr="004543FC" w:rsidRDefault="00E5494E" w:rsidP="00E5494E">
      <w:pPr>
        <w:pStyle w:val="105Arial"/>
        <w:tabs>
          <w:tab w:val="left" w:pos="360"/>
        </w:tabs>
        <w:spacing w:after="72" w:line="256" w:lineRule="atLeast"/>
        <w:ind w:left="360" w:hanging="360"/>
        <w:rPr>
          <w:color w:val="auto"/>
          <w:sz w:val="18"/>
        </w:rPr>
      </w:pPr>
      <w:r w:rsidRPr="004543FC">
        <w:rPr>
          <w:color w:val="auto"/>
          <w:sz w:val="18"/>
        </w:rPr>
        <w:t>v.</w:t>
      </w:r>
      <w:r w:rsidRPr="004543FC">
        <w:rPr>
          <w:color w:val="auto"/>
          <w:sz w:val="18"/>
        </w:rPr>
        <w:tab/>
        <w:t>After compliance of terms of sanction and obtention of security documents, creation of security vetting of documents is to be carried out by bank’s approved advocate in all accounts with credit limits of Rs. 50.00 lacs and over. Thereafter CPA II is to be carried out by credit process officer (CPO) and disbursement is to be made only after compliance of non-compliance observed by CPO ot after obtaining permission by sanctioning authority.</w:t>
      </w:r>
    </w:p>
    <w:p w14:paraId="5150FF34" w14:textId="77777777" w:rsidR="00E5494E" w:rsidRPr="004543FC" w:rsidRDefault="00E5494E" w:rsidP="00E5494E">
      <w:pPr>
        <w:pStyle w:val="105Arial"/>
        <w:tabs>
          <w:tab w:val="left" w:pos="360"/>
        </w:tabs>
        <w:spacing w:after="72" w:line="256" w:lineRule="atLeast"/>
        <w:ind w:left="360" w:hanging="360"/>
        <w:rPr>
          <w:color w:val="auto"/>
          <w:sz w:val="18"/>
        </w:rPr>
      </w:pPr>
      <w:r w:rsidRPr="004543FC">
        <w:rPr>
          <w:color w:val="auto"/>
          <w:sz w:val="18"/>
        </w:rPr>
        <w:t>vi.</w:t>
      </w:r>
      <w:r w:rsidRPr="004543FC">
        <w:rPr>
          <w:color w:val="auto"/>
          <w:sz w:val="18"/>
        </w:rPr>
        <w:tab/>
        <w:t>CPA II is to be closed by zonal office  after compliance of all terms of  sanction.</w:t>
      </w:r>
    </w:p>
    <w:p w14:paraId="2B5B54FE" w14:textId="77777777" w:rsidR="00E5494E" w:rsidRPr="004543FC" w:rsidRDefault="00E5494E" w:rsidP="00E5494E">
      <w:pPr>
        <w:pStyle w:val="105Arial"/>
        <w:tabs>
          <w:tab w:val="left" w:pos="360"/>
        </w:tabs>
        <w:spacing w:after="72" w:line="256" w:lineRule="atLeast"/>
        <w:ind w:left="360" w:hanging="360"/>
        <w:rPr>
          <w:b/>
          <w:bCs/>
          <w:color w:val="auto"/>
          <w:sz w:val="18"/>
        </w:rPr>
      </w:pPr>
      <w:r w:rsidRPr="004543FC">
        <w:rPr>
          <w:b/>
          <w:bCs/>
          <w:color w:val="auto"/>
          <w:sz w:val="18"/>
        </w:rPr>
        <w:t>CPA3</w:t>
      </w:r>
    </w:p>
    <w:p w14:paraId="69D86BB6" w14:textId="77777777" w:rsidR="00E5494E" w:rsidRPr="004543FC" w:rsidRDefault="00E5494E" w:rsidP="00E5494E">
      <w:pPr>
        <w:pStyle w:val="105Arial"/>
        <w:spacing w:after="72" w:line="256" w:lineRule="atLeast"/>
        <w:rPr>
          <w:b/>
          <w:bCs/>
          <w:caps/>
          <w:color w:val="auto"/>
          <w:sz w:val="18"/>
          <w:u w:val="single"/>
        </w:rPr>
      </w:pPr>
      <w:r w:rsidRPr="004543FC">
        <w:rPr>
          <w:b/>
          <w:bCs/>
          <w:caps/>
          <w:color w:val="auto"/>
          <w:sz w:val="18"/>
          <w:u w:val="single"/>
        </w:rPr>
        <w:t xml:space="preserve">aS PER bC 110/167 DATED 02/12/2016 all standrad accounts with limits of Rs 5.00 crores and above will be covered in the CPA:3 , tHIS WOULD ALSO COVER OVERSEAS ACCOUNT WITH EXPOSURE OF USD 1mIO and above </w:t>
      </w:r>
    </w:p>
    <w:p w14:paraId="2EA92459" w14:textId="77777777" w:rsidR="00E5494E" w:rsidRPr="004543FC" w:rsidRDefault="00E5494E" w:rsidP="00E5494E">
      <w:pPr>
        <w:pStyle w:val="105Arial"/>
        <w:spacing w:after="72" w:line="256" w:lineRule="atLeast"/>
        <w:rPr>
          <w:b/>
          <w:bCs/>
          <w:caps/>
          <w:color w:val="auto"/>
          <w:sz w:val="18"/>
          <w:u w:val="single"/>
        </w:rPr>
      </w:pPr>
    </w:p>
    <w:p w14:paraId="29E42E25" w14:textId="77777777" w:rsidR="00E5494E" w:rsidRPr="004543FC" w:rsidRDefault="00E5494E" w:rsidP="00E5494E">
      <w:pPr>
        <w:pStyle w:val="105Arial"/>
        <w:spacing w:after="72" w:line="256" w:lineRule="atLeast"/>
        <w:rPr>
          <w:color w:val="auto"/>
          <w:sz w:val="18"/>
        </w:rPr>
      </w:pPr>
      <w:r w:rsidRPr="004543FC">
        <w:rPr>
          <w:b/>
          <w:bCs/>
          <w:caps/>
          <w:color w:val="auto"/>
          <w:sz w:val="18"/>
          <w:u w:val="single"/>
        </w:rPr>
        <w:t>BANK  Guarantees</w:t>
      </w:r>
    </w:p>
    <w:p w14:paraId="31CB03AE" w14:textId="77777777" w:rsidR="00E5494E" w:rsidRPr="004543FC" w:rsidRDefault="00E5494E" w:rsidP="00E5494E">
      <w:pPr>
        <w:pStyle w:val="105Arial"/>
        <w:spacing w:after="72" w:line="256" w:lineRule="atLeast"/>
        <w:rPr>
          <w:color w:val="auto"/>
          <w:sz w:val="18"/>
        </w:rPr>
      </w:pPr>
      <w:r w:rsidRPr="004543FC">
        <w:rPr>
          <w:color w:val="auto"/>
          <w:sz w:val="18"/>
        </w:rPr>
        <w:t>Banks, as part of their business, issue guarantees, on behalf of their customers, in favour of third parties like Government Departments, Public sector organisation, others etc.</w:t>
      </w:r>
    </w:p>
    <w:p w14:paraId="5458F391" w14:textId="77777777" w:rsidR="00E5494E" w:rsidRPr="004543FC" w:rsidRDefault="00E5494E" w:rsidP="00E5494E">
      <w:pPr>
        <w:pStyle w:val="105Arial"/>
        <w:spacing w:after="72" w:line="256" w:lineRule="atLeast"/>
        <w:rPr>
          <w:color w:val="auto"/>
          <w:sz w:val="18"/>
        </w:rPr>
      </w:pPr>
      <w:r w:rsidRPr="004543FC">
        <w:rPr>
          <w:b/>
          <w:bCs/>
          <w:color w:val="auto"/>
          <w:sz w:val="18"/>
        </w:rPr>
        <w:t>Categories of guarantees:</w:t>
      </w:r>
      <w:r w:rsidRPr="004543FC">
        <w:rPr>
          <w:color w:val="auto"/>
          <w:sz w:val="18"/>
        </w:rPr>
        <w:t xml:space="preserve"> Guarantees can be broadly classified into two main categories, viz., (a) Performance Guarantees and (b) Financial Guarantees:</w:t>
      </w:r>
    </w:p>
    <w:p w14:paraId="7384D4D8" w14:textId="77777777" w:rsidR="00E5494E" w:rsidRPr="004543FC" w:rsidRDefault="00E5494E" w:rsidP="00E5494E">
      <w:pPr>
        <w:pStyle w:val="105Arial"/>
        <w:tabs>
          <w:tab w:val="left" w:pos="360"/>
        </w:tabs>
        <w:spacing w:after="72" w:line="256" w:lineRule="atLeast"/>
        <w:ind w:left="360" w:hanging="360"/>
        <w:rPr>
          <w:color w:val="auto"/>
          <w:sz w:val="18"/>
        </w:rPr>
      </w:pPr>
      <w:r w:rsidRPr="004543FC">
        <w:rPr>
          <w:b/>
          <w:bCs/>
          <w:color w:val="auto"/>
          <w:sz w:val="18"/>
        </w:rPr>
        <w:t>(a)</w:t>
      </w:r>
      <w:r w:rsidRPr="004543FC">
        <w:rPr>
          <w:b/>
          <w:bCs/>
          <w:color w:val="auto"/>
          <w:sz w:val="18"/>
        </w:rPr>
        <w:tab/>
        <w:t>Performance Guarantees:</w:t>
      </w:r>
      <w:r w:rsidRPr="004543FC">
        <w:rPr>
          <w:color w:val="auto"/>
          <w:sz w:val="18"/>
        </w:rPr>
        <w:t xml:space="preserve"> These are issued generally to secure performance of a contract or obligation by the customer and have financial implicataions also, though it is in the nature of damages or compensation for non-performance.   e.g. guarantees issued</w:t>
      </w:r>
    </w:p>
    <w:p w14:paraId="49E65422" w14:textId="77777777" w:rsidR="00E5494E" w:rsidRPr="004543FC" w:rsidRDefault="00E5494E" w:rsidP="00E5494E">
      <w:pPr>
        <w:pStyle w:val="105Arial"/>
        <w:tabs>
          <w:tab w:val="left" w:pos="360"/>
          <w:tab w:val="left" w:pos="720"/>
        </w:tabs>
        <w:spacing w:after="72" w:line="256" w:lineRule="atLeast"/>
        <w:ind w:left="720" w:hanging="720"/>
        <w:rPr>
          <w:color w:val="auto"/>
          <w:sz w:val="18"/>
        </w:rPr>
      </w:pPr>
      <w:r w:rsidRPr="004543FC">
        <w:rPr>
          <w:color w:val="auto"/>
          <w:sz w:val="18"/>
        </w:rPr>
        <w:tab/>
        <w:t>1)</w:t>
      </w:r>
      <w:r w:rsidRPr="004543FC">
        <w:rPr>
          <w:color w:val="auto"/>
          <w:sz w:val="18"/>
        </w:rPr>
        <w:tab/>
        <w:t>In lieu of Earnest Money Deposit</w:t>
      </w:r>
    </w:p>
    <w:p w14:paraId="24368B53" w14:textId="77777777" w:rsidR="00E5494E" w:rsidRPr="004543FC" w:rsidRDefault="00E5494E" w:rsidP="00E5494E">
      <w:pPr>
        <w:pStyle w:val="105Arial"/>
        <w:tabs>
          <w:tab w:val="left" w:pos="360"/>
          <w:tab w:val="left" w:pos="720"/>
        </w:tabs>
        <w:spacing w:after="72" w:line="256" w:lineRule="atLeast"/>
        <w:ind w:left="720" w:hanging="720"/>
        <w:rPr>
          <w:color w:val="auto"/>
          <w:sz w:val="18"/>
        </w:rPr>
      </w:pPr>
      <w:r w:rsidRPr="004543FC">
        <w:rPr>
          <w:color w:val="auto"/>
          <w:sz w:val="18"/>
        </w:rPr>
        <w:tab/>
        <w:t>2)</w:t>
      </w:r>
      <w:r w:rsidRPr="004543FC">
        <w:rPr>
          <w:color w:val="auto"/>
          <w:sz w:val="18"/>
        </w:rPr>
        <w:tab/>
        <w:t>In lieu of Tender deposits</w:t>
      </w:r>
    </w:p>
    <w:p w14:paraId="5B8BA300" w14:textId="77777777" w:rsidR="00E5494E" w:rsidRPr="004543FC" w:rsidRDefault="00E5494E" w:rsidP="00E5494E">
      <w:pPr>
        <w:pStyle w:val="105Arial"/>
        <w:tabs>
          <w:tab w:val="left" w:pos="360"/>
          <w:tab w:val="left" w:pos="720"/>
        </w:tabs>
        <w:spacing w:after="72" w:line="256" w:lineRule="atLeast"/>
        <w:ind w:left="720" w:hanging="720"/>
        <w:rPr>
          <w:color w:val="auto"/>
          <w:sz w:val="18"/>
        </w:rPr>
      </w:pPr>
      <w:r w:rsidRPr="004543FC">
        <w:rPr>
          <w:color w:val="auto"/>
          <w:sz w:val="18"/>
        </w:rPr>
        <w:tab/>
        <w:t>3)</w:t>
      </w:r>
      <w:r w:rsidRPr="004543FC">
        <w:rPr>
          <w:color w:val="auto"/>
          <w:sz w:val="18"/>
        </w:rPr>
        <w:tab/>
        <w:t>In lieu of Security Deposit</w:t>
      </w:r>
    </w:p>
    <w:p w14:paraId="16F92B84" w14:textId="77777777" w:rsidR="00E5494E" w:rsidRPr="004543FC" w:rsidRDefault="00E5494E" w:rsidP="00E5494E">
      <w:pPr>
        <w:pStyle w:val="105Arial"/>
        <w:tabs>
          <w:tab w:val="left" w:pos="360"/>
          <w:tab w:val="left" w:pos="720"/>
        </w:tabs>
        <w:spacing w:after="72" w:line="256" w:lineRule="atLeast"/>
        <w:ind w:left="720" w:hanging="720"/>
        <w:rPr>
          <w:color w:val="auto"/>
          <w:sz w:val="18"/>
        </w:rPr>
      </w:pPr>
      <w:r w:rsidRPr="004543FC">
        <w:rPr>
          <w:color w:val="auto"/>
          <w:sz w:val="18"/>
        </w:rPr>
        <w:tab/>
        <w:t>4)</w:t>
      </w:r>
      <w:r w:rsidRPr="004543FC">
        <w:rPr>
          <w:color w:val="auto"/>
          <w:sz w:val="18"/>
        </w:rPr>
        <w:tab/>
        <w:t>To obtain advance payments (Generally Exports)</w:t>
      </w:r>
    </w:p>
    <w:p w14:paraId="70072BBC" w14:textId="77777777" w:rsidR="00E5494E" w:rsidRPr="004543FC" w:rsidRDefault="00E5494E" w:rsidP="00E5494E">
      <w:pPr>
        <w:pStyle w:val="105Arial"/>
        <w:tabs>
          <w:tab w:val="left" w:pos="360"/>
          <w:tab w:val="left" w:pos="720"/>
        </w:tabs>
        <w:spacing w:after="72" w:line="256" w:lineRule="atLeast"/>
        <w:ind w:left="720" w:hanging="720"/>
        <w:rPr>
          <w:color w:val="auto"/>
          <w:sz w:val="18"/>
        </w:rPr>
      </w:pPr>
      <w:r w:rsidRPr="004543FC">
        <w:rPr>
          <w:color w:val="auto"/>
          <w:sz w:val="18"/>
        </w:rPr>
        <w:tab/>
        <w:t>5)</w:t>
      </w:r>
      <w:r w:rsidRPr="004543FC">
        <w:rPr>
          <w:color w:val="auto"/>
          <w:sz w:val="18"/>
        </w:rPr>
        <w:tab/>
        <w:t>To obtain Mobilization Advance</w:t>
      </w:r>
    </w:p>
    <w:p w14:paraId="5E25C1C2" w14:textId="77777777" w:rsidR="00E5494E" w:rsidRPr="004543FC" w:rsidRDefault="00E5494E" w:rsidP="00E5494E">
      <w:pPr>
        <w:pStyle w:val="105Arial"/>
        <w:tabs>
          <w:tab w:val="left" w:pos="360"/>
          <w:tab w:val="left" w:pos="720"/>
        </w:tabs>
        <w:spacing w:after="72" w:line="256" w:lineRule="atLeast"/>
        <w:ind w:left="720" w:hanging="720"/>
        <w:rPr>
          <w:color w:val="auto"/>
          <w:sz w:val="18"/>
        </w:rPr>
      </w:pPr>
      <w:r w:rsidRPr="004543FC">
        <w:rPr>
          <w:color w:val="auto"/>
          <w:sz w:val="18"/>
        </w:rPr>
        <w:tab/>
        <w:t>6)</w:t>
      </w:r>
      <w:r w:rsidRPr="004543FC">
        <w:rPr>
          <w:color w:val="auto"/>
          <w:sz w:val="18"/>
        </w:rPr>
        <w:tab/>
        <w:t>Towards Direct and Indirect Taxes to Govt., in respect of specific transaction</w:t>
      </w:r>
    </w:p>
    <w:p w14:paraId="6987100F" w14:textId="77777777" w:rsidR="00E5494E" w:rsidRPr="004543FC" w:rsidRDefault="00E5494E" w:rsidP="00E5494E">
      <w:pPr>
        <w:pStyle w:val="105Arial"/>
        <w:tabs>
          <w:tab w:val="left" w:pos="360"/>
          <w:tab w:val="left" w:pos="720"/>
        </w:tabs>
        <w:spacing w:after="72" w:line="256" w:lineRule="atLeast"/>
        <w:ind w:left="720" w:hanging="720"/>
        <w:rPr>
          <w:color w:val="auto"/>
          <w:sz w:val="18"/>
        </w:rPr>
      </w:pPr>
      <w:r w:rsidRPr="004543FC">
        <w:rPr>
          <w:color w:val="auto"/>
          <w:sz w:val="18"/>
        </w:rPr>
        <w:tab/>
        <w:t>7)</w:t>
      </w:r>
      <w:r w:rsidRPr="004543FC">
        <w:rPr>
          <w:color w:val="auto"/>
          <w:sz w:val="18"/>
        </w:rPr>
        <w:tab/>
        <w:t>For Direct and Indirect Taxes Disputes with Tax Authorities</w:t>
      </w:r>
    </w:p>
    <w:p w14:paraId="7D7FEE74" w14:textId="77777777" w:rsidR="00E5494E" w:rsidRPr="004543FC" w:rsidRDefault="00E5494E" w:rsidP="00E5494E">
      <w:pPr>
        <w:pStyle w:val="105Arial"/>
        <w:tabs>
          <w:tab w:val="left" w:pos="360"/>
          <w:tab w:val="left" w:pos="720"/>
        </w:tabs>
        <w:spacing w:after="72" w:line="256" w:lineRule="atLeast"/>
        <w:ind w:left="720" w:hanging="720"/>
        <w:rPr>
          <w:color w:val="auto"/>
          <w:sz w:val="18"/>
        </w:rPr>
      </w:pPr>
      <w:r w:rsidRPr="004543FC">
        <w:rPr>
          <w:color w:val="auto"/>
          <w:sz w:val="18"/>
        </w:rPr>
        <w:tab/>
        <w:t>8)</w:t>
      </w:r>
      <w:r w:rsidRPr="004543FC">
        <w:rPr>
          <w:color w:val="auto"/>
          <w:sz w:val="18"/>
        </w:rPr>
        <w:tab/>
        <w:t>For payment for Supplies / Services made / rendered</w:t>
      </w:r>
    </w:p>
    <w:p w14:paraId="2FEBE4A2" w14:textId="77777777" w:rsidR="00E5494E" w:rsidRPr="004543FC" w:rsidRDefault="00E5494E" w:rsidP="00E5494E">
      <w:pPr>
        <w:pStyle w:val="105Arial"/>
        <w:tabs>
          <w:tab w:val="left" w:pos="360"/>
          <w:tab w:val="left" w:pos="720"/>
        </w:tabs>
        <w:spacing w:after="72" w:line="256" w:lineRule="atLeast"/>
        <w:ind w:left="720" w:hanging="720"/>
        <w:rPr>
          <w:color w:val="auto"/>
          <w:sz w:val="18"/>
        </w:rPr>
      </w:pPr>
      <w:r w:rsidRPr="004543FC">
        <w:rPr>
          <w:color w:val="auto"/>
          <w:sz w:val="18"/>
        </w:rPr>
        <w:tab/>
        <w:t>9)</w:t>
      </w:r>
      <w:r w:rsidRPr="004543FC">
        <w:rPr>
          <w:color w:val="auto"/>
          <w:sz w:val="18"/>
        </w:rPr>
        <w:tab/>
        <w:t>For bidding / tendering for project contracts</w:t>
      </w:r>
    </w:p>
    <w:p w14:paraId="07AEE483" w14:textId="77777777" w:rsidR="00E5494E" w:rsidRPr="004543FC" w:rsidRDefault="00E5494E" w:rsidP="00E5494E">
      <w:pPr>
        <w:pStyle w:val="105Arial"/>
        <w:tabs>
          <w:tab w:val="left" w:pos="360"/>
          <w:tab w:val="left" w:pos="720"/>
        </w:tabs>
        <w:spacing w:after="72" w:line="256" w:lineRule="atLeast"/>
        <w:ind w:left="720" w:hanging="720"/>
        <w:rPr>
          <w:color w:val="auto"/>
          <w:sz w:val="18"/>
        </w:rPr>
      </w:pPr>
      <w:r w:rsidRPr="004543FC">
        <w:rPr>
          <w:color w:val="auto"/>
          <w:sz w:val="18"/>
        </w:rPr>
        <w:tab/>
        <w:t>10)</w:t>
      </w:r>
      <w:r w:rsidRPr="004543FC">
        <w:rPr>
          <w:color w:val="auto"/>
          <w:sz w:val="18"/>
        </w:rPr>
        <w:tab/>
        <w:t>For performance in terms of any agreed contract</w:t>
      </w:r>
    </w:p>
    <w:p w14:paraId="5B8117E8" w14:textId="77777777" w:rsidR="00E5494E" w:rsidRPr="004543FC" w:rsidRDefault="00E5494E" w:rsidP="00E5494E">
      <w:pPr>
        <w:pStyle w:val="105Arial"/>
        <w:tabs>
          <w:tab w:val="left" w:pos="360"/>
          <w:tab w:val="left" w:pos="720"/>
        </w:tabs>
        <w:spacing w:line="256" w:lineRule="atLeast"/>
        <w:ind w:left="720" w:hanging="720"/>
        <w:rPr>
          <w:color w:val="auto"/>
          <w:sz w:val="18"/>
        </w:rPr>
      </w:pPr>
      <w:r w:rsidRPr="004543FC">
        <w:rPr>
          <w:color w:val="auto"/>
          <w:sz w:val="18"/>
        </w:rPr>
        <w:tab/>
        <w:t>11)</w:t>
      </w:r>
      <w:r w:rsidRPr="004543FC">
        <w:rPr>
          <w:color w:val="auto"/>
          <w:sz w:val="18"/>
        </w:rPr>
        <w:tab/>
        <w:t>For securing Retention Amount</w:t>
      </w:r>
    </w:p>
    <w:p w14:paraId="027F0078" w14:textId="77777777" w:rsidR="00E5494E" w:rsidRPr="004543FC" w:rsidRDefault="00E5494E" w:rsidP="00E5494E">
      <w:pPr>
        <w:pStyle w:val="105Arial"/>
        <w:tabs>
          <w:tab w:val="left" w:pos="360"/>
        </w:tabs>
        <w:ind w:left="360" w:hanging="360"/>
        <w:rPr>
          <w:color w:val="auto"/>
          <w:sz w:val="18"/>
        </w:rPr>
      </w:pPr>
      <w:r w:rsidRPr="004543FC">
        <w:rPr>
          <w:color w:val="auto"/>
          <w:sz w:val="18"/>
        </w:rPr>
        <w:t>(b)</w:t>
      </w:r>
      <w:r w:rsidRPr="004543FC">
        <w:rPr>
          <w:color w:val="auto"/>
          <w:sz w:val="18"/>
        </w:rPr>
        <w:tab/>
      </w:r>
      <w:r w:rsidRPr="004543FC">
        <w:rPr>
          <w:b/>
          <w:bCs/>
          <w:color w:val="auto"/>
          <w:sz w:val="18"/>
        </w:rPr>
        <w:t>Financial Guarantees:</w:t>
      </w:r>
      <w:r w:rsidRPr="004543FC">
        <w:rPr>
          <w:color w:val="auto"/>
          <w:sz w:val="18"/>
        </w:rPr>
        <w:t xml:space="preserve"> These are issued in lieu of purely monetary obligations.  For example, guarantees issued </w:t>
      </w:r>
    </w:p>
    <w:p w14:paraId="5D419F42" w14:textId="77777777" w:rsidR="00E5494E" w:rsidRPr="004543FC" w:rsidRDefault="00E5494E" w:rsidP="00E5494E">
      <w:pPr>
        <w:pStyle w:val="105Arial"/>
        <w:tabs>
          <w:tab w:val="left" w:pos="360"/>
          <w:tab w:val="left" w:pos="720"/>
        </w:tabs>
        <w:ind w:left="720" w:hanging="720"/>
        <w:rPr>
          <w:color w:val="auto"/>
          <w:sz w:val="18"/>
        </w:rPr>
      </w:pPr>
      <w:r w:rsidRPr="004543FC">
        <w:rPr>
          <w:color w:val="auto"/>
          <w:sz w:val="18"/>
        </w:rPr>
        <w:tab/>
        <w:t>i)</w:t>
      </w:r>
      <w:r w:rsidRPr="004543FC">
        <w:rPr>
          <w:color w:val="auto"/>
          <w:sz w:val="18"/>
        </w:rPr>
        <w:tab/>
        <w:t>as per court orders for penalties;</w:t>
      </w:r>
    </w:p>
    <w:p w14:paraId="39879280" w14:textId="77777777" w:rsidR="00E5494E" w:rsidRPr="004543FC" w:rsidRDefault="00E5494E" w:rsidP="00E5494E">
      <w:pPr>
        <w:pStyle w:val="105Arial"/>
        <w:tabs>
          <w:tab w:val="left" w:pos="360"/>
          <w:tab w:val="left" w:pos="720"/>
        </w:tabs>
        <w:ind w:left="720" w:hanging="720"/>
        <w:rPr>
          <w:color w:val="auto"/>
          <w:sz w:val="18"/>
        </w:rPr>
      </w:pPr>
      <w:r w:rsidRPr="004543FC">
        <w:rPr>
          <w:color w:val="auto"/>
          <w:sz w:val="18"/>
        </w:rPr>
        <w:tab/>
        <w:t>ii)</w:t>
      </w:r>
      <w:r w:rsidRPr="004543FC">
        <w:rPr>
          <w:color w:val="auto"/>
          <w:sz w:val="18"/>
        </w:rPr>
        <w:tab/>
        <w:t>in favour of any bank guaranteeing credit facilities taken by customers and</w:t>
      </w:r>
    </w:p>
    <w:p w14:paraId="210C1C15" w14:textId="77777777" w:rsidR="00E5494E" w:rsidRPr="004543FC" w:rsidRDefault="00E5494E" w:rsidP="00E5494E">
      <w:pPr>
        <w:pStyle w:val="105Arial"/>
        <w:tabs>
          <w:tab w:val="left" w:pos="360"/>
          <w:tab w:val="left" w:pos="720"/>
        </w:tabs>
        <w:ind w:left="720" w:hanging="720"/>
        <w:rPr>
          <w:color w:val="auto"/>
          <w:sz w:val="18"/>
        </w:rPr>
      </w:pPr>
      <w:r w:rsidRPr="004543FC">
        <w:rPr>
          <w:color w:val="auto"/>
          <w:sz w:val="18"/>
        </w:rPr>
        <w:t xml:space="preserve">      iii)</w:t>
      </w:r>
      <w:r w:rsidRPr="004543FC">
        <w:rPr>
          <w:color w:val="auto"/>
          <w:sz w:val="18"/>
        </w:rPr>
        <w:tab/>
        <w:t xml:space="preserve">issued in favour of government departments in lieu of penalty.  </w:t>
      </w:r>
    </w:p>
    <w:p w14:paraId="689E1476" w14:textId="77777777" w:rsidR="00E5494E" w:rsidRPr="004543FC" w:rsidRDefault="00E5494E" w:rsidP="00E5494E">
      <w:pPr>
        <w:pStyle w:val="105Arial"/>
        <w:rPr>
          <w:color w:val="auto"/>
          <w:sz w:val="18"/>
        </w:rPr>
      </w:pPr>
      <w:r w:rsidRPr="004543FC">
        <w:rPr>
          <w:color w:val="auto"/>
          <w:sz w:val="18"/>
        </w:rPr>
        <w:lastRenderedPageBreak/>
        <w:t>For example, guarantees issued</w:t>
      </w:r>
    </w:p>
    <w:p w14:paraId="1383F3F9" w14:textId="77777777" w:rsidR="00E5494E" w:rsidRPr="004543FC" w:rsidRDefault="00E5494E" w:rsidP="00E5494E">
      <w:pPr>
        <w:pStyle w:val="105Arial"/>
        <w:tabs>
          <w:tab w:val="left" w:pos="360"/>
        </w:tabs>
        <w:ind w:left="360" w:hanging="360"/>
        <w:rPr>
          <w:color w:val="auto"/>
          <w:sz w:val="18"/>
        </w:rPr>
      </w:pPr>
      <w:r w:rsidRPr="004543FC">
        <w:rPr>
          <w:color w:val="auto"/>
          <w:sz w:val="18"/>
        </w:rPr>
        <w:t>1)</w:t>
      </w:r>
      <w:r w:rsidRPr="004543FC">
        <w:rPr>
          <w:color w:val="auto"/>
          <w:sz w:val="18"/>
        </w:rPr>
        <w:tab/>
        <w:t>In favour of Customs / Excise / Tax Authorities towards tax / duties payment etc.</w:t>
      </w:r>
    </w:p>
    <w:p w14:paraId="483349A9" w14:textId="77777777" w:rsidR="00E5494E" w:rsidRPr="004543FC" w:rsidRDefault="00E5494E" w:rsidP="00E5494E">
      <w:pPr>
        <w:pStyle w:val="105Arial"/>
        <w:tabs>
          <w:tab w:val="left" w:pos="360"/>
        </w:tabs>
        <w:ind w:left="360" w:hanging="360"/>
        <w:rPr>
          <w:color w:val="auto"/>
          <w:sz w:val="18"/>
        </w:rPr>
      </w:pPr>
      <w:r w:rsidRPr="004543FC">
        <w:rPr>
          <w:color w:val="auto"/>
          <w:sz w:val="18"/>
        </w:rPr>
        <w:t>2)</w:t>
      </w:r>
      <w:r w:rsidRPr="004543FC">
        <w:rPr>
          <w:color w:val="auto"/>
          <w:sz w:val="18"/>
        </w:rPr>
        <w:tab/>
        <w:t>Favouring “Courts” for release of amounts</w:t>
      </w:r>
    </w:p>
    <w:p w14:paraId="729DA6B1" w14:textId="77777777" w:rsidR="00E5494E" w:rsidRPr="004543FC" w:rsidRDefault="00E5494E" w:rsidP="00E5494E">
      <w:pPr>
        <w:pStyle w:val="105Arial"/>
        <w:tabs>
          <w:tab w:val="left" w:pos="360"/>
        </w:tabs>
        <w:ind w:left="360" w:hanging="360"/>
        <w:rPr>
          <w:color w:val="auto"/>
          <w:sz w:val="18"/>
        </w:rPr>
      </w:pPr>
      <w:r w:rsidRPr="004543FC">
        <w:rPr>
          <w:color w:val="auto"/>
          <w:sz w:val="18"/>
        </w:rPr>
        <w:t>3)</w:t>
      </w:r>
      <w:r w:rsidRPr="004543FC">
        <w:rPr>
          <w:color w:val="auto"/>
          <w:sz w:val="18"/>
        </w:rPr>
        <w:tab/>
        <w:t>For guaranteeing Loan Repayments.</w:t>
      </w:r>
    </w:p>
    <w:p w14:paraId="2510CD63" w14:textId="77777777" w:rsidR="00E5494E" w:rsidRPr="004543FC" w:rsidRDefault="00E5494E" w:rsidP="00E5494E">
      <w:pPr>
        <w:pStyle w:val="105Arial"/>
        <w:rPr>
          <w:color w:val="auto"/>
          <w:sz w:val="18"/>
        </w:rPr>
      </w:pPr>
      <w:r w:rsidRPr="004543FC">
        <w:rPr>
          <w:color w:val="auto"/>
          <w:sz w:val="18"/>
        </w:rPr>
        <w:t>The type of the guarantee, the track record of the customer and his financial position are the guiding factors in deciding the guarantee limit, security and margin. The bank’s standard limitation clause should be incorporated in all guarantees and the same should be typed as the last clause in the guarantee.</w:t>
      </w:r>
    </w:p>
    <w:p w14:paraId="10A416D3" w14:textId="77777777" w:rsidR="00E5494E" w:rsidRPr="004543FC" w:rsidRDefault="00E5494E" w:rsidP="00E5494E">
      <w:pPr>
        <w:pStyle w:val="105Arial"/>
        <w:rPr>
          <w:color w:val="auto"/>
          <w:sz w:val="18"/>
        </w:rPr>
      </w:pPr>
      <w:r w:rsidRPr="004543FC">
        <w:rPr>
          <w:b/>
          <w:bCs/>
          <w:color w:val="auto"/>
          <w:sz w:val="18"/>
        </w:rPr>
        <w:t xml:space="preserve">Claim period for Bank Guarantee </w:t>
      </w:r>
    </w:p>
    <w:p w14:paraId="020C578D" w14:textId="77777777" w:rsidR="00E5494E" w:rsidRPr="004543FC" w:rsidRDefault="00E5494E" w:rsidP="00E5494E">
      <w:pPr>
        <w:pStyle w:val="105Arial"/>
        <w:rPr>
          <w:color w:val="auto"/>
          <w:sz w:val="18"/>
        </w:rPr>
      </w:pPr>
      <w:r w:rsidRPr="004543FC">
        <w:rPr>
          <w:color w:val="auto"/>
          <w:sz w:val="18"/>
        </w:rPr>
        <w:t>Branches were advised to incorporate a claim period of 1 month or any other reasonable period as it was considered the normal time that would be required by the beneficiary to invoke the guarantee by mail.  As beneficiaries were insisting for longer claim periods and this was affecting the guarantee with claim periods upto 6 months or more on the merits of the case.  In case of requests for claim periods longer than 6 months, it was advised that the matter should be referred to the functional department at Head Office through respective Zonal Managers/Heads of CBBs.</w:t>
      </w:r>
    </w:p>
    <w:p w14:paraId="2E8766DC" w14:textId="77777777" w:rsidR="00E5494E" w:rsidRPr="004543FC" w:rsidRDefault="00E5494E" w:rsidP="00E5494E">
      <w:pPr>
        <w:pStyle w:val="105Arial"/>
        <w:rPr>
          <w:color w:val="auto"/>
          <w:sz w:val="18"/>
        </w:rPr>
      </w:pPr>
      <w:r w:rsidRPr="004543FC">
        <w:rPr>
          <w:color w:val="auto"/>
          <w:sz w:val="18"/>
        </w:rPr>
        <w:t>Zonal Managers may authorise issue of guarantee with claim period exceeding 6 months provided –</w:t>
      </w:r>
    </w:p>
    <w:p w14:paraId="1B81C6F7" w14:textId="77777777" w:rsidR="00E5494E" w:rsidRPr="004543FC" w:rsidRDefault="00E5494E" w:rsidP="00E5494E">
      <w:pPr>
        <w:pStyle w:val="105Arial"/>
        <w:tabs>
          <w:tab w:val="left" w:pos="360"/>
        </w:tabs>
        <w:ind w:left="360" w:hanging="360"/>
        <w:rPr>
          <w:color w:val="auto"/>
          <w:sz w:val="18"/>
        </w:rPr>
      </w:pPr>
      <w:r w:rsidRPr="004543FC">
        <w:rPr>
          <w:color w:val="auto"/>
          <w:sz w:val="18"/>
        </w:rPr>
        <w:t>a)</w:t>
      </w:r>
      <w:r w:rsidRPr="004543FC">
        <w:rPr>
          <w:color w:val="auto"/>
          <w:sz w:val="18"/>
        </w:rPr>
        <w:tab/>
        <w:t>the claim period does not exceed 3 years;</w:t>
      </w:r>
    </w:p>
    <w:p w14:paraId="5CBAAF52" w14:textId="77777777" w:rsidR="00E5494E" w:rsidRPr="004543FC" w:rsidRDefault="00E5494E" w:rsidP="00E5494E">
      <w:pPr>
        <w:pStyle w:val="105Arial"/>
        <w:tabs>
          <w:tab w:val="left" w:pos="360"/>
        </w:tabs>
        <w:spacing w:after="72"/>
        <w:ind w:left="360" w:hanging="360"/>
        <w:rPr>
          <w:color w:val="auto"/>
          <w:sz w:val="18"/>
        </w:rPr>
      </w:pPr>
      <w:r w:rsidRPr="004543FC">
        <w:rPr>
          <w:color w:val="auto"/>
          <w:sz w:val="18"/>
        </w:rPr>
        <w:t>b)</w:t>
      </w:r>
      <w:r w:rsidRPr="004543FC">
        <w:rPr>
          <w:color w:val="auto"/>
          <w:sz w:val="18"/>
        </w:rPr>
        <w:tab/>
        <w:t>the guarantee is backed by 100%  margin in Cash Deposit or Bank’s Term Deposit duly pledged to the Bank.</w:t>
      </w:r>
    </w:p>
    <w:p w14:paraId="00E4C279" w14:textId="77777777" w:rsidR="00E5494E" w:rsidRPr="004543FC" w:rsidRDefault="00E5494E" w:rsidP="00E5494E">
      <w:pPr>
        <w:pStyle w:val="105Arial"/>
        <w:tabs>
          <w:tab w:val="left" w:pos="360"/>
        </w:tabs>
        <w:ind w:left="360" w:hanging="360"/>
        <w:rPr>
          <w:color w:val="auto"/>
          <w:sz w:val="18"/>
        </w:rPr>
      </w:pPr>
      <w:r w:rsidRPr="004543FC">
        <w:rPr>
          <w:color w:val="auto"/>
          <w:sz w:val="18"/>
        </w:rPr>
        <w:t>c)</w:t>
      </w:r>
      <w:r w:rsidRPr="004543FC">
        <w:rPr>
          <w:color w:val="auto"/>
          <w:sz w:val="18"/>
        </w:rPr>
        <w:tab/>
        <w:t>The guarantee does not contain any onerous clause; and</w:t>
      </w:r>
    </w:p>
    <w:p w14:paraId="63053BBA" w14:textId="77777777" w:rsidR="00E5494E" w:rsidRPr="004543FC" w:rsidRDefault="00E5494E" w:rsidP="00E5494E">
      <w:pPr>
        <w:pStyle w:val="105Arial"/>
        <w:tabs>
          <w:tab w:val="left" w:pos="360"/>
        </w:tabs>
        <w:spacing w:line="258" w:lineRule="atLeast"/>
        <w:ind w:left="360" w:hanging="360"/>
        <w:rPr>
          <w:color w:val="auto"/>
          <w:sz w:val="18"/>
        </w:rPr>
      </w:pPr>
      <w:r w:rsidRPr="004543FC">
        <w:rPr>
          <w:color w:val="auto"/>
          <w:sz w:val="18"/>
        </w:rPr>
        <w:t>d)</w:t>
      </w:r>
      <w:r w:rsidRPr="004543FC">
        <w:rPr>
          <w:color w:val="auto"/>
          <w:sz w:val="18"/>
        </w:rPr>
        <w:tab/>
        <w:t>The underlying contract does not contain any clause resulting in escalation of the amount in the event of non-performance.</w:t>
      </w:r>
    </w:p>
    <w:p w14:paraId="5AD12902" w14:textId="77777777" w:rsidR="00E5494E" w:rsidRPr="004543FC" w:rsidRDefault="00E5494E" w:rsidP="00E5494E">
      <w:pPr>
        <w:pStyle w:val="105Arial"/>
        <w:spacing w:line="258" w:lineRule="atLeast"/>
        <w:rPr>
          <w:color w:val="auto"/>
          <w:sz w:val="18"/>
        </w:rPr>
      </w:pPr>
      <w:r w:rsidRPr="004543FC">
        <w:rPr>
          <w:color w:val="auto"/>
          <w:sz w:val="18"/>
        </w:rPr>
        <w:t>Instructions are already in place that Bank Guarantees issued by all the branches are to be serially numbered executed by two authorised signatories after affixing rubber stamp indicating their designation and signature number.</w:t>
      </w:r>
    </w:p>
    <w:p w14:paraId="251F203F" w14:textId="77777777" w:rsidR="00E5494E" w:rsidRPr="004543FC" w:rsidRDefault="00E5494E" w:rsidP="00E5494E">
      <w:pPr>
        <w:pStyle w:val="105Arial"/>
        <w:spacing w:line="258" w:lineRule="atLeast"/>
        <w:rPr>
          <w:color w:val="auto"/>
          <w:sz w:val="18"/>
        </w:rPr>
      </w:pPr>
      <w:r w:rsidRPr="004543FC">
        <w:rPr>
          <w:b/>
          <w:bCs/>
          <w:color w:val="auto"/>
          <w:sz w:val="18"/>
        </w:rPr>
        <w:t>Precautionary Measures :</w:t>
      </w:r>
    </w:p>
    <w:p w14:paraId="3624E7A8" w14:textId="77777777" w:rsidR="00E5494E" w:rsidRPr="004543FC" w:rsidRDefault="00E5494E" w:rsidP="00E5494E">
      <w:pPr>
        <w:pStyle w:val="105Arial"/>
        <w:spacing w:line="258" w:lineRule="atLeast"/>
        <w:rPr>
          <w:color w:val="auto"/>
          <w:sz w:val="18"/>
        </w:rPr>
      </w:pPr>
      <w:r w:rsidRPr="004543FC">
        <w:rPr>
          <w:color w:val="auto"/>
          <w:sz w:val="18"/>
        </w:rPr>
        <w:t>All guarantees to be issued henceforth should additionally contain the following legend in covering letter addressed to beneficiary:-</w:t>
      </w:r>
    </w:p>
    <w:p w14:paraId="40D7D88B" w14:textId="77777777" w:rsidR="00E5494E" w:rsidRPr="004543FC" w:rsidRDefault="00E5494E" w:rsidP="00E5494E">
      <w:pPr>
        <w:pStyle w:val="105Arial"/>
        <w:spacing w:line="258" w:lineRule="atLeast"/>
        <w:rPr>
          <w:color w:val="auto"/>
          <w:sz w:val="18"/>
        </w:rPr>
      </w:pPr>
      <w:r w:rsidRPr="004543FC">
        <w:rPr>
          <w:color w:val="auto"/>
          <w:sz w:val="18"/>
        </w:rPr>
        <w:t>“The confirmation of this bank guarantee is available with our controlling office.  The beneficiary in his own interest should obtain such confirmation from the controlling office at the following address:</w:t>
      </w:r>
    </w:p>
    <w:p w14:paraId="339B3566" w14:textId="77777777" w:rsidR="00E5494E" w:rsidRPr="004543FC" w:rsidRDefault="00E5494E" w:rsidP="00E5494E">
      <w:pPr>
        <w:pStyle w:val="105Arial"/>
        <w:spacing w:line="258" w:lineRule="atLeast"/>
        <w:rPr>
          <w:color w:val="auto"/>
          <w:sz w:val="18"/>
        </w:rPr>
      </w:pPr>
      <w:r w:rsidRPr="004543FC">
        <w:rPr>
          <w:color w:val="auto"/>
          <w:sz w:val="18"/>
        </w:rPr>
        <w:t>(Address of controlling office)</w:t>
      </w:r>
    </w:p>
    <w:p w14:paraId="645C48EB" w14:textId="77777777" w:rsidR="00E5494E" w:rsidRPr="004543FC" w:rsidRDefault="00E5494E" w:rsidP="00E5494E">
      <w:pPr>
        <w:pStyle w:val="105Arial"/>
        <w:spacing w:line="258" w:lineRule="atLeast"/>
        <w:rPr>
          <w:color w:val="auto"/>
          <w:sz w:val="18"/>
        </w:rPr>
      </w:pPr>
      <w:r w:rsidRPr="004543FC">
        <w:rPr>
          <w:color w:val="auto"/>
          <w:sz w:val="18"/>
        </w:rPr>
        <w:t>Inserting such legend in the guarantee is mandatory and should be either typed in bold letters or a proper rubber stamp should be affixed to invite prompt attention of the beneficiary.  It should be appreciated that with this precaution, incidence of false claims on bank through forged/fraudulent guarantees can be considerably reduced and over a period of time eliminated.</w:t>
      </w:r>
    </w:p>
    <w:p w14:paraId="4366486C" w14:textId="77777777" w:rsidR="00E5494E" w:rsidRPr="004543FC" w:rsidRDefault="00E5494E" w:rsidP="00E5494E">
      <w:pPr>
        <w:pStyle w:val="105Arial"/>
        <w:spacing w:line="258" w:lineRule="atLeast"/>
        <w:rPr>
          <w:b/>
          <w:bCs/>
          <w:color w:val="auto"/>
          <w:sz w:val="18"/>
        </w:rPr>
      </w:pPr>
      <w:r w:rsidRPr="004543FC">
        <w:rPr>
          <w:color w:val="auto"/>
          <w:sz w:val="18"/>
        </w:rPr>
        <w:t>While giving Guarantee confirmation; the Controlling Office should ask the branch to submit copy of the guarantee issued before confirming the genuineness of the same.</w:t>
      </w:r>
    </w:p>
    <w:p w14:paraId="45F52409" w14:textId="77777777" w:rsidR="00E5494E" w:rsidRPr="004543FC" w:rsidRDefault="00E5494E" w:rsidP="00E5494E">
      <w:pPr>
        <w:pStyle w:val="105Arial"/>
        <w:spacing w:line="258" w:lineRule="atLeast"/>
        <w:rPr>
          <w:b/>
          <w:bCs/>
          <w:color w:val="auto"/>
          <w:sz w:val="18"/>
        </w:rPr>
      </w:pPr>
      <w:r w:rsidRPr="004543FC">
        <w:rPr>
          <w:b/>
          <w:bCs/>
          <w:color w:val="auto"/>
          <w:sz w:val="18"/>
        </w:rPr>
        <w:t>Invocation of Bank Guarantee:</w:t>
      </w:r>
      <w:r w:rsidRPr="004543FC">
        <w:rPr>
          <w:color w:val="auto"/>
          <w:sz w:val="18"/>
        </w:rPr>
        <w:t xml:space="preserve"> Whenever bank guarantees are invoked by the beneficiaries in accordance with the terms and conditions of the guarantee deed, branches should settle the amount claimed there under without delay or demur, unless there is a court order restraining the bank in this regard.</w:t>
      </w:r>
    </w:p>
    <w:p w14:paraId="68744E13" w14:textId="77777777" w:rsidR="00E5494E" w:rsidRPr="004543FC" w:rsidRDefault="00E5494E" w:rsidP="00E5494E">
      <w:pPr>
        <w:pStyle w:val="105Arial"/>
        <w:spacing w:line="258" w:lineRule="atLeast"/>
        <w:rPr>
          <w:color w:val="auto"/>
          <w:sz w:val="18"/>
        </w:rPr>
      </w:pPr>
      <w:r w:rsidRPr="004543FC">
        <w:rPr>
          <w:b/>
          <w:bCs/>
          <w:color w:val="auto"/>
          <w:sz w:val="18"/>
        </w:rPr>
        <w:lastRenderedPageBreak/>
        <w:t>Which Guarantees not to be issued:</w:t>
      </w:r>
      <w:r w:rsidRPr="004543FC">
        <w:rPr>
          <w:color w:val="auto"/>
          <w:sz w:val="18"/>
        </w:rPr>
        <w:t xml:space="preserve"> Banks should not issue or renew guarantees covering deposits or loans accepted by one non-banking Company from another non-banking company or trust or association or from other financial institutions including LIC, GIC or UTI. Banks should also NOT extend guar-antees by way of co-acceptance of bills drawn by non-banking companies or their customers.  Banks are also precluded from issuing guarantees in favour of financial institutions to enable them to extend loan assistance to the bank’s customers.  However, the following exceptions may be noted in this regard:</w:t>
      </w:r>
    </w:p>
    <w:p w14:paraId="50E422D1" w14:textId="77777777" w:rsidR="00E5494E" w:rsidRPr="004543FC" w:rsidRDefault="00E5494E" w:rsidP="00E5494E">
      <w:pPr>
        <w:pStyle w:val="105Arial"/>
        <w:tabs>
          <w:tab w:val="left" w:pos="420"/>
        </w:tabs>
        <w:spacing w:line="258" w:lineRule="atLeast"/>
        <w:ind w:left="420" w:hanging="420"/>
        <w:rPr>
          <w:color w:val="auto"/>
          <w:sz w:val="18"/>
        </w:rPr>
      </w:pPr>
      <w:r w:rsidRPr="004543FC">
        <w:rPr>
          <w:color w:val="auto"/>
          <w:sz w:val="18"/>
        </w:rPr>
        <w:t>(1)</w:t>
      </w:r>
      <w:r w:rsidRPr="004543FC">
        <w:rPr>
          <w:color w:val="auto"/>
          <w:sz w:val="18"/>
        </w:rPr>
        <w:tab/>
        <w:t xml:space="preserve">For loans involving import of technical know-how under Technical Development Scheme of IDBI, where no tangible security is available with IDBI.     </w:t>
      </w:r>
    </w:p>
    <w:p w14:paraId="5B1885B0" w14:textId="77777777" w:rsidR="00E5494E" w:rsidRPr="004543FC" w:rsidRDefault="00E5494E" w:rsidP="00E5494E">
      <w:pPr>
        <w:pStyle w:val="105Arial"/>
        <w:tabs>
          <w:tab w:val="left" w:pos="420"/>
        </w:tabs>
        <w:spacing w:line="258" w:lineRule="atLeast"/>
        <w:ind w:left="420" w:hanging="420"/>
        <w:rPr>
          <w:color w:val="auto"/>
          <w:sz w:val="18"/>
        </w:rPr>
      </w:pPr>
      <w:r w:rsidRPr="004543FC">
        <w:rPr>
          <w:color w:val="auto"/>
          <w:sz w:val="18"/>
        </w:rPr>
        <w:t>(2)</w:t>
      </w:r>
      <w:r w:rsidRPr="004543FC">
        <w:rPr>
          <w:color w:val="auto"/>
          <w:sz w:val="18"/>
        </w:rPr>
        <w:tab/>
        <w:t>In case of foreign currency loan disbursed by financial institutions, and</w:t>
      </w:r>
    </w:p>
    <w:p w14:paraId="56CDA201" w14:textId="77777777" w:rsidR="00E5494E" w:rsidRPr="004543FC" w:rsidRDefault="00E5494E" w:rsidP="00E5494E">
      <w:pPr>
        <w:pStyle w:val="105Arial"/>
        <w:tabs>
          <w:tab w:val="left" w:pos="420"/>
        </w:tabs>
        <w:spacing w:line="258" w:lineRule="atLeast"/>
        <w:ind w:left="420" w:hanging="420"/>
        <w:rPr>
          <w:color w:val="auto"/>
          <w:sz w:val="18"/>
        </w:rPr>
      </w:pPr>
      <w:r w:rsidRPr="004543FC">
        <w:rPr>
          <w:color w:val="auto"/>
          <w:sz w:val="18"/>
        </w:rPr>
        <w:t>(3)</w:t>
      </w:r>
      <w:r w:rsidRPr="004543FC">
        <w:rPr>
          <w:color w:val="auto"/>
          <w:sz w:val="18"/>
        </w:rPr>
        <w:tab/>
        <w:t>In the case where a bank cannot take its additional share in a consortium account due to liquidity constraint and temporarily transfers its share to another bank in the consortium.</w:t>
      </w:r>
    </w:p>
    <w:p w14:paraId="29CCDDE0" w14:textId="77777777" w:rsidR="00E5494E" w:rsidRPr="004543FC" w:rsidRDefault="00E5494E" w:rsidP="00E5494E">
      <w:pPr>
        <w:pStyle w:val="105Arial"/>
        <w:tabs>
          <w:tab w:val="left" w:pos="420"/>
        </w:tabs>
        <w:spacing w:line="258" w:lineRule="atLeast"/>
        <w:ind w:left="420" w:hanging="420"/>
        <w:rPr>
          <w:color w:val="auto"/>
          <w:sz w:val="18"/>
        </w:rPr>
      </w:pPr>
      <w:r w:rsidRPr="004543FC">
        <w:rPr>
          <w:color w:val="auto"/>
          <w:sz w:val="18"/>
        </w:rPr>
        <w:t>(4)</w:t>
      </w:r>
      <w:r w:rsidRPr="004543FC">
        <w:rPr>
          <w:color w:val="auto"/>
          <w:sz w:val="18"/>
        </w:rPr>
        <w:tab/>
        <w:t>Banks may issue guarantees on behalf of clients in favour of Development Agencies/Boards like Indian Renewable Energy Development Agency, National Horticulture Board, etc., for soft laons extended by them subject to Appraisal, Prudential Norms, ceiling prescribed for sanction of term loan and suitable and adequate security.</w:t>
      </w:r>
    </w:p>
    <w:p w14:paraId="3368A83A" w14:textId="77777777" w:rsidR="00E5494E" w:rsidRPr="004543FC" w:rsidRDefault="00E5494E" w:rsidP="00E5494E">
      <w:pPr>
        <w:pStyle w:val="105Arial"/>
        <w:spacing w:line="258" w:lineRule="atLeast"/>
        <w:rPr>
          <w:color w:val="auto"/>
          <w:sz w:val="18"/>
        </w:rPr>
      </w:pPr>
      <w:r w:rsidRPr="004543FC">
        <w:rPr>
          <w:b/>
          <w:bCs/>
          <w:color w:val="auto"/>
          <w:sz w:val="18"/>
        </w:rPr>
        <w:t>Charges</w:t>
      </w:r>
    </w:p>
    <w:p w14:paraId="510A8858" w14:textId="77777777" w:rsidR="00E5494E" w:rsidRPr="004543FC" w:rsidRDefault="00E5494E" w:rsidP="00E5494E">
      <w:pPr>
        <w:pStyle w:val="105Arial"/>
        <w:spacing w:line="258" w:lineRule="atLeast"/>
        <w:rPr>
          <w:color w:val="auto"/>
          <w:sz w:val="18"/>
        </w:rPr>
      </w:pPr>
      <w:r w:rsidRPr="004543FC">
        <w:rPr>
          <w:color w:val="auto"/>
          <w:sz w:val="18"/>
        </w:rPr>
        <w:t>Commitment charges and commission apart from proposal processing charges  and taxes if any, are to be recovered. Guarantee commission is to be recovered for a minimum period of 2 quarters.</w:t>
      </w:r>
    </w:p>
    <w:p w14:paraId="1C1D788E" w14:textId="77777777" w:rsidR="00E5494E" w:rsidRPr="004543FC" w:rsidRDefault="00E5494E" w:rsidP="00E5494E">
      <w:pPr>
        <w:jc w:val="both"/>
        <w:rPr>
          <w:rFonts w:ascii="Arial" w:eastAsia="Calibri" w:hAnsi="Arial" w:cs="Arial"/>
          <w:b/>
          <w:bCs/>
          <w:sz w:val="18"/>
          <w:szCs w:val="21"/>
        </w:rPr>
      </w:pPr>
      <w:r w:rsidRPr="004543FC">
        <w:rPr>
          <w:rFonts w:ascii="Arial" w:eastAsia="Calibri" w:hAnsi="Arial" w:cs="Arial"/>
          <w:b/>
          <w:bCs/>
          <w:sz w:val="18"/>
          <w:szCs w:val="21"/>
        </w:rPr>
        <w:t xml:space="preserve">Marginal Cost of fund Based Lending rates </w:t>
      </w:r>
    </w:p>
    <w:p w14:paraId="31A6983C" w14:textId="77777777" w:rsidR="00E5494E" w:rsidRPr="004543FC" w:rsidRDefault="00E5494E" w:rsidP="00E5494E">
      <w:pPr>
        <w:spacing w:after="240" w:line="315" w:lineRule="atLeast"/>
        <w:jc w:val="both"/>
        <w:rPr>
          <w:rFonts w:ascii="Arial" w:eastAsia="Calibri" w:hAnsi="Arial" w:cs="Arial"/>
          <w:sz w:val="18"/>
          <w:szCs w:val="21"/>
        </w:rPr>
      </w:pPr>
      <w:r w:rsidRPr="004543FC">
        <w:rPr>
          <w:rFonts w:ascii="Arial" w:eastAsia="Calibri" w:hAnsi="Arial" w:cs="Arial"/>
          <w:sz w:val="18"/>
          <w:szCs w:val="21"/>
        </w:rPr>
        <w:t>MCLR is the new benchmark lending rate at which banks will now lend to new borrowers. Till 31 March 2016, banks used the base rate as the benchmark rate to lend. The Base Rate has a lag effect of policy rate transmission as carrying cost of deposits affect with a time lag due to fixed nature of term deposits. Since the MCLR is directly linked to ruling deposit and borrowing rates, transmission of policy rate changes takes place within a month. Accordingly, the borrower will be priced at current market rate as MCLR is revised and fixed every month.</w:t>
      </w:r>
    </w:p>
    <w:p w14:paraId="5F2AF58F" w14:textId="77777777" w:rsidR="00E5494E" w:rsidRPr="004543FC" w:rsidRDefault="00E5494E" w:rsidP="00E5494E">
      <w:pPr>
        <w:spacing w:after="240" w:line="315" w:lineRule="atLeast"/>
        <w:jc w:val="both"/>
        <w:rPr>
          <w:rFonts w:ascii="Arial" w:eastAsia="Calibri" w:hAnsi="Arial" w:cs="Arial"/>
          <w:sz w:val="18"/>
          <w:szCs w:val="21"/>
        </w:rPr>
      </w:pPr>
      <w:r w:rsidRPr="004543FC">
        <w:rPr>
          <w:rFonts w:ascii="Arial" w:eastAsia="Calibri" w:hAnsi="Arial" w:cs="Arial"/>
          <w:sz w:val="18"/>
          <w:szCs w:val="21"/>
        </w:rPr>
        <w:t xml:space="preserve">RBI Guidelines on MCLR: </w:t>
      </w:r>
    </w:p>
    <w:p w14:paraId="0E1B5EE5" w14:textId="77777777" w:rsidR="00E5494E" w:rsidRPr="004543FC" w:rsidRDefault="00E5494E" w:rsidP="00282699">
      <w:pPr>
        <w:pStyle w:val="ListParagraph"/>
        <w:numPr>
          <w:ilvl w:val="0"/>
          <w:numId w:val="61"/>
        </w:numPr>
        <w:spacing w:after="240" w:line="315" w:lineRule="atLeast"/>
        <w:jc w:val="both"/>
        <w:rPr>
          <w:rFonts w:ascii="Arial" w:eastAsia="Calibri" w:hAnsi="Arial" w:cs="Arial"/>
          <w:sz w:val="18"/>
          <w:szCs w:val="21"/>
        </w:rPr>
      </w:pPr>
      <w:r w:rsidRPr="004543FC">
        <w:rPr>
          <w:rFonts w:ascii="Arial" w:eastAsia="Calibri" w:hAnsi="Arial" w:cs="Arial"/>
          <w:sz w:val="18"/>
          <w:szCs w:val="21"/>
        </w:rPr>
        <w:t xml:space="preserve">All rupee loans sanctioned and credit limits renewed w.e.f. April 1, 2016 will be priced with reference to the Marginal Cost of Funds based Lending Rate (MCLR) which will be the internal benchmark for such purposes The MCLR will be a tenor linked internal benchmark e.g. – Over Night, 1 month, 3 months, 6 months and 1 year MCLR. Banks have option to publish MCLR of any other longer maturity. </w:t>
      </w:r>
    </w:p>
    <w:p w14:paraId="4B1438E7" w14:textId="77777777" w:rsidR="00E5494E" w:rsidRPr="004543FC" w:rsidRDefault="00E5494E" w:rsidP="00282699">
      <w:pPr>
        <w:pStyle w:val="ListParagraph"/>
        <w:numPr>
          <w:ilvl w:val="0"/>
          <w:numId w:val="61"/>
        </w:numPr>
        <w:spacing w:after="240" w:line="315" w:lineRule="atLeast"/>
        <w:jc w:val="both"/>
        <w:rPr>
          <w:rFonts w:ascii="Arial" w:eastAsia="Calibri" w:hAnsi="Arial" w:cs="Arial"/>
          <w:sz w:val="18"/>
          <w:szCs w:val="21"/>
        </w:rPr>
      </w:pPr>
      <w:r w:rsidRPr="004543FC">
        <w:rPr>
          <w:rFonts w:ascii="Arial" w:eastAsia="Calibri" w:hAnsi="Arial" w:cs="Arial"/>
          <w:sz w:val="18"/>
          <w:szCs w:val="21"/>
        </w:rPr>
        <w:t xml:space="preserve">Actual lending rates will be determined by adding the components of spread to the MCLR I.e Business strategic Spread (BSS) and Credit Risk Premium (CRP) </w:t>
      </w:r>
    </w:p>
    <w:p w14:paraId="61D7DB38" w14:textId="77777777" w:rsidR="00E5494E" w:rsidRPr="004543FC" w:rsidRDefault="00E5494E" w:rsidP="00282699">
      <w:pPr>
        <w:pStyle w:val="ListParagraph"/>
        <w:numPr>
          <w:ilvl w:val="0"/>
          <w:numId w:val="61"/>
        </w:numPr>
        <w:spacing w:after="240" w:line="315" w:lineRule="atLeast"/>
        <w:jc w:val="both"/>
        <w:rPr>
          <w:rFonts w:ascii="Arial" w:eastAsia="Calibri" w:hAnsi="Arial" w:cs="Arial"/>
          <w:sz w:val="18"/>
          <w:szCs w:val="21"/>
        </w:rPr>
      </w:pPr>
      <w:r w:rsidRPr="004543FC">
        <w:rPr>
          <w:rFonts w:ascii="Arial" w:eastAsia="Calibri" w:hAnsi="Arial" w:cs="Arial"/>
          <w:sz w:val="18"/>
          <w:szCs w:val="21"/>
        </w:rPr>
        <w:t xml:space="preserve">Banks will review and publish their MCLR of different maturities every month on a pre-announced date. </w:t>
      </w:r>
    </w:p>
    <w:p w14:paraId="3101E35D" w14:textId="77777777" w:rsidR="00E5494E" w:rsidRPr="004543FC" w:rsidRDefault="00E5494E" w:rsidP="00282699">
      <w:pPr>
        <w:pStyle w:val="ListParagraph"/>
        <w:numPr>
          <w:ilvl w:val="0"/>
          <w:numId w:val="61"/>
        </w:numPr>
        <w:spacing w:after="240" w:line="315" w:lineRule="atLeast"/>
        <w:jc w:val="both"/>
        <w:rPr>
          <w:rFonts w:ascii="Arial" w:eastAsia="Calibri" w:hAnsi="Arial" w:cs="Arial"/>
          <w:sz w:val="18"/>
          <w:szCs w:val="21"/>
        </w:rPr>
      </w:pPr>
      <w:r w:rsidRPr="004543FC">
        <w:rPr>
          <w:rFonts w:ascii="Arial" w:eastAsia="Calibri" w:hAnsi="Arial" w:cs="Arial"/>
          <w:sz w:val="18"/>
          <w:szCs w:val="21"/>
        </w:rPr>
        <w:t xml:space="preserve">Banks may specify interest reset dates on their floating rate loans. They will have the option to offer loans with reset dates linked either to the date of first disbursement of the loan/credit limits or to the date of review of MCLR. </w:t>
      </w:r>
    </w:p>
    <w:p w14:paraId="307C2F78" w14:textId="77777777" w:rsidR="00E5494E" w:rsidRPr="004543FC" w:rsidRDefault="00E5494E" w:rsidP="00282699">
      <w:pPr>
        <w:pStyle w:val="ListParagraph"/>
        <w:numPr>
          <w:ilvl w:val="0"/>
          <w:numId w:val="61"/>
        </w:numPr>
        <w:spacing w:after="240" w:line="315" w:lineRule="atLeast"/>
        <w:jc w:val="both"/>
        <w:rPr>
          <w:rFonts w:ascii="Arial" w:eastAsia="Calibri" w:hAnsi="Arial" w:cs="Arial"/>
          <w:sz w:val="18"/>
          <w:szCs w:val="21"/>
        </w:rPr>
      </w:pPr>
      <w:r w:rsidRPr="004543FC">
        <w:rPr>
          <w:rFonts w:ascii="Arial" w:eastAsia="Calibri" w:hAnsi="Arial" w:cs="Arial"/>
          <w:sz w:val="18"/>
          <w:szCs w:val="21"/>
        </w:rPr>
        <w:lastRenderedPageBreak/>
        <w:t xml:space="preserve">The periodicity of reset shall be one year or lower. </w:t>
      </w:r>
    </w:p>
    <w:p w14:paraId="2735C96A" w14:textId="77777777" w:rsidR="00E5494E" w:rsidRPr="004543FC" w:rsidRDefault="00E5494E" w:rsidP="00282699">
      <w:pPr>
        <w:pStyle w:val="ListParagraph"/>
        <w:numPr>
          <w:ilvl w:val="0"/>
          <w:numId w:val="61"/>
        </w:numPr>
        <w:spacing w:after="240" w:line="315" w:lineRule="atLeast"/>
        <w:jc w:val="both"/>
        <w:rPr>
          <w:rFonts w:ascii="Arial" w:eastAsia="Calibri" w:hAnsi="Arial" w:cs="Arial"/>
          <w:sz w:val="18"/>
          <w:szCs w:val="21"/>
        </w:rPr>
      </w:pPr>
      <w:r w:rsidRPr="004543FC">
        <w:rPr>
          <w:rFonts w:ascii="Arial" w:eastAsia="Calibri" w:hAnsi="Arial" w:cs="Arial"/>
          <w:sz w:val="18"/>
          <w:szCs w:val="21"/>
        </w:rPr>
        <w:t xml:space="preserve">The MCLR prevailing on the day of first disbursement of loan (either partial or full) will be applicable till the next reset date, irrespective of the changes in the benchmark during the interim period. Future reset date shall be determined accordingly. </w:t>
      </w:r>
    </w:p>
    <w:p w14:paraId="557CB189" w14:textId="77777777" w:rsidR="00E5494E" w:rsidRPr="004543FC" w:rsidRDefault="00E5494E" w:rsidP="00282699">
      <w:pPr>
        <w:pStyle w:val="ListParagraph"/>
        <w:numPr>
          <w:ilvl w:val="0"/>
          <w:numId w:val="61"/>
        </w:numPr>
        <w:spacing w:after="240" w:line="315" w:lineRule="atLeast"/>
        <w:jc w:val="both"/>
        <w:rPr>
          <w:rFonts w:ascii="Arial" w:eastAsia="Calibri" w:hAnsi="Arial" w:cs="Arial"/>
          <w:sz w:val="18"/>
          <w:szCs w:val="21"/>
        </w:rPr>
      </w:pPr>
      <w:r w:rsidRPr="004543FC">
        <w:rPr>
          <w:rFonts w:ascii="Arial" w:eastAsia="Calibri" w:hAnsi="Arial" w:cs="Arial"/>
          <w:sz w:val="18"/>
          <w:szCs w:val="21"/>
        </w:rPr>
        <w:t>Existing loans and credit limits linked to the Base Rate shall continue till repayment or renewal, as the case may be. Existing borrowers will also have the option to move to the Marginal Cost of Funds based Lending Rate (MCLR) linked loan at mutually acceptable terms.</w:t>
      </w:r>
    </w:p>
    <w:p w14:paraId="2BB3C04B" w14:textId="77777777" w:rsidR="00E5494E" w:rsidRPr="004543FC" w:rsidRDefault="00E5494E" w:rsidP="00282699">
      <w:pPr>
        <w:pStyle w:val="ListParagraph"/>
        <w:numPr>
          <w:ilvl w:val="0"/>
          <w:numId w:val="61"/>
        </w:numPr>
        <w:spacing w:after="240" w:line="315" w:lineRule="atLeast"/>
        <w:jc w:val="both"/>
        <w:rPr>
          <w:rFonts w:ascii="Arial" w:eastAsia="Calibri" w:hAnsi="Arial" w:cs="Arial"/>
          <w:sz w:val="18"/>
          <w:szCs w:val="21"/>
        </w:rPr>
      </w:pPr>
      <w:r w:rsidRPr="004543FC">
        <w:rPr>
          <w:rFonts w:ascii="Arial" w:eastAsia="Calibri" w:hAnsi="Arial" w:cs="Arial"/>
          <w:sz w:val="18"/>
          <w:szCs w:val="21"/>
        </w:rPr>
        <w:t>Banks will continue to review and publish Base Rate as hitherto.</w:t>
      </w:r>
    </w:p>
    <w:p w14:paraId="29E4C9D3" w14:textId="77777777" w:rsidR="00E5494E" w:rsidRPr="004543FC" w:rsidRDefault="00E5494E" w:rsidP="00E5494E">
      <w:pPr>
        <w:spacing w:after="240" w:line="315" w:lineRule="atLeast"/>
        <w:jc w:val="both"/>
        <w:rPr>
          <w:rFonts w:ascii="Arial" w:eastAsia="Calibri" w:hAnsi="Arial" w:cs="Arial"/>
          <w:sz w:val="18"/>
          <w:szCs w:val="21"/>
        </w:rPr>
      </w:pPr>
      <w:r w:rsidRPr="004543FC">
        <w:rPr>
          <w:rFonts w:ascii="Arial" w:eastAsia="Calibri" w:hAnsi="Arial" w:cs="Arial"/>
          <w:sz w:val="18"/>
          <w:szCs w:val="21"/>
        </w:rPr>
        <w:t>Components/Computation of MCLR:</w:t>
      </w:r>
    </w:p>
    <w:p w14:paraId="491F6F8E" w14:textId="77777777" w:rsidR="00E5494E" w:rsidRPr="004543FC" w:rsidRDefault="00E5494E" w:rsidP="00E5494E">
      <w:pPr>
        <w:pStyle w:val="ListParagraph"/>
        <w:spacing w:after="240" w:line="315" w:lineRule="atLeast"/>
        <w:jc w:val="both"/>
        <w:rPr>
          <w:rFonts w:ascii="Arial" w:eastAsia="Calibri" w:hAnsi="Arial" w:cs="Arial"/>
          <w:sz w:val="18"/>
          <w:szCs w:val="21"/>
        </w:rPr>
      </w:pPr>
      <w:r w:rsidRPr="004543FC">
        <w:rPr>
          <w:rFonts w:ascii="Arial" w:eastAsia="Calibri" w:hAnsi="Arial" w:cs="Arial"/>
          <w:sz w:val="18"/>
          <w:szCs w:val="21"/>
        </w:rPr>
        <w:t>MCLR is built on four components</w:t>
      </w:r>
    </w:p>
    <w:p w14:paraId="56077480" w14:textId="77777777" w:rsidR="00E5494E" w:rsidRPr="004543FC" w:rsidRDefault="00E5494E" w:rsidP="00282699">
      <w:pPr>
        <w:pStyle w:val="ListParagraph"/>
        <w:numPr>
          <w:ilvl w:val="0"/>
          <w:numId w:val="62"/>
        </w:numPr>
        <w:spacing w:after="240" w:line="315" w:lineRule="atLeast"/>
        <w:jc w:val="both"/>
        <w:rPr>
          <w:rFonts w:ascii="Arial" w:eastAsia="Calibri" w:hAnsi="Arial" w:cs="Arial"/>
          <w:sz w:val="18"/>
          <w:szCs w:val="21"/>
        </w:rPr>
      </w:pPr>
      <w:r w:rsidRPr="004543FC">
        <w:rPr>
          <w:rFonts w:ascii="Arial" w:eastAsia="Calibri" w:hAnsi="Arial" w:cs="Arial"/>
          <w:sz w:val="18"/>
          <w:szCs w:val="21"/>
        </w:rPr>
        <w:t>marginal cost of funds, b) negative carry on account of cash reserve ratio (CRR), c) operating costs d)  tenor premium.</w:t>
      </w:r>
    </w:p>
    <w:p w14:paraId="770D2B23" w14:textId="77777777" w:rsidR="00E5494E" w:rsidRPr="004543FC" w:rsidRDefault="00E5494E" w:rsidP="00E5494E">
      <w:pPr>
        <w:spacing w:after="240" w:line="315" w:lineRule="atLeast"/>
        <w:jc w:val="both"/>
        <w:rPr>
          <w:rFonts w:ascii="Arial" w:eastAsia="Calibri" w:hAnsi="Arial" w:cs="Arial"/>
          <w:sz w:val="18"/>
          <w:szCs w:val="21"/>
        </w:rPr>
      </w:pPr>
      <w:r w:rsidRPr="004543FC">
        <w:rPr>
          <w:rFonts w:ascii="Arial" w:eastAsia="Calibri" w:hAnsi="Arial" w:cs="Arial"/>
          <w:sz w:val="18"/>
          <w:szCs w:val="21"/>
        </w:rPr>
        <w:t xml:space="preserve">How MCLR is different from Base Rate? </w:t>
      </w:r>
    </w:p>
    <w:p w14:paraId="4F3CD959" w14:textId="77777777" w:rsidR="00E5494E" w:rsidRPr="004543FC" w:rsidRDefault="00E5494E" w:rsidP="00E5494E">
      <w:pPr>
        <w:spacing w:after="240" w:line="315" w:lineRule="atLeast"/>
        <w:jc w:val="both"/>
        <w:rPr>
          <w:rFonts w:ascii="Arial" w:eastAsia="Calibri" w:hAnsi="Arial" w:cs="Arial"/>
          <w:sz w:val="18"/>
          <w:szCs w:val="21"/>
        </w:rPr>
      </w:pPr>
      <w:r w:rsidRPr="004543FC">
        <w:rPr>
          <w:rFonts w:ascii="Arial" w:eastAsia="Calibri" w:hAnsi="Arial" w:cs="Arial"/>
          <w:sz w:val="18"/>
          <w:szCs w:val="21"/>
        </w:rPr>
        <w:sym w:font="Symbol" w:char="F0B7"/>
      </w:r>
      <w:r w:rsidRPr="004543FC">
        <w:rPr>
          <w:rFonts w:ascii="Arial" w:eastAsia="Calibri" w:hAnsi="Arial" w:cs="Arial"/>
          <w:sz w:val="18"/>
          <w:szCs w:val="21"/>
        </w:rPr>
        <w:t xml:space="preserve"> Base Rate is a single rate for all tenors whereas MCLR is tenor linked therefore different MCLR for different tenor of loans.</w:t>
      </w:r>
    </w:p>
    <w:p w14:paraId="6C6AFA14" w14:textId="77777777" w:rsidR="00E5494E" w:rsidRPr="004543FC" w:rsidRDefault="00E5494E" w:rsidP="00E5494E">
      <w:pPr>
        <w:spacing w:after="240" w:line="315" w:lineRule="atLeast"/>
        <w:jc w:val="both"/>
        <w:rPr>
          <w:rFonts w:ascii="Arial" w:eastAsia="Calibri" w:hAnsi="Arial" w:cs="Arial"/>
          <w:sz w:val="18"/>
          <w:szCs w:val="21"/>
        </w:rPr>
      </w:pPr>
      <w:r w:rsidRPr="004543FC">
        <w:rPr>
          <w:rFonts w:ascii="Arial" w:eastAsia="Calibri" w:hAnsi="Arial" w:cs="Arial"/>
          <w:sz w:val="18"/>
          <w:szCs w:val="21"/>
        </w:rPr>
        <w:sym w:font="Symbol" w:char="F0B7"/>
      </w:r>
      <w:r w:rsidRPr="004543FC">
        <w:rPr>
          <w:rFonts w:ascii="Arial" w:eastAsia="Calibri" w:hAnsi="Arial" w:cs="Arial"/>
          <w:sz w:val="18"/>
          <w:szCs w:val="21"/>
        </w:rPr>
        <w:t xml:space="preserve"> Tenor premium is added over and above the Base Rate whereas MCLR has Tenor Premium built into it. In Base Rate, method for calculation of cost of deposit/funds left to the individual banks whereas in MCLR, it is defined by RBI. </w:t>
      </w:r>
    </w:p>
    <w:p w14:paraId="5F08CDCB" w14:textId="77777777" w:rsidR="00E5494E" w:rsidRPr="004543FC" w:rsidRDefault="00E5494E" w:rsidP="00E5494E">
      <w:pPr>
        <w:spacing w:after="240" w:line="315" w:lineRule="atLeast"/>
        <w:jc w:val="both"/>
        <w:rPr>
          <w:rFonts w:ascii="Arial" w:eastAsia="Calibri" w:hAnsi="Arial" w:cs="Arial"/>
          <w:sz w:val="18"/>
          <w:szCs w:val="21"/>
        </w:rPr>
      </w:pPr>
      <w:r w:rsidRPr="004543FC">
        <w:rPr>
          <w:rFonts w:ascii="Arial" w:eastAsia="Calibri" w:hAnsi="Arial" w:cs="Arial"/>
          <w:sz w:val="18"/>
          <w:szCs w:val="21"/>
        </w:rPr>
        <w:sym w:font="Symbol" w:char="F0B7"/>
      </w:r>
      <w:r w:rsidRPr="004543FC">
        <w:rPr>
          <w:rFonts w:ascii="Arial" w:eastAsia="Calibri" w:hAnsi="Arial" w:cs="Arial"/>
          <w:sz w:val="18"/>
          <w:szCs w:val="21"/>
        </w:rPr>
        <w:t xml:space="preserve"> In Base Rate, negative carry on CRR &amp; SLR is considered whereas in MCLR, only negative carry on CRR is to be considered. </w:t>
      </w:r>
    </w:p>
    <w:p w14:paraId="6FCBE0C0" w14:textId="77777777" w:rsidR="00E5494E" w:rsidRPr="004543FC" w:rsidRDefault="00E5494E" w:rsidP="00E5494E">
      <w:pPr>
        <w:spacing w:after="240" w:line="315" w:lineRule="atLeast"/>
        <w:jc w:val="both"/>
        <w:rPr>
          <w:rFonts w:ascii="Arial" w:eastAsia="Calibri" w:hAnsi="Arial" w:cs="Arial"/>
          <w:sz w:val="18"/>
          <w:szCs w:val="21"/>
        </w:rPr>
      </w:pPr>
      <w:r w:rsidRPr="004543FC">
        <w:rPr>
          <w:rFonts w:ascii="Arial" w:eastAsia="Calibri" w:hAnsi="Arial" w:cs="Arial"/>
          <w:sz w:val="18"/>
          <w:szCs w:val="21"/>
        </w:rPr>
        <w:sym w:font="Symbol" w:char="F0B7"/>
      </w:r>
      <w:r w:rsidRPr="004543FC">
        <w:rPr>
          <w:rFonts w:ascii="Arial" w:eastAsia="Calibri" w:hAnsi="Arial" w:cs="Arial"/>
          <w:sz w:val="18"/>
          <w:szCs w:val="21"/>
        </w:rPr>
        <w:t xml:space="preserve"> Un-allocatable overhead costs were considered under Base Rate which was not defined clearly whereas in MCLR, all operating cost which are associated with raising funds and deploying loans are considered. </w:t>
      </w:r>
    </w:p>
    <w:p w14:paraId="7B7A1730" w14:textId="77777777" w:rsidR="00E5494E" w:rsidRPr="004543FC" w:rsidRDefault="00E5494E" w:rsidP="00E5494E">
      <w:pPr>
        <w:spacing w:after="240" w:line="315" w:lineRule="atLeast"/>
        <w:jc w:val="both"/>
        <w:rPr>
          <w:rFonts w:ascii="Arial" w:eastAsia="Calibri" w:hAnsi="Arial" w:cs="Arial"/>
          <w:sz w:val="18"/>
          <w:szCs w:val="21"/>
        </w:rPr>
      </w:pPr>
      <w:r w:rsidRPr="004543FC">
        <w:rPr>
          <w:rFonts w:ascii="Arial" w:eastAsia="Calibri" w:hAnsi="Arial" w:cs="Arial"/>
          <w:sz w:val="18"/>
          <w:szCs w:val="21"/>
        </w:rPr>
        <w:sym w:font="Symbol" w:char="F0B7"/>
      </w:r>
      <w:r w:rsidRPr="004543FC">
        <w:rPr>
          <w:rFonts w:ascii="Arial" w:eastAsia="Calibri" w:hAnsi="Arial" w:cs="Arial"/>
          <w:sz w:val="18"/>
          <w:szCs w:val="21"/>
        </w:rPr>
        <w:t xml:space="preserve"> In Base Rate, Return on Net Worth (i.e. expected profit) is taken separately whereas in MCLR, it is combined with Marginal Cost of Fund to the extent of 8% of total marginal cost of funds.</w:t>
      </w:r>
    </w:p>
    <w:p w14:paraId="15D88CF1" w14:textId="77777777" w:rsidR="00E5494E" w:rsidRPr="004543FC" w:rsidRDefault="00E5494E" w:rsidP="00E5494E">
      <w:pPr>
        <w:spacing w:after="240" w:line="315" w:lineRule="atLeast"/>
        <w:jc w:val="both"/>
        <w:rPr>
          <w:rFonts w:ascii="Arial" w:eastAsia="Calibri" w:hAnsi="Arial" w:cs="Arial"/>
          <w:sz w:val="18"/>
          <w:szCs w:val="21"/>
        </w:rPr>
      </w:pPr>
      <w:r w:rsidRPr="004543FC">
        <w:rPr>
          <w:rFonts w:ascii="Arial" w:eastAsia="Calibri" w:hAnsi="Arial" w:cs="Arial"/>
          <w:sz w:val="18"/>
          <w:szCs w:val="21"/>
        </w:rPr>
        <w:sym w:font="Symbol" w:char="F0B7"/>
      </w:r>
      <w:r w:rsidRPr="004543FC">
        <w:rPr>
          <w:rFonts w:ascii="Arial" w:eastAsia="Calibri" w:hAnsi="Arial" w:cs="Arial"/>
          <w:sz w:val="18"/>
          <w:szCs w:val="21"/>
        </w:rPr>
        <w:t xml:space="preserve"> Resetting of Loans - Base Rate linked advances get re-priced as and when Base Rate changes whereas under MCLR regime, resetting is done at pre-defined period i.e. quarterly, half-yearly or annual. MCLR prevailing on the date of first / partial disbursement of loan will continue till next reset date say one year (considering reset at review time) irrespective of the changes in the benchmark during the interim period</w:t>
      </w:r>
    </w:p>
    <w:p w14:paraId="2FA3C0CF" w14:textId="77777777" w:rsidR="00E5494E" w:rsidRPr="004543FC" w:rsidRDefault="00E5494E" w:rsidP="00E5494E">
      <w:pPr>
        <w:pStyle w:val="105Arial"/>
        <w:rPr>
          <w:b/>
          <w:bCs/>
          <w:color w:val="auto"/>
          <w:sz w:val="18"/>
        </w:rPr>
      </w:pPr>
    </w:p>
    <w:p w14:paraId="38289513" w14:textId="77777777" w:rsidR="00E5494E" w:rsidRPr="004543FC" w:rsidRDefault="00E5494E" w:rsidP="00E5494E">
      <w:pPr>
        <w:pStyle w:val="105Arial"/>
        <w:rPr>
          <w:color w:val="auto"/>
          <w:sz w:val="18"/>
        </w:rPr>
      </w:pPr>
      <w:r w:rsidRPr="004543FC">
        <w:rPr>
          <w:b/>
          <w:bCs/>
          <w:color w:val="auto"/>
          <w:sz w:val="18"/>
        </w:rPr>
        <w:t>Additional Issues:</w:t>
      </w:r>
    </w:p>
    <w:p w14:paraId="07EBC582" w14:textId="77777777" w:rsidR="00E5494E" w:rsidRPr="004543FC" w:rsidRDefault="00E5494E" w:rsidP="00E5494E">
      <w:pPr>
        <w:pStyle w:val="105Arial"/>
        <w:rPr>
          <w:b/>
          <w:bCs/>
          <w:color w:val="auto"/>
          <w:sz w:val="18"/>
        </w:rPr>
      </w:pPr>
      <w:r w:rsidRPr="004543FC">
        <w:rPr>
          <w:b/>
          <w:bCs/>
          <w:color w:val="auto"/>
          <w:sz w:val="18"/>
        </w:rPr>
        <w:t>Interest Rate Subvention on Crop Loans</w:t>
      </w:r>
    </w:p>
    <w:p w14:paraId="7B04CA44" w14:textId="77777777" w:rsidR="00E5494E" w:rsidRPr="004543FC" w:rsidRDefault="00E5494E" w:rsidP="00E5494E">
      <w:pPr>
        <w:pStyle w:val="105Arial"/>
        <w:tabs>
          <w:tab w:val="left" w:pos="360"/>
        </w:tabs>
        <w:ind w:left="360" w:hanging="360"/>
        <w:rPr>
          <w:color w:val="auto"/>
          <w:sz w:val="18"/>
        </w:rPr>
      </w:pPr>
      <w:r w:rsidRPr="004543FC">
        <w:rPr>
          <w:color w:val="auto"/>
          <w:sz w:val="10"/>
          <w:szCs w:val="14"/>
        </w:rPr>
        <w:lastRenderedPageBreak/>
        <w:t></w:t>
      </w:r>
      <w:r w:rsidRPr="004543FC">
        <w:rPr>
          <w:color w:val="auto"/>
          <w:sz w:val="18"/>
        </w:rPr>
        <w:tab/>
        <w:t>In case of crop loans up to rupees three lacs, for which subvention is available, farmers can be charged at a rate of interest as stipulated by the Government. If the yield to the bank (after including subvention) is lower than the base rate, such lending will not be construed to be violation of the Base Rate guidelines.</w:t>
      </w:r>
    </w:p>
    <w:p w14:paraId="01D07BD5" w14:textId="77777777" w:rsidR="00E5494E" w:rsidRPr="004543FC" w:rsidRDefault="00E5494E" w:rsidP="00E5494E">
      <w:pPr>
        <w:pStyle w:val="105Arial"/>
        <w:tabs>
          <w:tab w:val="left" w:pos="360"/>
        </w:tabs>
        <w:ind w:left="360" w:hanging="360"/>
        <w:rPr>
          <w:color w:val="auto"/>
          <w:sz w:val="18"/>
        </w:rPr>
      </w:pPr>
      <w:r w:rsidRPr="004543FC">
        <w:rPr>
          <w:color w:val="auto"/>
          <w:sz w:val="10"/>
          <w:szCs w:val="14"/>
        </w:rPr>
        <w:t></w:t>
      </w:r>
      <w:r w:rsidRPr="004543FC">
        <w:rPr>
          <w:color w:val="auto"/>
          <w:sz w:val="18"/>
        </w:rPr>
        <w:tab/>
        <w:t xml:space="preserve">As regards the rebate provided for prompt repayment, since it does not change yield to the banks mentioned above on such loans, it would not be a factor in reckoning compliance with the Base Rate guidelines. </w:t>
      </w:r>
    </w:p>
    <w:p w14:paraId="362B47DC" w14:textId="77777777" w:rsidR="00E5494E" w:rsidRPr="004543FC" w:rsidRDefault="00E5494E" w:rsidP="00E5494E">
      <w:pPr>
        <w:pStyle w:val="105Arial"/>
        <w:tabs>
          <w:tab w:val="left" w:pos="360"/>
        </w:tabs>
        <w:spacing w:after="72"/>
        <w:ind w:left="360" w:hanging="360"/>
        <w:rPr>
          <w:color w:val="auto"/>
          <w:sz w:val="18"/>
        </w:rPr>
      </w:pPr>
      <w:r w:rsidRPr="004543FC">
        <w:rPr>
          <w:b/>
          <w:bCs/>
          <w:color w:val="auto"/>
          <w:sz w:val="18"/>
        </w:rPr>
        <w:t>Interest rate Subvention on Export Credit</w:t>
      </w:r>
    </w:p>
    <w:p w14:paraId="3570A694" w14:textId="77777777" w:rsidR="00E5494E" w:rsidRPr="004543FC" w:rsidRDefault="00E5494E" w:rsidP="00E5494E">
      <w:pPr>
        <w:pStyle w:val="105Arial"/>
        <w:tabs>
          <w:tab w:val="left" w:pos="360"/>
        </w:tabs>
        <w:ind w:left="360" w:hanging="360"/>
        <w:rPr>
          <w:color w:val="auto"/>
          <w:sz w:val="18"/>
        </w:rPr>
      </w:pPr>
      <w:r w:rsidRPr="004543FC">
        <w:rPr>
          <w:color w:val="auto"/>
          <w:sz w:val="10"/>
          <w:szCs w:val="14"/>
        </w:rPr>
        <w:t></w:t>
      </w:r>
      <w:r w:rsidRPr="004543FC">
        <w:rPr>
          <w:color w:val="auto"/>
          <w:sz w:val="18"/>
        </w:rPr>
        <w:tab/>
        <w:t>Interest rates applicable for all tenors of export credit advances will be at or above the Base Rate. In cases where subvention is available, we  have to reduce the interest rate chargeable to exporters as per Base Rate system by the amount of subvention  available. If as a consequence, the interest rate charged to exporters goes below the Base Rate, such lending will not be construed to be violation of the Base Rate guidelines.</w:t>
      </w:r>
    </w:p>
    <w:p w14:paraId="3DB35C93" w14:textId="77777777" w:rsidR="00E5494E" w:rsidRPr="004543FC" w:rsidRDefault="00E5494E" w:rsidP="00E5494E">
      <w:pPr>
        <w:pStyle w:val="105Arial"/>
        <w:rPr>
          <w:color w:val="auto"/>
          <w:sz w:val="18"/>
        </w:rPr>
      </w:pPr>
      <w:r w:rsidRPr="004543FC">
        <w:rPr>
          <w:b/>
          <w:bCs/>
          <w:color w:val="auto"/>
          <w:sz w:val="18"/>
        </w:rPr>
        <w:t>Restructured Loans</w:t>
      </w:r>
    </w:p>
    <w:p w14:paraId="24F340F5"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0"/>
          <w:szCs w:val="14"/>
        </w:rPr>
        <w:t></w:t>
      </w:r>
      <w:r w:rsidRPr="004543FC">
        <w:rPr>
          <w:color w:val="auto"/>
          <w:sz w:val="18"/>
        </w:rPr>
        <w:tab/>
        <w:t>In the case of Restructured loans if some of the WCTL, FITL, etc. need be granted below the Base Rate for the purposes of viability and there are recompense etc. clauses, such lending will not be construed to violation of the Base rate guidelines.</w:t>
      </w:r>
    </w:p>
    <w:p w14:paraId="230FAA68" w14:textId="77777777" w:rsidR="00E5494E" w:rsidRPr="004543FC" w:rsidRDefault="00E5494E" w:rsidP="00E5494E">
      <w:pPr>
        <w:pStyle w:val="105Arial"/>
        <w:spacing w:line="250" w:lineRule="atLeast"/>
        <w:rPr>
          <w:color w:val="auto"/>
          <w:sz w:val="18"/>
        </w:rPr>
      </w:pPr>
      <w:r w:rsidRPr="004543FC">
        <w:rPr>
          <w:b/>
          <w:bCs/>
          <w:color w:val="auto"/>
          <w:sz w:val="18"/>
        </w:rPr>
        <w:t>Advances Against Different Kinds of Securities</w:t>
      </w:r>
    </w:p>
    <w:p w14:paraId="2B09227D" w14:textId="77777777" w:rsidR="00E5494E" w:rsidRPr="004543FC" w:rsidRDefault="00E5494E" w:rsidP="00E5494E">
      <w:pPr>
        <w:pStyle w:val="105Arial"/>
        <w:spacing w:line="250" w:lineRule="atLeast"/>
        <w:rPr>
          <w:color w:val="auto"/>
          <w:sz w:val="18"/>
        </w:rPr>
      </w:pPr>
      <w:r w:rsidRPr="004543FC">
        <w:rPr>
          <w:b/>
          <w:bCs/>
          <w:color w:val="auto"/>
          <w:sz w:val="18"/>
        </w:rPr>
        <w:t>Against Term Deposits/Recurring Deposits</w:t>
      </w:r>
    </w:p>
    <w:p w14:paraId="187CCC8F"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8"/>
        </w:rPr>
        <w:t>1.</w:t>
      </w:r>
      <w:r w:rsidRPr="004543FC">
        <w:rPr>
          <w:color w:val="auto"/>
          <w:sz w:val="18"/>
        </w:rPr>
        <w:tab/>
        <w:t>Obtain appropriate application (as per HOBC No. 99/78 dated. 22.08.05) and deposit receipts discharged (without revenue stamp) appropriately by the depositor/s. In the case of Recurring Deposits, Pass book and withdrawal slip duly signed in blank should be obtained.</w:t>
      </w:r>
    </w:p>
    <w:p w14:paraId="06C057CE"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8"/>
        </w:rPr>
        <w:t>2.</w:t>
      </w:r>
      <w:r w:rsidRPr="004543FC">
        <w:rPr>
          <w:color w:val="auto"/>
          <w:sz w:val="18"/>
        </w:rPr>
        <w:tab/>
        <w:t>Suitable Letter of Set off and Appropriation (annexed to HO BC No. 99/78 dated 22.08.2005) duly signed by the depositor is to be obtained. This will be stamped for any overdraft account &amp; unstamped for all loan accounts.</w:t>
      </w:r>
    </w:p>
    <w:p w14:paraId="1BF522C0"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8"/>
        </w:rPr>
        <w:t>3.</w:t>
      </w:r>
      <w:r w:rsidRPr="004543FC">
        <w:rPr>
          <w:color w:val="auto"/>
          <w:sz w:val="18"/>
        </w:rPr>
        <w:tab/>
        <w:t>Obtain the authority letter to credit periodical interest earned on the deposits to loan account other than DBD/RD.</w:t>
      </w:r>
    </w:p>
    <w:p w14:paraId="2642D9F9"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8"/>
        </w:rPr>
        <w:t>4.</w:t>
      </w:r>
      <w:r w:rsidRPr="004543FC">
        <w:rPr>
          <w:color w:val="auto"/>
          <w:sz w:val="18"/>
        </w:rPr>
        <w:tab/>
        <w:t>Mark Bank’s lien on the deposit receipt in the system.</w:t>
      </w:r>
    </w:p>
    <w:p w14:paraId="6DB0DE1A"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8"/>
        </w:rPr>
        <w:t>5.</w:t>
      </w:r>
      <w:r w:rsidRPr="004543FC">
        <w:rPr>
          <w:color w:val="auto"/>
          <w:sz w:val="18"/>
        </w:rPr>
        <w:tab/>
        <w:t>In case of deposit receipts standing in the name of a Partnership firm, get the receipt and the letter of setoff and appropriation duly discharged by all the partners.</w:t>
      </w:r>
    </w:p>
    <w:p w14:paraId="35457193"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8"/>
        </w:rPr>
        <w:t>6.</w:t>
      </w:r>
      <w:r w:rsidRPr="004543FC">
        <w:rPr>
          <w:color w:val="auto"/>
          <w:sz w:val="18"/>
        </w:rPr>
        <w:tab/>
        <w:t>Deposit receipt in the name of one partner of the firm singly or jointly with any other person is not to be treated as third party receipt. Similarly deposits in the name of proprietor either singly or jointly with any person is not to be treated as third party deposit.</w:t>
      </w:r>
    </w:p>
    <w:p w14:paraId="4422DE0F"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8"/>
        </w:rPr>
        <w:t>7.</w:t>
      </w:r>
      <w:r w:rsidRPr="004543FC">
        <w:rPr>
          <w:color w:val="auto"/>
          <w:sz w:val="18"/>
        </w:rPr>
        <w:tab/>
        <w:t>In case of advances granted to Private/Public Limited Companies, obtain appropriate Board Resolution specifically to borrow and to execute security documents.</w:t>
      </w:r>
    </w:p>
    <w:p w14:paraId="08ADAE22"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8"/>
        </w:rPr>
        <w:t>8.</w:t>
      </w:r>
      <w:r w:rsidRPr="004543FC">
        <w:rPr>
          <w:color w:val="auto"/>
          <w:sz w:val="18"/>
        </w:rPr>
        <w:tab/>
        <w:t>Advances against deposits standing in the name of minors, may be granted if the borrowing is for the benefit of the minor. A suitable declaration in this respect may be obtained.</w:t>
      </w:r>
    </w:p>
    <w:p w14:paraId="09FE092D" w14:textId="77777777" w:rsidR="00E5494E" w:rsidRPr="004543FC" w:rsidRDefault="00E5494E" w:rsidP="00E5494E">
      <w:pPr>
        <w:pStyle w:val="105Arial"/>
        <w:tabs>
          <w:tab w:val="left" w:pos="360"/>
        </w:tabs>
        <w:spacing w:line="250" w:lineRule="atLeast"/>
        <w:ind w:left="360" w:hanging="360"/>
        <w:rPr>
          <w:color w:val="auto"/>
          <w:sz w:val="18"/>
        </w:rPr>
      </w:pPr>
      <w:r w:rsidRPr="004543FC">
        <w:rPr>
          <w:color w:val="auto"/>
          <w:sz w:val="18"/>
        </w:rPr>
        <w:t>9.</w:t>
      </w:r>
      <w:r w:rsidRPr="004543FC">
        <w:rPr>
          <w:color w:val="auto"/>
          <w:sz w:val="18"/>
        </w:rPr>
        <w:tab/>
        <w:t>No advance is sanctioned against Term Deposit Receipts, issued by another bank as per RBI guidelines.</w:t>
      </w:r>
    </w:p>
    <w:p w14:paraId="71B2A703" w14:textId="77777777" w:rsidR="00E5494E" w:rsidRPr="004543FC" w:rsidRDefault="00E5494E" w:rsidP="00E5494E">
      <w:pPr>
        <w:pStyle w:val="105Arial"/>
        <w:tabs>
          <w:tab w:val="left" w:pos="360"/>
        </w:tabs>
        <w:ind w:left="360" w:hanging="360"/>
        <w:rPr>
          <w:color w:val="auto"/>
          <w:sz w:val="18"/>
        </w:rPr>
      </w:pPr>
      <w:r w:rsidRPr="004543FC">
        <w:rPr>
          <w:color w:val="auto"/>
          <w:sz w:val="18"/>
        </w:rPr>
        <w:t>10.</w:t>
      </w:r>
      <w:r w:rsidRPr="004543FC">
        <w:rPr>
          <w:color w:val="auto"/>
          <w:sz w:val="18"/>
        </w:rPr>
        <w:tab/>
        <w:t>Advances may be sanctioned against Term Deposit Receipts held by other branches of same bank, but ensure that the branch holding the deposits has not granted advances against the deposit receipts tendered and they have not issued any duplicate receipt.  Advise that Branch to mark Bank’s lien in their records and confirm to the advancing Branch.</w:t>
      </w:r>
    </w:p>
    <w:p w14:paraId="6DBE099C" w14:textId="77777777" w:rsidR="00E5494E" w:rsidRPr="004543FC" w:rsidRDefault="00E5494E" w:rsidP="00E5494E">
      <w:pPr>
        <w:pStyle w:val="105Arial"/>
        <w:tabs>
          <w:tab w:val="left" w:pos="360"/>
        </w:tabs>
        <w:ind w:left="360" w:hanging="360"/>
        <w:rPr>
          <w:color w:val="auto"/>
          <w:sz w:val="18"/>
        </w:rPr>
      </w:pPr>
      <w:r w:rsidRPr="004543FC">
        <w:rPr>
          <w:color w:val="auto"/>
          <w:sz w:val="18"/>
        </w:rPr>
        <w:lastRenderedPageBreak/>
        <w:t>11.</w:t>
      </w:r>
      <w:r w:rsidRPr="004543FC">
        <w:rPr>
          <w:color w:val="auto"/>
          <w:sz w:val="18"/>
        </w:rPr>
        <w:tab/>
        <w:t>On due date of the receipt, appropriate proceeds of the deposit receipt to liquidate the loan account. In the case of Overdraft, limit  renew the receipt and obtain blank discharge on the fresh receipt.</w:t>
      </w:r>
    </w:p>
    <w:p w14:paraId="2E8398B0" w14:textId="77777777" w:rsidR="00E5494E" w:rsidRPr="004543FC" w:rsidRDefault="00E5494E" w:rsidP="00E5494E">
      <w:pPr>
        <w:pStyle w:val="105Arial"/>
        <w:tabs>
          <w:tab w:val="left" w:pos="360"/>
        </w:tabs>
        <w:ind w:left="360" w:hanging="360"/>
        <w:rPr>
          <w:color w:val="auto"/>
          <w:sz w:val="18"/>
        </w:rPr>
      </w:pPr>
      <w:r w:rsidRPr="004543FC">
        <w:rPr>
          <w:color w:val="auto"/>
          <w:sz w:val="18"/>
        </w:rPr>
        <w:t>12.</w:t>
      </w:r>
      <w:r w:rsidRPr="004543FC">
        <w:rPr>
          <w:color w:val="auto"/>
          <w:sz w:val="18"/>
        </w:rPr>
        <w:tab/>
        <w:t>In the case of Reinvestment Plan/Recurring Deposit, ensure to recover periodical interest charged to loan account from borrowers.</w:t>
      </w:r>
    </w:p>
    <w:p w14:paraId="09856AE3" w14:textId="77777777" w:rsidR="00E5494E" w:rsidRPr="004543FC" w:rsidRDefault="00E5494E" w:rsidP="00E5494E">
      <w:pPr>
        <w:pStyle w:val="105Arial"/>
        <w:tabs>
          <w:tab w:val="left" w:pos="360"/>
        </w:tabs>
        <w:ind w:left="360" w:hanging="360"/>
        <w:rPr>
          <w:color w:val="auto"/>
          <w:sz w:val="18"/>
        </w:rPr>
      </w:pPr>
      <w:r w:rsidRPr="004543FC">
        <w:rPr>
          <w:color w:val="auto"/>
          <w:sz w:val="18"/>
        </w:rPr>
        <w:t>13.</w:t>
      </w:r>
      <w:r w:rsidRPr="004543FC">
        <w:rPr>
          <w:color w:val="auto"/>
          <w:sz w:val="18"/>
        </w:rPr>
        <w:tab/>
        <w:t>Ensure that outstanding in the loan account does not exceed the sanctioned limit/deposit amount during the currency of the advance.</w:t>
      </w:r>
    </w:p>
    <w:p w14:paraId="5E623CDC" w14:textId="77777777" w:rsidR="00E5494E" w:rsidRPr="004543FC" w:rsidRDefault="00E5494E" w:rsidP="00E5494E">
      <w:pPr>
        <w:pStyle w:val="105Arial"/>
        <w:tabs>
          <w:tab w:val="left" w:pos="360"/>
        </w:tabs>
        <w:ind w:left="360" w:hanging="360"/>
        <w:rPr>
          <w:color w:val="auto"/>
          <w:sz w:val="18"/>
        </w:rPr>
      </w:pPr>
      <w:r w:rsidRPr="004543FC">
        <w:rPr>
          <w:color w:val="auto"/>
          <w:sz w:val="18"/>
        </w:rPr>
        <w:t>14.</w:t>
      </w:r>
      <w:r w:rsidRPr="004543FC">
        <w:rPr>
          <w:color w:val="auto"/>
          <w:sz w:val="18"/>
        </w:rPr>
        <w:tab/>
        <w:t xml:space="preserve">RBI has given freedom to banks regarding margin norms. As such delegates can sanctioned loan against TDRs as per their value including up to date accrued interest (as per premature payment) without any margin as per delegation of powers. Where Nil or less than 10% margin is proposed care should be taken for recovery of interest periodically to avoid position of outstanding exceeding security. </w:t>
      </w:r>
    </w:p>
    <w:p w14:paraId="79C5BF2D" w14:textId="77777777" w:rsidR="00E5494E" w:rsidRPr="004543FC" w:rsidRDefault="00E5494E" w:rsidP="00E5494E">
      <w:pPr>
        <w:pStyle w:val="105Arial"/>
        <w:tabs>
          <w:tab w:val="left" w:pos="360"/>
        </w:tabs>
        <w:ind w:left="360" w:hanging="360"/>
        <w:rPr>
          <w:color w:val="auto"/>
          <w:sz w:val="18"/>
        </w:rPr>
      </w:pPr>
      <w:r w:rsidRPr="004543FC">
        <w:rPr>
          <w:color w:val="auto"/>
          <w:sz w:val="18"/>
        </w:rPr>
        <w:t>15.</w:t>
      </w:r>
      <w:r w:rsidRPr="004543FC">
        <w:rPr>
          <w:color w:val="auto"/>
          <w:sz w:val="18"/>
        </w:rPr>
        <w:tab/>
        <w:t xml:space="preserve">  As per Branch circular 108/154 dated 09/11/2014</w:t>
      </w:r>
    </w:p>
    <w:p w14:paraId="324419D5" w14:textId="77777777" w:rsidR="00E5494E" w:rsidRPr="004543FC" w:rsidRDefault="00E5494E" w:rsidP="00282699">
      <w:pPr>
        <w:pStyle w:val="105Arial"/>
        <w:numPr>
          <w:ilvl w:val="0"/>
          <w:numId w:val="63"/>
        </w:numPr>
        <w:tabs>
          <w:tab w:val="left" w:pos="360"/>
        </w:tabs>
        <w:rPr>
          <w:color w:val="auto"/>
          <w:sz w:val="18"/>
        </w:rPr>
      </w:pPr>
      <w:r w:rsidRPr="004543FC">
        <w:rPr>
          <w:color w:val="auto"/>
          <w:sz w:val="18"/>
        </w:rPr>
        <w:t xml:space="preserve">Margin now 0 to 15 % </w:t>
      </w:r>
    </w:p>
    <w:p w14:paraId="799FDD36" w14:textId="77777777" w:rsidR="00E5494E" w:rsidRPr="004543FC" w:rsidRDefault="00E5494E" w:rsidP="00282699">
      <w:pPr>
        <w:pStyle w:val="105Arial"/>
        <w:numPr>
          <w:ilvl w:val="0"/>
          <w:numId w:val="63"/>
        </w:numPr>
        <w:tabs>
          <w:tab w:val="left" w:pos="360"/>
        </w:tabs>
        <w:rPr>
          <w:color w:val="auto"/>
          <w:sz w:val="18"/>
        </w:rPr>
      </w:pPr>
      <w:r w:rsidRPr="004543FC">
        <w:rPr>
          <w:color w:val="auto"/>
          <w:sz w:val="18"/>
        </w:rPr>
        <w:t xml:space="preserve">Scale IV &amp; above officers can sanction with 0% margin with proper justifications. </w:t>
      </w:r>
    </w:p>
    <w:p w14:paraId="04F662D9" w14:textId="77777777" w:rsidR="00E5494E" w:rsidRPr="004543FC" w:rsidRDefault="00E5494E" w:rsidP="00282699">
      <w:pPr>
        <w:pStyle w:val="105Arial"/>
        <w:numPr>
          <w:ilvl w:val="0"/>
          <w:numId w:val="63"/>
        </w:numPr>
        <w:tabs>
          <w:tab w:val="left" w:pos="360"/>
        </w:tabs>
        <w:rPr>
          <w:color w:val="auto"/>
          <w:sz w:val="18"/>
        </w:rPr>
      </w:pPr>
      <w:r w:rsidRPr="004543FC">
        <w:rPr>
          <w:color w:val="auto"/>
          <w:sz w:val="18"/>
        </w:rPr>
        <w:t>To staff 0% for all delegates.</w:t>
      </w:r>
    </w:p>
    <w:p w14:paraId="7B3AC69E" w14:textId="77777777" w:rsidR="00E5494E" w:rsidRPr="004543FC" w:rsidRDefault="00E5494E" w:rsidP="00E5494E">
      <w:pPr>
        <w:pStyle w:val="105Arial"/>
        <w:tabs>
          <w:tab w:val="left" w:pos="360"/>
        </w:tabs>
        <w:rPr>
          <w:color w:val="auto"/>
          <w:sz w:val="18"/>
        </w:rPr>
      </w:pPr>
      <w:r w:rsidRPr="004543FC">
        <w:rPr>
          <w:color w:val="auto"/>
          <w:sz w:val="18"/>
        </w:rPr>
        <w:t>16. Rate of Interest:  for self 1 % above the normal rate of deposit and 2% above deposit rate or 2 % above    Base rate which ever is higher.</w:t>
      </w:r>
    </w:p>
    <w:p w14:paraId="18E2868C" w14:textId="77777777" w:rsidR="00E5494E" w:rsidRPr="004543FC" w:rsidRDefault="00E5494E" w:rsidP="00E5494E">
      <w:pPr>
        <w:pStyle w:val="105Arial"/>
        <w:tabs>
          <w:tab w:val="left" w:pos="360"/>
        </w:tabs>
        <w:ind w:left="360" w:hanging="360"/>
        <w:rPr>
          <w:color w:val="auto"/>
          <w:sz w:val="18"/>
        </w:rPr>
      </w:pPr>
    </w:p>
    <w:p w14:paraId="4550791C" w14:textId="77777777" w:rsidR="00E5494E" w:rsidRPr="004543FC" w:rsidRDefault="00E5494E" w:rsidP="00E5494E">
      <w:pPr>
        <w:pStyle w:val="105Arial"/>
        <w:tabs>
          <w:tab w:val="left" w:pos="360"/>
        </w:tabs>
        <w:ind w:left="360" w:hanging="360"/>
        <w:rPr>
          <w:color w:val="auto"/>
          <w:sz w:val="18"/>
        </w:rPr>
      </w:pPr>
      <w:r w:rsidRPr="004543FC">
        <w:rPr>
          <w:color w:val="auto"/>
          <w:sz w:val="18"/>
        </w:rPr>
        <w:tab/>
        <w:t xml:space="preserve">(Redesigned set of documents for such advances has been introduced w.e.f. 1.10.05 vide B.C. 99/78 dtd. 22.8.05) </w:t>
      </w:r>
    </w:p>
    <w:p w14:paraId="3B42EF41" w14:textId="77777777" w:rsidR="00E5494E" w:rsidRPr="004543FC" w:rsidRDefault="00E5494E" w:rsidP="00E5494E">
      <w:pPr>
        <w:pStyle w:val="105Arial"/>
        <w:tabs>
          <w:tab w:val="left" w:pos="360"/>
        </w:tabs>
        <w:spacing w:after="48"/>
        <w:ind w:left="360" w:hanging="360"/>
        <w:rPr>
          <w:color w:val="auto"/>
          <w:sz w:val="18"/>
        </w:rPr>
      </w:pPr>
      <w:r w:rsidRPr="004543FC">
        <w:rPr>
          <w:b/>
          <w:bCs/>
          <w:color w:val="auto"/>
          <w:sz w:val="18"/>
        </w:rPr>
        <w:t>Against Government Securities</w:t>
      </w:r>
    </w:p>
    <w:p w14:paraId="11E1606A" w14:textId="77777777" w:rsidR="00E5494E" w:rsidRPr="004543FC" w:rsidRDefault="00E5494E" w:rsidP="00E5494E">
      <w:pPr>
        <w:pStyle w:val="105Arial"/>
        <w:tabs>
          <w:tab w:val="left" w:pos="360"/>
        </w:tabs>
        <w:ind w:left="360" w:hanging="360"/>
        <w:rPr>
          <w:color w:val="auto"/>
          <w:sz w:val="18"/>
        </w:rPr>
      </w:pPr>
      <w:r w:rsidRPr="004543FC">
        <w:rPr>
          <w:color w:val="auto"/>
          <w:sz w:val="18"/>
        </w:rPr>
        <w:t>1.</w:t>
      </w:r>
      <w:r w:rsidRPr="004543FC">
        <w:rPr>
          <w:color w:val="auto"/>
          <w:sz w:val="18"/>
        </w:rPr>
        <w:tab/>
        <w:t>Ensure that the Government Promissory Notes are Prima facie in order and the upper and lower halves of the same are properly matched.</w:t>
      </w:r>
    </w:p>
    <w:p w14:paraId="0E3C8725" w14:textId="77777777" w:rsidR="00E5494E" w:rsidRPr="004543FC" w:rsidRDefault="00E5494E" w:rsidP="00E5494E">
      <w:pPr>
        <w:pStyle w:val="105Arial"/>
        <w:tabs>
          <w:tab w:val="left" w:pos="360"/>
        </w:tabs>
        <w:ind w:left="360" w:hanging="360"/>
        <w:rPr>
          <w:color w:val="auto"/>
          <w:sz w:val="18"/>
        </w:rPr>
      </w:pPr>
      <w:r w:rsidRPr="004543FC">
        <w:rPr>
          <w:color w:val="auto"/>
          <w:sz w:val="18"/>
        </w:rPr>
        <w:t>2.</w:t>
      </w:r>
      <w:r w:rsidRPr="004543FC">
        <w:rPr>
          <w:color w:val="auto"/>
          <w:sz w:val="18"/>
        </w:rPr>
        <w:tab/>
        <w:t>If “Inscribed Stock Certificates” are lent against, the same should be transferred in the Bank’s name and sent to Public Debt Office for issuance of fresh Certificates.</w:t>
      </w:r>
    </w:p>
    <w:p w14:paraId="4319589A"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3.</w:t>
      </w:r>
      <w:r w:rsidRPr="004543FC">
        <w:rPr>
          <w:color w:val="auto"/>
          <w:sz w:val="18"/>
        </w:rPr>
        <w:tab/>
        <w:t>In the case of 7 year National Rural Development Bonds, no advance should be granted to the party at least for a period of 3 years from the date of purchase.</w:t>
      </w:r>
    </w:p>
    <w:p w14:paraId="3E68F4B2"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4.</w:t>
      </w:r>
      <w:r w:rsidRPr="004543FC">
        <w:rPr>
          <w:color w:val="auto"/>
          <w:sz w:val="18"/>
        </w:rPr>
        <w:tab/>
        <w:t>Obtain “Mandate Letter” to collect periodical interest on the securities.</w:t>
      </w:r>
    </w:p>
    <w:p w14:paraId="5B8027F4"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5.</w:t>
      </w:r>
      <w:r w:rsidRPr="004543FC">
        <w:rPr>
          <w:color w:val="auto"/>
          <w:sz w:val="18"/>
        </w:rPr>
        <w:tab/>
        <w:t>Discretion regarding the margin to be stipulated is given to the banks (Presently 25%).</w:t>
      </w:r>
    </w:p>
    <w:p w14:paraId="5E89ACEE"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6.</w:t>
      </w:r>
      <w:r w:rsidRPr="004543FC">
        <w:rPr>
          <w:color w:val="auto"/>
          <w:sz w:val="18"/>
        </w:rPr>
        <w:tab/>
        <w:t>Application cum proposal form should be signed by borrower/policyholder, D.P.Note and Loan cum Pledge documents (advised as per HO BC No. 100/106 dated 06.10.2006) should be obtained after stamping the same as pledge.</w:t>
      </w:r>
    </w:p>
    <w:p w14:paraId="62BC18E0" w14:textId="77777777" w:rsidR="00E5494E" w:rsidRPr="004543FC" w:rsidRDefault="00E5494E" w:rsidP="00E5494E">
      <w:pPr>
        <w:pStyle w:val="105Arial"/>
        <w:spacing w:line="256" w:lineRule="atLeast"/>
        <w:rPr>
          <w:color w:val="auto"/>
          <w:sz w:val="18"/>
        </w:rPr>
      </w:pPr>
      <w:r w:rsidRPr="004543FC">
        <w:rPr>
          <w:b/>
          <w:bCs/>
          <w:color w:val="auto"/>
          <w:sz w:val="18"/>
        </w:rPr>
        <w:t>Against Life Insurance Policies</w:t>
      </w:r>
    </w:p>
    <w:p w14:paraId="65133139"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1.</w:t>
      </w:r>
      <w:r w:rsidRPr="004543FC">
        <w:rPr>
          <w:color w:val="auto"/>
          <w:sz w:val="18"/>
        </w:rPr>
        <w:tab/>
        <w:t>Loan can be granted against assignment/security of Life Insurance Policies issued by Life Insurance Corporation of India and following private insurance companies:</w:t>
      </w:r>
    </w:p>
    <w:p w14:paraId="2C544E78" w14:textId="77777777" w:rsidR="00E5494E" w:rsidRPr="004543FC" w:rsidRDefault="00E5494E" w:rsidP="00E5494E">
      <w:pPr>
        <w:pStyle w:val="105Arial"/>
        <w:tabs>
          <w:tab w:val="left" w:pos="360"/>
          <w:tab w:val="left" w:pos="600"/>
        </w:tabs>
        <w:spacing w:line="256" w:lineRule="atLeast"/>
        <w:rPr>
          <w:color w:val="auto"/>
          <w:sz w:val="18"/>
        </w:rPr>
      </w:pPr>
      <w:r w:rsidRPr="004543FC">
        <w:rPr>
          <w:color w:val="auto"/>
          <w:sz w:val="10"/>
          <w:szCs w:val="14"/>
        </w:rPr>
        <w:tab/>
      </w:r>
      <w:r w:rsidRPr="004543FC">
        <w:rPr>
          <w:color w:val="auto"/>
          <w:sz w:val="10"/>
          <w:szCs w:val="14"/>
        </w:rPr>
        <w:t></w:t>
      </w:r>
      <w:r w:rsidRPr="004543FC">
        <w:rPr>
          <w:color w:val="auto"/>
          <w:sz w:val="18"/>
        </w:rPr>
        <w:tab/>
        <w:t>Tata AIG</w:t>
      </w:r>
    </w:p>
    <w:p w14:paraId="3953279D" w14:textId="77777777" w:rsidR="00E5494E" w:rsidRPr="004543FC" w:rsidRDefault="00E5494E" w:rsidP="00E5494E">
      <w:pPr>
        <w:pStyle w:val="105Arial"/>
        <w:tabs>
          <w:tab w:val="left" w:pos="360"/>
          <w:tab w:val="left" w:pos="600"/>
        </w:tabs>
        <w:spacing w:line="256" w:lineRule="atLeast"/>
        <w:rPr>
          <w:color w:val="auto"/>
          <w:sz w:val="18"/>
        </w:rPr>
      </w:pPr>
      <w:r w:rsidRPr="004543FC">
        <w:rPr>
          <w:color w:val="auto"/>
          <w:sz w:val="10"/>
          <w:szCs w:val="14"/>
        </w:rPr>
        <w:tab/>
      </w:r>
      <w:r w:rsidRPr="004543FC">
        <w:rPr>
          <w:color w:val="auto"/>
          <w:sz w:val="10"/>
          <w:szCs w:val="14"/>
        </w:rPr>
        <w:t></w:t>
      </w:r>
      <w:r w:rsidRPr="004543FC">
        <w:rPr>
          <w:color w:val="auto"/>
          <w:sz w:val="18"/>
        </w:rPr>
        <w:tab/>
        <w:t>Birla Sun Life</w:t>
      </w:r>
    </w:p>
    <w:p w14:paraId="46237997" w14:textId="77777777" w:rsidR="00E5494E" w:rsidRPr="004543FC" w:rsidRDefault="00E5494E" w:rsidP="00E5494E">
      <w:pPr>
        <w:pStyle w:val="105Arial"/>
        <w:tabs>
          <w:tab w:val="left" w:pos="360"/>
          <w:tab w:val="left" w:pos="600"/>
        </w:tabs>
        <w:spacing w:line="256" w:lineRule="atLeast"/>
        <w:rPr>
          <w:color w:val="auto"/>
          <w:sz w:val="18"/>
        </w:rPr>
      </w:pPr>
      <w:r w:rsidRPr="004543FC">
        <w:rPr>
          <w:color w:val="auto"/>
          <w:sz w:val="10"/>
          <w:szCs w:val="14"/>
        </w:rPr>
        <w:tab/>
      </w:r>
      <w:r w:rsidRPr="004543FC">
        <w:rPr>
          <w:color w:val="auto"/>
          <w:sz w:val="10"/>
          <w:szCs w:val="14"/>
        </w:rPr>
        <w:t></w:t>
      </w:r>
      <w:r w:rsidRPr="004543FC">
        <w:rPr>
          <w:color w:val="auto"/>
          <w:sz w:val="18"/>
        </w:rPr>
        <w:tab/>
        <w:t>ICICI Prudential</w:t>
      </w:r>
    </w:p>
    <w:p w14:paraId="59FC819A" w14:textId="77777777" w:rsidR="00E5494E" w:rsidRPr="004543FC" w:rsidRDefault="00E5494E" w:rsidP="00E5494E">
      <w:pPr>
        <w:pStyle w:val="105Arial"/>
        <w:tabs>
          <w:tab w:val="left" w:pos="360"/>
          <w:tab w:val="left" w:pos="600"/>
        </w:tabs>
        <w:spacing w:line="256" w:lineRule="atLeast"/>
        <w:rPr>
          <w:color w:val="auto"/>
          <w:sz w:val="18"/>
        </w:rPr>
      </w:pPr>
      <w:r w:rsidRPr="004543FC">
        <w:rPr>
          <w:color w:val="auto"/>
          <w:sz w:val="10"/>
          <w:szCs w:val="14"/>
        </w:rPr>
        <w:tab/>
      </w:r>
      <w:r w:rsidRPr="004543FC">
        <w:rPr>
          <w:color w:val="auto"/>
          <w:sz w:val="10"/>
          <w:szCs w:val="14"/>
        </w:rPr>
        <w:t></w:t>
      </w:r>
      <w:r w:rsidRPr="004543FC">
        <w:rPr>
          <w:color w:val="auto"/>
          <w:sz w:val="18"/>
        </w:rPr>
        <w:tab/>
        <w:t>Bajaj Allianz</w:t>
      </w:r>
    </w:p>
    <w:p w14:paraId="4704D26D" w14:textId="77777777" w:rsidR="00E5494E" w:rsidRPr="004543FC" w:rsidRDefault="00E5494E" w:rsidP="00E5494E">
      <w:pPr>
        <w:pStyle w:val="105Arial"/>
        <w:tabs>
          <w:tab w:val="left" w:pos="360"/>
          <w:tab w:val="left" w:pos="600"/>
        </w:tabs>
        <w:spacing w:line="256" w:lineRule="atLeast"/>
        <w:rPr>
          <w:color w:val="auto"/>
          <w:sz w:val="18"/>
        </w:rPr>
      </w:pPr>
      <w:r w:rsidRPr="004543FC">
        <w:rPr>
          <w:color w:val="auto"/>
          <w:sz w:val="10"/>
          <w:szCs w:val="14"/>
        </w:rPr>
        <w:tab/>
      </w:r>
      <w:r w:rsidRPr="004543FC">
        <w:rPr>
          <w:color w:val="auto"/>
          <w:sz w:val="10"/>
          <w:szCs w:val="14"/>
        </w:rPr>
        <w:t></w:t>
      </w:r>
      <w:r w:rsidRPr="004543FC">
        <w:rPr>
          <w:color w:val="auto"/>
          <w:sz w:val="18"/>
        </w:rPr>
        <w:tab/>
        <w:t>SBI Life Insurance Co. Ltd.</w:t>
      </w:r>
    </w:p>
    <w:p w14:paraId="1F098581" w14:textId="77777777" w:rsidR="00E5494E" w:rsidRPr="004543FC" w:rsidRDefault="00E5494E" w:rsidP="00E5494E">
      <w:pPr>
        <w:pStyle w:val="105Arial"/>
        <w:tabs>
          <w:tab w:val="left" w:pos="360"/>
          <w:tab w:val="left" w:pos="600"/>
        </w:tabs>
        <w:spacing w:line="256" w:lineRule="atLeast"/>
        <w:rPr>
          <w:color w:val="auto"/>
          <w:sz w:val="18"/>
        </w:rPr>
      </w:pPr>
      <w:r w:rsidRPr="004543FC">
        <w:rPr>
          <w:color w:val="auto"/>
          <w:sz w:val="10"/>
          <w:szCs w:val="14"/>
        </w:rPr>
        <w:lastRenderedPageBreak/>
        <w:tab/>
      </w:r>
      <w:r w:rsidRPr="004543FC">
        <w:rPr>
          <w:color w:val="auto"/>
          <w:sz w:val="10"/>
          <w:szCs w:val="14"/>
        </w:rPr>
        <w:t></w:t>
      </w:r>
      <w:r w:rsidRPr="004543FC">
        <w:rPr>
          <w:color w:val="auto"/>
          <w:sz w:val="18"/>
        </w:rPr>
        <w:tab/>
        <w:t>HDFC Standard Life Insurance Co. Ltd.</w:t>
      </w:r>
    </w:p>
    <w:p w14:paraId="4B535A8A" w14:textId="77777777" w:rsidR="00E5494E" w:rsidRPr="004543FC" w:rsidRDefault="00E5494E" w:rsidP="00E5494E">
      <w:pPr>
        <w:pStyle w:val="105Arial"/>
        <w:tabs>
          <w:tab w:val="left" w:pos="360"/>
          <w:tab w:val="left" w:pos="600"/>
        </w:tabs>
        <w:spacing w:line="256" w:lineRule="atLeast"/>
        <w:rPr>
          <w:color w:val="auto"/>
          <w:sz w:val="18"/>
        </w:rPr>
      </w:pPr>
      <w:r w:rsidRPr="004543FC">
        <w:rPr>
          <w:color w:val="auto"/>
          <w:sz w:val="10"/>
          <w:szCs w:val="14"/>
        </w:rPr>
        <w:tab/>
      </w:r>
      <w:r w:rsidRPr="004543FC">
        <w:rPr>
          <w:color w:val="auto"/>
          <w:sz w:val="10"/>
          <w:szCs w:val="14"/>
        </w:rPr>
        <w:t></w:t>
      </w:r>
      <w:r w:rsidRPr="004543FC">
        <w:rPr>
          <w:color w:val="auto"/>
          <w:sz w:val="18"/>
        </w:rPr>
        <w:tab/>
        <w:t>Max New York Life Insurance Co. Ltd.</w:t>
      </w:r>
    </w:p>
    <w:p w14:paraId="57C52E35" w14:textId="77777777" w:rsidR="00E5494E" w:rsidRPr="004543FC" w:rsidRDefault="00E5494E" w:rsidP="00E5494E">
      <w:pPr>
        <w:pStyle w:val="105Arial"/>
        <w:tabs>
          <w:tab w:val="left" w:pos="360"/>
          <w:tab w:val="left" w:pos="600"/>
        </w:tabs>
        <w:spacing w:line="256" w:lineRule="atLeast"/>
        <w:rPr>
          <w:color w:val="auto"/>
          <w:sz w:val="18"/>
        </w:rPr>
      </w:pPr>
      <w:r w:rsidRPr="004543FC">
        <w:rPr>
          <w:color w:val="auto"/>
          <w:sz w:val="10"/>
          <w:szCs w:val="14"/>
        </w:rPr>
        <w:tab/>
      </w:r>
      <w:r w:rsidRPr="004543FC">
        <w:rPr>
          <w:color w:val="auto"/>
          <w:sz w:val="10"/>
          <w:szCs w:val="14"/>
        </w:rPr>
        <w:t></w:t>
      </w:r>
      <w:r w:rsidRPr="004543FC">
        <w:rPr>
          <w:color w:val="auto"/>
          <w:sz w:val="18"/>
        </w:rPr>
        <w:tab/>
        <w:t>Kotak Mahendra Old Mutual Life Insurance Ltd.</w:t>
      </w:r>
    </w:p>
    <w:p w14:paraId="428A8B6F" w14:textId="77777777" w:rsidR="00E5494E" w:rsidRPr="004543FC" w:rsidRDefault="00E5494E" w:rsidP="00E5494E">
      <w:pPr>
        <w:pStyle w:val="105Arial"/>
        <w:tabs>
          <w:tab w:val="left" w:pos="360"/>
          <w:tab w:val="left" w:pos="600"/>
        </w:tabs>
        <w:spacing w:line="256" w:lineRule="atLeast"/>
        <w:rPr>
          <w:color w:val="auto"/>
          <w:sz w:val="18"/>
        </w:rPr>
      </w:pPr>
      <w:r w:rsidRPr="004543FC">
        <w:rPr>
          <w:color w:val="auto"/>
          <w:sz w:val="10"/>
          <w:szCs w:val="14"/>
        </w:rPr>
        <w:tab/>
      </w:r>
      <w:r w:rsidRPr="004543FC">
        <w:rPr>
          <w:color w:val="auto"/>
          <w:sz w:val="10"/>
          <w:szCs w:val="14"/>
        </w:rPr>
        <w:t></w:t>
      </w:r>
      <w:r w:rsidRPr="004543FC">
        <w:rPr>
          <w:color w:val="auto"/>
          <w:sz w:val="18"/>
        </w:rPr>
        <w:tab/>
        <w:t>Reliance Life Insurance Co. Ltd.</w:t>
      </w:r>
    </w:p>
    <w:p w14:paraId="5813F58B" w14:textId="77777777" w:rsidR="00E5494E" w:rsidRPr="004543FC" w:rsidRDefault="00E5494E" w:rsidP="00E5494E">
      <w:pPr>
        <w:pStyle w:val="105Arial"/>
        <w:spacing w:line="256" w:lineRule="atLeast"/>
        <w:rPr>
          <w:color w:val="auto"/>
          <w:sz w:val="18"/>
        </w:rPr>
      </w:pPr>
      <w:r w:rsidRPr="004543FC">
        <w:rPr>
          <w:color w:val="auto"/>
          <w:sz w:val="18"/>
        </w:rPr>
        <w:t>Credit facilities can be granted against security of Keyman Policy (single premium policy) also.</w:t>
      </w:r>
      <w:r w:rsidRPr="004543FC">
        <w:rPr>
          <w:color w:val="auto"/>
          <w:sz w:val="18"/>
        </w:rPr>
        <w:tab/>
      </w:r>
    </w:p>
    <w:p w14:paraId="10BFB5A2"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2.</w:t>
      </w:r>
      <w:r w:rsidRPr="004543FC">
        <w:rPr>
          <w:color w:val="auto"/>
          <w:sz w:val="18"/>
        </w:rPr>
        <w:tab/>
        <w:t>Insurance policies being offered for assignment/as security should be assignable as per terms of policy and properly assigned in Bank’s favour.</w:t>
      </w:r>
    </w:p>
    <w:p w14:paraId="25A7BD0D" w14:textId="77777777" w:rsidR="00E5494E" w:rsidRPr="004543FC" w:rsidRDefault="00E5494E" w:rsidP="00E5494E">
      <w:pPr>
        <w:pStyle w:val="105Arial"/>
        <w:tabs>
          <w:tab w:val="left" w:pos="360"/>
        </w:tabs>
        <w:spacing w:line="256" w:lineRule="atLeast"/>
        <w:ind w:left="360" w:hanging="360"/>
        <w:rPr>
          <w:color w:val="auto"/>
          <w:sz w:val="18"/>
        </w:rPr>
      </w:pPr>
      <w:r w:rsidRPr="004543FC">
        <w:rPr>
          <w:color w:val="auto"/>
          <w:sz w:val="18"/>
        </w:rPr>
        <w:t>3.</w:t>
      </w:r>
      <w:r w:rsidRPr="004543FC">
        <w:rPr>
          <w:color w:val="auto"/>
          <w:sz w:val="18"/>
        </w:rPr>
        <w:tab/>
        <w:t>No advance is to be granted against policy taken under Married Women’s Property Act, 1874 or Children’s Deferred  Assurance Policy, taken out for payment of Estate Duty.</w:t>
      </w:r>
    </w:p>
    <w:p w14:paraId="2F0C7437"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4.</w:t>
      </w:r>
      <w:r w:rsidRPr="004543FC">
        <w:rPr>
          <w:color w:val="auto"/>
          <w:sz w:val="18"/>
        </w:rPr>
        <w:tab/>
        <w:t>Ensure that Premiums are paid up-to-date and the age of the assured has been admitted by LIC.</w:t>
      </w:r>
    </w:p>
    <w:p w14:paraId="0BD32951"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5.</w:t>
      </w:r>
      <w:r w:rsidRPr="004543FC">
        <w:rPr>
          <w:color w:val="auto"/>
          <w:sz w:val="18"/>
        </w:rPr>
        <w:tab/>
        <w:t>Surrender value/loan value is obtained from LIC of India by reference to their booklet for this purpose.</w:t>
      </w:r>
    </w:p>
    <w:p w14:paraId="3EE4B8E8"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6.</w:t>
      </w:r>
      <w:r w:rsidRPr="004543FC">
        <w:rPr>
          <w:color w:val="auto"/>
          <w:sz w:val="18"/>
        </w:rPr>
        <w:tab/>
        <w:t xml:space="preserve">Application cum proposal form should be signed by borrower/policyholder, D.P.Note and Loan cum Pledge documents (advised as per HO BC No. 100/106 dated 06.10.2006) should be obtained after stamping the same as pledge. </w:t>
      </w:r>
    </w:p>
    <w:p w14:paraId="679663C3"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7.</w:t>
      </w:r>
      <w:r w:rsidRPr="004543FC">
        <w:rPr>
          <w:color w:val="auto"/>
          <w:sz w:val="18"/>
        </w:rPr>
        <w:tab/>
        <w:t>Authority letter is obtained to debit borrowers account with the periodical insurance premium on the policy.</w:t>
      </w:r>
    </w:p>
    <w:p w14:paraId="0F7E149F"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8.</w:t>
      </w:r>
      <w:r w:rsidRPr="004543FC">
        <w:rPr>
          <w:color w:val="auto"/>
          <w:sz w:val="18"/>
        </w:rPr>
        <w:tab/>
        <w:t>Discretion regarding the margin to be stipulated is given to the banks (Presently 25% of surrender value).</w:t>
      </w:r>
    </w:p>
    <w:p w14:paraId="72E9D700" w14:textId="77777777" w:rsidR="00E5494E" w:rsidRDefault="00E5494E" w:rsidP="00E5494E">
      <w:pPr>
        <w:pStyle w:val="105Arial"/>
        <w:tabs>
          <w:tab w:val="left" w:pos="360"/>
        </w:tabs>
        <w:spacing w:line="254" w:lineRule="atLeast"/>
        <w:rPr>
          <w:b/>
          <w:bCs/>
          <w:color w:val="auto"/>
          <w:sz w:val="18"/>
        </w:rPr>
      </w:pPr>
    </w:p>
    <w:p w14:paraId="0FEA0088" w14:textId="77777777" w:rsidR="00E5494E" w:rsidRPr="004543FC" w:rsidRDefault="00E5494E" w:rsidP="00E5494E">
      <w:pPr>
        <w:pStyle w:val="105Arial"/>
        <w:tabs>
          <w:tab w:val="left" w:pos="360"/>
        </w:tabs>
        <w:spacing w:line="254" w:lineRule="atLeast"/>
        <w:rPr>
          <w:color w:val="auto"/>
          <w:sz w:val="18"/>
        </w:rPr>
      </w:pPr>
      <w:r w:rsidRPr="004543FC">
        <w:rPr>
          <w:b/>
          <w:bCs/>
          <w:color w:val="auto"/>
          <w:sz w:val="18"/>
        </w:rPr>
        <w:t>Against Pledge of National Savings Certificate/KisanVikas Patra Post Office Time Deposits:</w:t>
      </w:r>
    </w:p>
    <w:p w14:paraId="1F2319AE"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1.</w:t>
      </w:r>
      <w:r w:rsidRPr="004543FC">
        <w:rPr>
          <w:color w:val="auto"/>
          <w:sz w:val="18"/>
        </w:rPr>
        <w:tab/>
        <w:t>Ensure that the certificates are discharged by the holder of the Certificate/Deposit and the certificates are at least 6 months old.</w:t>
      </w:r>
    </w:p>
    <w:p w14:paraId="209CEB80"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2.</w:t>
      </w:r>
      <w:r w:rsidRPr="004543FC">
        <w:rPr>
          <w:color w:val="auto"/>
          <w:sz w:val="18"/>
        </w:rPr>
        <w:tab/>
        <w:t>Application in prescribed form issued by Post &amp; Telegraph Department (NC-41) for transfer of National Savings Certificate/Time Deposits be obtained from the borrower and Bank’s charge should registered with the concerned Post Office before disbursement of loan/overdraft..</w:t>
      </w:r>
    </w:p>
    <w:p w14:paraId="3F034552"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3.</w:t>
      </w:r>
      <w:r w:rsidRPr="004543FC">
        <w:rPr>
          <w:color w:val="auto"/>
          <w:sz w:val="18"/>
        </w:rPr>
        <w:tab/>
        <w:t>Irrevocable letter of authority authorising the Post Office to pay directly to the Bank the periodical interest on National Savings Certificate/Time Deposits for the credit of the loan account.</w:t>
      </w:r>
    </w:p>
    <w:p w14:paraId="7B8740FD"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4.</w:t>
      </w:r>
      <w:r w:rsidRPr="004543FC">
        <w:rPr>
          <w:color w:val="auto"/>
          <w:sz w:val="18"/>
        </w:rPr>
        <w:tab/>
        <w:t>Margin is to be stipulated at the discretion of the Bank (Presently 15%) on face value and interest up to last half year.</w:t>
      </w:r>
    </w:p>
    <w:p w14:paraId="0ED520D3" w14:textId="77777777" w:rsidR="00E5494E" w:rsidRPr="004543FC" w:rsidRDefault="00E5494E" w:rsidP="00E5494E">
      <w:pPr>
        <w:pStyle w:val="105Arial"/>
        <w:tabs>
          <w:tab w:val="left" w:pos="360"/>
        </w:tabs>
        <w:spacing w:after="72" w:line="254" w:lineRule="atLeast"/>
        <w:ind w:left="360" w:hanging="360"/>
        <w:rPr>
          <w:color w:val="auto"/>
          <w:sz w:val="18"/>
        </w:rPr>
      </w:pPr>
      <w:r w:rsidRPr="004543FC">
        <w:rPr>
          <w:color w:val="auto"/>
          <w:sz w:val="18"/>
        </w:rPr>
        <w:t>5.</w:t>
      </w:r>
      <w:r w:rsidRPr="004543FC">
        <w:rPr>
          <w:color w:val="auto"/>
          <w:sz w:val="18"/>
        </w:rPr>
        <w:tab/>
        <w:t>Application cum proposal (annexed to HO BC No. 100/106 dated 06.10.2006) should obtained from borrower/NSC-KVP</w:t>
      </w:r>
      <w:r w:rsidRPr="004543FC">
        <w:rPr>
          <w:color w:val="auto"/>
          <w:sz w:val="18"/>
        </w:rPr>
        <w:br/>
        <w:t>holder/s.</w:t>
      </w:r>
    </w:p>
    <w:p w14:paraId="2158FC52" w14:textId="77777777" w:rsidR="00E5494E" w:rsidRPr="004543FC" w:rsidRDefault="00E5494E" w:rsidP="00E5494E">
      <w:pPr>
        <w:pStyle w:val="105Arial"/>
        <w:tabs>
          <w:tab w:val="left" w:pos="360"/>
        </w:tabs>
        <w:spacing w:line="254" w:lineRule="atLeast"/>
        <w:ind w:left="360" w:hanging="360"/>
        <w:rPr>
          <w:color w:val="auto"/>
          <w:sz w:val="18"/>
        </w:rPr>
      </w:pPr>
      <w:r w:rsidRPr="004543FC">
        <w:rPr>
          <w:color w:val="auto"/>
          <w:sz w:val="18"/>
        </w:rPr>
        <w:t>6.</w:t>
      </w:r>
      <w:r w:rsidRPr="004543FC">
        <w:rPr>
          <w:color w:val="auto"/>
          <w:sz w:val="18"/>
        </w:rPr>
        <w:tab/>
        <w:t>D.P. Note and Loan cum Pledge Document (annexed to per HO BC No. 100/106 dated 06.10.2006) duly stamped as pledge document should be obtained from borrowers/NSC-KVP holder/s.</w:t>
      </w:r>
    </w:p>
    <w:p w14:paraId="6DD49C12" w14:textId="77777777" w:rsidR="00E5494E" w:rsidRPr="004543FC" w:rsidRDefault="00E5494E" w:rsidP="00E5494E">
      <w:pPr>
        <w:pStyle w:val="105Arial"/>
        <w:tabs>
          <w:tab w:val="left" w:pos="360"/>
        </w:tabs>
        <w:ind w:left="360" w:hanging="360"/>
        <w:rPr>
          <w:color w:val="auto"/>
          <w:sz w:val="18"/>
        </w:rPr>
      </w:pPr>
      <w:r w:rsidRPr="004543FC">
        <w:rPr>
          <w:color w:val="auto"/>
          <w:sz w:val="18"/>
        </w:rPr>
        <w:t>7.</w:t>
      </w:r>
      <w:r w:rsidRPr="004543FC">
        <w:rPr>
          <w:color w:val="auto"/>
          <w:sz w:val="18"/>
        </w:rPr>
        <w:tab/>
        <w:t xml:space="preserve">Separate interest structure is presently being offered by bank for loan against NSC/KVP up to three years old and more than three years old. </w:t>
      </w:r>
    </w:p>
    <w:p w14:paraId="107446EB" w14:textId="77777777" w:rsidR="00E5494E" w:rsidRPr="004543FC" w:rsidRDefault="00E5494E" w:rsidP="00E5494E">
      <w:pPr>
        <w:pStyle w:val="105Arial"/>
        <w:tabs>
          <w:tab w:val="left" w:pos="360"/>
        </w:tabs>
        <w:ind w:left="360" w:hanging="360"/>
        <w:rPr>
          <w:color w:val="auto"/>
          <w:sz w:val="18"/>
        </w:rPr>
      </w:pPr>
      <w:r w:rsidRPr="004543FC">
        <w:rPr>
          <w:color w:val="auto"/>
          <w:sz w:val="18"/>
        </w:rPr>
        <w:t>8.</w:t>
      </w:r>
      <w:r w:rsidRPr="004543FC">
        <w:rPr>
          <w:color w:val="auto"/>
          <w:sz w:val="18"/>
        </w:rPr>
        <w:tab/>
        <w:t>Loan should be repaid within 36 months.</w:t>
      </w:r>
    </w:p>
    <w:p w14:paraId="57D159E5" w14:textId="77777777" w:rsidR="00E5494E" w:rsidRPr="004543FC" w:rsidRDefault="00E5494E" w:rsidP="00E5494E">
      <w:pPr>
        <w:pStyle w:val="105Arial"/>
        <w:tabs>
          <w:tab w:val="left" w:pos="360"/>
        </w:tabs>
        <w:rPr>
          <w:color w:val="auto"/>
          <w:sz w:val="18"/>
        </w:rPr>
      </w:pPr>
      <w:r w:rsidRPr="004543FC">
        <w:rPr>
          <w:b/>
          <w:bCs/>
          <w:color w:val="auto"/>
          <w:sz w:val="18"/>
        </w:rPr>
        <w:t>Advance against shares/units of Mutual Funds/Units of Unit Trust of India, etc.</w:t>
      </w:r>
    </w:p>
    <w:p w14:paraId="15728CB2" w14:textId="77777777" w:rsidR="00E5494E" w:rsidRPr="004543FC" w:rsidRDefault="00E5494E" w:rsidP="00E5494E">
      <w:pPr>
        <w:pStyle w:val="105Arial"/>
        <w:tabs>
          <w:tab w:val="left" w:pos="360"/>
        </w:tabs>
        <w:ind w:left="360" w:hanging="360"/>
        <w:rPr>
          <w:color w:val="auto"/>
          <w:sz w:val="18"/>
        </w:rPr>
      </w:pPr>
      <w:r w:rsidRPr="004543FC">
        <w:rPr>
          <w:color w:val="auto"/>
          <w:sz w:val="18"/>
        </w:rPr>
        <w:t>1.</w:t>
      </w:r>
      <w:r w:rsidRPr="004543FC">
        <w:rPr>
          <w:color w:val="auto"/>
          <w:sz w:val="18"/>
        </w:rPr>
        <w:tab/>
        <w:t>Eligibility : All individuals (resident Indians) either singly of joint-ly including Karta of Joint of Hindu Family (provided HUF is not an invest-ment company or stock broker.)</w:t>
      </w:r>
    </w:p>
    <w:p w14:paraId="668C4EB8" w14:textId="77777777" w:rsidR="00E5494E" w:rsidRPr="004543FC" w:rsidRDefault="00E5494E" w:rsidP="00E5494E">
      <w:pPr>
        <w:pStyle w:val="105Arial"/>
        <w:tabs>
          <w:tab w:val="left" w:pos="360"/>
        </w:tabs>
        <w:ind w:left="360" w:hanging="360"/>
        <w:rPr>
          <w:color w:val="auto"/>
          <w:sz w:val="18"/>
        </w:rPr>
      </w:pPr>
      <w:r w:rsidRPr="004543FC">
        <w:rPr>
          <w:color w:val="auto"/>
          <w:sz w:val="18"/>
        </w:rPr>
        <w:lastRenderedPageBreak/>
        <w:t>2.</w:t>
      </w:r>
      <w:r w:rsidRPr="004543FC">
        <w:rPr>
          <w:color w:val="auto"/>
          <w:sz w:val="18"/>
        </w:rPr>
        <w:tab/>
        <w:t>Purpose :  To meet contingencies and needs of personal nature/subscription in Primary/Secondary market but not for speculations.</w:t>
      </w:r>
    </w:p>
    <w:p w14:paraId="2FB4E2AE" w14:textId="77777777" w:rsidR="00E5494E" w:rsidRPr="004543FC" w:rsidRDefault="00E5494E" w:rsidP="00E5494E">
      <w:pPr>
        <w:pStyle w:val="105Arial"/>
        <w:tabs>
          <w:tab w:val="left" w:pos="360"/>
        </w:tabs>
        <w:ind w:left="360" w:hanging="360"/>
        <w:rPr>
          <w:color w:val="auto"/>
          <w:sz w:val="18"/>
        </w:rPr>
      </w:pPr>
      <w:r w:rsidRPr="004543FC">
        <w:rPr>
          <w:color w:val="auto"/>
          <w:sz w:val="18"/>
        </w:rPr>
        <w:t>3.</w:t>
      </w:r>
      <w:r w:rsidRPr="004543FC">
        <w:rPr>
          <w:color w:val="auto"/>
          <w:sz w:val="18"/>
        </w:rPr>
        <w:tab/>
        <w:t>Type of Facility : a) Overdraft b) Demand Loan repayable in 30 months (maximum).</w:t>
      </w:r>
    </w:p>
    <w:p w14:paraId="4968EE06" w14:textId="77777777" w:rsidR="00E5494E" w:rsidRPr="004543FC" w:rsidRDefault="00E5494E" w:rsidP="00E5494E">
      <w:pPr>
        <w:pStyle w:val="105Arial"/>
        <w:tabs>
          <w:tab w:val="left" w:pos="360"/>
        </w:tabs>
        <w:ind w:left="360" w:hanging="360"/>
        <w:rPr>
          <w:color w:val="auto"/>
          <w:sz w:val="18"/>
        </w:rPr>
      </w:pPr>
      <w:r w:rsidRPr="004543FC">
        <w:rPr>
          <w:color w:val="auto"/>
          <w:sz w:val="18"/>
        </w:rPr>
        <w:t>4.</w:t>
      </w:r>
      <w:r w:rsidRPr="004543FC">
        <w:rPr>
          <w:color w:val="auto"/>
          <w:sz w:val="18"/>
        </w:rPr>
        <w:tab/>
        <w:t>Limit :Rs. 10 lakhs (maximum – physical form) and</w:t>
      </w:r>
    </w:p>
    <w:p w14:paraId="59803A97" w14:textId="77777777" w:rsidR="00E5494E" w:rsidRPr="004543FC" w:rsidRDefault="00E5494E" w:rsidP="00E5494E">
      <w:pPr>
        <w:pStyle w:val="105Arial"/>
        <w:tabs>
          <w:tab w:val="left" w:pos="360"/>
        </w:tabs>
        <w:ind w:left="360" w:hanging="360"/>
        <w:rPr>
          <w:color w:val="auto"/>
          <w:sz w:val="18"/>
        </w:rPr>
      </w:pPr>
      <w:r w:rsidRPr="004543FC">
        <w:rPr>
          <w:color w:val="auto"/>
          <w:sz w:val="18"/>
        </w:rPr>
        <w:tab/>
        <w:t>Limit :Rs. 20 lakhs (maximum – de-mat form)</w:t>
      </w:r>
    </w:p>
    <w:p w14:paraId="2754879A" w14:textId="77777777" w:rsidR="00E5494E" w:rsidRPr="004543FC" w:rsidRDefault="00E5494E" w:rsidP="00E5494E">
      <w:pPr>
        <w:pStyle w:val="105Arial"/>
        <w:tabs>
          <w:tab w:val="left" w:pos="360"/>
        </w:tabs>
        <w:ind w:left="360" w:hanging="360"/>
        <w:rPr>
          <w:color w:val="auto"/>
          <w:sz w:val="18"/>
        </w:rPr>
      </w:pPr>
      <w:r w:rsidRPr="004543FC">
        <w:rPr>
          <w:color w:val="auto"/>
          <w:sz w:val="18"/>
        </w:rPr>
        <w:t>5.</w:t>
      </w:r>
      <w:r w:rsidRPr="004543FC">
        <w:rPr>
          <w:color w:val="auto"/>
          <w:sz w:val="18"/>
        </w:rPr>
        <w:tab/>
        <w:t>Margin : Generally 50% for shares held in physical form and 40% for shares held in de-mat form of the market value of securities or as may be advised by the Bank – (Card limits to be referred to.)</w:t>
      </w:r>
    </w:p>
    <w:p w14:paraId="70E2E321" w14:textId="77777777" w:rsidR="00E5494E" w:rsidRPr="004543FC" w:rsidRDefault="00E5494E" w:rsidP="00E5494E">
      <w:pPr>
        <w:pStyle w:val="105Arial"/>
        <w:tabs>
          <w:tab w:val="left" w:pos="360"/>
        </w:tabs>
        <w:ind w:left="360" w:hanging="360"/>
        <w:rPr>
          <w:color w:val="auto"/>
          <w:sz w:val="18"/>
        </w:rPr>
      </w:pPr>
      <w:r w:rsidRPr="004543FC">
        <w:rPr>
          <w:color w:val="auto"/>
          <w:sz w:val="18"/>
        </w:rPr>
        <w:t>6.</w:t>
      </w:r>
      <w:r w:rsidRPr="004543FC">
        <w:rPr>
          <w:color w:val="auto"/>
          <w:sz w:val="18"/>
        </w:rPr>
        <w:tab/>
        <w:t>Rate of Interest : As advised by the Bank periodically.</w:t>
      </w:r>
    </w:p>
    <w:p w14:paraId="4B304E11" w14:textId="77777777" w:rsidR="00E5494E" w:rsidRPr="004543FC" w:rsidRDefault="00E5494E" w:rsidP="00E5494E">
      <w:pPr>
        <w:pStyle w:val="105Arial"/>
        <w:tabs>
          <w:tab w:val="left" w:pos="360"/>
        </w:tabs>
        <w:ind w:left="360" w:hanging="360"/>
        <w:rPr>
          <w:color w:val="auto"/>
          <w:sz w:val="18"/>
        </w:rPr>
      </w:pPr>
      <w:r w:rsidRPr="004543FC">
        <w:rPr>
          <w:color w:val="auto"/>
          <w:sz w:val="18"/>
        </w:rPr>
        <w:t>7.</w:t>
      </w:r>
      <w:r w:rsidRPr="004543FC">
        <w:rPr>
          <w:color w:val="auto"/>
          <w:sz w:val="18"/>
        </w:rPr>
        <w:tab/>
        <w:t>Processing Charges : As may be prescribed by the Bank from time to time.</w:t>
      </w:r>
    </w:p>
    <w:p w14:paraId="172FBD5E" w14:textId="77777777" w:rsidR="00E5494E" w:rsidRPr="004543FC" w:rsidRDefault="00E5494E" w:rsidP="00E5494E">
      <w:pPr>
        <w:pStyle w:val="105Arial"/>
        <w:tabs>
          <w:tab w:val="left" w:pos="360"/>
        </w:tabs>
        <w:ind w:left="360" w:hanging="360"/>
        <w:rPr>
          <w:color w:val="auto"/>
          <w:sz w:val="18"/>
        </w:rPr>
      </w:pPr>
      <w:r w:rsidRPr="004543FC">
        <w:rPr>
          <w:color w:val="auto"/>
          <w:sz w:val="18"/>
        </w:rPr>
        <w:t>8.</w:t>
      </w:r>
      <w:r w:rsidRPr="004543FC">
        <w:rPr>
          <w:color w:val="auto"/>
          <w:sz w:val="18"/>
        </w:rPr>
        <w:tab/>
        <w:t>Handling Charges : As may be prescribed by the Bank from time to time.</w:t>
      </w:r>
    </w:p>
    <w:p w14:paraId="1D8074CD" w14:textId="77777777" w:rsidR="00E5494E" w:rsidRPr="004543FC" w:rsidRDefault="00E5494E" w:rsidP="00E5494E">
      <w:pPr>
        <w:pStyle w:val="105Arial"/>
        <w:tabs>
          <w:tab w:val="left" w:pos="360"/>
        </w:tabs>
        <w:ind w:left="360" w:hanging="360"/>
        <w:rPr>
          <w:color w:val="auto"/>
          <w:sz w:val="18"/>
        </w:rPr>
      </w:pPr>
      <w:r w:rsidRPr="004543FC">
        <w:rPr>
          <w:color w:val="auto"/>
          <w:sz w:val="18"/>
        </w:rPr>
        <w:t>9.</w:t>
      </w:r>
      <w:r w:rsidRPr="004543FC">
        <w:rPr>
          <w:color w:val="auto"/>
          <w:sz w:val="18"/>
        </w:rPr>
        <w:tab/>
        <w:t>Precautions :</w:t>
      </w:r>
    </w:p>
    <w:p w14:paraId="640D920B" w14:textId="77777777" w:rsidR="00E5494E" w:rsidRPr="004543FC" w:rsidRDefault="00E5494E" w:rsidP="00E5494E">
      <w:pPr>
        <w:pStyle w:val="105Arial"/>
        <w:tabs>
          <w:tab w:val="left" w:pos="360"/>
          <w:tab w:val="left" w:pos="720"/>
        </w:tabs>
        <w:ind w:left="720" w:hanging="720"/>
        <w:rPr>
          <w:color w:val="auto"/>
          <w:sz w:val="18"/>
        </w:rPr>
      </w:pPr>
      <w:r w:rsidRPr="004543FC">
        <w:rPr>
          <w:color w:val="auto"/>
          <w:sz w:val="18"/>
        </w:rPr>
        <w:tab/>
        <w:t>i)</w:t>
      </w:r>
      <w:r w:rsidRPr="004543FC">
        <w:rPr>
          <w:color w:val="auto"/>
          <w:sz w:val="18"/>
        </w:rPr>
        <w:tab/>
        <w:t>Offered security should be fully paid and in marketable lots only.</w:t>
      </w:r>
    </w:p>
    <w:p w14:paraId="77A8AB53" w14:textId="77777777" w:rsidR="00E5494E" w:rsidRPr="004543FC" w:rsidRDefault="00E5494E" w:rsidP="00E5494E">
      <w:pPr>
        <w:pStyle w:val="105Arial"/>
        <w:tabs>
          <w:tab w:val="left" w:pos="360"/>
          <w:tab w:val="left" w:pos="720"/>
        </w:tabs>
        <w:ind w:left="720" w:hanging="720"/>
        <w:rPr>
          <w:color w:val="auto"/>
          <w:sz w:val="18"/>
        </w:rPr>
      </w:pPr>
      <w:r w:rsidRPr="004543FC">
        <w:rPr>
          <w:color w:val="auto"/>
          <w:sz w:val="18"/>
        </w:rPr>
        <w:tab/>
        <w:t>ii)</w:t>
      </w:r>
      <w:r w:rsidRPr="004543FC">
        <w:rPr>
          <w:color w:val="auto"/>
          <w:sz w:val="18"/>
        </w:rPr>
        <w:tab/>
        <w:t>Should not be held in minor’s name.</w:t>
      </w:r>
    </w:p>
    <w:p w14:paraId="1CC18E9C" w14:textId="77777777" w:rsidR="00E5494E" w:rsidRPr="004543FC" w:rsidRDefault="00E5494E" w:rsidP="00E5494E">
      <w:pPr>
        <w:pStyle w:val="105Arial"/>
        <w:tabs>
          <w:tab w:val="left" w:pos="360"/>
          <w:tab w:val="left" w:pos="720"/>
        </w:tabs>
        <w:ind w:left="720" w:hanging="720"/>
        <w:rPr>
          <w:color w:val="auto"/>
          <w:sz w:val="18"/>
        </w:rPr>
      </w:pPr>
      <w:r w:rsidRPr="004543FC">
        <w:rPr>
          <w:color w:val="auto"/>
          <w:sz w:val="18"/>
        </w:rPr>
        <w:tab/>
        <w:t>iii)</w:t>
      </w:r>
      <w:r w:rsidRPr="004543FC">
        <w:rPr>
          <w:color w:val="auto"/>
          <w:sz w:val="18"/>
        </w:rPr>
        <w:tab/>
        <w:t>No third party shares should be accepted.</w:t>
      </w:r>
    </w:p>
    <w:p w14:paraId="4888A919" w14:textId="77777777" w:rsidR="00E5494E" w:rsidRPr="004543FC" w:rsidRDefault="00E5494E" w:rsidP="00E5494E">
      <w:pPr>
        <w:pStyle w:val="105Arial"/>
        <w:tabs>
          <w:tab w:val="left" w:pos="360"/>
          <w:tab w:val="left" w:pos="720"/>
        </w:tabs>
        <w:ind w:left="720" w:hanging="720"/>
        <w:rPr>
          <w:color w:val="auto"/>
          <w:sz w:val="18"/>
        </w:rPr>
      </w:pPr>
      <w:r w:rsidRPr="004543FC">
        <w:rPr>
          <w:color w:val="auto"/>
          <w:sz w:val="18"/>
        </w:rPr>
        <w:tab/>
        <w:t>iv)</w:t>
      </w:r>
      <w:r w:rsidRPr="004543FC">
        <w:rPr>
          <w:color w:val="auto"/>
          <w:sz w:val="18"/>
        </w:rPr>
        <w:tab/>
        <w:t>Genuineness of the security should be verified viz., common seal, certificate nos., distinctive nos., torn/mutiliated scrips should not be accepted.</w:t>
      </w:r>
    </w:p>
    <w:p w14:paraId="3DCC074A" w14:textId="77777777" w:rsidR="00E5494E" w:rsidRPr="004543FC" w:rsidRDefault="00E5494E" w:rsidP="00E5494E">
      <w:pPr>
        <w:pStyle w:val="105Arial"/>
        <w:tabs>
          <w:tab w:val="left" w:pos="360"/>
          <w:tab w:val="left" w:pos="720"/>
        </w:tabs>
        <w:spacing w:line="246" w:lineRule="atLeast"/>
        <w:ind w:left="720" w:hanging="720"/>
        <w:rPr>
          <w:color w:val="auto"/>
          <w:sz w:val="18"/>
        </w:rPr>
      </w:pPr>
      <w:r w:rsidRPr="004543FC">
        <w:rPr>
          <w:color w:val="auto"/>
          <w:sz w:val="18"/>
        </w:rPr>
        <w:tab/>
        <w:t>v)</w:t>
      </w:r>
      <w:r w:rsidRPr="004543FC">
        <w:rPr>
          <w:color w:val="auto"/>
          <w:sz w:val="18"/>
        </w:rPr>
        <w:tab/>
        <w:t>Transfer endorsement should be authenticated and dated by the Company.</w:t>
      </w:r>
    </w:p>
    <w:p w14:paraId="5740683D" w14:textId="77777777" w:rsidR="00E5494E" w:rsidRPr="004543FC" w:rsidRDefault="00E5494E" w:rsidP="00E5494E">
      <w:pPr>
        <w:pStyle w:val="105Arial"/>
        <w:tabs>
          <w:tab w:val="left" w:pos="360"/>
          <w:tab w:val="left" w:pos="720"/>
        </w:tabs>
        <w:spacing w:line="246" w:lineRule="atLeast"/>
        <w:ind w:left="720" w:hanging="720"/>
        <w:rPr>
          <w:color w:val="auto"/>
          <w:sz w:val="18"/>
        </w:rPr>
      </w:pPr>
      <w:r w:rsidRPr="004543FC">
        <w:rPr>
          <w:color w:val="auto"/>
          <w:sz w:val="18"/>
        </w:rPr>
        <w:tab/>
        <w:t>vi)</w:t>
      </w:r>
      <w:r w:rsidRPr="004543FC">
        <w:rPr>
          <w:color w:val="auto"/>
          <w:sz w:val="18"/>
        </w:rPr>
        <w:tab/>
        <w:t>Ascertain from the company if duplicate scrips are offered as security.</w:t>
      </w:r>
    </w:p>
    <w:p w14:paraId="5CEBDB81" w14:textId="77777777" w:rsidR="00E5494E" w:rsidRDefault="00E5494E" w:rsidP="00E5494E">
      <w:pPr>
        <w:pStyle w:val="105Arial"/>
        <w:tabs>
          <w:tab w:val="left" w:pos="360"/>
          <w:tab w:val="left" w:pos="720"/>
        </w:tabs>
        <w:spacing w:line="246" w:lineRule="atLeast"/>
        <w:ind w:left="720" w:hanging="720"/>
        <w:rPr>
          <w:color w:val="auto"/>
          <w:sz w:val="18"/>
        </w:rPr>
      </w:pPr>
      <w:r w:rsidRPr="004543FC">
        <w:rPr>
          <w:color w:val="auto"/>
          <w:sz w:val="18"/>
        </w:rPr>
        <w:tab/>
        <w:t>vii)</w:t>
      </w:r>
      <w:r w:rsidRPr="004543FC">
        <w:rPr>
          <w:color w:val="auto"/>
          <w:sz w:val="18"/>
        </w:rPr>
        <w:tab/>
        <w:t>To note Bank’s lien on units of Unit Trust of India, if units are offered as security. Prescribed forms of Unit Trust of India are to be used.</w:t>
      </w:r>
    </w:p>
    <w:p w14:paraId="5F50BA8E" w14:textId="77777777" w:rsidR="00E5494E" w:rsidRPr="004543FC" w:rsidRDefault="00E5494E" w:rsidP="00E5494E">
      <w:pPr>
        <w:pStyle w:val="105Arial"/>
        <w:tabs>
          <w:tab w:val="left" w:pos="360"/>
          <w:tab w:val="left" w:pos="720"/>
        </w:tabs>
        <w:spacing w:line="246" w:lineRule="atLeast"/>
        <w:ind w:left="720" w:hanging="720"/>
        <w:rPr>
          <w:color w:val="auto"/>
          <w:sz w:val="18"/>
        </w:rPr>
      </w:pPr>
    </w:p>
    <w:p w14:paraId="3711B97F" w14:textId="77777777" w:rsidR="00E5494E" w:rsidRPr="004543FC" w:rsidRDefault="00E5494E" w:rsidP="00E5494E">
      <w:pPr>
        <w:pStyle w:val="105Arial"/>
        <w:spacing w:line="246" w:lineRule="atLeast"/>
        <w:rPr>
          <w:color w:val="auto"/>
          <w:sz w:val="18"/>
        </w:rPr>
      </w:pPr>
      <w:r w:rsidRPr="004543FC">
        <w:rPr>
          <w:b/>
          <w:bCs/>
          <w:color w:val="auto"/>
          <w:sz w:val="18"/>
        </w:rPr>
        <w:t>DISCOUNTING OF FUTURE CASH FLOWS AND DISCOUNTING OF LEASE RENTALS</w:t>
      </w:r>
    </w:p>
    <w:p w14:paraId="3E0603CB" w14:textId="77777777" w:rsidR="00E5494E" w:rsidRPr="004543FC" w:rsidRDefault="00E5494E" w:rsidP="00E5494E">
      <w:pPr>
        <w:pStyle w:val="105Arial"/>
        <w:spacing w:line="246" w:lineRule="atLeast"/>
        <w:rPr>
          <w:color w:val="auto"/>
          <w:sz w:val="18"/>
        </w:rPr>
      </w:pPr>
      <w:r w:rsidRPr="004543FC">
        <w:rPr>
          <w:b/>
          <w:bCs/>
          <w:color w:val="auto"/>
          <w:sz w:val="18"/>
        </w:rPr>
        <w:t xml:space="preserve">“Discounting Future Cash Flows” </w:t>
      </w:r>
      <w:r w:rsidRPr="004543FC">
        <w:rPr>
          <w:color w:val="auto"/>
          <w:sz w:val="18"/>
        </w:rPr>
        <w:t xml:space="preserve">is a schemewhich was principally intended to target high net worth clients (Corporate/ Partnership / Proprietorship firms) having :- </w:t>
      </w:r>
    </w:p>
    <w:p w14:paraId="07CC679A" w14:textId="77777777" w:rsidR="00E5494E" w:rsidRPr="004543FC" w:rsidRDefault="00E5494E" w:rsidP="00E5494E">
      <w:pPr>
        <w:pStyle w:val="105Arial"/>
        <w:tabs>
          <w:tab w:val="left" w:pos="360"/>
        </w:tabs>
        <w:spacing w:line="246" w:lineRule="atLeast"/>
        <w:ind w:left="360" w:hanging="360"/>
        <w:rPr>
          <w:color w:val="auto"/>
          <w:sz w:val="18"/>
        </w:rPr>
      </w:pPr>
      <w:r w:rsidRPr="004543FC">
        <w:rPr>
          <w:color w:val="auto"/>
          <w:sz w:val="18"/>
        </w:rPr>
        <w:t xml:space="preserve">a) </w:t>
      </w:r>
      <w:r w:rsidRPr="004543FC">
        <w:rPr>
          <w:color w:val="auto"/>
          <w:sz w:val="18"/>
        </w:rPr>
        <w:tab/>
        <w:t xml:space="preserve">A track record of profit making and dividend payment for the last 3 years. </w:t>
      </w:r>
    </w:p>
    <w:p w14:paraId="47AF4527" w14:textId="77777777" w:rsidR="00E5494E" w:rsidRPr="004543FC" w:rsidRDefault="00E5494E" w:rsidP="00E5494E">
      <w:pPr>
        <w:pStyle w:val="105Arial"/>
        <w:tabs>
          <w:tab w:val="left" w:pos="360"/>
        </w:tabs>
        <w:spacing w:line="246" w:lineRule="atLeast"/>
        <w:ind w:left="360" w:hanging="360"/>
        <w:rPr>
          <w:color w:val="auto"/>
          <w:sz w:val="18"/>
        </w:rPr>
      </w:pPr>
      <w:r w:rsidRPr="004543FC">
        <w:rPr>
          <w:color w:val="auto"/>
          <w:sz w:val="18"/>
        </w:rPr>
        <w:t>b)</w:t>
      </w:r>
      <w:r w:rsidRPr="004543FC">
        <w:rPr>
          <w:color w:val="auto"/>
          <w:sz w:val="18"/>
        </w:rPr>
        <w:tab/>
        <w:t xml:space="preserve">Sound Cash Flows and market reputation for timely payments. </w:t>
      </w:r>
    </w:p>
    <w:p w14:paraId="29FCCA94" w14:textId="77777777" w:rsidR="00E5494E" w:rsidRPr="004543FC" w:rsidRDefault="00E5494E" w:rsidP="00E5494E">
      <w:pPr>
        <w:pStyle w:val="105Arial"/>
        <w:tabs>
          <w:tab w:val="left" w:pos="360"/>
        </w:tabs>
        <w:spacing w:line="246" w:lineRule="atLeast"/>
        <w:ind w:left="360" w:hanging="360"/>
        <w:rPr>
          <w:color w:val="auto"/>
          <w:sz w:val="18"/>
        </w:rPr>
      </w:pPr>
      <w:r w:rsidRPr="004543FC">
        <w:rPr>
          <w:color w:val="auto"/>
          <w:sz w:val="18"/>
        </w:rPr>
        <w:t>c)</w:t>
      </w:r>
      <w:r w:rsidRPr="004543FC">
        <w:rPr>
          <w:color w:val="auto"/>
          <w:sz w:val="18"/>
        </w:rPr>
        <w:tab/>
        <w:t xml:space="preserve">Record of growth in sales / profits for the last 3 years and good prospects in future. </w:t>
      </w:r>
    </w:p>
    <w:p w14:paraId="61F44856" w14:textId="77777777" w:rsidR="00E5494E" w:rsidRPr="004543FC" w:rsidRDefault="00E5494E" w:rsidP="00E5494E">
      <w:pPr>
        <w:pStyle w:val="105Arial"/>
        <w:spacing w:line="246" w:lineRule="atLeast"/>
        <w:rPr>
          <w:color w:val="auto"/>
          <w:sz w:val="18"/>
        </w:rPr>
      </w:pPr>
      <w:r w:rsidRPr="004543FC">
        <w:rPr>
          <w:color w:val="auto"/>
          <w:sz w:val="18"/>
        </w:rPr>
        <w:t xml:space="preserve">The Scheme was subsequently extended to include </w:t>
      </w:r>
      <w:r w:rsidRPr="004543FC">
        <w:rPr>
          <w:b/>
          <w:bCs/>
          <w:color w:val="auto"/>
          <w:sz w:val="18"/>
        </w:rPr>
        <w:t xml:space="preserve">“Discounting of Lease Rentals” </w:t>
      </w:r>
      <w:r w:rsidRPr="004543FC">
        <w:rPr>
          <w:color w:val="auto"/>
          <w:sz w:val="18"/>
        </w:rPr>
        <w:t xml:space="preserve">for new customers / landlords of repute including landlords of our branches, to discount lease rentals upto 10 years. </w:t>
      </w:r>
    </w:p>
    <w:p w14:paraId="7387EA66" w14:textId="77777777" w:rsidR="00E5494E" w:rsidRPr="004543FC" w:rsidRDefault="00E5494E" w:rsidP="00E5494E">
      <w:pPr>
        <w:pStyle w:val="105Arial"/>
        <w:spacing w:line="246" w:lineRule="atLeast"/>
        <w:rPr>
          <w:color w:val="auto"/>
          <w:sz w:val="18"/>
        </w:rPr>
      </w:pPr>
      <w:r w:rsidRPr="004543FC">
        <w:rPr>
          <w:color w:val="auto"/>
          <w:sz w:val="18"/>
        </w:rPr>
        <w:t xml:space="preserve">The positive aspects of the scheme are :- </w:t>
      </w:r>
    </w:p>
    <w:p w14:paraId="40383F1E" w14:textId="77777777" w:rsidR="00E5494E" w:rsidRPr="004543FC" w:rsidRDefault="00E5494E" w:rsidP="00E5494E">
      <w:pPr>
        <w:pStyle w:val="105Arial"/>
        <w:tabs>
          <w:tab w:val="left" w:pos="360"/>
        </w:tabs>
        <w:spacing w:line="246" w:lineRule="atLeast"/>
        <w:ind w:left="360" w:hanging="360"/>
        <w:rPr>
          <w:color w:val="auto"/>
          <w:sz w:val="18"/>
        </w:rPr>
      </w:pPr>
      <w:r w:rsidRPr="004543FC">
        <w:rPr>
          <w:color w:val="auto"/>
          <w:sz w:val="10"/>
          <w:szCs w:val="14"/>
        </w:rPr>
        <w:t></w:t>
      </w:r>
      <w:r w:rsidRPr="004543FC">
        <w:rPr>
          <w:color w:val="auto"/>
          <w:sz w:val="18"/>
        </w:rPr>
        <w:tab/>
        <w:t xml:space="preserve">It has good potential for growth. </w:t>
      </w:r>
    </w:p>
    <w:p w14:paraId="48DA49AD" w14:textId="77777777" w:rsidR="00E5494E" w:rsidRPr="004543FC" w:rsidRDefault="00E5494E" w:rsidP="00E5494E">
      <w:pPr>
        <w:pStyle w:val="105Arial"/>
        <w:tabs>
          <w:tab w:val="left" w:pos="360"/>
        </w:tabs>
        <w:spacing w:line="246" w:lineRule="atLeast"/>
        <w:ind w:left="360" w:hanging="360"/>
        <w:rPr>
          <w:color w:val="auto"/>
          <w:sz w:val="18"/>
        </w:rPr>
      </w:pPr>
      <w:r w:rsidRPr="004543FC">
        <w:rPr>
          <w:color w:val="auto"/>
          <w:sz w:val="10"/>
          <w:szCs w:val="14"/>
        </w:rPr>
        <w:t></w:t>
      </w:r>
      <w:r w:rsidRPr="004543FC">
        <w:rPr>
          <w:color w:val="auto"/>
          <w:sz w:val="18"/>
        </w:rPr>
        <w:tab/>
        <w:t xml:space="preserve">The default risk under this facility is dispersed widely with our repayment depending primarily on the quality of tenants/clients’ future cash flows. </w:t>
      </w:r>
    </w:p>
    <w:p w14:paraId="79493B46" w14:textId="77777777" w:rsidR="00E5494E" w:rsidRPr="004543FC" w:rsidRDefault="00E5494E" w:rsidP="00E5494E">
      <w:pPr>
        <w:pStyle w:val="105Arial"/>
        <w:spacing w:line="246" w:lineRule="atLeast"/>
        <w:rPr>
          <w:color w:val="auto"/>
          <w:sz w:val="18"/>
        </w:rPr>
      </w:pPr>
      <w:r w:rsidRPr="004543FC">
        <w:rPr>
          <w:color w:val="auto"/>
          <w:sz w:val="18"/>
        </w:rPr>
        <w:t xml:space="preserve">The scheme has been revised from time to time. </w:t>
      </w:r>
    </w:p>
    <w:p w14:paraId="0973ECEF" w14:textId="77777777" w:rsidR="00E5494E" w:rsidRDefault="00E5494E" w:rsidP="00E5494E">
      <w:pPr>
        <w:pStyle w:val="105Arial"/>
        <w:spacing w:line="246" w:lineRule="atLeast"/>
        <w:rPr>
          <w:color w:val="auto"/>
          <w:sz w:val="18"/>
        </w:rPr>
      </w:pPr>
      <w:r w:rsidRPr="004543FC">
        <w:rPr>
          <w:color w:val="auto"/>
          <w:sz w:val="18"/>
        </w:rPr>
        <w:t>Important features of the scheme after its last revision are given below:</w:t>
      </w:r>
    </w:p>
    <w:p w14:paraId="3F555415" w14:textId="77777777" w:rsidR="00E5494E" w:rsidRPr="004543FC" w:rsidRDefault="00E5494E" w:rsidP="00E5494E">
      <w:pPr>
        <w:pStyle w:val="105Arial"/>
        <w:spacing w:line="246" w:lineRule="atLeast"/>
        <w:rPr>
          <w:color w:val="auto"/>
          <w:sz w:val="18"/>
        </w:rPr>
      </w:pPr>
    </w:p>
    <w:p w14:paraId="47877981" w14:textId="77777777" w:rsidR="00E5494E" w:rsidRPr="004543FC" w:rsidRDefault="00E5494E" w:rsidP="00E5494E">
      <w:pPr>
        <w:pStyle w:val="105Arial"/>
        <w:spacing w:line="246" w:lineRule="atLeast"/>
        <w:rPr>
          <w:color w:val="auto"/>
          <w:sz w:val="18"/>
        </w:rPr>
      </w:pPr>
      <w:r w:rsidRPr="004543FC">
        <w:rPr>
          <w:b/>
          <w:bCs/>
          <w:color w:val="auto"/>
          <w:sz w:val="18"/>
        </w:rPr>
        <w:t>ELIGIBILITY</w:t>
      </w:r>
    </w:p>
    <w:p w14:paraId="334D1578" w14:textId="77777777" w:rsidR="00E5494E" w:rsidRPr="004543FC" w:rsidRDefault="00E5494E" w:rsidP="00E5494E">
      <w:pPr>
        <w:pStyle w:val="105Arial"/>
        <w:tabs>
          <w:tab w:val="left" w:pos="360"/>
        </w:tabs>
        <w:spacing w:line="246" w:lineRule="atLeast"/>
        <w:ind w:left="360" w:hanging="360"/>
        <w:rPr>
          <w:b/>
          <w:bCs/>
          <w:color w:val="auto"/>
          <w:sz w:val="18"/>
        </w:rPr>
      </w:pPr>
      <w:r w:rsidRPr="004543FC">
        <w:rPr>
          <w:color w:val="auto"/>
          <w:sz w:val="10"/>
          <w:szCs w:val="14"/>
        </w:rPr>
        <w:lastRenderedPageBreak/>
        <w:t></w:t>
      </w:r>
      <w:r w:rsidRPr="004543FC">
        <w:rPr>
          <w:color w:val="auto"/>
          <w:sz w:val="18"/>
        </w:rPr>
        <w:tab/>
        <w:t>High net worth corporate with a track record of profit making and dividend payment for the last 3 years.</w:t>
      </w:r>
    </w:p>
    <w:p w14:paraId="2F3D5AA3" w14:textId="77777777" w:rsidR="00E5494E" w:rsidRPr="004543FC" w:rsidRDefault="00E5494E" w:rsidP="00E5494E">
      <w:pPr>
        <w:pStyle w:val="105Arial"/>
        <w:tabs>
          <w:tab w:val="left" w:pos="360"/>
        </w:tabs>
        <w:spacing w:line="246" w:lineRule="atLeast"/>
        <w:ind w:left="360" w:hanging="360"/>
        <w:rPr>
          <w:b/>
          <w:bCs/>
          <w:color w:val="auto"/>
          <w:sz w:val="18"/>
        </w:rPr>
      </w:pPr>
      <w:r w:rsidRPr="004543FC">
        <w:rPr>
          <w:color w:val="auto"/>
          <w:sz w:val="10"/>
          <w:szCs w:val="14"/>
        </w:rPr>
        <w:t></w:t>
      </w:r>
      <w:r w:rsidRPr="004543FC">
        <w:rPr>
          <w:color w:val="auto"/>
          <w:sz w:val="18"/>
        </w:rPr>
        <w:tab/>
        <w:t>Having sound cash flows and market reputation for timely payments</w:t>
      </w:r>
    </w:p>
    <w:p w14:paraId="5FCAE1F9" w14:textId="77777777" w:rsidR="00E5494E" w:rsidRPr="004543FC" w:rsidRDefault="00E5494E" w:rsidP="00E5494E">
      <w:pPr>
        <w:pStyle w:val="105Arial"/>
        <w:tabs>
          <w:tab w:val="left" w:pos="360"/>
        </w:tabs>
        <w:spacing w:line="252" w:lineRule="atLeast"/>
        <w:ind w:left="360" w:hanging="360"/>
        <w:rPr>
          <w:b/>
          <w:bCs/>
          <w:color w:val="auto"/>
          <w:sz w:val="18"/>
        </w:rPr>
      </w:pPr>
      <w:r w:rsidRPr="004543FC">
        <w:rPr>
          <w:color w:val="auto"/>
          <w:sz w:val="10"/>
          <w:szCs w:val="14"/>
        </w:rPr>
        <w:t></w:t>
      </w:r>
      <w:r w:rsidRPr="004543FC">
        <w:rPr>
          <w:color w:val="auto"/>
          <w:sz w:val="18"/>
        </w:rPr>
        <w:tab/>
        <w:t>Unlisted Corporate / partnership / Proprietorship firms, trusts, Individuals, HUFs and all legal entities permitted to borrow under credit policy or not specifically barred with a record of growth in sales and profit for the last 3 years.</w:t>
      </w:r>
    </w:p>
    <w:p w14:paraId="054C0798" w14:textId="77777777" w:rsidR="00E5494E" w:rsidRPr="004543FC" w:rsidRDefault="00E5494E" w:rsidP="00E5494E">
      <w:pPr>
        <w:pStyle w:val="105Arial"/>
        <w:tabs>
          <w:tab w:val="left" w:pos="360"/>
        </w:tabs>
        <w:spacing w:line="252" w:lineRule="atLeast"/>
        <w:ind w:left="360" w:hanging="360"/>
        <w:rPr>
          <w:b/>
          <w:bCs/>
          <w:color w:val="auto"/>
          <w:sz w:val="18"/>
        </w:rPr>
      </w:pPr>
      <w:r w:rsidRPr="004543FC">
        <w:rPr>
          <w:color w:val="auto"/>
          <w:sz w:val="10"/>
          <w:szCs w:val="14"/>
        </w:rPr>
        <w:t></w:t>
      </w:r>
      <w:r w:rsidRPr="004543FC">
        <w:rPr>
          <w:color w:val="auto"/>
          <w:sz w:val="18"/>
        </w:rPr>
        <w:tab/>
        <w:t>Clients having sound growth prospect in the future.</w:t>
      </w:r>
    </w:p>
    <w:p w14:paraId="50CC088B" w14:textId="77777777" w:rsidR="00E5494E" w:rsidRPr="004543FC" w:rsidRDefault="00E5494E" w:rsidP="00E5494E">
      <w:pPr>
        <w:pStyle w:val="105Arial"/>
        <w:tabs>
          <w:tab w:val="left" w:pos="360"/>
        </w:tabs>
        <w:spacing w:line="252" w:lineRule="atLeast"/>
        <w:ind w:left="360" w:hanging="360"/>
        <w:rPr>
          <w:b/>
          <w:bCs/>
          <w:color w:val="auto"/>
          <w:sz w:val="18"/>
        </w:rPr>
      </w:pPr>
      <w:r w:rsidRPr="004543FC">
        <w:rPr>
          <w:color w:val="auto"/>
          <w:sz w:val="10"/>
          <w:szCs w:val="14"/>
        </w:rPr>
        <w:t></w:t>
      </w:r>
      <w:r w:rsidRPr="004543FC">
        <w:rPr>
          <w:color w:val="auto"/>
          <w:sz w:val="18"/>
        </w:rPr>
        <w:tab/>
        <w:t>Minimum Credit Rating should be LC6/A</w:t>
      </w:r>
    </w:p>
    <w:p w14:paraId="3E708A6C" w14:textId="77777777" w:rsidR="00E5494E" w:rsidRPr="004543FC" w:rsidRDefault="00E5494E" w:rsidP="00E5494E">
      <w:pPr>
        <w:pStyle w:val="105Arial"/>
        <w:tabs>
          <w:tab w:val="left" w:pos="360"/>
        </w:tabs>
        <w:spacing w:line="252" w:lineRule="atLeast"/>
        <w:ind w:left="360" w:hanging="360"/>
        <w:rPr>
          <w:color w:val="auto"/>
          <w:sz w:val="18"/>
        </w:rPr>
      </w:pPr>
      <w:r w:rsidRPr="004543FC">
        <w:rPr>
          <w:b/>
          <w:bCs/>
          <w:color w:val="auto"/>
          <w:sz w:val="18"/>
        </w:rPr>
        <w:t>PURPOSE</w:t>
      </w:r>
    </w:p>
    <w:p w14:paraId="7E7B2779" w14:textId="77777777" w:rsidR="00E5494E" w:rsidRPr="004543FC" w:rsidRDefault="00E5494E" w:rsidP="00E5494E">
      <w:pPr>
        <w:pStyle w:val="105Arial"/>
        <w:tabs>
          <w:tab w:val="left" w:pos="360"/>
        </w:tabs>
        <w:spacing w:line="252" w:lineRule="atLeast"/>
        <w:ind w:left="360" w:hanging="360"/>
        <w:rPr>
          <w:color w:val="auto"/>
          <w:sz w:val="18"/>
        </w:rPr>
      </w:pPr>
      <w:r w:rsidRPr="004543FC">
        <w:rPr>
          <w:color w:val="auto"/>
          <w:sz w:val="10"/>
          <w:szCs w:val="14"/>
        </w:rPr>
        <w:t></w:t>
      </w:r>
      <w:r w:rsidRPr="004543FC">
        <w:rPr>
          <w:color w:val="auto"/>
          <w:sz w:val="18"/>
        </w:rPr>
        <w:tab/>
        <w:t xml:space="preserve">To discount future cash flows including lease rentals. </w:t>
      </w:r>
    </w:p>
    <w:p w14:paraId="55A64FC8" w14:textId="77777777" w:rsidR="00E5494E" w:rsidRPr="004543FC" w:rsidRDefault="00E5494E" w:rsidP="00E5494E">
      <w:pPr>
        <w:pStyle w:val="105Arial"/>
        <w:tabs>
          <w:tab w:val="left" w:pos="360"/>
        </w:tabs>
        <w:spacing w:line="252" w:lineRule="atLeast"/>
        <w:ind w:left="360" w:hanging="360"/>
        <w:rPr>
          <w:color w:val="auto"/>
          <w:sz w:val="18"/>
        </w:rPr>
      </w:pPr>
      <w:r w:rsidRPr="004543FC">
        <w:rPr>
          <w:color w:val="auto"/>
          <w:sz w:val="10"/>
          <w:szCs w:val="14"/>
        </w:rPr>
        <w:t></w:t>
      </w:r>
      <w:r w:rsidRPr="004543FC">
        <w:rPr>
          <w:color w:val="auto"/>
          <w:sz w:val="18"/>
        </w:rPr>
        <w:tab/>
        <w:t>General Corporate purposes like augmentation of long term resources for working capital management/acquisition and/or refinance of fixed assets/ prepayment of high cost loans</w:t>
      </w:r>
    </w:p>
    <w:p w14:paraId="684F8B30" w14:textId="77777777" w:rsidR="00E5494E" w:rsidRPr="004543FC" w:rsidRDefault="00E5494E" w:rsidP="00E5494E">
      <w:pPr>
        <w:pStyle w:val="105Arial"/>
        <w:tabs>
          <w:tab w:val="left" w:pos="360"/>
        </w:tabs>
        <w:spacing w:line="252" w:lineRule="atLeast"/>
        <w:ind w:left="360" w:hanging="360"/>
        <w:rPr>
          <w:color w:val="auto"/>
          <w:sz w:val="18"/>
        </w:rPr>
      </w:pPr>
      <w:r w:rsidRPr="004543FC">
        <w:rPr>
          <w:b/>
          <w:bCs/>
          <w:color w:val="auto"/>
          <w:sz w:val="18"/>
        </w:rPr>
        <w:t>CREDIT RISK ASSESSMENT</w:t>
      </w:r>
    </w:p>
    <w:p w14:paraId="4E9BA0FB" w14:textId="77777777" w:rsidR="00E5494E" w:rsidRPr="004543FC" w:rsidRDefault="00E5494E" w:rsidP="00E5494E">
      <w:pPr>
        <w:pStyle w:val="105Arial"/>
        <w:tabs>
          <w:tab w:val="left" w:pos="360"/>
        </w:tabs>
        <w:spacing w:line="252" w:lineRule="atLeast"/>
        <w:ind w:left="360" w:hanging="360"/>
        <w:rPr>
          <w:color w:val="auto"/>
          <w:sz w:val="18"/>
        </w:rPr>
      </w:pPr>
      <w:r w:rsidRPr="004543FC">
        <w:rPr>
          <w:color w:val="auto"/>
          <w:sz w:val="10"/>
          <w:szCs w:val="14"/>
        </w:rPr>
        <w:t></w:t>
      </w:r>
      <w:r w:rsidRPr="004543FC">
        <w:rPr>
          <w:color w:val="auto"/>
          <w:sz w:val="18"/>
        </w:rPr>
        <w:tab/>
        <w:t>Focus is on the financial strength of the company/firm and the asset cover available.</w:t>
      </w:r>
    </w:p>
    <w:p w14:paraId="437B9047" w14:textId="77777777" w:rsidR="00E5494E" w:rsidRPr="004543FC" w:rsidRDefault="00E5494E" w:rsidP="00E5494E">
      <w:pPr>
        <w:pStyle w:val="105Arial"/>
        <w:tabs>
          <w:tab w:val="left" w:pos="360"/>
        </w:tabs>
        <w:spacing w:line="252" w:lineRule="atLeast"/>
        <w:ind w:left="360" w:hanging="360"/>
        <w:rPr>
          <w:color w:val="auto"/>
          <w:sz w:val="18"/>
        </w:rPr>
      </w:pPr>
      <w:r w:rsidRPr="004543FC">
        <w:rPr>
          <w:color w:val="auto"/>
          <w:sz w:val="10"/>
          <w:szCs w:val="14"/>
        </w:rPr>
        <w:t></w:t>
      </w:r>
      <w:r w:rsidRPr="004543FC">
        <w:rPr>
          <w:color w:val="auto"/>
          <w:sz w:val="18"/>
        </w:rPr>
        <w:tab/>
        <w:t>Reputation of the persons responsible for effecting future remittances.</w:t>
      </w:r>
    </w:p>
    <w:p w14:paraId="765ADE7D" w14:textId="77777777" w:rsidR="00E5494E" w:rsidRPr="004543FC" w:rsidRDefault="00E5494E" w:rsidP="00E5494E">
      <w:pPr>
        <w:pStyle w:val="105Arial"/>
        <w:spacing w:line="252" w:lineRule="atLeast"/>
        <w:rPr>
          <w:color w:val="auto"/>
          <w:sz w:val="18"/>
        </w:rPr>
      </w:pPr>
      <w:r w:rsidRPr="004543FC">
        <w:rPr>
          <w:b/>
          <w:bCs/>
          <w:color w:val="auto"/>
          <w:sz w:val="18"/>
        </w:rPr>
        <w:t>MAXIMUM LIMIT</w:t>
      </w:r>
    </w:p>
    <w:p w14:paraId="1716546E" w14:textId="77777777" w:rsidR="00E5494E" w:rsidRPr="004543FC" w:rsidRDefault="00E5494E" w:rsidP="00E5494E">
      <w:pPr>
        <w:pStyle w:val="105Arial"/>
        <w:spacing w:line="252" w:lineRule="atLeast"/>
        <w:rPr>
          <w:color w:val="auto"/>
          <w:sz w:val="18"/>
        </w:rPr>
      </w:pPr>
      <w:r w:rsidRPr="004543FC">
        <w:rPr>
          <w:color w:val="auto"/>
          <w:sz w:val="18"/>
        </w:rPr>
        <w:t>Expected cash flows within 3 to 5 years / lease rental receivables from shopping/ office complexes upto a period of 10 years with a margin @ :</w:t>
      </w:r>
    </w:p>
    <w:p w14:paraId="4EB1AC8B" w14:textId="77777777" w:rsidR="00E5494E" w:rsidRPr="004543FC" w:rsidRDefault="00E5494E" w:rsidP="00E5494E">
      <w:pPr>
        <w:pStyle w:val="105Arial"/>
        <w:tabs>
          <w:tab w:val="left" w:pos="360"/>
        </w:tabs>
        <w:spacing w:line="252" w:lineRule="atLeast"/>
        <w:ind w:left="360" w:hanging="360"/>
        <w:rPr>
          <w:color w:val="auto"/>
          <w:sz w:val="18"/>
        </w:rPr>
      </w:pPr>
      <w:r w:rsidRPr="004543FC">
        <w:rPr>
          <w:color w:val="auto"/>
          <w:sz w:val="18"/>
        </w:rPr>
        <w:t>i.</w:t>
      </w:r>
      <w:r w:rsidRPr="004543FC">
        <w:rPr>
          <w:color w:val="auto"/>
          <w:sz w:val="18"/>
        </w:rPr>
        <w:tab/>
        <w:t xml:space="preserve">30% on the cash flows/rental cash flows arising from the Lease Rental Agreement; or </w:t>
      </w:r>
    </w:p>
    <w:p w14:paraId="11352D43" w14:textId="77777777" w:rsidR="00E5494E" w:rsidRPr="004543FC" w:rsidRDefault="00E5494E" w:rsidP="00E5494E">
      <w:pPr>
        <w:pStyle w:val="105Arial"/>
        <w:tabs>
          <w:tab w:val="left" w:pos="360"/>
        </w:tabs>
        <w:spacing w:line="252" w:lineRule="atLeast"/>
        <w:ind w:left="360" w:hanging="360"/>
        <w:rPr>
          <w:color w:val="auto"/>
          <w:sz w:val="18"/>
        </w:rPr>
      </w:pPr>
      <w:r w:rsidRPr="004543FC">
        <w:rPr>
          <w:color w:val="auto"/>
          <w:sz w:val="18"/>
        </w:rPr>
        <w:t>ii.</w:t>
      </w:r>
      <w:r w:rsidRPr="004543FC">
        <w:rPr>
          <w:color w:val="auto"/>
          <w:sz w:val="18"/>
        </w:rPr>
        <w:tab/>
        <w:t xml:space="preserve">50% on the market value of the Property, </w:t>
      </w:r>
    </w:p>
    <w:p w14:paraId="401611DF" w14:textId="77777777" w:rsidR="00E5494E" w:rsidRPr="004543FC" w:rsidRDefault="00E5494E" w:rsidP="00E5494E">
      <w:pPr>
        <w:pStyle w:val="105Arial"/>
        <w:spacing w:line="252" w:lineRule="atLeast"/>
        <w:rPr>
          <w:color w:val="auto"/>
          <w:sz w:val="18"/>
        </w:rPr>
      </w:pPr>
      <w:r w:rsidRPr="004543FC">
        <w:rPr>
          <w:color w:val="auto"/>
          <w:sz w:val="18"/>
        </w:rPr>
        <w:t>Whichever is lower.</w:t>
      </w:r>
    </w:p>
    <w:p w14:paraId="29B86A23" w14:textId="77777777" w:rsidR="00E5494E" w:rsidRPr="004543FC" w:rsidRDefault="00E5494E" w:rsidP="00E5494E">
      <w:pPr>
        <w:pStyle w:val="105Arial"/>
        <w:spacing w:line="252" w:lineRule="atLeast"/>
        <w:rPr>
          <w:color w:val="auto"/>
          <w:sz w:val="18"/>
        </w:rPr>
      </w:pPr>
      <w:r w:rsidRPr="004543FC">
        <w:rPr>
          <w:b/>
          <w:bCs/>
          <w:color w:val="auto"/>
          <w:sz w:val="18"/>
        </w:rPr>
        <w:t>DURATION</w:t>
      </w:r>
    </w:p>
    <w:p w14:paraId="22CC7731" w14:textId="77777777" w:rsidR="00E5494E" w:rsidRPr="004543FC" w:rsidRDefault="00E5494E" w:rsidP="00E5494E">
      <w:pPr>
        <w:pStyle w:val="105Arial"/>
        <w:tabs>
          <w:tab w:val="left" w:pos="360"/>
        </w:tabs>
        <w:spacing w:line="252" w:lineRule="atLeast"/>
        <w:ind w:left="360" w:hanging="360"/>
        <w:rPr>
          <w:color w:val="auto"/>
          <w:sz w:val="18"/>
        </w:rPr>
      </w:pPr>
      <w:r w:rsidRPr="004543FC">
        <w:rPr>
          <w:color w:val="auto"/>
          <w:sz w:val="10"/>
          <w:szCs w:val="14"/>
        </w:rPr>
        <w:t></w:t>
      </w:r>
      <w:r w:rsidRPr="004543FC">
        <w:rPr>
          <w:color w:val="auto"/>
          <w:sz w:val="18"/>
        </w:rPr>
        <w:tab/>
        <w:t>3 to 5 years in respect of future cash flows</w:t>
      </w:r>
    </w:p>
    <w:p w14:paraId="1905484D" w14:textId="77777777" w:rsidR="00E5494E" w:rsidRPr="004543FC" w:rsidRDefault="00E5494E" w:rsidP="00E5494E">
      <w:pPr>
        <w:pStyle w:val="105Arial"/>
        <w:tabs>
          <w:tab w:val="left" w:pos="360"/>
        </w:tabs>
        <w:spacing w:line="252" w:lineRule="atLeast"/>
        <w:ind w:left="360" w:hanging="360"/>
        <w:rPr>
          <w:color w:val="auto"/>
          <w:sz w:val="18"/>
        </w:rPr>
      </w:pPr>
      <w:r w:rsidRPr="004543FC">
        <w:rPr>
          <w:color w:val="auto"/>
          <w:sz w:val="10"/>
          <w:szCs w:val="14"/>
        </w:rPr>
        <w:t></w:t>
      </w:r>
      <w:r w:rsidRPr="004543FC">
        <w:rPr>
          <w:color w:val="auto"/>
          <w:sz w:val="18"/>
        </w:rPr>
        <w:tab/>
        <w:t xml:space="preserve">10 years in case of rent receivables from shopping / office complexes. </w:t>
      </w:r>
    </w:p>
    <w:p w14:paraId="7AB37FF8" w14:textId="77777777" w:rsidR="00E5494E" w:rsidRPr="004543FC" w:rsidRDefault="00E5494E" w:rsidP="00E5494E">
      <w:pPr>
        <w:pStyle w:val="105Arial"/>
        <w:spacing w:line="252" w:lineRule="atLeast"/>
        <w:rPr>
          <w:color w:val="auto"/>
          <w:sz w:val="18"/>
        </w:rPr>
      </w:pPr>
      <w:r w:rsidRPr="004543FC">
        <w:rPr>
          <w:b/>
          <w:bCs/>
          <w:color w:val="auto"/>
          <w:sz w:val="18"/>
        </w:rPr>
        <w:t>RATE OF INTEREST</w:t>
      </w:r>
    </w:p>
    <w:p w14:paraId="534150AB" w14:textId="77777777" w:rsidR="00E5494E" w:rsidRPr="004543FC" w:rsidRDefault="00E5494E" w:rsidP="00E5494E">
      <w:pPr>
        <w:pStyle w:val="105Arial"/>
        <w:spacing w:line="252" w:lineRule="atLeast"/>
        <w:rPr>
          <w:color w:val="auto"/>
          <w:sz w:val="18"/>
        </w:rPr>
      </w:pPr>
      <w:r w:rsidRPr="004543FC">
        <w:rPr>
          <w:color w:val="auto"/>
          <w:sz w:val="18"/>
        </w:rPr>
        <w:t>As applicable.</w:t>
      </w:r>
    </w:p>
    <w:p w14:paraId="0BC08877" w14:textId="77777777" w:rsidR="00E5494E" w:rsidRPr="004543FC" w:rsidRDefault="00E5494E" w:rsidP="00E5494E">
      <w:pPr>
        <w:pStyle w:val="105Arial"/>
        <w:spacing w:line="252" w:lineRule="atLeast"/>
        <w:rPr>
          <w:color w:val="auto"/>
          <w:sz w:val="18"/>
        </w:rPr>
      </w:pPr>
      <w:r w:rsidRPr="004543FC">
        <w:rPr>
          <w:color w:val="auto"/>
          <w:sz w:val="18"/>
        </w:rPr>
        <w:t>Competitive rates/charges can be offered (as per extant delegation) depending upon merits of the case/value of the account.</w:t>
      </w:r>
    </w:p>
    <w:p w14:paraId="743FF69F" w14:textId="77777777" w:rsidR="00E5494E" w:rsidRPr="004543FC" w:rsidRDefault="00E5494E" w:rsidP="00E5494E">
      <w:pPr>
        <w:pStyle w:val="105Arial"/>
        <w:rPr>
          <w:color w:val="auto"/>
          <w:sz w:val="18"/>
        </w:rPr>
      </w:pPr>
      <w:r w:rsidRPr="004543FC">
        <w:rPr>
          <w:b/>
          <w:bCs/>
          <w:color w:val="auto"/>
          <w:sz w:val="18"/>
        </w:rPr>
        <w:t>PENAL INTEREST</w:t>
      </w:r>
    </w:p>
    <w:p w14:paraId="54E53735" w14:textId="77777777" w:rsidR="00E5494E" w:rsidRPr="004543FC" w:rsidRDefault="00E5494E" w:rsidP="00E5494E">
      <w:pPr>
        <w:pStyle w:val="105Arial"/>
        <w:rPr>
          <w:color w:val="auto"/>
          <w:sz w:val="18"/>
        </w:rPr>
      </w:pPr>
      <w:r w:rsidRPr="004543FC">
        <w:rPr>
          <w:color w:val="auto"/>
          <w:sz w:val="18"/>
        </w:rPr>
        <w:t>Penal interest @2% p.a. is to be levied on the overdue amount (i.e. overdrawings due to application of interest, non-payment of instalment etc.) for actual period of overdrawings.</w:t>
      </w:r>
    </w:p>
    <w:p w14:paraId="7883D96C" w14:textId="77777777" w:rsidR="00E5494E" w:rsidRPr="004543FC" w:rsidRDefault="00E5494E" w:rsidP="00E5494E">
      <w:pPr>
        <w:pStyle w:val="105Arial"/>
        <w:rPr>
          <w:color w:val="auto"/>
          <w:sz w:val="18"/>
        </w:rPr>
      </w:pPr>
      <w:r w:rsidRPr="004543FC">
        <w:rPr>
          <w:b/>
          <w:bCs/>
          <w:color w:val="auto"/>
          <w:sz w:val="18"/>
        </w:rPr>
        <w:t>REPAYMENT</w:t>
      </w:r>
    </w:p>
    <w:p w14:paraId="7538F706" w14:textId="77777777" w:rsidR="00E5494E" w:rsidRPr="004543FC" w:rsidRDefault="00E5494E" w:rsidP="00E5494E">
      <w:pPr>
        <w:pStyle w:val="105Arial"/>
        <w:rPr>
          <w:color w:val="auto"/>
          <w:sz w:val="18"/>
        </w:rPr>
      </w:pPr>
      <w:r w:rsidRPr="004543FC">
        <w:rPr>
          <w:color w:val="auto"/>
          <w:sz w:val="18"/>
        </w:rPr>
        <w:t>Interest is to be paid immediately upon application in the account. Principal amount in quarterly instalments and / or to be in alignment with periodicity of cash flows or cash-in.</w:t>
      </w:r>
    </w:p>
    <w:p w14:paraId="25698583" w14:textId="77777777" w:rsidR="00E5494E" w:rsidRPr="004543FC" w:rsidRDefault="00E5494E" w:rsidP="00E5494E">
      <w:pPr>
        <w:pStyle w:val="105Arial"/>
        <w:rPr>
          <w:color w:val="auto"/>
          <w:sz w:val="18"/>
        </w:rPr>
      </w:pPr>
      <w:r w:rsidRPr="004543FC">
        <w:rPr>
          <w:color w:val="auto"/>
          <w:sz w:val="18"/>
        </w:rPr>
        <w:t>Loan should be repaid within the period of cash flows taken into consideration for determining maximum permissible advance.</w:t>
      </w:r>
    </w:p>
    <w:p w14:paraId="5C33AE75" w14:textId="77777777" w:rsidR="00E5494E" w:rsidRPr="004543FC" w:rsidRDefault="00E5494E" w:rsidP="00E5494E">
      <w:pPr>
        <w:pStyle w:val="105Arial"/>
        <w:rPr>
          <w:color w:val="auto"/>
          <w:sz w:val="18"/>
        </w:rPr>
      </w:pPr>
      <w:r w:rsidRPr="004543FC">
        <w:rPr>
          <w:b/>
          <w:bCs/>
          <w:color w:val="auto"/>
          <w:sz w:val="18"/>
        </w:rPr>
        <w:t>SECURITY</w:t>
      </w:r>
    </w:p>
    <w:p w14:paraId="45B89D5D" w14:textId="77777777" w:rsidR="00E5494E" w:rsidRPr="004543FC" w:rsidRDefault="00E5494E" w:rsidP="00E5494E">
      <w:pPr>
        <w:pStyle w:val="105Arial"/>
        <w:rPr>
          <w:color w:val="auto"/>
          <w:sz w:val="18"/>
        </w:rPr>
      </w:pPr>
      <w:r w:rsidRPr="004543FC">
        <w:rPr>
          <w:color w:val="auto"/>
          <w:sz w:val="18"/>
        </w:rPr>
        <w:t>First charge on the fixed assets from which the flows are anticipated.</w:t>
      </w:r>
    </w:p>
    <w:p w14:paraId="5679D0FA" w14:textId="77777777" w:rsidR="00E5494E" w:rsidRPr="004543FC" w:rsidRDefault="00E5494E" w:rsidP="00E5494E">
      <w:pPr>
        <w:pStyle w:val="105Arial"/>
        <w:rPr>
          <w:color w:val="auto"/>
          <w:sz w:val="18"/>
        </w:rPr>
      </w:pPr>
      <w:r w:rsidRPr="004543FC">
        <w:rPr>
          <w:color w:val="auto"/>
          <w:sz w:val="18"/>
        </w:rPr>
        <w:lastRenderedPageBreak/>
        <w:t>ESCROW account to be maintained for depositing all future cash flows emanating from the identified activity/asset.</w:t>
      </w:r>
    </w:p>
    <w:p w14:paraId="1A52D8A5" w14:textId="77777777" w:rsidR="00E5494E" w:rsidRDefault="00E5494E" w:rsidP="00E5494E">
      <w:pPr>
        <w:pStyle w:val="105Arial"/>
        <w:rPr>
          <w:color w:val="auto"/>
          <w:sz w:val="18"/>
        </w:rPr>
      </w:pPr>
      <w:r w:rsidRPr="004543FC">
        <w:rPr>
          <w:color w:val="auto"/>
          <w:sz w:val="18"/>
        </w:rPr>
        <w:t>Available charge on receivables.</w:t>
      </w:r>
    </w:p>
    <w:p w14:paraId="774DF2E7" w14:textId="77777777" w:rsidR="00E5494E" w:rsidRDefault="00E5494E" w:rsidP="00E5494E">
      <w:pPr>
        <w:pStyle w:val="105Arial"/>
        <w:rPr>
          <w:color w:val="auto"/>
          <w:sz w:val="18"/>
        </w:rPr>
      </w:pPr>
    </w:p>
    <w:p w14:paraId="046C7445" w14:textId="77777777" w:rsidR="00E5494E" w:rsidRPr="004543FC" w:rsidRDefault="00E5494E" w:rsidP="00E5494E">
      <w:pPr>
        <w:pStyle w:val="105Arial"/>
        <w:rPr>
          <w:b/>
          <w:bCs/>
          <w:color w:val="auto"/>
          <w:sz w:val="18"/>
        </w:rPr>
      </w:pPr>
    </w:p>
    <w:p w14:paraId="4FB5215B" w14:textId="77777777" w:rsidR="00E5494E" w:rsidRPr="004543FC" w:rsidRDefault="00E5494E" w:rsidP="00E5494E">
      <w:pPr>
        <w:pStyle w:val="105Arial"/>
        <w:rPr>
          <w:color w:val="auto"/>
          <w:sz w:val="18"/>
        </w:rPr>
      </w:pPr>
      <w:r w:rsidRPr="004543FC">
        <w:rPr>
          <w:b/>
          <w:bCs/>
          <w:color w:val="auto"/>
          <w:sz w:val="18"/>
        </w:rPr>
        <w:t>DOCUMENTATION</w:t>
      </w:r>
    </w:p>
    <w:p w14:paraId="72CD72ED" w14:textId="77777777" w:rsidR="00E5494E" w:rsidRPr="004543FC" w:rsidRDefault="00E5494E" w:rsidP="00E5494E">
      <w:pPr>
        <w:pStyle w:val="105Arial"/>
        <w:rPr>
          <w:color w:val="auto"/>
          <w:sz w:val="18"/>
        </w:rPr>
      </w:pPr>
      <w:r w:rsidRPr="004543FC">
        <w:rPr>
          <w:color w:val="auto"/>
          <w:sz w:val="18"/>
        </w:rPr>
        <w:t>Bi-party (Bank and Customer whose cash flows are being purchased)/ tri-party (Bank, owner of the future cash flows and ultimate users of the benefit out of the asset) document for maintaining ESCROW Account with the Bank.</w:t>
      </w:r>
    </w:p>
    <w:p w14:paraId="4EBEEA41" w14:textId="77777777" w:rsidR="00E5494E" w:rsidRPr="004543FC" w:rsidRDefault="00E5494E" w:rsidP="00E5494E">
      <w:pPr>
        <w:pStyle w:val="105Arial"/>
        <w:rPr>
          <w:color w:val="auto"/>
          <w:sz w:val="18"/>
        </w:rPr>
      </w:pPr>
      <w:r w:rsidRPr="004543FC">
        <w:rPr>
          <w:color w:val="auto"/>
          <w:sz w:val="18"/>
        </w:rPr>
        <w:t>Bi-party Agreement between Bank and Customer defining the appropriation of the ESCROW Account balances/Tri-party Agreement between Bank, owner the future cash flows and ultimate users of the benefit out of the asset defining the appropriation of the ESCROW Account balances.</w:t>
      </w:r>
    </w:p>
    <w:p w14:paraId="0D2D98B5" w14:textId="77777777" w:rsidR="00E5494E" w:rsidRPr="004543FC" w:rsidRDefault="00E5494E" w:rsidP="00E5494E">
      <w:pPr>
        <w:pStyle w:val="105Arial"/>
        <w:rPr>
          <w:color w:val="auto"/>
          <w:sz w:val="18"/>
        </w:rPr>
      </w:pPr>
      <w:r w:rsidRPr="004543FC">
        <w:rPr>
          <w:color w:val="auto"/>
          <w:sz w:val="18"/>
        </w:rPr>
        <w:t>Special stamped tripartite agreement as provided under Br. Cir. No.98/183 dt. 29.11.2004</w:t>
      </w:r>
    </w:p>
    <w:p w14:paraId="29480A1C" w14:textId="77777777" w:rsidR="00E5494E" w:rsidRPr="004543FC" w:rsidRDefault="00E5494E" w:rsidP="00E5494E">
      <w:pPr>
        <w:pStyle w:val="105Arial"/>
        <w:rPr>
          <w:color w:val="auto"/>
          <w:sz w:val="18"/>
        </w:rPr>
      </w:pPr>
      <w:r w:rsidRPr="004543FC">
        <w:rPr>
          <w:color w:val="auto"/>
          <w:sz w:val="18"/>
        </w:rPr>
        <w:t>The Deed of Assignment of receivables stamped as assignment plus indemnity as provided under Br. Cir. No.98/183 dt. 29.11.2004</w:t>
      </w:r>
    </w:p>
    <w:p w14:paraId="4BB88A0C" w14:textId="77777777" w:rsidR="00E5494E" w:rsidRPr="004543FC" w:rsidRDefault="00E5494E" w:rsidP="00E5494E">
      <w:pPr>
        <w:pStyle w:val="105Arial"/>
        <w:rPr>
          <w:color w:val="auto"/>
          <w:sz w:val="18"/>
        </w:rPr>
      </w:pPr>
      <w:r w:rsidRPr="004543FC">
        <w:rPr>
          <w:color w:val="auto"/>
          <w:sz w:val="18"/>
        </w:rPr>
        <w:t xml:space="preserve">The Deed of Agreement of receivables instead of Deed of Assignment of receivables may be obtained provided </w:t>
      </w:r>
    </w:p>
    <w:p w14:paraId="0194B8D8" w14:textId="77777777" w:rsidR="00E5494E" w:rsidRPr="004543FC" w:rsidRDefault="00E5494E" w:rsidP="00E5494E">
      <w:pPr>
        <w:pStyle w:val="105Arial"/>
        <w:tabs>
          <w:tab w:val="left" w:pos="360"/>
        </w:tabs>
        <w:spacing w:line="258" w:lineRule="atLeast"/>
        <w:ind w:left="360" w:hanging="360"/>
        <w:rPr>
          <w:color w:val="auto"/>
          <w:sz w:val="18"/>
        </w:rPr>
      </w:pPr>
      <w:r w:rsidRPr="004543FC">
        <w:rPr>
          <w:color w:val="auto"/>
          <w:sz w:val="10"/>
          <w:szCs w:val="14"/>
        </w:rPr>
        <w:t></w:t>
      </w:r>
      <w:r w:rsidRPr="004543FC">
        <w:rPr>
          <w:color w:val="auto"/>
          <w:sz w:val="18"/>
        </w:rPr>
        <w:tab/>
        <w:t xml:space="preserve">The immovable property from which the rent receivables accrue is charged to the Bank. </w:t>
      </w:r>
    </w:p>
    <w:p w14:paraId="4183D8B6" w14:textId="77777777" w:rsidR="00E5494E" w:rsidRPr="004543FC" w:rsidRDefault="00E5494E" w:rsidP="00E5494E">
      <w:pPr>
        <w:pStyle w:val="105Arial"/>
        <w:tabs>
          <w:tab w:val="left" w:pos="360"/>
        </w:tabs>
        <w:spacing w:line="258" w:lineRule="atLeast"/>
        <w:ind w:left="360" w:hanging="360"/>
        <w:rPr>
          <w:color w:val="auto"/>
          <w:sz w:val="18"/>
        </w:rPr>
      </w:pPr>
      <w:r w:rsidRPr="004543FC">
        <w:rPr>
          <w:color w:val="auto"/>
          <w:sz w:val="10"/>
          <w:szCs w:val="14"/>
        </w:rPr>
        <w:t></w:t>
      </w:r>
      <w:r w:rsidRPr="004543FC">
        <w:rPr>
          <w:color w:val="auto"/>
          <w:sz w:val="18"/>
        </w:rPr>
        <w:tab/>
        <w:t xml:space="preserve">The lessor (borrower) and every new tenant enters into a fresh tripartite agreement with the bank. </w:t>
      </w:r>
    </w:p>
    <w:p w14:paraId="7A1D9854" w14:textId="77777777" w:rsidR="00E5494E" w:rsidRPr="004543FC" w:rsidRDefault="00E5494E" w:rsidP="00E5494E">
      <w:pPr>
        <w:pStyle w:val="105Arial"/>
        <w:spacing w:line="258" w:lineRule="atLeast"/>
        <w:rPr>
          <w:color w:val="auto"/>
          <w:sz w:val="18"/>
        </w:rPr>
      </w:pPr>
      <w:r w:rsidRPr="004543FC">
        <w:rPr>
          <w:b/>
          <w:bCs/>
          <w:color w:val="auto"/>
          <w:sz w:val="18"/>
        </w:rPr>
        <w:t>GUARANTOR</w:t>
      </w:r>
    </w:p>
    <w:p w14:paraId="5C69CE7E" w14:textId="77777777" w:rsidR="00E5494E" w:rsidRPr="004543FC" w:rsidRDefault="00E5494E" w:rsidP="00E5494E">
      <w:pPr>
        <w:pStyle w:val="105Arial"/>
        <w:spacing w:line="258" w:lineRule="atLeast"/>
        <w:rPr>
          <w:color w:val="auto"/>
          <w:sz w:val="18"/>
        </w:rPr>
      </w:pPr>
      <w:r w:rsidRPr="004543FC">
        <w:rPr>
          <w:color w:val="auto"/>
          <w:sz w:val="18"/>
        </w:rPr>
        <w:t xml:space="preserve">Obtention of guarantor(s) has not been specifically stipulated under the scheme. The sanctioning authority may consider obtaining guarantor(s) to strengthen the credit proposition. </w:t>
      </w:r>
    </w:p>
    <w:p w14:paraId="62239AE7" w14:textId="77777777" w:rsidR="00E5494E" w:rsidRPr="004543FC" w:rsidRDefault="00E5494E" w:rsidP="00E5494E">
      <w:pPr>
        <w:pStyle w:val="105Arial"/>
        <w:spacing w:line="258" w:lineRule="atLeast"/>
        <w:rPr>
          <w:color w:val="auto"/>
          <w:sz w:val="18"/>
        </w:rPr>
      </w:pPr>
      <w:r w:rsidRPr="004543FC">
        <w:rPr>
          <w:b/>
          <w:bCs/>
          <w:color w:val="auto"/>
          <w:sz w:val="18"/>
        </w:rPr>
        <w:t>INSPECTION</w:t>
      </w:r>
    </w:p>
    <w:p w14:paraId="0AFA75AD" w14:textId="77777777" w:rsidR="00E5494E" w:rsidRPr="004543FC" w:rsidRDefault="00E5494E" w:rsidP="00E5494E">
      <w:pPr>
        <w:pStyle w:val="105Arial"/>
        <w:spacing w:line="258" w:lineRule="atLeast"/>
        <w:rPr>
          <w:color w:val="auto"/>
          <w:sz w:val="18"/>
        </w:rPr>
      </w:pPr>
      <w:r w:rsidRPr="004543FC">
        <w:rPr>
          <w:color w:val="auto"/>
          <w:sz w:val="18"/>
        </w:rPr>
        <w:t>Pre-sanction inspection should be carried out. The periodicity of the inspection may be determined depending upon the size of the credit facility, credit rating of the account, conduct of account, type of security charged etc. and be stipulated at the time of sanction / review of account.</w:t>
      </w:r>
    </w:p>
    <w:p w14:paraId="45811496" w14:textId="77777777" w:rsidR="00E5494E" w:rsidRPr="004543FC" w:rsidRDefault="00E5494E" w:rsidP="00E5494E">
      <w:pPr>
        <w:pStyle w:val="105Arial"/>
        <w:spacing w:line="258" w:lineRule="atLeast"/>
        <w:rPr>
          <w:color w:val="auto"/>
          <w:sz w:val="18"/>
        </w:rPr>
      </w:pPr>
      <w:r w:rsidRPr="004543FC">
        <w:rPr>
          <w:b/>
          <w:bCs/>
          <w:color w:val="auto"/>
          <w:sz w:val="18"/>
        </w:rPr>
        <w:t>INSURANCE</w:t>
      </w:r>
    </w:p>
    <w:p w14:paraId="03FF94D0" w14:textId="77777777" w:rsidR="00E5494E" w:rsidRPr="004543FC" w:rsidRDefault="00E5494E" w:rsidP="00E5494E">
      <w:pPr>
        <w:pStyle w:val="105Arial"/>
        <w:spacing w:line="258" w:lineRule="atLeast"/>
        <w:rPr>
          <w:b/>
          <w:bCs/>
          <w:color w:val="auto"/>
          <w:sz w:val="18"/>
        </w:rPr>
      </w:pPr>
      <w:r w:rsidRPr="004543FC">
        <w:rPr>
          <w:color w:val="auto"/>
          <w:sz w:val="18"/>
        </w:rPr>
        <w:t>The assets (fixed assets etc.) charged to the Bank should be kept fully insured at all times covering at least Fire, Riot, Strike &amp; Malicious Damage (FRSD) risks, with the usual Bank clause during the period of advance. The insurance premium is payable by the proponent / borrower.</w:t>
      </w:r>
    </w:p>
    <w:p w14:paraId="7EFCACA0" w14:textId="77777777" w:rsidR="00E5494E" w:rsidRPr="004543FC" w:rsidRDefault="00E5494E" w:rsidP="00E5494E">
      <w:pPr>
        <w:pStyle w:val="105Arial"/>
        <w:spacing w:line="258" w:lineRule="atLeast"/>
        <w:rPr>
          <w:color w:val="auto"/>
          <w:sz w:val="18"/>
        </w:rPr>
      </w:pPr>
      <w:r w:rsidRPr="004543FC">
        <w:rPr>
          <w:b/>
          <w:bCs/>
          <w:color w:val="auto"/>
          <w:sz w:val="18"/>
        </w:rPr>
        <w:t>VERIFICATION OF END-USE OF FUNDS</w:t>
      </w:r>
    </w:p>
    <w:p w14:paraId="3E7777C0" w14:textId="77777777" w:rsidR="00E5494E" w:rsidRPr="004543FC" w:rsidRDefault="00E5494E" w:rsidP="00E5494E">
      <w:pPr>
        <w:pStyle w:val="105Arial"/>
        <w:spacing w:line="258" w:lineRule="atLeast"/>
        <w:rPr>
          <w:color w:val="auto"/>
          <w:sz w:val="18"/>
        </w:rPr>
      </w:pPr>
      <w:r w:rsidRPr="004543FC">
        <w:rPr>
          <w:color w:val="auto"/>
          <w:sz w:val="18"/>
          <w:u w:val="single"/>
        </w:rPr>
        <w:t xml:space="preserve">Initially </w:t>
      </w:r>
      <w:r w:rsidRPr="004543FC">
        <w:rPr>
          <w:color w:val="auto"/>
          <w:sz w:val="18"/>
        </w:rPr>
        <w:t>:</w:t>
      </w:r>
    </w:p>
    <w:p w14:paraId="0839E3E2" w14:textId="77777777" w:rsidR="00E5494E" w:rsidRPr="004543FC" w:rsidRDefault="00E5494E" w:rsidP="00E5494E">
      <w:pPr>
        <w:pStyle w:val="105Arial"/>
        <w:spacing w:line="258" w:lineRule="atLeast"/>
        <w:rPr>
          <w:color w:val="auto"/>
          <w:sz w:val="18"/>
        </w:rPr>
      </w:pPr>
      <w:r w:rsidRPr="004543FC">
        <w:rPr>
          <w:color w:val="auto"/>
          <w:sz w:val="18"/>
        </w:rPr>
        <w:t xml:space="preserve">Valuation of the asset proposed to be charged. </w:t>
      </w:r>
    </w:p>
    <w:p w14:paraId="2FE8147E" w14:textId="77777777" w:rsidR="00E5494E" w:rsidRPr="004543FC" w:rsidRDefault="00E5494E" w:rsidP="00E5494E">
      <w:pPr>
        <w:pStyle w:val="105Arial"/>
        <w:spacing w:line="258" w:lineRule="atLeast"/>
        <w:rPr>
          <w:color w:val="auto"/>
          <w:sz w:val="18"/>
        </w:rPr>
      </w:pPr>
      <w:r w:rsidRPr="004543FC">
        <w:rPr>
          <w:color w:val="auto"/>
          <w:sz w:val="18"/>
        </w:rPr>
        <w:t xml:space="preserve">Evaluation of its ability to generate the proposed cash flows. </w:t>
      </w:r>
    </w:p>
    <w:p w14:paraId="7566F2DF" w14:textId="77777777" w:rsidR="00E5494E" w:rsidRPr="004543FC" w:rsidRDefault="00E5494E" w:rsidP="00E5494E">
      <w:pPr>
        <w:pStyle w:val="105Arial"/>
        <w:spacing w:line="258" w:lineRule="atLeast"/>
        <w:rPr>
          <w:color w:val="auto"/>
          <w:sz w:val="18"/>
        </w:rPr>
      </w:pPr>
      <w:r w:rsidRPr="004543FC">
        <w:rPr>
          <w:color w:val="auto"/>
          <w:sz w:val="18"/>
        </w:rPr>
        <w:t>Evaluation of its residual life.</w:t>
      </w:r>
    </w:p>
    <w:p w14:paraId="098051B2" w14:textId="77777777" w:rsidR="00E5494E" w:rsidRPr="004543FC" w:rsidRDefault="00E5494E" w:rsidP="00E5494E">
      <w:pPr>
        <w:pStyle w:val="105Arial"/>
        <w:spacing w:line="258" w:lineRule="atLeast"/>
        <w:rPr>
          <w:color w:val="auto"/>
          <w:sz w:val="18"/>
        </w:rPr>
      </w:pPr>
      <w:r w:rsidRPr="004543FC">
        <w:rPr>
          <w:color w:val="auto"/>
          <w:sz w:val="18"/>
          <w:u w:val="single"/>
        </w:rPr>
        <w:t xml:space="preserve">On Review </w:t>
      </w:r>
      <w:r w:rsidRPr="004543FC">
        <w:rPr>
          <w:color w:val="auto"/>
          <w:sz w:val="18"/>
        </w:rPr>
        <w:t>:</w:t>
      </w:r>
    </w:p>
    <w:p w14:paraId="1ACAD6BC" w14:textId="77777777" w:rsidR="00E5494E" w:rsidRPr="004543FC" w:rsidRDefault="00E5494E" w:rsidP="00E5494E">
      <w:pPr>
        <w:pStyle w:val="105Arial"/>
        <w:spacing w:line="258" w:lineRule="atLeast"/>
        <w:rPr>
          <w:color w:val="auto"/>
          <w:sz w:val="18"/>
        </w:rPr>
      </w:pPr>
      <w:r w:rsidRPr="004543FC">
        <w:rPr>
          <w:color w:val="auto"/>
          <w:sz w:val="18"/>
        </w:rPr>
        <w:t>Inspection of the asset to recheck its condition/ability to generate cash flows and residual life.</w:t>
      </w:r>
    </w:p>
    <w:p w14:paraId="729C9F32" w14:textId="77777777" w:rsidR="00E5494E" w:rsidRPr="004543FC" w:rsidRDefault="00E5494E" w:rsidP="00E5494E">
      <w:pPr>
        <w:pStyle w:val="105Arial"/>
        <w:spacing w:line="258" w:lineRule="atLeast"/>
        <w:rPr>
          <w:color w:val="auto"/>
          <w:sz w:val="18"/>
        </w:rPr>
      </w:pPr>
      <w:r w:rsidRPr="004543FC">
        <w:rPr>
          <w:b/>
          <w:bCs/>
          <w:color w:val="auto"/>
          <w:sz w:val="18"/>
        </w:rPr>
        <w:t>Discounting of Future Cash Flows Discounting of Lease Rentals of Landlords of our branch premises</w:t>
      </w:r>
    </w:p>
    <w:p w14:paraId="7D942424" w14:textId="77777777" w:rsidR="00E5494E" w:rsidRPr="004543FC" w:rsidRDefault="00E5494E" w:rsidP="00E5494E">
      <w:pPr>
        <w:pStyle w:val="105Arial"/>
        <w:spacing w:line="258" w:lineRule="atLeast"/>
        <w:rPr>
          <w:color w:val="auto"/>
          <w:sz w:val="18"/>
        </w:rPr>
      </w:pPr>
      <w:r w:rsidRPr="004543FC">
        <w:rPr>
          <w:b/>
          <w:bCs/>
          <w:color w:val="auto"/>
          <w:sz w:val="18"/>
        </w:rPr>
        <w:lastRenderedPageBreak/>
        <w:t>Modification in security norms</w:t>
      </w:r>
    </w:p>
    <w:p w14:paraId="373B7755" w14:textId="77777777" w:rsidR="00E5494E" w:rsidRPr="004543FC" w:rsidRDefault="00E5494E" w:rsidP="00E5494E">
      <w:pPr>
        <w:pStyle w:val="105Arial"/>
        <w:spacing w:line="258" w:lineRule="atLeast"/>
        <w:rPr>
          <w:color w:val="auto"/>
          <w:sz w:val="18"/>
        </w:rPr>
      </w:pPr>
      <w:r w:rsidRPr="004543FC">
        <w:rPr>
          <w:color w:val="auto"/>
          <w:sz w:val="18"/>
        </w:rPr>
        <w:t>It has been felt that the scheme of discounting lease rentals paid by the Bank to the landlords of our branch premises should be on more liberal terms than the terms offered to others. This is because in such cases Bank is the lessee of the property and the rent is paid by the Bank directly to the landlord’s (lessor’s) accounts. Eventhough landlords are presently eligible for loan under the scheme, they are reluctant to avail the same in view of the stamp duty involved in the mortgage of the property.</w:t>
      </w:r>
    </w:p>
    <w:p w14:paraId="7F5DD443" w14:textId="77777777" w:rsidR="00E5494E" w:rsidRPr="004543FC" w:rsidRDefault="00E5494E" w:rsidP="00E5494E">
      <w:pPr>
        <w:pStyle w:val="105Arial"/>
        <w:rPr>
          <w:color w:val="auto"/>
          <w:sz w:val="18"/>
        </w:rPr>
      </w:pPr>
      <w:r w:rsidRPr="004543FC">
        <w:rPr>
          <w:color w:val="auto"/>
          <w:sz w:val="18"/>
        </w:rPr>
        <w:t xml:space="preserve">In view of the above, it has been  decided to extend this facility of discounting of lease rentals to landlords of our branch premises </w:t>
      </w:r>
      <w:r w:rsidRPr="004543FC">
        <w:rPr>
          <w:b/>
          <w:bCs/>
          <w:color w:val="auto"/>
          <w:sz w:val="18"/>
        </w:rPr>
        <w:t>without insisting for creation of mortgage of the property as security</w:t>
      </w:r>
      <w:r w:rsidRPr="004543FC">
        <w:rPr>
          <w:color w:val="auto"/>
          <w:sz w:val="18"/>
        </w:rPr>
        <w:t xml:space="preserve">. Accordingly, the scheme  stands modified to that extent as under :- </w:t>
      </w:r>
    </w:p>
    <w:p w14:paraId="4DA50D1E" w14:textId="77777777" w:rsidR="00E5494E" w:rsidRPr="004543FC" w:rsidRDefault="00E5494E" w:rsidP="00E5494E">
      <w:pPr>
        <w:pStyle w:val="105Arial"/>
        <w:rPr>
          <w:color w:val="auto"/>
          <w:sz w:val="18"/>
        </w:rPr>
      </w:pPr>
      <w:r w:rsidRPr="004543FC">
        <w:rPr>
          <w:b/>
          <w:bCs/>
          <w:color w:val="auto"/>
          <w:sz w:val="18"/>
        </w:rPr>
        <w:t>ELIGIBILITY</w:t>
      </w:r>
    </w:p>
    <w:p w14:paraId="4FF51EA0" w14:textId="77777777" w:rsidR="00E5494E" w:rsidRPr="004543FC" w:rsidRDefault="00E5494E" w:rsidP="00E5494E">
      <w:pPr>
        <w:pStyle w:val="105Arial"/>
        <w:rPr>
          <w:color w:val="auto"/>
          <w:sz w:val="18"/>
        </w:rPr>
      </w:pPr>
      <w:r w:rsidRPr="004543FC">
        <w:rPr>
          <w:color w:val="auto"/>
          <w:sz w:val="18"/>
        </w:rPr>
        <w:t>Landlords of premises occupied by us on rental basis where lease has been duly registered.</w:t>
      </w:r>
    </w:p>
    <w:p w14:paraId="09A4BB17" w14:textId="77777777" w:rsidR="00E5494E" w:rsidRPr="004543FC" w:rsidRDefault="00E5494E" w:rsidP="00E5494E">
      <w:pPr>
        <w:pStyle w:val="105Arial"/>
        <w:rPr>
          <w:color w:val="auto"/>
          <w:sz w:val="18"/>
        </w:rPr>
      </w:pPr>
      <w:r w:rsidRPr="004543FC">
        <w:rPr>
          <w:b/>
          <w:bCs/>
          <w:color w:val="auto"/>
          <w:sz w:val="18"/>
        </w:rPr>
        <w:t>DURATION</w:t>
      </w:r>
    </w:p>
    <w:p w14:paraId="0FAA2877" w14:textId="77777777" w:rsidR="00E5494E" w:rsidRPr="004543FC" w:rsidRDefault="00E5494E" w:rsidP="00E5494E">
      <w:pPr>
        <w:pStyle w:val="105Arial"/>
        <w:rPr>
          <w:color w:val="auto"/>
          <w:sz w:val="18"/>
        </w:rPr>
      </w:pPr>
      <w:r w:rsidRPr="004543FC">
        <w:rPr>
          <w:color w:val="auto"/>
          <w:sz w:val="18"/>
        </w:rPr>
        <w:t>10 years or period of unexpired lease, whichever is lower.</w:t>
      </w:r>
    </w:p>
    <w:p w14:paraId="0DDF1F2C" w14:textId="77777777" w:rsidR="00E5494E" w:rsidRPr="004543FC" w:rsidRDefault="00E5494E" w:rsidP="00E5494E">
      <w:pPr>
        <w:pStyle w:val="105Arial"/>
        <w:rPr>
          <w:color w:val="auto"/>
          <w:sz w:val="18"/>
        </w:rPr>
      </w:pPr>
      <w:r w:rsidRPr="004543FC">
        <w:rPr>
          <w:b/>
          <w:bCs/>
          <w:color w:val="auto"/>
          <w:sz w:val="18"/>
        </w:rPr>
        <w:t>MAXIMUM LIMIT</w:t>
      </w:r>
    </w:p>
    <w:p w14:paraId="43BB8877" w14:textId="77777777" w:rsidR="00E5494E" w:rsidRPr="004543FC" w:rsidRDefault="00E5494E" w:rsidP="00E5494E">
      <w:pPr>
        <w:pStyle w:val="105Arial"/>
        <w:rPr>
          <w:color w:val="auto"/>
          <w:sz w:val="18"/>
        </w:rPr>
      </w:pPr>
      <w:r w:rsidRPr="004543FC">
        <w:rPr>
          <w:color w:val="auto"/>
          <w:sz w:val="18"/>
        </w:rPr>
        <w:t>The limit to be determined on the basis of the rent payable by us for the unexpired lease period. In other words, the maximum amount of loan would be the corresponding amount determined by monthly rent as EMI for the duration of the loan.</w:t>
      </w:r>
    </w:p>
    <w:p w14:paraId="0C6F20E3" w14:textId="77777777" w:rsidR="00E5494E" w:rsidRPr="004543FC" w:rsidRDefault="00E5494E" w:rsidP="00E5494E">
      <w:pPr>
        <w:pStyle w:val="105Arial"/>
        <w:rPr>
          <w:color w:val="auto"/>
          <w:sz w:val="18"/>
        </w:rPr>
      </w:pPr>
      <w:r w:rsidRPr="004543FC">
        <w:rPr>
          <w:b/>
          <w:bCs/>
          <w:color w:val="auto"/>
          <w:sz w:val="18"/>
        </w:rPr>
        <w:t>REPAYMENT</w:t>
      </w:r>
    </w:p>
    <w:p w14:paraId="1E4D6E46" w14:textId="77777777" w:rsidR="00E5494E" w:rsidRPr="004543FC" w:rsidRDefault="00E5494E" w:rsidP="00E5494E">
      <w:pPr>
        <w:pStyle w:val="105Arial"/>
        <w:rPr>
          <w:color w:val="auto"/>
          <w:sz w:val="18"/>
        </w:rPr>
      </w:pPr>
      <w:r w:rsidRPr="004543FC">
        <w:rPr>
          <w:color w:val="auto"/>
          <w:sz w:val="18"/>
        </w:rPr>
        <w:t>Loan amount to be repaid within the period of unexpired lease period.</w:t>
      </w:r>
    </w:p>
    <w:p w14:paraId="1B8C23B0" w14:textId="77777777" w:rsidR="00E5494E" w:rsidRPr="004543FC" w:rsidRDefault="00E5494E" w:rsidP="00E5494E">
      <w:pPr>
        <w:pStyle w:val="105Arial"/>
        <w:rPr>
          <w:color w:val="auto"/>
          <w:sz w:val="18"/>
        </w:rPr>
      </w:pPr>
      <w:r w:rsidRPr="004543FC">
        <w:rPr>
          <w:b/>
          <w:bCs/>
          <w:color w:val="auto"/>
          <w:sz w:val="18"/>
        </w:rPr>
        <w:t>DOCUMENTATION</w:t>
      </w:r>
    </w:p>
    <w:p w14:paraId="6A41C983" w14:textId="77777777" w:rsidR="00E5494E" w:rsidRPr="004543FC" w:rsidRDefault="00E5494E" w:rsidP="00E5494E">
      <w:pPr>
        <w:pStyle w:val="105Arial"/>
        <w:rPr>
          <w:color w:val="auto"/>
          <w:sz w:val="18"/>
        </w:rPr>
      </w:pPr>
      <w:r w:rsidRPr="004543FC">
        <w:rPr>
          <w:color w:val="auto"/>
          <w:sz w:val="18"/>
        </w:rPr>
        <w:t>A customized loan agreement incorporating authorization to the bank to adjust the rent against the loan account.</w:t>
      </w:r>
    </w:p>
    <w:p w14:paraId="78DC97BA" w14:textId="77777777" w:rsidR="00E5494E" w:rsidRPr="004543FC" w:rsidRDefault="00E5494E" w:rsidP="00E5494E">
      <w:pPr>
        <w:pStyle w:val="105Arial"/>
        <w:rPr>
          <w:color w:val="auto"/>
          <w:sz w:val="18"/>
        </w:rPr>
      </w:pPr>
      <w:r w:rsidRPr="004543FC">
        <w:rPr>
          <w:b/>
          <w:bCs/>
          <w:color w:val="auto"/>
          <w:sz w:val="18"/>
        </w:rPr>
        <w:t>OTHER TERMS</w:t>
      </w:r>
    </w:p>
    <w:p w14:paraId="41B5C56A" w14:textId="77777777" w:rsidR="00E5494E" w:rsidRPr="004543FC" w:rsidRDefault="00E5494E" w:rsidP="00E5494E">
      <w:pPr>
        <w:pStyle w:val="105Arial"/>
        <w:rPr>
          <w:color w:val="auto"/>
          <w:sz w:val="18"/>
        </w:rPr>
      </w:pPr>
      <w:r w:rsidRPr="004543FC">
        <w:rPr>
          <w:color w:val="auto"/>
          <w:sz w:val="18"/>
        </w:rPr>
        <w:t>All other terms would be as per the scheme in force.</w:t>
      </w:r>
    </w:p>
    <w:p w14:paraId="75633D4F" w14:textId="77777777" w:rsidR="00E5494E" w:rsidRPr="004543FC" w:rsidRDefault="00E5494E" w:rsidP="00E5494E">
      <w:pPr>
        <w:pStyle w:val="105Arial"/>
        <w:rPr>
          <w:b/>
          <w:bCs/>
          <w:color w:val="auto"/>
          <w:sz w:val="18"/>
        </w:rPr>
      </w:pPr>
      <w:r w:rsidRPr="004543FC">
        <w:rPr>
          <w:color w:val="auto"/>
          <w:sz w:val="18"/>
        </w:rPr>
        <w:t xml:space="preserve">Exposure under this scheme will not be treated as </w:t>
      </w:r>
      <w:r w:rsidRPr="004543FC">
        <w:rPr>
          <w:b/>
          <w:bCs/>
          <w:color w:val="auto"/>
          <w:sz w:val="18"/>
        </w:rPr>
        <w:t>exposure to real estate sector.</w:t>
      </w:r>
    </w:p>
    <w:p w14:paraId="7B33FCAD" w14:textId="77777777" w:rsidR="00E5494E" w:rsidRPr="004543FC" w:rsidRDefault="00E5494E" w:rsidP="00E5494E">
      <w:pPr>
        <w:rPr>
          <w:rFonts w:ascii="Arial" w:hAnsi="Arial" w:cs="Arial"/>
        </w:rPr>
      </w:pPr>
    </w:p>
    <w:p w14:paraId="14717827" w14:textId="77777777" w:rsidR="00E5494E" w:rsidRPr="004543FC" w:rsidRDefault="00E5494E" w:rsidP="00E5494E">
      <w:pPr>
        <w:rPr>
          <w:rFonts w:ascii="Arial" w:hAnsi="Arial" w:cs="Arial"/>
        </w:rPr>
      </w:pPr>
    </w:p>
    <w:p w14:paraId="156151E9" w14:textId="0B606851" w:rsidR="00E5494E" w:rsidRDefault="00E5494E">
      <w:pPr>
        <w:rPr>
          <w:rFonts w:ascii="Arial" w:hAnsi="Arial" w:cs="Arial"/>
          <w:sz w:val="20"/>
          <w:szCs w:val="23"/>
        </w:rPr>
      </w:pPr>
      <w:r>
        <w:rPr>
          <w:sz w:val="20"/>
          <w:szCs w:val="23"/>
        </w:rPr>
        <w:br w:type="page"/>
      </w:r>
    </w:p>
    <w:p w14:paraId="0C8E9517" w14:textId="54FA4688" w:rsidR="00E5494E" w:rsidRDefault="00E5494E">
      <w:pPr>
        <w:rPr>
          <w:rFonts w:ascii="Arial" w:hAnsi="Arial" w:cs="Arial"/>
          <w:sz w:val="20"/>
          <w:szCs w:val="23"/>
        </w:rPr>
      </w:pPr>
      <w:r>
        <w:rPr>
          <w:sz w:val="20"/>
          <w:szCs w:val="23"/>
        </w:rPr>
        <w:lastRenderedPageBreak/>
        <w:br w:type="page"/>
      </w:r>
    </w:p>
    <w:p w14:paraId="100FD42C" w14:textId="77777777" w:rsidR="00E5494E" w:rsidRPr="00AA0F08" w:rsidRDefault="00E5494E" w:rsidP="00E5494E">
      <w:pPr>
        <w:autoSpaceDE w:val="0"/>
        <w:autoSpaceDN w:val="0"/>
        <w:adjustRightInd w:val="0"/>
        <w:spacing w:after="0" w:line="296" w:lineRule="atLeast"/>
        <w:jc w:val="center"/>
        <w:rPr>
          <w:rFonts w:ascii="Arial" w:hAnsi="Arial" w:cs="Arial"/>
          <w:b/>
          <w:bCs/>
          <w:szCs w:val="22"/>
          <w:u w:val="single"/>
        </w:rPr>
      </w:pPr>
      <w:r w:rsidRPr="00AA0F08">
        <w:rPr>
          <w:rFonts w:ascii="Arial" w:hAnsi="Arial" w:cs="Arial"/>
          <w:b/>
          <w:bCs/>
          <w:szCs w:val="22"/>
          <w:u w:val="single"/>
        </w:rPr>
        <w:lastRenderedPageBreak/>
        <w:t>CHAPTER - X</w:t>
      </w:r>
    </w:p>
    <w:p w14:paraId="4A4B4485" w14:textId="77777777" w:rsidR="00E5494E" w:rsidRPr="004543FC" w:rsidRDefault="00E5494E" w:rsidP="00E5494E">
      <w:pPr>
        <w:autoSpaceDE w:val="0"/>
        <w:autoSpaceDN w:val="0"/>
        <w:adjustRightInd w:val="0"/>
        <w:spacing w:after="0" w:line="296" w:lineRule="atLeast"/>
        <w:jc w:val="center"/>
        <w:rPr>
          <w:rFonts w:ascii="Arial" w:hAnsi="Arial" w:cs="Arial"/>
          <w:b/>
          <w:bCs/>
          <w:sz w:val="16"/>
          <w:szCs w:val="32"/>
          <w:u w:val="single"/>
        </w:rPr>
      </w:pPr>
    </w:p>
    <w:p w14:paraId="4490866C" w14:textId="77777777" w:rsidR="00E5494E" w:rsidRPr="00AA0F08" w:rsidRDefault="00E5494E" w:rsidP="00E5494E">
      <w:pPr>
        <w:autoSpaceDE w:val="0"/>
        <w:autoSpaceDN w:val="0"/>
        <w:adjustRightInd w:val="0"/>
        <w:spacing w:after="0" w:line="296" w:lineRule="atLeast"/>
        <w:jc w:val="center"/>
        <w:rPr>
          <w:rFonts w:ascii="Arial" w:hAnsi="Arial" w:cs="Arial"/>
          <w:b/>
          <w:bCs/>
          <w:sz w:val="24"/>
          <w:szCs w:val="24"/>
        </w:rPr>
      </w:pPr>
      <w:r w:rsidRPr="00AA0F08">
        <w:rPr>
          <w:rFonts w:ascii="Arial" w:hAnsi="Arial" w:cs="Arial"/>
          <w:b/>
          <w:bCs/>
          <w:sz w:val="24"/>
          <w:szCs w:val="24"/>
        </w:rPr>
        <w:t xml:space="preserve">NPA MANAGEMENT </w:t>
      </w:r>
    </w:p>
    <w:p w14:paraId="7781AA7B" w14:textId="77777777" w:rsidR="00E5494E" w:rsidRPr="004543FC" w:rsidRDefault="00E5494E" w:rsidP="00E5494E">
      <w:pPr>
        <w:autoSpaceDE w:val="0"/>
        <w:autoSpaceDN w:val="0"/>
        <w:adjustRightInd w:val="0"/>
        <w:spacing w:after="0" w:line="296" w:lineRule="atLeast"/>
        <w:jc w:val="center"/>
        <w:rPr>
          <w:rFonts w:ascii="Arial" w:hAnsi="Arial" w:cs="Arial"/>
          <w:b/>
          <w:bCs/>
          <w:sz w:val="24"/>
          <w:szCs w:val="24"/>
        </w:rPr>
      </w:pPr>
    </w:p>
    <w:p w14:paraId="44763B4D"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b/>
          <w:bCs/>
          <w:sz w:val="18"/>
        </w:rPr>
        <w:t>PRUDENTIAL NORMS ON INCOME RECOGNITION, ASSET CLASSIFICATION AND PROVISIONING PERTAINING TO ADVANCES</w:t>
      </w:r>
    </w:p>
    <w:p w14:paraId="06CDD450" w14:textId="77777777" w:rsidR="00E5494E" w:rsidRPr="004543FC" w:rsidRDefault="00E5494E" w:rsidP="00E5494E">
      <w:pPr>
        <w:autoSpaceDE w:val="0"/>
        <w:autoSpaceDN w:val="0"/>
        <w:adjustRightInd w:val="0"/>
        <w:spacing w:after="0" w:line="280" w:lineRule="atLeast"/>
        <w:jc w:val="both"/>
        <w:rPr>
          <w:rFonts w:ascii="Arial" w:hAnsi="Arial" w:cs="Arial"/>
          <w:sz w:val="18"/>
        </w:rPr>
      </w:pPr>
    </w:p>
    <w:p w14:paraId="2156C4A6" w14:textId="77777777" w:rsidR="00E5494E" w:rsidRPr="004543FC" w:rsidRDefault="00E5494E" w:rsidP="00E5494E">
      <w:pPr>
        <w:autoSpaceDE w:val="0"/>
        <w:autoSpaceDN w:val="0"/>
        <w:adjustRightInd w:val="0"/>
        <w:spacing w:after="80" w:line="300" w:lineRule="atLeast"/>
        <w:jc w:val="both"/>
        <w:rPr>
          <w:rFonts w:ascii="Arial" w:hAnsi="Arial" w:cs="Arial"/>
          <w:caps/>
          <w:sz w:val="18"/>
        </w:rPr>
      </w:pPr>
      <w:r w:rsidRPr="004543FC">
        <w:rPr>
          <w:rFonts w:ascii="Arial" w:hAnsi="Arial" w:cs="Arial"/>
          <w:b/>
          <w:bCs/>
          <w:sz w:val="18"/>
        </w:rPr>
        <w:t xml:space="preserve">1. </w:t>
      </w:r>
      <w:r w:rsidRPr="004543FC">
        <w:rPr>
          <w:rFonts w:ascii="Arial" w:hAnsi="Arial" w:cs="Arial"/>
          <w:b/>
          <w:bCs/>
          <w:caps/>
          <w:sz w:val="18"/>
        </w:rPr>
        <w:t>general</w:t>
      </w:r>
    </w:p>
    <w:p w14:paraId="18C2E801" w14:textId="77777777" w:rsidR="00E5494E" w:rsidRPr="004543FC" w:rsidRDefault="00E5494E" w:rsidP="00E5494E">
      <w:pPr>
        <w:autoSpaceDE w:val="0"/>
        <w:autoSpaceDN w:val="0"/>
        <w:adjustRightInd w:val="0"/>
        <w:spacing w:after="0" w:line="300" w:lineRule="atLeast"/>
        <w:jc w:val="both"/>
        <w:rPr>
          <w:rFonts w:ascii="Arial" w:hAnsi="Arial" w:cs="Arial"/>
          <w:sz w:val="18"/>
        </w:rPr>
      </w:pPr>
      <w:r w:rsidRPr="004543FC">
        <w:rPr>
          <w:rFonts w:ascii="Arial" w:hAnsi="Arial" w:cs="Arial"/>
          <w:sz w:val="18"/>
        </w:rPr>
        <w:t xml:space="preserve">In line with the best international practices and as per the recommendations made by the Committee on the Financial System (Chairman Shri M. Narasimham), the Reserve Bank of India has introduced, in a phased manner, prudential norms for income recognition, asset classification and provisioning for the advances portfolio of the banks so as to move towards greater consistency and transparency in the published accounts. </w:t>
      </w:r>
    </w:p>
    <w:p w14:paraId="084B1DB9" w14:textId="77777777" w:rsidR="00E5494E" w:rsidRPr="004543FC" w:rsidRDefault="00E5494E" w:rsidP="00E5494E">
      <w:pPr>
        <w:autoSpaceDE w:val="0"/>
        <w:autoSpaceDN w:val="0"/>
        <w:adjustRightInd w:val="0"/>
        <w:spacing w:after="0" w:line="300" w:lineRule="atLeast"/>
        <w:jc w:val="both"/>
        <w:rPr>
          <w:rFonts w:ascii="Arial" w:hAnsi="Arial" w:cs="Arial"/>
          <w:sz w:val="18"/>
        </w:rPr>
      </w:pPr>
    </w:p>
    <w:p w14:paraId="44BFEDE4" w14:textId="77777777" w:rsidR="00E5494E" w:rsidRPr="004543FC" w:rsidRDefault="00E5494E" w:rsidP="00E5494E">
      <w:pPr>
        <w:autoSpaceDE w:val="0"/>
        <w:autoSpaceDN w:val="0"/>
        <w:adjustRightInd w:val="0"/>
        <w:spacing w:after="0" w:line="300" w:lineRule="atLeast"/>
        <w:jc w:val="both"/>
        <w:rPr>
          <w:rFonts w:ascii="Arial" w:hAnsi="Arial" w:cs="Arial"/>
          <w:sz w:val="18"/>
        </w:rPr>
      </w:pPr>
      <w:r w:rsidRPr="004543FC">
        <w:rPr>
          <w:rFonts w:ascii="Arial" w:hAnsi="Arial" w:cs="Arial"/>
          <w:sz w:val="18"/>
        </w:rPr>
        <w:t>The policy of income recognition should be objective and based on record of recovery rather than on any subjective considerations. Likewise, the classification of assets of banks has to be done on the basis of objective criteria, which would ensure a uniform and consistent application of the norms. Also, the provisioning should be made on the basis of the classification of assets based on the period for which the asset has remained non-performing and the availability of security and the realisable value thereof.</w:t>
      </w:r>
    </w:p>
    <w:p w14:paraId="121619B3" w14:textId="77777777" w:rsidR="00E5494E" w:rsidRPr="004543FC" w:rsidRDefault="00E5494E" w:rsidP="00E5494E">
      <w:pPr>
        <w:pStyle w:val="NoSpacing"/>
        <w:rPr>
          <w:rFonts w:ascii="Arial" w:hAnsi="Arial" w:cs="Arial"/>
          <w:sz w:val="12"/>
          <w:szCs w:val="16"/>
        </w:rPr>
      </w:pPr>
    </w:p>
    <w:p w14:paraId="74E4A1A5" w14:textId="77777777" w:rsidR="00E5494E" w:rsidRPr="004543FC" w:rsidRDefault="00E5494E" w:rsidP="00E5494E">
      <w:pPr>
        <w:autoSpaceDE w:val="0"/>
        <w:autoSpaceDN w:val="0"/>
        <w:adjustRightInd w:val="0"/>
        <w:spacing w:after="0" w:line="300" w:lineRule="atLeast"/>
        <w:jc w:val="both"/>
        <w:rPr>
          <w:rFonts w:ascii="Arial" w:hAnsi="Arial" w:cs="Arial"/>
          <w:sz w:val="18"/>
        </w:rPr>
      </w:pPr>
      <w:r w:rsidRPr="004543FC">
        <w:rPr>
          <w:rFonts w:ascii="Arial" w:hAnsi="Arial" w:cs="Arial"/>
          <w:sz w:val="18"/>
        </w:rPr>
        <w:t>With the introduction of prudential norms, the Health Code-based system for classification of advances has ceased to be a subject of supervisory interest. As such, all related reporting requirements, etc. under the Health Code system also cease to be a supervisory requirement. Banks may, however, continue the system at their discretion as a management information tool.</w:t>
      </w:r>
    </w:p>
    <w:p w14:paraId="021A2AEF" w14:textId="77777777" w:rsidR="00E5494E" w:rsidRPr="004543FC" w:rsidRDefault="00E5494E" w:rsidP="00E5494E">
      <w:pPr>
        <w:pStyle w:val="NoSpacing"/>
        <w:rPr>
          <w:rFonts w:ascii="Arial" w:hAnsi="Arial" w:cs="Arial"/>
          <w:sz w:val="16"/>
        </w:rPr>
      </w:pPr>
    </w:p>
    <w:p w14:paraId="40EDCD32" w14:textId="77777777" w:rsidR="00E5494E" w:rsidRPr="004543FC" w:rsidRDefault="00E5494E" w:rsidP="00E5494E">
      <w:pPr>
        <w:autoSpaceDE w:val="0"/>
        <w:autoSpaceDN w:val="0"/>
        <w:adjustRightInd w:val="0"/>
        <w:spacing w:after="96" w:line="280" w:lineRule="atLeast"/>
        <w:jc w:val="both"/>
        <w:rPr>
          <w:rFonts w:ascii="Arial" w:hAnsi="Arial" w:cs="Arial"/>
          <w:sz w:val="18"/>
        </w:rPr>
      </w:pPr>
      <w:r w:rsidRPr="004543FC">
        <w:rPr>
          <w:rFonts w:ascii="Arial" w:hAnsi="Arial" w:cs="Arial"/>
          <w:b/>
          <w:bCs/>
          <w:sz w:val="18"/>
        </w:rPr>
        <w:t>2. Definitions</w:t>
      </w:r>
    </w:p>
    <w:p w14:paraId="7DE5BDBF" w14:textId="77777777" w:rsidR="00E5494E" w:rsidRPr="004543FC" w:rsidRDefault="00E5494E" w:rsidP="00E5494E">
      <w:pPr>
        <w:pStyle w:val="NoSpacing"/>
        <w:rPr>
          <w:rFonts w:ascii="Arial" w:hAnsi="Arial" w:cs="Arial"/>
          <w:sz w:val="12"/>
          <w:szCs w:val="16"/>
        </w:rPr>
      </w:pPr>
    </w:p>
    <w:p w14:paraId="71AD3D46" w14:textId="77777777" w:rsidR="00E5494E" w:rsidRPr="004543FC" w:rsidRDefault="00E5494E" w:rsidP="00E5494E">
      <w:pPr>
        <w:autoSpaceDE w:val="0"/>
        <w:autoSpaceDN w:val="0"/>
        <w:adjustRightInd w:val="0"/>
        <w:spacing w:after="96" w:line="280" w:lineRule="atLeast"/>
        <w:jc w:val="both"/>
        <w:rPr>
          <w:rFonts w:ascii="Arial" w:hAnsi="Arial" w:cs="Arial"/>
          <w:sz w:val="18"/>
        </w:rPr>
      </w:pPr>
      <w:r w:rsidRPr="004543FC">
        <w:rPr>
          <w:rFonts w:ascii="Arial" w:hAnsi="Arial" w:cs="Arial"/>
          <w:b/>
          <w:bCs/>
          <w:sz w:val="18"/>
        </w:rPr>
        <w:t>Non-performing assets</w:t>
      </w:r>
    </w:p>
    <w:p w14:paraId="1E148E0F" w14:textId="77777777" w:rsidR="00E5494E" w:rsidRPr="004543FC" w:rsidRDefault="00E5494E" w:rsidP="00E5494E">
      <w:pPr>
        <w:autoSpaceDE w:val="0"/>
        <w:autoSpaceDN w:val="0"/>
        <w:adjustRightInd w:val="0"/>
        <w:spacing w:after="80" w:line="280" w:lineRule="atLeast"/>
        <w:jc w:val="both"/>
        <w:rPr>
          <w:rFonts w:ascii="Arial" w:hAnsi="Arial" w:cs="Arial"/>
          <w:sz w:val="18"/>
        </w:rPr>
      </w:pPr>
      <w:r w:rsidRPr="004543FC">
        <w:rPr>
          <w:rFonts w:ascii="Arial" w:hAnsi="Arial" w:cs="Arial"/>
          <w:sz w:val="18"/>
        </w:rPr>
        <w:t>An asset, including a leased asset, becomes non-performing when it ceases to generate income for the bank.  A ‘non-performing asset’ (NPA) was defined as a credit facility in respect of which the interest and/ or instalment of principal has remained ‘unpaid’ for a specified period of time.  The specified period was reduced in a phased manner presently, 90 days norms are as under w.e.f. 31.03.2004:</w:t>
      </w:r>
    </w:p>
    <w:p w14:paraId="159A9105" w14:textId="77777777" w:rsidR="00E5494E" w:rsidRPr="004543FC" w:rsidRDefault="00E5494E" w:rsidP="00E5494E">
      <w:pPr>
        <w:autoSpaceDE w:val="0"/>
        <w:autoSpaceDN w:val="0"/>
        <w:adjustRightInd w:val="0"/>
        <w:spacing w:after="80" w:line="280" w:lineRule="atLeast"/>
        <w:jc w:val="both"/>
        <w:rPr>
          <w:rFonts w:ascii="Arial" w:hAnsi="Arial" w:cs="Arial"/>
          <w:sz w:val="18"/>
        </w:rPr>
      </w:pPr>
    </w:p>
    <w:p w14:paraId="65BA2FCD" w14:textId="77777777" w:rsidR="00E5494E" w:rsidRPr="004543FC" w:rsidRDefault="00E5494E" w:rsidP="00E5494E">
      <w:pPr>
        <w:tabs>
          <w:tab w:val="right" w:pos="480"/>
          <w:tab w:val="left" w:pos="720"/>
        </w:tabs>
        <w:autoSpaceDE w:val="0"/>
        <w:autoSpaceDN w:val="0"/>
        <w:adjustRightInd w:val="0"/>
        <w:spacing w:after="0" w:line="280" w:lineRule="atLeast"/>
        <w:ind w:left="720" w:hanging="720"/>
        <w:jc w:val="both"/>
        <w:rPr>
          <w:rFonts w:ascii="Arial" w:hAnsi="Arial" w:cs="Arial"/>
          <w:b/>
          <w:bCs/>
          <w:sz w:val="18"/>
        </w:rPr>
      </w:pPr>
      <w:r w:rsidRPr="004543FC">
        <w:rPr>
          <w:rFonts w:ascii="Arial" w:hAnsi="Arial" w:cs="Arial"/>
          <w:sz w:val="18"/>
        </w:rPr>
        <w:tab/>
        <w:t>i.</w:t>
      </w:r>
      <w:r w:rsidRPr="004543FC">
        <w:rPr>
          <w:rFonts w:ascii="Arial" w:hAnsi="Arial" w:cs="Arial"/>
          <w:sz w:val="18"/>
        </w:rPr>
        <w:tab/>
        <w:t xml:space="preserve">interest and/or instalment of principal remain overdue for a period of more than 90 days in respect of a Term Loan, </w:t>
      </w:r>
    </w:p>
    <w:p w14:paraId="32C8B426" w14:textId="77777777" w:rsidR="00E5494E" w:rsidRPr="004543FC" w:rsidRDefault="00E5494E" w:rsidP="00E5494E">
      <w:pPr>
        <w:tabs>
          <w:tab w:val="right" w:pos="480"/>
          <w:tab w:val="left" w:pos="720"/>
        </w:tabs>
        <w:autoSpaceDE w:val="0"/>
        <w:autoSpaceDN w:val="0"/>
        <w:adjustRightInd w:val="0"/>
        <w:spacing w:after="0" w:line="280" w:lineRule="atLeast"/>
        <w:ind w:left="720" w:hanging="720"/>
        <w:jc w:val="both"/>
        <w:rPr>
          <w:rFonts w:ascii="Arial" w:hAnsi="Arial" w:cs="Arial"/>
          <w:b/>
          <w:bCs/>
          <w:sz w:val="18"/>
        </w:rPr>
      </w:pPr>
      <w:r w:rsidRPr="004543FC">
        <w:rPr>
          <w:rFonts w:ascii="Arial" w:hAnsi="Arial" w:cs="Arial"/>
          <w:sz w:val="18"/>
        </w:rPr>
        <w:tab/>
        <w:t>ii.</w:t>
      </w:r>
      <w:r w:rsidRPr="004543FC">
        <w:rPr>
          <w:rFonts w:ascii="Arial" w:hAnsi="Arial" w:cs="Arial"/>
          <w:sz w:val="18"/>
        </w:rPr>
        <w:tab/>
        <w:t xml:space="preserve">The account remains ‘out of order’ for a period of more than 90 days, in respect of an Overdraft/Cash Credit (OD/CC), </w:t>
      </w:r>
    </w:p>
    <w:p w14:paraId="58B3E620" w14:textId="77777777" w:rsidR="00E5494E" w:rsidRPr="004543FC" w:rsidRDefault="00E5494E" w:rsidP="00E5494E">
      <w:pPr>
        <w:tabs>
          <w:tab w:val="right" w:pos="480"/>
          <w:tab w:val="left" w:pos="720"/>
        </w:tabs>
        <w:autoSpaceDE w:val="0"/>
        <w:autoSpaceDN w:val="0"/>
        <w:adjustRightInd w:val="0"/>
        <w:spacing w:after="0" w:line="280" w:lineRule="atLeast"/>
        <w:ind w:left="720" w:hanging="720"/>
        <w:jc w:val="both"/>
        <w:rPr>
          <w:rFonts w:ascii="Arial" w:hAnsi="Arial" w:cs="Arial"/>
          <w:b/>
          <w:bCs/>
          <w:sz w:val="18"/>
        </w:rPr>
      </w:pPr>
      <w:r w:rsidRPr="004543FC">
        <w:rPr>
          <w:rFonts w:ascii="Arial" w:hAnsi="Arial" w:cs="Arial"/>
          <w:sz w:val="18"/>
        </w:rPr>
        <w:tab/>
        <w:t>iii.</w:t>
      </w:r>
      <w:r w:rsidRPr="004543FC">
        <w:rPr>
          <w:rFonts w:ascii="Arial" w:hAnsi="Arial" w:cs="Arial"/>
          <w:sz w:val="18"/>
        </w:rPr>
        <w:tab/>
        <w:t xml:space="preserve">The bill remains overdue for a period of more than 90 days in the case of bills purchased and discounted, </w:t>
      </w:r>
    </w:p>
    <w:p w14:paraId="08904F0B" w14:textId="77777777" w:rsidR="00E5494E" w:rsidRPr="004543FC" w:rsidRDefault="00E5494E" w:rsidP="00E5494E">
      <w:pPr>
        <w:tabs>
          <w:tab w:val="right" w:pos="480"/>
          <w:tab w:val="left" w:pos="720"/>
        </w:tabs>
        <w:autoSpaceDE w:val="0"/>
        <w:autoSpaceDN w:val="0"/>
        <w:adjustRightInd w:val="0"/>
        <w:spacing w:after="0" w:line="280" w:lineRule="atLeast"/>
        <w:ind w:left="720" w:hanging="720"/>
        <w:jc w:val="both"/>
        <w:rPr>
          <w:rFonts w:ascii="Arial" w:hAnsi="Arial" w:cs="Arial"/>
          <w:b/>
          <w:bCs/>
          <w:sz w:val="18"/>
        </w:rPr>
      </w:pPr>
      <w:r w:rsidRPr="004543FC">
        <w:rPr>
          <w:rFonts w:ascii="Arial" w:hAnsi="Arial" w:cs="Arial"/>
          <w:sz w:val="18"/>
        </w:rPr>
        <w:tab/>
        <w:t>iv.</w:t>
      </w:r>
      <w:r w:rsidRPr="004543FC">
        <w:rPr>
          <w:rFonts w:ascii="Arial" w:hAnsi="Arial" w:cs="Arial"/>
          <w:sz w:val="18"/>
        </w:rPr>
        <w:tab/>
        <w:t>Interest and/or instalment of principal remains overdue for two crop seasons for short duration crops and one crop a season for long duration crop.</w:t>
      </w:r>
    </w:p>
    <w:p w14:paraId="2334FE50" w14:textId="77777777" w:rsidR="00E5494E" w:rsidRPr="004543FC" w:rsidRDefault="00E5494E" w:rsidP="00E5494E">
      <w:pPr>
        <w:tabs>
          <w:tab w:val="right" w:pos="480"/>
          <w:tab w:val="left" w:pos="720"/>
        </w:tabs>
        <w:autoSpaceDE w:val="0"/>
        <w:autoSpaceDN w:val="0"/>
        <w:adjustRightInd w:val="0"/>
        <w:spacing w:after="0" w:line="280" w:lineRule="atLeast"/>
        <w:ind w:left="720" w:hanging="720"/>
        <w:jc w:val="both"/>
        <w:rPr>
          <w:rFonts w:ascii="Arial" w:hAnsi="Arial" w:cs="Arial"/>
          <w:b/>
          <w:bCs/>
          <w:sz w:val="18"/>
        </w:rPr>
      </w:pPr>
      <w:r w:rsidRPr="004543FC">
        <w:rPr>
          <w:rFonts w:ascii="Arial" w:hAnsi="Arial" w:cs="Arial"/>
          <w:sz w:val="18"/>
        </w:rPr>
        <w:tab/>
        <w:t>V.</w:t>
      </w:r>
      <w:r w:rsidRPr="004543FC">
        <w:rPr>
          <w:rFonts w:ascii="Arial" w:hAnsi="Arial" w:cs="Arial"/>
          <w:sz w:val="18"/>
        </w:rPr>
        <w:tab/>
        <w:t>any amount to be received remains overdue for a period of more than 90 days in respect of other accounts.</w:t>
      </w:r>
    </w:p>
    <w:p w14:paraId="430D0812" w14:textId="77777777" w:rsidR="00E5494E" w:rsidRPr="004543FC" w:rsidRDefault="00E5494E" w:rsidP="00E5494E">
      <w:pPr>
        <w:pStyle w:val="NoSpacing"/>
        <w:rPr>
          <w:rFonts w:ascii="Arial" w:hAnsi="Arial" w:cs="Arial"/>
          <w:sz w:val="12"/>
          <w:szCs w:val="16"/>
        </w:rPr>
      </w:pPr>
    </w:p>
    <w:p w14:paraId="65FB7F8A"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lastRenderedPageBreak/>
        <w:t>As a facilitating measure for smooth transition to 90 days norm, banks have been advised to move over to charging of interest at monthly rests, by April 1, 2002</w:t>
      </w:r>
      <w:r>
        <w:rPr>
          <w:rFonts w:ascii="Arial" w:hAnsi="Arial" w:cs="Arial"/>
          <w:sz w:val="18"/>
        </w:rPr>
        <w:t>.</w:t>
      </w:r>
    </w:p>
    <w:p w14:paraId="7C58CBA3" w14:textId="77777777" w:rsidR="00E5494E" w:rsidRPr="004543FC" w:rsidRDefault="00E5494E" w:rsidP="00E5494E">
      <w:pPr>
        <w:autoSpaceDE w:val="0"/>
        <w:autoSpaceDN w:val="0"/>
        <w:adjustRightInd w:val="0"/>
        <w:spacing w:after="0" w:line="280" w:lineRule="atLeast"/>
        <w:jc w:val="both"/>
        <w:rPr>
          <w:rFonts w:ascii="Arial" w:hAnsi="Arial" w:cs="Arial"/>
          <w:sz w:val="18"/>
        </w:rPr>
      </w:pPr>
    </w:p>
    <w:p w14:paraId="75892BBD" w14:textId="77777777" w:rsidR="00E5494E" w:rsidRPr="004543FC" w:rsidRDefault="00E5494E" w:rsidP="00E5494E">
      <w:pPr>
        <w:autoSpaceDE w:val="0"/>
        <w:autoSpaceDN w:val="0"/>
        <w:adjustRightInd w:val="0"/>
        <w:spacing w:after="72" w:line="280" w:lineRule="atLeast"/>
        <w:jc w:val="both"/>
        <w:rPr>
          <w:rFonts w:ascii="Arial" w:hAnsi="Arial" w:cs="Arial"/>
          <w:b/>
          <w:bCs/>
          <w:sz w:val="18"/>
        </w:rPr>
      </w:pPr>
      <w:r w:rsidRPr="004543FC">
        <w:rPr>
          <w:rFonts w:ascii="Arial" w:hAnsi="Arial" w:cs="Arial"/>
          <w:b/>
          <w:bCs/>
          <w:sz w:val="18"/>
        </w:rPr>
        <w:t>‘Out of Order’ status</w:t>
      </w:r>
    </w:p>
    <w:p w14:paraId="2A5FF7DC"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 xml:space="preserve">An account should be treated as </w:t>
      </w:r>
      <w:r w:rsidRPr="004543FC">
        <w:rPr>
          <w:rFonts w:ascii="Arial" w:hAnsi="Arial" w:cs="Arial"/>
          <w:b/>
          <w:bCs/>
          <w:sz w:val="18"/>
        </w:rPr>
        <w:t>‘out of order’</w:t>
      </w:r>
      <w:r w:rsidRPr="004543FC">
        <w:rPr>
          <w:rFonts w:ascii="Arial" w:hAnsi="Arial" w:cs="Arial"/>
          <w:sz w:val="18"/>
        </w:rPr>
        <w:t xml:space="preserve"> if the outstanding balance remains continuously in excess of the sanctioned limit/drawing power. In cases where the outstanding balance in the principal operating account is less than the sanctioned limit/drawing power, but there are no credits continuously for 90 days as on the date of Balance Sheet or credits are not enough to cover the interest debited during the same period, these accounts should be treated as </w:t>
      </w:r>
      <w:r w:rsidRPr="004543FC">
        <w:rPr>
          <w:rFonts w:ascii="Arial" w:hAnsi="Arial" w:cs="Arial"/>
          <w:b/>
          <w:bCs/>
          <w:sz w:val="18"/>
        </w:rPr>
        <w:t>‘out of order’</w:t>
      </w:r>
      <w:r w:rsidRPr="004543FC">
        <w:rPr>
          <w:rFonts w:ascii="Arial" w:hAnsi="Arial" w:cs="Arial"/>
          <w:sz w:val="18"/>
        </w:rPr>
        <w:t>.</w:t>
      </w:r>
    </w:p>
    <w:p w14:paraId="3EB472B0" w14:textId="77777777" w:rsidR="00E5494E" w:rsidRPr="004543FC" w:rsidRDefault="00E5494E" w:rsidP="00E5494E">
      <w:pPr>
        <w:autoSpaceDE w:val="0"/>
        <w:autoSpaceDN w:val="0"/>
        <w:adjustRightInd w:val="0"/>
        <w:spacing w:after="0" w:line="276" w:lineRule="atLeast"/>
        <w:jc w:val="both"/>
        <w:rPr>
          <w:rFonts w:ascii="Arial" w:hAnsi="Arial" w:cs="Arial"/>
          <w:sz w:val="18"/>
        </w:rPr>
      </w:pPr>
    </w:p>
    <w:p w14:paraId="2BA09385" w14:textId="77777777" w:rsidR="00E5494E" w:rsidRPr="004543FC" w:rsidRDefault="00E5494E" w:rsidP="00E5494E">
      <w:pPr>
        <w:autoSpaceDE w:val="0"/>
        <w:autoSpaceDN w:val="0"/>
        <w:adjustRightInd w:val="0"/>
        <w:spacing w:after="0" w:line="276" w:lineRule="atLeast"/>
        <w:jc w:val="both"/>
        <w:rPr>
          <w:rFonts w:ascii="Arial" w:hAnsi="Arial" w:cs="Arial"/>
          <w:b/>
          <w:bCs/>
          <w:sz w:val="18"/>
        </w:rPr>
      </w:pPr>
      <w:r w:rsidRPr="004543FC">
        <w:rPr>
          <w:rFonts w:ascii="Arial" w:hAnsi="Arial" w:cs="Arial"/>
          <w:b/>
          <w:bCs/>
          <w:sz w:val="18"/>
        </w:rPr>
        <w:t xml:space="preserve">‘Overdue’ </w:t>
      </w:r>
    </w:p>
    <w:p w14:paraId="4A481707" w14:textId="77777777" w:rsidR="00E5494E" w:rsidRPr="004543FC" w:rsidRDefault="00E5494E" w:rsidP="00E5494E">
      <w:pPr>
        <w:autoSpaceDE w:val="0"/>
        <w:autoSpaceDN w:val="0"/>
        <w:adjustRightInd w:val="0"/>
        <w:spacing w:after="0" w:line="276" w:lineRule="atLeast"/>
        <w:jc w:val="both"/>
        <w:rPr>
          <w:rFonts w:ascii="Arial" w:hAnsi="Arial" w:cs="Arial"/>
          <w:sz w:val="18"/>
        </w:rPr>
      </w:pPr>
      <w:r w:rsidRPr="004543FC">
        <w:rPr>
          <w:rFonts w:ascii="Arial" w:hAnsi="Arial" w:cs="Arial"/>
          <w:sz w:val="18"/>
        </w:rPr>
        <w:t>Any amount due to the bank under any credit facility is ‘overdue’ if it is not paid on the due date fixed by the bank.</w:t>
      </w:r>
    </w:p>
    <w:p w14:paraId="4AA84CD8" w14:textId="77777777" w:rsidR="00E5494E" w:rsidRPr="004543FC" w:rsidRDefault="00E5494E" w:rsidP="00E5494E">
      <w:pPr>
        <w:autoSpaceDE w:val="0"/>
        <w:autoSpaceDN w:val="0"/>
        <w:adjustRightInd w:val="0"/>
        <w:spacing w:after="0" w:line="276" w:lineRule="atLeast"/>
        <w:jc w:val="both"/>
        <w:rPr>
          <w:rFonts w:ascii="Arial" w:hAnsi="Arial" w:cs="Arial"/>
          <w:sz w:val="18"/>
        </w:rPr>
      </w:pPr>
    </w:p>
    <w:p w14:paraId="3598EA7D" w14:textId="77777777" w:rsidR="00E5494E" w:rsidRPr="004543FC" w:rsidRDefault="00E5494E" w:rsidP="00E5494E">
      <w:pPr>
        <w:autoSpaceDE w:val="0"/>
        <w:autoSpaceDN w:val="0"/>
        <w:adjustRightInd w:val="0"/>
        <w:spacing w:after="80" w:line="276" w:lineRule="atLeast"/>
        <w:jc w:val="both"/>
        <w:rPr>
          <w:rFonts w:ascii="Arial" w:hAnsi="Arial" w:cs="Arial"/>
          <w:sz w:val="18"/>
        </w:rPr>
      </w:pPr>
      <w:r w:rsidRPr="004543FC">
        <w:rPr>
          <w:rFonts w:ascii="Arial" w:hAnsi="Arial" w:cs="Arial"/>
          <w:b/>
          <w:bCs/>
          <w:sz w:val="18"/>
        </w:rPr>
        <w:t>3. INCOME RECOGNITION</w:t>
      </w:r>
    </w:p>
    <w:p w14:paraId="46688617" w14:textId="77777777" w:rsidR="00E5494E" w:rsidRPr="004543FC" w:rsidRDefault="00E5494E" w:rsidP="00E5494E">
      <w:pPr>
        <w:pStyle w:val="NoSpacing"/>
        <w:rPr>
          <w:rFonts w:ascii="Arial" w:hAnsi="Arial" w:cs="Arial"/>
          <w:sz w:val="12"/>
          <w:szCs w:val="16"/>
        </w:rPr>
      </w:pPr>
    </w:p>
    <w:p w14:paraId="32ED018A" w14:textId="77777777" w:rsidR="00E5494E" w:rsidRPr="004543FC" w:rsidRDefault="00E5494E" w:rsidP="00E5494E">
      <w:pPr>
        <w:autoSpaceDE w:val="0"/>
        <w:autoSpaceDN w:val="0"/>
        <w:adjustRightInd w:val="0"/>
        <w:spacing w:after="80" w:line="276" w:lineRule="atLeast"/>
        <w:jc w:val="both"/>
        <w:rPr>
          <w:rFonts w:ascii="Arial" w:hAnsi="Arial" w:cs="Arial"/>
          <w:b/>
          <w:bCs/>
          <w:sz w:val="18"/>
        </w:rPr>
      </w:pPr>
      <w:r w:rsidRPr="004543FC">
        <w:rPr>
          <w:rFonts w:ascii="Arial" w:hAnsi="Arial" w:cs="Arial"/>
          <w:b/>
          <w:bCs/>
          <w:sz w:val="18"/>
        </w:rPr>
        <w:t>Income recognition – Policy</w:t>
      </w:r>
    </w:p>
    <w:p w14:paraId="4960D529" w14:textId="77777777" w:rsidR="00E5494E" w:rsidRPr="004543FC" w:rsidRDefault="00E5494E" w:rsidP="00E5494E">
      <w:pPr>
        <w:autoSpaceDE w:val="0"/>
        <w:autoSpaceDN w:val="0"/>
        <w:adjustRightInd w:val="0"/>
        <w:spacing w:after="0" w:line="276" w:lineRule="atLeast"/>
        <w:jc w:val="both"/>
        <w:rPr>
          <w:rFonts w:ascii="Arial" w:hAnsi="Arial" w:cs="Arial"/>
          <w:sz w:val="18"/>
        </w:rPr>
      </w:pPr>
      <w:r w:rsidRPr="004543FC">
        <w:rPr>
          <w:rFonts w:ascii="Arial" w:hAnsi="Arial" w:cs="Arial"/>
          <w:sz w:val="18"/>
        </w:rPr>
        <w:t xml:space="preserve">The policy of income recognition has to be objective and based on the record of recovery. Internationally income from non-performing assets (NPA) is not recognised on accrual basis but is booked as income only when it is actually received. Therefore, the banks should not charge and take to income account interest on any NPA.  </w:t>
      </w:r>
    </w:p>
    <w:p w14:paraId="22DE716B" w14:textId="77777777" w:rsidR="00E5494E" w:rsidRPr="004543FC" w:rsidRDefault="00E5494E" w:rsidP="00E5494E">
      <w:pPr>
        <w:autoSpaceDE w:val="0"/>
        <w:autoSpaceDN w:val="0"/>
        <w:adjustRightInd w:val="0"/>
        <w:spacing w:after="0" w:line="276" w:lineRule="atLeast"/>
        <w:jc w:val="both"/>
        <w:rPr>
          <w:rFonts w:ascii="Arial" w:hAnsi="Arial" w:cs="Arial"/>
          <w:sz w:val="18"/>
        </w:rPr>
      </w:pPr>
    </w:p>
    <w:p w14:paraId="4AB1E273" w14:textId="77777777" w:rsidR="00E5494E" w:rsidRPr="004543FC" w:rsidRDefault="00E5494E" w:rsidP="00E5494E">
      <w:pPr>
        <w:autoSpaceDE w:val="0"/>
        <w:autoSpaceDN w:val="0"/>
        <w:adjustRightInd w:val="0"/>
        <w:spacing w:after="0" w:line="276" w:lineRule="atLeast"/>
        <w:jc w:val="both"/>
        <w:rPr>
          <w:rFonts w:ascii="Arial" w:hAnsi="Arial" w:cs="Arial"/>
          <w:sz w:val="18"/>
        </w:rPr>
      </w:pPr>
      <w:r w:rsidRPr="004543FC">
        <w:rPr>
          <w:rFonts w:ascii="Arial" w:hAnsi="Arial" w:cs="Arial"/>
          <w:sz w:val="18"/>
        </w:rPr>
        <w:t>However, interest on advances against term deposits, NSCs, IVPs, KVPs and Life policies may be taken to income account on the due date, provided adequate margin is available in the accounts. The above accounts are having pre-determined due date and fixed maturity value and are out of purview of NPA norms.</w:t>
      </w:r>
    </w:p>
    <w:p w14:paraId="254921AF" w14:textId="77777777" w:rsidR="00E5494E" w:rsidRPr="004543FC" w:rsidRDefault="00E5494E" w:rsidP="00E5494E">
      <w:pPr>
        <w:autoSpaceDE w:val="0"/>
        <w:autoSpaceDN w:val="0"/>
        <w:adjustRightInd w:val="0"/>
        <w:spacing w:after="0" w:line="276" w:lineRule="atLeast"/>
        <w:jc w:val="both"/>
        <w:rPr>
          <w:rFonts w:ascii="Arial" w:hAnsi="Arial" w:cs="Arial"/>
          <w:sz w:val="18"/>
        </w:rPr>
      </w:pPr>
    </w:p>
    <w:p w14:paraId="019DEA21" w14:textId="77777777" w:rsidR="00E5494E" w:rsidRPr="004543FC" w:rsidRDefault="00E5494E" w:rsidP="00E5494E">
      <w:pPr>
        <w:autoSpaceDE w:val="0"/>
        <w:autoSpaceDN w:val="0"/>
        <w:adjustRightInd w:val="0"/>
        <w:spacing w:after="0" w:line="276" w:lineRule="atLeast"/>
        <w:jc w:val="both"/>
        <w:rPr>
          <w:rFonts w:ascii="Arial" w:hAnsi="Arial" w:cs="Arial"/>
          <w:sz w:val="18"/>
        </w:rPr>
      </w:pPr>
      <w:r w:rsidRPr="004543FC">
        <w:rPr>
          <w:rFonts w:ascii="Arial" w:hAnsi="Arial" w:cs="Arial"/>
          <w:sz w:val="18"/>
        </w:rPr>
        <w:t>If  Central</w:t>
      </w:r>
      <w:r>
        <w:rPr>
          <w:rFonts w:ascii="Arial" w:hAnsi="Arial" w:cs="Arial"/>
          <w:sz w:val="18"/>
        </w:rPr>
        <w:t xml:space="preserve"> </w:t>
      </w:r>
      <w:r w:rsidRPr="004543FC">
        <w:rPr>
          <w:rFonts w:ascii="Arial" w:hAnsi="Arial" w:cs="Arial"/>
          <w:sz w:val="18"/>
        </w:rPr>
        <w:t xml:space="preserve">Government guaranteed advances become NPA, the interest on such advances should </w:t>
      </w:r>
      <w:r w:rsidRPr="004543FC">
        <w:rPr>
          <w:rFonts w:ascii="Arial" w:hAnsi="Arial" w:cs="Arial"/>
          <w:b/>
          <w:bCs/>
          <w:sz w:val="18"/>
        </w:rPr>
        <w:t>not</w:t>
      </w:r>
      <w:r w:rsidRPr="004543FC">
        <w:rPr>
          <w:rFonts w:ascii="Arial" w:hAnsi="Arial" w:cs="Arial"/>
          <w:sz w:val="18"/>
        </w:rPr>
        <w:t xml:space="preserve"> be taken to income account unless the interest has been realised. However the credit facilities backed by Central Government, though overdue,  may be treated as NPA only when the Government repudiates its guarantee on being invoked.</w:t>
      </w:r>
    </w:p>
    <w:p w14:paraId="222BA644" w14:textId="77777777" w:rsidR="00E5494E" w:rsidRPr="004543FC" w:rsidRDefault="00E5494E" w:rsidP="00E5494E">
      <w:pPr>
        <w:autoSpaceDE w:val="0"/>
        <w:autoSpaceDN w:val="0"/>
        <w:adjustRightInd w:val="0"/>
        <w:spacing w:after="0" w:line="276" w:lineRule="atLeast"/>
        <w:jc w:val="both"/>
        <w:rPr>
          <w:rFonts w:ascii="Arial" w:hAnsi="Arial" w:cs="Arial"/>
          <w:sz w:val="18"/>
        </w:rPr>
      </w:pPr>
    </w:p>
    <w:p w14:paraId="7F9653F8" w14:textId="77777777" w:rsidR="00E5494E" w:rsidRPr="004543FC" w:rsidRDefault="00E5494E" w:rsidP="00E5494E">
      <w:pPr>
        <w:autoSpaceDE w:val="0"/>
        <w:autoSpaceDN w:val="0"/>
        <w:adjustRightInd w:val="0"/>
        <w:spacing w:after="0" w:line="276" w:lineRule="atLeast"/>
        <w:jc w:val="both"/>
        <w:rPr>
          <w:rFonts w:ascii="Arial" w:hAnsi="Arial" w:cs="Arial"/>
          <w:sz w:val="18"/>
        </w:rPr>
      </w:pPr>
      <w:r w:rsidRPr="004543FC">
        <w:rPr>
          <w:rFonts w:ascii="Arial" w:hAnsi="Arial" w:cs="Arial"/>
          <w:sz w:val="18"/>
        </w:rPr>
        <w:t>In Case of State Government guaranteed advances, the normal IRAC norms &amp; Asset classification norms will apply. i.e; 90 days default criteria .</w:t>
      </w:r>
    </w:p>
    <w:p w14:paraId="4520518F" w14:textId="77777777" w:rsidR="00E5494E" w:rsidRPr="004543FC" w:rsidRDefault="00E5494E" w:rsidP="00E5494E">
      <w:pPr>
        <w:autoSpaceDE w:val="0"/>
        <w:autoSpaceDN w:val="0"/>
        <w:adjustRightInd w:val="0"/>
        <w:spacing w:after="0" w:line="276" w:lineRule="atLeast"/>
        <w:jc w:val="both"/>
        <w:rPr>
          <w:rFonts w:ascii="Arial" w:hAnsi="Arial" w:cs="Arial"/>
          <w:sz w:val="18"/>
        </w:rPr>
      </w:pPr>
    </w:p>
    <w:p w14:paraId="03E5B1F2" w14:textId="77777777" w:rsidR="00E5494E" w:rsidRPr="004543FC" w:rsidRDefault="00E5494E" w:rsidP="00E5494E">
      <w:pPr>
        <w:autoSpaceDE w:val="0"/>
        <w:autoSpaceDN w:val="0"/>
        <w:adjustRightInd w:val="0"/>
        <w:spacing w:after="0" w:line="276" w:lineRule="atLeast"/>
        <w:jc w:val="both"/>
        <w:rPr>
          <w:rFonts w:ascii="Arial" w:hAnsi="Arial" w:cs="Arial"/>
          <w:b/>
          <w:bCs/>
          <w:sz w:val="18"/>
        </w:rPr>
      </w:pPr>
      <w:r w:rsidRPr="004543FC">
        <w:rPr>
          <w:rFonts w:ascii="Arial" w:hAnsi="Arial" w:cs="Arial"/>
          <w:b/>
          <w:bCs/>
          <w:sz w:val="18"/>
        </w:rPr>
        <w:t>IMPACT OF</w:t>
      </w:r>
      <w:r>
        <w:rPr>
          <w:rFonts w:ascii="Arial" w:hAnsi="Arial" w:cs="Arial"/>
          <w:b/>
          <w:bCs/>
          <w:sz w:val="18"/>
        </w:rPr>
        <w:t xml:space="preserve"> </w:t>
      </w:r>
      <w:r w:rsidRPr="004543FC">
        <w:rPr>
          <w:rFonts w:ascii="Arial" w:hAnsi="Arial" w:cs="Arial"/>
          <w:b/>
          <w:bCs/>
          <w:sz w:val="18"/>
        </w:rPr>
        <w:t xml:space="preserve">NPA </w:t>
      </w:r>
    </w:p>
    <w:p w14:paraId="1DE83FF9" w14:textId="77777777" w:rsidR="00E5494E" w:rsidRPr="004543FC" w:rsidRDefault="00E5494E" w:rsidP="00E5494E">
      <w:pPr>
        <w:autoSpaceDE w:val="0"/>
        <w:autoSpaceDN w:val="0"/>
        <w:adjustRightInd w:val="0"/>
        <w:spacing w:after="0" w:line="276" w:lineRule="atLeast"/>
        <w:jc w:val="both"/>
        <w:rPr>
          <w:rFonts w:ascii="Arial" w:hAnsi="Arial" w:cs="Arial"/>
          <w:sz w:val="18"/>
        </w:rPr>
      </w:pPr>
      <w:r w:rsidRPr="004543FC">
        <w:rPr>
          <w:rFonts w:ascii="Arial" w:hAnsi="Arial" w:cs="Arial"/>
          <w:sz w:val="18"/>
        </w:rPr>
        <w:t xml:space="preserve">The moment account becomes NPA  , interest has to be ceased , provision made and any unrealized interest in the account to be reversed to P&amp;L. </w:t>
      </w:r>
    </w:p>
    <w:p w14:paraId="71EAE9A1" w14:textId="77777777" w:rsidR="00E5494E" w:rsidRPr="004543FC" w:rsidRDefault="00E5494E" w:rsidP="00E5494E">
      <w:pPr>
        <w:autoSpaceDE w:val="0"/>
        <w:autoSpaceDN w:val="0"/>
        <w:adjustRightInd w:val="0"/>
        <w:spacing w:after="0" w:line="280" w:lineRule="atLeast"/>
        <w:jc w:val="both"/>
        <w:rPr>
          <w:rFonts w:ascii="Arial" w:hAnsi="Arial" w:cs="Arial"/>
          <w:b/>
          <w:bCs/>
          <w:sz w:val="18"/>
        </w:rPr>
      </w:pPr>
    </w:p>
    <w:p w14:paraId="5C11ABD7" w14:textId="77777777" w:rsidR="00E5494E" w:rsidRPr="004543FC" w:rsidRDefault="00E5494E" w:rsidP="00E5494E">
      <w:pPr>
        <w:autoSpaceDE w:val="0"/>
        <w:autoSpaceDN w:val="0"/>
        <w:adjustRightInd w:val="0"/>
        <w:spacing w:after="0" w:line="280" w:lineRule="atLeast"/>
        <w:jc w:val="both"/>
        <w:rPr>
          <w:rFonts w:ascii="Arial" w:hAnsi="Arial" w:cs="Arial"/>
          <w:b/>
          <w:bCs/>
          <w:sz w:val="18"/>
        </w:rPr>
      </w:pPr>
      <w:r w:rsidRPr="004543FC">
        <w:rPr>
          <w:rFonts w:ascii="Arial" w:hAnsi="Arial" w:cs="Arial"/>
          <w:b/>
          <w:bCs/>
          <w:sz w:val="18"/>
        </w:rPr>
        <w:t>Appropriation of recovery in NPAs</w:t>
      </w:r>
    </w:p>
    <w:p w14:paraId="2CFA35BE"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 xml:space="preserve"> Recovery in NPA Account to be appropriated firstly towards unrealised interest kept in sundry credit, Principal outstanding which includes forced debits like devilment of LCs / Invocation of Guarantees and uncharged interest..</w:t>
      </w:r>
    </w:p>
    <w:p w14:paraId="15EC7D50" w14:textId="77777777" w:rsidR="00E5494E" w:rsidRPr="004543FC" w:rsidRDefault="00E5494E" w:rsidP="00E5494E">
      <w:pPr>
        <w:autoSpaceDE w:val="0"/>
        <w:autoSpaceDN w:val="0"/>
        <w:adjustRightInd w:val="0"/>
        <w:spacing w:after="0" w:line="280" w:lineRule="atLeast"/>
        <w:jc w:val="both"/>
        <w:rPr>
          <w:rFonts w:ascii="Arial" w:hAnsi="Arial" w:cs="Arial"/>
          <w:sz w:val="18"/>
        </w:rPr>
      </w:pPr>
    </w:p>
    <w:p w14:paraId="2C901DE3" w14:textId="77777777" w:rsidR="00E5494E" w:rsidRPr="004543FC" w:rsidRDefault="00E5494E" w:rsidP="00E5494E">
      <w:pPr>
        <w:autoSpaceDE w:val="0"/>
        <w:autoSpaceDN w:val="0"/>
        <w:adjustRightInd w:val="0"/>
        <w:spacing w:after="0" w:line="280" w:lineRule="atLeast"/>
        <w:jc w:val="both"/>
        <w:rPr>
          <w:rFonts w:ascii="Arial" w:hAnsi="Arial" w:cs="Arial"/>
          <w:b/>
          <w:bCs/>
          <w:sz w:val="18"/>
        </w:rPr>
      </w:pPr>
      <w:r w:rsidRPr="004543FC">
        <w:rPr>
          <w:rFonts w:ascii="Arial" w:hAnsi="Arial" w:cs="Arial"/>
          <w:b/>
          <w:bCs/>
          <w:sz w:val="18"/>
        </w:rPr>
        <w:t>Reporting of NPAs</w:t>
      </w:r>
    </w:p>
    <w:p w14:paraId="2FD74D4E"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lastRenderedPageBreak/>
        <w:t>In their quarterly report to share holdersBanks have to  furnish a Report on NPAunderthe following parameters. NPAs would relate to the banks’ global portfolio, including the advances at the foreign branches.</w:t>
      </w:r>
    </w:p>
    <w:p w14:paraId="71BD79E2"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Gross NPA  Ratio</w:t>
      </w:r>
    </w:p>
    <w:p w14:paraId="0CF9B70F"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Net NPA Ratio</w:t>
      </w:r>
    </w:p>
    <w:p w14:paraId="62F079E9"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Movement of NPA</w:t>
      </w:r>
    </w:p>
    <w:p w14:paraId="3E81DA14"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 xml:space="preserve">Movement of Provision </w:t>
      </w:r>
    </w:p>
    <w:p w14:paraId="16980377"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 xml:space="preserve">Provision Coverage Ratio </w:t>
      </w:r>
    </w:p>
    <w:p w14:paraId="60C9A9AC"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 xml:space="preserve">Amount &amp; Percentage of restructured portfolio </w:t>
      </w:r>
    </w:p>
    <w:p w14:paraId="337F033A"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w:t>
      </w:r>
    </w:p>
    <w:p w14:paraId="2AAB9672"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While reporting NPA figures to RBI, the amount held in interest suspense account, should be shown as a deduction from gross NPAs as well as gross advances while arriving at the net NPAs. Banks which do not maintain Interest Suspense account for parking interest due on non-performing advance accounts, may furnish the amount of interest receivable on NPAs as a foot note to the Report.</w:t>
      </w:r>
    </w:p>
    <w:p w14:paraId="13B76D1B" w14:textId="77777777" w:rsidR="00E5494E" w:rsidRPr="004543FC" w:rsidRDefault="00E5494E" w:rsidP="00E5494E">
      <w:pPr>
        <w:autoSpaceDE w:val="0"/>
        <w:autoSpaceDN w:val="0"/>
        <w:adjustRightInd w:val="0"/>
        <w:spacing w:after="0" w:line="280" w:lineRule="atLeast"/>
        <w:jc w:val="both"/>
        <w:rPr>
          <w:rFonts w:ascii="Arial" w:hAnsi="Arial" w:cs="Arial"/>
          <w:sz w:val="18"/>
        </w:rPr>
      </w:pPr>
    </w:p>
    <w:p w14:paraId="7EE1688A"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 xml:space="preserve">Whenever, NPAs are reported to RBI, the amount of technical write off, (prudential write off)  if any, should be reduced from the outstanding gross advances and gross NPAs to eliminate any distortion in the quantum of NPAs being reported. </w:t>
      </w:r>
    </w:p>
    <w:p w14:paraId="28747E21" w14:textId="77777777" w:rsidR="00E5494E" w:rsidRPr="004543FC" w:rsidRDefault="00E5494E" w:rsidP="00E5494E">
      <w:pPr>
        <w:autoSpaceDE w:val="0"/>
        <w:autoSpaceDN w:val="0"/>
        <w:adjustRightInd w:val="0"/>
        <w:spacing w:after="0" w:line="280" w:lineRule="atLeast"/>
        <w:jc w:val="both"/>
        <w:rPr>
          <w:rFonts w:ascii="Arial" w:hAnsi="Arial" w:cs="Arial"/>
          <w:sz w:val="18"/>
        </w:rPr>
      </w:pPr>
    </w:p>
    <w:p w14:paraId="1817858B" w14:textId="77777777" w:rsidR="00E5494E" w:rsidRPr="004543FC" w:rsidRDefault="00E5494E" w:rsidP="00E5494E">
      <w:pPr>
        <w:autoSpaceDE w:val="0"/>
        <w:autoSpaceDN w:val="0"/>
        <w:adjustRightInd w:val="0"/>
        <w:spacing w:after="120" w:line="280" w:lineRule="atLeast"/>
        <w:jc w:val="both"/>
        <w:rPr>
          <w:rFonts w:ascii="Arial" w:hAnsi="Arial" w:cs="Arial"/>
          <w:b/>
          <w:bCs/>
          <w:sz w:val="18"/>
        </w:rPr>
      </w:pPr>
      <w:r w:rsidRPr="004543FC">
        <w:rPr>
          <w:rFonts w:ascii="Arial" w:hAnsi="Arial" w:cs="Arial"/>
          <w:b/>
          <w:bCs/>
          <w:sz w:val="18"/>
        </w:rPr>
        <w:t>4. ASSET CLASSIFICATION,  DELINQUENCY NORMS  &amp; PROVISION</w:t>
      </w:r>
    </w:p>
    <w:p w14:paraId="596AD8E5" w14:textId="77777777" w:rsidR="00E5494E" w:rsidRPr="00AA0F08" w:rsidRDefault="00E5494E" w:rsidP="00E5494E">
      <w:pPr>
        <w:pBdr>
          <w:bottom w:val="single" w:sz="2" w:space="0" w:color="auto"/>
          <w:between w:val="single" w:sz="2" w:space="2" w:color="auto"/>
        </w:pBdr>
        <w:tabs>
          <w:tab w:val="center" w:pos="1800"/>
          <w:tab w:val="center" w:pos="3780"/>
          <w:tab w:val="center" w:pos="5520"/>
        </w:tabs>
        <w:autoSpaceDE w:val="0"/>
        <w:autoSpaceDN w:val="0"/>
        <w:adjustRightInd w:val="0"/>
        <w:spacing w:after="120" w:line="220" w:lineRule="atLeast"/>
        <w:ind w:left="72"/>
        <w:jc w:val="both"/>
        <w:rPr>
          <w:rFonts w:ascii="Arial" w:hAnsi="Arial" w:cs="Arial"/>
          <w:b/>
          <w:bCs/>
          <w:sz w:val="18"/>
          <w:szCs w:val="18"/>
        </w:rPr>
      </w:pPr>
      <w:r w:rsidRPr="00AA0F08">
        <w:rPr>
          <w:rFonts w:ascii="Arial" w:hAnsi="Arial" w:cs="Arial"/>
          <w:b/>
          <w:bCs/>
          <w:sz w:val="18"/>
          <w:szCs w:val="18"/>
        </w:rPr>
        <w:t>Std.</w:t>
      </w:r>
      <w:r w:rsidRPr="00AA0F08">
        <w:rPr>
          <w:rFonts w:ascii="Arial" w:hAnsi="Arial" w:cs="Arial"/>
          <w:b/>
          <w:bCs/>
          <w:sz w:val="18"/>
          <w:szCs w:val="18"/>
        </w:rPr>
        <w:tab/>
        <w:t>Sub-std.</w:t>
      </w:r>
      <w:r w:rsidRPr="00AA0F08">
        <w:rPr>
          <w:rFonts w:ascii="Arial" w:hAnsi="Arial" w:cs="Arial"/>
          <w:b/>
          <w:bCs/>
          <w:sz w:val="18"/>
          <w:szCs w:val="18"/>
        </w:rPr>
        <w:tab/>
        <w:t>Doubtful</w:t>
      </w:r>
      <w:r w:rsidRPr="00AA0F08">
        <w:rPr>
          <w:rFonts w:ascii="Arial" w:hAnsi="Arial" w:cs="Arial"/>
          <w:b/>
          <w:bCs/>
          <w:sz w:val="18"/>
          <w:szCs w:val="18"/>
        </w:rPr>
        <w:tab/>
        <w:t>Loss</w:t>
      </w:r>
    </w:p>
    <w:p w14:paraId="730FBA41" w14:textId="77777777" w:rsidR="00E5494E" w:rsidRPr="00AA0F08" w:rsidRDefault="00E5494E" w:rsidP="00E5494E">
      <w:pPr>
        <w:tabs>
          <w:tab w:val="center" w:pos="1380"/>
          <w:tab w:val="center" w:pos="2220"/>
          <w:tab w:val="center" w:pos="3000"/>
          <w:tab w:val="center" w:pos="3780"/>
          <w:tab w:val="center" w:pos="4620"/>
          <w:tab w:val="center" w:pos="5520"/>
        </w:tabs>
        <w:autoSpaceDE w:val="0"/>
        <w:autoSpaceDN w:val="0"/>
        <w:adjustRightInd w:val="0"/>
        <w:spacing w:after="0" w:line="220" w:lineRule="atLeast"/>
        <w:ind w:left="72"/>
        <w:jc w:val="both"/>
        <w:rPr>
          <w:rFonts w:ascii="Arial" w:hAnsi="Arial" w:cs="Arial"/>
          <w:sz w:val="18"/>
          <w:szCs w:val="18"/>
        </w:rPr>
      </w:pPr>
      <w:r w:rsidRPr="00AA0F08">
        <w:rPr>
          <w:rFonts w:ascii="Arial" w:hAnsi="Arial" w:cs="Arial"/>
          <w:sz w:val="18"/>
          <w:szCs w:val="18"/>
        </w:rPr>
        <w:t>11,12</w:t>
      </w:r>
      <w:r w:rsidRPr="00AA0F08">
        <w:rPr>
          <w:rFonts w:ascii="Arial" w:hAnsi="Arial" w:cs="Arial"/>
          <w:sz w:val="18"/>
          <w:szCs w:val="18"/>
        </w:rPr>
        <w:tab/>
        <w:t>21</w:t>
      </w:r>
      <w:r w:rsidRPr="00AA0F08">
        <w:rPr>
          <w:rFonts w:ascii="Arial" w:hAnsi="Arial" w:cs="Arial"/>
          <w:sz w:val="18"/>
          <w:szCs w:val="18"/>
        </w:rPr>
        <w:tab/>
        <w:t>22</w:t>
      </w:r>
      <w:r w:rsidRPr="00AA0F08">
        <w:rPr>
          <w:rFonts w:ascii="Arial" w:hAnsi="Arial" w:cs="Arial"/>
          <w:sz w:val="18"/>
          <w:szCs w:val="18"/>
        </w:rPr>
        <w:tab/>
        <w:t>31</w:t>
      </w:r>
      <w:r w:rsidRPr="00AA0F08">
        <w:rPr>
          <w:rFonts w:ascii="Arial" w:hAnsi="Arial" w:cs="Arial"/>
          <w:sz w:val="18"/>
          <w:szCs w:val="18"/>
        </w:rPr>
        <w:tab/>
        <w:t>32</w:t>
      </w:r>
      <w:r w:rsidRPr="00AA0F08">
        <w:rPr>
          <w:rFonts w:ascii="Arial" w:hAnsi="Arial" w:cs="Arial"/>
          <w:sz w:val="18"/>
          <w:szCs w:val="18"/>
        </w:rPr>
        <w:tab/>
        <w:t>33</w:t>
      </w:r>
      <w:r w:rsidRPr="00AA0F08">
        <w:rPr>
          <w:rFonts w:ascii="Arial" w:hAnsi="Arial" w:cs="Arial"/>
          <w:sz w:val="18"/>
          <w:szCs w:val="18"/>
        </w:rPr>
        <w:tab/>
        <w:t>40</w:t>
      </w:r>
    </w:p>
    <w:p w14:paraId="3D69537D" w14:textId="77777777" w:rsidR="00E5494E" w:rsidRPr="00AA0F08" w:rsidRDefault="00E5494E" w:rsidP="00E5494E">
      <w:pPr>
        <w:pBdr>
          <w:bottom w:val="single" w:sz="2" w:space="0" w:color="auto"/>
          <w:between w:val="single" w:sz="2" w:space="2" w:color="auto"/>
        </w:pBdr>
        <w:tabs>
          <w:tab w:val="center" w:pos="1380"/>
          <w:tab w:val="center" w:pos="2220"/>
          <w:tab w:val="center" w:pos="3000"/>
          <w:tab w:val="center" w:pos="3780"/>
          <w:tab w:val="center" w:pos="4620"/>
          <w:tab w:val="center" w:pos="5520"/>
        </w:tabs>
        <w:autoSpaceDE w:val="0"/>
        <w:autoSpaceDN w:val="0"/>
        <w:adjustRightInd w:val="0"/>
        <w:spacing w:after="72" w:line="220" w:lineRule="atLeast"/>
        <w:ind w:left="72"/>
        <w:jc w:val="both"/>
        <w:rPr>
          <w:rFonts w:ascii="Arial" w:hAnsi="Arial" w:cs="Arial"/>
          <w:sz w:val="18"/>
          <w:szCs w:val="18"/>
        </w:rPr>
      </w:pPr>
      <w:r w:rsidRPr="00AA0F08">
        <w:rPr>
          <w:rFonts w:ascii="Arial" w:hAnsi="Arial" w:cs="Arial"/>
          <w:sz w:val="18"/>
          <w:szCs w:val="18"/>
        </w:rPr>
        <w:tab/>
        <w:t>Secured</w:t>
      </w:r>
      <w:r w:rsidRPr="00AA0F08">
        <w:rPr>
          <w:rFonts w:ascii="Arial" w:hAnsi="Arial" w:cs="Arial"/>
          <w:sz w:val="18"/>
          <w:szCs w:val="18"/>
        </w:rPr>
        <w:tab/>
        <w:t>Un-</w:t>
      </w:r>
      <w:r w:rsidRPr="00AA0F08">
        <w:rPr>
          <w:rFonts w:ascii="Arial" w:hAnsi="Arial" w:cs="Arial"/>
          <w:sz w:val="18"/>
          <w:szCs w:val="18"/>
        </w:rPr>
        <w:tab/>
        <w:t>AS-code</w:t>
      </w:r>
      <w:r w:rsidRPr="00AA0F08">
        <w:rPr>
          <w:rFonts w:ascii="Arial" w:hAnsi="Arial" w:cs="Arial"/>
          <w:sz w:val="18"/>
          <w:szCs w:val="18"/>
        </w:rPr>
        <w:tab/>
        <w:t>AS-code</w:t>
      </w:r>
      <w:r w:rsidRPr="00AA0F08">
        <w:rPr>
          <w:rFonts w:ascii="Arial" w:hAnsi="Arial" w:cs="Arial"/>
          <w:sz w:val="18"/>
          <w:szCs w:val="18"/>
        </w:rPr>
        <w:tab/>
        <w:t>AS-code</w:t>
      </w:r>
      <w:r w:rsidRPr="00AA0F08">
        <w:rPr>
          <w:rFonts w:ascii="Arial" w:hAnsi="Arial" w:cs="Arial"/>
          <w:sz w:val="18"/>
          <w:szCs w:val="18"/>
        </w:rPr>
        <w:tab/>
        <w:t>AS-code</w:t>
      </w:r>
      <w:r w:rsidRPr="00AA0F08">
        <w:rPr>
          <w:rFonts w:ascii="Arial" w:hAnsi="Arial" w:cs="Arial"/>
          <w:sz w:val="18"/>
          <w:szCs w:val="18"/>
        </w:rPr>
        <w:tab/>
      </w:r>
      <w:r w:rsidRPr="00AA0F08">
        <w:rPr>
          <w:rFonts w:ascii="Arial" w:hAnsi="Arial" w:cs="Arial"/>
          <w:sz w:val="18"/>
          <w:szCs w:val="18"/>
        </w:rPr>
        <w:tab/>
      </w:r>
      <w:r w:rsidRPr="00AA0F08">
        <w:rPr>
          <w:rFonts w:ascii="Arial" w:hAnsi="Arial" w:cs="Arial"/>
          <w:sz w:val="18"/>
          <w:szCs w:val="18"/>
        </w:rPr>
        <w:tab/>
        <w:t>secured</w:t>
      </w:r>
    </w:p>
    <w:p w14:paraId="0CB4B044" w14:textId="77777777" w:rsidR="00E5494E" w:rsidRPr="00AA0F08" w:rsidRDefault="00E5494E" w:rsidP="00E5494E">
      <w:pPr>
        <w:tabs>
          <w:tab w:val="center" w:pos="1380"/>
          <w:tab w:val="center" w:pos="2220"/>
          <w:tab w:val="center" w:pos="3000"/>
          <w:tab w:val="center" w:pos="3780"/>
          <w:tab w:val="center" w:pos="4620"/>
          <w:tab w:val="center" w:pos="5520"/>
        </w:tabs>
        <w:autoSpaceDE w:val="0"/>
        <w:autoSpaceDN w:val="0"/>
        <w:adjustRightInd w:val="0"/>
        <w:spacing w:after="0" w:line="220" w:lineRule="atLeast"/>
        <w:ind w:left="72"/>
        <w:jc w:val="both"/>
        <w:rPr>
          <w:rFonts w:ascii="Arial" w:hAnsi="Arial" w:cs="Arial"/>
          <w:sz w:val="18"/>
          <w:szCs w:val="18"/>
        </w:rPr>
      </w:pPr>
      <w:r w:rsidRPr="00AA0F08">
        <w:rPr>
          <w:rFonts w:ascii="Arial" w:hAnsi="Arial" w:cs="Arial"/>
          <w:sz w:val="18"/>
          <w:szCs w:val="18"/>
        </w:rPr>
        <w:t>90 days</w:t>
      </w:r>
      <w:r w:rsidRPr="00AA0F08">
        <w:rPr>
          <w:rFonts w:ascii="Arial" w:hAnsi="Arial" w:cs="Arial"/>
          <w:sz w:val="18"/>
          <w:szCs w:val="18"/>
        </w:rPr>
        <w:tab/>
        <w:t>Upto</w:t>
      </w:r>
      <w:r w:rsidRPr="00AA0F08">
        <w:rPr>
          <w:rFonts w:ascii="Arial" w:hAnsi="Arial" w:cs="Arial"/>
          <w:sz w:val="18"/>
          <w:szCs w:val="18"/>
        </w:rPr>
        <w:tab/>
        <w:t>Upto</w:t>
      </w:r>
      <w:r w:rsidRPr="00AA0F08">
        <w:rPr>
          <w:rFonts w:ascii="Arial" w:hAnsi="Arial" w:cs="Arial"/>
          <w:sz w:val="18"/>
          <w:szCs w:val="18"/>
        </w:rPr>
        <w:tab/>
        <w:t>Upto</w:t>
      </w:r>
      <w:r w:rsidRPr="00AA0F08">
        <w:rPr>
          <w:rFonts w:ascii="Arial" w:hAnsi="Arial" w:cs="Arial"/>
          <w:sz w:val="18"/>
          <w:szCs w:val="18"/>
        </w:rPr>
        <w:tab/>
        <w:t>1 to 3</w:t>
      </w:r>
      <w:r w:rsidRPr="00AA0F08">
        <w:rPr>
          <w:rFonts w:ascii="Arial" w:hAnsi="Arial" w:cs="Arial"/>
          <w:sz w:val="18"/>
          <w:szCs w:val="18"/>
        </w:rPr>
        <w:tab/>
        <w:t>more than</w:t>
      </w:r>
      <w:r w:rsidRPr="00AA0F08">
        <w:rPr>
          <w:rFonts w:ascii="Arial" w:hAnsi="Arial" w:cs="Arial"/>
          <w:sz w:val="18"/>
          <w:szCs w:val="18"/>
        </w:rPr>
        <w:tab/>
        <w:t>Without</w:t>
      </w:r>
    </w:p>
    <w:p w14:paraId="0ADAC99E" w14:textId="77777777" w:rsidR="00E5494E" w:rsidRPr="00AA0F08" w:rsidRDefault="00E5494E" w:rsidP="00E5494E">
      <w:pPr>
        <w:pBdr>
          <w:bottom w:val="single" w:sz="2" w:space="0" w:color="auto"/>
          <w:between w:val="single" w:sz="2" w:space="2" w:color="auto"/>
        </w:pBdr>
        <w:tabs>
          <w:tab w:val="center" w:pos="1380"/>
          <w:tab w:val="center" w:pos="2220"/>
          <w:tab w:val="center" w:pos="3000"/>
          <w:tab w:val="center" w:pos="3780"/>
          <w:tab w:val="center" w:pos="4620"/>
          <w:tab w:val="center" w:pos="5520"/>
        </w:tabs>
        <w:autoSpaceDE w:val="0"/>
        <w:autoSpaceDN w:val="0"/>
        <w:adjustRightInd w:val="0"/>
        <w:spacing w:after="72" w:line="220" w:lineRule="atLeast"/>
        <w:ind w:left="72"/>
        <w:jc w:val="both"/>
        <w:rPr>
          <w:rFonts w:ascii="Arial" w:hAnsi="Arial" w:cs="Arial"/>
          <w:sz w:val="18"/>
          <w:szCs w:val="18"/>
        </w:rPr>
      </w:pPr>
      <w:r w:rsidRPr="00AA0F08">
        <w:rPr>
          <w:rFonts w:ascii="Arial" w:hAnsi="Arial" w:cs="Arial"/>
          <w:sz w:val="18"/>
          <w:szCs w:val="18"/>
        </w:rPr>
        <w:tab/>
        <w:t>1 yr.</w:t>
      </w:r>
      <w:r w:rsidRPr="00AA0F08">
        <w:rPr>
          <w:rFonts w:ascii="Arial" w:hAnsi="Arial" w:cs="Arial"/>
          <w:sz w:val="18"/>
          <w:szCs w:val="18"/>
        </w:rPr>
        <w:tab/>
        <w:t>1 yr.</w:t>
      </w:r>
      <w:r w:rsidRPr="00AA0F08">
        <w:rPr>
          <w:rFonts w:ascii="Arial" w:hAnsi="Arial" w:cs="Arial"/>
          <w:sz w:val="18"/>
          <w:szCs w:val="18"/>
        </w:rPr>
        <w:tab/>
        <w:t>1 yr.</w:t>
      </w:r>
      <w:r w:rsidRPr="00AA0F08">
        <w:rPr>
          <w:rFonts w:ascii="Arial" w:hAnsi="Arial" w:cs="Arial"/>
          <w:sz w:val="18"/>
          <w:szCs w:val="18"/>
        </w:rPr>
        <w:tab/>
        <w:t>yr.</w:t>
      </w:r>
      <w:r w:rsidRPr="00AA0F08">
        <w:rPr>
          <w:rFonts w:ascii="Arial" w:hAnsi="Arial" w:cs="Arial"/>
          <w:sz w:val="18"/>
          <w:szCs w:val="18"/>
        </w:rPr>
        <w:tab/>
        <w:t>3 years</w:t>
      </w:r>
      <w:r w:rsidRPr="00AA0F08">
        <w:rPr>
          <w:rFonts w:ascii="Arial" w:hAnsi="Arial" w:cs="Arial"/>
          <w:sz w:val="18"/>
          <w:szCs w:val="18"/>
        </w:rPr>
        <w:tab/>
        <w:t>security</w:t>
      </w:r>
    </w:p>
    <w:p w14:paraId="06756C9F" w14:textId="77777777" w:rsidR="00E5494E" w:rsidRPr="00AA0F08" w:rsidRDefault="00E5494E" w:rsidP="00E5494E">
      <w:pPr>
        <w:tabs>
          <w:tab w:val="center" w:pos="1380"/>
          <w:tab w:val="center" w:pos="2220"/>
          <w:tab w:val="center" w:pos="3000"/>
          <w:tab w:val="center" w:pos="3780"/>
          <w:tab w:val="center" w:pos="4620"/>
          <w:tab w:val="center" w:pos="5520"/>
        </w:tabs>
        <w:autoSpaceDE w:val="0"/>
        <w:autoSpaceDN w:val="0"/>
        <w:adjustRightInd w:val="0"/>
        <w:spacing w:after="0" w:line="220" w:lineRule="atLeast"/>
        <w:ind w:left="72"/>
        <w:jc w:val="both"/>
        <w:rPr>
          <w:rFonts w:ascii="Arial" w:hAnsi="Arial" w:cs="Arial"/>
          <w:sz w:val="18"/>
          <w:szCs w:val="18"/>
        </w:rPr>
      </w:pPr>
      <w:r w:rsidRPr="00AA0F08">
        <w:rPr>
          <w:rFonts w:ascii="Arial" w:hAnsi="Arial" w:cs="Arial"/>
          <w:sz w:val="18"/>
          <w:szCs w:val="18"/>
        </w:rPr>
        <w:t>.25% &amp;.40%</w:t>
      </w:r>
      <w:r w:rsidRPr="00AA0F08">
        <w:rPr>
          <w:rFonts w:ascii="Arial" w:hAnsi="Arial" w:cs="Arial"/>
          <w:sz w:val="18"/>
          <w:szCs w:val="18"/>
        </w:rPr>
        <w:tab/>
        <w:t>15%</w:t>
      </w:r>
      <w:r w:rsidRPr="00AA0F08">
        <w:rPr>
          <w:rFonts w:ascii="Arial" w:hAnsi="Arial" w:cs="Arial"/>
          <w:sz w:val="18"/>
          <w:szCs w:val="18"/>
        </w:rPr>
        <w:tab/>
        <w:t>25%</w:t>
      </w:r>
      <w:r w:rsidRPr="00AA0F08">
        <w:rPr>
          <w:rFonts w:ascii="Arial" w:hAnsi="Arial" w:cs="Arial"/>
          <w:sz w:val="18"/>
          <w:szCs w:val="18"/>
        </w:rPr>
        <w:tab/>
        <w:t>*</w:t>
      </w:r>
      <w:r w:rsidRPr="00AA0F08">
        <w:rPr>
          <w:rFonts w:ascii="Arial" w:hAnsi="Arial" w:cs="Arial"/>
          <w:sz w:val="18"/>
          <w:szCs w:val="18"/>
        </w:rPr>
        <w:tab/>
        <w:t>**</w:t>
      </w:r>
      <w:r w:rsidRPr="00AA0F08">
        <w:rPr>
          <w:rFonts w:ascii="Arial" w:hAnsi="Arial" w:cs="Arial"/>
          <w:sz w:val="18"/>
          <w:szCs w:val="18"/>
        </w:rPr>
        <w:tab/>
        <w:t>***</w:t>
      </w:r>
      <w:r w:rsidRPr="00AA0F08">
        <w:rPr>
          <w:rFonts w:ascii="Arial" w:hAnsi="Arial" w:cs="Arial"/>
          <w:sz w:val="18"/>
          <w:szCs w:val="18"/>
        </w:rPr>
        <w:tab/>
        <w:t>#</w:t>
      </w:r>
    </w:p>
    <w:p w14:paraId="61D4C868" w14:textId="77777777" w:rsidR="00E5494E" w:rsidRPr="00AA0F08" w:rsidRDefault="00E5494E" w:rsidP="00E5494E">
      <w:pPr>
        <w:tabs>
          <w:tab w:val="center" w:pos="1380"/>
          <w:tab w:val="center" w:pos="2220"/>
          <w:tab w:val="center" w:pos="3000"/>
          <w:tab w:val="center" w:pos="3780"/>
          <w:tab w:val="center" w:pos="4620"/>
          <w:tab w:val="center" w:pos="5520"/>
        </w:tabs>
        <w:autoSpaceDE w:val="0"/>
        <w:autoSpaceDN w:val="0"/>
        <w:adjustRightInd w:val="0"/>
        <w:spacing w:after="0" w:line="280" w:lineRule="atLeast"/>
        <w:jc w:val="both"/>
        <w:rPr>
          <w:rFonts w:ascii="Arial" w:hAnsi="Arial" w:cs="Arial"/>
          <w:sz w:val="18"/>
          <w:szCs w:val="18"/>
        </w:rPr>
      </w:pPr>
    </w:p>
    <w:p w14:paraId="3B1923E9" w14:textId="77777777" w:rsidR="00E5494E" w:rsidRPr="00AA0F08" w:rsidRDefault="00E5494E" w:rsidP="00E5494E">
      <w:pPr>
        <w:tabs>
          <w:tab w:val="left" w:pos="360"/>
        </w:tabs>
        <w:autoSpaceDE w:val="0"/>
        <w:autoSpaceDN w:val="0"/>
        <w:adjustRightInd w:val="0"/>
        <w:spacing w:after="0" w:line="220" w:lineRule="atLeast"/>
        <w:ind w:left="360" w:hanging="360"/>
        <w:jc w:val="both"/>
        <w:rPr>
          <w:rFonts w:ascii="Arial" w:hAnsi="Arial" w:cs="Arial"/>
          <w:sz w:val="18"/>
          <w:szCs w:val="18"/>
        </w:rPr>
      </w:pPr>
      <w:r w:rsidRPr="00AA0F08">
        <w:rPr>
          <w:rFonts w:ascii="Arial" w:hAnsi="Arial" w:cs="Arial"/>
          <w:sz w:val="18"/>
          <w:szCs w:val="18"/>
        </w:rPr>
        <w:t>*</w:t>
      </w:r>
      <w:r w:rsidRPr="00AA0F08">
        <w:rPr>
          <w:rFonts w:ascii="Arial" w:hAnsi="Arial" w:cs="Arial"/>
          <w:sz w:val="18"/>
          <w:szCs w:val="18"/>
        </w:rPr>
        <w:tab/>
        <w:t>100% of unsecured portion (+) 25% of RVS. (Asset Code-31 - Doubtful upto 1 year)</w:t>
      </w:r>
    </w:p>
    <w:p w14:paraId="4E836B39" w14:textId="77777777" w:rsidR="00E5494E" w:rsidRPr="00AA0F08" w:rsidRDefault="00E5494E" w:rsidP="00E5494E">
      <w:pPr>
        <w:tabs>
          <w:tab w:val="left" w:pos="360"/>
        </w:tabs>
        <w:autoSpaceDE w:val="0"/>
        <w:autoSpaceDN w:val="0"/>
        <w:adjustRightInd w:val="0"/>
        <w:spacing w:after="0" w:line="220" w:lineRule="atLeast"/>
        <w:ind w:left="360" w:hanging="360"/>
        <w:jc w:val="both"/>
        <w:rPr>
          <w:rFonts w:ascii="Arial" w:hAnsi="Arial" w:cs="Arial"/>
          <w:sz w:val="18"/>
          <w:szCs w:val="18"/>
        </w:rPr>
      </w:pPr>
      <w:r w:rsidRPr="00AA0F08">
        <w:rPr>
          <w:rFonts w:ascii="Arial" w:hAnsi="Arial" w:cs="Arial"/>
          <w:sz w:val="18"/>
          <w:szCs w:val="18"/>
        </w:rPr>
        <w:t>**</w:t>
      </w:r>
      <w:r w:rsidRPr="00AA0F08">
        <w:rPr>
          <w:rFonts w:ascii="Arial" w:hAnsi="Arial" w:cs="Arial"/>
          <w:sz w:val="18"/>
          <w:szCs w:val="18"/>
        </w:rPr>
        <w:tab/>
        <w:t>100% of unsecured portion (+) 40% of RVS. (Asset Code 32 - Doubtful between 1 to 3years)</w:t>
      </w:r>
    </w:p>
    <w:p w14:paraId="22B551C9" w14:textId="77777777" w:rsidR="00E5494E" w:rsidRPr="00AA0F08" w:rsidRDefault="00E5494E" w:rsidP="00E5494E">
      <w:pPr>
        <w:tabs>
          <w:tab w:val="left" w:pos="360"/>
        </w:tabs>
        <w:autoSpaceDE w:val="0"/>
        <w:autoSpaceDN w:val="0"/>
        <w:adjustRightInd w:val="0"/>
        <w:spacing w:after="0" w:line="220" w:lineRule="atLeast"/>
        <w:ind w:left="360" w:hanging="360"/>
        <w:jc w:val="both"/>
        <w:rPr>
          <w:rFonts w:ascii="Arial" w:hAnsi="Arial" w:cs="Arial"/>
          <w:sz w:val="18"/>
          <w:szCs w:val="18"/>
        </w:rPr>
      </w:pPr>
      <w:r w:rsidRPr="00AA0F08">
        <w:rPr>
          <w:rFonts w:ascii="Arial" w:hAnsi="Arial" w:cs="Arial"/>
          <w:sz w:val="18"/>
          <w:szCs w:val="18"/>
        </w:rPr>
        <w:t>***</w:t>
      </w:r>
      <w:r w:rsidRPr="00AA0F08">
        <w:rPr>
          <w:rFonts w:ascii="Arial" w:hAnsi="Arial" w:cs="Arial"/>
          <w:sz w:val="18"/>
          <w:szCs w:val="18"/>
        </w:rPr>
        <w:tab/>
        <w:t>100% irrespective of security (Asset Code 33 - Doubtful more than 3 years )</w:t>
      </w:r>
    </w:p>
    <w:p w14:paraId="210F4AF6" w14:textId="77777777" w:rsidR="00E5494E" w:rsidRPr="00AA0F08" w:rsidRDefault="00E5494E" w:rsidP="00E5494E">
      <w:pPr>
        <w:tabs>
          <w:tab w:val="left" w:pos="360"/>
        </w:tabs>
        <w:autoSpaceDE w:val="0"/>
        <w:autoSpaceDN w:val="0"/>
        <w:adjustRightInd w:val="0"/>
        <w:spacing w:after="0" w:line="220" w:lineRule="atLeast"/>
        <w:ind w:left="360" w:hanging="360"/>
        <w:jc w:val="both"/>
        <w:rPr>
          <w:rFonts w:ascii="Arial" w:hAnsi="Arial" w:cs="Arial"/>
          <w:sz w:val="18"/>
          <w:szCs w:val="18"/>
        </w:rPr>
      </w:pPr>
      <w:r w:rsidRPr="00AA0F08">
        <w:rPr>
          <w:rFonts w:ascii="Arial" w:hAnsi="Arial" w:cs="Arial"/>
          <w:sz w:val="18"/>
          <w:szCs w:val="18"/>
        </w:rPr>
        <w:t>#</w:t>
      </w:r>
      <w:r w:rsidRPr="00AA0F08">
        <w:rPr>
          <w:rFonts w:ascii="Arial" w:hAnsi="Arial" w:cs="Arial"/>
          <w:sz w:val="18"/>
          <w:szCs w:val="18"/>
        </w:rPr>
        <w:tab/>
        <w:t>100% of amt outstanding. (Asset Code -40)</w:t>
      </w:r>
    </w:p>
    <w:p w14:paraId="62BB8905" w14:textId="77777777" w:rsidR="00E5494E" w:rsidRPr="00AA0F08" w:rsidRDefault="00E5494E" w:rsidP="00E5494E">
      <w:pPr>
        <w:pStyle w:val="NoSpacing"/>
        <w:rPr>
          <w:rFonts w:ascii="Arial" w:hAnsi="Arial" w:cs="Arial"/>
          <w:sz w:val="18"/>
          <w:szCs w:val="18"/>
        </w:rPr>
      </w:pPr>
    </w:p>
    <w:p w14:paraId="4F8473DC" w14:textId="77777777" w:rsidR="00E5494E" w:rsidRPr="004543FC" w:rsidRDefault="00E5494E" w:rsidP="00E5494E">
      <w:pPr>
        <w:tabs>
          <w:tab w:val="left" w:pos="360"/>
        </w:tabs>
        <w:autoSpaceDE w:val="0"/>
        <w:autoSpaceDN w:val="0"/>
        <w:adjustRightInd w:val="0"/>
        <w:spacing w:after="0" w:line="180" w:lineRule="atLeast"/>
        <w:ind w:left="360" w:hanging="360"/>
        <w:jc w:val="both"/>
        <w:rPr>
          <w:rFonts w:ascii="Arial" w:hAnsi="Arial" w:cs="Arial"/>
          <w:sz w:val="18"/>
        </w:rPr>
      </w:pPr>
      <w:r w:rsidRPr="004543FC">
        <w:rPr>
          <w:rFonts w:ascii="Arial" w:hAnsi="Arial" w:cs="Arial"/>
          <w:sz w:val="18"/>
        </w:rPr>
        <w:t>Provision in standard assets:</w:t>
      </w:r>
    </w:p>
    <w:p w14:paraId="275DA01B" w14:textId="77777777" w:rsidR="00E5494E" w:rsidRPr="004543FC" w:rsidRDefault="00E5494E" w:rsidP="00E5494E">
      <w:pPr>
        <w:pStyle w:val="NoSpacing"/>
        <w:rPr>
          <w:rFonts w:ascii="Arial" w:hAnsi="Arial" w:cs="Arial"/>
          <w:sz w:val="12"/>
          <w:szCs w:val="16"/>
        </w:rPr>
      </w:pPr>
    </w:p>
    <w:p w14:paraId="4DD3F5D6" w14:textId="77777777" w:rsidR="00E5494E" w:rsidRPr="004543FC" w:rsidRDefault="00E5494E" w:rsidP="00282699">
      <w:pPr>
        <w:numPr>
          <w:ilvl w:val="0"/>
          <w:numId w:val="46"/>
        </w:numPr>
        <w:tabs>
          <w:tab w:val="left" w:pos="360"/>
        </w:tabs>
        <w:autoSpaceDE w:val="0"/>
        <w:autoSpaceDN w:val="0"/>
        <w:adjustRightInd w:val="0"/>
        <w:spacing w:after="0" w:line="180" w:lineRule="atLeast"/>
        <w:jc w:val="both"/>
        <w:rPr>
          <w:rFonts w:ascii="Arial" w:hAnsi="Arial" w:cs="Arial"/>
          <w:sz w:val="18"/>
        </w:rPr>
      </w:pPr>
      <w:r w:rsidRPr="004543FC">
        <w:rPr>
          <w:rFonts w:ascii="Arial" w:hAnsi="Arial" w:cs="Arial"/>
          <w:sz w:val="18"/>
        </w:rPr>
        <w:t>Direct advance to agriculture and Micro and Small enterprises :  0.25%</w:t>
      </w:r>
    </w:p>
    <w:p w14:paraId="578AFE43" w14:textId="77777777" w:rsidR="00E5494E" w:rsidRPr="004543FC" w:rsidRDefault="00E5494E" w:rsidP="00282699">
      <w:pPr>
        <w:numPr>
          <w:ilvl w:val="0"/>
          <w:numId w:val="46"/>
        </w:numPr>
        <w:tabs>
          <w:tab w:val="left" w:pos="360"/>
        </w:tabs>
        <w:autoSpaceDE w:val="0"/>
        <w:autoSpaceDN w:val="0"/>
        <w:adjustRightInd w:val="0"/>
        <w:spacing w:after="0" w:line="180" w:lineRule="atLeast"/>
        <w:jc w:val="both"/>
        <w:rPr>
          <w:rFonts w:ascii="Arial" w:hAnsi="Arial" w:cs="Arial"/>
          <w:sz w:val="18"/>
        </w:rPr>
      </w:pPr>
      <w:r w:rsidRPr="004543FC">
        <w:rPr>
          <w:rFonts w:ascii="Arial" w:hAnsi="Arial" w:cs="Arial"/>
          <w:sz w:val="18"/>
        </w:rPr>
        <w:t>All other loans and advances                                                      :  0.40 %</w:t>
      </w:r>
    </w:p>
    <w:p w14:paraId="0A494349" w14:textId="77777777" w:rsidR="00E5494E" w:rsidRPr="004543FC" w:rsidRDefault="00E5494E" w:rsidP="00282699">
      <w:pPr>
        <w:numPr>
          <w:ilvl w:val="0"/>
          <w:numId w:val="46"/>
        </w:numPr>
        <w:tabs>
          <w:tab w:val="left" w:pos="360"/>
        </w:tabs>
        <w:autoSpaceDE w:val="0"/>
        <w:autoSpaceDN w:val="0"/>
        <w:adjustRightInd w:val="0"/>
        <w:spacing w:after="0" w:line="180" w:lineRule="atLeast"/>
        <w:jc w:val="both"/>
        <w:rPr>
          <w:rFonts w:ascii="Arial" w:hAnsi="Arial" w:cs="Arial"/>
          <w:sz w:val="18"/>
        </w:rPr>
      </w:pPr>
      <w:r w:rsidRPr="004543FC">
        <w:rPr>
          <w:rFonts w:ascii="Arial" w:hAnsi="Arial" w:cs="Arial"/>
          <w:sz w:val="18"/>
        </w:rPr>
        <w:t xml:space="preserve">Advances to commercial real estate sector                                 : 1.00 %                   </w:t>
      </w:r>
    </w:p>
    <w:p w14:paraId="37A6ED0F" w14:textId="77777777" w:rsidR="00E5494E" w:rsidRPr="004543FC" w:rsidRDefault="00E5494E" w:rsidP="00E5494E">
      <w:pPr>
        <w:tabs>
          <w:tab w:val="left" w:pos="360"/>
        </w:tabs>
        <w:autoSpaceDE w:val="0"/>
        <w:autoSpaceDN w:val="0"/>
        <w:adjustRightInd w:val="0"/>
        <w:spacing w:after="0" w:line="180" w:lineRule="atLeast"/>
        <w:ind w:left="360" w:hanging="360"/>
        <w:jc w:val="both"/>
        <w:rPr>
          <w:rFonts w:ascii="Arial" w:hAnsi="Arial" w:cs="Arial"/>
          <w:b/>
          <w:bCs/>
          <w:sz w:val="18"/>
        </w:rPr>
      </w:pPr>
    </w:p>
    <w:p w14:paraId="19E1325E" w14:textId="77777777" w:rsidR="00E5494E" w:rsidRPr="004543FC" w:rsidRDefault="00E5494E" w:rsidP="00E5494E">
      <w:pPr>
        <w:tabs>
          <w:tab w:val="left" w:pos="360"/>
        </w:tabs>
        <w:autoSpaceDE w:val="0"/>
        <w:autoSpaceDN w:val="0"/>
        <w:adjustRightInd w:val="0"/>
        <w:spacing w:after="0" w:line="180" w:lineRule="atLeast"/>
        <w:ind w:left="360" w:hanging="360"/>
        <w:jc w:val="both"/>
        <w:rPr>
          <w:rFonts w:ascii="Arial" w:hAnsi="Arial" w:cs="Arial"/>
          <w:b/>
          <w:bCs/>
          <w:sz w:val="18"/>
        </w:rPr>
      </w:pPr>
      <w:r w:rsidRPr="004543FC">
        <w:rPr>
          <w:rFonts w:ascii="Arial" w:hAnsi="Arial" w:cs="Arial"/>
          <w:b/>
          <w:bCs/>
          <w:sz w:val="18"/>
        </w:rPr>
        <w:t>Provision in Restructure accounts :</w:t>
      </w:r>
    </w:p>
    <w:p w14:paraId="6F55F26C" w14:textId="77777777" w:rsidR="00E5494E" w:rsidRPr="004543FC" w:rsidRDefault="00E5494E" w:rsidP="00E5494E">
      <w:pPr>
        <w:tabs>
          <w:tab w:val="left" w:pos="360"/>
        </w:tabs>
        <w:autoSpaceDE w:val="0"/>
        <w:autoSpaceDN w:val="0"/>
        <w:adjustRightInd w:val="0"/>
        <w:spacing w:after="0" w:line="180" w:lineRule="atLeast"/>
        <w:ind w:left="360" w:hanging="360"/>
        <w:jc w:val="both"/>
        <w:rPr>
          <w:rFonts w:ascii="Arial" w:hAnsi="Arial" w:cs="Arial"/>
          <w:sz w:val="18"/>
        </w:rPr>
      </w:pPr>
      <w:r w:rsidRPr="004543FC">
        <w:rPr>
          <w:rFonts w:ascii="Arial" w:hAnsi="Arial" w:cs="Arial"/>
          <w:sz w:val="18"/>
        </w:rPr>
        <w:t>RBI has decided to increase the provision to 5.00% in respect of new restru</w:t>
      </w:r>
      <w:r>
        <w:rPr>
          <w:rFonts w:ascii="Arial" w:hAnsi="Arial" w:cs="Arial"/>
          <w:sz w:val="18"/>
        </w:rPr>
        <w:t>ctured account w.e.f 01.04.2013.</w:t>
      </w:r>
    </w:p>
    <w:p w14:paraId="4F4214DE" w14:textId="77777777" w:rsidR="00E5494E" w:rsidRPr="004543FC" w:rsidRDefault="00E5494E" w:rsidP="00E5494E">
      <w:pPr>
        <w:pStyle w:val="NoSpacing"/>
        <w:rPr>
          <w:rFonts w:ascii="Arial" w:hAnsi="Arial" w:cs="Arial"/>
          <w:sz w:val="12"/>
          <w:szCs w:val="16"/>
        </w:rPr>
      </w:pPr>
    </w:p>
    <w:p w14:paraId="35275766" w14:textId="77777777" w:rsidR="00E5494E" w:rsidRPr="004543FC" w:rsidRDefault="00E5494E" w:rsidP="00E5494E">
      <w:pPr>
        <w:autoSpaceDE w:val="0"/>
        <w:autoSpaceDN w:val="0"/>
        <w:adjustRightInd w:val="0"/>
        <w:spacing w:after="120" w:line="280" w:lineRule="atLeast"/>
        <w:jc w:val="both"/>
        <w:rPr>
          <w:rFonts w:ascii="Arial" w:hAnsi="Arial" w:cs="Arial"/>
          <w:b/>
          <w:bCs/>
          <w:sz w:val="18"/>
        </w:rPr>
      </w:pPr>
      <w:r w:rsidRPr="004543FC">
        <w:rPr>
          <w:rFonts w:ascii="Arial" w:hAnsi="Arial" w:cs="Arial"/>
          <w:b/>
          <w:bCs/>
          <w:sz w:val="18"/>
        </w:rPr>
        <w:t>Categories of NPAs</w:t>
      </w:r>
    </w:p>
    <w:p w14:paraId="4150BA39"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Banks are required to classify non-performing assets further into the following three categories based on the period for which the asset has remained non-performing and the realisability of the dues:</w:t>
      </w:r>
    </w:p>
    <w:p w14:paraId="5104F233" w14:textId="77777777" w:rsidR="00E5494E" w:rsidRPr="004543FC" w:rsidRDefault="00E5494E" w:rsidP="00E5494E">
      <w:pPr>
        <w:tabs>
          <w:tab w:val="left" w:pos="360"/>
        </w:tabs>
        <w:autoSpaceDE w:val="0"/>
        <w:autoSpaceDN w:val="0"/>
        <w:adjustRightInd w:val="0"/>
        <w:spacing w:after="0" w:line="280" w:lineRule="atLeast"/>
        <w:ind w:left="360" w:hanging="360"/>
        <w:jc w:val="both"/>
        <w:rPr>
          <w:rFonts w:ascii="Arial" w:hAnsi="Arial" w:cs="Arial"/>
          <w:sz w:val="18"/>
        </w:rPr>
      </w:pPr>
      <w:r w:rsidRPr="004543FC">
        <w:rPr>
          <w:rFonts w:ascii="Arial" w:hAnsi="Arial" w:cs="Arial"/>
          <w:sz w:val="18"/>
        </w:rPr>
        <w:t>a)</w:t>
      </w:r>
      <w:r w:rsidRPr="004543FC">
        <w:rPr>
          <w:rFonts w:ascii="Arial" w:hAnsi="Arial" w:cs="Arial"/>
          <w:sz w:val="18"/>
        </w:rPr>
        <w:tab/>
        <w:t>Sub-standard Assets, b)Doubtful Assets and c) Loss Assets.</w:t>
      </w:r>
    </w:p>
    <w:p w14:paraId="45CC7208" w14:textId="77777777" w:rsidR="00E5494E" w:rsidRPr="004543FC" w:rsidRDefault="00E5494E" w:rsidP="00E5494E">
      <w:pPr>
        <w:pStyle w:val="NoSpacing"/>
        <w:rPr>
          <w:rFonts w:ascii="Arial" w:hAnsi="Arial" w:cs="Arial"/>
          <w:sz w:val="12"/>
          <w:szCs w:val="16"/>
        </w:rPr>
      </w:pPr>
    </w:p>
    <w:p w14:paraId="4F3F7F23" w14:textId="77777777" w:rsidR="00E5494E" w:rsidRPr="004543FC" w:rsidRDefault="00E5494E" w:rsidP="00E5494E">
      <w:pPr>
        <w:autoSpaceDE w:val="0"/>
        <w:autoSpaceDN w:val="0"/>
        <w:adjustRightInd w:val="0"/>
        <w:spacing w:after="72" w:line="280" w:lineRule="atLeast"/>
        <w:jc w:val="both"/>
        <w:rPr>
          <w:rFonts w:ascii="Arial" w:hAnsi="Arial" w:cs="Arial"/>
          <w:sz w:val="18"/>
        </w:rPr>
      </w:pPr>
      <w:r w:rsidRPr="004543FC">
        <w:rPr>
          <w:rFonts w:ascii="Arial" w:hAnsi="Arial" w:cs="Arial"/>
          <w:b/>
          <w:bCs/>
          <w:sz w:val="18"/>
        </w:rPr>
        <w:t>Sub-standard Assets</w:t>
      </w:r>
    </w:p>
    <w:p w14:paraId="51FD4093" w14:textId="77777777" w:rsidR="00E5494E" w:rsidRPr="004543FC" w:rsidRDefault="00E5494E" w:rsidP="00E5494E">
      <w:pPr>
        <w:autoSpaceDE w:val="0"/>
        <w:autoSpaceDN w:val="0"/>
        <w:adjustRightInd w:val="0"/>
        <w:spacing w:after="72" w:line="280" w:lineRule="atLeast"/>
        <w:jc w:val="both"/>
        <w:rPr>
          <w:rFonts w:ascii="Arial" w:hAnsi="Arial" w:cs="Arial"/>
          <w:sz w:val="18"/>
        </w:rPr>
      </w:pPr>
    </w:p>
    <w:p w14:paraId="7BA31F97" w14:textId="77777777" w:rsidR="00E5494E" w:rsidRPr="004543FC" w:rsidRDefault="00E5494E" w:rsidP="00E5494E">
      <w:pPr>
        <w:autoSpaceDE w:val="0"/>
        <w:autoSpaceDN w:val="0"/>
        <w:adjustRightInd w:val="0"/>
        <w:spacing w:after="0" w:line="280" w:lineRule="atLeast"/>
        <w:jc w:val="both"/>
        <w:rPr>
          <w:rFonts w:ascii="Arial" w:hAnsi="Arial" w:cs="Arial"/>
          <w:b/>
          <w:bCs/>
          <w:sz w:val="18"/>
        </w:rPr>
      </w:pPr>
      <w:r w:rsidRPr="004543FC">
        <w:rPr>
          <w:rFonts w:ascii="Arial" w:hAnsi="Arial" w:cs="Arial"/>
          <w:sz w:val="18"/>
        </w:rPr>
        <w:lastRenderedPageBreak/>
        <w:t xml:space="preserve">A sub-standard asset is  one which has remained </w:t>
      </w:r>
      <w:r w:rsidRPr="004543FC">
        <w:rPr>
          <w:rFonts w:ascii="Arial" w:hAnsi="Arial" w:cs="Arial"/>
          <w:b/>
          <w:bCs/>
          <w:sz w:val="18"/>
        </w:rPr>
        <w:t>NPA for for a period  less than or equal to 12 months from 31.03.2005.</w:t>
      </w:r>
      <w:r w:rsidRPr="004543FC">
        <w:rPr>
          <w:rFonts w:ascii="Arial" w:hAnsi="Arial" w:cs="Arial"/>
          <w:sz w:val="18"/>
        </w:rPr>
        <w:t xml:space="preserve"> In such cases the current  net worth of the borrower/ guarantor or the current market value of the security charged is not enough to ensure recovery of the dues to the banks in full. In other words, such an asset will have well defined credit weaknesses that jeopardise the liquidation of the debt and are characterised by the distinct possibility that the banks will sustain some loss, if deficiencies are not corrected</w:t>
      </w:r>
      <w:r w:rsidRPr="004543FC">
        <w:rPr>
          <w:rFonts w:ascii="Arial" w:hAnsi="Arial" w:cs="Arial"/>
          <w:b/>
          <w:bCs/>
          <w:sz w:val="18"/>
        </w:rPr>
        <w:t>.</w:t>
      </w:r>
    </w:p>
    <w:p w14:paraId="3BFFDC0B" w14:textId="77777777" w:rsidR="00E5494E" w:rsidRPr="004543FC" w:rsidRDefault="00E5494E" w:rsidP="00E5494E">
      <w:pPr>
        <w:pStyle w:val="NoSpacing"/>
        <w:rPr>
          <w:rFonts w:ascii="Arial" w:hAnsi="Arial" w:cs="Arial"/>
          <w:sz w:val="12"/>
          <w:szCs w:val="16"/>
        </w:rPr>
      </w:pPr>
    </w:p>
    <w:p w14:paraId="61A952F5" w14:textId="77777777" w:rsidR="00E5494E" w:rsidRPr="004543FC" w:rsidRDefault="00E5494E" w:rsidP="00E5494E">
      <w:pPr>
        <w:autoSpaceDE w:val="0"/>
        <w:autoSpaceDN w:val="0"/>
        <w:adjustRightInd w:val="0"/>
        <w:spacing w:after="72" w:line="280" w:lineRule="atLeast"/>
        <w:jc w:val="both"/>
        <w:rPr>
          <w:rFonts w:ascii="Arial" w:hAnsi="Arial" w:cs="Arial"/>
          <w:b/>
          <w:bCs/>
          <w:sz w:val="18"/>
        </w:rPr>
      </w:pPr>
      <w:r w:rsidRPr="004543FC">
        <w:rPr>
          <w:rFonts w:ascii="Arial" w:hAnsi="Arial" w:cs="Arial"/>
          <w:b/>
          <w:bCs/>
          <w:sz w:val="18"/>
        </w:rPr>
        <w:t>Doubtful Assets</w:t>
      </w:r>
    </w:p>
    <w:p w14:paraId="37E06D5A" w14:textId="77777777" w:rsidR="00E5494E" w:rsidRPr="004543FC" w:rsidRDefault="00E5494E" w:rsidP="00E5494E">
      <w:pPr>
        <w:pStyle w:val="NoSpacing"/>
        <w:rPr>
          <w:rFonts w:ascii="Arial" w:hAnsi="Arial" w:cs="Arial"/>
          <w:sz w:val="12"/>
          <w:szCs w:val="16"/>
        </w:rPr>
      </w:pPr>
    </w:p>
    <w:p w14:paraId="37CFE233"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 xml:space="preserve">With effect from 31.03.2005, an asset is to be classified as doubtful, if </w:t>
      </w:r>
      <w:r w:rsidRPr="004543FC">
        <w:rPr>
          <w:rFonts w:ascii="Arial" w:hAnsi="Arial" w:cs="Arial"/>
          <w:b/>
          <w:bCs/>
          <w:sz w:val="18"/>
        </w:rPr>
        <w:t>it has remained NPA for a period exceeding 12 months</w:t>
      </w:r>
      <w:r w:rsidRPr="004543FC">
        <w:rPr>
          <w:rFonts w:ascii="Arial" w:hAnsi="Arial" w:cs="Arial"/>
          <w:sz w:val="18"/>
        </w:rPr>
        <w:t>. A loan classified as doubtful has all the weaknesses inherent in assets that were classified as sub-standard, with the added characteristic that the weaknesses make collection or liquidation in full, – on the basis of currently known facts, conditions and values – highly questionable and improbable.</w:t>
      </w:r>
    </w:p>
    <w:p w14:paraId="3D258376" w14:textId="77777777" w:rsidR="00E5494E" w:rsidRPr="004543FC" w:rsidRDefault="00E5494E" w:rsidP="00E5494E">
      <w:pPr>
        <w:pStyle w:val="NoSpacing"/>
        <w:rPr>
          <w:rFonts w:ascii="Arial" w:hAnsi="Arial" w:cs="Arial"/>
          <w:sz w:val="12"/>
          <w:szCs w:val="16"/>
        </w:rPr>
      </w:pPr>
    </w:p>
    <w:p w14:paraId="633123E6"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Under this category there are three stages:</w:t>
      </w:r>
    </w:p>
    <w:p w14:paraId="6F3B2D2E"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ab/>
        <w:t>D-I   (31)  Doubtful up to one year</w:t>
      </w:r>
    </w:p>
    <w:p w14:paraId="4C413CDD"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ab/>
        <w:t>D-II  (32) Doubtful between 1 to 3 years</w:t>
      </w:r>
    </w:p>
    <w:p w14:paraId="7DC8CD90"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ab/>
        <w:t>D-III (33) Doubtful beyond three years.</w:t>
      </w:r>
    </w:p>
    <w:p w14:paraId="1B830101" w14:textId="77777777" w:rsidR="00E5494E" w:rsidRPr="004543FC" w:rsidRDefault="00E5494E" w:rsidP="00E5494E">
      <w:pPr>
        <w:autoSpaceDE w:val="0"/>
        <w:autoSpaceDN w:val="0"/>
        <w:adjustRightInd w:val="0"/>
        <w:spacing w:after="0" w:line="280" w:lineRule="atLeast"/>
        <w:jc w:val="both"/>
        <w:rPr>
          <w:rFonts w:ascii="Arial" w:hAnsi="Arial" w:cs="Arial"/>
          <w:b/>
          <w:bCs/>
          <w:sz w:val="18"/>
        </w:rPr>
      </w:pPr>
      <w:r w:rsidRPr="004543FC">
        <w:rPr>
          <w:rFonts w:ascii="Arial" w:hAnsi="Arial" w:cs="Arial"/>
          <w:b/>
          <w:bCs/>
          <w:sz w:val="18"/>
        </w:rPr>
        <w:t>Loss Assets</w:t>
      </w:r>
    </w:p>
    <w:p w14:paraId="0BCA483A" w14:textId="77777777" w:rsidR="00E5494E" w:rsidRPr="004543FC" w:rsidRDefault="00E5494E" w:rsidP="00E5494E">
      <w:pPr>
        <w:pStyle w:val="NoSpacing"/>
        <w:rPr>
          <w:rFonts w:ascii="Arial" w:hAnsi="Arial" w:cs="Arial"/>
          <w:sz w:val="12"/>
          <w:szCs w:val="16"/>
        </w:rPr>
      </w:pPr>
    </w:p>
    <w:p w14:paraId="6A4189C5"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A loss asset is one where  the value ied by the bank or internal or external auditors or the RBI inspection but the amount has not been written off wholly.  In other words, such an asset is considered uncollectible and of such little value that its continuance as a bankable asset is not warranted although there may be some salvage or recovery value.</w:t>
      </w:r>
    </w:p>
    <w:p w14:paraId="6F4F4D50" w14:textId="77777777" w:rsidR="00E5494E" w:rsidRPr="004543FC" w:rsidRDefault="00E5494E" w:rsidP="00E5494E">
      <w:pPr>
        <w:autoSpaceDE w:val="0"/>
        <w:autoSpaceDN w:val="0"/>
        <w:adjustRightInd w:val="0"/>
        <w:spacing w:after="0" w:line="280" w:lineRule="atLeast"/>
        <w:jc w:val="both"/>
        <w:rPr>
          <w:rFonts w:ascii="Arial" w:hAnsi="Arial" w:cs="Arial"/>
          <w:sz w:val="18"/>
        </w:rPr>
      </w:pPr>
    </w:p>
    <w:p w14:paraId="5055F4D7"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It is not necessary that every NPA should pass through all earlier stages before becoming Loss Assets. If erosion in value of security is more than 50% or 90% of amount outstanding this account should straightway be classified as “Doubtful” or “Loss” assets respectively.</w:t>
      </w:r>
    </w:p>
    <w:p w14:paraId="0C9EC2D6" w14:textId="77777777" w:rsidR="00E5494E" w:rsidRPr="004543FC" w:rsidRDefault="00E5494E" w:rsidP="00E5494E">
      <w:pPr>
        <w:autoSpaceDE w:val="0"/>
        <w:autoSpaceDN w:val="0"/>
        <w:adjustRightInd w:val="0"/>
        <w:spacing w:after="0" w:line="280" w:lineRule="atLeast"/>
        <w:jc w:val="both"/>
        <w:rPr>
          <w:rFonts w:ascii="Arial" w:hAnsi="Arial" w:cs="Arial"/>
          <w:sz w:val="18"/>
        </w:rPr>
      </w:pPr>
    </w:p>
    <w:p w14:paraId="41A54058" w14:textId="77777777" w:rsidR="00E5494E" w:rsidRPr="004543FC" w:rsidRDefault="00E5494E" w:rsidP="00E5494E">
      <w:pPr>
        <w:autoSpaceDE w:val="0"/>
        <w:autoSpaceDN w:val="0"/>
        <w:adjustRightInd w:val="0"/>
        <w:spacing w:after="0" w:line="280" w:lineRule="atLeast"/>
        <w:jc w:val="both"/>
        <w:rPr>
          <w:rFonts w:ascii="Arial" w:hAnsi="Arial" w:cs="Arial"/>
          <w:b/>
          <w:bCs/>
          <w:sz w:val="18"/>
        </w:rPr>
      </w:pPr>
      <w:r w:rsidRPr="004543FC">
        <w:rPr>
          <w:rFonts w:ascii="Arial" w:hAnsi="Arial" w:cs="Arial"/>
          <w:b/>
          <w:bCs/>
          <w:sz w:val="18"/>
        </w:rPr>
        <w:t>Clean Loan/Star Suvidha Loan A/c</w:t>
      </w:r>
    </w:p>
    <w:p w14:paraId="7BA23713"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This category of loan which are unsecured and devoid of any security from the time of sanction may be first classified as sub-standard on default and then to loss category provided the branches hold on record the current net worth of the borrower/guarantors to establish the recoverability of bank’s dues in full. If this cannot be established, such accounts should be treated as Loss &amp; 100% provision will have to be made.</w:t>
      </w:r>
    </w:p>
    <w:p w14:paraId="1927BC35" w14:textId="77777777" w:rsidR="00E5494E" w:rsidRDefault="00E5494E" w:rsidP="00E5494E">
      <w:pPr>
        <w:autoSpaceDE w:val="0"/>
        <w:autoSpaceDN w:val="0"/>
        <w:adjustRightInd w:val="0"/>
        <w:spacing w:after="0" w:line="280" w:lineRule="atLeast"/>
        <w:jc w:val="both"/>
        <w:rPr>
          <w:rFonts w:ascii="Arial" w:hAnsi="Arial" w:cs="Arial"/>
          <w:b/>
          <w:bCs/>
          <w:sz w:val="18"/>
        </w:rPr>
      </w:pPr>
    </w:p>
    <w:p w14:paraId="246BEABD" w14:textId="77777777" w:rsidR="00E5494E" w:rsidRPr="004543FC" w:rsidRDefault="00E5494E" w:rsidP="00E5494E">
      <w:pPr>
        <w:autoSpaceDE w:val="0"/>
        <w:autoSpaceDN w:val="0"/>
        <w:adjustRightInd w:val="0"/>
        <w:spacing w:after="0" w:line="280" w:lineRule="atLeast"/>
        <w:jc w:val="both"/>
        <w:rPr>
          <w:rFonts w:ascii="Arial" w:hAnsi="Arial" w:cs="Arial"/>
          <w:b/>
          <w:bCs/>
          <w:sz w:val="18"/>
        </w:rPr>
      </w:pPr>
    </w:p>
    <w:p w14:paraId="5B1911F3" w14:textId="77777777" w:rsidR="00E5494E" w:rsidRPr="004543FC" w:rsidRDefault="00E5494E" w:rsidP="00E5494E">
      <w:pPr>
        <w:tabs>
          <w:tab w:val="left" w:pos="360"/>
        </w:tabs>
        <w:autoSpaceDE w:val="0"/>
        <w:autoSpaceDN w:val="0"/>
        <w:adjustRightInd w:val="0"/>
        <w:spacing w:after="0" w:line="280" w:lineRule="atLeast"/>
        <w:ind w:left="360" w:hanging="360"/>
        <w:jc w:val="both"/>
        <w:rPr>
          <w:rFonts w:ascii="Arial" w:hAnsi="Arial" w:cs="Arial"/>
          <w:b/>
          <w:bCs/>
          <w:sz w:val="18"/>
        </w:rPr>
      </w:pPr>
      <w:r w:rsidRPr="004543FC">
        <w:rPr>
          <w:rFonts w:ascii="Arial" w:hAnsi="Arial" w:cs="Arial"/>
          <w:b/>
          <w:bCs/>
          <w:sz w:val="18"/>
        </w:rPr>
        <w:t>Accounts with temporary deficiencies</w:t>
      </w:r>
    </w:p>
    <w:p w14:paraId="6BD28771" w14:textId="77777777" w:rsidR="00E5494E" w:rsidRPr="004543FC" w:rsidRDefault="00E5494E" w:rsidP="00E5494E">
      <w:pPr>
        <w:tabs>
          <w:tab w:val="left" w:pos="360"/>
        </w:tabs>
        <w:autoSpaceDE w:val="0"/>
        <w:autoSpaceDN w:val="0"/>
        <w:adjustRightInd w:val="0"/>
        <w:spacing w:after="80" w:line="280" w:lineRule="atLeast"/>
        <w:ind w:left="360" w:hanging="360"/>
        <w:jc w:val="both"/>
        <w:rPr>
          <w:rFonts w:ascii="Arial" w:hAnsi="Arial" w:cs="Arial"/>
          <w:sz w:val="18"/>
        </w:rPr>
      </w:pPr>
      <w:r w:rsidRPr="004543FC">
        <w:rPr>
          <w:rFonts w:ascii="Arial" w:hAnsi="Arial" w:cs="Arial"/>
          <w:sz w:val="18"/>
        </w:rPr>
        <w:t>(i)</w:t>
      </w:r>
      <w:r w:rsidRPr="004543FC">
        <w:rPr>
          <w:rFonts w:ascii="Arial" w:hAnsi="Arial" w:cs="Arial"/>
          <w:sz w:val="18"/>
        </w:rPr>
        <w:tab/>
        <w:t>The classification of an asset as NPA should be based on the record of recovery. Bank should not classify an advance account as NPA merely due to the existence of some deficiencies which are temporary in nature such as non-availability of adequate drawing power based on the latest available stock statement, balance outstanding exceeding the limit temporarily, non-submission of stock statements and non-renewal of the limits on the due date, etc. In the matter of classification of accounts with such deficiencies banks may follow the following guidelines:</w:t>
      </w:r>
    </w:p>
    <w:p w14:paraId="06A2F709" w14:textId="77777777" w:rsidR="00E5494E" w:rsidRPr="004543FC" w:rsidRDefault="00E5494E" w:rsidP="00E5494E">
      <w:pPr>
        <w:tabs>
          <w:tab w:val="left" w:pos="360"/>
        </w:tabs>
        <w:autoSpaceDE w:val="0"/>
        <w:autoSpaceDN w:val="0"/>
        <w:adjustRightInd w:val="0"/>
        <w:spacing w:after="80" w:line="280" w:lineRule="atLeast"/>
        <w:ind w:left="360" w:hanging="360"/>
        <w:jc w:val="both"/>
        <w:rPr>
          <w:rFonts w:ascii="Arial" w:hAnsi="Arial" w:cs="Arial"/>
          <w:sz w:val="18"/>
        </w:rPr>
      </w:pPr>
      <w:r w:rsidRPr="004543FC">
        <w:rPr>
          <w:rFonts w:ascii="Arial" w:hAnsi="Arial" w:cs="Arial"/>
          <w:sz w:val="18"/>
        </w:rPr>
        <w:t>(a)</w:t>
      </w:r>
      <w:r w:rsidRPr="004543FC">
        <w:rPr>
          <w:rFonts w:ascii="Arial" w:hAnsi="Arial" w:cs="Arial"/>
          <w:sz w:val="18"/>
        </w:rPr>
        <w:tab/>
        <w:t xml:space="preserve">Banks should ensure that drawings in the working capital accounts are covered by the adequacy of current assets, since current assets are first appropriated in times of distress. Drawing power is required to be arrived at on the basis of current stock statement. However, considering the difficulties of large </w:t>
      </w:r>
      <w:r w:rsidRPr="004543FC">
        <w:rPr>
          <w:rFonts w:ascii="Arial" w:hAnsi="Arial" w:cs="Arial"/>
          <w:sz w:val="18"/>
        </w:rPr>
        <w:lastRenderedPageBreak/>
        <w:t xml:space="preserve">borrowers, stock statements relied upon by the banks for determining drawing power should not be older than three months.   The outstanding in the account based on drawing power calculated from stock statements older than three months, would be deemed as irregular.  A working capital borrowal account will become  technically NPA if such irregular drawings are permitted in the account for a continuous period of 90 days even though the unit may be working or the borrower’s financial position is satisfactory. </w:t>
      </w:r>
    </w:p>
    <w:p w14:paraId="34EBC6D9" w14:textId="77777777" w:rsidR="00E5494E" w:rsidRPr="004543FC" w:rsidRDefault="00E5494E" w:rsidP="00E5494E">
      <w:pPr>
        <w:tabs>
          <w:tab w:val="left" w:pos="360"/>
        </w:tabs>
        <w:autoSpaceDE w:val="0"/>
        <w:autoSpaceDN w:val="0"/>
        <w:adjustRightInd w:val="0"/>
        <w:spacing w:after="0" w:line="286" w:lineRule="atLeast"/>
        <w:ind w:left="360" w:hanging="360"/>
        <w:jc w:val="both"/>
        <w:rPr>
          <w:rFonts w:ascii="Arial" w:hAnsi="Arial" w:cs="Arial"/>
          <w:sz w:val="18"/>
        </w:rPr>
      </w:pPr>
      <w:r w:rsidRPr="004543FC">
        <w:rPr>
          <w:rFonts w:ascii="Arial" w:hAnsi="Arial" w:cs="Arial"/>
          <w:sz w:val="18"/>
        </w:rPr>
        <w:t>(b)</w:t>
      </w:r>
      <w:r w:rsidRPr="004543FC">
        <w:rPr>
          <w:rFonts w:ascii="Arial" w:hAnsi="Arial" w:cs="Arial"/>
          <w:sz w:val="18"/>
        </w:rPr>
        <w:tab/>
        <w:t>Regular and ad hoc credit limits need to be reviewed/ regularised not later than three months from the due date/date of ad hoc sanction.  In case of constraints such as non-availability of financial statements and other data from the borrowers, the branch should furnish evidence to show that renewal/ review of credit limits is already on and would be completed soon. In any case, delay beyond six months is not considered desirable as a general discipline. Hence, an account where the regular/ ad hoc credit limits have not been reviewed/ renewed within 180 days from the due date/ date of ad hoc sanction will be treated as NPA.</w:t>
      </w:r>
    </w:p>
    <w:p w14:paraId="54383D9C" w14:textId="77777777" w:rsidR="00E5494E" w:rsidRPr="004543FC" w:rsidRDefault="00E5494E" w:rsidP="00E5494E">
      <w:pPr>
        <w:tabs>
          <w:tab w:val="left" w:pos="720"/>
          <w:tab w:val="left" w:pos="1080"/>
        </w:tabs>
        <w:autoSpaceDE w:val="0"/>
        <w:autoSpaceDN w:val="0"/>
        <w:adjustRightInd w:val="0"/>
        <w:spacing w:after="0" w:line="286" w:lineRule="atLeast"/>
        <w:ind w:left="1080" w:hanging="1080"/>
        <w:jc w:val="both"/>
        <w:rPr>
          <w:rFonts w:ascii="Arial" w:hAnsi="Arial" w:cs="Arial"/>
          <w:sz w:val="18"/>
        </w:rPr>
      </w:pPr>
    </w:p>
    <w:p w14:paraId="0CA06E27" w14:textId="77777777" w:rsidR="00E5494E" w:rsidRPr="004543FC" w:rsidRDefault="00E5494E" w:rsidP="00E5494E">
      <w:pPr>
        <w:tabs>
          <w:tab w:val="left" w:pos="720"/>
          <w:tab w:val="left" w:pos="960"/>
        </w:tabs>
        <w:autoSpaceDE w:val="0"/>
        <w:autoSpaceDN w:val="0"/>
        <w:adjustRightInd w:val="0"/>
        <w:spacing w:after="0" w:line="286" w:lineRule="atLeast"/>
        <w:ind w:left="960" w:hanging="960"/>
        <w:jc w:val="both"/>
        <w:rPr>
          <w:rFonts w:ascii="Arial" w:hAnsi="Arial" w:cs="Arial"/>
          <w:b/>
          <w:bCs/>
          <w:sz w:val="18"/>
        </w:rPr>
      </w:pPr>
      <w:r w:rsidRPr="004543FC">
        <w:rPr>
          <w:rFonts w:ascii="Arial" w:hAnsi="Arial" w:cs="Arial"/>
          <w:b/>
          <w:bCs/>
          <w:sz w:val="18"/>
        </w:rPr>
        <w:t>Accounts regularised near about the balance sheet date</w:t>
      </w:r>
    </w:p>
    <w:p w14:paraId="01AE97E7" w14:textId="77777777" w:rsidR="00E5494E" w:rsidRPr="004543FC" w:rsidRDefault="00E5494E" w:rsidP="00E5494E">
      <w:pPr>
        <w:tabs>
          <w:tab w:val="left" w:pos="720"/>
          <w:tab w:val="left" w:pos="960"/>
        </w:tabs>
        <w:autoSpaceDE w:val="0"/>
        <w:autoSpaceDN w:val="0"/>
        <w:adjustRightInd w:val="0"/>
        <w:spacing w:after="0" w:line="286" w:lineRule="atLeast"/>
        <w:jc w:val="both"/>
        <w:rPr>
          <w:rFonts w:ascii="Arial" w:hAnsi="Arial" w:cs="Arial"/>
          <w:sz w:val="18"/>
        </w:rPr>
      </w:pPr>
      <w:r w:rsidRPr="004543FC">
        <w:rPr>
          <w:rFonts w:ascii="Arial" w:hAnsi="Arial" w:cs="Arial"/>
          <w:sz w:val="18"/>
        </w:rPr>
        <w:t>The asset classification of borrowal accounts where a solitary or a few credits are recorded before the balance sheet date should be handled with care and without scope for subjectivity. Where the account indicates inherent weakness on the basis of the data available, the account should be deemed as a NPA.  In other genuine cases, the banks must furnish satisfactory evidence to the Statutory Auditors/Inspecting Officers about the manner of regularisation of the account to eliminate doubts on their performing status.</w:t>
      </w:r>
    </w:p>
    <w:p w14:paraId="22062235" w14:textId="77777777" w:rsidR="00E5494E" w:rsidRPr="004543FC" w:rsidRDefault="00E5494E" w:rsidP="00E5494E">
      <w:pPr>
        <w:tabs>
          <w:tab w:val="left" w:pos="720"/>
          <w:tab w:val="left" w:pos="960"/>
        </w:tabs>
        <w:autoSpaceDE w:val="0"/>
        <w:autoSpaceDN w:val="0"/>
        <w:adjustRightInd w:val="0"/>
        <w:spacing w:after="0" w:line="286" w:lineRule="atLeast"/>
        <w:jc w:val="both"/>
        <w:rPr>
          <w:rFonts w:ascii="Arial" w:hAnsi="Arial" w:cs="Arial"/>
          <w:sz w:val="18"/>
        </w:rPr>
      </w:pPr>
    </w:p>
    <w:p w14:paraId="605B01F4" w14:textId="77777777" w:rsidR="00E5494E" w:rsidRPr="004543FC" w:rsidRDefault="00E5494E" w:rsidP="00E5494E">
      <w:pPr>
        <w:autoSpaceDE w:val="0"/>
        <w:autoSpaceDN w:val="0"/>
        <w:adjustRightInd w:val="0"/>
        <w:spacing w:after="80" w:line="280" w:lineRule="atLeast"/>
        <w:jc w:val="both"/>
        <w:rPr>
          <w:rFonts w:ascii="Arial" w:hAnsi="Arial" w:cs="Arial"/>
          <w:b/>
          <w:bCs/>
          <w:sz w:val="18"/>
        </w:rPr>
      </w:pPr>
      <w:r w:rsidRPr="004543FC">
        <w:rPr>
          <w:rFonts w:ascii="Arial" w:hAnsi="Arial" w:cs="Arial"/>
          <w:b/>
          <w:bCs/>
          <w:sz w:val="18"/>
        </w:rPr>
        <w:t>Asset Classification to be borrower-wise and not facility-wise</w:t>
      </w:r>
    </w:p>
    <w:p w14:paraId="1E66CF0D" w14:textId="77777777" w:rsidR="00E5494E" w:rsidRPr="004543FC" w:rsidRDefault="00E5494E" w:rsidP="00E5494E">
      <w:pPr>
        <w:tabs>
          <w:tab w:val="left" w:pos="420"/>
        </w:tabs>
        <w:autoSpaceDE w:val="0"/>
        <w:autoSpaceDN w:val="0"/>
        <w:adjustRightInd w:val="0"/>
        <w:spacing w:after="80" w:line="280" w:lineRule="atLeast"/>
        <w:ind w:left="420" w:hanging="420"/>
        <w:jc w:val="both"/>
        <w:rPr>
          <w:rFonts w:ascii="Arial" w:hAnsi="Arial" w:cs="Arial"/>
          <w:sz w:val="18"/>
        </w:rPr>
      </w:pPr>
      <w:r w:rsidRPr="004543FC">
        <w:rPr>
          <w:rFonts w:ascii="Arial" w:hAnsi="Arial" w:cs="Arial"/>
          <w:sz w:val="18"/>
        </w:rPr>
        <w:t>i)</w:t>
      </w:r>
      <w:r w:rsidRPr="004543FC">
        <w:rPr>
          <w:rFonts w:ascii="Arial" w:hAnsi="Arial" w:cs="Arial"/>
          <w:sz w:val="18"/>
        </w:rPr>
        <w:tab/>
        <w:t xml:space="preserve">It is difficult to envisage a situation when only one facility to a borrower/one Investment becomes a problem credit/ investment and not others. Therefore, all the facilities granted by a bank to a borrower and Investment will have to be treated as NPA and not the particular facility or part thereof which has become irregular. The asset classification is based on custid not based on facilities. </w:t>
      </w:r>
    </w:p>
    <w:p w14:paraId="6921DE4B" w14:textId="77777777" w:rsidR="00E5494E" w:rsidRPr="004543FC" w:rsidRDefault="00E5494E" w:rsidP="00E5494E">
      <w:pPr>
        <w:tabs>
          <w:tab w:val="left" w:pos="420"/>
        </w:tabs>
        <w:autoSpaceDE w:val="0"/>
        <w:autoSpaceDN w:val="0"/>
        <w:adjustRightInd w:val="0"/>
        <w:spacing w:after="0" w:line="280" w:lineRule="atLeast"/>
        <w:ind w:left="420" w:hanging="420"/>
        <w:jc w:val="both"/>
        <w:rPr>
          <w:rFonts w:ascii="Arial" w:hAnsi="Arial" w:cs="Arial"/>
          <w:sz w:val="18"/>
        </w:rPr>
      </w:pPr>
      <w:r w:rsidRPr="004543FC">
        <w:rPr>
          <w:rFonts w:ascii="Arial" w:hAnsi="Arial" w:cs="Arial"/>
          <w:sz w:val="18"/>
        </w:rPr>
        <w:t>ii)</w:t>
      </w:r>
      <w:r w:rsidRPr="004543FC">
        <w:rPr>
          <w:rFonts w:ascii="Arial" w:hAnsi="Arial" w:cs="Arial"/>
          <w:sz w:val="18"/>
        </w:rPr>
        <w:tab/>
        <w:t xml:space="preserve">If the debits arising out of devolvement of letters of credit or invoked guarantees are parked in a separate account in exceptional cases,  the balance outstanding in that account also should be treated as a part of the borrower’s principal operating account for the purpose of application of prudential norms on income recognition, asset classification and provisioning.  Ideally any devolvement of LC &amp; invocation of guarantee should be debited to the operative account of the customer. </w:t>
      </w:r>
    </w:p>
    <w:p w14:paraId="5359C267" w14:textId="77777777" w:rsidR="00E5494E" w:rsidRPr="004543FC" w:rsidRDefault="00E5494E" w:rsidP="00E5494E">
      <w:pPr>
        <w:autoSpaceDE w:val="0"/>
        <w:autoSpaceDN w:val="0"/>
        <w:adjustRightInd w:val="0"/>
        <w:spacing w:after="0" w:line="280" w:lineRule="atLeast"/>
        <w:jc w:val="both"/>
        <w:rPr>
          <w:rFonts w:ascii="Arial" w:hAnsi="Arial" w:cs="Arial"/>
          <w:sz w:val="18"/>
        </w:rPr>
      </w:pPr>
    </w:p>
    <w:p w14:paraId="3583DD7C" w14:textId="77777777" w:rsidR="00E5494E" w:rsidRDefault="00E5494E" w:rsidP="00E5494E">
      <w:pPr>
        <w:autoSpaceDE w:val="0"/>
        <w:autoSpaceDN w:val="0"/>
        <w:adjustRightInd w:val="0"/>
        <w:spacing w:after="120" w:line="280" w:lineRule="atLeast"/>
        <w:jc w:val="both"/>
        <w:rPr>
          <w:rFonts w:ascii="Arial" w:hAnsi="Arial" w:cs="Arial"/>
          <w:b/>
          <w:bCs/>
          <w:sz w:val="18"/>
        </w:rPr>
      </w:pPr>
    </w:p>
    <w:p w14:paraId="1ED49F63" w14:textId="77777777" w:rsidR="00E5494E" w:rsidRPr="004543FC" w:rsidRDefault="00E5494E" w:rsidP="00E5494E">
      <w:pPr>
        <w:autoSpaceDE w:val="0"/>
        <w:autoSpaceDN w:val="0"/>
        <w:adjustRightInd w:val="0"/>
        <w:spacing w:after="120" w:line="280" w:lineRule="atLeast"/>
        <w:jc w:val="both"/>
        <w:rPr>
          <w:rFonts w:ascii="Arial" w:hAnsi="Arial" w:cs="Arial"/>
          <w:b/>
          <w:bCs/>
          <w:sz w:val="18"/>
        </w:rPr>
      </w:pPr>
      <w:r w:rsidRPr="004543FC">
        <w:rPr>
          <w:rFonts w:ascii="Arial" w:hAnsi="Arial" w:cs="Arial"/>
          <w:b/>
          <w:bCs/>
          <w:sz w:val="18"/>
        </w:rPr>
        <w:t>Advances under consortium arrangements</w:t>
      </w:r>
    </w:p>
    <w:p w14:paraId="5DF35B6D" w14:textId="77777777" w:rsidR="00E5494E" w:rsidRPr="004543FC" w:rsidRDefault="00E5494E" w:rsidP="00E5494E">
      <w:pPr>
        <w:pStyle w:val="NoSpacing"/>
        <w:rPr>
          <w:rFonts w:ascii="Arial" w:hAnsi="Arial" w:cs="Arial"/>
          <w:sz w:val="12"/>
          <w:szCs w:val="16"/>
        </w:rPr>
      </w:pPr>
    </w:p>
    <w:p w14:paraId="5C0742DB"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 xml:space="preserve">Asset classification of accounts under consortium should be based on the </w:t>
      </w:r>
      <w:r w:rsidRPr="004543FC">
        <w:rPr>
          <w:rFonts w:ascii="Arial" w:hAnsi="Arial" w:cs="Arial"/>
          <w:b/>
          <w:bCs/>
          <w:sz w:val="18"/>
          <w:u w:val="single"/>
        </w:rPr>
        <w:t>record of recovery of the individual member banks</w:t>
      </w:r>
      <w:r w:rsidRPr="004543FC">
        <w:rPr>
          <w:rFonts w:ascii="Arial" w:hAnsi="Arial" w:cs="Arial"/>
          <w:sz w:val="18"/>
        </w:rPr>
        <w:t xml:space="preserve"> and other aspects having a bearing on the recoverability of the advances</w:t>
      </w:r>
      <w:r w:rsidRPr="004543FC">
        <w:rPr>
          <w:rFonts w:ascii="Arial" w:hAnsi="Arial" w:cs="Arial"/>
          <w:b/>
          <w:bCs/>
          <w:sz w:val="18"/>
        </w:rPr>
        <w:t>.</w:t>
      </w:r>
      <w:r w:rsidRPr="004543FC">
        <w:rPr>
          <w:rFonts w:ascii="Arial" w:hAnsi="Arial" w:cs="Arial"/>
          <w:sz w:val="18"/>
        </w:rPr>
        <w:t xml:space="preserve"> Where the remittances by the borrower under consortium lending arrangements are pooled with one bank and/or where the bank receiving remittances is not parting with the share of other member banks, the account will be treated as not serviced in the books of the other member banks and therefore, be treated as NPA. The banks participating in the consortium should, therefore, arrange to get their share of recovery transferred from the lead bank or get an express consent from the lead bank for the transfer of their share of recovery, to ensure proper asset classification in their respective books.</w:t>
      </w:r>
    </w:p>
    <w:p w14:paraId="1D9CB8BB" w14:textId="77777777" w:rsidR="00E5494E" w:rsidRPr="004543FC" w:rsidRDefault="00E5494E" w:rsidP="00E5494E">
      <w:pPr>
        <w:pStyle w:val="NoSpacing"/>
        <w:rPr>
          <w:rFonts w:ascii="Arial" w:hAnsi="Arial" w:cs="Arial"/>
          <w:sz w:val="12"/>
          <w:szCs w:val="16"/>
        </w:rPr>
      </w:pPr>
    </w:p>
    <w:p w14:paraId="2067AA5D" w14:textId="77777777" w:rsidR="00E5494E" w:rsidRPr="004543FC" w:rsidRDefault="00E5494E" w:rsidP="00E5494E">
      <w:pPr>
        <w:autoSpaceDE w:val="0"/>
        <w:autoSpaceDN w:val="0"/>
        <w:adjustRightInd w:val="0"/>
        <w:spacing w:after="80" w:line="280" w:lineRule="atLeast"/>
        <w:jc w:val="both"/>
        <w:rPr>
          <w:rFonts w:ascii="Arial" w:hAnsi="Arial" w:cs="Arial"/>
          <w:b/>
          <w:bCs/>
          <w:sz w:val="18"/>
        </w:rPr>
      </w:pPr>
      <w:r w:rsidRPr="004543FC">
        <w:rPr>
          <w:rFonts w:ascii="Arial" w:hAnsi="Arial" w:cs="Arial"/>
          <w:b/>
          <w:bCs/>
          <w:sz w:val="18"/>
        </w:rPr>
        <w:lastRenderedPageBreak/>
        <w:t>Accounts where there is erosion in the value of security</w:t>
      </w:r>
    </w:p>
    <w:p w14:paraId="43FF6FC0" w14:textId="77777777" w:rsidR="00E5494E" w:rsidRPr="004543FC" w:rsidRDefault="00E5494E" w:rsidP="00E5494E">
      <w:pPr>
        <w:tabs>
          <w:tab w:val="left" w:pos="360"/>
        </w:tabs>
        <w:autoSpaceDE w:val="0"/>
        <w:autoSpaceDN w:val="0"/>
        <w:adjustRightInd w:val="0"/>
        <w:spacing w:after="80" w:line="280" w:lineRule="atLeast"/>
        <w:ind w:left="360" w:hanging="360"/>
        <w:jc w:val="both"/>
        <w:rPr>
          <w:rFonts w:ascii="Arial" w:hAnsi="Arial" w:cs="Arial"/>
          <w:sz w:val="18"/>
        </w:rPr>
      </w:pPr>
      <w:r w:rsidRPr="004543FC">
        <w:rPr>
          <w:rFonts w:ascii="Arial" w:hAnsi="Arial" w:cs="Arial"/>
          <w:sz w:val="18"/>
        </w:rPr>
        <w:t>i)</w:t>
      </w:r>
      <w:r w:rsidRPr="004543FC">
        <w:rPr>
          <w:rFonts w:ascii="Arial" w:hAnsi="Arial" w:cs="Arial"/>
          <w:sz w:val="18"/>
        </w:rPr>
        <w:tab/>
        <w:t xml:space="preserve">A NPA need not go through the various stages of classification in cases of serious credit impairment and such assets should be straightaway classified as doubtful or loss asset as appropriate. Erosion in the value of security can be reckoned as significant when the realisable value of the security is less than 50 per cent of the value assessed by the bank or accepted by RBI at the time of last inspection, as the case may be. Such NPAs may be straightaway classified under doubtful category and provisioning should be made as applicable to doubtful assets. </w:t>
      </w:r>
    </w:p>
    <w:p w14:paraId="396EFAE8" w14:textId="77777777" w:rsidR="00E5494E" w:rsidRPr="004543FC" w:rsidRDefault="00E5494E" w:rsidP="00E5494E">
      <w:pPr>
        <w:tabs>
          <w:tab w:val="left" w:pos="360"/>
        </w:tabs>
        <w:autoSpaceDE w:val="0"/>
        <w:autoSpaceDN w:val="0"/>
        <w:adjustRightInd w:val="0"/>
        <w:spacing w:after="0" w:line="270" w:lineRule="atLeast"/>
        <w:ind w:left="360" w:hanging="360"/>
        <w:jc w:val="both"/>
        <w:rPr>
          <w:rFonts w:ascii="Arial" w:hAnsi="Arial" w:cs="Arial"/>
          <w:sz w:val="18"/>
        </w:rPr>
      </w:pPr>
      <w:r w:rsidRPr="004543FC">
        <w:rPr>
          <w:rFonts w:ascii="Arial" w:hAnsi="Arial" w:cs="Arial"/>
          <w:sz w:val="18"/>
        </w:rPr>
        <w:t>ii)</w:t>
      </w:r>
      <w:r w:rsidRPr="004543FC">
        <w:rPr>
          <w:rFonts w:ascii="Arial" w:hAnsi="Arial" w:cs="Arial"/>
          <w:sz w:val="18"/>
        </w:rPr>
        <w:tab/>
        <w:t>If the realisable value of the security, as assessed by the bank/ approved valuers/ RBI is less than 10 per cent of the outstanding in the borrowal accounts, the existence of security should be ignored and the asset should be straightaway classified as loss asset. It may be either written off or fully provided for by the bank.</w:t>
      </w:r>
    </w:p>
    <w:p w14:paraId="719C6E2B" w14:textId="77777777" w:rsidR="00E5494E" w:rsidRPr="004543FC" w:rsidRDefault="00E5494E" w:rsidP="00E5494E">
      <w:pPr>
        <w:tabs>
          <w:tab w:val="right" w:pos="480"/>
          <w:tab w:val="left" w:pos="720"/>
        </w:tabs>
        <w:autoSpaceDE w:val="0"/>
        <w:autoSpaceDN w:val="0"/>
        <w:adjustRightInd w:val="0"/>
        <w:spacing w:after="0" w:line="270" w:lineRule="atLeast"/>
        <w:ind w:left="720" w:hanging="720"/>
        <w:jc w:val="both"/>
        <w:rPr>
          <w:rFonts w:ascii="Arial" w:hAnsi="Arial" w:cs="Arial"/>
          <w:sz w:val="18"/>
        </w:rPr>
      </w:pPr>
    </w:p>
    <w:p w14:paraId="193B6A4C" w14:textId="77777777" w:rsidR="00E5494E" w:rsidRPr="004543FC" w:rsidRDefault="00E5494E" w:rsidP="00E5494E">
      <w:pPr>
        <w:autoSpaceDE w:val="0"/>
        <w:autoSpaceDN w:val="0"/>
        <w:adjustRightInd w:val="0"/>
        <w:spacing w:after="0" w:line="270" w:lineRule="atLeast"/>
        <w:jc w:val="both"/>
        <w:rPr>
          <w:rFonts w:ascii="Arial" w:hAnsi="Arial" w:cs="Arial"/>
          <w:b/>
          <w:bCs/>
          <w:sz w:val="18"/>
        </w:rPr>
      </w:pPr>
      <w:r w:rsidRPr="004543FC">
        <w:rPr>
          <w:rFonts w:ascii="Arial" w:hAnsi="Arial" w:cs="Arial"/>
          <w:b/>
          <w:bCs/>
          <w:sz w:val="18"/>
        </w:rPr>
        <w:t>Advances against Term Deposits, NSC’s, KVP/IVP, etc</w:t>
      </w:r>
    </w:p>
    <w:p w14:paraId="1769B70F" w14:textId="77777777" w:rsidR="00E5494E" w:rsidRPr="004543FC" w:rsidRDefault="00E5494E" w:rsidP="00E5494E">
      <w:pPr>
        <w:autoSpaceDE w:val="0"/>
        <w:autoSpaceDN w:val="0"/>
        <w:adjustRightInd w:val="0"/>
        <w:spacing w:after="0" w:line="270" w:lineRule="atLeast"/>
        <w:jc w:val="both"/>
        <w:rPr>
          <w:rFonts w:ascii="Arial" w:hAnsi="Arial" w:cs="Arial"/>
          <w:sz w:val="18"/>
        </w:rPr>
      </w:pPr>
      <w:r w:rsidRPr="004543FC">
        <w:rPr>
          <w:rFonts w:ascii="Arial" w:hAnsi="Arial" w:cs="Arial"/>
          <w:sz w:val="18"/>
        </w:rPr>
        <w:t>Advances against term deposits, NSCs eligible for surrender, IVPs, KVPs and life policies need not be treated as NPAs. Advances against gold ornaments, government securities, shares are not covered by this exemption.</w:t>
      </w:r>
    </w:p>
    <w:p w14:paraId="4DA07EEF" w14:textId="77777777" w:rsidR="00E5494E" w:rsidRPr="004543FC" w:rsidRDefault="00E5494E" w:rsidP="00E5494E">
      <w:pPr>
        <w:pStyle w:val="NoSpacing"/>
        <w:rPr>
          <w:rFonts w:ascii="Arial" w:hAnsi="Arial" w:cs="Arial"/>
          <w:sz w:val="12"/>
          <w:szCs w:val="16"/>
        </w:rPr>
      </w:pPr>
    </w:p>
    <w:p w14:paraId="2132716A" w14:textId="77777777" w:rsidR="00E5494E" w:rsidRPr="004543FC" w:rsidRDefault="00E5494E" w:rsidP="00E5494E">
      <w:pPr>
        <w:autoSpaceDE w:val="0"/>
        <w:autoSpaceDN w:val="0"/>
        <w:adjustRightInd w:val="0"/>
        <w:spacing w:after="80" w:line="276" w:lineRule="atLeast"/>
        <w:jc w:val="both"/>
        <w:rPr>
          <w:rFonts w:ascii="Arial" w:hAnsi="Arial" w:cs="Arial"/>
          <w:b/>
          <w:bCs/>
          <w:sz w:val="18"/>
        </w:rPr>
      </w:pPr>
      <w:r w:rsidRPr="004543FC">
        <w:rPr>
          <w:rFonts w:ascii="Arial" w:hAnsi="Arial" w:cs="Arial"/>
          <w:b/>
          <w:bCs/>
          <w:sz w:val="18"/>
        </w:rPr>
        <w:t>Agricultural advances:</w:t>
      </w:r>
    </w:p>
    <w:p w14:paraId="2735BA23" w14:textId="77777777" w:rsidR="00E5494E" w:rsidRPr="004543FC" w:rsidRDefault="00E5494E" w:rsidP="00E5494E">
      <w:pPr>
        <w:autoSpaceDE w:val="0"/>
        <w:autoSpaceDN w:val="0"/>
        <w:adjustRightInd w:val="0"/>
        <w:spacing w:after="80" w:line="276" w:lineRule="atLeast"/>
        <w:jc w:val="both"/>
        <w:rPr>
          <w:rFonts w:ascii="Arial" w:hAnsi="Arial" w:cs="Arial"/>
          <w:sz w:val="18"/>
        </w:rPr>
      </w:pPr>
      <w:r w:rsidRPr="004543FC">
        <w:rPr>
          <w:rFonts w:ascii="Arial" w:hAnsi="Arial" w:cs="Arial"/>
          <w:sz w:val="18"/>
        </w:rPr>
        <w:t>RBI has modified the NPA norms in agricultural advances in its annual policy statement during the year 2004-05 and revised as under:</w:t>
      </w:r>
    </w:p>
    <w:p w14:paraId="5332A742" w14:textId="77777777" w:rsidR="00E5494E" w:rsidRPr="004543FC" w:rsidRDefault="00E5494E" w:rsidP="00E5494E">
      <w:pPr>
        <w:tabs>
          <w:tab w:val="right" w:pos="240"/>
          <w:tab w:val="left" w:pos="360"/>
        </w:tabs>
        <w:autoSpaceDE w:val="0"/>
        <w:autoSpaceDN w:val="0"/>
        <w:adjustRightInd w:val="0"/>
        <w:spacing w:after="80" w:line="276" w:lineRule="atLeast"/>
        <w:ind w:left="360" w:hanging="360"/>
        <w:jc w:val="both"/>
        <w:rPr>
          <w:rFonts w:ascii="Arial" w:hAnsi="Arial" w:cs="Arial"/>
          <w:sz w:val="18"/>
        </w:rPr>
      </w:pPr>
      <w:r w:rsidRPr="004543FC">
        <w:rPr>
          <w:rFonts w:ascii="Arial" w:hAnsi="Arial" w:cs="Arial"/>
          <w:sz w:val="18"/>
        </w:rPr>
        <w:tab/>
        <w:t>i)</w:t>
      </w:r>
      <w:r w:rsidRPr="004543FC">
        <w:rPr>
          <w:rFonts w:ascii="Arial" w:hAnsi="Arial" w:cs="Arial"/>
          <w:sz w:val="18"/>
        </w:rPr>
        <w:tab/>
        <w:t>A loan granted for “Short duration” crop will be treated as NPA, if the instalment or interest thereon remains overdue for two crop seasons after the original due date fixed for repayment.</w:t>
      </w:r>
    </w:p>
    <w:p w14:paraId="594760F2" w14:textId="77777777" w:rsidR="00E5494E" w:rsidRPr="004543FC" w:rsidRDefault="00E5494E" w:rsidP="00E5494E">
      <w:pPr>
        <w:tabs>
          <w:tab w:val="right" w:pos="240"/>
          <w:tab w:val="left" w:pos="420"/>
        </w:tabs>
        <w:autoSpaceDE w:val="0"/>
        <w:autoSpaceDN w:val="0"/>
        <w:adjustRightInd w:val="0"/>
        <w:spacing w:after="0" w:line="276" w:lineRule="atLeast"/>
        <w:ind w:left="420" w:hanging="420"/>
        <w:jc w:val="both"/>
        <w:rPr>
          <w:rFonts w:ascii="Arial" w:hAnsi="Arial" w:cs="Arial"/>
          <w:b/>
          <w:bCs/>
          <w:sz w:val="18"/>
        </w:rPr>
      </w:pPr>
      <w:r w:rsidRPr="004543FC">
        <w:rPr>
          <w:rFonts w:ascii="Arial" w:hAnsi="Arial" w:cs="Arial"/>
          <w:sz w:val="18"/>
        </w:rPr>
        <w:tab/>
        <w:t>ii)</w:t>
      </w:r>
      <w:r w:rsidRPr="004543FC">
        <w:rPr>
          <w:rFonts w:ascii="Arial" w:hAnsi="Arial" w:cs="Arial"/>
          <w:sz w:val="18"/>
        </w:rPr>
        <w:tab/>
        <w:t>A loan granted for “Long duration” crop will be treated as NPA, if the instalment or interest thereon remains over- due for one crop season after the original date fixed for repayment for the purpose of the guidelines “Long duration” crops would be crops with crop season longer than one year and crops which are not “Long duration” crops, would be treated as “Short duration” crops. The crop season for each crop is decided by State Level Bankers Committee.</w:t>
      </w:r>
    </w:p>
    <w:p w14:paraId="225F192E" w14:textId="77777777" w:rsidR="00E5494E" w:rsidRPr="004543FC" w:rsidRDefault="00E5494E" w:rsidP="00E5494E">
      <w:pPr>
        <w:autoSpaceDE w:val="0"/>
        <w:autoSpaceDN w:val="0"/>
        <w:adjustRightInd w:val="0"/>
        <w:spacing w:after="0" w:line="276" w:lineRule="atLeast"/>
        <w:jc w:val="both"/>
        <w:rPr>
          <w:rFonts w:ascii="Arial" w:hAnsi="Arial" w:cs="Arial"/>
          <w:b/>
          <w:bCs/>
          <w:sz w:val="18"/>
        </w:rPr>
      </w:pPr>
    </w:p>
    <w:p w14:paraId="3555B774" w14:textId="77777777" w:rsidR="00E5494E" w:rsidRPr="004543FC" w:rsidRDefault="00E5494E" w:rsidP="00E5494E">
      <w:pPr>
        <w:autoSpaceDE w:val="0"/>
        <w:autoSpaceDN w:val="0"/>
        <w:adjustRightInd w:val="0"/>
        <w:spacing w:after="140" w:line="276" w:lineRule="atLeast"/>
        <w:jc w:val="both"/>
        <w:rPr>
          <w:rFonts w:ascii="Arial" w:hAnsi="Arial" w:cs="Arial"/>
          <w:sz w:val="18"/>
        </w:rPr>
      </w:pPr>
      <w:r w:rsidRPr="004543FC">
        <w:rPr>
          <w:rFonts w:ascii="Arial" w:hAnsi="Arial" w:cs="Arial"/>
          <w:b/>
          <w:bCs/>
          <w:sz w:val="18"/>
        </w:rPr>
        <w:t>Government guaranteed advances</w:t>
      </w:r>
    </w:p>
    <w:p w14:paraId="346BAA65" w14:textId="77777777" w:rsidR="00E5494E" w:rsidRPr="004543FC" w:rsidRDefault="00E5494E" w:rsidP="00E5494E">
      <w:pPr>
        <w:autoSpaceDE w:val="0"/>
        <w:autoSpaceDN w:val="0"/>
        <w:adjustRightInd w:val="0"/>
        <w:spacing w:after="0" w:line="276" w:lineRule="atLeast"/>
        <w:jc w:val="both"/>
        <w:rPr>
          <w:rFonts w:ascii="Arial" w:hAnsi="Arial" w:cs="Arial"/>
          <w:sz w:val="18"/>
        </w:rPr>
      </w:pPr>
      <w:r w:rsidRPr="004543FC">
        <w:rPr>
          <w:rFonts w:ascii="Arial" w:hAnsi="Arial" w:cs="Arial"/>
          <w:sz w:val="18"/>
        </w:rPr>
        <w:t xml:space="preserve">The credit facilities backed by guarantee of the Central Government though overdue may be treated as NPA only when the Government repudiates its guarantee when invoked. This exemption from classification of Government guaranteed advances, as NPA is not for the purpose of recognition of income. With effect from 31-3-2006, advances sanctioned against State Government guarantees should be classified as NPA in the normal course, if the guarantee is invoked and remains in default for more than 90 days. </w:t>
      </w:r>
    </w:p>
    <w:p w14:paraId="2174A296" w14:textId="77777777" w:rsidR="00E5494E" w:rsidRPr="004543FC" w:rsidRDefault="00E5494E" w:rsidP="00E5494E">
      <w:pPr>
        <w:autoSpaceDE w:val="0"/>
        <w:autoSpaceDN w:val="0"/>
        <w:adjustRightInd w:val="0"/>
        <w:spacing w:after="0" w:line="280" w:lineRule="atLeast"/>
        <w:jc w:val="both"/>
        <w:rPr>
          <w:rFonts w:ascii="Arial" w:hAnsi="Arial" w:cs="Arial"/>
          <w:sz w:val="18"/>
        </w:rPr>
      </w:pPr>
    </w:p>
    <w:p w14:paraId="128E0952" w14:textId="77777777" w:rsidR="00E5494E" w:rsidRPr="004543FC" w:rsidRDefault="00E5494E" w:rsidP="00E5494E">
      <w:pPr>
        <w:autoSpaceDE w:val="0"/>
        <w:autoSpaceDN w:val="0"/>
        <w:adjustRightInd w:val="0"/>
        <w:spacing w:after="120" w:line="280" w:lineRule="atLeast"/>
        <w:jc w:val="both"/>
        <w:rPr>
          <w:rFonts w:ascii="Arial" w:hAnsi="Arial" w:cs="Arial"/>
          <w:b/>
          <w:bCs/>
          <w:sz w:val="18"/>
        </w:rPr>
      </w:pPr>
      <w:r w:rsidRPr="004543FC">
        <w:rPr>
          <w:rFonts w:ascii="Arial" w:hAnsi="Arial" w:cs="Arial"/>
          <w:b/>
          <w:bCs/>
          <w:sz w:val="18"/>
        </w:rPr>
        <w:t>Corporate Debt Restructuring</w:t>
      </w:r>
      <w:r>
        <w:rPr>
          <w:rFonts w:ascii="Arial" w:hAnsi="Arial" w:cs="Arial"/>
          <w:b/>
          <w:bCs/>
          <w:sz w:val="18"/>
        </w:rPr>
        <w:t>: Discontinued.</w:t>
      </w:r>
    </w:p>
    <w:p w14:paraId="6E08446F" w14:textId="77777777" w:rsidR="00E5494E" w:rsidRPr="004543FC" w:rsidRDefault="00E5494E" w:rsidP="00E5494E">
      <w:pPr>
        <w:tabs>
          <w:tab w:val="right" w:pos="480"/>
          <w:tab w:val="left" w:pos="720"/>
        </w:tabs>
        <w:autoSpaceDE w:val="0"/>
        <w:autoSpaceDN w:val="0"/>
        <w:adjustRightInd w:val="0"/>
        <w:spacing w:after="0" w:line="284" w:lineRule="atLeast"/>
        <w:ind w:left="720" w:hanging="720"/>
        <w:jc w:val="both"/>
        <w:rPr>
          <w:rFonts w:ascii="Arial" w:hAnsi="Arial" w:cs="Arial"/>
          <w:sz w:val="18"/>
        </w:rPr>
      </w:pPr>
    </w:p>
    <w:p w14:paraId="4E3658A0" w14:textId="77777777" w:rsidR="00E5494E" w:rsidRPr="004543FC" w:rsidRDefault="00E5494E" w:rsidP="00E5494E">
      <w:pPr>
        <w:autoSpaceDE w:val="0"/>
        <w:autoSpaceDN w:val="0"/>
        <w:adjustRightInd w:val="0"/>
        <w:spacing w:after="0" w:line="268" w:lineRule="atLeast"/>
        <w:jc w:val="both"/>
        <w:rPr>
          <w:rFonts w:ascii="Arial" w:hAnsi="Arial" w:cs="Arial"/>
          <w:sz w:val="18"/>
        </w:rPr>
      </w:pPr>
      <w:r>
        <w:rPr>
          <w:rFonts w:ascii="Arial" w:hAnsi="Arial" w:cs="Arial"/>
          <w:b/>
          <w:bCs/>
          <w:sz w:val="18"/>
        </w:rPr>
        <w:t xml:space="preserve"> </w:t>
      </w:r>
    </w:p>
    <w:p w14:paraId="15F2C72C" w14:textId="77777777" w:rsidR="00E5494E" w:rsidRPr="004543FC" w:rsidRDefault="00E5494E" w:rsidP="00E5494E">
      <w:pPr>
        <w:autoSpaceDE w:val="0"/>
        <w:autoSpaceDN w:val="0"/>
        <w:adjustRightInd w:val="0"/>
        <w:spacing w:after="0" w:line="268" w:lineRule="atLeast"/>
        <w:jc w:val="both"/>
        <w:rPr>
          <w:rFonts w:ascii="Arial" w:hAnsi="Arial" w:cs="Arial"/>
          <w:sz w:val="18"/>
        </w:rPr>
      </w:pPr>
    </w:p>
    <w:p w14:paraId="1DCF9CAE" w14:textId="77777777" w:rsidR="00E5494E" w:rsidRPr="004543FC" w:rsidRDefault="00E5494E" w:rsidP="00E5494E">
      <w:pPr>
        <w:autoSpaceDE w:val="0"/>
        <w:autoSpaceDN w:val="0"/>
        <w:adjustRightInd w:val="0"/>
        <w:spacing w:after="80" w:line="268" w:lineRule="atLeast"/>
        <w:jc w:val="both"/>
        <w:rPr>
          <w:rFonts w:ascii="Arial" w:hAnsi="Arial" w:cs="Arial"/>
          <w:b/>
          <w:bCs/>
          <w:sz w:val="18"/>
        </w:rPr>
      </w:pPr>
      <w:r w:rsidRPr="004543FC">
        <w:rPr>
          <w:rFonts w:ascii="Arial" w:hAnsi="Arial" w:cs="Arial"/>
          <w:b/>
          <w:bCs/>
          <w:sz w:val="18"/>
        </w:rPr>
        <w:t>5. Provisioning norms</w:t>
      </w:r>
    </w:p>
    <w:p w14:paraId="40BA93CE" w14:textId="77777777" w:rsidR="00E5494E" w:rsidRPr="004543FC" w:rsidRDefault="00E5494E" w:rsidP="00E5494E">
      <w:pPr>
        <w:autoSpaceDE w:val="0"/>
        <w:autoSpaceDN w:val="0"/>
        <w:adjustRightInd w:val="0"/>
        <w:spacing w:after="80" w:line="268" w:lineRule="atLeast"/>
        <w:jc w:val="both"/>
        <w:rPr>
          <w:rFonts w:ascii="Arial" w:hAnsi="Arial" w:cs="Arial"/>
          <w:sz w:val="18"/>
        </w:rPr>
      </w:pPr>
      <w:r w:rsidRPr="004543FC">
        <w:rPr>
          <w:rFonts w:ascii="Arial" w:hAnsi="Arial" w:cs="Arial"/>
          <w:b/>
          <w:bCs/>
          <w:sz w:val="18"/>
        </w:rPr>
        <w:t>General</w:t>
      </w:r>
    </w:p>
    <w:p w14:paraId="50C52272" w14:textId="77777777" w:rsidR="00E5494E" w:rsidRPr="004543FC" w:rsidRDefault="00E5494E" w:rsidP="00E5494E">
      <w:pPr>
        <w:autoSpaceDE w:val="0"/>
        <w:autoSpaceDN w:val="0"/>
        <w:adjustRightInd w:val="0"/>
        <w:spacing w:after="0" w:line="268" w:lineRule="atLeast"/>
        <w:jc w:val="both"/>
        <w:rPr>
          <w:rFonts w:ascii="Arial" w:hAnsi="Arial" w:cs="Arial"/>
          <w:sz w:val="18"/>
        </w:rPr>
      </w:pPr>
      <w:r w:rsidRPr="004543FC">
        <w:rPr>
          <w:rFonts w:ascii="Arial" w:hAnsi="Arial" w:cs="Arial"/>
          <w:sz w:val="18"/>
        </w:rPr>
        <w:lastRenderedPageBreak/>
        <w:t>In order to narrow down the divergences and ensure adequate provisioning by banks, it was suggested that a bank’s statutory auditors, if they so desire, could have a dialogue with RBI’s Regional Office/ inspectors who carried out the bank’s inspection during the previous year with regard to the accounts contributing to the difference.</w:t>
      </w:r>
    </w:p>
    <w:p w14:paraId="35C75CBC" w14:textId="77777777" w:rsidR="00E5494E" w:rsidRPr="004543FC" w:rsidRDefault="00E5494E" w:rsidP="00E5494E">
      <w:pPr>
        <w:autoSpaceDE w:val="0"/>
        <w:autoSpaceDN w:val="0"/>
        <w:adjustRightInd w:val="0"/>
        <w:spacing w:after="0" w:line="286" w:lineRule="atLeast"/>
        <w:jc w:val="both"/>
        <w:rPr>
          <w:rFonts w:ascii="Arial" w:hAnsi="Arial" w:cs="Arial"/>
          <w:sz w:val="18"/>
        </w:rPr>
      </w:pPr>
    </w:p>
    <w:p w14:paraId="3C3D72A9" w14:textId="77777777" w:rsidR="00E5494E" w:rsidRPr="004543FC" w:rsidRDefault="00E5494E" w:rsidP="00E5494E">
      <w:pPr>
        <w:autoSpaceDE w:val="0"/>
        <w:autoSpaceDN w:val="0"/>
        <w:adjustRightInd w:val="0"/>
        <w:spacing w:after="0" w:line="286" w:lineRule="atLeast"/>
        <w:jc w:val="both"/>
        <w:rPr>
          <w:rFonts w:ascii="Arial" w:hAnsi="Arial" w:cs="Arial"/>
          <w:sz w:val="18"/>
        </w:rPr>
      </w:pPr>
      <w:r w:rsidRPr="004543FC">
        <w:rPr>
          <w:rFonts w:ascii="Arial" w:hAnsi="Arial" w:cs="Arial"/>
          <w:sz w:val="18"/>
        </w:rPr>
        <w:t>Pursuant to this, regional offices were advised to forward a list of individual advances, where the variance in the provisioning requirements between the RBI and the bank is above certain cut off levels so that the bank and the statutory auditors take into account the assessment of the RBI while making provisions for loan loss, etc.</w:t>
      </w:r>
    </w:p>
    <w:p w14:paraId="1C64997C" w14:textId="77777777" w:rsidR="00E5494E" w:rsidRPr="004543FC" w:rsidRDefault="00E5494E" w:rsidP="00E5494E">
      <w:pPr>
        <w:autoSpaceDE w:val="0"/>
        <w:autoSpaceDN w:val="0"/>
        <w:adjustRightInd w:val="0"/>
        <w:spacing w:after="0" w:line="286" w:lineRule="atLeast"/>
        <w:jc w:val="both"/>
        <w:rPr>
          <w:rFonts w:ascii="Arial" w:hAnsi="Arial" w:cs="Arial"/>
          <w:sz w:val="18"/>
        </w:rPr>
      </w:pPr>
    </w:p>
    <w:p w14:paraId="5A60E696" w14:textId="77777777" w:rsidR="00E5494E" w:rsidRPr="004543FC" w:rsidRDefault="00E5494E" w:rsidP="00E5494E">
      <w:pPr>
        <w:autoSpaceDE w:val="0"/>
        <w:autoSpaceDN w:val="0"/>
        <w:adjustRightInd w:val="0"/>
        <w:spacing w:after="0" w:line="286" w:lineRule="atLeast"/>
        <w:jc w:val="both"/>
        <w:rPr>
          <w:rFonts w:ascii="Arial" w:hAnsi="Arial" w:cs="Arial"/>
          <w:sz w:val="18"/>
        </w:rPr>
      </w:pPr>
      <w:r w:rsidRPr="004543FC">
        <w:rPr>
          <w:rFonts w:ascii="Arial" w:hAnsi="Arial" w:cs="Arial"/>
          <w:sz w:val="18"/>
        </w:rPr>
        <w:t>The primary responsibility for making adequate provisions for any diminution in the value of loan assets, investment or other assets is that of the bank managements and the statutory auditors. The assessment made by the inspecting officer of the RBI is furnished to the bank to assist the bank management and the statutory auditors in taking a decision in regard to making adequate and necessary provisions in terms of prudential guidelines.</w:t>
      </w:r>
    </w:p>
    <w:p w14:paraId="527AFFB4" w14:textId="77777777" w:rsidR="00E5494E" w:rsidRPr="004543FC" w:rsidRDefault="00E5494E" w:rsidP="00E5494E">
      <w:pPr>
        <w:autoSpaceDE w:val="0"/>
        <w:autoSpaceDN w:val="0"/>
        <w:adjustRightInd w:val="0"/>
        <w:spacing w:after="0" w:line="286" w:lineRule="atLeast"/>
        <w:jc w:val="both"/>
        <w:rPr>
          <w:rFonts w:ascii="Arial" w:hAnsi="Arial" w:cs="Arial"/>
          <w:sz w:val="18"/>
        </w:rPr>
      </w:pPr>
    </w:p>
    <w:p w14:paraId="53B075DB" w14:textId="77777777" w:rsidR="00E5494E" w:rsidRPr="004543FC" w:rsidRDefault="00E5494E" w:rsidP="00E5494E">
      <w:pPr>
        <w:autoSpaceDE w:val="0"/>
        <w:autoSpaceDN w:val="0"/>
        <w:adjustRightInd w:val="0"/>
        <w:spacing w:after="0" w:line="286" w:lineRule="atLeast"/>
        <w:jc w:val="both"/>
        <w:rPr>
          <w:rFonts w:ascii="Arial" w:hAnsi="Arial" w:cs="Arial"/>
          <w:sz w:val="18"/>
        </w:rPr>
      </w:pPr>
      <w:r w:rsidRPr="004543FC">
        <w:rPr>
          <w:rFonts w:ascii="Arial" w:hAnsi="Arial" w:cs="Arial"/>
          <w:sz w:val="18"/>
        </w:rPr>
        <w:t>In conformity with the prudential norms, provisions should be made on the non-performing assets on the basis of classification of assets into prescribed categories as detailed in paragraphs 4 supra. Taking into account the time lag between an account becoming doubtful of recovery, its recognition as such, the realisation of the security and the erosion over time in the value of security charged to the bank, the banks should make provision against sub-standard assets, doubtful assets and loss assets as below:</w:t>
      </w:r>
    </w:p>
    <w:p w14:paraId="33A627C1" w14:textId="77777777" w:rsidR="00E5494E" w:rsidRPr="004543FC" w:rsidRDefault="00E5494E" w:rsidP="00E5494E">
      <w:pPr>
        <w:autoSpaceDE w:val="0"/>
        <w:autoSpaceDN w:val="0"/>
        <w:adjustRightInd w:val="0"/>
        <w:spacing w:after="0" w:line="286" w:lineRule="atLeast"/>
        <w:jc w:val="both"/>
        <w:rPr>
          <w:rFonts w:ascii="Arial" w:hAnsi="Arial" w:cs="Arial"/>
          <w:sz w:val="18"/>
        </w:rPr>
      </w:pPr>
    </w:p>
    <w:p w14:paraId="084FDEC0" w14:textId="77777777" w:rsidR="00E5494E" w:rsidRPr="004543FC" w:rsidRDefault="00E5494E" w:rsidP="00E5494E">
      <w:pPr>
        <w:autoSpaceDE w:val="0"/>
        <w:autoSpaceDN w:val="0"/>
        <w:adjustRightInd w:val="0"/>
        <w:spacing w:after="80" w:line="286" w:lineRule="atLeast"/>
        <w:jc w:val="both"/>
        <w:rPr>
          <w:rFonts w:ascii="Arial" w:hAnsi="Arial" w:cs="Arial"/>
          <w:sz w:val="18"/>
        </w:rPr>
      </w:pPr>
      <w:r w:rsidRPr="004543FC">
        <w:rPr>
          <w:rFonts w:ascii="Arial" w:hAnsi="Arial" w:cs="Arial"/>
          <w:b/>
          <w:bCs/>
          <w:sz w:val="18"/>
        </w:rPr>
        <w:t>Loss assets</w:t>
      </w:r>
    </w:p>
    <w:p w14:paraId="7B2111BC" w14:textId="77777777" w:rsidR="00E5494E" w:rsidRPr="004543FC" w:rsidRDefault="00E5494E" w:rsidP="00E5494E">
      <w:pPr>
        <w:autoSpaceDE w:val="0"/>
        <w:autoSpaceDN w:val="0"/>
        <w:adjustRightInd w:val="0"/>
        <w:spacing w:after="0" w:line="286" w:lineRule="atLeast"/>
        <w:jc w:val="both"/>
        <w:rPr>
          <w:rFonts w:ascii="Arial" w:hAnsi="Arial" w:cs="Arial"/>
          <w:sz w:val="18"/>
        </w:rPr>
      </w:pPr>
      <w:r w:rsidRPr="004543FC">
        <w:rPr>
          <w:rFonts w:ascii="Arial" w:hAnsi="Arial" w:cs="Arial"/>
          <w:sz w:val="18"/>
        </w:rPr>
        <w:t>The entire asset should be written off. If the assets are permitted to remain in the books for any reason, 100 percent of the outstanding should be provided for.</w:t>
      </w:r>
    </w:p>
    <w:p w14:paraId="3EB25D05" w14:textId="77777777" w:rsidR="00E5494E" w:rsidRPr="004543FC" w:rsidRDefault="00E5494E" w:rsidP="00E5494E">
      <w:pPr>
        <w:autoSpaceDE w:val="0"/>
        <w:autoSpaceDN w:val="0"/>
        <w:adjustRightInd w:val="0"/>
        <w:spacing w:after="80" w:line="280" w:lineRule="atLeast"/>
        <w:jc w:val="both"/>
        <w:rPr>
          <w:rFonts w:ascii="Arial" w:hAnsi="Arial" w:cs="Arial"/>
          <w:sz w:val="18"/>
        </w:rPr>
      </w:pPr>
      <w:r w:rsidRPr="004543FC">
        <w:rPr>
          <w:rFonts w:ascii="Arial" w:hAnsi="Arial" w:cs="Arial"/>
          <w:b/>
          <w:bCs/>
          <w:sz w:val="18"/>
        </w:rPr>
        <w:t>Doubtful assets</w:t>
      </w:r>
    </w:p>
    <w:p w14:paraId="5BA76F3E" w14:textId="77777777" w:rsidR="00E5494E" w:rsidRPr="004543FC" w:rsidRDefault="00E5494E" w:rsidP="00E5494E">
      <w:pPr>
        <w:tabs>
          <w:tab w:val="left" w:pos="360"/>
        </w:tabs>
        <w:autoSpaceDE w:val="0"/>
        <w:autoSpaceDN w:val="0"/>
        <w:adjustRightInd w:val="0"/>
        <w:spacing w:after="80" w:line="280" w:lineRule="atLeast"/>
        <w:ind w:left="360" w:hanging="360"/>
        <w:jc w:val="both"/>
        <w:rPr>
          <w:rFonts w:ascii="Arial" w:hAnsi="Arial" w:cs="Arial"/>
          <w:sz w:val="18"/>
        </w:rPr>
      </w:pPr>
      <w:r w:rsidRPr="004543FC">
        <w:rPr>
          <w:rFonts w:ascii="Arial" w:hAnsi="Arial" w:cs="Arial"/>
          <w:sz w:val="18"/>
        </w:rPr>
        <w:t>i)</w:t>
      </w:r>
      <w:r w:rsidRPr="004543FC">
        <w:rPr>
          <w:rFonts w:ascii="Arial" w:hAnsi="Arial" w:cs="Arial"/>
          <w:sz w:val="18"/>
        </w:rPr>
        <w:tab/>
        <w:t xml:space="preserve">100 percent of the extent to which the advance is not covered by the realisable value of the security to which the bank has a valid recourse and the realisable value is estimated on a realistic basis i.e. 100% of unsecured portion be provided. </w:t>
      </w:r>
    </w:p>
    <w:p w14:paraId="416382FA" w14:textId="77777777" w:rsidR="00E5494E" w:rsidRPr="004543FC" w:rsidRDefault="00E5494E" w:rsidP="00E5494E">
      <w:pPr>
        <w:tabs>
          <w:tab w:val="left" w:pos="360"/>
        </w:tabs>
        <w:autoSpaceDE w:val="0"/>
        <w:autoSpaceDN w:val="0"/>
        <w:adjustRightInd w:val="0"/>
        <w:spacing w:after="80" w:line="280" w:lineRule="atLeast"/>
        <w:ind w:left="360" w:hanging="360"/>
        <w:jc w:val="both"/>
        <w:rPr>
          <w:rFonts w:ascii="Arial" w:hAnsi="Arial" w:cs="Arial"/>
          <w:sz w:val="18"/>
        </w:rPr>
      </w:pPr>
      <w:r w:rsidRPr="004543FC">
        <w:rPr>
          <w:rFonts w:ascii="Arial" w:hAnsi="Arial" w:cs="Arial"/>
          <w:sz w:val="18"/>
        </w:rPr>
        <w:t>ii)</w:t>
      </w:r>
      <w:r w:rsidRPr="004543FC">
        <w:rPr>
          <w:rFonts w:ascii="Arial" w:hAnsi="Arial" w:cs="Arial"/>
          <w:sz w:val="18"/>
        </w:rPr>
        <w:tab/>
        <w:t>In regard to the secured portion, provision may be made on the following basis, at the rates ranging from 20 percent to 100 percent of the RVS depending upon the period for which the asset has remained doubtful:</w:t>
      </w:r>
    </w:p>
    <w:p w14:paraId="21A4886A" w14:textId="77777777" w:rsidR="00E5494E" w:rsidRPr="004543FC" w:rsidRDefault="00E5494E" w:rsidP="00E5494E">
      <w:pPr>
        <w:tabs>
          <w:tab w:val="left" w:pos="360"/>
        </w:tabs>
        <w:autoSpaceDE w:val="0"/>
        <w:autoSpaceDN w:val="0"/>
        <w:adjustRightInd w:val="0"/>
        <w:spacing w:after="80" w:line="280" w:lineRule="atLeast"/>
        <w:ind w:left="360" w:hanging="360"/>
        <w:jc w:val="both"/>
        <w:rPr>
          <w:rFonts w:ascii="Arial" w:hAnsi="Arial" w:cs="Arial"/>
          <w:sz w:val="18"/>
        </w:rPr>
      </w:pPr>
      <w:r w:rsidRPr="004543FC">
        <w:rPr>
          <w:rFonts w:ascii="Arial" w:hAnsi="Arial" w:cs="Arial"/>
          <w:sz w:val="18"/>
        </w:rPr>
        <w:t>Doubtful Assets:-</w:t>
      </w:r>
    </w:p>
    <w:p w14:paraId="40120AF2" w14:textId="77777777" w:rsidR="00E5494E" w:rsidRPr="00AA0F08" w:rsidRDefault="00E5494E" w:rsidP="00E5494E">
      <w:pPr>
        <w:tabs>
          <w:tab w:val="left" w:pos="60"/>
          <w:tab w:val="left" w:pos="3480"/>
        </w:tabs>
        <w:autoSpaceDE w:val="0"/>
        <w:autoSpaceDN w:val="0"/>
        <w:adjustRightInd w:val="0"/>
        <w:spacing w:after="0" w:line="220" w:lineRule="atLeast"/>
        <w:jc w:val="both"/>
        <w:rPr>
          <w:rFonts w:ascii="Arial" w:hAnsi="Arial" w:cs="Arial"/>
          <w:b/>
          <w:bCs/>
          <w:sz w:val="18"/>
          <w:szCs w:val="18"/>
        </w:rPr>
      </w:pPr>
      <w:r w:rsidRPr="00AA0F08">
        <w:rPr>
          <w:rFonts w:ascii="Arial" w:hAnsi="Arial" w:cs="Arial"/>
          <w:b/>
          <w:bCs/>
          <w:sz w:val="18"/>
          <w:szCs w:val="18"/>
        </w:rPr>
        <w:t>Period for which the advance has</w:t>
      </w:r>
      <w:r w:rsidRPr="00AA0F08">
        <w:rPr>
          <w:rFonts w:ascii="Arial" w:hAnsi="Arial" w:cs="Arial"/>
          <w:b/>
          <w:bCs/>
          <w:sz w:val="18"/>
          <w:szCs w:val="18"/>
        </w:rPr>
        <w:tab/>
        <w:t>Provision requirement (%)</w:t>
      </w:r>
    </w:p>
    <w:p w14:paraId="0F3AC7D9" w14:textId="77777777" w:rsidR="00E5494E" w:rsidRPr="004543FC" w:rsidRDefault="00E5494E" w:rsidP="00E5494E">
      <w:pPr>
        <w:tabs>
          <w:tab w:val="left" w:pos="60"/>
          <w:tab w:val="left" w:pos="3480"/>
        </w:tabs>
        <w:autoSpaceDE w:val="0"/>
        <w:autoSpaceDN w:val="0"/>
        <w:adjustRightInd w:val="0"/>
        <w:spacing w:after="80" w:line="220" w:lineRule="atLeast"/>
        <w:jc w:val="both"/>
        <w:rPr>
          <w:rFonts w:ascii="Arial" w:hAnsi="Arial" w:cs="Arial"/>
          <w:b/>
          <w:bCs/>
          <w:sz w:val="14"/>
          <w:szCs w:val="18"/>
        </w:rPr>
      </w:pPr>
      <w:r w:rsidRPr="00AA0F08">
        <w:rPr>
          <w:rFonts w:ascii="Arial" w:hAnsi="Arial" w:cs="Arial"/>
          <w:b/>
          <w:bCs/>
          <w:sz w:val="18"/>
          <w:szCs w:val="18"/>
        </w:rPr>
        <w:tab/>
        <w:t>remained in ‘doubtful’ category</w:t>
      </w:r>
      <w:r w:rsidRPr="004543FC">
        <w:rPr>
          <w:rFonts w:ascii="Arial" w:hAnsi="Arial" w:cs="Arial"/>
          <w:b/>
          <w:bCs/>
          <w:sz w:val="14"/>
          <w:szCs w:val="18"/>
        </w:rPr>
        <w:tab/>
      </w:r>
      <w:r w:rsidRPr="00AA0F08">
        <w:rPr>
          <w:rFonts w:ascii="Arial" w:hAnsi="Arial" w:cs="Arial"/>
          <w:b/>
          <w:bCs/>
          <w:sz w:val="18"/>
          <w:szCs w:val="18"/>
        </w:rPr>
        <w:t>Of - RVS</w:t>
      </w:r>
    </w:p>
    <w:p w14:paraId="5D1192D1" w14:textId="77777777" w:rsidR="00E5494E" w:rsidRPr="00AA0F08" w:rsidRDefault="00E5494E" w:rsidP="00E5494E">
      <w:pPr>
        <w:tabs>
          <w:tab w:val="left" w:pos="60"/>
          <w:tab w:val="right" w:pos="3180"/>
          <w:tab w:val="left" w:pos="4320"/>
        </w:tabs>
        <w:autoSpaceDE w:val="0"/>
        <w:autoSpaceDN w:val="0"/>
        <w:adjustRightInd w:val="0"/>
        <w:spacing w:after="80" w:line="220" w:lineRule="atLeast"/>
        <w:jc w:val="both"/>
        <w:rPr>
          <w:rFonts w:ascii="Arial" w:hAnsi="Arial" w:cs="Arial"/>
          <w:sz w:val="18"/>
          <w:szCs w:val="18"/>
        </w:rPr>
      </w:pPr>
      <w:r w:rsidRPr="00AA0F08">
        <w:rPr>
          <w:rFonts w:ascii="Arial" w:hAnsi="Arial" w:cs="Arial"/>
          <w:sz w:val="18"/>
          <w:szCs w:val="18"/>
        </w:rPr>
        <w:t xml:space="preserve">Up to one year – Asset Code </w:t>
      </w:r>
      <w:r w:rsidRPr="00AA0F08">
        <w:rPr>
          <w:rFonts w:ascii="Arial" w:hAnsi="Arial" w:cs="Arial"/>
          <w:sz w:val="18"/>
          <w:szCs w:val="18"/>
        </w:rPr>
        <w:tab/>
        <w:t>– 31</w:t>
      </w:r>
      <w:r w:rsidRPr="00AA0F08">
        <w:rPr>
          <w:rFonts w:ascii="Arial" w:hAnsi="Arial" w:cs="Arial"/>
          <w:sz w:val="18"/>
          <w:szCs w:val="18"/>
        </w:rPr>
        <w:tab/>
        <w:t>25</w:t>
      </w:r>
    </w:p>
    <w:p w14:paraId="063A449B" w14:textId="77777777" w:rsidR="00E5494E" w:rsidRPr="00AA0F08" w:rsidRDefault="00E5494E" w:rsidP="00E5494E">
      <w:pPr>
        <w:tabs>
          <w:tab w:val="left" w:pos="60"/>
          <w:tab w:val="right" w:pos="3180"/>
          <w:tab w:val="left" w:pos="4320"/>
        </w:tabs>
        <w:autoSpaceDE w:val="0"/>
        <w:autoSpaceDN w:val="0"/>
        <w:adjustRightInd w:val="0"/>
        <w:spacing w:after="80" w:line="220" w:lineRule="atLeast"/>
        <w:jc w:val="both"/>
        <w:rPr>
          <w:rFonts w:ascii="Arial" w:hAnsi="Arial" w:cs="Arial"/>
          <w:sz w:val="18"/>
          <w:szCs w:val="18"/>
        </w:rPr>
      </w:pPr>
      <w:r w:rsidRPr="00AA0F08">
        <w:rPr>
          <w:rFonts w:ascii="Arial" w:hAnsi="Arial" w:cs="Arial"/>
          <w:sz w:val="18"/>
          <w:szCs w:val="18"/>
        </w:rPr>
        <w:t>One to three years - Asset Code</w:t>
      </w:r>
      <w:r w:rsidRPr="00AA0F08">
        <w:rPr>
          <w:rFonts w:ascii="Arial" w:hAnsi="Arial" w:cs="Arial"/>
          <w:sz w:val="18"/>
          <w:szCs w:val="18"/>
        </w:rPr>
        <w:tab/>
        <w:t>– 32</w:t>
      </w:r>
      <w:r w:rsidRPr="00AA0F08">
        <w:rPr>
          <w:rFonts w:ascii="Arial" w:hAnsi="Arial" w:cs="Arial"/>
          <w:sz w:val="18"/>
          <w:szCs w:val="18"/>
        </w:rPr>
        <w:tab/>
        <w:t>40</w:t>
      </w:r>
    </w:p>
    <w:p w14:paraId="04669846" w14:textId="77777777" w:rsidR="00E5494E" w:rsidRPr="00AA0F08" w:rsidRDefault="00E5494E" w:rsidP="00E5494E">
      <w:pPr>
        <w:tabs>
          <w:tab w:val="left" w:pos="60"/>
          <w:tab w:val="right" w:pos="3180"/>
          <w:tab w:val="left" w:pos="4320"/>
        </w:tabs>
        <w:autoSpaceDE w:val="0"/>
        <w:autoSpaceDN w:val="0"/>
        <w:adjustRightInd w:val="0"/>
        <w:spacing w:after="80" w:line="220" w:lineRule="atLeast"/>
        <w:jc w:val="both"/>
        <w:rPr>
          <w:rFonts w:ascii="Arial" w:hAnsi="Arial" w:cs="Arial"/>
          <w:sz w:val="18"/>
          <w:szCs w:val="18"/>
        </w:rPr>
      </w:pPr>
      <w:r w:rsidRPr="00AA0F08">
        <w:rPr>
          <w:rFonts w:ascii="Arial" w:hAnsi="Arial" w:cs="Arial"/>
          <w:sz w:val="18"/>
          <w:szCs w:val="18"/>
        </w:rPr>
        <w:t>More than three years</w:t>
      </w:r>
    </w:p>
    <w:p w14:paraId="6EEC5E1D" w14:textId="77777777" w:rsidR="00E5494E" w:rsidRPr="00AA0F08" w:rsidRDefault="00E5494E" w:rsidP="00E5494E">
      <w:pPr>
        <w:tabs>
          <w:tab w:val="left" w:pos="60"/>
          <w:tab w:val="right" w:pos="3180"/>
          <w:tab w:val="left" w:pos="4320"/>
        </w:tabs>
        <w:autoSpaceDE w:val="0"/>
        <w:autoSpaceDN w:val="0"/>
        <w:adjustRightInd w:val="0"/>
        <w:spacing w:after="0" w:line="220" w:lineRule="atLeast"/>
        <w:jc w:val="both"/>
        <w:rPr>
          <w:rFonts w:ascii="Arial" w:hAnsi="Arial" w:cs="Arial"/>
          <w:sz w:val="18"/>
          <w:szCs w:val="18"/>
        </w:rPr>
      </w:pPr>
      <w:r w:rsidRPr="00AA0F08">
        <w:rPr>
          <w:rFonts w:ascii="Arial" w:hAnsi="Arial" w:cs="Arial"/>
          <w:sz w:val="18"/>
          <w:szCs w:val="18"/>
        </w:rPr>
        <w:t>(i) outstanding  NPAs as</w:t>
      </w:r>
    </w:p>
    <w:p w14:paraId="7CE37093" w14:textId="77777777" w:rsidR="00E5494E" w:rsidRPr="00AA0F08" w:rsidRDefault="00E5494E" w:rsidP="00E5494E">
      <w:pPr>
        <w:tabs>
          <w:tab w:val="left" w:pos="60"/>
          <w:tab w:val="right" w:pos="3180"/>
          <w:tab w:val="left" w:pos="4320"/>
        </w:tabs>
        <w:autoSpaceDE w:val="0"/>
        <w:autoSpaceDN w:val="0"/>
        <w:adjustRightInd w:val="0"/>
        <w:spacing w:after="0" w:line="220" w:lineRule="atLeast"/>
        <w:jc w:val="both"/>
        <w:rPr>
          <w:rFonts w:ascii="Arial" w:hAnsi="Arial" w:cs="Arial"/>
          <w:sz w:val="18"/>
          <w:szCs w:val="18"/>
        </w:rPr>
      </w:pPr>
      <w:r w:rsidRPr="00AA0F08">
        <w:rPr>
          <w:rFonts w:ascii="Arial" w:hAnsi="Arial" w:cs="Arial"/>
          <w:sz w:val="18"/>
          <w:szCs w:val="18"/>
        </w:rPr>
        <w:t>Asset Code</w:t>
      </w:r>
      <w:r w:rsidRPr="00AA0F08">
        <w:rPr>
          <w:rFonts w:ascii="Arial" w:hAnsi="Arial" w:cs="Arial"/>
          <w:sz w:val="18"/>
          <w:szCs w:val="18"/>
        </w:rPr>
        <w:tab/>
        <w:t>– 33</w:t>
      </w:r>
      <w:r w:rsidRPr="00AA0F08">
        <w:rPr>
          <w:rFonts w:ascii="Arial" w:hAnsi="Arial" w:cs="Arial"/>
          <w:sz w:val="18"/>
          <w:szCs w:val="18"/>
        </w:rPr>
        <w:tab/>
        <w:t>100</w:t>
      </w:r>
    </w:p>
    <w:p w14:paraId="3C62A2ED" w14:textId="77777777" w:rsidR="00E5494E" w:rsidRPr="004543FC" w:rsidRDefault="00E5494E" w:rsidP="00E5494E">
      <w:pPr>
        <w:tabs>
          <w:tab w:val="left" w:pos="60"/>
          <w:tab w:val="left" w:pos="3120"/>
        </w:tabs>
        <w:autoSpaceDE w:val="0"/>
        <w:autoSpaceDN w:val="0"/>
        <w:adjustRightInd w:val="0"/>
        <w:spacing w:after="0" w:line="280" w:lineRule="atLeast"/>
        <w:jc w:val="both"/>
        <w:rPr>
          <w:rFonts w:ascii="Arial" w:hAnsi="Arial" w:cs="Arial"/>
          <w:sz w:val="18"/>
        </w:rPr>
      </w:pPr>
    </w:p>
    <w:p w14:paraId="2F112AC0" w14:textId="77777777" w:rsidR="00E5494E" w:rsidRPr="004543FC" w:rsidRDefault="00E5494E" w:rsidP="00E5494E">
      <w:pPr>
        <w:tabs>
          <w:tab w:val="left" w:pos="60"/>
          <w:tab w:val="left" w:pos="3120"/>
        </w:tabs>
        <w:autoSpaceDE w:val="0"/>
        <w:autoSpaceDN w:val="0"/>
        <w:adjustRightInd w:val="0"/>
        <w:spacing w:after="0" w:line="280" w:lineRule="atLeast"/>
        <w:jc w:val="both"/>
        <w:rPr>
          <w:rFonts w:ascii="Arial" w:hAnsi="Arial" w:cs="Arial"/>
          <w:sz w:val="18"/>
        </w:rPr>
      </w:pPr>
      <w:r w:rsidRPr="004543FC">
        <w:rPr>
          <w:rFonts w:ascii="Arial" w:hAnsi="Arial" w:cs="Arial"/>
          <w:sz w:val="18"/>
        </w:rPr>
        <w:lastRenderedPageBreak/>
        <w:t>Banks are permitted to phase the additional provisioning consequent upon v there reduction in the transition period  from substandard to doubtful asset from 18 to 12  months  over a four year period commencing from the year ending March 31, 2005, with a minimum of 20% each year.</w:t>
      </w:r>
    </w:p>
    <w:p w14:paraId="40A1DA9F" w14:textId="77777777" w:rsidR="00E5494E" w:rsidRPr="004543FC" w:rsidRDefault="00E5494E" w:rsidP="00E5494E">
      <w:pPr>
        <w:autoSpaceDE w:val="0"/>
        <w:autoSpaceDN w:val="0"/>
        <w:adjustRightInd w:val="0"/>
        <w:spacing w:after="0" w:line="280" w:lineRule="atLeast"/>
        <w:jc w:val="both"/>
        <w:rPr>
          <w:rFonts w:ascii="Arial" w:hAnsi="Arial" w:cs="Arial"/>
          <w:sz w:val="18"/>
        </w:rPr>
      </w:pPr>
    </w:p>
    <w:p w14:paraId="1C4CDB8F" w14:textId="77777777" w:rsidR="00E5494E" w:rsidRPr="004543FC" w:rsidRDefault="00E5494E" w:rsidP="00E5494E">
      <w:pPr>
        <w:autoSpaceDE w:val="0"/>
        <w:autoSpaceDN w:val="0"/>
        <w:adjustRightInd w:val="0"/>
        <w:spacing w:after="80" w:line="280" w:lineRule="atLeast"/>
        <w:jc w:val="both"/>
        <w:rPr>
          <w:rFonts w:ascii="Arial" w:hAnsi="Arial" w:cs="Arial"/>
          <w:sz w:val="18"/>
          <w:u w:val="single"/>
        </w:rPr>
      </w:pPr>
      <w:r w:rsidRPr="004543FC">
        <w:rPr>
          <w:rFonts w:ascii="Arial" w:hAnsi="Arial" w:cs="Arial"/>
          <w:b/>
          <w:bCs/>
          <w:sz w:val="18"/>
        </w:rPr>
        <w:t xml:space="preserve">Note:  </w:t>
      </w:r>
      <w:r w:rsidRPr="004543FC">
        <w:rPr>
          <w:rFonts w:ascii="Arial" w:hAnsi="Arial" w:cs="Arial"/>
          <w:b/>
          <w:bCs/>
          <w:sz w:val="18"/>
          <w:u w:val="single"/>
        </w:rPr>
        <w:t>Valuation of Security for provisioning purposes</w:t>
      </w:r>
    </w:p>
    <w:p w14:paraId="4B8FAF9A" w14:textId="77777777" w:rsidR="00E5494E" w:rsidRPr="004543FC" w:rsidRDefault="00E5494E" w:rsidP="00E5494E">
      <w:pPr>
        <w:autoSpaceDE w:val="0"/>
        <w:autoSpaceDN w:val="0"/>
        <w:adjustRightInd w:val="0"/>
        <w:spacing w:after="0" w:line="280" w:lineRule="atLeast"/>
        <w:jc w:val="both"/>
        <w:rPr>
          <w:rFonts w:ascii="Arial" w:hAnsi="Arial" w:cs="Arial"/>
          <w:sz w:val="18"/>
        </w:rPr>
      </w:pPr>
      <w:r w:rsidRPr="004543FC">
        <w:rPr>
          <w:rFonts w:ascii="Arial" w:hAnsi="Arial" w:cs="Arial"/>
          <w:sz w:val="18"/>
        </w:rPr>
        <w:t xml:space="preserve">With a view to bringing down divergence arising out of difference in assessment of the value of security,  in cases of NPAs with balance of Rs. 1 crore and above stock audi at annual   intervals by external agencies appointed as per the guidelines approved by the Board would be mandatory in order to enhance the reliability on stock valuation. Collaterals such as immovable properties charged in favour of the bank should be got valued once in three years by valuers appointed as per the guidelines approved by the Board of Directors. </w:t>
      </w:r>
    </w:p>
    <w:p w14:paraId="625078B1" w14:textId="77777777" w:rsidR="00E5494E" w:rsidRPr="004543FC" w:rsidRDefault="00E5494E" w:rsidP="00E5494E">
      <w:pPr>
        <w:autoSpaceDE w:val="0"/>
        <w:autoSpaceDN w:val="0"/>
        <w:adjustRightInd w:val="0"/>
        <w:spacing w:after="0" w:line="280" w:lineRule="atLeast"/>
        <w:jc w:val="both"/>
        <w:rPr>
          <w:rFonts w:ascii="Arial" w:hAnsi="Arial" w:cs="Arial"/>
          <w:sz w:val="18"/>
        </w:rPr>
      </w:pPr>
    </w:p>
    <w:p w14:paraId="4432FEA9" w14:textId="77777777" w:rsidR="00E5494E" w:rsidRPr="004543FC" w:rsidRDefault="00E5494E" w:rsidP="00E5494E">
      <w:pPr>
        <w:autoSpaceDE w:val="0"/>
        <w:autoSpaceDN w:val="0"/>
        <w:adjustRightInd w:val="0"/>
        <w:spacing w:after="80" w:line="278" w:lineRule="atLeast"/>
        <w:jc w:val="both"/>
        <w:rPr>
          <w:rFonts w:ascii="Arial" w:hAnsi="Arial" w:cs="Arial"/>
          <w:sz w:val="18"/>
        </w:rPr>
      </w:pPr>
      <w:r w:rsidRPr="004543FC">
        <w:rPr>
          <w:rFonts w:ascii="Arial" w:hAnsi="Arial" w:cs="Arial"/>
          <w:b/>
          <w:bCs/>
          <w:sz w:val="18"/>
        </w:rPr>
        <w:t>Sub-standard assets</w:t>
      </w:r>
    </w:p>
    <w:p w14:paraId="7360637F" w14:textId="77777777" w:rsidR="00E5494E" w:rsidRPr="004543FC" w:rsidRDefault="00E5494E" w:rsidP="00E5494E">
      <w:pPr>
        <w:tabs>
          <w:tab w:val="left" w:pos="360"/>
        </w:tabs>
        <w:autoSpaceDE w:val="0"/>
        <w:autoSpaceDN w:val="0"/>
        <w:adjustRightInd w:val="0"/>
        <w:spacing w:after="0" w:line="278" w:lineRule="atLeast"/>
        <w:jc w:val="both"/>
        <w:rPr>
          <w:rFonts w:ascii="Arial" w:hAnsi="Arial" w:cs="Arial"/>
          <w:sz w:val="18"/>
        </w:rPr>
      </w:pPr>
      <w:r w:rsidRPr="004543FC">
        <w:rPr>
          <w:rFonts w:ascii="Arial" w:hAnsi="Arial" w:cs="Arial"/>
          <w:sz w:val="18"/>
        </w:rPr>
        <w:t>A general provision of 15/25 percent on total outstanding should be made without making any allowance for DICGC/ECGC guarantee cover and securities available.</w:t>
      </w:r>
    </w:p>
    <w:p w14:paraId="53D5F1A0" w14:textId="77777777" w:rsidR="00E5494E" w:rsidRPr="004543FC" w:rsidRDefault="00E5494E" w:rsidP="00E5494E">
      <w:pPr>
        <w:tabs>
          <w:tab w:val="left" w:pos="360"/>
        </w:tabs>
        <w:autoSpaceDE w:val="0"/>
        <w:autoSpaceDN w:val="0"/>
        <w:adjustRightInd w:val="0"/>
        <w:spacing w:after="0" w:line="278" w:lineRule="atLeast"/>
        <w:ind w:left="360" w:hanging="360"/>
        <w:jc w:val="both"/>
        <w:rPr>
          <w:rFonts w:ascii="Arial" w:hAnsi="Arial" w:cs="Arial"/>
          <w:sz w:val="18"/>
        </w:rPr>
      </w:pPr>
    </w:p>
    <w:p w14:paraId="51A375F1" w14:textId="77777777" w:rsidR="00E5494E" w:rsidRPr="004543FC" w:rsidRDefault="00E5494E" w:rsidP="00E5494E">
      <w:pPr>
        <w:autoSpaceDE w:val="0"/>
        <w:autoSpaceDN w:val="0"/>
        <w:adjustRightInd w:val="0"/>
        <w:spacing w:after="80" w:line="278" w:lineRule="atLeast"/>
        <w:jc w:val="both"/>
        <w:rPr>
          <w:rFonts w:ascii="Arial" w:hAnsi="Arial" w:cs="Arial"/>
          <w:sz w:val="18"/>
        </w:rPr>
      </w:pPr>
      <w:r w:rsidRPr="004543FC">
        <w:rPr>
          <w:rFonts w:ascii="Arial" w:hAnsi="Arial" w:cs="Arial"/>
          <w:b/>
          <w:bCs/>
          <w:sz w:val="18"/>
        </w:rPr>
        <w:t>Standard assets</w:t>
      </w:r>
    </w:p>
    <w:p w14:paraId="06F09132" w14:textId="77777777" w:rsidR="00E5494E" w:rsidRPr="004543FC" w:rsidRDefault="00E5494E" w:rsidP="00E5494E">
      <w:pPr>
        <w:tabs>
          <w:tab w:val="left" w:pos="360"/>
        </w:tabs>
        <w:autoSpaceDE w:val="0"/>
        <w:autoSpaceDN w:val="0"/>
        <w:adjustRightInd w:val="0"/>
        <w:spacing w:after="80" w:line="278" w:lineRule="atLeast"/>
        <w:ind w:left="360" w:hanging="360"/>
        <w:jc w:val="both"/>
        <w:rPr>
          <w:rFonts w:ascii="Arial" w:hAnsi="Arial" w:cs="Arial"/>
          <w:sz w:val="18"/>
        </w:rPr>
      </w:pPr>
      <w:r w:rsidRPr="004543FC">
        <w:rPr>
          <w:rFonts w:ascii="Arial" w:hAnsi="Arial" w:cs="Arial"/>
          <w:sz w:val="18"/>
        </w:rPr>
        <w:t>(i)</w:t>
      </w:r>
      <w:r w:rsidRPr="004543FC">
        <w:rPr>
          <w:rFonts w:ascii="Arial" w:hAnsi="Arial" w:cs="Arial"/>
          <w:sz w:val="18"/>
        </w:rPr>
        <w:tab/>
        <w:t>The banks should make a general provision on standard assets on global loan portfolio basis as under:</w:t>
      </w:r>
    </w:p>
    <w:p w14:paraId="55FEDB31" w14:textId="77777777" w:rsidR="00E5494E" w:rsidRPr="004543FC" w:rsidRDefault="00E5494E" w:rsidP="00E5494E">
      <w:pPr>
        <w:tabs>
          <w:tab w:val="left" w:pos="360"/>
          <w:tab w:val="left" w:pos="600"/>
        </w:tabs>
        <w:autoSpaceDE w:val="0"/>
        <w:autoSpaceDN w:val="0"/>
        <w:adjustRightInd w:val="0"/>
        <w:spacing w:after="80" w:line="278" w:lineRule="atLeast"/>
        <w:ind w:left="600" w:hanging="600"/>
        <w:jc w:val="both"/>
        <w:rPr>
          <w:rFonts w:ascii="Arial" w:hAnsi="Arial" w:cs="Arial"/>
          <w:sz w:val="18"/>
        </w:rPr>
      </w:pPr>
      <w:r w:rsidRPr="004543FC">
        <w:rPr>
          <w:rFonts w:ascii="Arial" w:hAnsi="Arial" w:cs="Arial"/>
          <w:sz w:val="18"/>
        </w:rPr>
        <w:tab/>
        <w:t>a)</w:t>
      </w:r>
      <w:r w:rsidRPr="004543FC">
        <w:rPr>
          <w:rFonts w:ascii="Arial" w:hAnsi="Arial" w:cs="Arial"/>
          <w:sz w:val="18"/>
        </w:rPr>
        <w:tab/>
        <w:t xml:space="preserve">.25% in Agricultural and Micro and Small Enterprises accounts and </w:t>
      </w:r>
    </w:p>
    <w:p w14:paraId="2D2BD133" w14:textId="77777777" w:rsidR="00E5494E" w:rsidRPr="004543FC" w:rsidRDefault="00E5494E" w:rsidP="00E5494E">
      <w:pPr>
        <w:tabs>
          <w:tab w:val="left" w:pos="360"/>
          <w:tab w:val="left" w:pos="600"/>
        </w:tabs>
        <w:autoSpaceDE w:val="0"/>
        <w:autoSpaceDN w:val="0"/>
        <w:adjustRightInd w:val="0"/>
        <w:spacing w:after="80" w:line="278" w:lineRule="atLeast"/>
        <w:ind w:left="600" w:hanging="600"/>
        <w:jc w:val="both"/>
        <w:rPr>
          <w:rFonts w:ascii="Arial" w:hAnsi="Arial" w:cs="Arial"/>
          <w:sz w:val="18"/>
        </w:rPr>
      </w:pPr>
      <w:r w:rsidRPr="004543FC">
        <w:rPr>
          <w:rFonts w:ascii="Arial" w:hAnsi="Arial" w:cs="Arial"/>
          <w:sz w:val="18"/>
        </w:rPr>
        <w:tab/>
        <w:t>b)</w:t>
      </w:r>
      <w:r w:rsidRPr="004543FC">
        <w:rPr>
          <w:rFonts w:ascii="Arial" w:hAnsi="Arial" w:cs="Arial"/>
          <w:sz w:val="18"/>
        </w:rPr>
        <w:tab/>
        <w:t xml:space="preserve">.40% in all other accounts. </w:t>
      </w:r>
    </w:p>
    <w:p w14:paraId="050568AC" w14:textId="77777777" w:rsidR="00E5494E" w:rsidRPr="004543FC" w:rsidRDefault="00E5494E" w:rsidP="00E5494E">
      <w:pPr>
        <w:tabs>
          <w:tab w:val="left" w:pos="360"/>
        </w:tabs>
        <w:autoSpaceDE w:val="0"/>
        <w:autoSpaceDN w:val="0"/>
        <w:adjustRightInd w:val="0"/>
        <w:spacing w:after="80" w:line="278" w:lineRule="atLeast"/>
        <w:ind w:left="360" w:hanging="360"/>
        <w:jc w:val="both"/>
        <w:rPr>
          <w:rFonts w:ascii="Arial" w:hAnsi="Arial" w:cs="Arial"/>
          <w:sz w:val="18"/>
        </w:rPr>
      </w:pPr>
      <w:r w:rsidRPr="004543FC">
        <w:rPr>
          <w:rFonts w:ascii="Arial" w:hAnsi="Arial" w:cs="Arial"/>
          <w:sz w:val="18"/>
        </w:rPr>
        <w:t>(ii)</w:t>
      </w:r>
      <w:r w:rsidRPr="004543FC">
        <w:rPr>
          <w:rFonts w:ascii="Arial" w:hAnsi="Arial" w:cs="Arial"/>
          <w:sz w:val="18"/>
        </w:rPr>
        <w:tab/>
        <w:t xml:space="preserve">The provisions on standard assets should not be reckoned for arriving at net NPAs. </w:t>
      </w:r>
    </w:p>
    <w:p w14:paraId="3B8D4B7A" w14:textId="77777777" w:rsidR="00E5494E" w:rsidRPr="004543FC" w:rsidRDefault="00E5494E" w:rsidP="00E5494E">
      <w:pPr>
        <w:tabs>
          <w:tab w:val="left" w:pos="360"/>
        </w:tabs>
        <w:autoSpaceDE w:val="0"/>
        <w:autoSpaceDN w:val="0"/>
        <w:adjustRightInd w:val="0"/>
        <w:spacing w:after="0" w:line="278" w:lineRule="atLeast"/>
        <w:ind w:left="360" w:hanging="360"/>
        <w:jc w:val="both"/>
        <w:rPr>
          <w:rFonts w:ascii="Arial" w:hAnsi="Arial" w:cs="Arial"/>
          <w:sz w:val="18"/>
        </w:rPr>
      </w:pPr>
      <w:r w:rsidRPr="004543FC">
        <w:rPr>
          <w:rFonts w:ascii="Arial" w:hAnsi="Arial" w:cs="Arial"/>
          <w:sz w:val="18"/>
        </w:rPr>
        <w:t>(iii)</w:t>
      </w:r>
      <w:r w:rsidRPr="004543FC">
        <w:rPr>
          <w:rFonts w:ascii="Arial" w:hAnsi="Arial" w:cs="Arial"/>
          <w:sz w:val="18"/>
        </w:rPr>
        <w:tab/>
        <w:t>The provisions towards Standard Assets need not be netted from gross advances but shown separately as ‘Contingent Provisions against Standard Assets’ under ‘Other Liabilities and Provisions - Others’ in Schedule 5 of the balance sheet.</w:t>
      </w:r>
    </w:p>
    <w:p w14:paraId="36955B9E" w14:textId="77777777" w:rsidR="00E5494E" w:rsidRPr="004543FC" w:rsidRDefault="00E5494E" w:rsidP="00E5494E">
      <w:pPr>
        <w:tabs>
          <w:tab w:val="left" w:pos="360"/>
        </w:tabs>
        <w:autoSpaceDE w:val="0"/>
        <w:autoSpaceDN w:val="0"/>
        <w:adjustRightInd w:val="0"/>
        <w:spacing w:after="0" w:line="278" w:lineRule="atLeast"/>
        <w:ind w:left="360" w:hanging="360"/>
        <w:jc w:val="both"/>
        <w:rPr>
          <w:rFonts w:ascii="Arial" w:hAnsi="Arial" w:cs="Arial"/>
          <w:sz w:val="18"/>
        </w:rPr>
      </w:pPr>
    </w:p>
    <w:p w14:paraId="1AE87D24" w14:textId="77777777" w:rsidR="00E5494E" w:rsidRPr="004543FC" w:rsidRDefault="00E5494E" w:rsidP="00E5494E">
      <w:pPr>
        <w:autoSpaceDE w:val="0"/>
        <w:autoSpaceDN w:val="0"/>
        <w:adjustRightInd w:val="0"/>
        <w:spacing w:after="80" w:line="278" w:lineRule="atLeast"/>
        <w:jc w:val="both"/>
        <w:rPr>
          <w:rFonts w:ascii="Arial" w:hAnsi="Arial" w:cs="Arial"/>
          <w:sz w:val="18"/>
        </w:rPr>
      </w:pPr>
      <w:r w:rsidRPr="004543FC">
        <w:rPr>
          <w:rFonts w:ascii="Arial" w:hAnsi="Arial" w:cs="Arial"/>
          <w:b/>
          <w:bCs/>
          <w:sz w:val="18"/>
        </w:rPr>
        <w:t>Floating provisions</w:t>
      </w:r>
    </w:p>
    <w:p w14:paraId="64157F27" w14:textId="77777777" w:rsidR="00E5494E" w:rsidRPr="004543FC" w:rsidRDefault="00E5494E" w:rsidP="00E5494E">
      <w:pPr>
        <w:autoSpaceDE w:val="0"/>
        <w:autoSpaceDN w:val="0"/>
        <w:adjustRightInd w:val="0"/>
        <w:spacing w:after="0" w:line="278" w:lineRule="atLeast"/>
        <w:jc w:val="both"/>
        <w:rPr>
          <w:rFonts w:ascii="Arial" w:hAnsi="Arial" w:cs="Arial"/>
          <w:sz w:val="18"/>
        </w:rPr>
      </w:pPr>
      <w:r w:rsidRPr="004543FC">
        <w:rPr>
          <w:rFonts w:ascii="Arial" w:hAnsi="Arial" w:cs="Arial"/>
          <w:sz w:val="18"/>
        </w:rPr>
        <w:t>Some of the banks make a ‘floating provision’ over and above the specific provisions made in respect of accounts identified as NPAs. The floating provisions, wherever available, could be set-off against provisions required to be made as per above stated provisioning guidelines. Considering that higher loan loss provisioning adds to the overall financial strength of the banks and the stability of the financial sector, banks are urged to voluntarily set apart provisions much above the minimum prudential levels  as a desirable practice.</w:t>
      </w:r>
    </w:p>
    <w:p w14:paraId="27BBFA66" w14:textId="77777777" w:rsidR="00E5494E" w:rsidRPr="004543FC" w:rsidRDefault="00E5494E" w:rsidP="00E5494E">
      <w:pPr>
        <w:autoSpaceDE w:val="0"/>
        <w:autoSpaceDN w:val="0"/>
        <w:adjustRightInd w:val="0"/>
        <w:spacing w:after="0" w:line="278" w:lineRule="atLeast"/>
        <w:jc w:val="both"/>
        <w:rPr>
          <w:rFonts w:ascii="Arial" w:hAnsi="Arial" w:cs="Arial"/>
          <w:sz w:val="18"/>
          <w:u w:val="single"/>
        </w:rPr>
      </w:pPr>
    </w:p>
    <w:p w14:paraId="7181DEDD" w14:textId="77777777" w:rsidR="00E5494E" w:rsidRPr="004543FC" w:rsidRDefault="00E5494E" w:rsidP="00E5494E">
      <w:pPr>
        <w:autoSpaceDE w:val="0"/>
        <w:autoSpaceDN w:val="0"/>
        <w:adjustRightInd w:val="0"/>
        <w:spacing w:after="80" w:line="266" w:lineRule="atLeast"/>
        <w:jc w:val="both"/>
        <w:rPr>
          <w:rFonts w:ascii="Arial" w:hAnsi="Arial" w:cs="Arial"/>
          <w:sz w:val="18"/>
        </w:rPr>
      </w:pPr>
      <w:r w:rsidRPr="004543FC">
        <w:rPr>
          <w:rFonts w:ascii="Arial" w:hAnsi="Arial" w:cs="Arial"/>
          <w:b/>
          <w:bCs/>
          <w:sz w:val="18"/>
        </w:rPr>
        <w:t>Write-off at Head Office Level</w:t>
      </w:r>
    </w:p>
    <w:p w14:paraId="1E4FACE3" w14:textId="77777777" w:rsidR="00E5494E" w:rsidRPr="004543FC" w:rsidRDefault="00E5494E" w:rsidP="00E5494E">
      <w:pPr>
        <w:autoSpaceDE w:val="0"/>
        <w:autoSpaceDN w:val="0"/>
        <w:adjustRightInd w:val="0"/>
        <w:spacing w:after="0" w:line="266" w:lineRule="atLeast"/>
        <w:jc w:val="both"/>
        <w:rPr>
          <w:rFonts w:ascii="Arial" w:hAnsi="Arial" w:cs="Arial"/>
          <w:sz w:val="18"/>
        </w:rPr>
      </w:pPr>
      <w:r w:rsidRPr="004543FC">
        <w:rPr>
          <w:rFonts w:ascii="Arial" w:hAnsi="Arial" w:cs="Arial"/>
          <w:sz w:val="18"/>
        </w:rPr>
        <w:t xml:space="preserve">In addition to regular write off, Banks may go for Prudential Write-Off in advances at Head Office level  even though the relative advances are still outstanding in the branch books.... Prudential write off is resorted to in advances of Rs.50 lacs or more and where 100% provision has been made and  suit has been filed .  This is undertaken as a balance sheet cleaning exercise. </w:t>
      </w:r>
    </w:p>
    <w:p w14:paraId="71A849D1" w14:textId="77777777" w:rsidR="00E5494E" w:rsidRPr="004543FC" w:rsidRDefault="00E5494E" w:rsidP="00E5494E">
      <w:pPr>
        <w:autoSpaceDE w:val="0"/>
        <w:autoSpaceDN w:val="0"/>
        <w:adjustRightInd w:val="0"/>
        <w:spacing w:after="0" w:line="266" w:lineRule="atLeast"/>
        <w:jc w:val="both"/>
        <w:rPr>
          <w:rFonts w:ascii="Arial" w:hAnsi="Arial" w:cs="Arial"/>
          <w:sz w:val="18"/>
        </w:rPr>
      </w:pPr>
    </w:p>
    <w:p w14:paraId="6024D075" w14:textId="77777777" w:rsidR="00E5494E" w:rsidRPr="004543FC" w:rsidRDefault="00E5494E" w:rsidP="00E5494E">
      <w:pPr>
        <w:tabs>
          <w:tab w:val="right" w:pos="360"/>
          <w:tab w:val="left" w:pos="480"/>
        </w:tabs>
        <w:autoSpaceDE w:val="0"/>
        <w:autoSpaceDN w:val="0"/>
        <w:adjustRightInd w:val="0"/>
        <w:spacing w:after="80" w:line="276" w:lineRule="atLeast"/>
        <w:ind w:left="480" w:hanging="480"/>
        <w:jc w:val="both"/>
        <w:rPr>
          <w:rFonts w:ascii="Arial" w:hAnsi="Arial" w:cs="Arial"/>
          <w:b/>
          <w:bCs/>
          <w:sz w:val="18"/>
        </w:rPr>
      </w:pPr>
      <w:r w:rsidRPr="004543FC">
        <w:rPr>
          <w:rFonts w:ascii="Arial" w:hAnsi="Arial" w:cs="Arial"/>
          <w:b/>
          <w:bCs/>
          <w:sz w:val="18"/>
        </w:rPr>
        <w:t>6) Impact of NPA</w:t>
      </w:r>
    </w:p>
    <w:p w14:paraId="7F5E0A51" w14:textId="77777777" w:rsidR="00E5494E" w:rsidRPr="004543FC" w:rsidRDefault="00E5494E" w:rsidP="00282699">
      <w:pPr>
        <w:numPr>
          <w:ilvl w:val="0"/>
          <w:numId w:val="47"/>
        </w:numPr>
        <w:tabs>
          <w:tab w:val="right" w:pos="360"/>
          <w:tab w:val="left" w:pos="480"/>
        </w:tabs>
        <w:autoSpaceDE w:val="0"/>
        <w:autoSpaceDN w:val="0"/>
        <w:adjustRightInd w:val="0"/>
        <w:spacing w:after="80" w:line="276" w:lineRule="atLeast"/>
        <w:jc w:val="both"/>
        <w:rPr>
          <w:rFonts w:ascii="Arial" w:hAnsi="Arial" w:cs="Arial"/>
          <w:sz w:val="18"/>
        </w:rPr>
      </w:pPr>
      <w:r w:rsidRPr="004543FC">
        <w:rPr>
          <w:rFonts w:ascii="Arial" w:hAnsi="Arial" w:cs="Arial"/>
          <w:sz w:val="18"/>
        </w:rPr>
        <w:t xml:space="preserve">Profitability: Creation of NPA is a double edged sword for the Bank. Not only it loses the earning on the advance, but also Bank has to create provision against the outstanding balance because the recoverability of the advance itself is at stake.  The profitability, therefore, gets doubly impacted. </w:t>
      </w:r>
    </w:p>
    <w:p w14:paraId="55BEC241" w14:textId="77777777" w:rsidR="00E5494E" w:rsidRPr="004543FC" w:rsidRDefault="00E5494E" w:rsidP="00282699">
      <w:pPr>
        <w:numPr>
          <w:ilvl w:val="0"/>
          <w:numId w:val="47"/>
        </w:numPr>
        <w:tabs>
          <w:tab w:val="right" w:pos="360"/>
          <w:tab w:val="left" w:pos="480"/>
        </w:tabs>
        <w:autoSpaceDE w:val="0"/>
        <w:autoSpaceDN w:val="0"/>
        <w:adjustRightInd w:val="0"/>
        <w:spacing w:after="80" w:line="276" w:lineRule="atLeast"/>
        <w:jc w:val="both"/>
        <w:rPr>
          <w:rFonts w:ascii="Arial" w:hAnsi="Arial" w:cs="Arial"/>
          <w:sz w:val="18"/>
        </w:rPr>
      </w:pPr>
      <w:r w:rsidRPr="004543FC">
        <w:rPr>
          <w:rFonts w:ascii="Arial" w:hAnsi="Arial" w:cs="Arial"/>
          <w:sz w:val="18"/>
        </w:rPr>
        <w:lastRenderedPageBreak/>
        <w:t>Liquidity : When rolling over of the advances is stopped, Bank will not be in a position to honour the commitment made by it to its depositors at the time of maturity of deposits.  Thus problem of liquidity arises.</w:t>
      </w:r>
    </w:p>
    <w:p w14:paraId="122F2922" w14:textId="77777777" w:rsidR="00E5494E" w:rsidRPr="004543FC" w:rsidRDefault="00E5494E" w:rsidP="00282699">
      <w:pPr>
        <w:numPr>
          <w:ilvl w:val="0"/>
          <w:numId w:val="47"/>
        </w:numPr>
        <w:tabs>
          <w:tab w:val="right" w:pos="360"/>
          <w:tab w:val="left" w:pos="480"/>
        </w:tabs>
        <w:autoSpaceDE w:val="0"/>
        <w:autoSpaceDN w:val="0"/>
        <w:adjustRightInd w:val="0"/>
        <w:spacing w:after="80" w:line="276" w:lineRule="atLeast"/>
        <w:jc w:val="both"/>
        <w:rPr>
          <w:rFonts w:ascii="Arial" w:hAnsi="Arial" w:cs="Arial"/>
          <w:sz w:val="18"/>
        </w:rPr>
      </w:pPr>
      <w:r w:rsidRPr="004543FC">
        <w:rPr>
          <w:rFonts w:ascii="Arial" w:hAnsi="Arial" w:cs="Arial"/>
          <w:sz w:val="18"/>
        </w:rPr>
        <w:t xml:space="preserve">Management cost : Bank has to spend good money after bad money for recovery of NPA accounts. A lot of time, energy, money is spent on recovery of dues by resorting to legal actions, which may not always produce desired results. </w:t>
      </w:r>
    </w:p>
    <w:p w14:paraId="3649B7F2" w14:textId="77777777" w:rsidR="00E5494E" w:rsidRPr="004543FC" w:rsidRDefault="00E5494E" w:rsidP="00282699">
      <w:pPr>
        <w:numPr>
          <w:ilvl w:val="0"/>
          <w:numId w:val="47"/>
        </w:numPr>
        <w:tabs>
          <w:tab w:val="right" w:pos="360"/>
          <w:tab w:val="left" w:pos="480"/>
        </w:tabs>
        <w:autoSpaceDE w:val="0"/>
        <w:autoSpaceDN w:val="0"/>
        <w:adjustRightInd w:val="0"/>
        <w:spacing w:after="80" w:line="276" w:lineRule="atLeast"/>
        <w:jc w:val="both"/>
        <w:rPr>
          <w:rFonts w:ascii="Arial" w:hAnsi="Arial" w:cs="Arial"/>
          <w:sz w:val="18"/>
        </w:rPr>
      </w:pPr>
      <w:r w:rsidRPr="004543FC">
        <w:rPr>
          <w:rFonts w:ascii="Arial" w:hAnsi="Arial" w:cs="Arial"/>
          <w:sz w:val="18"/>
        </w:rPr>
        <w:t>Increase in provision : The provision amount, at the outset, is 20% which will gradually increase to 100% with the ageing of NPA.</w:t>
      </w:r>
    </w:p>
    <w:p w14:paraId="45229A67" w14:textId="77777777" w:rsidR="00E5494E" w:rsidRPr="004543FC" w:rsidRDefault="00E5494E" w:rsidP="00282699">
      <w:pPr>
        <w:numPr>
          <w:ilvl w:val="0"/>
          <w:numId w:val="47"/>
        </w:numPr>
        <w:tabs>
          <w:tab w:val="right" w:pos="360"/>
          <w:tab w:val="left" w:pos="480"/>
        </w:tabs>
        <w:autoSpaceDE w:val="0"/>
        <w:autoSpaceDN w:val="0"/>
        <w:adjustRightInd w:val="0"/>
        <w:spacing w:after="80" w:line="276" w:lineRule="atLeast"/>
        <w:jc w:val="both"/>
        <w:rPr>
          <w:rFonts w:ascii="Arial" w:hAnsi="Arial" w:cs="Arial"/>
          <w:sz w:val="18"/>
        </w:rPr>
      </w:pPr>
      <w:r w:rsidRPr="004543FC">
        <w:rPr>
          <w:rFonts w:ascii="Arial" w:hAnsi="Arial" w:cs="Arial"/>
          <w:sz w:val="18"/>
        </w:rPr>
        <w:t>Erosion of Capital : Capital of the Bank is impacted adversely due to increase in provision arising out of increase in NPA.</w:t>
      </w:r>
    </w:p>
    <w:p w14:paraId="5B8A32F0" w14:textId="77777777" w:rsidR="00E5494E" w:rsidRPr="004543FC" w:rsidRDefault="00E5494E" w:rsidP="00282699">
      <w:pPr>
        <w:numPr>
          <w:ilvl w:val="0"/>
          <w:numId w:val="47"/>
        </w:numPr>
        <w:tabs>
          <w:tab w:val="right" w:pos="360"/>
          <w:tab w:val="left" w:pos="480"/>
        </w:tabs>
        <w:autoSpaceDE w:val="0"/>
        <w:autoSpaceDN w:val="0"/>
        <w:adjustRightInd w:val="0"/>
        <w:spacing w:after="80" w:line="276" w:lineRule="atLeast"/>
        <w:jc w:val="both"/>
        <w:rPr>
          <w:rFonts w:ascii="Arial" w:hAnsi="Arial" w:cs="Arial"/>
          <w:sz w:val="18"/>
        </w:rPr>
      </w:pPr>
      <w:r w:rsidRPr="004543FC">
        <w:rPr>
          <w:rFonts w:ascii="Arial" w:hAnsi="Arial" w:cs="Arial"/>
          <w:sz w:val="18"/>
        </w:rPr>
        <w:t>Share value : Share price is negatively impacted when there is increase in impaired assets and restructured assets of the Bank.</w:t>
      </w:r>
    </w:p>
    <w:p w14:paraId="5FD11301" w14:textId="77777777" w:rsidR="00E5494E" w:rsidRPr="004543FC" w:rsidRDefault="00E5494E" w:rsidP="00282699">
      <w:pPr>
        <w:numPr>
          <w:ilvl w:val="0"/>
          <w:numId w:val="47"/>
        </w:numPr>
        <w:tabs>
          <w:tab w:val="right" w:pos="360"/>
          <w:tab w:val="left" w:pos="480"/>
        </w:tabs>
        <w:autoSpaceDE w:val="0"/>
        <w:autoSpaceDN w:val="0"/>
        <w:adjustRightInd w:val="0"/>
        <w:spacing w:after="80" w:line="276" w:lineRule="atLeast"/>
        <w:jc w:val="both"/>
        <w:rPr>
          <w:rFonts w:ascii="Arial" w:hAnsi="Arial" w:cs="Arial"/>
          <w:sz w:val="18"/>
        </w:rPr>
      </w:pPr>
      <w:r w:rsidRPr="004543FC">
        <w:rPr>
          <w:rFonts w:ascii="Arial" w:hAnsi="Arial" w:cs="Arial"/>
          <w:sz w:val="18"/>
        </w:rPr>
        <w:t>Capital adequacy : Since the NPA attracts higher risk weight than the standard assets hence the risk weighted assets are more in NPA than that in standard asset.  Thus, it attracts additional capital for the Bank.</w:t>
      </w:r>
    </w:p>
    <w:p w14:paraId="72D2E3D4" w14:textId="77777777" w:rsidR="00E5494E" w:rsidRPr="004543FC" w:rsidRDefault="00E5494E" w:rsidP="00282699">
      <w:pPr>
        <w:numPr>
          <w:ilvl w:val="0"/>
          <w:numId w:val="47"/>
        </w:numPr>
        <w:tabs>
          <w:tab w:val="right" w:pos="360"/>
          <w:tab w:val="left" w:pos="480"/>
        </w:tabs>
        <w:autoSpaceDE w:val="0"/>
        <w:autoSpaceDN w:val="0"/>
        <w:adjustRightInd w:val="0"/>
        <w:spacing w:after="80" w:line="276" w:lineRule="atLeast"/>
        <w:jc w:val="both"/>
        <w:rPr>
          <w:rFonts w:ascii="Arial" w:hAnsi="Arial" w:cs="Arial"/>
          <w:sz w:val="18"/>
        </w:rPr>
      </w:pPr>
      <w:r w:rsidRPr="004543FC">
        <w:rPr>
          <w:rFonts w:ascii="Arial" w:hAnsi="Arial" w:cs="Arial"/>
          <w:sz w:val="18"/>
        </w:rPr>
        <w:t xml:space="preserve">Image and Reputation : Loss of image and reputation on account of accretion of NPA, is immeasurable and cannot be quantified.     </w:t>
      </w:r>
      <w:r w:rsidRPr="004543FC">
        <w:rPr>
          <w:rFonts w:ascii="Arial" w:hAnsi="Arial" w:cs="Arial"/>
          <w:sz w:val="18"/>
        </w:rPr>
        <w:tab/>
      </w:r>
    </w:p>
    <w:p w14:paraId="1F7B2D62" w14:textId="77777777" w:rsidR="00E5494E" w:rsidRPr="004543FC" w:rsidRDefault="00E5494E" w:rsidP="00E5494E">
      <w:pPr>
        <w:autoSpaceDE w:val="0"/>
        <w:autoSpaceDN w:val="0"/>
        <w:adjustRightInd w:val="0"/>
        <w:spacing w:after="80" w:line="266" w:lineRule="atLeast"/>
        <w:jc w:val="center"/>
        <w:rPr>
          <w:rFonts w:ascii="Arial" w:hAnsi="Arial" w:cs="Arial"/>
          <w:b/>
          <w:bCs/>
          <w:sz w:val="18"/>
        </w:rPr>
      </w:pPr>
      <w:r w:rsidRPr="004543FC">
        <w:rPr>
          <w:rFonts w:ascii="Arial" w:hAnsi="Arial" w:cs="Arial"/>
          <w:b/>
          <w:bCs/>
          <w:sz w:val="18"/>
        </w:rPr>
        <w:t>Recovery Action</w:t>
      </w:r>
    </w:p>
    <w:p w14:paraId="5388DBB2" w14:textId="77777777" w:rsidR="00E5494E" w:rsidRPr="004543FC" w:rsidRDefault="00E5494E" w:rsidP="00E5494E">
      <w:pPr>
        <w:autoSpaceDE w:val="0"/>
        <w:autoSpaceDN w:val="0"/>
        <w:adjustRightInd w:val="0"/>
        <w:spacing w:after="80" w:line="266" w:lineRule="atLeast"/>
        <w:jc w:val="both"/>
        <w:rPr>
          <w:rFonts w:ascii="Arial" w:hAnsi="Arial" w:cs="Arial"/>
          <w:b/>
          <w:bCs/>
          <w:sz w:val="18"/>
        </w:rPr>
      </w:pPr>
      <w:r w:rsidRPr="004543FC">
        <w:rPr>
          <w:rFonts w:ascii="Arial" w:hAnsi="Arial" w:cs="Arial"/>
          <w:b/>
          <w:bCs/>
          <w:sz w:val="18"/>
        </w:rPr>
        <w:t>SARFAESIAct 2002</w:t>
      </w:r>
    </w:p>
    <w:p w14:paraId="4461265D" w14:textId="77777777" w:rsidR="00E5494E" w:rsidRPr="004543FC" w:rsidRDefault="00E5494E" w:rsidP="00E5494E">
      <w:pPr>
        <w:autoSpaceDE w:val="0"/>
        <w:autoSpaceDN w:val="0"/>
        <w:adjustRightInd w:val="0"/>
        <w:spacing w:after="80" w:line="266" w:lineRule="atLeast"/>
        <w:jc w:val="both"/>
        <w:rPr>
          <w:rFonts w:ascii="Arial" w:hAnsi="Arial" w:cs="Arial"/>
          <w:sz w:val="18"/>
        </w:rPr>
      </w:pPr>
      <w:r w:rsidRPr="004543FC">
        <w:rPr>
          <w:rFonts w:ascii="Arial" w:hAnsi="Arial" w:cs="Arial"/>
          <w:sz w:val="18"/>
        </w:rPr>
        <w:t>The Securitisation and Reconstruction of Financial Assets and Enforcement of Security Interest Act, 2002 (SARFAESI) empowers Banks / Financial Institutions to reco</w:t>
      </w:r>
      <w:r w:rsidRPr="004543FC">
        <w:rPr>
          <w:rFonts w:ascii="Arial" w:hAnsi="Arial" w:cs="Arial"/>
          <w:b/>
          <w:bCs/>
          <w:sz w:val="18"/>
        </w:rPr>
        <w:t>ver their non-performing assets without the intervention of the Court</w:t>
      </w:r>
      <w:r w:rsidRPr="004543FC">
        <w:rPr>
          <w:rFonts w:ascii="Arial" w:hAnsi="Arial" w:cs="Arial"/>
          <w:sz w:val="18"/>
        </w:rPr>
        <w:t>. The Act has three segments : -</w:t>
      </w:r>
    </w:p>
    <w:p w14:paraId="5E098A6F" w14:textId="77777777" w:rsidR="00E5494E" w:rsidRPr="004543FC" w:rsidRDefault="00E5494E" w:rsidP="00282699">
      <w:pPr>
        <w:pStyle w:val="ListParagraph"/>
        <w:numPr>
          <w:ilvl w:val="0"/>
          <w:numId w:val="48"/>
        </w:numPr>
        <w:autoSpaceDE w:val="0"/>
        <w:autoSpaceDN w:val="0"/>
        <w:adjustRightInd w:val="0"/>
        <w:spacing w:after="80" w:line="266" w:lineRule="atLeast"/>
        <w:jc w:val="both"/>
        <w:rPr>
          <w:rFonts w:ascii="Arial" w:hAnsi="Arial" w:cs="Arial"/>
          <w:sz w:val="18"/>
        </w:rPr>
      </w:pPr>
      <w:r w:rsidRPr="004543FC">
        <w:rPr>
          <w:rFonts w:ascii="Arial" w:hAnsi="Arial" w:cs="Arial"/>
          <w:sz w:val="18"/>
        </w:rPr>
        <w:t>Securitisation</w:t>
      </w:r>
    </w:p>
    <w:p w14:paraId="2F10BD8F" w14:textId="77777777" w:rsidR="00E5494E" w:rsidRPr="004543FC" w:rsidRDefault="00E5494E" w:rsidP="00282699">
      <w:pPr>
        <w:pStyle w:val="ListParagraph"/>
        <w:numPr>
          <w:ilvl w:val="0"/>
          <w:numId w:val="48"/>
        </w:numPr>
        <w:autoSpaceDE w:val="0"/>
        <w:autoSpaceDN w:val="0"/>
        <w:adjustRightInd w:val="0"/>
        <w:spacing w:after="80" w:line="266" w:lineRule="atLeast"/>
        <w:jc w:val="both"/>
        <w:rPr>
          <w:rFonts w:ascii="Arial" w:hAnsi="Arial" w:cs="Arial"/>
          <w:sz w:val="18"/>
        </w:rPr>
      </w:pPr>
      <w:r w:rsidRPr="004543FC">
        <w:rPr>
          <w:rFonts w:ascii="Arial" w:hAnsi="Arial" w:cs="Arial"/>
          <w:sz w:val="18"/>
        </w:rPr>
        <w:t>Asset Reconstruction</w:t>
      </w:r>
    </w:p>
    <w:p w14:paraId="3044ECBE" w14:textId="77777777" w:rsidR="00E5494E" w:rsidRPr="004543FC" w:rsidRDefault="00E5494E" w:rsidP="00282699">
      <w:pPr>
        <w:pStyle w:val="ListParagraph"/>
        <w:numPr>
          <w:ilvl w:val="0"/>
          <w:numId w:val="48"/>
        </w:numPr>
        <w:autoSpaceDE w:val="0"/>
        <w:autoSpaceDN w:val="0"/>
        <w:adjustRightInd w:val="0"/>
        <w:spacing w:after="80" w:line="266" w:lineRule="atLeast"/>
        <w:jc w:val="both"/>
        <w:rPr>
          <w:rFonts w:ascii="Arial" w:hAnsi="Arial" w:cs="Arial"/>
          <w:sz w:val="18"/>
        </w:rPr>
      </w:pPr>
      <w:r w:rsidRPr="004543FC">
        <w:rPr>
          <w:rFonts w:ascii="Arial" w:hAnsi="Arial" w:cs="Arial"/>
          <w:sz w:val="18"/>
        </w:rPr>
        <w:t>Enforcement of Security Interest.</w:t>
      </w:r>
    </w:p>
    <w:p w14:paraId="5F3B0E09"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 xml:space="preserve">The provisions of this Act are applicable only for NPA  with outstanding of Rs. 1.00 lac.and above The default must have occurred i.e. the account should have become NPAas per RBI norms. NPA should be backed by securities charged to the Bank by way of hypothecation or mortgage or assignment. Security Interest by way of Lien, pledge, hire purchase and lease are not eligible under this act. Any Security Interest created over Agricultural Land cannot be proceeded with.NPA loan accounts where the amount is less than 20% of the principal and interest are not eligible to be dealt with under this Act. In case of consortium financing or multiple lending , if 60 % of the secured creditors in value agree to initiate  recovery action, the same shall be binding on all secured creditors. </w:t>
      </w:r>
    </w:p>
    <w:p w14:paraId="77966760"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6008D498" w14:textId="77777777" w:rsidR="00E5494E" w:rsidRPr="004543FC" w:rsidRDefault="00E5494E" w:rsidP="00E5494E">
      <w:pPr>
        <w:autoSpaceDE w:val="0"/>
        <w:autoSpaceDN w:val="0"/>
        <w:adjustRightInd w:val="0"/>
        <w:spacing w:after="80" w:line="266" w:lineRule="atLeast"/>
        <w:jc w:val="both"/>
        <w:rPr>
          <w:rFonts w:ascii="Arial" w:hAnsi="Arial" w:cs="Arial"/>
          <w:sz w:val="18"/>
        </w:rPr>
      </w:pPr>
      <w:r w:rsidRPr="004543FC">
        <w:rPr>
          <w:rFonts w:ascii="Arial" w:hAnsi="Arial" w:cs="Arial"/>
          <w:sz w:val="18"/>
        </w:rPr>
        <w:t>The Act empowers the Bank:</w:t>
      </w:r>
    </w:p>
    <w:p w14:paraId="4DD0BBD6" w14:textId="77777777" w:rsidR="00E5494E" w:rsidRPr="004543FC" w:rsidRDefault="00E5494E" w:rsidP="00282699">
      <w:pPr>
        <w:pStyle w:val="ListParagraph"/>
        <w:numPr>
          <w:ilvl w:val="0"/>
          <w:numId w:val="49"/>
        </w:numPr>
        <w:autoSpaceDE w:val="0"/>
        <w:autoSpaceDN w:val="0"/>
        <w:adjustRightInd w:val="0"/>
        <w:spacing w:after="80" w:line="266" w:lineRule="atLeast"/>
        <w:jc w:val="both"/>
        <w:rPr>
          <w:rFonts w:ascii="Arial" w:hAnsi="Arial" w:cs="Arial"/>
          <w:sz w:val="18"/>
        </w:rPr>
      </w:pPr>
      <w:r w:rsidRPr="004543FC">
        <w:rPr>
          <w:rFonts w:ascii="Arial" w:hAnsi="Arial" w:cs="Arial"/>
          <w:sz w:val="18"/>
        </w:rPr>
        <w:t>To issue demand notice to the defaulting borrower and guarantor, calling upon them to discharge their dues in full within 60 days from the date of the notice.</w:t>
      </w:r>
    </w:p>
    <w:p w14:paraId="5BC2DACE" w14:textId="77777777" w:rsidR="00E5494E" w:rsidRPr="004543FC" w:rsidRDefault="00E5494E" w:rsidP="00282699">
      <w:pPr>
        <w:pStyle w:val="ListParagraph"/>
        <w:numPr>
          <w:ilvl w:val="0"/>
          <w:numId w:val="49"/>
        </w:numPr>
        <w:autoSpaceDE w:val="0"/>
        <w:autoSpaceDN w:val="0"/>
        <w:adjustRightInd w:val="0"/>
        <w:spacing w:after="80" w:line="266" w:lineRule="atLeast"/>
        <w:jc w:val="both"/>
        <w:rPr>
          <w:rFonts w:ascii="Arial" w:hAnsi="Arial" w:cs="Arial"/>
          <w:sz w:val="18"/>
        </w:rPr>
      </w:pPr>
      <w:r w:rsidRPr="004543FC">
        <w:rPr>
          <w:rFonts w:ascii="Arial" w:hAnsi="Arial" w:cs="Arial"/>
          <w:sz w:val="18"/>
        </w:rPr>
        <w:t>If on receipt of demand notice, the borrower makes any representation or raises any objection, Authorised Officer shall consider such representation or objection carefully and if he comes to the conclusion that such representation or objection is not acceptable or tenable, he shall communicate the reasons for nonacceptancewithin 15 days of receipt of such representation or objection.</w:t>
      </w:r>
    </w:p>
    <w:p w14:paraId="5D50F769" w14:textId="77777777" w:rsidR="00E5494E" w:rsidRPr="004543FC" w:rsidRDefault="00E5494E" w:rsidP="00282699">
      <w:pPr>
        <w:pStyle w:val="ListParagraph"/>
        <w:numPr>
          <w:ilvl w:val="0"/>
          <w:numId w:val="49"/>
        </w:numPr>
        <w:autoSpaceDE w:val="0"/>
        <w:autoSpaceDN w:val="0"/>
        <w:adjustRightInd w:val="0"/>
        <w:spacing w:after="80" w:line="266" w:lineRule="atLeast"/>
        <w:jc w:val="both"/>
        <w:rPr>
          <w:rFonts w:ascii="Arial" w:hAnsi="Arial" w:cs="Arial"/>
          <w:sz w:val="18"/>
        </w:rPr>
      </w:pPr>
      <w:r w:rsidRPr="004543FC">
        <w:rPr>
          <w:rFonts w:ascii="Arial" w:hAnsi="Arial" w:cs="Arial"/>
          <w:sz w:val="18"/>
        </w:rPr>
        <w:t>The  borrower / guarantor aggrieved by the action of the Bank can file an appeal with DRT with in a period 45 days .</w:t>
      </w:r>
    </w:p>
    <w:p w14:paraId="06306A8A" w14:textId="77777777" w:rsidR="00E5494E" w:rsidRPr="004543FC" w:rsidRDefault="00E5494E" w:rsidP="00282699">
      <w:pPr>
        <w:pStyle w:val="ListParagraph"/>
        <w:numPr>
          <w:ilvl w:val="0"/>
          <w:numId w:val="49"/>
        </w:numPr>
        <w:autoSpaceDE w:val="0"/>
        <w:autoSpaceDN w:val="0"/>
        <w:adjustRightInd w:val="0"/>
        <w:spacing w:after="80" w:line="266" w:lineRule="atLeast"/>
        <w:jc w:val="both"/>
        <w:rPr>
          <w:rFonts w:ascii="Arial" w:hAnsi="Arial" w:cs="Arial"/>
          <w:sz w:val="18"/>
        </w:rPr>
      </w:pPr>
      <w:r w:rsidRPr="004543FC">
        <w:rPr>
          <w:rFonts w:ascii="Arial" w:hAnsi="Arial" w:cs="Arial"/>
          <w:sz w:val="18"/>
        </w:rPr>
        <w:lastRenderedPageBreak/>
        <w:t>Appeal against the order of DRT can be filed by borrower with DRAT within 30 days .The borrower / guarantor has to deposit 50% of the dues .</w:t>
      </w:r>
    </w:p>
    <w:p w14:paraId="0A73D91F" w14:textId="77777777" w:rsidR="00E5494E" w:rsidRPr="004543FC" w:rsidRDefault="00E5494E" w:rsidP="00282699">
      <w:pPr>
        <w:pStyle w:val="ListParagraph"/>
        <w:numPr>
          <w:ilvl w:val="0"/>
          <w:numId w:val="49"/>
        </w:numPr>
        <w:autoSpaceDE w:val="0"/>
        <w:autoSpaceDN w:val="0"/>
        <w:adjustRightInd w:val="0"/>
        <w:spacing w:after="80" w:line="266" w:lineRule="atLeast"/>
        <w:jc w:val="both"/>
        <w:rPr>
          <w:rFonts w:ascii="Arial" w:hAnsi="Arial" w:cs="Arial"/>
          <w:sz w:val="18"/>
        </w:rPr>
      </w:pPr>
      <w:r w:rsidRPr="004543FC">
        <w:rPr>
          <w:rFonts w:ascii="Arial" w:hAnsi="Arial" w:cs="Arial"/>
          <w:sz w:val="18"/>
        </w:rPr>
        <w:t xml:space="preserve"> If the borrower / guarantor fails to meet their liability in full within 60 days from the date of notice then the Authorised Officer may by himself or throughempaneled Enforcement Agency may take one or more of the followingmeasures::</w:t>
      </w:r>
    </w:p>
    <w:p w14:paraId="195D3B74" w14:textId="77777777" w:rsidR="00E5494E" w:rsidRPr="004543FC" w:rsidRDefault="00E5494E" w:rsidP="00282699">
      <w:pPr>
        <w:pStyle w:val="ListParagraph"/>
        <w:numPr>
          <w:ilvl w:val="0"/>
          <w:numId w:val="50"/>
        </w:numPr>
        <w:autoSpaceDE w:val="0"/>
        <w:autoSpaceDN w:val="0"/>
        <w:adjustRightInd w:val="0"/>
        <w:spacing w:after="80" w:line="266" w:lineRule="atLeast"/>
        <w:jc w:val="both"/>
        <w:rPr>
          <w:rFonts w:ascii="Arial" w:hAnsi="Arial" w:cs="Arial"/>
          <w:sz w:val="18"/>
        </w:rPr>
      </w:pPr>
      <w:r w:rsidRPr="004543FC">
        <w:rPr>
          <w:rFonts w:ascii="Arial" w:hAnsi="Arial" w:cs="Arial"/>
          <w:sz w:val="18"/>
        </w:rPr>
        <w:t>Take possession of the security</w:t>
      </w:r>
    </w:p>
    <w:p w14:paraId="28BE85AB" w14:textId="77777777" w:rsidR="00E5494E" w:rsidRPr="004543FC" w:rsidRDefault="00E5494E" w:rsidP="00282699">
      <w:pPr>
        <w:pStyle w:val="ListParagraph"/>
        <w:numPr>
          <w:ilvl w:val="0"/>
          <w:numId w:val="50"/>
        </w:numPr>
        <w:autoSpaceDE w:val="0"/>
        <w:autoSpaceDN w:val="0"/>
        <w:adjustRightInd w:val="0"/>
        <w:spacing w:after="80" w:line="266" w:lineRule="atLeast"/>
        <w:jc w:val="both"/>
        <w:rPr>
          <w:rFonts w:ascii="Arial" w:hAnsi="Arial" w:cs="Arial"/>
          <w:sz w:val="18"/>
        </w:rPr>
      </w:pPr>
      <w:r w:rsidRPr="004543FC">
        <w:rPr>
          <w:rFonts w:ascii="Arial" w:hAnsi="Arial" w:cs="Arial"/>
          <w:sz w:val="18"/>
        </w:rPr>
        <w:t>Sale or lease or assign the right over the security</w:t>
      </w:r>
    </w:p>
    <w:p w14:paraId="301AB143" w14:textId="77777777" w:rsidR="00E5494E" w:rsidRPr="004543FC" w:rsidRDefault="00E5494E" w:rsidP="00282699">
      <w:pPr>
        <w:pStyle w:val="ListParagraph"/>
        <w:numPr>
          <w:ilvl w:val="0"/>
          <w:numId w:val="50"/>
        </w:numPr>
        <w:autoSpaceDE w:val="0"/>
        <w:autoSpaceDN w:val="0"/>
        <w:adjustRightInd w:val="0"/>
        <w:spacing w:after="80" w:line="266" w:lineRule="atLeast"/>
        <w:jc w:val="both"/>
        <w:rPr>
          <w:rFonts w:ascii="Arial" w:hAnsi="Arial" w:cs="Arial"/>
          <w:sz w:val="18"/>
        </w:rPr>
      </w:pPr>
      <w:r w:rsidRPr="004543FC">
        <w:rPr>
          <w:rFonts w:ascii="Arial" w:hAnsi="Arial" w:cs="Arial"/>
          <w:sz w:val="18"/>
        </w:rPr>
        <w:t>Manage the same or appoint any person to manage the same</w:t>
      </w:r>
    </w:p>
    <w:p w14:paraId="0B0F1D67" w14:textId="77777777" w:rsidR="00E5494E" w:rsidRPr="004543FC" w:rsidRDefault="00E5494E" w:rsidP="00282699">
      <w:pPr>
        <w:pStyle w:val="ListParagraph"/>
        <w:numPr>
          <w:ilvl w:val="0"/>
          <w:numId w:val="50"/>
        </w:numPr>
        <w:autoSpaceDE w:val="0"/>
        <w:autoSpaceDN w:val="0"/>
        <w:adjustRightInd w:val="0"/>
        <w:spacing w:after="80" w:line="266" w:lineRule="atLeast"/>
        <w:jc w:val="both"/>
        <w:rPr>
          <w:rFonts w:ascii="Arial" w:hAnsi="Arial" w:cs="Arial"/>
          <w:sz w:val="18"/>
        </w:rPr>
      </w:pPr>
      <w:r w:rsidRPr="004543FC">
        <w:rPr>
          <w:rFonts w:ascii="Arial" w:hAnsi="Arial" w:cs="Arial"/>
          <w:sz w:val="18"/>
        </w:rPr>
        <w:t xml:space="preserve">Take over the management of secured asset </w:t>
      </w:r>
    </w:p>
    <w:p w14:paraId="5DE7A586" w14:textId="77777777" w:rsidR="00E5494E" w:rsidRPr="004543FC" w:rsidRDefault="00E5494E" w:rsidP="00282699">
      <w:pPr>
        <w:pStyle w:val="ListParagraph"/>
        <w:numPr>
          <w:ilvl w:val="0"/>
          <w:numId w:val="49"/>
        </w:numPr>
        <w:autoSpaceDE w:val="0"/>
        <w:autoSpaceDN w:val="0"/>
        <w:adjustRightInd w:val="0"/>
        <w:spacing w:after="80" w:line="266" w:lineRule="atLeast"/>
        <w:jc w:val="both"/>
        <w:rPr>
          <w:rFonts w:ascii="Arial" w:hAnsi="Arial" w:cs="Arial"/>
          <w:sz w:val="18"/>
        </w:rPr>
      </w:pPr>
      <w:r w:rsidRPr="004543FC">
        <w:rPr>
          <w:rFonts w:ascii="Arial" w:hAnsi="Arial" w:cs="Arial"/>
          <w:sz w:val="18"/>
        </w:rPr>
        <w:t xml:space="preserve">A minimum 30 days notice to be given to the owner after taking possession by the authorized officer.  </w:t>
      </w:r>
    </w:p>
    <w:p w14:paraId="1AC5ECDC" w14:textId="77777777" w:rsidR="00E5494E" w:rsidRPr="004543FC" w:rsidRDefault="00E5494E" w:rsidP="00282699">
      <w:pPr>
        <w:pStyle w:val="ListParagraph"/>
        <w:numPr>
          <w:ilvl w:val="0"/>
          <w:numId w:val="49"/>
        </w:numPr>
        <w:autoSpaceDE w:val="0"/>
        <w:autoSpaceDN w:val="0"/>
        <w:adjustRightInd w:val="0"/>
        <w:spacing w:after="80" w:line="266" w:lineRule="atLeast"/>
        <w:jc w:val="both"/>
        <w:rPr>
          <w:rFonts w:ascii="Arial" w:hAnsi="Arial" w:cs="Arial"/>
          <w:sz w:val="18"/>
        </w:rPr>
      </w:pPr>
      <w:r w:rsidRPr="004543FC">
        <w:rPr>
          <w:rFonts w:ascii="Arial" w:hAnsi="Arial" w:cs="Arial"/>
          <w:sz w:val="18"/>
        </w:rPr>
        <w:t xml:space="preserve">Bank has to make proper valuation prior to sale . The Reserve price would have to be arrived only after the valuation exercise. </w:t>
      </w:r>
    </w:p>
    <w:p w14:paraId="361C6BF8" w14:textId="77777777" w:rsidR="00E5494E" w:rsidRPr="004543FC" w:rsidRDefault="00E5494E" w:rsidP="00282699">
      <w:pPr>
        <w:pStyle w:val="ListParagraph"/>
        <w:numPr>
          <w:ilvl w:val="0"/>
          <w:numId w:val="49"/>
        </w:numPr>
        <w:autoSpaceDE w:val="0"/>
        <w:autoSpaceDN w:val="0"/>
        <w:adjustRightInd w:val="0"/>
        <w:spacing w:after="80" w:line="266" w:lineRule="atLeast"/>
        <w:jc w:val="both"/>
        <w:rPr>
          <w:rFonts w:ascii="Arial" w:hAnsi="Arial" w:cs="Arial"/>
          <w:sz w:val="18"/>
        </w:rPr>
      </w:pPr>
      <w:r w:rsidRPr="004543FC">
        <w:rPr>
          <w:rFonts w:ascii="Arial" w:hAnsi="Arial" w:cs="Arial"/>
          <w:sz w:val="18"/>
        </w:rPr>
        <w:t xml:space="preserve">Sale will be confirmed after deposit of 25% by the highest bidder. Balance shall be payblewithin  15 days of the confirmation of sale. </w:t>
      </w:r>
    </w:p>
    <w:p w14:paraId="7B66DDD6" w14:textId="77777777" w:rsidR="00E5494E" w:rsidRPr="004543FC" w:rsidRDefault="00E5494E" w:rsidP="00E5494E">
      <w:pPr>
        <w:pStyle w:val="ListParagraph"/>
        <w:autoSpaceDE w:val="0"/>
        <w:autoSpaceDN w:val="0"/>
        <w:adjustRightInd w:val="0"/>
        <w:spacing w:after="80" w:line="266" w:lineRule="atLeast"/>
        <w:jc w:val="both"/>
        <w:rPr>
          <w:rFonts w:ascii="Arial" w:hAnsi="Arial" w:cs="Arial"/>
          <w:sz w:val="18"/>
        </w:rPr>
      </w:pPr>
    </w:p>
    <w:p w14:paraId="3459454B" w14:textId="77777777" w:rsidR="00E5494E" w:rsidRPr="004543FC" w:rsidRDefault="00E5494E" w:rsidP="00E5494E">
      <w:pPr>
        <w:autoSpaceDE w:val="0"/>
        <w:autoSpaceDN w:val="0"/>
        <w:adjustRightInd w:val="0"/>
        <w:spacing w:after="80" w:line="266" w:lineRule="atLeast"/>
        <w:jc w:val="both"/>
        <w:rPr>
          <w:rFonts w:ascii="Arial" w:hAnsi="Arial" w:cs="Arial"/>
          <w:sz w:val="18"/>
        </w:rPr>
      </w:pPr>
      <w:r w:rsidRPr="004543FC">
        <w:rPr>
          <w:rFonts w:ascii="Arial" w:hAnsi="Arial" w:cs="Arial"/>
          <w:b/>
          <w:bCs/>
          <w:sz w:val="18"/>
        </w:rPr>
        <w:t>Amendments to SARFAESI act 2002</w:t>
      </w:r>
    </w:p>
    <w:p w14:paraId="5FC40D1C" w14:textId="77777777" w:rsidR="00E5494E" w:rsidRPr="004543FC" w:rsidRDefault="00E5494E" w:rsidP="00282699">
      <w:pPr>
        <w:pStyle w:val="ListParagraph"/>
        <w:numPr>
          <w:ilvl w:val="0"/>
          <w:numId w:val="53"/>
        </w:numPr>
        <w:autoSpaceDE w:val="0"/>
        <w:autoSpaceDN w:val="0"/>
        <w:adjustRightInd w:val="0"/>
        <w:spacing w:after="80" w:line="266" w:lineRule="atLeast"/>
        <w:jc w:val="both"/>
        <w:rPr>
          <w:rFonts w:ascii="Arial" w:hAnsi="Arial" w:cs="Arial"/>
          <w:sz w:val="18"/>
        </w:rPr>
      </w:pPr>
      <w:r w:rsidRPr="004543FC">
        <w:rPr>
          <w:rFonts w:ascii="Arial" w:hAnsi="Arial" w:cs="Arial"/>
          <w:sz w:val="18"/>
        </w:rPr>
        <w:t xml:space="preserve">SARFAESI Act allows secured creditors to take possession of a charged security upon a default in repayment with the assistance of the District Magistrate. The amendment provides that this process will have to be completed within 30 days by the District Magistrate. </w:t>
      </w:r>
    </w:p>
    <w:p w14:paraId="7F37D438" w14:textId="77777777" w:rsidR="00E5494E" w:rsidRPr="004543FC" w:rsidRDefault="00E5494E" w:rsidP="00282699">
      <w:pPr>
        <w:pStyle w:val="ListParagraph"/>
        <w:numPr>
          <w:ilvl w:val="0"/>
          <w:numId w:val="53"/>
        </w:numPr>
        <w:autoSpaceDE w:val="0"/>
        <w:autoSpaceDN w:val="0"/>
        <w:adjustRightInd w:val="0"/>
        <w:spacing w:after="80" w:line="266" w:lineRule="atLeast"/>
        <w:jc w:val="both"/>
        <w:rPr>
          <w:rFonts w:ascii="Arial" w:hAnsi="Arial" w:cs="Arial"/>
          <w:sz w:val="18"/>
        </w:rPr>
      </w:pPr>
      <w:r w:rsidRPr="004543FC">
        <w:rPr>
          <w:rFonts w:ascii="Arial" w:hAnsi="Arial" w:cs="Arial"/>
          <w:sz w:val="18"/>
        </w:rPr>
        <w:t>The amendment empowers the District Magistrate to assist banks in taking over the anagement of a company, in case the company is unable to repay loans,where the banks convert their outstanding debt into equity shares, and consequently hold a stake of 51% or more in the company.</w:t>
      </w:r>
    </w:p>
    <w:p w14:paraId="1BD55B83" w14:textId="77777777" w:rsidR="00E5494E" w:rsidRPr="004543FC" w:rsidRDefault="00E5494E" w:rsidP="00282699">
      <w:pPr>
        <w:pStyle w:val="ListParagraph"/>
        <w:numPr>
          <w:ilvl w:val="0"/>
          <w:numId w:val="53"/>
        </w:numPr>
        <w:autoSpaceDE w:val="0"/>
        <w:autoSpaceDN w:val="0"/>
        <w:adjustRightInd w:val="0"/>
        <w:spacing w:after="80" w:line="266" w:lineRule="atLeast"/>
        <w:jc w:val="both"/>
        <w:rPr>
          <w:rFonts w:ascii="Arial" w:hAnsi="Arial" w:cs="Arial"/>
          <w:sz w:val="18"/>
        </w:rPr>
      </w:pPr>
      <w:r w:rsidRPr="004543FC">
        <w:rPr>
          <w:rFonts w:ascii="Arial" w:hAnsi="Arial" w:cs="Arial"/>
          <w:sz w:val="18"/>
        </w:rPr>
        <w:t>The amendment provides that secured creditors will not be able to take possession of the securities unless details are registered with the Central Registry.</w:t>
      </w:r>
    </w:p>
    <w:p w14:paraId="63246B1B" w14:textId="77777777" w:rsidR="00E5494E" w:rsidRPr="004543FC" w:rsidRDefault="00E5494E" w:rsidP="00E5494E">
      <w:pPr>
        <w:pStyle w:val="ListParagraph"/>
        <w:autoSpaceDE w:val="0"/>
        <w:autoSpaceDN w:val="0"/>
        <w:adjustRightInd w:val="0"/>
        <w:spacing w:after="80" w:line="266" w:lineRule="atLeast"/>
        <w:jc w:val="both"/>
        <w:rPr>
          <w:rFonts w:ascii="Arial" w:hAnsi="Arial" w:cs="Arial"/>
          <w:sz w:val="18"/>
        </w:rPr>
      </w:pPr>
    </w:p>
    <w:p w14:paraId="072DE5B2" w14:textId="77777777" w:rsidR="00E5494E" w:rsidRPr="004543FC" w:rsidRDefault="00E5494E" w:rsidP="00E5494E">
      <w:pPr>
        <w:autoSpaceDE w:val="0"/>
        <w:autoSpaceDN w:val="0"/>
        <w:adjustRightInd w:val="0"/>
        <w:spacing w:after="80" w:line="266" w:lineRule="atLeast"/>
        <w:jc w:val="both"/>
        <w:rPr>
          <w:rFonts w:ascii="Arial" w:hAnsi="Arial" w:cs="Arial"/>
          <w:sz w:val="18"/>
        </w:rPr>
      </w:pPr>
      <w:r w:rsidRPr="004543FC">
        <w:rPr>
          <w:rFonts w:ascii="Arial" w:hAnsi="Arial" w:cs="Arial"/>
          <w:b/>
          <w:bCs/>
          <w:sz w:val="18"/>
        </w:rPr>
        <w:t>Debt Recovery Tribunal</w:t>
      </w:r>
      <w:r w:rsidRPr="004543FC">
        <w:rPr>
          <w:rFonts w:ascii="Arial" w:hAnsi="Arial" w:cs="Arial"/>
          <w:sz w:val="18"/>
        </w:rPr>
        <w:t xml:space="preserve"> :DRTs are set up under provisions of Recovery of debts due to banks and financial institution acct,1993 (amended in january,2000). The act is applicable through outIndia except J &amp;K, came into effect w.e.f. june,25,1993.</w:t>
      </w:r>
    </w:p>
    <w:p w14:paraId="06D18CF3"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3018EAFE"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DRTs, established at many centers, are vested with exclusive jurisdiction to  entertain Bank’s Application for recovery of their dues of Rs. 10 lakhs and above. DRTs have created a relatively favourable atmosphere of recovery. DRTs are normally not bound by the Code of Civil Procedure, 1908(CPC) and consume comparatively lesser time to award Recovery Certificates(RC) in favour of the Banks. Their system of execution of RCs through Recovery Officer is also more effective and expeditious leading to recoveryeither by sale of assets or compromise. DRTs have power to order arrest ofdefendant / judgement debtor before and after passing of RecoveryCertificate.</w:t>
      </w:r>
    </w:p>
    <w:p w14:paraId="46FBEC43"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49A3A5F3"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r w:rsidRPr="004543FC">
        <w:rPr>
          <w:rFonts w:ascii="Arial" w:hAnsi="Arial" w:cs="Arial"/>
          <w:b/>
          <w:bCs/>
          <w:sz w:val="18"/>
        </w:rPr>
        <w:t>Proceedings of filing of Recovery Application &amp;Disposal :</w:t>
      </w:r>
    </w:p>
    <w:p w14:paraId="26222C6D" w14:textId="77777777" w:rsidR="00E5494E" w:rsidRPr="004543FC" w:rsidRDefault="00E5494E" w:rsidP="00282699">
      <w:pPr>
        <w:pStyle w:val="ListParagraph"/>
        <w:numPr>
          <w:ilvl w:val="0"/>
          <w:numId w:val="51"/>
        </w:numPr>
        <w:autoSpaceDE w:val="0"/>
        <w:autoSpaceDN w:val="0"/>
        <w:adjustRightInd w:val="0"/>
        <w:spacing w:after="80" w:line="266" w:lineRule="atLeast"/>
        <w:jc w:val="both"/>
        <w:rPr>
          <w:rFonts w:ascii="Arial" w:hAnsi="Arial" w:cs="Arial"/>
          <w:sz w:val="18"/>
        </w:rPr>
      </w:pPr>
      <w:r w:rsidRPr="004543FC">
        <w:rPr>
          <w:rFonts w:ascii="Arial" w:hAnsi="Arial" w:cs="Arial"/>
          <w:sz w:val="18"/>
        </w:rPr>
        <w:t>The Recovery Application (Four Sets) , in the prescribed format, complete in all respects should be filed with the DRT .</w:t>
      </w:r>
    </w:p>
    <w:p w14:paraId="080F2093" w14:textId="77777777" w:rsidR="00E5494E" w:rsidRPr="004543FC" w:rsidRDefault="00E5494E" w:rsidP="00282699">
      <w:pPr>
        <w:pStyle w:val="ListParagraph"/>
        <w:numPr>
          <w:ilvl w:val="0"/>
          <w:numId w:val="51"/>
        </w:numPr>
        <w:autoSpaceDE w:val="0"/>
        <w:autoSpaceDN w:val="0"/>
        <w:adjustRightInd w:val="0"/>
        <w:spacing w:after="80" w:line="266" w:lineRule="atLeast"/>
        <w:jc w:val="both"/>
        <w:rPr>
          <w:rFonts w:ascii="Arial" w:hAnsi="Arial" w:cs="Arial"/>
          <w:sz w:val="18"/>
        </w:rPr>
      </w:pPr>
      <w:r w:rsidRPr="004543FC">
        <w:rPr>
          <w:rFonts w:ascii="Arial" w:hAnsi="Arial" w:cs="Arial"/>
          <w:sz w:val="18"/>
        </w:rPr>
        <w:t xml:space="preserve">On receipt of application and if it is found in order DRT gives serial no and issue summons against borrowers/ Guarantors (defendants) to show cause within 30 days as to why the relief prayed for should not be granted. </w:t>
      </w:r>
    </w:p>
    <w:p w14:paraId="47616C1D" w14:textId="77777777" w:rsidR="00E5494E" w:rsidRPr="004543FC" w:rsidRDefault="00E5494E" w:rsidP="00282699">
      <w:pPr>
        <w:pStyle w:val="ListParagraph"/>
        <w:numPr>
          <w:ilvl w:val="0"/>
          <w:numId w:val="51"/>
        </w:numPr>
        <w:autoSpaceDE w:val="0"/>
        <w:autoSpaceDN w:val="0"/>
        <w:adjustRightInd w:val="0"/>
        <w:spacing w:after="80" w:line="266" w:lineRule="atLeast"/>
        <w:jc w:val="both"/>
        <w:rPr>
          <w:rFonts w:ascii="Arial" w:hAnsi="Arial" w:cs="Arial"/>
          <w:sz w:val="18"/>
        </w:rPr>
      </w:pPr>
      <w:r w:rsidRPr="004543FC">
        <w:rPr>
          <w:rFonts w:ascii="Arial" w:hAnsi="Arial" w:cs="Arial"/>
          <w:sz w:val="18"/>
        </w:rPr>
        <w:t>As per the recent amendment empowers DRT is now empowered to  issue a summon within 30 days of an application, directing the defendant to disclose the particulars  of properties and assets and also can pass an interim ex-parte order restrainingthe defendant from disposing them.</w:t>
      </w:r>
    </w:p>
    <w:p w14:paraId="7F7D5DA9" w14:textId="77777777" w:rsidR="00E5494E" w:rsidRPr="004543FC" w:rsidRDefault="00E5494E" w:rsidP="00282699">
      <w:pPr>
        <w:pStyle w:val="ListParagraph"/>
        <w:numPr>
          <w:ilvl w:val="0"/>
          <w:numId w:val="51"/>
        </w:numPr>
        <w:autoSpaceDE w:val="0"/>
        <w:autoSpaceDN w:val="0"/>
        <w:adjustRightInd w:val="0"/>
        <w:spacing w:after="80" w:line="266" w:lineRule="atLeast"/>
        <w:jc w:val="both"/>
        <w:rPr>
          <w:rFonts w:ascii="Arial" w:hAnsi="Arial" w:cs="Arial"/>
          <w:sz w:val="18"/>
        </w:rPr>
      </w:pPr>
      <w:r w:rsidRPr="004543FC">
        <w:rPr>
          <w:rFonts w:ascii="Arial" w:hAnsi="Arial" w:cs="Arial"/>
          <w:sz w:val="18"/>
        </w:rPr>
        <w:lastRenderedPageBreak/>
        <w:t>The amendment provides that the defendant shall submit a written statement of his defence within 30 days from date of receipt of summons. The 30 days period can be extended by DRT by 15 days in exceptional cases. For non-compliance of such order, DRT can order detention of  defendant in a civil prison up to 3 months</w:t>
      </w:r>
    </w:p>
    <w:p w14:paraId="077F2764" w14:textId="77777777" w:rsidR="00E5494E" w:rsidRPr="004543FC" w:rsidRDefault="00E5494E" w:rsidP="00282699">
      <w:pPr>
        <w:pStyle w:val="ListParagraph"/>
        <w:numPr>
          <w:ilvl w:val="0"/>
          <w:numId w:val="51"/>
        </w:numPr>
        <w:autoSpaceDE w:val="0"/>
        <w:autoSpaceDN w:val="0"/>
        <w:adjustRightInd w:val="0"/>
        <w:spacing w:after="80" w:line="266" w:lineRule="atLeast"/>
        <w:jc w:val="both"/>
        <w:rPr>
          <w:rFonts w:ascii="Arial" w:hAnsi="Arial" w:cs="Arial"/>
          <w:sz w:val="18"/>
        </w:rPr>
      </w:pPr>
      <w:r w:rsidRPr="004543FC">
        <w:rPr>
          <w:rFonts w:ascii="Arial" w:hAnsi="Arial" w:cs="Arial"/>
          <w:sz w:val="18"/>
        </w:rPr>
        <w:t xml:space="preserve">After hearing the parties DRT issues certificate to Recovery Officer for recovery of the amount specified in the account. </w:t>
      </w:r>
    </w:p>
    <w:p w14:paraId="3416D8B5" w14:textId="77777777" w:rsidR="00E5494E" w:rsidRPr="004543FC" w:rsidRDefault="00E5494E" w:rsidP="00282699">
      <w:pPr>
        <w:pStyle w:val="ListParagraph"/>
        <w:numPr>
          <w:ilvl w:val="0"/>
          <w:numId w:val="51"/>
        </w:numPr>
        <w:autoSpaceDE w:val="0"/>
        <w:autoSpaceDN w:val="0"/>
        <w:adjustRightInd w:val="0"/>
        <w:spacing w:after="0" w:line="240" w:lineRule="auto"/>
        <w:jc w:val="both"/>
        <w:rPr>
          <w:rFonts w:ascii="Arial" w:hAnsi="Arial" w:cs="Arial"/>
          <w:sz w:val="18"/>
        </w:rPr>
      </w:pPr>
      <w:r w:rsidRPr="004543FC">
        <w:rPr>
          <w:rFonts w:ascii="Arial" w:hAnsi="Arial" w:cs="Arial"/>
          <w:sz w:val="18"/>
        </w:rPr>
        <w:t>The Recovery Officer has got the power under Section 25 of the DRT Act to recover the amount under the RC by arrest and detention of the Judgment Debtors.</w:t>
      </w:r>
    </w:p>
    <w:p w14:paraId="6B846620" w14:textId="77777777" w:rsidR="00E5494E" w:rsidRPr="004543FC" w:rsidRDefault="00E5494E" w:rsidP="00E5494E">
      <w:pPr>
        <w:pStyle w:val="ListParagraph"/>
        <w:autoSpaceDE w:val="0"/>
        <w:autoSpaceDN w:val="0"/>
        <w:adjustRightInd w:val="0"/>
        <w:spacing w:after="0" w:line="240" w:lineRule="auto"/>
        <w:jc w:val="both"/>
        <w:rPr>
          <w:rFonts w:ascii="Arial" w:hAnsi="Arial" w:cs="Arial"/>
          <w:sz w:val="18"/>
        </w:rPr>
      </w:pPr>
    </w:p>
    <w:p w14:paraId="514ED9AD"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b/>
          <w:bCs/>
          <w:sz w:val="18"/>
        </w:rPr>
        <w:t>Appeal:</w:t>
      </w:r>
      <w:r w:rsidRPr="004543FC">
        <w:rPr>
          <w:rFonts w:ascii="Arial" w:hAnsi="Arial" w:cs="Arial"/>
          <w:sz w:val="18"/>
        </w:rPr>
        <w:t>The time limit for appeal against order of DRT to DRAT reduced from 45 days to 30 days. The debtor will have to deposit 50% of the amount of debt due before filing an appeal against DRT to DRAT instead of 75%. DRAT will be able to reduce the amount to not less than 25%.</w:t>
      </w:r>
    </w:p>
    <w:p w14:paraId="5901AC05" w14:textId="77777777" w:rsidR="00E5494E" w:rsidRPr="004543FC" w:rsidRDefault="00E5494E" w:rsidP="00E5494E">
      <w:pPr>
        <w:autoSpaceDE w:val="0"/>
        <w:autoSpaceDN w:val="0"/>
        <w:adjustRightInd w:val="0"/>
        <w:spacing w:after="80" w:line="266" w:lineRule="atLeast"/>
        <w:jc w:val="both"/>
        <w:rPr>
          <w:rFonts w:ascii="Arial" w:hAnsi="Arial" w:cs="Arial"/>
          <w:sz w:val="18"/>
        </w:rPr>
      </w:pPr>
    </w:p>
    <w:p w14:paraId="3031246B" w14:textId="77777777" w:rsidR="00E5494E" w:rsidRPr="004543FC" w:rsidRDefault="00E5494E" w:rsidP="00E5494E">
      <w:pPr>
        <w:autoSpaceDE w:val="0"/>
        <w:autoSpaceDN w:val="0"/>
        <w:adjustRightInd w:val="0"/>
        <w:spacing w:after="0" w:line="240" w:lineRule="auto"/>
        <w:rPr>
          <w:rFonts w:ascii="Arial" w:hAnsi="Arial" w:cs="Arial"/>
          <w:b/>
          <w:bCs/>
          <w:sz w:val="18"/>
        </w:rPr>
      </w:pPr>
      <w:r w:rsidRPr="004543FC">
        <w:rPr>
          <w:rFonts w:ascii="Arial" w:hAnsi="Arial" w:cs="Arial"/>
          <w:b/>
          <w:bCs/>
          <w:sz w:val="18"/>
        </w:rPr>
        <w:t xml:space="preserve">Other Provisions (The Enforcement of Security Interest and Recovery of Debts Law and Misc. Provisions (Amendment) Act 2016: </w:t>
      </w:r>
    </w:p>
    <w:p w14:paraId="684EE639"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p>
    <w:p w14:paraId="35E3123E" w14:textId="77777777" w:rsidR="00E5494E" w:rsidRPr="004543FC" w:rsidRDefault="00E5494E" w:rsidP="00282699">
      <w:pPr>
        <w:pStyle w:val="ListParagraph"/>
        <w:numPr>
          <w:ilvl w:val="0"/>
          <w:numId w:val="52"/>
        </w:numPr>
        <w:autoSpaceDE w:val="0"/>
        <w:autoSpaceDN w:val="0"/>
        <w:adjustRightInd w:val="0"/>
        <w:spacing w:after="0" w:line="240" w:lineRule="auto"/>
        <w:jc w:val="both"/>
        <w:rPr>
          <w:rFonts w:ascii="Arial" w:hAnsi="Arial" w:cs="Arial"/>
          <w:sz w:val="18"/>
        </w:rPr>
      </w:pPr>
      <w:r w:rsidRPr="004543FC">
        <w:rPr>
          <w:rFonts w:ascii="Arial" w:hAnsi="Arial" w:cs="Arial"/>
          <w:sz w:val="18"/>
        </w:rPr>
        <w:t>To fast track disposal of cases, the amendment permit online filing of applications and upload of all rulings on website of DRT/DRAT. In place of earlier time limit of 180 days, for disposal of cases by DRT, endeavor shall be made to complete the proceedings in two hearings.</w:t>
      </w:r>
    </w:p>
    <w:p w14:paraId="633F9FD3"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1AE3508C" w14:textId="77777777" w:rsidR="00E5494E" w:rsidRPr="004543FC" w:rsidRDefault="00E5494E" w:rsidP="00282699">
      <w:pPr>
        <w:pStyle w:val="ListParagraph"/>
        <w:numPr>
          <w:ilvl w:val="0"/>
          <w:numId w:val="52"/>
        </w:numPr>
        <w:autoSpaceDE w:val="0"/>
        <w:autoSpaceDN w:val="0"/>
        <w:adjustRightInd w:val="0"/>
        <w:spacing w:after="0" w:line="240" w:lineRule="auto"/>
        <w:jc w:val="both"/>
        <w:rPr>
          <w:rFonts w:ascii="Arial" w:hAnsi="Arial" w:cs="Arial"/>
          <w:sz w:val="18"/>
        </w:rPr>
      </w:pPr>
      <w:r w:rsidRPr="004543FC">
        <w:rPr>
          <w:rFonts w:ascii="Arial" w:hAnsi="Arial" w:cs="Arial"/>
          <w:sz w:val="18"/>
        </w:rPr>
        <w:t>Presiding Officer of DRT, after issue of recovery certificate, canallow extra time if acceptable to bank/FI, for payment by defendant,where he makes payment of at least 25% of amount specified in theRecovery Certificate.</w:t>
      </w:r>
    </w:p>
    <w:p w14:paraId="1D95DE1B" w14:textId="77777777" w:rsidR="00E5494E" w:rsidRPr="004543FC" w:rsidRDefault="00E5494E" w:rsidP="00E5494E">
      <w:pPr>
        <w:pStyle w:val="ListParagraph"/>
        <w:rPr>
          <w:rFonts w:ascii="Arial" w:hAnsi="Arial" w:cs="Arial"/>
          <w:sz w:val="18"/>
        </w:rPr>
      </w:pPr>
    </w:p>
    <w:p w14:paraId="19768415" w14:textId="77777777" w:rsidR="00E5494E" w:rsidRPr="004543FC" w:rsidRDefault="00E5494E" w:rsidP="00282699">
      <w:pPr>
        <w:pStyle w:val="ListParagraph"/>
        <w:numPr>
          <w:ilvl w:val="0"/>
          <w:numId w:val="52"/>
        </w:numPr>
        <w:autoSpaceDE w:val="0"/>
        <w:autoSpaceDN w:val="0"/>
        <w:adjustRightInd w:val="0"/>
        <w:spacing w:after="0" w:line="240" w:lineRule="auto"/>
        <w:jc w:val="both"/>
        <w:rPr>
          <w:rFonts w:ascii="Arial" w:hAnsi="Arial" w:cs="Arial"/>
          <w:sz w:val="18"/>
        </w:rPr>
      </w:pPr>
      <w:r w:rsidRPr="004543FC">
        <w:rPr>
          <w:rFonts w:ascii="Arial" w:hAnsi="Arial" w:cs="Arial"/>
          <w:sz w:val="18"/>
        </w:rPr>
        <w:t xml:space="preserve"> Where the borrower wants to make an appeal to DRT against order of Recovery Officer, he has to deposit 50% of amount due, before the appeal is entertained by DRT.</w:t>
      </w:r>
    </w:p>
    <w:p w14:paraId="72B5DE09"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4613F941" w14:textId="77777777" w:rsidR="00E5494E" w:rsidRPr="004543FC" w:rsidRDefault="00E5494E" w:rsidP="00E5494E">
      <w:pPr>
        <w:autoSpaceDE w:val="0"/>
        <w:autoSpaceDN w:val="0"/>
        <w:adjustRightInd w:val="0"/>
        <w:spacing w:after="80" w:line="266" w:lineRule="atLeast"/>
        <w:jc w:val="both"/>
        <w:rPr>
          <w:rFonts w:ascii="Arial" w:hAnsi="Arial" w:cs="Arial"/>
          <w:b/>
          <w:bCs/>
          <w:sz w:val="18"/>
        </w:rPr>
      </w:pPr>
      <w:r w:rsidRPr="004543FC">
        <w:rPr>
          <w:rFonts w:ascii="Arial" w:hAnsi="Arial" w:cs="Arial"/>
          <w:b/>
          <w:bCs/>
          <w:sz w:val="18"/>
        </w:rPr>
        <w:t>LokAdalat</w:t>
      </w:r>
    </w:p>
    <w:p w14:paraId="074E015E" w14:textId="77777777" w:rsidR="00E5494E" w:rsidRPr="004543FC" w:rsidRDefault="00E5494E" w:rsidP="00E5494E">
      <w:pPr>
        <w:autoSpaceDE w:val="0"/>
        <w:autoSpaceDN w:val="0"/>
        <w:adjustRightInd w:val="0"/>
        <w:spacing w:after="80" w:line="266" w:lineRule="atLeast"/>
        <w:jc w:val="both"/>
        <w:rPr>
          <w:rFonts w:ascii="Arial" w:hAnsi="Arial" w:cs="Arial"/>
          <w:sz w:val="18"/>
        </w:rPr>
      </w:pPr>
      <w:r w:rsidRPr="004543FC">
        <w:rPr>
          <w:rFonts w:ascii="Arial" w:hAnsi="Arial" w:cs="Arial"/>
          <w:sz w:val="18"/>
        </w:rPr>
        <w:t xml:space="preserve">LokAdalats are organised under Legal Services Authority Act, 1987 by the State and / or District and/ or Taluka Legal Services Committee. It is one of the  simpler, quicker and cost effective method of recovery of NPA dues. </w:t>
      </w:r>
    </w:p>
    <w:p w14:paraId="569722F4" w14:textId="77777777" w:rsidR="00E5494E" w:rsidRPr="004543FC" w:rsidRDefault="00E5494E" w:rsidP="00E5494E">
      <w:pPr>
        <w:autoSpaceDE w:val="0"/>
        <w:autoSpaceDN w:val="0"/>
        <w:adjustRightInd w:val="0"/>
        <w:spacing w:after="80" w:line="266" w:lineRule="atLeast"/>
        <w:jc w:val="both"/>
        <w:rPr>
          <w:rFonts w:ascii="Arial" w:hAnsi="Arial" w:cs="Arial"/>
          <w:sz w:val="18"/>
        </w:rPr>
      </w:pPr>
      <w:r w:rsidRPr="004543FC">
        <w:rPr>
          <w:rFonts w:ascii="Arial" w:hAnsi="Arial" w:cs="Arial"/>
          <w:sz w:val="18"/>
        </w:rPr>
        <w:t xml:space="preserve">LokAdalat is a process of administering justice without resorting to courts. The process is voluntary and works on the principle that both the parties to the dispute are willing to sort out their dispute amicably.  The functioning of LokAdalat is entirely voluntary and conciliatory. The proceedings are relatively simple. </w:t>
      </w:r>
    </w:p>
    <w:p w14:paraId="7F24C021" w14:textId="77777777" w:rsidR="00E5494E" w:rsidRPr="004543FC" w:rsidRDefault="00E5494E" w:rsidP="00E5494E">
      <w:pPr>
        <w:autoSpaceDE w:val="0"/>
        <w:autoSpaceDN w:val="0"/>
        <w:adjustRightInd w:val="0"/>
        <w:spacing w:after="80" w:line="266" w:lineRule="atLeast"/>
        <w:jc w:val="both"/>
        <w:rPr>
          <w:rFonts w:ascii="Arial" w:hAnsi="Arial" w:cs="Arial"/>
          <w:sz w:val="18"/>
        </w:rPr>
      </w:pPr>
      <w:r w:rsidRPr="004543FC">
        <w:rPr>
          <w:rFonts w:ascii="Arial" w:hAnsi="Arial" w:cs="Arial"/>
          <w:sz w:val="18"/>
        </w:rPr>
        <w:t>All cases/ suits/ disputes pending before a court or likely to be referred to court, can be referred to LokAdalat. The award of LokAdalat has the effect  of a decree of a civil court and binding on the parties to the dispute. No appeal can be filed by either of the parties.  The maximum claim amount that can be dealt by LokAdalat is Rs.20.00 lakh.</w:t>
      </w:r>
    </w:p>
    <w:p w14:paraId="3FEBBBDB" w14:textId="77777777" w:rsidR="00E5494E" w:rsidRPr="004543FC" w:rsidRDefault="00E5494E" w:rsidP="00E5494E">
      <w:pPr>
        <w:autoSpaceDE w:val="0"/>
        <w:autoSpaceDN w:val="0"/>
        <w:adjustRightInd w:val="0"/>
        <w:spacing w:after="80" w:line="266" w:lineRule="atLeast"/>
        <w:jc w:val="both"/>
        <w:rPr>
          <w:rFonts w:ascii="Arial" w:hAnsi="Arial" w:cs="Arial"/>
          <w:sz w:val="18"/>
        </w:rPr>
      </w:pPr>
    </w:p>
    <w:p w14:paraId="5192A2CA"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r w:rsidRPr="004543FC">
        <w:rPr>
          <w:rFonts w:ascii="Arial" w:hAnsi="Arial" w:cs="Arial"/>
          <w:b/>
          <w:bCs/>
          <w:sz w:val="18"/>
        </w:rPr>
        <w:t>Compromise Settlements</w:t>
      </w:r>
    </w:p>
    <w:p w14:paraId="017BFE3F"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A compromise is a settlement of disputes reached by mutual consent. It is anegotiated settlement with sacrifice component on all the parties to thedispute. It is a non legal remedy for reduction of NPAs of the Bank.Negotiated compromise settlements should be made to maximise thecompromise amounts.</w:t>
      </w:r>
    </w:p>
    <w:p w14:paraId="0CD568B8"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721F064D"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b/>
          <w:bCs/>
          <w:sz w:val="20"/>
          <w:szCs w:val="24"/>
        </w:rPr>
        <w:t>Saleof Financial Assets to Asset Securitisation Companiesand AssetReconstruction Companies (ASCs/ARCs)</w:t>
      </w:r>
    </w:p>
    <w:p w14:paraId="2B41AACD" w14:textId="77777777" w:rsidR="00E5494E" w:rsidRPr="004543FC" w:rsidRDefault="00E5494E" w:rsidP="00E5494E">
      <w:pPr>
        <w:autoSpaceDE w:val="0"/>
        <w:autoSpaceDN w:val="0"/>
        <w:adjustRightInd w:val="0"/>
        <w:spacing w:after="80" w:line="266" w:lineRule="atLeast"/>
        <w:jc w:val="both"/>
        <w:rPr>
          <w:rFonts w:ascii="Arial" w:hAnsi="Arial" w:cs="Arial"/>
          <w:sz w:val="18"/>
        </w:rPr>
      </w:pPr>
      <w:r w:rsidRPr="004543FC">
        <w:rPr>
          <w:rFonts w:ascii="Arial" w:hAnsi="Arial" w:cs="Arial"/>
          <w:sz w:val="18"/>
        </w:rPr>
        <w:t xml:space="preserve">SARFAESI Act has brought into picture a new dimension of NPAManagement for Banks in which Banks can reduce their NPAs by disposingoff the NPA to Asset Reconstruction Companies. This policy aims at takingadvantage of the provisions of this Act for effective sale of the financialassets and reduction of NPAs </w:t>
      </w:r>
      <w:r w:rsidRPr="004543FC">
        <w:rPr>
          <w:rFonts w:ascii="Arial" w:hAnsi="Arial" w:cs="Arial"/>
          <w:sz w:val="18"/>
        </w:rPr>
        <w:lastRenderedPageBreak/>
        <w:t>and with attendant issues. ARCs should beconstrued as a supportive system for stressed asset management withgreater emphasis on asset reconstruction rather than asset stripping.</w:t>
      </w:r>
    </w:p>
    <w:p w14:paraId="11424F38" w14:textId="77777777" w:rsidR="00E5494E" w:rsidRPr="004543FC" w:rsidRDefault="00E5494E" w:rsidP="00E5494E">
      <w:pPr>
        <w:autoSpaceDE w:val="0"/>
        <w:autoSpaceDN w:val="0"/>
        <w:adjustRightInd w:val="0"/>
        <w:spacing w:after="80" w:line="266" w:lineRule="atLeast"/>
        <w:jc w:val="both"/>
        <w:rPr>
          <w:rFonts w:ascii="Arial" w:hAnsi="Arial" w:cs="Arial"/>
          <w:sz w:val="18"/>
        </w:rPr>
      </w:pPr>
      <w:r w:rsidRPr="004543FC">
        <w:rPr>
          <w:rFonts w:ascii="Arial" w:hAnsi="Arial" w:cs="Arial"/>
          <w:sz w:val="18"/>
        </w:rPr>
        <w:t>Towards this end, sale of assets to ARCs at the stage when the assetshave good chance of revival and fair amount of realisable value, forrehabilitation and reconstruction is encouraged</w:t>
      </w:r>
    </w:p>
    <w:p w14:paraId="37E5DB88" w14:textId="77777777" w:rsidR="00E5494E" w:rsidRPr="004543FC" w:rsidRDefault="00E5494E" w:rsidP="00E5494E">
      <w:pPr>
        <w:autoSpaceDE w:val="0"/>
        <w:autoSpaceDN w:val="0"/>
        <w:adjustRightInd w:val="0"/>
        <w:spacing w:after="80" w:line="266" w:lineRule="atLeast"/>
        <w:jc w:val="both"/>
        <w:rPr>
          <w:rFonts w:ascii="Arial" w:hAnsi="Arial" w:cs="Arial"/>
          <w:sz w:val="18"/>
        </w:rPr>
      </w:pPr>
    </w:p>
    <w:p w14:paraId="0823AF20"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The guidelines on sale of financial assets to ASC / ARC have prescribed 2distinctive areas of operation whereby Banks are -</w:t>
      </w:r>
    </w:p>
    <w:p w14:paraId="5C021360"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i) required to sell the financial assets to ASC / ARC</w:t>
      </w:r>
    </w:p>
    <w:p w14:paraId="56AE1EEB"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ii) invest in ASC / ARC in the form of Security Receipts (SR), PassThrough Certificates (PTC), Bonds, Debentures, etc.</w:t>
      </w:r>
    </w:p>
    <w:p w14:paraId="70E4FD6D" w14:textId="77777777" w:rsidR="00E5494E" w:rsidRDefault="00E5494E" w:rsidP="00E5494E">
      <w:pPr>
        <w:autoSpaceDE w:val="0"/>
        <w:autoSpaceDN w:val="0"/>
        <w:adjustRightInd w:val="0"/>
        <w:spacing w:after="80" w:line="266" w:lineRule="atLeast"/>
        <w:jc w:val="both"/>
        <w:rPr>
          <w:rFonts w:ascii="Arial" w:hAnsi="Arial" w:cs="Arial"/>
          <w:b/>
          <w:bCs/>
          <w:sz w:val="18"/>
        </w:rPr>
      </w:pPr>
    </w:p>
    <w:p w14:paraId="1BDB398F" w14:textId="77777777" w:rsidR="00E5494E" w:rsidRDefault="00E5494E" w:rsidP="00E5494E">
      <w:pPr>
        <w:autoSpaceDE w:val="0"/>
        <w:autoSpaceDN w:val="0"/>
        <w:adjustRightInd w:val="0"/>
        <w:spacing w:after="0" w:line="240" w:lineRule="auto"/>
        <w:jc w:val="both"/>
        <w:rPr>
          <w:rFonts w:ascii="Arial" w:hAnsi="Arial" w:cs="Arial"/>
          <w:b/>
          <w:bCs/>
          <w:sz w:val="20"/>
          <w:szCs w:val="24"/>
        </w:rPr>
      </w:pPr>
      <w:r>
        <w:rPr>
          <w:rFonts w:ascii="Arial" w:hAnsi="Arial" w:cs="Arial"/>
          <w:b/>
          <w:bCs/>
          <w:sz w:val="20"/>
          <w:szCs w:val="24"/>
        </w:rPr>
        <w:t>Engaging Services of Recovery / Enforcement / Resolution Agents:</w:t>
      </w:r>
    </w:p>
    <w:p w14:paraId="443BD946" w14:textId="77777777" w:rsidR="00E5494E" w:rsidRDefault="00E5494E" w:rsidP="00E5494E">
      <w:pPr>
        <w:autoSpaceDE w:val="0"/>
        <w:autoSpaceDN w:val="0"/>
        <w:adjustRightInd w:val="0"/>
        <w:spacing w:after="0" w:line="240" w:lineRule="auto"/>
        <w:jc w:val="both"/>
        <w:rPr>
          <w:rFonts w:ascii="Arial" w:hAnsi="Arial" w:cs="Arial"/>
          <w:b/>
          <w:bCs/>
          <w:sz w:val="20"/>
          <w:szCs w:val="24"/>
        </w:rPr>
      </w:pPr>
    </w:p>
    <w:p w14:paraId="470B205B" w14:textId="77777777" w:rsidR="00E5494E" w:rsidRDefault="00E5494E" w:rsidP="00E5494E">
      <w:pPr>
        <w:autoSpaceDE w:val="0"/>
        <w:autoSpaceDN w:val="0"/>
        <w:adjustRightInd w:val="0"/>
        <w:spacing w:after="0" w:line="240" w:lineRule="auto"/>
        <w:jc w:val="both"/>
        <w:rPr>
          <w:rFonts w:ascii="Arial" w:hAnsi="Arial" w:cs="Arial"/>
          <w:sz w:val="18"/>
        </w:rPr>
      </w:pPr>
      <w:r>
        <w:rPr>
          <w:rFonts w:ascii="Arial" w:hAnsi="Arial" w:cs="Arial"/>
          <w:b/>
          <w:bCs/>
          <w:sz w:val="20"/>
          <w:szCs w:val="24"/>
        </w:rPr>
        <w:t xml:space="preserve">Recovery Agents: </w:t>
      </w:r>
      <w:r>
        <w:rPr>
          <w:rFonts w:ascii="Arial" w:hAnsi="Arial" w:cs="Arial"/>
          <w:sz w:val="18"/>
        </w:rPr>
        <w:t>Normally Recovery Agents are utilized in Doubtful and loss accounts where recovery is not forthcoming in spite of Branch staff efforts and there is no tangible security. It may also be availed in cases of where execution proceedings/ bids have not fetched any results or where Bank has to recover the balance amount of decree after sale of charged and attached assets either through execution of decree or SARFAESI.</w:t>
      </w:r>
    </w:p>
    <w:p w14:paraId="10E5194E" w14:textId="77777777" w:rsidR="00E5494E" w:rsidRDefault="00E5494E" w:rsidP="00E5494E">
      <w:pPr>
        <w:autoSpaceDE w:val="0"/>
        <w:autoSpaceDN w:val="0"/>
        <w:adjustRightInd w:val="0"/>
        <w:spacing w:after="0" w:line="240" w:lineRule="auto"/>
        <w:jc w:val="both"/>
        <w:rPr>
          <w:rFonts w:ascii="Arial" w:hAnsi="Arial" w:cs="Arial"/>
          <w:sz w:val="18"/>
        </w:rPr>
      </w:pPr>
      <w:r>
        <w:rPr>
          <w:rFonts w:ascii="Arial" w:hAnsi="Arial" w:cs="Arial"/>
          <w:sz w:val="18"/>
        </w:rPr>
        <w:t>The empanelment shall be done by Zonal Office and shall be approved by ZM/DGM, LCB/DGM, ARB.</w:t>
      </w:r>
    </w:p>
    <w:p w14:paraId="40087B6F" w14:textId="77777777" w:rsidR="00E5494E" w:rsidRDefault="00E5494E" w:rsidP="00E5494E">
      <w:pPr>
        <w:autoSpaceDE w:val="0"/>
        <w:autoSpaceDN w:val="0"/>
        <w:adjustRightInd w:val="0"/>
        <w:spacing w:after="0" w:line="240" w:lineRule="auto"/>
        <w:jc w:val="both"/>
        <w:rPr>
          <w:rFonts w:ascii="Arial" w:hAnsi="Arial" w:cs="Arial"/>
          <w:sz w:val="18"/>
        </w:rPr>
      </w:pPr>
      <w:r>
        <w:rPr>
          <w:rFonts w:ascii="Arial" w:hAnsi="Arial" w:cs="Arial"/>
          <w:sz w:val="18"/>
        </w:rPr>
        <w:t>Authority for appointment is Senior Manager up to 10 Lakhs, Chief Manager 25 Lakhs and ZM &amp; DGM has full powers. Charges payable as per NPA Management Policy.</w:t>
      </w:r>
    </w:p>
    <w:p w14:paraId="207430B6" w14:textId="77777777" w:rsidR="00E5494E" w:rsidRDefault="00E5494E" w:rsidP="00E5494E">
      <w:pPr>
        <w:autoSpaceDE w:val="0"/>
        <w:autoSpaceDN w:val="0"/>
        <w:adjustRightInd w:val="0"/>
        <w:spacing w:after="0" w:line="240" w:lineRule="auto"/>
        <w:jc w:val="both"/>
        <w:rPr>
          <w:rFonts w:ascii="Arial" w:hAnsi="Arial" w:cs="Arial"/>
          <w:b/>
          <w:bCs/>
          <w:sz w:val="18"/>
        </w:rPr>
      </w:pPr>
    </w:p>
    <w:p w14:paraId="247D725D" w14:textId="77777777" w:rsidR="00E5494E" w:rsidRDefault="00E5494E" w:rsidP="00E5494E">
      <w:pPr>
        <w:autoSpaceDE w:val="0"/>
        <w:autoSpaceDN w:val="0"/>
        <w:adjustRightInd w:val="0"/>
        <w:spacing w:after="80" w:line="266" w:lineRule="atLeast"/>
        <w:jc w:val="both"/>
        <w:rPr>
          <w:rFonts w:ascii="Arial" w:hAnsi="Arial" w:cs="Arial"/>
          <w:b/>
          <w:bCs/>
          <w:sz w:val="18"/>
        </w:rPr>
      </w:pPr>
      <w:r>
        <w:rPr>
          <w:rFonts w:ascii="Arial" w:hAnsi="Arial" w:cs="Arial"/>
          <w:b/>
          <w:bCs/>
          <w:sz w:val="20"/>
          <w:szCs w:val="24"/>
        </w:rPr>
        <w:t xml:space="preserve">Enforcement Agent (EA): </w:t>
      </w:r>
      <w:r>
        <w:rPr>
          <w:rFonts w:ascii="Arial" w:hAnsi="Arial" w:cs="Arial"/>
          <w:sz w:val="18"/>
        </w:rPr>
        <w:t>EAs are utilised when a decision is taken to invoke the provisions of SARFAESI Act. The appointment of EA shall be approved by a committee of 3 GMs. Job of enforcement will be given only after expiry of 60 days mandatory period under 13(2) of SARFAESI Act. Charges payable as per NPA Management Policy.</w:t>
      </w:r>
    </w:p>
    <w:p w14:paraId="7B990EC2" w14:textId="77777777" w:rsidR="00E5494E" w:rsidRDefault="00E5494E" w:rsidP="00E5494E">
      <w:pPr>
        <w:autoSpaceDE w:val="0"/>
        <w:autoSpaceDN w:val="0"/>
        <w:adjustRightInd w:val="0"/>
        <w:spacing w:after="80" w:line="266" w:lineRule="atLeast"/>
        <w:jc w:val="both"/>
        <w:rPr>
          <w:rFonts w:ascii="Arial" w:hAnsi="Arial" w:cs="Arial"/>
          <w:sz w:val="18"/>
        </w:rPr>
      </w:pPr>
      <w:r>
        <w:rPr>
          <w:rFonts w:ascii="Arial" w:hAnsi="Arial" w:cs="Arial"/>
          <w:b/>
          <w:bCs/>
          <w:sz w:val="20"/>
          <w:szCs w:val="24"/>
        </w:rPr>
        <w:t xml:space="preserve">Resolution Agent (RA): </w:t>
      </w:r>
      <w:r>
        <w:rPr>
          <w:rFonts w:ascii="Arial" w:hAnsi="Arial" w:cs="Arial"/>
          <w:sz w:val="18"/>
        </w:rPr>
        <w:t>RAs can be given assignments in respect of all NPA accounts including recalled accounts with outstanding Rs. 5.00 crore and above. Assignment can also be given under SARFAESI Act 2002. There will be no upper ceiling on the size of the account. Appointment of RA is done at HO. Charges payable as per NPA Management Policy.</w:t>
      </w:r>
    </w:p>
    <w:p w14:paraId="39D8126D" w14:textId="77777777" w:rsidR="00E5494E" w:rsidRDefault="00E5494E" w:rsidP="00E5494E">
      <w:pPr>
        <w:autoSpaceDE w:val="0"/>
        <w:autoSpaceDN w:val="0"/>
        <w:adjustRightInd w:val="0"/>
        <w:spacing w:after="80" w:line="266" w:lineRule="atLeast"/>
        <w:jc w:val="both"/>
        <w:rPr>
          <w:rFonts w:ascii="Arial" w:hAnsi="Arial" w:cs="Arial"/>
          <w:b/>
          <w:bCs/>
          <w:sz w:val="18"/>
        </w:rPr>
      </w:pPr>
      <w:r>
        <w:rPr>
          <w:rFonts w:ascii="Arial" w:hAnsi="Arial" w:cs="Arial"/>
          <w:b/>
          <w:bCs/>
          <w:sz w:val="18"/>
        </w:rPr>
        <w:br/>
        <w:t>One Time Settlement Schemes:</w:t>
      </w:r>
    </w:p>
    <w:p w14:paraId="3147B372" w14:textId="77777777" w:rsidR="00E5494E" w:rsidRDefault="00E5494E" w:rsidP="00E5494E">
      <w:pPr>
        <w:autoSpaceDE w:val="0"/>
        <w:autoSpaceDN w:val="0"/>
        <w:adjustRightInd w:val="0"/>
        <w:spacing w:after="80" w:line="266" w:lineRule="atLeast"/>
        <w:jc w:val="both"/>
        <w:rPr>
          <w:rFonts w:ascii="Arial" w:hAnsi="Arial" w:cs="Arial"/>
          <w:b/>
          <w:bCs/>
          <w:sz w:val="18"/>
        </w:rPr>
      </w:pPr>
      <w:r>
        <w:rPr>
          <w:rFonts w:ascii="Arial" w:hAnsi="Arial" w:cs="Arial"/>
          <w:b/>
          <w:bCs/>
          <w:sz w:val="18"/>
        </w:rPr>
        <w:t>Star Sanjeevani Scheme for Small Loans upto 100 Lakh in Doubtful/Loss/ Written Off accounts.</w:t>
      </w:r>
    </w:p>
    <w:p w14:paraId="26BBD9B5" w14:textId="77777777" w:rsidR="00E5494E" w:rsidRDefault="00E5494E" w:rsidP="00E5494E">
      <w:pPr>
        <w:autoSpaceDE w:val="0"/>
        <w:autoSpaceDN w:val="0"/>
        <w:adjustRightInd w:val="0"/>
        <w:spacing w:after="80" w:line="266" w:lineRule="atLeast"/>
        <w:jc w:val="both"/>
        <w:rPr>
          <w:rFonts w:ascii="Arial" w:hAnsi="Arial" w:cs="Arial"/>
          <w:b/>
          <w:bCs/>
          <w:sz w:val="18"/>
        </w:rPr>
      </w:pPr>
      <w:r>
        <w:rPr>
          <w:rFonts w:ascii="Arial" w:hAnsi="Arial" w:cs="Arial"/>
          <w:b/>
          <w:bCs/>
          <w:sz w:val="18"/>
        </w:rPr>
        <w:t>BOI OTS-2018 Scheme for Doubtful &amp; Loss assets of above Rs. 1.00 crore to 25.00 crore.</w:t>
      </w:r>
    </w:p>
    <w:p w14:paraId="0F9BBE90" w14:textId="77777777" w:rsidR="00E5494E" w:rsidRDefault="00E5494E" w:rsidP="00E5494E">
      <w:pPr>
        <w:autoSpaceDE w:val="0"/>
        <w:autoSpaceDN w:val="0"/>
        <w:adjustRightInd w:val="0"/>
        <w:spacing w:after="80" w:line="266" w:lineRule="atLeast"/>
        <w:jc w:val="both"/>
        <w:rPr>
          <w:rFonts w:ascii="Arial" w:hAnsi="Arial" w:cs="Arial"/>
          <w:b/>
          <w:bCs/>
          <w:sz w:val="18"/>
        </w:rPr>
      </w:pPr>
      <w:r>
        <w:rPr>
          <w:rFonts w:ascii="Arial" w:hAnsi="Arial" w:cs="Arial"/>
          <w:b/>
          <w:bCs/>
          <w:sz w:val="18"/>
        </w:rPr>
        <w:t>Extended BOI OTS-2018 Scheme above 1.00 crore to Rs. 25.00 crore extended to Rs. 50.00 crore (33/40).</w:t>
      </w:r>
    </w:p>
    <w:p w14:paraId="64EA4A90" w14:textId="77777777" w:rsidR="00E5494E" w:rsidRDefault="00E5494E" w:rsidP="00E5494E">
      <w:pPr>
        <w:autoSpaceDE w:val="0"/>
        <w:autoSpaceDN w:val="0"/>
        <w:adjustRightInd w:val="0"/>
        <w:spacing w:after="80" w:line="266" w:lineRule="atLeast"/>
        <w:jc w:val="both"/>
        <w:rPr>
          <w:rFonts w:ascii="Arial" w:hAnsi="Arial" w:cs="Arial"/>
          <w:b/>
          <w:bCs/>
          <w:sz w:val="18"/>
        </w:rPr>
      </w:pPr>
    </w:p>
    <w:p w14:paraId="0B3B759F" w14:textId="77777777" w:rsidR="00E5494E" w:rsidRDefault="00E5494E" w:rsidP="00E5494E">
      <w:pPr>
        <w:autoSpaceDE w:val="0"/>
        <w:autoSpaceDN w:val="0"/>
        <w:adjustRightInd w:val="0"/>
        <w:spacing w:after="80" w:line="266" w:lineRule="atLeast"/>
        <w:jc w:val="both"/>
        <w:rPr>
          <w:rFonts w:ascii="Arial" w:hAnsi="Arial" w:cs="Arial"/>
          <w:b/>
          <w:bCs/>
          <w:sz w:val="18"/>
        </w:rPr>
      </w:pPr>
    </w:p>
    <w:p w14:paraId="031BF92E" w14:textId="77777777" w:rsidR="00E5494E" w:rsidRDefault="00E5494E" w:rsidP="00E5494E">
      <w:pPr>
        <w:shd w:val="clear" w:color="auto" w:fill="FFFFFF"/>
        <w:jc w:val="both"/>
        <w:rPr>
          <w:rFonts w:ascii="Arial" w:hAnsi="Arial" w:cs="Arial"/>
          <w:b/>
          <w:bCs/>
          <w:color w:val="000000"/>
          <w:sz w:val="20"/>
        </w:rPr>
      </w:pPr>
      <w:r>
        <w:rPr>
          <w:rFonts w:ascii="Arial" w:hAnsi="Arial" w:cs="Arial"/>
          <w:b/>
          <w:bCs/>
          <w:color w:val="000000"/>
          <w:sz w:val="20"/>
        </w:rPr>
        <w:t>Insolvency and Bankruptcy Code, 2016:</w:t>
      </w:r>
    </w:p>
    <w:p w14:paraId="633317D3"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The fulcrum of a robust and resilient banking sector is a comprehensive bankruptcy regime. It enables a sound debtor-creditor relationship by protecting the rights of both, by promoting predictability and by ensuring efficient resolution of indebtedness. A watershed development in India in this context is the enactment of the Insolvency and Bankruptcy Code (IBC) in May 2016.</w:t>
      </w:r>
    </w:p>
    <w:p w14:paraId="3A25E9C0"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 xml:space="preserve">An allied development and logical concomitant is bank recapitalisation. In view of the impending move towards the full implementation of Basel III requirements and the need to meet the credit </w:t>
      </w:r>
      <w:r>
        <w:rPr>
          <w:rFonts w:ascii="Arial" w:hAnsi="Arial" w:cs="Arial"/>
          <w:color w:val="000000"/>
          <w:sz w:val="20"/>
          <w:szCs w:val="20"/>
        </w:rPr>
        <w:lastRenderedPageBreak/>
        <w:t>demands of a growing economy, buffering up the capital position of public sector banks has assumed priority.</w:t>
      </w:r>
    </w:p>
    <w:p w14:paraId="5B852B0A"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In India, the extant legal and institutional machinery for dealing with debt default, either through the Indian Contract Act, 1872 or through special laws such as the Recovery of Debts Due to Banks and Financial Institutions Act, 1993 and the Securitisation and Reconstruction of Financial Assets and Enforcement of Security Interest (SARFAESI) Act, 2002 has not been utilised well by banks. Similarly, action through the Sick Industrial Companies (Special Provisions) Act, 1985 and the winding up provisions of the Companies Act, 1956 have neither aided prompt recovery by lenders nor swift restructuring of indebted firms.</w:t>
      </w:r>
    </w:p>
    <w:p w14:paraId="1ED0F2A1"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In this setting, a landmark development is the IBC, 2016 enacted and notified in the Gazette of India in May 2016. It becomes the single law that deals with insolvency and bankruptcy by consolidating and amending various laws relating to reorganisation and insolvency resolution. The IBC covers individuals, companies, limited liability partnerships, partnership firms and other legal entities as may be notified (except financial service providers) and is aimed at creating an overarching framework to facilitate the winding up of business or engineering a turnaround or exit. The IBC aims at insolvency resolution in a time-bound manner (180 days, extendable by another 90 days under certain circumstances) undertaken by insolvency professionals.</w:t>
      </w:r>
    </w:p>
    <w:p w14:paraId="50F8D5B7" w14:textId="77777777" w:rsidR="00E5494E" w:rsidRDefault="00E5494E" w:rsidP="00E5494E">
      <w:pPr>
        <w:shd w:val="clear" w:color="auto" w:fill="FFFFFF"/>
        <w:jc w:val="both"/>
        <w:rPr>
          <w:rFonts w:ascii="Arial" w:hAnsi="Arial" w:cs="Arial"/>
          <w:b/>
          <w:bCs/>
          <w:color w:val="000000"/>
          <w:sz w:val="20"/>
        </w:rPr>
      </w:pPr>
      <w:r>
        <w:rPr>
          <w:rFonts w:ascii="Arial" w:hAnsi="Arial" w:cs="Arial"/>
          <w:b/>
          <w:bCs/>
          <w:color w:val="000000"/>
          <w:sz w:val="20"/>
        </w:rPr>
        <w:t>Salient Features of IBC, 2016</w:t>
      </w:r>
    </w:p>
    <w:p w14:paraId="752BB567"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The institutional infrastructure under the IBC, 2016 rests on four pillars, viz., insolvency professionals; information utilities; adjudicating authorities (National Company Law Tribunal (NCLT) and Debt Recovery Tribunal (DRT)); and the Insolvency and Bankruptcy Board of India (IBBI). Under the provisions of the Code, insolvency resolution can be triggered at the first instance of default and the process of insolvency resolution has to be completed within the stipulated time limit.</w:t>
      </w:r>
    </w:p>
    <w:p w14:paraId="28DB2E26"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The first pillar of institutional infrastructure is a class of regulated persons – the ‘Insolvency Professionals’. They assist in the completion of insolvency resolution, liquidation and bankruptcy proceedings and are governed by ‘Insolvency Professional Agencies’, who will develop professional standards and code of ethics as first level regulators.</w:t>
      </w:r>
    </w:p>
    <w:p w14:paraId="7B8639D9"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The second pillar of institutional infrastructure are ‘Information Utilities’, which would collect, collate, authenticate and disseminate financial information. They would maintain electronic databases on lenders and terms of lending, thereby eliminating delays and disputes when a default actually takes place.</w:t>
      </w:r>
    </w:p>
    <w:p w14:paraId="67663610"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The third pillar of the institutional infrastructure is adjudication. The NCLT is the forum where cases relating to insolvency of corporate persons will be heard, while DRTs are the forum for insolvency proceedings related to individuals and partnership firms. These institutions, along with their Appellate bodies, viz., the National Company Law Appellate Tribunal (NCLAT) and the Debt Recovery Appellate Tribunal (DRAT), respectively, will seek to achieve smooth functioning of the bankruptcy process.</w:t>
      </w:r>
    </w:p>
    <w:p w14:paraId="5734E3F2"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The fourth pillar is the regulator, viz., ‘The Insolvency and Bankruptcy Board of India’. This body has regulatory oversight over insolvency professionals, insolvency professional agencies and information utilities.</w:t>
      </w:r>
    </w:p>
    <w:p w14:paraId="2319967B"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lastRenderedPageBreak/>
        <w:t>For individuals, the Code provides for two distinct processes, namely, “Fresh Start” and “Insolvency Resolution”, and lays down the eligibility criteria for these processes. The Code also establishes a fund (the Insolvency and Bankruptcy Fund of India) for the purposes of insolvency resolution, liquidation and bankruptcy of persons. A default-based test for entry into the insolvency resolution process permits quick intervention when the corporate debtor shows early signs of financial distress.</w:t>
      </w:r>
    </w:p>
    <w:p w14:paraId="27AE9ED0"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On the distribution of proceeds from the sale of assets, the first priority is accorded to the costs of insolvency resolution and liquidation, followed by the secured debt together with workmen’s dues for the preceding 24 months. Central and State Governments’ dues are ranked lower in priority. The code proposes a paradigm shift from the existing ‘debtor in possession’ to a ‘creditor in control’ regime. Priority accorded to secured creditors is advantageous for entities such as banks.</w:t>
      </w:r>
    </w:p>
    <w:p w14:paraId="710F58E4"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When a firm defaults on its debt, control shifts from the shareholders / promoters to a Committee of Creditors to evaluate proposals from various players about resuscitating the company or taking it into liquidation. This is a complete departure from the experience under the Sick Industrial Companies Act under which delays led to erosion in the value of the firm.</w:t>
      </w:r>
    </w:p>
    <w:p w14:paraId="74D22008" w14:textId="77777777" w:rsidR="00E5494E" w:rsidRDefault="00E5494E" w:rsidP="00E5494E">
      <w:pPr>
        <w:pStyle w:val="NormalWeb"/>
        <w:shd w:val="clear" w:color="auto" w:fill="FFFFFF"/>
        <w:jc w:val="both"/>
        <w:rPr>
          <w:rFonts w:ascii="Arial" w:hAnsi="Arial" w:cs="Arial"/>
          <w:color w:val="000000"/>
          <w:sz w:val="20"/>
          <w:szCs w:val="20"/>
        </w:rPr>
      </w:pPr>
      <w:r>
        <w:rPr>
          <w:rFonts w:ascii="Arial" w:hAnsi="Arial" w:cs="Arial"/>
          <w:color w:val="000000"/>
          <w:sz w:val="20"/>
          <w:szCs w:val="20"/>
        </w:rPr>
        <w:t>Empirical evidence shows that a conducive institutional environment and an appropriate insolvency regime are key factors in recovery of stressed assets, apart from loan characteristics. In order to further strengthen the insolvency resolution process, the Government has notified The Insolvency and Bankruptcy Code (Amendment) Ordinance, 2017 on November 23, 2017. The Ordinance provides for prohibition of certain persons from submitting a resolution plan and specifies certain additional requirements for submission and consideration of the resolution plan before its approval by the committee of creditors.</w:t>
      </w:r>
    </w:p>
    <w:p w14:paraId="3C23C0D4" w14:textId="77777777" w:rsidR="00E5494E" w:rsidRDefault="00E5494E" w:rsidP="00E5494E">
      <w:pPr>
        <w:autoSpaceDE w:val="0"/>
        <w:autoSpaceDN w:val="0"/>
        <w:adjustRightInd w:val="0"/>
        <w:spacing w:after="80" w:line="266" w:lineRule="atLeast"/>
        <w:jc w:val="both"/>
        <w:rPr>
          <w:rFonts w:ascii="Arial" w:hAnsi="Arial" w:cs="Arial"/>
          <w:b/>
          <w:bCs/>
          <w:sz w:val="18"/>
        </w:rPr>
      </w:pPr>
      <w:r w:rsidRPr="00EE77FE">
        <w:rPr>
          <w:rFonts w:ascii="Arial" w:hAnsi="Arial" w:cs="Arial"/>
          <w:b/>
          <w:bCs/>
          <w:sz w:val="18"/>
        </w:rPr>
        <w:t>National Company Law Tribunal</w:t>
      </w:r>
      <w:r>
        <w:rPr>
          <w:rFonts w:ascii="Arial" w:hAnsi="Arial" w:cs="Arial"/>
          <w:b/>
          <w:bCs/>
          <w:sz w:val="18"/>
        </w:rPr>
        <w:t>:</w:t>
      </w:r>
    </w:p>
    <w:p w14:paraId="42A94A79" w14:textId="77777777" w:rsidR="00E5494E" w:rsidRPr="00EE77FE" w:rsidRDefault="00E5494E" w:rsidP="00E5494E">
      <w:pPr>
        <w:autoSpaceDE w:val="0"/>
        <w:autoSpaceDN w:val="0"/>
        <w:adjustRightInd w:val="0"/>
        <w:spacing w:after="80" w:line="266" w:lineRule="atLeast"/>
        <w:jc w:val="both"/>
        <w:rPr>
          <w:rFonts w:ascii="Arial" w:hAnsi="Arial" w:cs="Arial"/>
          <w:sz w:val="18"/>
        </w:rPr>
      </w:pPr>
      <w:r w:rsidRPr="00EE77FE">
        <w:rPr>
          <w:rFonts w:ascii="Arial" w:hAnsi="Arial" w:cs="Arial"/>
          <w:sz w:val="18"/>
        </w:rPr>
        <w:t>The Central Government has constituted National Company Law Tribunal (NCLT) under section 408 of the Companies Act, 2013 (18 of 2013) w.e.f. 01st June 2016.</w:t>
      </w:r>
    </w:p>
    <w:p w14:paraId="739AEC67" w14:textId="77777777" w:rsidR="00E5494E" w:rsidRDefault="00E5494E" w:rsidP="00E5494E">
      <w:pPr>
        <w:autoSpaceDE w:val="0"/>
        <w:autoSpaceDN w:val="0"/>
        <w:adjustRightInd w:val="0"/>
        <w:spacing w:after="80" w:line="266" w:lineRule="atLeast"/>
        <w:jc w:val="both"/>
        <w:rPr>
          <w:rFonts w:ascii="Arial" w:hAnsi="Arial" w:cs="Arial"/>
          <w:sz w:val="18"/>
        </w:rPr>
      </w:pPr>
      <w:r w:rsidRPr="00EE77FE">
        <w:rPr>
          <w:rFonts w:ascii="Arial" w:hAnsi="Arial" w:cs="Arial"/>
          <w:sz w:val="18"/>
        </w:rPr>
        <w:t>In the first phase the Ministry of Corporate Affairs have set up eleven Benches, one Principal Bench at New Delhi and ten Benches at New Delhi, Ahmadabad, Allahabad, Bengaluru, Chandigarh, Chennai, Guahati, Hyderabad, Kolkata and Mumbai. These Benches will be headed by the President and 16 Judicial Members and 09 Technical Members at different locations.</w:t>
      </w:r>
    </w:p>
    <w:p w14:paraId="196C3391" w14:textId="77777777" w:rsidR="00E5494E" w:rsidRDefault="00E5494E" w:rsidP="00E5494E">
      <w:pPr>
        <w:autoSpaceDE w:val="0"/>
        <w:autoSpaceDN w:val="0"/>
        <w:adjustRightInd w:val="0"/>
        <w:spacing w:after="80" w:line="266" w:lineRule="atLeast"/>
        <w:jc w:val="both"/>
        <w:rPr>
          <w:rFonts w:ascii="Arial" w:hAnsi="Arial" w:cs="Arial"/>
          <w:sz w:val="18"/>
        </w:rPr>
      </w:pPr>
    </w:p>
    <w:p w14:paraId="6702F6CC" w14:textId="77777777" w:rsidR="00E5494E" w:rsidRDefault="00E5494E" w:rsidP="00E5494E">
      <w:pPr>
        <w:autoSpaceDE w:val="0"/>
        <w:autoSpaceDN w:val="0"/>
        <w:adjustRightInd w:val="0"/>
        <w:spacing w:after="80" w:line="266" w:lineRule="atLeast"/>
        <w:jc w:val="both"/>
        <w:rPr>
          <w:rFonts w:ascii="Arial" w:hAnsi="Arial" w:cs="Arial"/>
          <w:sz w:val="18"/>
        </w:rPr>
      </w:pPr>
      <w:r w:rsidRPr="00390221">
        <w:rPr>
          <w:rFonts w:ascii="Arial" w:hAnsi="Arial" w:cs="Arial"/>
          <w:sz w:val="18"/>
        </w:rPr>
        <w:t>The National Company Law Tribunal consolidates the corporate jurisdiction of the Appellate Authority for Industrial and Financial Reconstruction (AAIFR), the Company Law Board, Board of Industrial and Financial Reconstruction (BIFR) and the powers relating to the winding up of the company and other provisions vested in High Courts. The Company Law Board which was set up under the Companies Act, 1956 stands dissolved with the establishment of National Company L</w:t>
      </w:r>
      <w:r>
        <w:rPr>
          <w:rFonts w:ascii="Arial" w:hAnsi="Arial" w:cs="Arial"/>
          <w:sz w:val="18"/>
        </w:rPr>
        <w:t xml:space="preserve">aw Tribunal (NCLT) and National </w:t>
      </w:r>
      <w:r w:rsidRPr="00390221">
        <w:rPr>
          <w:rFonts w:ascii="Arial" w:hAnsi="Arial" w:cs="Arial"/>
          <w:sz w:val="18"/>
        </w:rPr>
        <w:t>Company Law Appellate T</w:t>
      </w:r>
      <w:r>
        <w:rPr>
          <w:rFonts w:ascii="Arial" w:hAnsi="Arial" w:cs="Arial"/>
          <w:sz w:val="18"/>
        </w:rPr>
        <w:t>ribunal (NCLAT).</w:t>
      </w:r>
    </w:p>
    <w:p w14:paraId="77C2E7FE" w14:textId="77777777" w:rsidR="00E5494E" w:rsidRDefault="00E5494E" w:rsidP="00E5494E">
      <w:pPr>
        <w:autoSpaceDE w:val="0"/>
        <w:autoSpaceDN w:val="0"/>
        <w:adjustRightInd w:val="0"/>
        <w:spacing w:after="80" w:line="266" w:lineRule="atLeast"/>
        <w:jc w:val="both"/>
        <w:rPr>
          <w:rFonts w:ascii="Arial" w:hAnsi="Arial" w:cs="Arial"/>
          <w:sz w:val="18"/>
        </w:rPr>
      </w:pPr>
      <w:r w:rsidRPr="00390221">
        <w:rPr>
          <w:rFonts w:ascii="Arial" w:hAnsi="Arial" w:cs="Arial"/>
          <w:sz w:val="18"/>
        </w:rPr>
        <w:t>The following are the advantages of National Company L</w:t>
      </w:r>
      <w:r>
        <w:rPr>
          <w:rFonts w:ascii="Arial" w:hAnsi="Arial" w:cs="Arial"/>
          <w:sz w:val="18"/>
        </w:rPr>
        <w:t>aw Tribunal:</w:t>
      </w:r>
    </w:p>
    <w:p w14:paraId="0B4AED18"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It reduces the multiplicity of litigation before</w:t>
      </w:r>
      <w:r>
        <w:rPr>
          <w:rFonts w:ascii="Arial" w:hAnsi="Arial" w:cs="Arial"/>
          <w:sz w:val="18"/>
        </w:rPr>
        <w:t xml:space="preserve"> different forums and courts. </w:t>
      </w:r>
    </w:p>
    <w:p w14:paraId="547661E6"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It is a specialized court, meant only for corporates - for the c</w:t>
      </w:r>
      <w:r>
        <w:rPr>
          <w:rFonts w:ascii="Arial" w:hAnsi="Arial" w:cs="Arial"/>
          <w:sz w:val="18"/>
        </w:rPr>
        <w:t xml:space="preserve">ompanies registered in India. </w:t>
      </w:r>
    </w:p>
    <w:p w14:paraId="5C968686"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It consists of both the judiciary members as well as technical members w</w:t>
      </w:r>
      <w:r>
        <w:rPr>
          <w:rFonts w:ascii="Arial" w:hAnsi="Arial" w:cs="Arial"/>
          <w:sz w:val="18"/>
        </w:rPr>
        <w:t>hile deciding on the matters.</w:t>
      </w:r>
    </w:p>
    <w:p w14:paraId="15B3B7F2"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 xml:space="preserve">It has many </w:t>
      </w:r>
      <w:r>
        <w:rPr>
          <w:rFonts w:ascii="Arial" w:hAnsi="Arial" w:cs="Arial"/>
          <w:sz w:val="18"/>
        </w:rPr>
        <w:t xml:space="preserve">branches spread across India. </w:t>
      </w:r>
    </w:p>
    <w:p w14:paraId="2AA47CA8"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It will be able to prov</w:t>
      </w:r>
      <w:r>
        <w:rPr>
          <w:rFonts w:ascii="Arial" w:hAnsi="Arial" w:cs="Arial"/>
          <w:sz w:val="18"/>
        </w:rPr>
        <w:t xml:space="preserve">ide justice at a close range. </w:t>
      </w:r>
    </w:p>
    <w:p w14:paraId="034F0649"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lastRenderedPageBreak/>
        <w:t>The time consumed for the windin</w:t>
      </w:r>
      <w:r>
        <w:rPr>
          <w:rFonts w:ascii="Arial" w:hAnsi="Arial" w:cs="Arial"/>
          <w:sz w:val="18"/>
        </w:rPr>
        <w:t xml:space="preserve">g up of a company is reduced. </w:t>
      </w:r>
    </w:p>
    <w:p w14:paraId="09B0DC6A"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It disposes of cases speedily which will further help to red</w:t>
      </w:r>
      <w:r>
        <w:rPr>
          <w:rFonts w:ascii="Arial" w:hAnsi="Arial" w:cs="Arial"/>
          <w:sz w:val="18"/>
        </w:rPr>
        <w:t>uce the total number of cases</w:t>
      </w:r>
    </w:p>
    <w:p w14:paraId="61048355" w14:textId="77777777" w:rsidR="00E5494E" w:rsidRPr="00390221"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Both NCLT and NCLAT have exclusive</w:t>
      </w:r>
      <w:r>
        <w:rPr>
          <w:rFonts w:ascii="Arial" w:hAnsi="Arial" w:cs="Arial"/>
          <w:sz w:val="18"/>
        </w:rPr>
        <w:t xml:space="preserve"> </w:t>
      </w:r>
      <w:r w:rsidRPr="00390221">
        <w:rPr>
          <w:rFonts w:ascii="Arial" w:hAnsi="Arial" w:cs="Arial"/>
          <w:sz w:val="18"/>
        </w:rPr>
        <w:t>jurisdiction</w:t>
      </w:r>
      <w:r>
        <w:rPr>
          <w:rFonts w:ascii="Arial" w:hAnsi="Arial" w:cs="Arial"/>
          <w:sz w:val="18"/>
        </w:rPr>
        <w:t>.</w:t>
      </w:r>
    </w:p>
    <w:p w14:paraId="052F46E3" w14:textId="77777777" w:rsidR="00E5494E" w:rsidRDefault="00E5494E" w:rsidP="00E5494E">
      <w:pPr>
        <w:autoSpaceDE w:val="0"/>
        <w:autoSpaceDN w:val="0"/>
        <w:adjustRightInd w:val="0"/>
        <w:spacing w:after="80" w:line="266" w:lineRule="atLeast"/>
        <w:jc w:val="both"/>
        <w:rPr>
          <w:rFonts w:ascii="Arial" w:hAnsi="Arial" w:cs="Arial"/>
          <w:sz w:val="18"/>
        </w:rPr>
      </w:pPr>
    </w:p>
    <w:p w14:paraId="01BF360E" w14:textId="77777777" w:rsidR="00E5494E" w:rsidRDefault="00E5494E" w:rsidP="00E5494E">
      <w:pPr>
        <w:autoSpaceDE w:val="0"/>
        <w:autoSpaceDN w:val="0"/>
        <w:adjustRightInd w:val="0"/>
        <w:spacing w:after="80" w:line="266" w:lineRule="atLeast"/>
        <w:jc w:val="both"/>
        <w:rPr>
          <w:rFonts w:ascii="Arial" w:hAnsi="Arial" w:cs="Arial"/>
          <w:sz w:val="18"/>
        </w:rPr>
      </w:pPr>
      <w:r w:rsidRPr="00390221">
        <w:rPr>
          <w:rFonts w:ascii="Arial" w:hAnsi="Arial" w:cs="Arial"/>
          <w:sz w:val="18"/>
        </w:rPr>
        <w:t>Powers of National Company Law Tribunal</w:t>
      </w:r>
      <w:r>
        <w:rPr>
          <w:rFonts w:ascii="Arial" w:hAnsi="Arial" w:cs="Arial"/>
          <w:sz w:val="18"/>
        </w:rPr>
        <w:t>:</w:t>
      </w:r>
    </w:p>
    <w:p w14:paraId="1F89646B"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To declare the li</w:t>
      </w:r>
      <w:r>
        <w:rPr>
          <w:rFonts w:ascii="Arial" w:hAnsi="Arial" w:cs="Arial"/>
          <w:sz w:val="18"/>
        </w:rPr>
        <w:t xml:space="preserve">ability of members unlimited. </w:t>
      </w:r>
    </w:p>
    <w:p w14:paraId="74DE3297"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De-registration of comp</w:t>
      </w:r>
      <w:r>
        <w:rPr>
          <w:rFonts w:ascii="Arial" w:hAnsi="Arial" w:cs="Arial"/>
          <w:sz w:val="18"/>
        </w:rPr>
        <w:t xml:space="preserve">anies </w:t>
      </w:r>
    </w:p>
    <w:p w14:paraId="0B47B3E9"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 xml:space="preserve">To seek assistance of </w:t>
      </w:r>
      <w:r>
        <w:rPr>
          <w:rFonts w:ascii="Arial" w:hAnsi="Arial" w:cs="Arial"/>
          <w:sz w:val="18"/>
        </w:rPr>
        <w:t>Chief Metropolitan Magistrate</w:t>
      </w:r>
    </w:p>
    <w:p w14:paraId="58CD983B"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Remedy for</w:t>
      </w:r>
      <w:r>
        <w:rPr>
          <w:rFonts w:ascii="Arial" w:hAnsi="Arial" w:cs="Arial"/>
          <w:sz w:val="18"/>
        </w:rPr>
        <w:t xml:space="preserve"> oppression and mismanagement </w:t>
      </w:r>
    </w:p>
    <w:p w14:paraId="6255FE2D"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To</w:t>
      </w:r>
      <w:r>
        <w:rPr>
          <w:rFonts w:ascii="Arial" w:hAnsi="Arial" w:cs="Arial"/>
          <w:sz w:val="18"/>
        </w:rPr>
        <w:t xml:space="preserve"> freeze assets of the company </w:t>
      </w:r>
    </w:p>
    <w:p w14:paraId="1804F006"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To investigat</w:t>
      </w:r>
      <w:r>
        <w:rPr>
          <w:rFonts w:ascii="Arial" w:hAnsi="Arial" w:cs="Arial"/>
          <w:sz w:val="18"/>
        </w:rPr>
        <w:t xml:space="preserve">e the ownership of the company </w:t>
      </w:r>
    </w:p>
    <w:p w14:paraId="1078CA55"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To restrict any secu</w:t>
      </w:r>
      <w:r>
        <w:rPr>
          <w:rFonts w:ascii="Arial" w:hAnsi="Arial" w:cs="Arial"/>
          <w:sz w:val="18"/>
        </w:rPr>
        <w:t xml:space="preserve">rities related to the company </w:t>
      </w:r>
    </w:p>
    <w:p w14:paraId="04F6E28B"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Conversion of Public Limited Company</w:t>
      </w:r>
      <w:r>
        <w:rPr>
          <w:rFonts w:ascii="Arial" w:hAnsi="Arial" w:cs="Arial"/>
          <w:sz w:val="18"/>
        </w:rPr>
        <w:t xml:space="preserve"> into Private Limited Company </w:t>
      </w:r>
    </w:p>
    <w:p w14:paraId="0E5DA2CD" w14:textId="77777777" w:rsidR="00E5494E"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To alter the financial year of a</w:t>
      </w:r>
      <w:r>
        <w:rPr>
          <w:rFonts w:ascii="Arial" w:hAnsi="Arial" w:cs="Arial"/>
          <w:sz w:val="18"/>
        </w:rPr>
        <w:t xml:space="preserve"> company, registered in India </w:t>
      </w:r>
    </w:p>
    <w:p w14:paraId="393B3DB5" w14:textId="77777777" w:rsidR="00E5494E" w:rsidRPr="00390221" w:rsidRDefault="00E5494E" w:rsidP="00282699">
      <w:pPr>
        <w:pStyle w:val="ListParagraph"/>
        <w:numPr>
          <w:ilvl w:val="0"/>
          <w:numId w:val="106"/>
        </w:numPr>
        <w:autoSpaceDE w:val="0"/>
        <w:autoSpaceDN w:val="0"/>
        <w:adjustRightInd w:val="0"/>
        <w:spacing w:after="80" w:line="266" w:lineRule="atLeast"/>
        <w:jc w:val="both"/>
        <w:rPr>
          <w:rFonts w:ascii="Arial" w:hAnsi="Arial" w:cs="Arial"/>
          <w:sz w:val="18"/>
        </w:rPr>
      </w:pPr>
      <w:r w:rsidRPr="00390221">
        <w:rPr>
          <w:rFonts w:ascii="Arial" w:hAnsi="Arial" w:cs="Arial"/>
          <w:sz w:val="18"/>
        </w:rPr>
        <w:t>To investigate or for initiating investigation proceedings.</w:t>
      </w:r>
    </w:p>
    <w:p w14:paraId="30BB1B2D" w14:textId="77777777" w:rsidR="00E5494E" w:rsidRPr="004543FC" w:rsidRDefault="00E5494E" w:rsidP="00E5494E">
      <w:pPr>
        <w:autoSpaceDE w:val="0"/>
        <w:autoSpaceDN w:val="0"/>
        <w:adjustRightInd w:val="0"/>
        <w:spacing w:after="80" w:line="266" w:lineRule="atLeast"/>
        <w:jc w:val="both"/>
        <w:rPr>
          <w:rFonts w:ascii="Arial" w:hAnsi="Arial" w:cs="Arial"/>
          <w:sz w:val="18"/>
        </w:rPr>
      </w:pPr>
    </w:p>
    <w:p w14:paraId="2070AB92" w14:textId="59A0A47E" w:rsidR="00E5494E" w:rsidRDefault="00E5494E">
      <w:pPr>
        <w:rPr>
          <w:rFonts w:ascii="Arial" w:hAnsi="Arial" w:cs="Arial"/>
          <w:sz w:val="20"/>
          <w:szCs w:val="23"/>
        </w:rPr>
      </w:pPr>
      <w:r>
        <w:rPr>
          <w:sz w:val="20"/>
          <w:szCs w:val="23"/>
        </w:rPr>
        <w:br w:type="page"/>
      </w:r>
    </w:p>
    <w:p w14:paraId="02D36B44" w14:textId="03C6BBFD" w:rsidR="00E5494E" w:rsidRDefault="00E5494E">
      <w:pPr>
        <w:rPr>
          <w:rFonts w:ascii="Arial" w:hAnsi="Arial" w:cs="Arial"/>
          <w:sz w:val="20"/>
          <w:szCs w:val="23"/>
        </w:rPr>
      </w:pPr>
      <w:r>
        <w:rPr>
          <w:sz w:val="20"/>
          <w:szCs w:val="23"/>
        </w:rPr>
        <w:lastRenderedPageBreak/>
        <w:br w:type="page"/>
      </w:r>
    </w:p>
    <w:p w14:paraId="3EABBF55" w14:textId="77777777" w:rsidR="00E5494E" w:rsidRPr="00E71092" w:rsidRDefault="00E5494E" w:rsidP="00E5494E">
      <w:pPr>
        <w:autoSpaceDE w:val="0"/>
        <w:autoSpaceDN w:val="0"/>
        <w:adjustRightInd w:val="0"/>
        <w:spacing w:after="0" w:line="320" w:lineRule="atLeast"/>
        <w:jc w:val="center"/>
        <w:rPr>
          <w:rFonts w:ascii="Arial" w:hAnsi="Arial" w:cs="Arial"/>
          <w:sz w:val="24"/>
          <w:szCs w:val="24"/>
        </w:rPr>
      </w:pPr>
      <w:r w:rsidRPr="00E71092">
        <w:rPr>
          <w:rFonts w:ascii="Arial" w:hAnsi="Arial" w:cs="Arial"/>
          <w:b/>
          <w:bCs/>
          <w:sz w:val="24"/>
          <w:szCs w:val="24"/>
        </w:rPr>
        <w:lastRenderedPageBreak/>
        <w:t>F</w:t>
      </w:r>
      <w:r w:rsidRPr="00E71092">
        <w:rPr>
          <w:rFonts w:ascii="Arial" w:hAnsi="Arial" w:cs="Arial"/>
          <w:b/>
          <w:bCs/>
          <w:caps/>
          <w:sz w:val="24"/>
          <w:szCs w:val="24"/>
        </w:rPr>
        <w:t>oreign Exchange</w:t>
      </w:r>
    </w:p>
    <w:p w14:paraId="5DD7FA2A" w14:textId="77777777" w:rsidR="00E5494E" w:rsidRPr="004543FC" w:rsidRDefault="00E5494E" w:rsidP="00E5494E">
      <w:pPr>
        <w:autoSpaceDE w:val="0"/>
        <w:autoSpaceDN w:val="0"/>
        <w:adjustRightInd w:val="0"/>
        <w:spacing w:after="0" w:line="160" w:lineRule="atLeast"/>
        <w:jc w:val="both"/>
        <w:rPr>
          <w:rFonts w:ascii="Arial" w:hAnsi="Arial" w:cs="Arial"/>
          <w:sz w:val="24"/>
          <w:szCs w:val="24"/>
        </w:rPr>
      </w:pPr>
    </w:p>
    <w:p w14:paraId="41A518BD" w14:textId="77777777" w:rsidR="00E5494E" w:rsidRPr="004543FC" w:rsidRDefault="00E5494E" w:rsidP="00E5494E">
      <w:pPr>
        <w:pStyle w:val="105Arial"/>
        <w:spacing w:line="266" w:lineRule="atLeast"/>
        <w:rPr>
          <w:color w:val="auto"/>
          <w:sz w:val="18"/>
          <w:szCs w:val="24"/>
        </w:rPr>
      </w:pPr>
      <w:r w:rsidRPr="004543FC">
        <w:rPr>
          <w:color w:val="auto"/>
          <w:sz w:val="18"/>
          <w:szCs w:val="24"/>
        </w:rPr>
        <w:t xml:space="preserve">Foreign exchange primarily means foreign currency, and “foreign currency” as defined in </w:t>
      </w:r>
    </w:p>
    <w:p w14:paraId="75B2F1AF" w14:textId="77777777" w:rsidR="00E5494E" w:rsidRPr="004543FC" w:rsidRDefault="00E5494E" w:rsidP="00E5494E">
      <w:pPr>
        <w:pStyle w:val="105Arial"/>
        <w:spacing w:line="266" w:lineRule="atLeast"/>
        <w:rPr>
          <w:color w:val="auto"/>
          <w:sz w:val="18"/>
          <w:szCs w:val="24"/>
        </w:rPr>
      </w:pPr>
      <w:r w:rsidRPr="004543FC">
        <w:rPr>
          <w:color w:val="auto"/>
          <w:sz w:val="18"/>
          <w:szCs w:val="24"/>
        </w:rPr>
        <w:t>Sec. 2(h) of FEMA 1999 means “All currency Notes, Postal Notes, Postal Orders, Money</w:t>
      </w:r>
    </w:p>
    <w:p w14:paraId="6CEEBD68" w14:textId="77777777" w:rsidR="00E5494E" w:rsidRPr="004543FC" w:rsidRDefault="00E5494E" w:rsidP="00E5494E">
      <w:pPr>
        <w:pStyle w:val="105Arial"/>
        <w:spacing w:line="266" w:lineRule="atLeast"/>
        <w:rPr>
          <w:color w:val="auto"/>
          <w:sz w:val="18"/>
          <w:szCs w:val="24"/>
        </w:rPr>
      </w:pPr>
      <w:r w:rsidRPr="004543FC">
        <w:rPr>
          <w:color w:val="auto"/>
          <w:sz w:val="18"/>
          <w:szCs w:val="24"/>
        </w:rPr>
        <w:t>Orders, Cheques, Bank Drafts, Travellers cheques, letters of credit, bill of exchange,</w:t>
      </w:r>
    </w:p>
    <w:p w14:paraId="1DE54248" w14:textId="77777777" w:rsidR="00E5494E" w:rsidRPr="004543FC" w:rsidRDefault="00E5494E" w:rsidP="00E5494E">
      <w:pPr>
        <w:pStyle w:val="105Arial"/>
        <w:spacing w:line="266" w:lineRule="atLeast"/>
        <w:rPr>
          <w:color w:val="auto"/>
          <w:sz w:val="18"/>
          <w:szCs w:val="24"/>
        </w:rPr>
      </w:pPr>
      <w:r w:rsidRPr="004543FC">
        <w:rPr>
          <w:color w:val="auto"/>
          <w:sz w:val="18"/>
          <w:szCs w:val="24"/>
        </w:rPr>
        <w:t>Promissory notes, credit cards and such other instruments as may be notified by the Reserve bank of India.</w:t>
      </w:r>
    </w:p>
    <w:p w14:paraId="7F2C959A" w14:textId="77777777" w:rsidR="00E5494E" w:rsidRPr="004543FC" w:rsidRDefault="00E5494E" w:rsidP="00E5494E">
      <w:pPr>
        <w:pStyle w:val="105Arial"/>
        <w:spacing w:line="266" w:lineRule="atLeast"/>
        <w:rPr>
          <w:color w:val="auto"/>
          <w:sz w:val="18"/>
          <w:szCs w:val="24"/>
        </w:rPr>
      </w:pPr>
      <w:r w:rsidRPr="004543FC">
        <w:rPr>
          <w:color w:val="auto"/>
          <w:sz w:val="18"/>
          <w:szCs w:val="24"/>
        </w:rPr>
        <w:t>World trade and the cross-border money and capital movements give birth to foreign exchange dealings. Foreign exchange deals spring from the co-existence of international trade and the national currencies.  Let us consider an example: If an Indian exporter sells a machine to a buyer in USA, buyer in USA will pay in US$ whereas Indian Exporter needs to convert the dollars in Indian Rupees for using the money in India. Thus, we can understand that in the case of international trade, exchange of currencies becomes necessary.</w:t>
      </w:r>
    </w:p>
    <w:p w14:paraId="6C741FCA" w14:textId="77777777" w:rsidR="00E5494E" w:rsidRPr="004543FC" w:rsidRDefault="00E5494E" w:rsidP="00E5494E">
      <w:pPr>
        <w:pStyle w:val="105Arial"/>
        <w:spacing w:line="266" w:lineRule="atLeast"/>
        <w:rPr>
          <w:color w:val="auto"/>
          <w:sz w:val="18"/>
          <w:szCs w:val="24"/>
        </w:rPr>
      </w:pPr>
      <w:r w:rsidRPr="004543FC">
        <w:rPr>
          <w:color w:val="auto"/>
          <w:sz w:val="18"/>
          <w:szCs w:val="24"/>
        </w:rPr>
        <w:t>Before we proceed further in the subject, let us define what constitutes foreign exchange. In simplest terms, foreign exchange means foreign money. It may also be defined as a process wherein one currency is converted into another currency. But a broader definition states that all claims to foreign exchange, payable abroad, held in the form of foreign currency or bank balance, bills, cheques, are termed as foreign exchange.</w:t>
      </w:r>
    </w:p>
    <w:p w14:paraId="3DF4897C" w14:textId="77777777" w:rsidR="00E5494E" w:rsidRPr="004543FC" w:rsidRDefault="00E5494E" w:rsidP="00E5494E">
      <w:pPr>
        <w:pStyle w:val="105Arial"/>
        <w:spacing w:line="266" w:lineRule="atLeast"/>
        <w:rPr>
          <w:color w:val="auto"/>
          <w:sz w:val="18"/>
          <w:szCs w:val="24"/>
        </w:rPr>
      </w:pPr>
      <w:r w:rsidRPr="004543FC">
        <w:rPr>
          <w:color w:val="auto"/>
          <w:sz w:val="18"/>
          <w:szCs w:val="24"/>
        </w:rPr>
        <w:t>With this brief introduction, we will examine finer points of foreign exchange.</w:t>
      </w:r>
    </w:p>
    <w:p w14:paraId="694B32AF" w14:textId="77777777" w:rsidR="00E5494E" w:rsidRPr="004543FC" w:rsidRDefault="00E5494E" w:rsidP="00E5494E">
      <w:pPr>
        <w:pStyle w:val="105Arial"/>
        <w:spacing w:line="266" w:lineRule="atLeast"/>
        <w:rPr>
          <w:color w:val="auto"/>
          <w:sz w:val="18"/>
          <w:szCs w:val="24"/>
        </w:rPr>
      </w:pPr>
      <w:r w:rsidRPr="004543FC">
        <w:rPr>
          <w:b/>
          <w:bCs/>
          <w:color w:val="auto"/>
          <w:sz w:val="18"/>
          <w:szCs w:val="24"/>
        </w:rPr>
        <w:t>EXCHANGE RATE</w:t>
      </w:r>
      <w:r w:rsidRPr="004543FC">
        <w:rPr>
          <w:color w:val="auto"/>
          <w:sz w:val="18"/>
          <w:szCs w:val="24"/>
        </w:rPr>
        <w:t xml:space="preserve"> can be defined as a rate at which one national currency can be exchanged into another national currency.  For example, 1 USD = INR 67.00 or </w:t>
      </w:r>
    </w:p>
    <w:p w14:paraId="04E45F36" w14:textId="77777777" w:rsidR="00E5494E" w:rsidRPr="004543FC" w:rsidRDefault="00E5494E" w:rsidP="00E5494E">
      <w:pPr>
        <w:pStyle w:val="105Arial"/>
        <w:spacing w:line="266" w:lineRule="atLeast"/>
        <w:rPr>
          <w:color w:val="auto"/>
          <w:sz w:val="18"/>
          <w:szCs w:val="24"/>
        </w:rPr>
      </w:pPr>
      <w:r w:rsidRPr="004543FC">
        <w:rPr>
          <w:color w:val="auto"/>
          <w:sz w:val="18"/>
          <w:szCs w:val="24"/>
        </w:rPr>
        <w:t>1 EUR = INR 71.50 etc.  These rates indicate that for each USD, INR 67.00 can be received (or conversely, for every INR 67.00, one USD can be had). Foreign exchange does have an element of commodity in it.  However, unlike the commodities market, foreign exchange rates are influenced by varieties of factors.  We shall briefly examine these factors:</w:t>
      </w:r>
    </w:p>
    <w:p w14:paraId="482542DA" w14:textId="77777777" w:rsidR="00E5494E" w:rsidRPr="004543FC" w:rsidRDefault="00E5494E" w:rsidP="00E5494E">
      <w:pPr>
        <w:pStyle w:val="105Arial"/>
        <w:tabs>
          <w:tab w:val="left" w:pos="420"/>
        </w:tabs>
        <w:spacing w:line="266" w:lineRule="atLeast"/>
        <w:rPr>
          <w:color w:val="auto"/>
          <w:sz w:val="18"/>
          <w:szCs w:val="24"/>
        </w:rPr>
      </w:pPr>
      <w:r w:rsidRPr="004543FC">
        <w:rPr>
          <w:color w:val="auto"/>
          <w:sz w:val="18"/>
          <w:szCs w:val="24"/>
        </w:rPr>
        <w:t>(1)</w:t>
      </w:r>
      <w:r w:rsidRPr="004543FC">
        <w:rPr>
          <w:b/>
          <w:bCs/>
          <w:color w:val="auto"/>
          <w:sz w:val="18"/>
          <w:szCs w:val="24"/>
        </w:rPr>
        <w:tab/>
        <w:t xml:space="preserve">BALANCE OF PAYMENT </w:t>
      </w:r>
      <w:r w:rsidRPr="004543FC">
        <w:rPr>
          <w:color w:val="auto"/>
          <w:sz w:val="18"/>
          <w:szCs w:val="24"/>
        </w:rPr>
        <w:t xml:space="preserve">made up of: </w:t>
      </w:r>
    </w:p>
    <w:p w14:paraId="588293CA" w14:textId="77777777" w:rsidR="00E5494E" w:rsidRPr="004543FC" w:rsidRDefault="00E5494E" w:rsidP="00E5494E">
      <w:pPr>
        <w:pStyle w:val="105Arial"/>
        <w:tabs>
          <w:tab w:val="left" w:pos="420"/>
          <w:tab w:val="left" w:pos="660"/>
        </w:tabs>
        <w:spacing w:line="266" w:lineRule="atLeast"/>
        <w:ind w:left="660" w:hanging="660"/>
        <w:rPr>
          <w:color w:val="auto"/>
          <w:sz w:val="18"/>
          <w:szCs w:val="24"/>
        </w:rPr>
      </w:pPr>
      <w:r w:rsidRPr="004543FC">
        <w:rPr>
          <w:color w:val="auto"/>
          <w:sz w:val="18"/>
          <w:szCs w:val="24"/>
        </w:rPr>
        <w:tab/>
        <w:t>i)</w:t>
      </w:r>
      <w:r w:rsidRPr="004543FC">
        <w:rPr>
          <w:color w:val="auto"/>
          <w:sz w:val="18"/>
          <w:szCs w:val="24"/>
        </w:rPr>
        <w:tab/>
        <w:t>Balance of  trade comprising of import and export of goods,</w:t>
      </w:r>
    </w:p>
    <w:p w14:paraId="246C8A1F" w14:textId="77777777" w:rsidR="00E5494E" w:rsidRPr="004543FC" w:rsidRDefault="00E5494E" w:rsidP="00E5494E">
      <w:pPr>
        <w:pStyle w:val="105Arial"/>
        <w:tabs>
          <w:tab w:val="left" w:pos="420"/>
          <w:tab w:val="left" w:pos="660"/>
        </w:tabs>
        <w:ind w:left="660" w:hanging="660"/>
        <w:rPr>
          <w:color w:val="auto"/>
          <w:sz w:val="18"/>
          <w:szCs w:val="24"/>
        </w:rPr>
      </w:pPr>
      <w:r w:rsidRPr="004543FC">
        <w:rPr>
          <w:color w:val="auto"/>
          <w:sz w:val="18"/>
          <w:szCs w:val="24"/>
        </w:rPr>
        <w:tab/>
        <w:t>ii)</w:t>
      </w:r>
      <w:r w:rsidRPr="004543FC">
        <w:rPr>
          <w:color w:val="auto"/>
          <w:sz w:val="18"/>
          <w:szCs w:val="24"/>
        </w:rPr>
        <w:tab/>
        <w:t>Balance of current account consisting of balance of trade plus receipt and payments on account of services like banking, tourism, shipping, etc., and</w:t>
      </w:r>
    </w:p>
    <w:p w14:paraId="72FB83A7" w14:textId="77777777" w:rsidR="00E5494E" w:rsidRPr="004543FC" w:rsidRDefault="00E5494E" w:rsidP="00E5494E">
      <w:pPr>
        <w:pStyle w:val="105Arial"/>
        <w:tabs>
          <w:tab w:val="left" w:pos="420"/>
          <w:tab w:val="left" w:pos="660"/>
        </w:tabs>
        <w:ind w:left="660" w:hanging="660"/>
        <w:rPr>
          <w:color w:val="auto"/>
          <w:sz w:val="18"/>
          <w:szCs w:val="24"/>
        </w:rPr>
      </w:pPr>
      <w:r w:rsidRPr="004543FC">
        <w:rPr>
          <w:color w:val="auto"/>
          <w:sz w:val="18"/>
          <w:szCs w:val="24"/>
        </w:rPr>
        <w:tab/>
        <w:t>iii)</w:t>
      </w:r>
      <w:r w:rsidRPr="004543FC">
        <w:rPr>
          <w:color w:val="auto"/>
          <w:sz w:val="18"/>
          <w:szCs w:val="24"/>
        </w:rPr>
        <w:tab/>
        <w:t>Grants, aids, foreign investments, etc. falling under the head Capital Account.</w:t>
      </w:r>
    </w:p>
    <w:p w14:paraId="35F686F1" w14:textId="77777777" w:rsidR="00E5494E" w:rsidRPr="004543FC" w:rsidRDefault="00E5494E" w:rsidP="00E5494E">
      <w:pPr>
        <w:pStyle w:val="105Arial"/>
        <w:rPr>
          <w:color w:val="auto"/>
          <w:sz w:val="18"/>
          <w:szCs w:val="24"/>
        </w:rPr>
      </w:pPr>
      <w:r w:rsidRPr="004543FC">
        <w:rPr>
          <w:color w:val="auto"/>
          <w:sz w:val="18"/>
          <w:szCs w:val="24"/>
        </w:rPr>
        <w:t>Balance of Payments show the</w:t>
      </w:r>
      <w:r>
        <w:rPr>
          <w:color w:val="auto"/>
          <w:sz w:val="18"/>
          <w:szCs w:val="24"/>
        </w:rPr>
        <w:t xml:space="preserve"> </w:t>
      </w:r>
      <w:r w:rsidRPr="004543FC">
        <w:rPr>
          <w:color w:val="auto"/>
          <w:sz w:val="18"/>
          <w:szCs w:val="24"/>
        </w:rPr>
        <w:t>net difference of total receipts and total payments</w:t>
      </w:r>
      <w:r>
        <w:rPr>
          <w:color w:val="auto"/>
          <w:sz w:val="18"/>
          <w:szCs w:val="24"/>
        </w:rPr>
        <w:t xml:space="preserve"> </w:t>
      </w:r>
      <w:r w:rsidRPr="004543FC">
        <w:rPr>
          <w:color w:val="auto"/>
          <w:sz w:val="18"/>
          <w:szCs w:val="24"/>
        </w:rPr>
        <w:t>of foreign exchange. Where receipts of</w:t>
      </w:r>
      <w:r>
        <w:rPr>
          <w:color w:val="auto"/>
          <w:sz w:val="18"/>
          <w:szCs w:val="24"/>
        </w:rPr>
        <w:t xml:space="preserve"> </w:t>
      </w:r>
      <w:r w:rsidRPr="004543FC">
        <w:rPr>
          <w:color w:val="auto"/>
          <w:sz w:val="18"/>
          <w:szCs w:val="24"/>
        </w:rPr>
        <w:t xml:space="preserve">foreign exchange is higher than the payments resulting in higher supply of foreign exchange, foreign currency would be cheaper in terms of the home currency. Change in balance of trade, services and capital movements play an important role in foreign exchange rate determination.  As of today India’s Import payment is more than exports receipts therefore, there is a control on capital account transaction. </w:t>
      </w:r>
    </w:p>
    <w:p w14:paraId="4DA3AD55" w14:textId="77777777" w:rsidR="00E5494E" w:rsidRPr="004543FC" w:rsidRDefault="00E5494E" w:rsidP="00E5494E">
      <w:pPr>
        <w:pStyle w:val="105Arial"/>
        <w:tabs>
          <w:tab w:val="left" w:pos="420"/>
        </w:tabs>
        <w:ind w:left="420" w:hanging="420"/>
        <w:rPr>
          <w:color w:val="auto"/>
          <w:sz w:val="18"/>
          <w:szCs w:val="24"/>
        </w:rPr>
      </w:pPr>
      <w:r w:rsidRPr="004543FC">
        <w:rPr>
          <w:color w:val="auto"/>
          <w:sz w:val="18"/>
          <w:szCs w:val="24"/>
        </w:rPr>
        <w:t>(2)</w:t>
      </w:r>
      <w:r w:rsidRPr="004543FC">
        <w:rPr>
          <w:color w:val="auto"/>
          <w:sz w:val="18"/>
          <w:szCs w:val="24"/>
        </w:rPr>
        <w:tab/>
      </w:r>
      <w:r w:rsidRPr="004543FC">
        <w:rPr>
          <w:b/>
          <w:bCs/>
          <w:color w:val="auto"/>
          <w:sz w:val="18"/>
          <w:szCs w:val="24"/>
        </w:rPr>
        <w:t xml:space="preserve">FISCAL &amp; MONETARY POLICY </w:t>
      </w:r>
      <w:r w:rsidRPr="004543FC">
        <w:rPr>
          <w:color w:val="auto"/>
          <w:sz w:val="18"/>
          <w:szCs w:val="24"/>
        </w:rPr>
        <w:t>influence foreign exchange rates.  If fiscal policy leads to high deficit, it will result in inflation and resultantly weaker home currency.  Monetary policy, moving in tandem with the fiscal policy aims at controlling the supply of money in the economy.  Higher money supply, indicating inflationary pressure induces increase in interest rates. Conversely, to induce growth, interest rates may be lowered. Thus, through the mechanism of interest rate, inflation, employment, etc. are influenced which, in turn, affect the exchange rates.</w:t>
      </w:r>
    </w:p>
    <w:p w14:paraId="1B3D714B" w14:textId="77777777" w:rsidR="00E5494E" w:rsidRPr="004543FC" w:rsidRDefault="00E5494E" w:rsidP="00E5494E">
      <w:pPr>
        <w:pStyle w:val="105Arial"/>
        <w:tabs>
          <w:tab w:val="left" w:pos="420"/>
        </w:tabs>
        <w:ind w:left="420" w:hanging="420"/>
        <w:rPr>
          <w:color w:val="auto"/>
          <w:sz w:val="18"/>
          <w:szCs w:val="24"/>
        </w:rPr>
      </w:pPr>
      <w:r w:rsidRPr="004543FC">
        <w:rPr>
          <w:color w:val="auto"/>
          <w:sz w:val="18"/>
          <w:szCs w:val="24"/>
        </w:rPr>
        <w:t>(3)</w:t>
      </w:r>
      <w:r w:rsidRPr="004543FC">
        <w:rPr>
          <w:color w:val="auto"/>
          <w:sz w:val="18"/>
          <w:szCs w:val="24"/>
        </w:rPr>
        <w:tab/>
      </w:r>
      <w:r w:rsidRPr="004543FC">
        <w:rPr>
          <w:b/>
          <w:bCs/>
          <w:color w:val="auto"/>
          <w:sz w:val="18"/>
          <w:szCs w:val="24"/>
        </w:rPr>
        <w:t xml:space="preserve">INTEREST RATES </w:t>
      </w:r>
      <w:r w:rsidRPr="004543FC">
        <w:rPr>
          <w:color w:val="auto"/>
          <w:sz w:val="18"/>
          <w:szCs w:val="24"/>
        </w:rPr>
        <w:t>affect movement of capital, which, in turn, has a bearing on exchange rates.  Higher interest rates attract more foreign capital increasing supply of foreign currency and therefore, resulting in cheaper foreign currency.</w:t>
      </w:r>
    </w:p>
    <w:p w14:paraId="1F3014CD" w14:textId="77777777" w:rsidR="00E5494E" w:rsidRPr="004543FC" w:rsidRDefault="00E5494E" w:rsidP="00E5494E">
      <w:pPr>
        <w:pStyle w:val="105Arial"/>
        <w:tabs>
          <w:tab w:val="left" w:pos="420"/>
        </w:tabs>
        <w:ind w:left="420" w:hanging="420"/>
        <w:rPr>
          <w:color w:val="auto"/>
          <w:sz w:val="18"/>
          <w:szCs w:val="24"/>
        </w:rPr>
      </w:pPr>
      <w:r w:rsidRPr="004543FC">
        <w:rPr>
          <w:color w:val="auto"/>
          <w:sz w:val="18"/>
          <w:szCs w:val="24"/>
        </w:rPr>
        <w:lastRenderedPageBreak/>
        <w:t>(4)</w:t>
      </w:r>
      <w:r w:rsidRPr="004543FC">
        <w:rPr>
          <w:color w:val="auto"/>
          <w:sz w:val="18"/>
          <w:szCs w:val="24"/>
        </w:rPr>
        <w:tab/>
      </w:r>
      <w:r w:rsidRPr="004543FC">
        <w:rPr>
          <w:b/>
          <w:bCs/>
          <w:color w:val="auto"/>
          <w:sz w:val="18"/>
          <w:szCs w:val="24"/>
        </w:rPr>
        <w:t>POLITICAL CLIMATE</w:t>
      </w:r>
      <w:r w:rsidRPr="004543FC">
        <w:rPr>
          <w:color w:val="auto"/>
          <w:sz w:val="18"/>
          <w:szCs w:val="24"/>
        </w:rPr>
        <w:t xml:space="preserve"> also has influences on foreign exchange rates.  If a government is perceived to be weak, it will in turn affect the exchange rates leading to weaker home currency. Also, the policies pursued by the incumbent government affects exchange rates.</w:t>
      </w:r>
    </w:p>
    <w:p w14:paraId="129ACC0D" w14:textId="77777777" w:rsidR="00E5494E" w:rsidRPr="004543FC" w:rsidRDefault="00E5494E" w:rsidP="00E5494E">
      <w:pPr>
        <w:pStyle w:val="105Arial"/>
        <w:rPr>
          <w:b/>
          <w:bCs/>
          <w:color w:val="auto"/>
          <w:sz w:val="18"/>
          <w:szCs w:val="24"/>
          <w:u w:val="single"/>
        </w:rPr>
      </w:pPr>
      <w:r w:rsidRPr="004543FC">
        <w:rPr>
          <w:color w:val="auto"/>
          <w:sz w:val="18"/>
          <w:szCs w:val="24"/>
        </w:rPr>
        <w:t>Now we are ready to discuss types of exchange rates.  Like in any commodity market, in the area of foreign exchange also, the aim is to make profits.  So like in the commodity markets, foreign exchange trader also tries to acquire more units of foreign currency for giving as less units of home currency as possible and on the other hand, he endeavours to sell the same foreign currency for as many units of home currency as possible.  This trading style, is called in foreign exchange parlance maximas “</w:t>
      </w:r>
      <w:r w:rsidRPr="004543FC">
        <w:rPr>
          <w:b/>
          <w:bCs/>
          <w:i/>
          <w:iCs/>
          <w:color w:val="auto"/>
          <w:sz w:val="18"/>
          <w:szCs w:val="24"/>
        </w:rPr>
        <w:t>BUY LOW, SELL HIGH</w:t>
      </w:r>
      <w:r w:rsidRPr="004543FC">
        <w:rPr>
          <w:color w:val="auto"/>
          <w:sz w:val="18"/>
          <w:szCs w:val="24"/>
        </w:rPr>
        <w:t>”.  To illustrate, to acquire (in other words, to buy) one unit of USD, a forex dealer is quoting a rate of Rs.67.00 and to sell the same USD, he demands Rs.67.20.  Difference between the buying rate and the selling rate represents Exchange (profit).  This style of quoting exchange rates is also known as “</w:t>
      </w:r>
      <w:r w:rsidRPr="004543FC">
        <w:rPr>
          <w:b/>
          <w:bCs/>
          <w:i/>
          <w:iCs/>
          <w:color w:val="auto"/>
          <w:sz w:val="18"/>
          <w:szCs w:val="24"/>
        </w:rPr>
        <w:t>DIRECT METHOD</w:t>
      </w:r>
      <w:r w:rsidRPr="004543FC">
        <w:rPr>
          <w:color w:val="auto"/>
          <w:sz w:val="18"/>
          <w:szCs w:val="24"/>
        </w:rPr>
        <w:t>”.  Here, in this method of quotation, you must have observed that units of foreign currency are constant whereas units</w:t>
      </w:r>
      <w:r>
        <w:rPr>
          <w:color w:val="auto"/>
          <w:sz w:val="18"/>
          <w:szCs w:val="24"/>
        </w:rPr>
        <w:t xml:space="preserve"> </w:t>
      </w:r>
      <w:r w:rsidRPr="004543FC">
        <w:rPr>
          <w:color w:val="auto"/>
          <w:sz w:val="18"/>
          <w:szCs w:val="24"/>
        </w:rPr>
        <w:t>of home currency</w:t>
      </w:r>
      <w:r>
        <w:rPr>
          <w:color w:val="auto"/>
          <w:sz w:val="18"/>
          <w:szCs w:val="24"/>
        </w:rPr>
        <w:t xml:space="preserve"> </w:t>
      </w:r>
      <w:r w:rsidRPr="004543FC">
        <w:rPr>
          <w:color w:val="auto"/>
          <w:sz w:val="18"/>
          <w:szCs w:val="24"/>
        </w:rPr>
        <w:t>varies.  Foreign Currency viz. USD is called “</w:t>
      </w:r>
      <w:r w:rsidRPr="004543FC">
        <w:rPr>
          <w:b/>
          <w:bCs/>
          <w:i/>
          <w:iCs/>
          <w:color w:val="auto"/>
          <w:sz w:val="18"/>
          <w:szCs w:val="24"/>
        </w:rPr>
        <w:t>BASE</w:t>
      </w:r>
      <w:r>
        <w:rPr>
          <w:b/>
          <w:bCs/>
          <w:i/>
          <w:iCs/>
          <w:color w:val="auto"/>
          <w:sz w:val="18"/>
          <w:szCs w:val="24"/>
        </w:rPr>
        <w:t xml:space="preserve"> </w:t>
      </w:r>
      <w:r w:rsidRPr="004543FC">
        <w:rPr>
          <w:b/>
          <w:bCs/>
          <w:i/>
          <w:iCs/>
          <w:color w:val="auto"/>
          <w:sz w:val="18"/>
          <w:szCs w:val="24"/>
        </w:rPr>
        <w:t>CURRENCY</w:t>
      </w:r>
      <w:r w:rsidRPr="004543FC">
        <w:rPr>
          <w:color w:val="auto"/>
          <w:sz w:val="18"/>
          <w:szCs w:val="24"/>
        </w:rPr>
        <w:t xml:space="preserve">”.  Where units of the home currency remain </w:t>
      </w:r>
      <w:r w:rsidRPr="004543FC">
        <w:rPr>
          <w:b/>
          <w:bCs/>
          <w:i/>
          <w:iCs/>
          <w:color w:val="auto"/>
          <w:sz w:val="18"/>
          <w:szCs w:val="24"/>
        </w:rPr>
        <w:t>fixed and units of foreign currency vary, such style of quotation is called “INDIRECT</w:t>
      </w:r>
      <w:r>
        <w:rPr>
          <w:b/>
          <w:bCs/>
          <w:i/>
          <w:iCs/>
          <w:color w:val="auto"/>
          <w:sz w:val="18"/>
          <w:szCs w:val="24"/>
        </w:rPr>
        <w:t xml:space="preserve"> </w:t>
      </w:r>
      <w:r w:rsidRPr="004543FC">
        <w:rPr>
          <w:b/>
          <w:bCs/>
          <w:i/>
          <w:iCs/>
          <w:color w:val="auto"/>
          <w:sz w:val="18"/>
          <w:szCs w:val="24"/>
        </w:rPr>
        <w:t>METHOD</w:t>
      </w:r>
      <w:r w:rsidRPr="004543FC">
        <w:rPr>
          <w:i/>
          <w:iCs/>
          <w:color w:val="auto"/>
          <w:sz w:val="18"/>
          <w:szCs w:val="24"/>
        </w:rPr>
        <w:t>”</w:t>
      </w:r>
      <w:r>
        <w:rPr>
          <w:i/>
          <w:iCs/>
          <w:color w:val="auto"/>
          <w:sz w:val="18"/>
          <w:szCs w:val="24"/>
        </w:rPr>
        <w:t xml:space="preserve"> </w:t>
      </w:r>
      <w:r w:rsidRPr="004543FC">
        <w:rPr>
          <w:color w:val="auto"/>
          <w:sz w:val="18"/>
          <w:szCs w:val="24"/>
        </w:rPr>
        <w:t xml:space="preserve">which is discontinued in India. </w:t>
      </w:r>
    </w:p>
    <w:p w14:paraId="5792BE73" w14:textId="77777777" w:rsidR="00E5494E" w:rsidRPr="004543FC" w:rsidRDefault="00E5494E" w:rsidP="00E5494E">
      <w:pPr>
        <w:pStyle w:val="105Arial"/>
        <w:rPr>
          <w:color w:val="auto"/>
          <w:sz w:val="18"/>
          <w:szCs w:val="24"/>
        </w:rPr>
      </w:pPr>
      <w:r w:rsidRPr="004543FC">
        <w:rPr>
          <w:b/>
          <w:bCs/>
          <w:color w:val="auto"/>
          <w:sz w:val="18"/>
          <w:szCs w:val="24"/>
        </w:rPr>
        <w:t>Selling Rates</w:t>
      </w:r>
      <w:r w:rsidRPr="004543FC">
        <w:rPr>
          <w:color w:val="auto"/>
          <w:sz w:val="18"/>
          <w:szCs w:val="24"/>
        </w:rPr>
        <w:t>:</w:t>
      </w:r>
    </w:p>
    <w:p w14:paraId="33A136AB" w14:textId="77777777" w:rsidR="00E5494E" w:rsidRPr="004543FC" w:rsidRDefault="00E5494E" w:rsidP="00E5494E">
      <w:pPr>
        <w:pStyle w:val="105Arial"/>
        <w:rPr>
          <w:color w:val="auto"/>
          <w:sz w:val="18"/>
          <w:szCs w:val="24"/>
        </w:rPr>
      </w:pPr>
      <w:r w:rsidRPr="004543FC">
        <w:rPr>
          <w:b/>
          <w:bCs/>
          <w:color w:val="auto"/>
          <w:sz w:val="18"/>
          <w:szCs w:val="24"/>
        </w:rPr>
        <w:t>TT Selling Rates</w:t>
      </w:r>
      <w:r w:rsidRPr="004543FC">
        <w:rPr>
          <w:color w:val="auto"/>
          <w:sz w:val="18"/>
          <w:szCs w:val="24"/>
        </w:rPr>
        <w:t xml:space="preserve"> are applied to transactions involving clean outward remittances.</w:t>
      </w:r>
    </w:p>
    <w:p w14:paraId="4ABAFF62" w14:textId="77777777" w:rsidR="00E5494E" w:rsidRPr="004543FC" w:rsidRDefault="00E5494E" w:rsidP="00E5494E">
      <w:pPr>
        <w:pStyle w:val="105Arial"/>
        <w:rPr>
          <w:color w:val="auto"/>
          <w:sz w:val="18"/>
          <w:szCs w:val="24"/>
        </w:rPr>
      </w:pPr>
      <w:r w:rsidRPr="004543FC">
        <w:rPr>
          <w:b/>
          <w:bCs/>
          <w:color w:val="auto"/>
          <w:sz w:val="18"/>
          <w:szCs w:val="24"/>
        </w:rPr>
        <w:t>Bills Selling Rates</w:t>
      </w:r>
      <w:r w:rsidRPr="004543FC">
        <w:rPr>
          <w:color w:val="auto"/>
          <w:sz w:val="18"/>
          <w:szCs w:val="24"/>
        </w:rPr>
        <w:t xml:space="preserve"> are applied to transactions involving import payments.  These rates are slightly worse than the TT Rates since banks load charges for handling of documents, interest, etc.</w:t>
      </w:r>
    </w:p>
    <w:p w14:paraId="02E43476" w14:textId="77777777" w:rsidR="00E5494E" w:rsidRPr="004543FC" w:rsidRDefault="00E5494E" w:rsidP="00E5494E">
      <w:pPr>
        <w:pStyle w:val="105Arial"/>
        <w:rPr>
          <w:color w:val="auto"/>
          <w:sz w:val="18"/>
          <w:szCs w:val="24"/>
        </w:rPr>
      </w:pPr>
      <w:r w:rsidRPr="004543FC">
        <w:rPr>
          <w:b/>
          <w:bCs/>
          <w:color w:val="auto"/>
          <w:sz w:val="18"/>
          <w:szCs w:val="24"/>
        </w:rPr>
        <w:t>TC Selling Rates</w:t>
      </w:r>
      <w:r w:rsidRPr="004543FC">
        <w:rPr>
          <w:color w:val="auto"/>
          <w:sz w:val="18"/>
          <w:szCs w:val="24"/>
        </w:rPr>
        <w:t xml:space="preserve"> are applied to transactions involving selling of travellers’ cheques. </w:t>
      </w:r>
    </w:p>
    <w:p w14:paraId="07BD4EE3" w14:textId="77777777" w:rsidR="00E5494E" w:rsidRPr="004543FC" w:rsidRDefault="00E5494E" w:rsidP="00E5494E">
      <w:pPr>
        <w:pStyle w:val="105Arial"/>
        <w:rPr>
          <w:color w:val="auto"/>
          <w:sz w:val="18"/>
          <w:szCs w:val="24"/>
        </w:rPr>
      </w:pPr>
      <w:r w:rsidRPr="004543FC">
        <w:rPr>
          <w:b/>
          <w:bCs/>
          <w:color w:val="auto"/>
          <w:sz w:val="18"/>
          <w:szCs w:val="24"/>
        </w:rPr>
        <w:t>Currency Notes Selling Rates</w:t>
      </w:r>
      <w:r w:rsidRPr="004543FC">
        <w:rPr>
          <w:color w:val="auto"/>
          <w:sz w:val="18"/>
          <w:szCs w:val="24"/>
        </w:rPr>
        <w:t xml:space="preserve"> are also worse than TT Rates since banks load their charges for handling of currency notes.</w:t>
      </w:r>
    </w:p>
    <w:p w14:paraId="048820E7" w14:textId="77777777" w:rsidR="00E5494E" w:rsidRPr="004543FC" w:rsidRDefault="00E5494E" w:rsidP="00E5494E">
      <w:pPr>
        <w:pStyle w:val="105Arial"/>
        <w:rPr>
          <w:color w:val="auto"/>
          <w:sz w:val="18"/>
          <w:szCs w:val="24"/>
        </w:rPr>
      </w:pPr>
      <w:r w:rsidRPr="004543FC">
        <w:rPr>
          <w:b/>
          <w:bCs/>
          <w:color w:val="auto"/>
          <w:sz w:val="18"/>
          <w:szCs w:val="24"/>
        </w:rPr>
        <w:t>Buying Rates:</w:t>
      </w:r>
    </w:p>
    <w:p w14:paraId="7562FE7E" w14:textId="77777777" w:rsidR="00E5494E" w:rsidRPr="004543FC" w:rsidRDefault="00E5494E" w:rsidP="00E5494E">
      <w:pPr>
        <w:pStyle w:val="105Arial"/>
        <w:rPr>
          <w:color w:val="auto"/>
          <w:sz w:val="18"/>
          <w:szCs w:val="24"/>
        </w:rPr>
      </w:pPr>
      <w:r w:rsidRPr="004543FC">
        <w:rPr>
          <w:b/>
          <w:bCs/>
          <w:color w:val="auto"/>
          <w:sz w:val="18"/>
          <w:szCs w:val="24"/>
        </w:rPr>
        <w:t>TT Buying Rates</w:t>
      </w:r>
      <w:r w:rsidRPr="004543FC">
        <w:rPr>
          <w:color w:val="auto"/>
          <w:sz w:val="18"/>
          <w:szCs w:val="24"/>
        </w:rPr>
        <w:t xml:space="preserve"> are applied to transactions involving clean inward remittances. These rates are applied where reimbursement for the remittance has already been received in </w:t>
      </w:r>
      <w:r>
        <w:rPr>
          <w:i/>
          <w:iCs/>
          <w:color w:val="auto"/>
          <w:sz w:val="18"/>
          <w:szCs w:val="24"/>
        </w:rPr>
        <w:t xml:space="preserve">Nostro </w:t>
      </w:r>
      <w:r w:rsidRPr="004543FC">
        <w:rPr>
          <w:color w:val="auto"/>
          <w:sz w:val="18"/>
          <w:szCs w:val="24"/>
        </w:rPr>
        <w:t>account (in other words, cover has been received).</w:t>
      </w:r>
    </w:p>
    <w:p w14:paraId="71CA2EBF" w14:textId="77777777" w:rsidR="00E5494E" w:rsidRPr="004543FC" w:rsidRDefault="00E5494E" w:rsidP="00E5494E">
      <w:pPr>
        <w:pStyle w:val="105Arial"/>
        <w:rPr>
          <w:color w:val="auto"/>
          <w:sz w:val="18"/>
          <w:szCs w:val="24"/>
        </w:rPr>
      </w:pPr>
      <w:r w:rsidRPr="004543FC">
        <w:rPr>
          <w:b/>
          <w:bCs/>
          <w:color w:val="auto"/>
          <w:sz w:val="18"/>
          <w:szCs w:val="24"/>
        </w:rPr>
        <w:t>Bills Buying Rates</w:t>
      </w:r>
      <w:r w:rsidRPr="004543FC">
        <w:rPr>
          <w:color w:val="auto"/>
          <w:sz w:val="18"/>
          <w:szCs w:val="24"/>
        </w:rPr>
        <w:t xml:space="preserve"> are applied to transactions involving export bills. These rates are applied for purchase, discount as well as negotiation of export bills. These rates are slightly worse than the TT Rates since banks load charges for handling of documents, interest, etc.</w:t>
      </w:r>
    </w:p>
    <w:p w14:paraId="74703BD0" w14:textId="77777777" w:rsidR="00E5494E" w:rsidRPr="004543FC" w:rsidRDefault="00E5494E" w:rsidP="00E5494E">
      <w:pPr>
        <w:pStyle w:val="105Arial"/>
        <w:rPr>
          <w:color w:val="auto"/>
          <w:sz w:val="18"/>
          <w:szCs w:val="24"/>
        </w:rPr>
      </w:pPr>
      <w:r w:rsidRPr="004543FC">
        <w:rPr>
          <w:b/>
          <w:bCs/>
          <w:color w:val="auto"/>
          <w:sz w:val="18"/>
          <w:szCs w:val="24"/>
        </w:rPr>
        <w:t>TC Buying Rates</w:t>
      </w:r>
      <w:r w:rsidRPr="004543FC">
        <w:rPr>
          <w:color w:val="auto"/>
          <w:sz w:val="18"/>
          <w:szCs w:val="24"/>
        </w:rPr>
        <w:t xml:space="preserve"> are applied to transactions involving buying of travellers’ cheques. These rates are worse since it incorporates interest for the period bank is out of funds.</w:t>
      </w:r>
    </w:p>
    <w:p w14:paraId="10B38018" w14:textId="77777777" w:rsidR="00E5494E" w:rsidRPr="004543FC" w:rsidRDefault="00E5494E" w:rsidP="00E5494E">
      <w:pPr>
        <w:pStyle w:val="105Arial"/>
        <w:rPr>
          <w:color w:val="auto"/>
          <w:sz w:val="18"/>
          <w:szCs w:val="24"/>
        </w:rPr>
      </w:pPr>
      <w:r w:rsidRPr="004543FC">
        <w:rPr>
          <w:b/>
          <w:bCs/>
          <w:color w:val="auto"/>
          <w:sz w:val="18"/>
          <w:szCs w:val="24"/>
        </w:rPr>
        <w:t>Currency Notes Buying Rates</w:t>
      </w:r>
      <w:r w:rsidRPr="004543FC">
        <w:rPr>
          <w:color w:val="auto"/>
          <w:sz w:val="18"/>
          <w:szCs w:val="24"/>
        </w:rPr>
        <w:t xml:space="preserve"> are applied to buy foreign currency notes. These rates are also worse than TT Rates since banks load their charges for handling of currency notes.</w:t>
      </w:r>
    </w:p>
    <w:p w14:paraId="5145D0FD" w14:textId="77777777" w:rsidR="00E5494E" w:rsidRPr="004543FC" w:rsidRDefault="00E5494E" w:rsidP="00E5494E">
      <w:pPr>
        <w:pStyle w:val="105Arial"/>
        <w:rPr>
          <w:color w:val="auto"/>
          <w:sz w:val="18"/>
          <w:szCs w:val="24"/>
        </w:rPr>
      </w:pPr>
      <w:r w:rsidRPr="004543FC">
        <w:rPr>
          <w:color w:val="auto"/>
          <w:sz w:val="18"/>
          <w:szCs w:val="24"/>
        </w:rPr>
        <w:t>Classification of exchange rates on the basis of delivery of foreign currency:</w:t>
      </w:r>
    </w:p>
    <w:p w14:paraId="7E6F638E" w14:textId="77777777" w:rsidR="00E5494E" w:rsidRPr="004543FC" w:rsidRDefault="00E5494E" w:rsidP="00E5494E">
      <w:pPr>
        <w:pStyle w:val="105Arial"/>
        <w:rPr>
          <w:color w:val="auto"/>
          <w:sz w:val="18"/>
          <w:szCs w:val="24"/>
        </w:rPr>
      </w:pPr>
      <w:r w:rsidRPr="004543FC">
        <w:rPr>
          <w:b/>
          <w:bCs/>
          <w:color w:val="auto"/>
          <w:sz w:val="18"/>
          <w:szCs w:val="24"/>
        </w:rPr>
        <w:t>READY RATES</w:t>
      </w:r>
      <w:r w:rsidRPr="004543FC">
        <w:rPr>
          <w:color w:val="auto"/>
          <w:sz w:val="18"/>
          <w:szCs w:val="24"/>
        </w:rPr>
        <w:t xml:space="preserve"> are rates for settlement of transactions on the same day of the deal.  </w:t>
      </w:r>
      <w:r w:rsidRPr="004543FC">
        <w:rPr>
          <w:b/>
          <w:bCs/>
          <w:color w:val="auto"/>
          <w:sz w:val="18"/>
          <w:szCs w:val="24"/>
        </w:rPr>
        <w:t xml:space="preserve">TOM </w:t>
      </w:r>
      <w:r w:rsidRPr="004543FC">
        <w:rPr>
          <w:color w:val="auto"/>
          <w:sz w:val="18"/>
          <w:szCs w:val="24"/>
        </w:rPr>
        <w:t>(part of tomorrow)</w:t>
      </w:r>
      <w:r w:rsidRPr="004543FC">
        <w:rPr>
          <w:b/>
          <w:bCs/>
          <w:color w:val="auto"/>
          <w:sz w:val="18"/>
          <w:szCs w:val="24"/>
        </w:rPr>
        <w:t xml:space="preserve"> RATES</w:t>
      </w:r>
      <w:r w:rsidRPr="004543FC">
        <w:rPr>
          <w:color w:val="auto"/>
          <w:sz w:val="18"/>
          <w:szCs w:val="24"/>
        </w:rPr>
        <w:t xml:space="preserve"> are applied to transactions which are to be settled on the next working day.  </w:t>
      </w:r>
      <w:r w:rsidRPr="004543FC">
        <w:rPr>
          <w:b/>
          <w:bCs/>
          <w:color w:val="auto"/>
          <w:sz w:val="18"/>
          <w:szCs w:val="24"/>
        </w:rPr>
        <w:t>SPOT RATES</w:t>
      </w:r>
      <w:r w:rsidRPr="004543FC">
        <w:rPr>
          <w:color w:val="auto"/>
          <w:sz w:val="18"/>
          <w:szCs w:val="24"/>
        </w:rPr>
        <w:t xml:space="preserve"> are rates for settlement of transactions on 2nd business day after the deal is concluded.  Unless otherwise stated, rates are normally quoted on SPOT basis only.  All transactions, settlement for which takes place beyond spot date, are called </w:t>
      </w:r>
      <w:r w:rsidRPr="004543FC">
        <w:rPr>
          <w:b/>
          <w:bCs/>
          <w:color w:val="auto"/>
          <w:sz w:val="18"/>
          <w:szCs w:val="24"/>
        </w:rPr>
        <w:t>FORWARD</w:t>
      </w:r>
      <w:r w:rsidRPr="004543FC">
        <w:rPr>
          <w:color w:val="auto"/>
          <w:sz w:val="18"/>
          <w:szCs w:val="24"/>
        </w:rPr>
        <w:t xml:space="preserve"> and rates applied thereto are called </w:t>
      </w:r>
      <w:r w:rsidRPr="004543FC">
        <w:rPr>
          <w:b/>
          <w:bCs/>
          <w:color w:val="auto"/>
          <w:sz w:val="18"/>
          <w:szCs w:val="24"/>
        </w:rPr>
        <w:t>FORWARD RATES</w:t>
      </w:r>
      <w:r w:rsidRPr="004543FC">
        <w:rPr>
          <w:color w:val="auto"/>
          <w:sz w:val="18"/>
          <w:szCs w:val="24"/>
        </w:rPr>
        <w:t>.</w:t>
      </w:r>
    </w:p>
    <w:p w14:paraId="124B4323" w14:textId="77777777" w:rsidR="00E5494E" w:rsidRPr="004543FC" w:rsidRDefault="00E5494E" w:rsidP="00E5494E">
      <w:pPr>
        <w:pStyle w:val="105Arial"/>
        <w:rPr>
          <w:color w:val="auto"/>
          <w:sz w:val="18"/>
          <w:szCs w:val="24"/>
        </w:rPr>
      </w:pPr>
      <w:r w:rsidRPr="004543FC">
        <w:rPr>
          <w:b/>
          <w:bCs/>
          <w:color w:val="auto"/>
          <w:sz w:val="18"/>
          <w:szCs w:val="24"/>
        </w:rPr>
        <w:t>FORWARD RATES</w:t>
      </w:r>
      <w:r w:rsidRPr="004543FC">
        <w:rPr>
          <w:color w:val="auto"/>
          <w:sz w:val="18"/>
          <w:szCs w:val="24"/>
        </w:rPr>
        <w:t xml:space="preserve"> are arrived at by adding / deducting </w:t>
      </w:r>
      <w:r w:rsidRPr="004543FC">
        <w:rPr>
          <w:b/>
          <w:bCs/>
          <w:color w:val="auto"/>
          <w:sz w:val="18"/>
          <w:szCs w:val="24"/>
        </w:rPr>
        <w:t>PREMIUM</w:t>
      </w:r>
      <w:r w:rsidRPr="004543FC">
        <w:rPr>
          <w:color w:val="auto"/>
          <w:sz w:val="18"/>
          <w:szCs w:val="24"/>
        </w:rPr>
        <w:t xml:space="preserve"> or </w:t>
      </w:r>
      <w:r w:rsidRPr="004543FC">
        <w:rPr>
          <w:b/>
          <w:bCs/>
          <w:color w:val="auto"/>
          <w:sz w:val="18"/>
          <w:szCs w:val="24"/>
        </w:rPr>
        <w:t>DISCOUNT</w:t>
      </w:r>
      <w:r w:rsidRPr="004543FC">
        <w:rPr>
          <w:color w:val="auto"/>
          <w:sz w:val="18"/>
          <w:szCs w:val="24"/>
        </w:rPr>
        <w:t xml:space="preserve"> on SPOT RATES.  When a foreign currency is costlier in forward dates in comparison to spot date, currency is called to be at </w:t>
      </w:r>
      <w:r w:rsidRPr="004543FC">
        <w:rPr>
          <w:color w:val="auto"/>
          <w:sz w:val="18"/>
          <w:szCs w:val="24"/>
        </w:rPr>
        <w:lastRenderedPageBreak/>
        <w:t>PREMIUM.  Conversely, if the foreign currency is available at cheaper rates in forward date in comparison to spot date, the currency is called to be at DISCOUNT.</w:t>
      </w:r>
    </w:p>
    <w:p w14:paraId="6C5B55A0" w14:textId="77777777" w:rsidR="00E5494E" w:rsidRPr="004543FC" w:rsidRDefault="00E5494E" w:rsidP="00E5494E">
      <w:pPr>
        <w:pStyle w:val="105Arial"/>
        <w:rPr>
          <w:color w:val="auto"/>
          <w:sz w:val="18"/>
          <w:szCs w:val="24"/>
        </w:rPr>
      </w:pPr>
      <w:r w:rsidRPr="004543FC">
        <w:rPr>
          <w:color w:val="auto"/>
          <w:sz w:val="18"/>
          <w:szCs w:val="24"/>
        </w:rPr>
        <w:t>PREMIUM is added (both for buying and selling) to the spot rate and DISCOUNT is deducted from the spot rate under DIRECT METHOD of quotation.</w:t>
      </w:r>
    </w:p>
    <w:p w14:paraId="06F0D902" w14:textId="77777777" w:rsidR="00E5494E" w:rsidRPr="004543FC" w:rsidRDefault="00E5494E" w:rsidP="00E5494E">
      <w:pPr>
        <w:pStyle w:val="105Arial"/>
        <w:rPr>
          <w:color w:val="auto"/>
          <w:sz w:val="18"/>
          <w:szCs w:val="24"/>
        </w:rPr>
      </w:pPr>
      <w:r w:rsidRPr="004543FC">
        <w:rPr>
          <w:color w:val="auto"/>
          <w:sz w:val="18"/>
          <w:szCs w:val="24"/>
        </w:rPr>
        <w:t xml:space="preserve">We will conclude our discussions on exchange rates with </w:t>
      </w:r>
      <w:r w:rsidRPr="004543FC">
        <w:rPr>
          <w:b/>
          <w:bCs/>
          <w:color w:val="auto"/>
          <w:sz w:val="18"/>
          <w:szCs w:val="24"/>
        </w:rPr>
        <w:t>BID</w:t>
      </w:r>
      <w:r w:rsidRPr="004543FC">
        <w:rPr>
          <w:color w:val="auto"/>
          <w:sz w:val="18"/>
          <w:szCs w:val="24"/>
        </w:rPr>
        <w:t xml:space="preserve"> and </w:t>
      </w:r>
      <w:r w:rsidRPr="004543FC">
        <w:rPr>
          <w:b/>
          <w:bCs/>
          <w:color w:val="auto"/>
          <w:sz w:val="18"/>
          <w:szCs w:val="24"/>
        </w:rPr>
        <w:t>OFFER</w:t>
      </w:r>
      <w:r w:rsidRPr="004543FC">
        <w:rPr>
          <w:color w:val="auto"/>
          <w:sz w:val="18"/>
          <w:szCs w:val="24"/>
        </w:rPr>
        <w:t xml:space="preserve"> Rates.  In the foreign exchange markets, unlike in our regular commodities markets, rates are quoted two ways.  That is to say, when asked, the foreign exchange dealer will quote a rate for buying the foreign currency and simultaneously quote a rate for selling the same.  The asking party need not make his intentions known (about buying or selling) when asking for quotation.  Asking party will conclude the deal only if the rates suit him.  When asked, a bank quotes rates for USD as 67.00/20, it means that the bank is ready to buy USD at 67.00 (if you want to sell USD) and sell US to you at 67.20.  Rate of buying is known as BID RATE (here, in our example, 67.00) and the selling rate is called OFFER RATE (example 67.20).</w:t>
      </w:r>
    </w:p>
    <w:p w14:paraId="60C1DB32" w14:textId="77777777" w:rsidR="00E5494E" w:rsidRPr="004543FC" w:rsidRDefault="00E5494E" w:rsidP="00E5494E">
      <w:pPr>
        <w:pStyle w:val="105Arial"/>
        <w:rPr>
          <w:color w:val="auto"/>
          <w:sz w:val="18"/>
          <w:szCs w:val="24"/>
          <w:u w:val="single"/>
        </w:rPr>
      </w:pPr>
      <w:r w:rsidRPr="004543FC">
        <w:rPr>
          <w:b/>
          <w:bCs/>
          <w:color w:val="auto"/>
          <w:sz w:val="18"/>
          <w:szCs w:val="24"/>
          <w:u w:val="single"/>
        </w:rPr>
        <w:t>Nostro and Vostro Accounts</w:t>
      </w:r>
    </w:p>
    <w:p w14:paraId="0802F338" w14:textId="77777777" w:rsidR="00E5494E" w:rsidRPr="004543FC" w:rsidRDefault="00E5494E" w:rsidP="00E5494E">
      <w:pPr>
        <w:pStyle w:val="105Arial"/>
        <w:rPr>
          <w:color w:val="auto"/>
          <w:sz w:val="18"/>
          <w:szCs w:val="24"/>
        </w:rPr>
      </w:pPr>
      <w:r w:rsidRPr="004543FC">
        <w:rPr>
          <w:b/>
          <w:bCs/>
          <w:color w:val="auto"/>
          <w:sz w:val="18"/>
          <w:szCs w:val="24"/>
        </w:rPr>
        <w:t>Nostro Accounts</w:t>
      </w:r>
      <w:r w:rsidRPr="004543FC">
        <w:rPr>
          <w:color w:val="auto"/>
          <w:sz w:val="18"/>
          <w:szCs w:val="24"/>
        </w:rPr>
        <w:t xml:space="preserve"> mean “</w:t>
      </w:r>
      <w:r w:rsidRPr="004543FC">
        <w:rPr>
          <w:i/>
          <w:iCs/>
          <w:color w:val="auto"/>
          <w:sz w:val="18"/>
          <w:szCs w:val="24"/>
        </w:rPr>
        <w:t>our account with you</w:t>
      </w:r>
      <w:r w:rsidRPr="004543FC">
        <w:rPr>
          <w:color w:val="auto"/>
          <w:sz w:val="18"/>
          <w:szCs w:val="24"/>
        </w:rPr>
        <w:t xml:space="preserve">”. </w:t>
      </w:r>
      <w:r w:rsidRPr="004543FC">
        <w:rPr>
          <w:i/>
          <w:iCs/>
          <w:color w:val="auto"/>
          <w:sz w:val="18"/>
          <w:szCs w:val="24"/>
        </w:rPr>
        <w:t>Nostro</w:t>
      </w:r>
      <w:r w:rsidRPr="004543FC">
        <w:rPr>
          <w:color w:val="auto"/>
          <w:sz w:val="18"/>
          <w:szCs w:val="24"/>
        </w:rPr>
        <w:t xml:space="preserve"> is a Latin word. Nostro account is an account maintained by an Indian bank with a foreign bank/branch. For example, GBP account maintained by Treasury branch with London branch or USD account maintained by Treasury branch with Chase Manhattan Bank, New York are called Nostro Accounts. Nostro account is always in foreign currency. Transactions in relevant currencies are settled through credits or debits into Nostro accounts. In order to keep a check on the Nostro account and reconcile various transactions routed through it, a </w:t>
      </w:r>
      <w:r w:rsidRPr="004543FC">
        <w:rPr>
          <w:b/>
          <w:bCs/>
          <w:i/>
          <w:iCs/>
          <w:color w:val="auto"/>
          <w:sz w:val="18"/>
          <w:szCs w:val="24"/>
        </w:rPr>
        <w:t xml:space="preserve">mirror account </w:t>
      </w:r>
      <w:r w:rsidRPr="004543FC">
        <w:rPr>
          <w:color w:val="auto"/>
          <w:sz w:val="18"/>
          <w:szCs w:val="24"/>
        </w:rPr>
        <w:t>is maintained in the books of the bank in India. All credit entries appearing in the Nostro account is posted on the debit side in mirror account and all debit entries of the Nostro account are posted on the credit side in mirror account.</w:t>
      </w:r>
    </w:p>
    <w:p w14:paraId="74396DF4" w14:textId="77777777" w:rsidR="00E5494E" w:rsidRPr="004543FC" w:rsidRDefault="00E5494E" w:rsidP="00E5494E">
      <w:pPr>
        <w:pStyle w:val="105Arial"/>
        <w:rPr>
          <w:color w:val="auto"/>
          <w:sz w:val="18"/>
          <w:szCs w:val="24"/>
        </w:rPr>
      </w:pPr>
      <w:r w:rsidRPr="004543FC">
        <w:rPr>
          <w:b/>
          <w:bCs/>
          <w:color w:val="auto"/>
          <w:sz w:val="18"/>
          <w:szCs w:val="24"/>
        </w:rPr>
        <w:t xml:space="preserve">Vostro Accounts </w:t>
      </w:r>
      <w:r w:rsidRPr="004543FC">
        <w:rPr>
          <w:color w:val="auto"/>
          <w:sz w:val="18"/>
          <w:szCs w:val="24"/>
        </w:rPr>
        <w:t xml:space="preserve">are the accounts maintained by a foreign bank/branch with a bank in India. In Latin, term </w:t>
      </w:r>
      <w:r w:rsidRPr="004543FC">
        <w:rPr>
          <w:i/>
          <w:iCs/>
          <w:color w:val="auto"/>
          <w:sz w:val="18"/>
          <w:szCs w:val="24"/>
        </w:rPr>
        <w:t xml:space="preserve">Vostro Account </w:t>
      </w:r>
      <w:r w:rsidRPr="004543FC">
        <w:rPr>
          <w:color w:val="auto"/>
          <w:sz w:val="18"/>
          <w:szCs w:val="24"/>
        </w:rPr>
        <w:t>stands for “</w:t>
      </w:r>
      <w:r w:rsidRPr="004543FC">
        <w:rPr>
          <w:i/>
          <w:iCs/>
          <w:color w:val="auto"/>
          <w:sz w:val="18"/>
          <w:szCs w:val="24"/>
        </w:rPr>
        <w:t>your account with us</w:t>
      </w:r>
      <w:r w:rsidRPr="004543FC">
        <w:rPr>
          <w:color w:val="auto"/>
          <w:sz w:val="18"/>
          <w:szCs w:val="24"/>
        </w:rPr>
        <w:t xml:space="preserve">”. Vostro accounts are denominated in Indian rupees. Account of London branch with Mumbai Overseas branch or account maintained by Barclays Bank with Mumbai Overseas branch are examples of Vostro Accounts. Vostro accounts are governed by relevant regulations framed by Reserve Bank of India in this regard. </w:t>
      </w:r>
    </w:p>
    <w:p w14:paraId="5A3C15D6" w14:textId="77777777" w:rsidR="00E5494E" w:rsidRPr="004543FC" w:rsidRDefault="00E5494E" w:rsidP="00E5494E">
      <w:pPr>
        <w:pStyle w:val="105Arial"/>
        <w:rPr>
          <w:color w:val="auto"/>
          <w:sz w:val="18"/>
          <w:szCs w:val="24"/>
          <w:u w:val="single"/>
        </w:rPr>
      </w:pPr>
      <w:r w:rsidRPr="004543FC">
        <w:rPr>
          <w:b/>
          <w:bCs/>
          <w:color w:val="auto"/>
          <w:sz w:val="18"/>
          <w:szCs w:val="24"/>
          <w:u w:val="single"/>
        </w:rPr>
        <w:t>D E R I V A T I V E S</w:t>
      </w:r>
    </w:p>
    <w:p w14:paraId="4E1E97AC" w14:textId="77777777" w:rsidR="00E5494E" w:rsidRPr="004543FC" w:rsidRDefault="00E5494E" w:rsidP="00E5494E">
      <w:pPr>
        <w:pStyle w:val="105Arial"/>
        <w:rPr>
          <w:color w:val="auto"/>
          <w:sz w:val="18"/>
          <w:szCs w:val="24"/>
        </w:rPr>
      </w:pPr>
      <w:r w:rsidRPr="004543FC">
        <w:rPr>
          <w:color w:val="auto"/>
          <w:sz w:val="18"/>
          <w:szCs w:val="24"/>
        </w:rPr>
        <w:t>In the previous paragraphs, we discussed the basics of foreign exchange and the forex markets.  The Forex market is the most dynamic market and spread across the globe working 24 hours a day.  Naturally, the geographic spread of the market and the volume of business passing through it every day results in varieties of risks.  Like, change in exchange rates or rates of interest: changes in either of these two rates expose banks (and corporates too) to risks.  Although it is accepted in the forex markets that risks cannot be completely whisked</w:t>
      </w:r>
      <w:r>
        <w:rPr>
          <w:color w:val="auto"/>
          <w:sz w:val="18"/>
          <w:szCs w:val="24"/>
        </w:rPr>
        <w:t xml:space="preserve"> </w:t>
      </w:r>
      <w:r w:rsidRPr="004543FC">
        <w:rPr>
          <w:color w:val="auto"/>
          <w:sz w:val="18"/>
          <w:szCs w:val="24"/>
        </w:rPr>
        <w:t xml:space="preserve">away, they can be minimised or managed.  </w:t>
      </w:r>
      <w:r w:rsidRPr="004543FC">
        <w:rPr>
          <w:b/>
          <w:bCs/>
          <w:color w:val="auto"/>
          <w:sz w:val="18"/>
          <w:szCs w:val="24"/>
        </w:rPr>
        <w:t>Instruments through which risks are managed are called DERIVATIVES.</w:t>
      </w:r>
      <w:r>
        <w:rPr>
          <w:b/>
          <w:bCs/>
          <w:color w:val="auto"/>
          <w:sz w:val="18"/>
          <w:szCs w:val="24"/>
        </w:rPr>
        <w:t xml:space="preserve"> </w:t>
      </w:r>
      <w:r w:rsidRPr="004543FC">
        <w:rPr>
          <w:b/>
          <w:bCs/>
          <w:color w:val="auto"/>
          <w:sz w:val="18"/>
          <w:szCs w:val="24"/>
        </w:rPr>
        <w:t>They are called DERIVATIVES because they are derived out of the principal contract</w:t>
      </w:r>
      <w:r w:rsidRPr="004543FC">
        <w:rPr>
          <w:color w:val="auto"/>
          <w:sz w:val="18"/>
          <w:szCs w:val="24"/>
        </w:rPr>
        <w:t xml:space="preserve">.  For example, to manage the risk arising out of fixed interest rate (principal contract) – that interest rate may fall in future, concerned party may enter into an Interest Rate Swap – a DERIVATIVE (of the principal contract) which results in fixed rate transforming into floating interest rate.     </w:t>
      </w:r>
    </w:p>
    <w:p w14:paraId="06AD6EAA" w14:textId="77777777" w:rsidR="00E5494E" w:rsidRPr="004543FC" w:rsidRDefault="00E5494E" w:rsidP="00E5494E">
      <w:pPr>
        <w:pStyle w:val="105Arial"/>
        <w:spacing w:line="262" w:lineRule="atLeast"/>
        <w:rPr>
          <w:color w:val="auto"/>
          <w:sz w:val="18"/>
          <w:szCs w:val="24"/>
        </w:rPr>
      </w:pPr>
      <w:r w:rsidRPr="004543FC">
        <w:rPr>
          <w:color w:val="auto"/>
          <w:sz w:val="18"/>
          <w:szCs w:val="24"/>
        </w:rPr>
        <w:t>DERIVATIVES are instruments used to manage / hedge risks of foreign currency assets / liabilities.  Following are the major derivative products:</w:t>
      </w:r>
    </w:p>
    <w:p w14:paraId="467B26AE" w14:textId="77777777" w:rsidR="00E5494E" w:rsidRPr="004543FC" w:rsidRDefault="00E5494E" w:rsidP="00E5494E">
      <w:pPr>
        <w:pStyle w:val="105Arial"/>
        <w:tabs>
          <w:tab w:val="left" w:pos="420"/>
        </w:tabs>
        <w:spacing w:after="0" w:line="240" w:lineRule="auto"/>
        <w:rPr>
          <w:color w:val="auto"/>
          <w:sz w:val="18"/>
          <w:szCs w:val="24"/>
        </w:rPr>
      </w:pPr>
      <w:r w:rsidRPr="004543FC">
        <w:rPr>
          <w:color w:val="auto"/>
          <w:sz w:val="18"/>
          <w:szCs w:val="24"/>
        </w:rPr>
        <w:t>1)</w:t>
      </w:r>
      <w:r w:rsidRPr="004543FC">
        <w:rPr>
          <w:color w:val="auto"/>
          <w:sz w:val="18"/>
          <w:szCs w:val="24"/>
        </w:rPr>
        <w:tab/>
        <w:t>Forwards,</w:t>
      </w:r>
    </w:p>
    <w:p w14:paraId="7D87C084" w14:textId="77777777" w:rsidR="00E5494E" w:rsidRPr="004543FC" w:rsidRDefault="00E5494E" w:rsidP="00E5494E">
      <w:pPr>
        <w:pStyle w:val="105Arial"/>
        <w:tabs>
          <w:tab w:val="left" w:pos="420"/>
        </w:tabs>
        <w:spacing w:after="0" w:line="240" w:lineRule="auto"/>
        <w:rPr>
          <w:color w:val="auto"/>
          <w:sz w:val="18"/>
          <w:szCs w:val="24"/>
        </w:rPr>
      </w:pPr>
      <w:r w:rsidRPr="004543FC">
        <w:rPr>
          <w:color w:val="auto"/>
          <w:sz w:val="18"/>
          <w:szCs w:val="24"/>
        </w:rPr>
        <w:t>2)</w:t>
      </w:r>
      <w:r w:rsidRPr="004543FC">
        <w:rPr>
          <w:color w:val="auto"/>
          <w:sz w:val="18"/>
          <w:szCs w:val="24"/>
        </w:rPr>
        <w:tab/>
        <w:t>Options,</w:t>
      </w:r>
    </w:p>
    <w:p w14:paraId="5BF189F4" w14:textId="77777777" w:rsidR="00E5494E" w:rsidRPr="004543FC" w:rsidRDefault="00E5494E" w:rsidP="00E5494E">
      <w:pPr>
        <w:pStyle w:val="105Arial"/>
        <w:tabs>
          <w:tab w:val="left" w:pos="420"/>
        </w:tabs>
        <w:spacing w:after="0" w:line="240" w:lineRule="auto"/>
        <w:rPr>
          <w:color w:val="auto"/>
          <w:sz w:val="18"/>
          <w:szCs w:val="24"/>
        </w:rPr>
      </w:pPr>
      <w:r w:rsidRPr="004543FC">
        <w:rPr>
          <w:color w:val="auto"/>
          <w:sz w:val="18"/>
          <w:szCs w:val="24"/>
        </w:rPr>
        <w:t>3)</w:t>
      </w:r>
      <w:r w:rsidRPr="004543FC">
        <w:rPr>
          <w:color w:val="auto"/>
          <w:sz w:val="18"/>
          <w:szCs w:val="24"/>
        </w:rPr>
        <w:tab/>
        <w:t>Swaps,</w:t>
      </w:r>
    </w:p>
    <w:p w14:paraId="5C46352C" w14:textId="77777777" w:rsidR="00E5494E" w:rsidRPr="004543FC" w:rsidRDefault="00E5494E" w:rsidP="00E5494E">
      <w:pPr>
        <w:pStyle w:val="105Arial"/>
        <w:tabs>
          <w:tab w:val="left" w:pos="420"/>
        </w:tabs>
        <w:spacing w:after="120" w:line="240" w:lineRule="auto"/>
        <w:rPr>
          <w:color w:val="auto"/>
          <w:sz w:val="18"/>
          <w:szCs w:val="24"/>
        </w:rPr>
      </w:pPr>
      <w:r w:rsidRPr="004543FC">
        <w:rPr>
          <w:color w:val="auto"/>
          <w:sz w:val="18"/>
          <w:szCs w:val="24"/>
        </w:rPr>
        <w:t>4)</w:t>
      </w:r>
      <w:r w:rsidRPr="004543FC">
        <w:rPr>
          <w:color w:val="auto"/>
          <w:sz w:val="18"/>
          <w:szCs w:val="24"/>
        </w:rPr>
        <w:tab/>
        <w:t>Futures.</w:t>
      </w:r>
    </w:p>
    <w:p w14:paraId="0C72C988" w14:textId="77777777" w:rsidR="00E5494E" w:rsidRPr="004543FC" w:rsidRDefault="00E5494E" w:rsidP="00E5494E">
      <w:pPr>
        <w:pStyle w:val="105Arial"/>
        <w:tabs>
          <w:tab w:val="left" w:pos="420"/>
        </w:tabs>
        <w:spacing w:line="262" w:lineRule="atLeast"/>
        <w:rPr>
          <w:b/>
          <w:bCs/>
          <w:color w:val="auto"/>
          <w:sz w:val="18"/>
          <w:szCs w:val="24"/>
        </w:rPr>
      </w:pPr>
      <w:r w:rsidRPr="004543FC">
        <w:rPr>
          <w:b/>
          <w:bCs/>
          <w:color w:val="auto"/>
          <w:sz w:val="18"/>
          <w:szCs w:val="24"/>
        </w:rPr>
        <w:lastRenderedPageBreak/>
        <w:t xml:space="preserve">FORWARDS </w:t>
      </w:r>
      <w:r w:rsidRPr="004543FC">
        <w:rPr>
          <w:color w:val="auto"/>
          <w:sz w:val="18"/>
          <w:szCs w:val="24"/>
        </w:rPr>
        <w:t xml:space="preserve">are the </w:t>
      </w:r>
      <w:r w:rsidRPr="004543FC">
        <w:rPr>
          <w:b/>
          <w:bCs/>
          <w:color w:val="auto"/>
          <w:sz w:val="18"/>
          <w:szCs w:val="24"/>
          <w:shd w:val="clear" w:color="auto" w:fill="FFFFFF"/>
        </w:rPr>
        <w:t>forward exchange rate</w:t>
      </w:r>
      <w:r w:rsidRPr="004543FC">
        <w:rPr>
          <w:rStyle w:val="apple-converted-space"/>
          <w:color w:val="auto"/>
          <w:sz w:val="16"/>
          <w:shd w:val="clear" w:color="auto" w:fill="FFFFFF"/>
        </w:rPr>
        <w:t> </w:t>
      </w:r>
      <w:r w:rsidRPr="004543FC">
        <w:rPr>
          <w:color w:val="auto"/>
          <w:sz w:val="18"/>
          <w:szCs w:val="24"/>
          <w:shd w:val="clear" w:color="auto" w:fill="FFFFFF"/>
        </w:rPr>
        <w:t>(also referred to as</w:t>
      </w:r>
      <w:r w:rsidRPr="004543FC">
        <w:rPr>
          <w:rStyle w:val="apple-converted-space"/>
          <w:color w:val="auto"/>
          <w:sz w:val="16"/>
          <w:shd w:val="clear" w:color="auto" w:fill="FFFFFF"/>
        </w:rPr>
        <w:t> </w:t>
      </w:r>
      <w:r w:rsidRPr="004543FC">
        <w:rPr>
          <w:b/>
          <w:bCs/>
          <w:color w:val="auto"/>
          <w:sz w:val="18"/>
          <w:szCs w:val="24"/>
          <w:shd w:val="clear" w:color="auto" w:fill="FFFFFF"/>
        </w:rPr>
        <w:t>forward rate</w:t>
      </w:r>
      <w:r w:rsidRPr="004543FC">
        <w:rPr>
          <w:rStyle w:val="apple-converted-space"/>
          <w:color w:val="auto"/>
          <w:sz w:val="16"/>
          <w:shd w:val="clear" w:color="auto" w:fill="FFFFFF"/>
        </w:rPr>
        <w:t> </w:t>
      </w:r>
      <w:r w:rsidRPr="004543FC">
        <w:rPr>
          <w:color w:val="auto"/>
          <w:sz w:val="18"/>
          <w:szCs w:val="24"/>
          <w:shd w:val="clear" w:color="auto" w:fill="FFFFFF"/>
        </w:rPr>
        <w:t>or</w:t>
      </w:r>
      <w:r w:rsidRPr="004543FC">
        <w:rPr>
          <w:rStyle w:val="apple-converted-space"/>
          <w:color w:val="auto"/>
          <w:sz w:val="16"/>
          <w:shd w:val="clear" w:color="auto" w:fill="FFFFFF"/>
        </w:rPr>
        <w:t> </w:t>
      </w:r>
      <w:r w:rsidRPr="004543FC">
        <w:rPr>
          <w:b/>
          <w:bCs/>
          <w:color w:val="auto"/>
          <w:sz w:val="18"/>
          <w:szCs w:val="24"/>
          <w:shd w:val="clear" w:color="auto" w:fill="FFFFFF"/>
        </w:rPr>
        <w:t>forward price</w:t>
      </w:r>
      <w:r w:rsidRPr="004543FC">
        <w:rPr>
          <w:color w:val="auto"/>
          <w:sz w:val="18"/>
          <w:szCs w:val="24"/>
          <w:shd w:val="clear" w:color="auto" w:fill="FFFFFF"/>
        </w:rPr>
        <w:t>) is the</w:t>
      </w:r>
      <w:r w:rsidRPr="004543FC">
        <w:rPr>
          <w:rStyle w:val="apple-converted-space"/>
          <w:color w:val="auto"/>
          <w:sz w:val="16"/>
          <w:shd w:val="clear" w:color="auto" w:fill="FFFFFF"/>
        </w:rPr>
        <w:t xml:space="preserve"> exchange rate </w:t>
      </w:r>
      <w:r w:rsidRPr="004543FC">
        <w:rPr>
          <w:color w:val="auto"/>
          <w:sz w:val="18"/>
          <w:szCs w:val="24"/>
          <w:shd w:val="clear" w:color="auto" w:fill="FFFFFF"/>
        </w:rPr>
        <w:t>at which a</w:t>
      </w:r>
      <w:r w:rsidRPr="004543FC">
        <w:rPr>
          <w:rStyle w:val="apple-converted-space"/>
          <w:color w:val="auto"/>
          <w:sz w:val="16"/>
          <w:shd w:val="clear" w:color="auto" w:fill="FFFFFF"/>
        </w:rPr>
        <w:t xml:space="preserve"> bank </w:t>
      </w:r>
      <w:r w:rsidRPr="004543FC">
        <w:rPr>
          <w:color w:val="auto"/>
          <w:sz w:val="18"/>
          <w:szCs w:val="24"/>
          <w:shd w:val="clear" w:color="auto" w:fill="FFFFFF"/>
        </w:rPr>
        <w:t>agrees to exchange one</w:t>
      </w:r>
      <w:r w:rsidRPr="004543FC">
        <w:rPr>
          <w:rStyle w:val="apple-converted-space"/>
          <w:color w:val="auto"/>
          <w:sz w:val="16"/>
          <w:shd w:val="clear" w:color="auto" w:fill="FFFFFF"/>
        </w:rPr>
        <w:t> currency </w:t>
      </w:r>
      <w:r w:rsidRPr="004543FC">
        <w:rPr>
          <w:color w:val="auto"/>
          <w:sz w:val="18"/>
          <w:szCs w:val="24"/>
          <w:shd w:val="clear" w:color="auto" w:fill="FFFFFF"/>
        </w:rPr>
        <w:t>for another at a future date.</w:t>
      </w:r>
    </w:p>
    <w:p w14:paraId="2AAA1324" w14:textId="77777777" w:rsidR="00E5494E" w:rsidRPr="004543FC" w:rsidRDefault="00E5494E" w:rsidP="00E5494E">
      <w:pPr>
        <w:pStyle w:val="105Arial"/>
        <w:spacing w:line="262" w:lineRule="atLeast"/>
        <w:rPr>
          <w:color w:val="auto"/>
          <w:sz w:val="18"/>
          <w:szCs w:val="24"/>
        </w:rPr>
      </w:pPr>
      <w:r w:rsidRPr="004543FC">
        <w:rPr>
          <w:b/>
          <w:bCs/>
          <w:color w:val="auto"/>
          <w:sz w:val="18"/>
          <w:szCs w:val="24"/>
        </w:rPr>
        <w:t>OPTIONS</w:t>
      </w:r>
      <w:r w:rsidRPr="004543FC">
        <w:rPr>
          <w:color w:val="auto"/>
          <w:sz w:val="18"/>
          <w:szCs w:val="24"/>
        </w:rPr>
        <w:t xml:space="preserve"> can be defined as a product / contract where buyer of the option contract has right but not an obligation to fulfil (whether to buy or sell) the contract at specified price in future.  Buyer pays premium to the seller of the option to acquire this right.  Where buyer of the option contract buys a right to buy specified amount of foreign currency, such a contract is called </w:t>
      </w:r>
      <w:r w:rsidRPr="004543FC">
        <w:rPr>
          <w:b/>
          <w:bCs/>
          <w:color w:val="auto"/>
          <w:sz w:val="18"/>
          <w:szCs w:val="24"/>
        </w:rPr>
        <w:t>CALL OPTION</w:t>
      </w:r>
      <w:r w:rsidRPr="004543FC">
        <w:rPr>
          <w:color w:val="auto"/>
          <w:sz w:val="18"/>
          <w:szCs w:val="24"/>
        </w:rPr>
        <w:t xml:space="preserve">.  Where the buyer of the option has bought a right to sell, such a contract is known as </w:t>
      </w:r>
      <w:r w:rsidRPr="004543FC">
        <w:rPr>
          <w:b/>
          <w:bCs/>
          <w:color w:val="auto"/>
          <w:sz w:val="18"/>
          <w:szCs w:val="24"/>
        </w:rPr>
        <w:t>PUT OPTION</w:t>
      </w:r>
      <w:r w:rsidRPr="004543FC">
        <w:rPr>
          <w:color w:val="auto"/>
          <w:sz w:val="18"/>
          <w:szCs w:val="24"/>
        </w:rPr>
        <w:t>.</w:t>
      </w:r>
    </w:p>
    <w:p w14:paraId="59AD1069" w14:textId="77777777" w:rsidR="00E5494E" w:rsidRPr="004543FC" w:rsidRDefault="00E5494E" w:rsidP="00E5494E">
      <w:pPr>
        <w:pStyle w:val="105Arial"/>
        <w:spacing w:line="262" w:lineRule="atLeast"/>
        <w:rPr>
          <w:color w:val="auto"/>
          <w:sz w:val="18"/>
          <w:szCs w:val="24"/>
        </w:rPr>
      </w:pPr>
      <w:r w:rsidRPr="004543FC">
        <w:rPr>
          <w:color w:val="auto"/>
          <w:sz w:val="18"/>
          <w:szCs w:val="24"/>
        </w:rPr>
        <w:t>If on specified date, buyer of the option contract can gain an advantage by exercising his right (of buying in CALL OPTION and selling in PUT OPTION), he is said to be “</w:t>
      </w:r>
      <w:r w:rsidRPr="004543FC">
        <w:rPr>
          <w:b/>
          <w:bCs/>
          <w:color w:val="auto"/>
          <w:sz w:val="18"/>
          <w:szCs w:val="24"/>
        </w:rPr>
        <w:t>IN THE MONEY</w:t>
      </w:r>
      <w:r w:rsidRPr="004543FC">
        <w:rPr>
          <w:color w:val="auto"/>
          <w:sz w:val="18"/>
          <w:szCs w:val="24"/>
        </w:rPr>
        <w:t>”.  Consider that XYZ Limited has bought a CALL OPTION (right to buy) on USD/INR at Rs.67.50 value 30 June 201</w:t>
      </w:r>
      <w:r>
        <w:rPr>
          <w:color w:val="auto"/>
          <w:sz w:val="18"/>
          <w:szCs w:val="24"/>
        </w:rPr>
        <w:t>9</w:t>
      </w:r>
      <w:r w:rsidRPr="004543FC">
        <w:rPr>
          <w:color w:val="auto"/>
          <w:sz w:val="18"/>
          <w:szCs w:val="24"/>
        </w:rPr>
        <w:t>. If exchange rate on this date is, say Rs.67.55, buyer of the option has advantage in exercising his right to buy USD @ 67.50 (which is otherwise available @ 67.55 in the market).  This contract is “In the Money”.  However, if on the exercise date, i.e. 30 June 201</w:t>
      </w:r>
      <w:r>
        <w:rPr>
          <w:color w:val="auto"/>
          <w:sz w:val="18"/>
          <w:szCs w:val="24"/>
        </w:rPr>
        <w:t>9</w:t>
      </w:r>
      <w:r w:rsidRPr="004543FC">
        <w:rPr>
          <w:color w:val="auto"/>
          <w:sz w:val="18"/>
          <w:szCs w:val="24"/>
        </w:rPr>
        <w:t xml:space="preserve"> the exchange rate is 67.50, buyer of the option has either no gain or no loss in exercising the right under option contract.  (He can buy USD @ 67.50 under option as well as from market).  Such a contract is called “</w:t>
      </w:r>
      <w:r w:rsidRPr="004543FC">
        <w:rPr>
          <w:b/>
          <w:bCs/>
          <w:color w:val="auto"/>
          <w:sz w:val="18"/>
          <w:szCs w:val="24"/>
        </w:rPr>
        <w:t>AT THE MONEY</w:t>
      </w:r>
      <w:r w:rsidRPr="004543FC">
        <w:rPr>
          <w:color w:val="auto"/>
          <w:sz w:val="18"/>
          <w:szCs w:val="24"/>
        </w:rPr>
        <w:t>”.  In case, on 30 June 201</w:t>
      </w:r>
      <w:r>
        <w:rPr>
          <w:color w:val="auto"/>
          <w:sz w:val="18"/>
          <w:szCs w:val="24"/>
        </w:rPr>
        <w:t>9</w:t>
      </w:r>
      <w:r w:rsidRPr="004543FC">
        <w:rPr>
          <w:color w:val="auto"/>
          <w:sz w:val="18"/>
          <w:szCs w:val="24"/>
        </w:rPr>
        <w:t xml:space="preserve"> exchange rate is Rs.67.35, option holder has to pay Rs.67.50 to buy USD under options contract whereas from the market he can buy the same at 67.35.  Such option contracts whereby exercising the right, option holder makes losses / or is at disadvantage, is called “</w:t>
      </w:r>
      <w:r w:rsidRPr="004543FC">
        <w:rPr>
          <w:b/>
          <w:bCs/>
          <w:color w:val="auto"/>
          <w:sz w:val="18"/>
          <w:szCs w:val="24"/>
        </w:rPr>
        <w:t>OUT OF MONEY</w:t>
      </w:r>
      <w:r w:rsidRPr="004543FC">
        <w:rPr>
          <w:color w:val="auto"/>
          <w:sz w:val="18"/>
          <w:szCs w:val="24"/>
        </w:rPr>
        <w:t>”.</w:t>
      </w:r>
    </w:p>
    <w:p w14:paraId="5F5B7F28" w14:textId="77777777" w:rsidR="00E5494E" w:rsidRPr="004543FC" w:rsidRDefault="00E5494E" w:rsidP="00E5494E">
      <w:pPr>
        <w:pStyle w:val="105Arial"/>
        <w:rPr>
          <w:color w:val="auto"/>
          <w:sz w:val="18"/>
          <w:szCs w:val="24"/>
        </w:rPr>
      </w:pPr>
      <w:r w:rsidRPr="004543FC">
        <w:rPr>
          <w:b/>
          <w:bCs/>
          <w:color w:val="auto"/>
          <w:sz w:val="18"/>
          <w:szCs w:val="24"/>
        </w:rPr>
        <w:t>INTEREST RATE SWAPS (IRS)</w:t>
      </w:r>
      <w:r w:rsidRPr="004543FC">
        <w:rPr>
          <w:color w:val="auto"/>
          <w:sz w:val="18"/>
          <w:szCs w:val="24"/>
        </w:rPr>
        <w:t xml:space="preserve"> can be defined as an agreement between two parties to exchange interest obligations (or receipts) in the same currency on an agreed notional principal amount for an agreed period of time.  Basic IRS, often called a </w:t>
      </w:r>
      <w:r w:rsidRPr="004543FC">
        <w:rPr>
          <w:b/>
          <w:bCs/>
          <w:i/>
          <w:iCs/>
          <w:color w:val="auto"/>
          <w:sz w:val="18"/>
          <w:szCs w:val="24"/>
        </w:rPr>
        <w:t>plain vanilla</w:t>
      </w:r>
      <w:r w:rsidRPr="004543FC">
        <w:rPr>
          <w:color w:val="auto"/>
          <w:sz w:val="18"/>
          <w:szCs w:val="24"/>
        </w:rPr>
        <w:t xml:space="preserve"> swap, involves exchanging fixed rate interest obligations for floating rate obligations for a given period of time for a notional principal amount.</w:t>
      </w:r>
    </w:p>
    <w:p w14:paraId="542A1AC4" w14:textId="77777777" w:rsidR="00E5494E" w:rsidRPr="004543FC" w:rsidRDefault="00E5494E" w:rsidP="00E5494E">
      <w:pPr>
        <w:pStyle w:val="105Arial"/>
        <w:rPr>
          <w:color w:val="auto"/>
          <w:sz w:val="18"/>
          <w:szCs w:val="24"/>
        </w:rPr>
      </w:pPr>
      <w:r w:rsidRPr="004543FC">
        <w:rPr>
          <w:b/>
          <w:bCs/>
          <w:color w:val="auto"/>
          <w:sz w:val="18"/>
          <w:szCs w:val="24"/>
        </w:rPr>
        <w:t>FORWARD RATE AGREEMENTS</w:t>
      </w:r>
      <w:r>
        <w:rPr>
          <w:b/>
          <w:bCs/>
          <w:color w:val="auto"/>
          <w:sz w:val="18"/>
          <w:szCs w:val="24"/>
        </w:rPr>
        <w:t xml:space="preserve"> </w:t>
      </w:r>
      <w:r w:rsidRPr="004543FC">
        <w:rPr>
          <w:b/>
          <w:bCs/>
          <w:color w:val="auto"/>
          <w:sz w:val="18"/>
          <w:szCs w:val="24"/>
        </w:rPr>
        <w:t>(FRA)</w:t>
      </w:r>
      <w:r w:rsidRPr="004543FC">
        <w:rPr>
          <w:color w:val="auto"/>
          <w:sz w:val="18"/>
          <w:szCs w:val="24"/>
        </w:rPr>
        <w:t xml:space="preserve"> is an agreement between two parties which fixes rate of interest on a notional principal amount for a specified period of time.  FRA does not involve actual lending or borrowing of money.  It is only an agreement about predetermined rates of interest.  FRA affords hedge against future adverse interest rate movements.</w:t>
      </w:r>
    </w:p>
    <w:p w14:paraId="6E51A6FE" w14:textId="77777777" w:rsidR="00E5494E" w:rsidRPr="004543FC" w:rsidRDefault="00E5494E" w:rsidP="00E5494E">
      <w:pPr>
        <w:pStyle w:val="105Arial"/>
        <w:rPr>
          <w:color w:val="auto"/>
          <w:sz w:val="18"/>
          <w:szCs w:val="24"/>
        </w:rPr>
      </w:pPr>
      <w:r w:rsidRPr="004543FC">
        <w:rPr>
          <w:b/>
          <w:bCs/>
          <w:color w:val="auto"/>
          <w:sz w:val="18"/>
          <w:szCs w:val="24"/>
          <w:shd w:val="clear" w:color="auto" w:fill="FFFFFF"/>
        </w:rPr>
        <w:t>FUTURES CONTRACT</w:t>
      </w:r>
      <w:r w:rsidRPr="004543FC">
        <w:rPr>
          <w:rStyle w:val="apple-converted-space"/>
          <w:color w:val="auto"/>
          <w:sz w:val="16"/>
          <w:shd w:val="clear" w:color="auto" w:fill="FFFFFF"/>
        </w:rPr>
        <w:t> </w:t>
      </w:r>
      <w:r w:rsidRPr="004543FC">
        <w:rPr>
          <w:color w:val="auto"/>
          <w:sz w:val="18"/>
          <w:szCs w:val="24"/>
          <w:shd w:val="clear" w:color="auto" w:fill="FFFFFF"/>
        </w:rPr>
        <w:t>is a standardized</w:t>
      </w:r>
      <w:r w:rsidRPr="004543FC">
        <w:rPr>
          <w:rStyle w:val="apple-converted-space"/>
          <w:color w:val="auto"/>
          <w:sz w:val="16"/>
          <w:shd w:val="clear" w:color="auto" w:fill="FFFFFF"/>
        </w:rPr>
        <w:t> contract </w:t>
      </w:r>
      <w:r w:rsidRPr="004543FC">
        <w:rPr>
          <w:color w:val="auto"/>
          <w:sz w:val="18"/>
          <w:szCs w:val="24"/>
          <w:shd w:val="clear" w:color="auto" w:fill="FFFFFF"/>
        </w:rPr>
        <w:t>between two parties to buy or sell a specified asset of standardized quantity and quality for a price agreed upon today (the</w:t>
      </w:r>
      <w:r w:rsidRPr="004543FC">
        <w:rPr>
          <w:rStyle w:val="apple-converted-space"/>
          <w:color w:val="auto"/>
          <w:sz w:val="16"/>
          <w:shd w:val="clear" w:color="auto" w:fill="FFFFFF"/>
        </w:rPr>
        <w:t> strike price</w:t>
      </w:r>
      <w:r w:rsidRPr="004543FC">
        <w:rPr>
          <w:color w:val="auto"/>
          <w:sz w:val="18"/>
          <w:szCs w:val="24"/>
          <w:shd w:val="clear" w:color="auto" w:fill="FFFFFF"/>
        </w:rPr>
        <w:t>) with delivery and payment occurring at a specified future date, the</w:t>
      </w:r>
      <w:r w:rsidRPr="004543FC">
        <w:rPr>
          <w:rStyle w:val="apple-converted-space"/>
          <w:color w:val="auto"/>
          <w:sz w:val="16"/>
          <w:shd w:val="clear" w:color="auto" w:fill="FFFFFF"/>
        </w:rPr>
        <w:t> </w:t>
      </w:r>
      <w:r w:rsidRPr="004543FC">
        <w:rPr>
          <w:i/>
          <w:iCs/>
          <w:color w:val="auto"/>
          <w:sz w:val="18"/>
          <w:szCs w:val="24"/>
          <w:shd w:val="clear" w:color="auto" w:fill="FFFFFF"/>
        </w:rPr>
        <w:t>delivery date</w:t>
      </w:r>
      <w:r w:rsidRPr="004543FC">
        <w:rPr>
          <w:color w:val="auto"/>
          <w:sz w:val="18"/>
          <w:szCs w:val="24"/>
          <w:shd w:val="clear" w:color="auto" w:fill="FFFFFF"/>
        </w:rPr>
        <w:t>. The contracts are negotiated at a</w:t>
      </w:r>
      <w:r w:rsidRPr="004543FC">
        <w:rPr>
          <w:rStyle w:val="apple-converted-space"/>
          <w:color w:val="auto"/>
          <w:sz w:val="16"/>
          <w:shd w:val="clear" w:color="auto" w:fill="FFFFFF"/>
        </w:rPr>
        <w:t> futures exchange.</w:t>
      </w:r>
    </w:p>
    <w:p w14:paraId="4D805DA7" w14:textId="77777777" w:rsidR="00E5494E" w:rsidRPr="004543FC" w:rsidRDefault="00E5494E" w:rsidP="00E5494E">
      <w:pPr>
        <w:pStyle w:val="105Arial"/>
        <w:rPr>
          <w:color w:val="auto"/>
          <w:sz w:val="18"/>
          <w:szCs w:val="24"/>
          <w:u w:val="single"/>
        </w:rPr>
      </w:pPr>
      <w:r w:rsidRPr="004543FC">
        <w:rPr>
          <w:b/>
          <w:bCs/>
          <w:color w:val="auto"/>
          <w:sz w:val="18"/>
          <w:szCs w:val="24"/>
          <w:u w:val="single"/>
        </w:rPr>
        <w:t>TRADE FINANCE</w:t>
      </w:r>
    </w:p>
    <w:p w14:paraId="5095A16A" w14:textId="77777777" w:rsidR="00E5494E" w:rsidRPr="004543FC" w:rsidRDefault="00E5494E" w:rsidP="00E5494E">
      <w:pPr>
        <w:pStyle w:val="105Arial"/>
        <w:rPr>
          <w:color w:val="auto"/>
          <w:sz w:val="18"/>
          <w:szCs w:val="24"/>
        </w:rPr>
      </w:pPr>
      <w:r w:rsidRPr="004543FC">
        <w:rPr>
          <w:color w:val="auto"/>
          <w:sz w:val="18"/>
          <w:szCs w:val="24"/>
        </w:rPr>
        <w:t>Services in the TRADE FINANCE area facilitate export and import transactions.  It typically includes issuance of letters of credit, collection of bills, negotiation / purchase of bills, etc.  First, we will discuss about letter of credit.</w:t>
      </w:r>
    </w:p>
    <w:p w14:paraId="175E3FDE" w14:textId="77777777" w:rsidR="00E5494E" w:rsidRPr="004543FC" w:rsidRDefault="00E5494E" w:rsidP="00E5494E">
      <w:pPr>
        <w:pStyle w:val="105Arial"/>
        <w:rPr>
          <w:color w:val="auto"/>
          <w:sz w:val="18"/>
          <w:szCs w:val="24"/>
        </w:rPr>
      </w:pPr>
      <w:r w:rsidRPr="004543FC">
        <w:rPr>
          <w:b/>
          <w:bCs/>
          <w:color w:val="auto"/>
          <w:sz w:val="18"/>
          <w:szCs w:val="24"/>
        </w:rPr>
        <w:t>LETTERS OF CREDIT,</w:t>
      </w:r>
      <w:r w:rsidRPr="004543FC">
        <w:rPr>
          <w:color w:val="auto"/>
          <w:sz w:val="18"/>
          <w:szCs w:val="24"/>
        </w:rPr>
        <w:t xml:space="preserve"> also called DOCUMENTARY CREDITS, are generally used for facilitating international trade.  However, its use for the domestic (local) trade is also not unknown.</w:t>
      </w:r>
    </w:p>
    <w:p w14:paraId="15C4F1C1" w14:textId="77777777" w:rsidR="00E5494E" w:rsidRPr="004543FC" w:rsidRDefault="00E5494E" w:rsidP="00E5494E">
      <w:pPr>
        <w:pStyle w:val="105Arial"/>
        <w:rPr>
          <w:color w:val="auto"/>
          <w:sz w:val="18"/>
          <w:szCs w:val="24"/>
        </w:rPr>
      </w:pPr>
      <w:r w:rsidRPr="004543FC">
        <w:rPr>
          <w:color w:val="auto"/>
          <w:sz w:val="18"/>
          <w:szCs w:val="24"/>
        </w:rPr>
        <w:t>Simply put, Letter of Credit is an instrument for settling trade payments.  It is an arrangement for making payment against documents.  To elaborate, L/C is an undertaking by a bank on behalf of its customer to pay the value of goods or services to its supplier against submission of specified documents / meeting terms and conditions set out in the L/C. Presently L/C transactions are governed by UCPDC 600, framed by International Chamber of Commerce, Paris, and effective 01.07. 2007. Electronic Documents are governed by E-UCPDC-600.</w:t>
      </w:r>
    </w:p>
    <w:p w14:paraId="3F7B453E" w14:textId="77777777" w:rsidR="00E5494E" w:rsidRPr="004543FC" w:rsidRDefault="00E5494E" w:rsidP="00E5494E">
      <w:pPr>
        <w:pStyle w:val="105Arial"/>
        <w:rPr>
          <w:color w:val="auto"/>
          <w:sz w:val="18"/>
          <w:szCs w:val="24"/>
        </w:rPr>
      </w:pPr>
      <w:r w:rsidRPr="004543FC">
        <w:rPr>
          <w:color w:val="auto"/>
          <w:sz w:val="18"/>
          <w:szCs w:val="24"/>
        </w:rPr>
        <w:t xml:space="preserve">Following are </w:t>
      </w:r>
      <w:r w:rsidRPr="004543FC">
        <w:rPr>
          <w:b/>
          <w:bCs/>
          <w:color w:val="auto"/>
          <w:sz w:val="18"/>
          <w:szCs w:val="24"/>
        </w:rPr>
        <w:t xml:space="preserve">PARTIES TO Letter of </w:t>
      </w:r>
      <w:r>
        <w:rPr>
          <w:b/>
          <w:bCs/>
          <w:color w:val="auto"/>
          <w:sz w:val="18"/>
          <w:szCs w:val="24"/>
        </w:rPr>
        <w:t xml:space="preserve"> </w:t>
      </w:r>
      <w:r w:rsidRPr="004543FC">
        <w:rPr>
          <w:b/>
          <w:bCs/>
          <w:color w:val="auto"/>
          <w:sz w:val="18"/>
          <w:szCs w:val="24"/>
        </w:rPr>
        <w:t>credit:</w:t>
      </w:r>
    </w:p>
    <w:p w14:paraId="771C23FA"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lastRenderedPageBreak/>
        <w:t>APPLICANT</w:t>
      </w:r>
      <w:r w:rsidRPr="004543FC">
        <w:rPr>
          <w:color w:val="auto"/>
          <w:sz w:val="18"/>
          <w:szCs w:val="24"/>
        </w:rPr>
        <w:t xml:space="preserve"> is the one at whose request L/C is issued by a bank.  Opener of L/C is importer or buyer of goods / services.</w:t>
      </w:r>
    </w:p>
    <w:p w14:paraId="0D9D2077"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ISSUING BANK</w:t>
      </w:r>
      <w:r w:rsidRPr="004543FC">
        <w:rPr>
          <w:color w:val="auto"/>
          <w:sz w:val="18"/>
          <w:szCs w:val="24"/>
        </w:rPr>
        <w:t xml:space="preserve"> is the Bank which issues L/C, on the request of buyer of goods or services</w:t>
      </w:r>
    </w:p>
    <w:p w14:paraId="5FF32568"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BENEFICIARY</w:t>
      </w:r>
      <w:r w:rsidRPr="004543FC">
        <w:rPr>
          <w:color w:val="auto"/>
          <w:sz w:val="18"/>
          <w:szCs w:val="24"/>
        </w:rPr>
        <w:t xml:space="preserve"> is the one in whose favour L/C is established.  Beneficiary of the L/C is the exporter / seller, service provider.</w:t>
      </w:r>
    </w:p>
    <w:p w14:paraId="0DEEFF1F"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ADVISING BANK</w:t>
      </w:r>
      <w:r w:rsidRPr="004543FC">
        <w:rPr>
          <w:color w:val="auto"/>
          <w:sz w:val="18"/>
          <w:szCs w:val="24"/>
        </w:rPr>
        <w:t xml:space="preserve"> is the bank which advises the issuance of L/C to the beneficiary after verifying the authenticity of the L/C.</w:t>
      </w:r>
    </w:p>
    <w:p w14:paraId="24BDF0CD"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NEGOTIATING BANK</w:t>
      </w:r>
      <w:r w:rsidRPr="004543FC">
        <w:rPr>
          <w:color w:val="auto"/>
          <w:sz w:val="18"/>
          <w:szCs w:val="24"/>
        </w:rPr>
        <w:t xml:space="preserve"> is the bank which negotiates documents stipulated in the L/C. It is authorised to pay the value (if terms / conditions and documents as set out in the L/C are complied with) to the beneficiary.</w:t>
      </w:r>
    </w:p>
    <w:p w14:paraId="25CBA637" w14:textId="77777777" w:rsidR="00E5494E" w:rsidRPr="004543FC" w:rsidRDefault="00E5494E" w:rsidP="00E5494E">
      <w:pPr>
        <w:pStyle w:val="105Arial"/>
        <w:spacing w:line="256" w:lineRule="atLeast"/>
        <w:rPr>
          <w:color w:val="auto"/>
          <w:sz w:val="18"/>
          <w:szCs w:val="24"/>
        </w:rPr>
      </w:pPr>
      <w:r w:rsidRPr="004543FC">
        <w:rPr>
          <w:color w:val="auto"/>
          <w:sz w:val="18"/>
          <w:szCs w:val="24"/>
        </w:rPr>
        <w:t>In addition to above, sometime</w:t>
      </w:r>
      <w:r>
        <w:rPr>
          <w:color w:val="auto"/>
          <w:sz w:val="18"/>
          <w:szCs w:val="24"/>
        </w:rPr>
        <w:t xml:space="preserve"> </w:t>
      </w:r>
      <w:r w:rsidRPr="004543FC">
        <w:rPr>
          <w:b/>
          <w:bCs/>
          <w:color w:val="auto"/>
          <w:sz w:val="18"/>
          <w:szCs w:val="24"/>
        </w:rPr>
        <w:t>CONFIRMING BANK</w:t>
      </w:r>
      <w:r w:rsidRPr="004543FC">
        <w:rPr>
          <w:color w:val="auto"/>
          <w:sz w:val="18"/>
          <w:szCs w:val="24"/>
        </w:rPr>
        <w:t xml:space="preserve"> is also found in the chain of L/C transactions.  Confirming Bank is the one which adds its own confirmation to pay the value if documents complying with the L/C are tendered.  Confirming bank comes into the picture when beneficiary is not comfortable with the opening bank, its creditworthiness or country risk. In such cases, opening bank will arrange to get the L/C confirmed through an acceptable bank to the beneficiary. </w:t>
      </w:r>
    </w:p>
    <w:p w14:paraId="10B4593C" w14:textId="77777777" w:rsidR="00E5494E" w:rsidRPr="004543FC" w:rsidRDefault="00E5494E" w:rsidP="00E5494E">
      <w:pPr>
        <w:pStyle w:val="105Arial"/>
        <w:spacing w:line="256" w:lineRule="atLeast"/>
        <w:rPr>
          <w:color w:val="auto"/>
          <w:sz w:val="18"/>
          <w:szCs w:val="24"/>
        </w:rPr>
      </w:pPr>
      <w:r w:rsidRPr="004543FC">
        <w:rPr>
          <w:color w:val="auto"/>
          <w:sz w:val="18"/>
          <w:szCs w:val="24"/>
        </w:rPr>
        <w:t>When opening bank is not maintaining an account with negotiating bank, it has to reimburse the payment made by the negotiating bank.  In such cases, opening bank authorises the negotiating bank to claim the amount of reimbursement from the bank with which opening bank maintains an account.  Such a bank (where an account is maintained by the opening bank) is called “</w:t>
      </w:r>
      <w:r w:rsidRPr="004543FC">
        <w:rPr>
          <w:b/>
          <w:bCs/>
          <w:color w:val="auto"/>
          <w:sz w:val="18"/>
          <w:szCs w:val="24"/>
        </w:rPr>
        <w:t>REIMBURSING BANK</w:t>
      </w:r>
      <w:r w:rsidRPr="004543FC">
        <w:rPr>
          <w:color w:val="auto"/>
          <w:sz w:val="18"/>
          <w:szCs w:val="24"/>
        </w:rPr>
        <w:t>”.</w:t>
      </w:r>
      <w:r>
        <w:rPr>
          <w:color w:val="auto"/>
          <w:sz w:val="18"/>
          <w:szCs w:val="24"/>
        </w:rPr>
        <w:t xml:space="preserve"> </w:t>
      </w:r>
      <w:r w:rsidRPr="004543FC">
        <w:rPr>
          <w:color w:val="auto"/>
          <w:sz w:val="18"/>
          <w:szCs w:val="24"/>
        </w:rPr>
        <w:t>Presently reimbursements under L/C are governed by URR 725.</w:t>
      </w:r>
    </w:p>
    <w:p w14:paraId="71D010AF" w14:textId="77777777" w:rsidR="00E5494E" w:rsidRPr="004543FC" w:rsidRDefault="00E5494E" w:rsidP="00E5494E">
      <w:pPr>
        <w:pStyle w:val="105Arial"/>
        <w:spacing w:line="256" w:lineRule="atLeast"/>
        <w:rPr>
          <w:color w:val="auto"/>
          <w:sz w:val="18"/>
          <w:szCs w:val="24"/>
        </w:rPr>
      </w:pPr>
      <w:r w:rsidRPr="004543FC">
        <w:rPr>
          <w:color w:val="auto"/>
          <w:sz w:val="18"/>
          <w:szCs w:val="24"/>
        </w:rPr>
        <w:t xml:space="preserve">Having discussed what is L/C and various parties to L/C, we will now discuss various </w:t>
      </w:r>
      <w:r w:rsidRPr="004543FC">
        <w:rPr>
          <w:b/>
          <w:bCs/>
          <w:color w:val="auto"/>
          <w:sz w:val="18"/>
          <w:szCs w:val="24"/>
        </w:rPr>
        <w:t>types of L/Cs</w:t>
      </w:r>
      <w:r w:rsidRPr="004543FC">
        <w:rPr>
          <w:color w:val="auto"/>
          <w:sz w:val="18"/>
          <w:szCs w:val="24"/>
        </w:rPr>
        <w:t>.</w:t>
      </w:r>
    </w:p>
    <w:p w14:paraId="561D0B20"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REVOCABLE L/C</w:t>
      </w:r>
      <w:r w:rsidRPr="004543FC">
        <w:rPr>
          <w:color w:val="auto"/>
          <w:sz w:val="18"/>
          <w:szCs w:val="24"/>
        </w:rPr>
        <w:t xml:space="preserve"> is a credit which can be amended or cancelled by the L/C issuing bank without notice to the beneficiary.  However, if the negotiating bank has negotiated documents complying with the L/C before receipt of notice of amendment or cancellation, issuing bank is responsible to reimburse the negotiating bank. </w:t>
      </w:r>
      <w:r w:rsidRPr="004543FC">
        <w:rPr>
          <w:b/>
          <w:bCs/>
          <w:color w:val="auto"/>
          <w:sz w:val="18"/>
          <w:szCs w:val="24"/>
        </w:rPr>
        <w:t>However now in terms of Article 3 of UCPDC 600, all L/Cs are irrevocable even if there is no indication to that effect</w:t>
      </w:r>
      <w:r w:rsidRPr="004543FC">
        <w:rPr>
          <w:color w:val="auto"/>
          <w:sz w:val="18"/>
          <w:szCs w:val="24"/>
        </w:rPr>
        <w:t>.</w:t>
      </w:r>
    </w:p>
    <w:p w14:paraId="3340A6B7" w14:textId="77777777" w:rsidR="00E5494E" w:rsidRPr="004543FC" w:rsidRDefault="00E5494E" w:rsidP="00E5494E">
      <w:pPr>
        <w:pStyle w:val="105Arial"/>
        <w:rPr>
          <w:color w:val="auto"/>
          <w:sz w:val="18"/>
          <w:szCs w:val="24"/>
        </w:rPr>
      </w:pPr>
      <w:r w:rsidRPr="004543FC">
        <w:rPr>
          <w:b/>
          <w:bCs/>
          <w:color w:val="auto"/>
          <w:sz w:val="18"/>
          <w:szCs w:val="24"/>
        </w:rPr>
        <w:t>IRREVOCABLE L/C</w:t>
      </w:r>
      <w:r w:rsidRPr="004543FC">
        <w:rPr>
          <w:color w:val="auto"/>
          <w:sz w:val="18"/>
          <w:szCs w:val="24"/>
        </w:rPr>
        <w:t xml:space="preserve"> is a credit which cannot be amended or cancelled without the consent of the parties to L/C.  In terms of Article 3 of UCPDC 600, all L/Cs are irrevocable even if there is no indication to that effect.</w:t>
      </w:r>
    </w:p>
    <w:p w14:paraId="52487706" w14:textId="77777777" w:rsidR="00E5494E" w:rsidRPr="004543FC" w:rsidRDefault="00E5494E" w:rsidP="00E5494E">
      <w:pPr>
        <w:pStyle w:val="105Arial"/>
        <w:rPr>
          <w:color w:val="auto"/>
          <w:sz w:val="18"/>
          <w:szCs w:val="24"/>
        </w:rPr>
      </w:pPr>
      <w:r w:rsidRPr="004543FC">
        <w:rPr>
          <w:b/>
          <w:bCs/>
          <w:color w:val="auto"/>
          <w:sz w:val="18"/>
          <w:szCs w:val="24"/>
        </w:rPr>
        <w:t>CONFIRMED L/C</w:t>
      </w:r>
      <w:r w:rsidRPr="004543FC">
        <w:rPr>
          <w:color w:val="auto"/>
          <w:sz w:val="18"/>
          <w:szCs w:val="24"/>
        </w:rPr>
        <w:t xml:space="preserve"> is a L/C to which another bank (other than the issuing bank) has added its confirmation.  Thus, in case of confirmed L/C, beneficiary has undertaking from two banks – i) issuing bank and ii) confirming bank.  Confirmation is added at the request of the issuing bank. Only irrevocable L/Cs are eligible for adding of confirmation.</w:t>
      </w:r>
    </w:p>
    <w:p w14:paraId="410AF207" w14:textId="77777777" w:rsidR="00E5494E" w:rsidRPr="004543FC" w:rsidRDefault="00E5494E" w:rsidP="00E5494E">
      <w:pPr>
        <w:pStyle w:val="105Arial"/>
        <w:rPr>
          <w:color w:val="auto"/>
          <w:sz w:val="18"/>
          <w:szCs w:val="24"/>
        </w:rPr>
      </w:pPr>
      <w:r w:rsidRPr="004543FC">
        <w:rPr>
          <w:b/>
          <w:bCs/>
          <w:color w:val="auto"/>
          <w:sz w:val="18"/>
          <w:szCs w:val="24"/>
        </w:rPr>
        <w:t>PAYMENT CREDIT</w:t>
      </w:r>
      <w:r w:rsidRPr="004543FC">
        <w:rPr>
          <w:color w:val="auto"/>
          <w:sz w:val="18"/>
          <w:szCs w:val="24"/>
        </w:rPr>
        <w:t xml:space="preserve"> is a sight credit, and on presentation of documents specified in the L/C, value will be paid.  In such credits, no bill of exchange or usance bill is drawn.</w:t>
      </w:r>
    </w:p>
    <w:p w14:paraId="5BF3D002" w14:textId="77777777" w:rsidR="00E5494E" w:rsidRPr="004543FC" w:rsidRDefault="00E5494E" w:rsidP="00E5494E">
      <w:pPr>
        <w:pStyle w:val="105Arial"/>
        <w:rPr>
          <w:color w:val="auto"/>
          <w:sz w:val="18"/>
          <w:szCs w:val="24"/>
        </w:rPr>
      </w:pPr>
      <w:r w:rsidRPr="004543FC">
        <w:rPr>
          <w:b/>
          <w:bCs/>
          <w:color w:val="auto"/>
          <w:sz w:val="18"/>
          <w:szCs w:val="24"/>
        </w:rPr>
        <w:t>DEFERRED PAYMENT CREDIT</w:t>
      </w:r>
      <w:r w:rsidRPr="004543FC">
        <w:rPr>
          <w:color w:val="auto"/>
          <w:sz w:val="18"/>
          <w:szCs w:val="24"/>
        </w:rPr>
        <w:t xml:space="preserve"> is a credit under which designated bank makes payments on due dates determined as per terms of L/C.  Such L/C specifies the maturity at which payment has to be made and how such maturity is determined.  No drafts / bills of exchanges are drawn under this L/C.</w:t>
      </w:r>
    </w:p>
    <w:p w14:paraId="337FB1EC" w14:textId="77777777" w:rsidR="00E5494E" w:rsidRPr="004543FC" w:rsidRDefault="00E5494E" w:rsidP="00E5494E">
      <w:pPr>
        <w:pStyle w:val="105Arial"/>
        <w:rPr>
          <w:color w:val="auto"/>
          <w:sz w:val="18"/>
          <w:szCs w:val="24"/>
        </w:rPr>
      </w:pPr>
      <w:r w:rsidRPr="004543FC">
        <w:rPr>
          <w:b/>
          <w:bCs/>
          <w:color w:val="auto"/>
          <w:sz w:val="18"/>
          <w:szCs w:val="24"/>
        </w:rPr>
        <w:t>ACCEPTANCE CREDIT</w:t>
      </w:r>
      <w:r w:rsidRPr="004543FC">
        <w:rPr>
          <w:color w:val="auto"/>
          <w:sz w:val="18"/>
          <w:szCs w:val="24"/>
        </w:rPr>
        <w:t xml:space="preserve"> is similar in nature to the deferred payment credit except that under this credit, usance bills of exchange are drawn on specified bank or drawee for a specific tenor.  Designated bank will accept drafts and honour the same on maturity.    </w:t>
      </w:r>
    </w:p>
    <w:p w14:paraId="44D9725E" w14:textId="77777777" w:rsidR="00E5494E" w:rsidRPr="004543FC" w:rsidRDefault="00E5494E" w:rsidP="00E5494E">
      <w:pPr>
        <w:pStyle w:val="105Arial"/>
        <w:rPr>
          <w:color w:val="auto"/>
          <w:sz w:val="18"/>
          <w:szCs w:val="24"/>
        </w:rPr>
      </w:pPr>
      <w:r w:rsidRPr="004543FC">
        <w:rPr>
          <w:b/>
          <w:bCs/>
          <w:color w:val="auto"/>
          <w:sz w:val="18"/>
          <w:szCs w:val="24"/>
        </w:rPr>
        <w:t>TRANSFERABLE L/C</w:t>
      </w:r>
      <w:r w:rsidRPr="004543FC">
        <w:rPr>
          <w:color w:val="auto"/>
          <w:sz w:val="18"/>
          <w:szCs w:val="24"/>
        </w:rPr>
        <w:t xml:space="preserve"> is a credit that can be transferred at the request of the beneficiary to another beneficiary in whole or part.  However, second beneficiary cannot transfer it to 3rd beneficiary.  Such credit must mention that it is transferable.</w:t>
      </w:r>
    </w:p>
    <w:p w14:paraId="65054C80" w14:textId="77777777" w:rsidR="00E5494E" w:rsidRPr="004543FC" w:rsidRDefault="00E5494E" w:rsidP="00E5494E">
      <w:pPr>
        <w:pStyle w:val="105Arial"/>
        <w:rPr>
          <w:color w:val="auto"/>
          <w:sz w:val="18"/>
          <w:szCs w:val="24"/>
        </w:rPr>
      </w:pPr>
      <w:r w:rsidRPr="004543FC">
        <w:rPr>
          <w:b/>
          <w:bCs/>
          <w:color w:val="auto"/>
          <w:sz w:val="18"/>
          <w:szCs w:val="24"/>
        </w:rPr>
        <w:lastRenderedPageBreak/>
        <w:t>BACK TO BACK L/C</w:t>
      </w:r>
      <w:r w:rsidRPr="004543FC">
        <w:rPr>
          <w:color w:val="auto"/>
          <w:sz w:val="18"/>
          <w:szCs w:val="24"/>
        </w:rPr>
        <w:t xml:space="preserve"> is an L/C which is issued on the strength of another L/C.  This credit helps beneficiary to obtain another L/C favouring his supplier.  This L/C is like transferable L/C except that in case of transferable L/C, original L/C is transferred to another beneficiary, in case of back-to-back L/C, a new L/C is issued favouring second beneficiaries.</w:t>
      </w:r>
    </w:p>
    <w:p w14:paraId="1754A7DD" w14:textId="77777777" w:rsidR="00E5494E" w:rsidRPr="004543FC" w:rsidRDefault="00E5494E" w:rsidP="00E5494E">
      <w:pPr>
        <w:pStyle w:val="105Arial"/>
        <w:rPr>
          <w:color w:val="auto"/>
          <w:sz w:val="18"/>
          <w:szCs w:val="24"/>
        </w:rPr>
      </w:pPr>
      <w:r w:rsidRPr="004543FC">
        <w:rPr>
          <w:b/>
          <w:bCs/>
          <w:color w:val="auto"/>
          <w:sz w:val="18"/>
          <w:szCs w:val="24"/>
        </w:rPr>
        <w:t>RED CLAUSE L/C</w:t>
      </w:r>
      <w:r w:rsidRPr="004543FC">
        <w:rPr>
          <w:color w:val="auto"/>
          <w:sz w:val="18"/>
          <w:szCs w:val="24"/>
        </w:rPr>
        <w:t xml:space="preserve"> is a L/C which makes available finance at pre-shipment stage enabling the beneficiary to procure and process goods.  Such payment / finance at pre-shipment stage is authorised by the opening bank.  Since clause to this effect used to be traditionally printed in red ink in the L/C, it is called Red Clause L/C.</w:t>
      </w:r>
    </w:p>
    <w:p w14:paraId="25B88933" w14:textId="77777777" w:rsidR="00E5494E" w:rsidRPr="004543FC" w:rsidRDefault="00E5494E" w:rsidP="00E5494E">
      <w:pPr>
        <w:pStyle w:val="105Arial"/>
        <w:spacing w:line="252" w:lineRule="atLeast"/>
        <w:rPr>
          <w:color w:val="auto"/>
          <w:sz w:val="18"/>
          <w:szCs w:val="24"/>
        </w:rPr>
      </w:pPr>
      <w:r w:rsidRPr="004543FC">
        <w:rPr>
          <w:b/>
          <w:bCs/>
          <w:color w:val="auto"/>
          <w:sz w:val="18"/>
          <w:szCs w:val="24"/>
        </w:rPr>
        <w:t>GREEN CLAUSE L/C</w:t>
      </w:r>
      <w:r w:rsidRPr="004543FC">
        <w:rPr>
          <w:color w:val="auto"/>
          <w:sz w:val="18"/>
          <w:szCs w:val="24"/>
        </w:rPr>
        <w:t xml:space="preserve"> is a L/C which contains a clause providing finance for warehousing / storing of goods at the risk of the opening bank till the goods covered under the credit are put on board.</w:t>
      </w:r>
    </w:p>
    <w:p w14:paraId="3374410B" w14:textId="77777777" w:rsidR="00E5494E" w:rsidRPr="004543FC" w:rsidRDefault="00E5494E" w:rsidP="00E5494E">
      <w:pPr>
        <w:pStyle w:val="105Arial"/>
        <w:spacing w:line="252" w:lineRule="atLeast"/>
        <w:rPr>
          <w:color w:val="auto"/>
          <w:sz w:val="18"/>
          <w:szCs w:val="24"/>
        </w:rPr>
      </w:pPr>
      <w:r w:rsidRPr="004543FC">
        <w:rPr>
          <w:b/>
          <w:bCs/>
          <w:color w:val="auto"/>
          <w:sz w:val="18"/>
          <w:szCs w:val="24"/>
        </w:rPr>
        <w:t>REVOLVING CREDIT</w:t>
      </w:r>
      <w:r w:rsidRPr="004543FC">
        <w:rPr>
          <w:color w:val="auto"/>
          <w:sz w:val="18"/>
          <w:szCs w:val="24"/>
        </w:rPr>
        <w:t xml:space="preserve"> is a credit under which value and validity of the L/C are automatically reinstated on receiving advice from the issuing bank that previous documents have been retired and paid for.  Such credits maintain maximum drawings under L/C.</w:t>
      </w:r>
    </w:p>
    <w:p w14:paraId="0DF022D5" w14:textId="77777777" w:rsidR="00E5494E" w:rsidRPr="004543FC" w:rsidRDefault="00E5494E" w:rsidP="00E5494E">
      <w:pPr>
        <w:pStyle w:val="105Arial"/>
        <w:spacing w:line="252" w:lineRule="atLeast"/>
        <w:rPr>
          <w:color w:val="auto"/>
          <w:sz w:val="18"/>
          <w:szCs w:val="24"/>
        </w:rPr>
      </w:pPr>
      <w:r w:rsidRPr="004543FC">
        <w:rPr>
          <w:b/>
          <w:bCs/>
          <w:color w:val="auto"/>
          <w:sz w:val="18"/>
          <w:szCs w:val="24"/>
        </w:rPr>
        <w:t>STAND-BY L/C</w:t>
      </w:r>
      <w:r w:rsidRPr="004543FC">
        <w:rPr>
          <w:color w:val="auto"/>
          <w:sz w:val="18"/>
          <w:szCs w:val="24"/>
        </w:rPr>
        <w:t xml:space="preserve"> is not strictly L/C.  It is a substitution of letter of guarantee and covers only financial commitment.  Payment obligation arises only upon failure of performance.  Stand-by credit originated in USA and is now widely used in many countries. Since obligation for payment arises out of non-performance under stand-by credit, opening such credit requires extra precaution.</w:t>
      </w:r>
    </w:p>
    <w:p w14:paraId="50750511" w14:textId="77777777" w:rsidR="00E5494E" w:rsidRPr="004543FC" w:rsidRDefault="00E5494E" w:rsidP="00E5494E">
      <w:pPr>
        <w:pStyle w:val="105Arial"/>
        <w:spacing w:line="252" w:lineRule="atLeast"/>
        <w:rPr>
          <w:color w:val="auto"/>
          <w:sz w:val="18"/>
          <w:szCs w:val="24"/>
          <w:u w:val="single"/>
        </w:rPr>
      </w:pPr>
      <w:r w:rsidRPr="004543FC">
        <w:rPr>
          <w:b/>
          <w:bCs/>
          <w:color w:val="auto"/>
          <w:sz w:val="18"/>
          <w:szCs w:val="24"/>
          <w:u w:val="single"/>
        </w:rPr>
        <w:t>UCPDC 600</w:t>
      </w:r>
    </w:p>
    <w:p w14:paraId="34504627" w14:textId="77777777" w:rsidR="00E5494E" w:rsidRPr="004543FC" w:rsidRDefault="00E5494E" w:rsidP="00E5494E">
      <w:pPr>
        <w:pStyle w:val="105Arial"/>
        <w:spacing w:line="252" w:lineRule="atLeast"/>
        <w:rPr>
          <w:color w:val="auto"/>
          <w:sz w:val="18"/>
          <w:szCs w:val="24"/>
        </w:rPr>
      </w:pPr>
      <w:r w:rsidRPr="004543FC">
        <w:rPr>
          <w:color w:val="auto"/>
          <w:sz w:val="18"/>
          <w:szCs w:val="24"/>
        </w:rPr>
        <w:t>The present UCPDC has 39 articles in total covering various areas of International Trade. All the articles of UCPDC are important but we give hereunder the salient provisions:</w:t>
      </w:r>
    </w:p>
    <w:p w14:paraId="06A00C01" w14:textId="77777777" w:rsidR="00E5494E" w:rsidRPr="004543FC" w:rsidRDefault="00E5494E" w:rsidP="00E5494E">
      <w:pPr>
        <w:pStyle w:val="105Arial"/>
        <w:tabs>
          <w:tab w:val="left" w:pos="540"/>
        </w:tabs>
        <w:spacing w:line="252" w:lineRule="atLeast"/>
        <w:ind w:left="540" w:hanging="540"/>
        <w:rPr>
          <w:color w:val="auto"/>
          <w:sz w:val="18"/>
          <w:szCs w:val="24"/>
        </w:rPr>
      </w:pPr>
      <w:r w:rsidRPr="004543FC">
        <w:rPr>
          <w:color w:val="auto"/>
          <w:sz w:val="18"/>
          <w:szCs w:val="24"/>
        </w:rPr>
        <w:t>1)</w:t>
      </w:r>
      <w:r w:rsidRPr="004543FC">
        <w:rPr>
          <w:color w:val="auto"/>
          <w:sz w:val="18"/>
          <w:szCs w:val="24"/>
        </w:rPr>
        <w:tab/>
        <w:t>The UCPDC contain rules that apply to a documentary credit when the text of the credit expressly indicates that it is subject to these rules. (ART-1)</w:t>
      </w:r>
    </w:p>
    <w:p w14:paraId="44F940EE" w14:textId="77777777" w:rsidR="00E5494E" w:rsidRPr="004543FC" w:rsidRDefault="00E5494E" w:rsidP="00E5494E">
      <w:pPr>
        <w:pStyle w:val="105Arial"/>
        <w:tabs>
          <w:tab w:val="left" w:pos="540"/>
        </w:tabs>
        <w:spacing w:line="252" w:lineRule="atLeast"/>
        <w:ind w:left="540" w:hanging="540"/>
        <w:rPr>
          <w:color w:val="auto"/>
          <w:sz w:val="18"/>
          <w:szCs w:val="24"/>
        </w:rPr>
      </w:pPr>
      <w:r w:rsidRPr="004543FC">
        <w:rPr>
          <w:color w:val="auto"/>
          <w:sz w:val="18"/>
          <w:szCs w:val="24"/>
        </w:rPr>
        <w:t>2)</w:t>
      </w:r>
      <w:r w:rsidRPr="004543FC">
        <w:rPr>
          <w:color w:val="auto"/>
          <w:sz w:val="18"/>
          <w:szCs w:val="24"/>
        </w:rPr>
        <w:tab/>
        <w:t xml:space="preserve">A credit is irrevocable even if there is no indication to this effect (ART-3) </w:t>
      </w:r>
    </w:p>
    <w:p w14:paraId="293CB7A4" w14:textId="77777777" w:rsidR="00E5494E" w:rsidRPr="004543FC" w:rsidRDefault="00E5494E" w:rsidP="00E5494E">
      <w:pPr>
        <w:pStyle w:val="105Arial"/>
        <w:tabs>
          <w:tab w:val="left" w:pos="540"/>
        </w:tabs>
        <w:spacing w:line="252" w:lineRule="atLeast"/>
        <w:ind w:left="540" w:hanging="540"/>
        <w:rPr>
          <w:color w:val="auto"/>
          <w:sz w:val="18"/>
          <w:szCs w:val="24"/>
        </w:rPr>
      </w:pPr>
      <w:r w:rsidRPr="004543FC">
        <w:rPr>
          <w:color w:val="auto"/>
          <w:sz w:val="18"/>
          <w:szCs w:val="24"/>
        </w:rPr>
        <w:t>3)</w:t>
      </w:r>
      <w:r w:rsidRPr="004543FC">
        <w:rPr>
          <w:color w:val="auto"/>
          <w:sz w:val="18"/>
          <w:szCs w:val="24"/>
        </w:rPr>
        <w:tab/>
        <w:t xml:space="preserve">Credits are separate transactions from sale or other contracts on which it may be based. Banks are in no way concerned with or bound by such contract even if some reference to it is included in the credit. (ART- 4) </w:t>
      </w:r>
    </w:p>
    <w:p w14:paraId="195DC581" w14:textId="77777777" w:rsidR="00E5494E" w:rsidRPr="004543FC" w:rsidRDefault="00E5494E" w:rsidP="00E5494E">
      <w:pPr>
        <w:pStyle w:val="105Arial"/>
        <w:tabs>
          <w:tab w:val="left" w:pos="540"/>
        </w:tabs>
        <w:spacing w:line="252" w:lineRule="atLeast"/>
        <w:ind w:left="540" w:hanging="540"/>
        <w:rPr>
          <w:color w:val="auto"/>
          <w:sz w:val="18"/>
          <w:szCs w:val="24"/>
        </w:rPr>
      </w:pPr>
      <w:r w:rsidRPr="004543FC">
        <w:rPr>
          <w:color w:val="auto"/>
          <w:sz w:val="18"/>
          <w:szCs w:val="24"/>
        </w:rPr>
        <w:t xml:space="preserve">4)   </w:t>
      </w:r>
      <w:r>
        <w:rPr>
          <w:color w:val="auto"/>
          <w:sz w:val="18"/>
          <w:szCs w:val="24"/>
        </w:rPr>
        <w:tab/>
      </w:r>
      <w:r w:rsidRPr="004543FC">
        <w:rPr>
          <w:color w:val="auto"/>
          <w:sz w:val="18"/>
          <w:szCs w:val="24"/>
        </w:rPr>
        <w:t>Banks deal with documents and not with goods, services or performance to which the documents may relate. (ART-5)</w:t>
      </w:r>
    </w:p>
    <w:p w14:paraId="3D6E9ECF" w14:textId="77777777" w:rsidR="00E5494E" w:rsidRPr="004543FC" w:rsidRDefault="00E5494E" w:rsidP="00E5494E">
      <w:pPr>
        <w:pStyle w:val="105Arial"/>
        <w:tabs>
          <w:tab w:val="left" w:pos="540"/>
        </w:tabs>
        <w:spacing w:line="256" w:lineRule="atLeast"/>
        <w:ind w:left="540" w:hanging="540"/>
        <w:rPr>
          <w:color w:val="auto"/>
          <w:sz w:val="18"/>
          <w:szCs w:val="24"/>
        </w:rPr>
      </w:pPr>
      <w:r w:rsidRPr="004543FC">
        <w:rPr>
          <w:color w:val="auto"/>
          <w:sz w:val="18"/>
          <w:szCs w:val="24"/>
        </w:rPr>
        <w:t>5)</w:t>
      </w:r>
      <w:r w:rsidRPr="004543FC">
        <w:rPr>
          <w:color w:val="auto"/>
          <w:sz w:val="18"/>
          <w:szCs w:val="24"/>
        </w:rPr>
        <w:tab/>
        <w:t>An issuing Bank is irrevocably bound to honour as of the time it issues the credit documents presented to it and if they constitute a complying presentation (ART-7)</w:t>
      </w:r>
    </w:p>
    <w:p w14:paraId="57CF46D6" w14:textId="77777777" w:rsidR="00E5494E" w:rsidRPr="004543FC" w:rsidRDefault="00E5494E" w:rsidP="00E5494E">
      <w:pPr>
        <w:pStyle w:val="105Arial"/>
        <w:tabs>
          <w:tab w:val="left" w:pos="540"/>
        </w:tabs>
        <w:spacing w:line="256" w:lineRule="atLeast"/>
        <w:ind w:left="540" w:hanging="540"/>
        <w:rPr>
          <w:color w:val="auto"/>
          <w:sz w:val="18"/>
          <w:szCs w:val="24"/>
        </w:rPr>
      </w:pPr>
      <w:r w:rsidRPr="004543FC">
        <w:rPr>
          <w:color w:val="auto"/>
          <w:sz w:val="18"/>
          <w:szCs w:val="24"/>
        </w:rPr>
        <w:t>6)</w:t>
      </w:r>
      <w:r w:rsidRPr="004543FC">
        <w:rPr>
          <w:color w:val="auto"/>
          <w:sz w:val="18"/>
          <w:szCs w:val="24"/>
        </w:rPr>
        <w:tab/>
        <w:t>A bank utilizing the services of an advising bank or second advising bank to advise a credit must use the same bank to advise any amendments thereto (ART -9d)</w:t>
      </w:r>
    </w:p>
    <w:p w14:paraId="45DD5F33" w14:textId="77777777" w:rsidR="00E5494E" w:rsidRPr="004543FC" w:rsidRDefault="00E5494E" w:rsidP="00E5494E">
      <w:pPr>
        <w:pStyle w:val="105Arial"/>
        <w:tabs>
          <w:tab w:val="left" w:pos="540"/>
        </w:tabs>
        <w:spacing w:line="256" w:lineRule="atLeast"/>
        <w:ind w:left="540" w:hanging="540"/>
        <w:rPr>
          <w:color w:val="auto"/>
          <w:sz w:val="18"/>
          <w:szCs w:val="24"/>
        </w:rPr>
      </w:pPr>
      <w:r w:rsidRPr="004543FC">
        <w:rPr>
          <w:color w:val="auto"/>
          <w:sz w:val="18"/>
          <w:szCs w:val="24"/>
        </w:rPr>
        <w:t>7)</w:t>
      </w:r>
      <w:r w:rsidRPr="004543FC">
        <w:rPr>
          <w:color w:val="auto"/>
          <w:sz w:val="18"/>
          <w:szCs w:val="24"/>
        </w:rPr>
        <w:tab/>
        <w:t>Except as otherwise provided by Article 38, a credit can neither be amended nor cancelled without the agreement of the issuing bank, the confirming bank if any and the beneficiary(ART-10 a)</w:t>
      </w:r>
    </w:p>
    <w:p w14:paraId="589A111A" w14:textId="77777777" w:rsidR="00E5494E" w:rsidRPr="004543FC" w:rsidRDefault="00E5494E" w:rsidP="00E5494E">
      <w:pPr>
        <w:pStyle w:val="105Arial"/>
        <w:tabs>
          <w:tab w:val="left" w:pos="540"/>
        </w:tabs>
        <w:spacing w:line="256" w:lineRule="atLeast"/>
        <w:ind w:left="540" w:hanging="540"/>
        <w:rPr>
          <w:color w:val="auto"/>
          <w:sz w:val="18"/>
          <w:szCs w:val="24"/>
        </w:rPr>
      </w:pPr>
      <w:r w:rsidRPr="004543FC">
        <w:rPr>
          <w:color w:val="auto"/>
          <w:sz w:val="18"/>
          <w:szCs w:val="24"/>
        </w:rPr>
        <w:t>8)</w:t>
      </w:r>
      <w:r w:rsidRPr="004543FC">
        <w:rPr>
          <w:color w:val="auto"/>
          <w:sz w:val="18"/>
          <w:szCs w:val="24"/>
        </w:rPr>
        <w:tab/>
        <w:t>An authenticated</w:t>
      </w:r>
      <w:r>
        <w:rPr>
          <w:color w:val="auto"/>
          <w:sz w:val="18"/>
          <w:szCs w:val="24"/>
        </w:rPr>
        <w:t xml:space="preserve"> </w:t>
      </w:r>
      <w:r w:rsidRPr="004543FC">
        <w:rPr>
          <w:color w:val="auto"/>
          <w:sz w:val="18"/>
          <w:szCs w:val="24"/>
        </w:rPr>
        <w:t>tele-transmission of credit or amendment will be deemed to be the operative credit or amendment and any subsequent mail confirmation shall be disregarded. (ART 11a)</w:t>
      </w:r>
    </w:p>
    <w:p w14:paraId="298EE9AA" w14:textId="77777777" w:rsidR="00E5494E" w:rsidRPr="004543FC" w:rsidRDefault="00E5494E" w:rsidP="00E5494E">
      <w:pPr>
        <w:pStyle w:val="105Arial"/>
        <w:tabs>
          <w:tab w:val="left" w:pos="540"/>
        </w:tabs>
        <w:spacing w:line="256" w:lineRule="atLeast"/>
        <w:ind w:left="540" w:hanging="540"/>
        <w:rPr>
          <w:color w:val="auto"/>
          <w:sz w:val="18"/>
          <w:szCs w:val="24"/>
        </w:rPr>
      </w:pPr>
      <w:r w:rsidRPr="004543FC">
        <w:rPr>
          <w:color w:val="auto"/>
          <w:sz w:val="18"/>
          <w:szCs w:val="24"/>
        </w:rPr>
        <w:t>9)</w:t>
      </w:r>
      <w:r w:rsidRPr="004543FC">
        <w:rPr>
          <w:color w:val="auto"/>
          <w:sz w:val="18"/>
          <w:szCs w:val="24"/>
        </w:rPr>
        <w:tab/>
        <w:t>A nominated bank acting on its nomination, a confirming bank, if any and the issuing bank shall have a maximum of 5 banking days following the day of presentation to determine if a presentation is complying. The period is not curtailed or otherwise affected by the occurrence on or after the date of presentation of any expiry date or last date for presentation. (ART-14b)</w:t>
      </w:r>
    </w:p>
    <w:p w14:paraId="6AA6E2B7" w14:textId="77777777" w:rsidR="00E5494E" w:rsidRPr="004543FC" w:rsidRDefault="00E5494E" w:rsidP="00E5494E">
      <w:pPr>
        <w:pStyle w:val="105Arial"/>
        <w:tabs>
          <w:tab w:val="left" w:pos="540"/>
        </w:tabs>
        <w:spacing w:line="256" w:lineRule="atLeast"/>
        <w:ind w:left="540" w:hanging="540"/>
        <w:rPr>
          <w:color w:val="auto"/>
          <w:sz w:val="18"/>
          <w:szCs w:val="24"/>
        </w:rPr>
      </w:pPr>
      <w:r w:rsidRPr="004543FC">
        <w:rPr>
          <w:color w:val="auto"/>
          <w:sz w:val="18"/>
          <w:szCs w:val="24"/>
        </w:rPr>
        <w:t>10)</w:t>
      </w:r>
      <w:r w:rsidRPr="004543FC">
        <w:rPr>
          <w:color w:val="auto"/>
          <w:sz w:val="18"/>
          <w:szCs w:val="24"/>
        </w:rPr>
        <w:tab/>
        <w:t>A document presented but not required by the credit will be disregarded and may be returned to the presenter. (ART-14 g)</w:t>
      </w:r>
    </w:p>
    <w:p w14:paraId="1F547D05" w14:textId="77777777" w:rsidR="00E5494E" w:rsidRPr="004543FC" w:rsidRDefault="00E5494E" w:rsidP="00E5494E">
      <w:pPr>
        <w:pStyle w:val="105Arial"/>
        <w:tabs>
          <w:tab w:val="left" w:pos="540"/>
          <w:tab w:val="left" w:pos="840"/>
        </w:tabs>
        <w:spacing w:line="256" w:lineRule="atLeast"/>
        <w:ind w:left="840" w:hanging="840"/>
        <w:rPr>
          <w:color w:val="auto"/>
          <w:sz w:val="18"/>
          <w:szCs w:val="24"/>
        </w:rPr>
      </w:pPr>
      <w:r w:rsidRPr="004543FC">
        <w:rPr>
          <w:color w:val="auto"/>
          <w:sz w:val="18"/>
          <w:szCs w:val="24"/>
        </w:rPr>
        <w:lastRenderedPageBreak/>
        <w:t>11)</w:t>
      </w:r>
      <w:r w:rsidRPr="004543FC">
        <w:rPr>
          <w:color w:val="auto"/>
          <w:sz w:val="18"/>
          <w:szCs w:val="24"/>
        </w:rPr>
        <w:tab/>
        <w:t>a)</w:t>
      </w:r>
      <w:r w:rsidRPr="004543FC">
        <w:rPr>
          <w:color w:val="auto"/>
          <w:sz w:val="18"/>
          <w:szCs w:val="24"/>
        </w:rPr>
        <w:tab/>
        <w:t>when an issuing bank determines that a presentation is complying, it must honour</w:t>
      </w:r>
    </w:p>
    <w:p w14:paraId="074CE9EF" w14:textId="77777777" w:rsidR="00E5494E" w:rsidRPr="004543FC" w:rsidRDefault="00E5494E" w:rsidP="00E5494E">
      <w:pPr>
        <w:pStyle w:val="105Arial"/>
        <w:tabs>
          <w:tab w:val="left" w:pos="540"/>
          <w:tab w:val="left" w:pos="840"/>
        </w:tabs>
        <w:spacing w:line="256" w:lineRule="atLeast"/>
        <w:ind w:left="840" w:hanging="840"/>
        <w:rPr>
          <w:color w:val="auto"/>
          <w:sz w:val="18"/>
          <w:szCs w:val="24"/>
        </w:rPr>
      </w:pPr>
      <w:r w:rsidRPr="004543FC">
        <w:rPr>
          <w:color w:val="auto"/>
          <w:sz w:val="18"/>
          <w:szCs w:val="24"/>
        </w:rPr>
        <w:tab/>
        <w:t>b)</w:t>
      </w:r>
      <w:r w:rsidRPr="004543FC">
        <w:rPr>
          <w:color w:val="auto"/>
          <w:sz w:val="18"/>
          <w:szCs w:val="24"/>
        </w:rPr>
        <w:tab/>
        <w:t>When a confirming bank determines that a presentation is complying it must honour or negotiate and forward the documents to the issuing bank</w:t>
      </w:r>
    </w:p>
    <w:p w14:paraId="2CB72362" w14:textId="77777777" w:rsidR="00E5494E" w:rsidRPr="004543FC" w:rsidRDefault="00E5494E" w:rsidP="00E5494E">
      <w:pPr>
        <w:pStyle w:val="105Arial"/>
        <w:tabs>
          <w:tab w:val="left" w:pos="540"/>
          <w:tab w:val="left" w:pos="840"/>
        </w:tabs>
        <w:spacing w:line="256" w:lineRule="atLeast"/>
        <w:ind w:left="840" w:hanging="840"/>
        <w:rPr>
          <w:color w:val="auto"/>
          <w:sz w:val="18"/>
          <w:szCs w:val="24"/>
        </w:rPr>
      </w:pPr>
      <w:r w:rsidRPr="004543FC">
        <w:rPr>
          <w:color w:val="auto"/>
          <w:sz w:val="18"/>
          <w:szCs w:val="24"/>
        </w:rPr>
        <w:tab/>
        <w:t>c)</w:t>
      </w:r>
      <w:r w:rsidRPr="004543FC">
        <w:rPr>
          <w:color w:val="auto"/>
          <w:sz w:val="18"/>
          <w:szCs w:val="24"/>
        </w:rPr>
        <w:tab/>
        <w:t>when a nominating bank determines that a presentation is complying and honours or negotiates it must forward the documents to the confirming bank or the issuing bank (ART-15)</w:t>
      </w:r>
    </w:p>
    <w:p w14:paraId="08D52ADD" w14:textId="77777777" w:rsidR="00E5494E" w:rsidRPr="004543FC" w:rsidRDefault="00E5494E" w:rsidP="00E5494E">
      <w:pPr>
        <w:pStyle w:val="105Arial"/>
        <w:tabs>
          <w:tab w:val="left" w:pos="540"/>
        </w:tabs>
        <w:spacing w:line="256" w:lineRule="atLeast"/>
        <w:ind w:left="540" w:hanging="540"/>
        <w:rPr>
          <w:color w:val="auto"/>
          <w:sz w:val="18"/>
          <w:szCs w:val="24"/>
        </w:rPr>
      </w:pPr>
      <w:r w:rsidRPr="004543FC">
        <w:rPr>
          <w:color w:val="auto"/>
          <w:sz w:val="18"/>
          <w:szCs w:val="24"/>
        </w:rPr>
        <w:t>12)</w:t>
      </w:r>
      <w:r w:rsidRPr="004543FC">
        <w:rPr>
          <w:color w:val="auto"/>
          <w:sz w:val="18"/>
          <w:szCs w:val="24"/>
        </w:rPr>
        <w:tab/>
        <w:t>If the nominated bank, a confirming bank or the issuing bank decides to refuse to honour or negotiate it must give a notice in terms of ART 16c to the presenter by telecommunication or other expeditious means no later than the close of the fifth banking day following the day of presentation (ART 16 d)</w:t>
      </w:r>
    </w:p>
    <w:p w14:paraId="74DA25F7"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13)</w:t>
      </w:r>
      <w:r w:rsidRPr="004543FC">
        <w:rPr>
          <w:color w:val="auto"/>
          <w:sz w:val="18"/>
          <w:szCs w:val="24"/>
        </w:rPr>
        <w:tab/>
        <w:t>At least one original of each document stipulated in the credit must be presented. (ART 17a)</w:t>
      </w:r>
    </w:p>
    <w:p w14:paraId="6FEF7215"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14)</w:t>
      </w:r>
      <w:r w:rsidRPr="004543FC">
        <w:rPr>
          <w:color w:val="auto"/>
          <w:sz w:val="18"/>
          <w:szCs w:val="24"/>
        </w:rPr>
        <w:tab/>
        <w:t>A bank shall treat as an original any document bearing an apparently original signature, mark, stamp, or label of the issuer of the document; unless the document itself indicates that it is not an original. (ART 17b)</w:t>
      </w:r>
    </w:p>
    <w:p w14:paraId="4FF88B7C"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15)</w:t>
      </w:r>
      <w:r w:rsidRPr="004543FC">
        <w:rPr>
          <w:color w:val="auto"/>
          <w:sz w:val="18"/>
          <w:szCs w:val="24"/>
        </w:rPr>
        <w:tab/>
        <w:t>A bill of lading or other transport documents such as non negotiable sea way bill, charter party bill of lading, air transport document etc required in the credit and submitted by the presenter must appear to be signed by the carrier/ master/ owner / chatterer/named agent and must be identified as that of the carrier, master, owner etc or by named agent on behalf of the aforesaid.. It should also indicate that the goods have been shipped on board or accepted for carriage etc and indicate the place of shipment and the place of destination stated in the credit. (ART 22-24)</w:t>
      </w:r>
    </w:p>
    <w:p w14:paraId="0D0BF7A1"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16)</w:t>
      </w:r>
      <w:r w:rsidRPr="004543FC">
        <w:rPr>
          <w:color w:val="auto"/>
          <w:sz w:val="18"/>
          <w:szCs w:val="24"/>
        </w:rPr>
        <w:tab/>
        <w:t>A bank will accept only a clean transport document. A clean transport document is one bearing no clause or notation expressly declaring a defective condition of the goods or their packaging. The word clean need not appear on a transport document even if a credit has a requirement for that transport document to be ‘clean on board’ (ART 27)</w:t>
      </w:r>
    </w:p>
    <w:p w14:paraId="1F279E54"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17)</w:t>
      </w:r>
      <w:r w:rsidRPr="004543FC">
        <w:rPr>
          <w:color w:val="auto"/>
          <w:sz w:val="18"/>
          <w:szCs w:val="24"/>
        </w:rPr>
        <w:tab/>
        <w:t>Insurance document must be issued and signed by insurance company or underwriter or agent. Original of insurance document must be presented. Cover note issued by brokers will not be accepted. (ART28)</w:t>
      </w:r>
    </w:p>
    <w:p w14:paraId="4DF1B0E4"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18)</w:t>
      </w:r>
      <w:r w:rsidRPr="004543FC">
        <w:rPr>
          <w:color w:val="auto"/>
          <w:sz w:val="18"/>
          <w:szCs w:val="24"/>
        </w:rPr>
        <w:tab/>
        <w:t xml:space="preserve">The insurance should be effective from the date of loading and must be issued in the same currency as the credit. If there is no indication in the credit of the insurance coverage required, the amount of insurance coverage must be at least 110%of the CIF or CIP value of the goods and if this value cannot be determined from the documents, the amount of insurance coverage must be calculated on the basis of the amount for which honour or negotiation is requested or the gross value of the goods as shown on the invoice, whichever is greater. (ART 28) </w:t>
      </w:r>
    </w:p>
    <w:p w14:paraId="4C1BF365"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19)</w:t>
      </w:r>
      <w:r w:rsidRPr="004543FC">
        <w:rPr>
          <w:color w:val="auto"/>
          <w:sz w:val="18"/>
          <w:szCs w:val="24"/>
        </w:rPr>
        <w:tab/>
        <w:t>When a credit requires insurance against ‘all-risks’ and an insurance document is presented containing any ‘all risks’ notation or clause whether or not bearing the heading ‘all risk as’ the insurance document will be accepted without regard to any risks stated to be excluded (ART-28 h)</w:t>
      </w:r>
    </w:p>
    <w:p w14:paraId="675537FD"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20)</w:t>
      </w:r>
      <w:r w:rsidRPr="004543FC">
        <w:rPr>
          <w:color w:val="auto"/>
          <w:sz w:val="18"/>
          <w:szCs w:val="24"/>
        </w:rPr>
        <w:tab/>
        <w:t>If the expiry date of the credit or the last day for presentation falls on a day when the bank is closed  for  reason other than ‘force majeure’, the expiry date will be extended to the first following day on which such bank is open but the latest date of shipment will not be extended for the aforesaid reason. (ART29a).</w:t>
      </w:r>
    </w:p>
    <w:p w14:paraId="4B51DDFE"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21)</w:t>
      </w:r>
      <w:r w:rsidRPr="004543FC">
        <w:rPr>
          <w:color w:val="auto"/>
          <w:sz w:val="18"/>
          <w:szCs w:val="24"/>
        </w:rPr>
        <w:tab/>
        <w:t>If presentation is made on the first following banking day, a nominated bank must provide the issuing or confirming bank with a statement on its covering schedule that the presentation was made within the time limits extended in accordance with Article 29a.</w:t>
      </w:r>
    </w:p>
    <w:p w14:paraId="1EBE477F"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22)</w:t>
      </w:r>
      <w:r w:rsidRPr="004543FC">
        <w:rPr>
          <w:color w:val="auto"/>
          <w:sz w:val="18"/>
          <w:szCs w:val="24"/>
        </w:rPr>
        <w:tab/>
        <w:t>A bank has no obligation to accept a presentation outside of its banking hours. (ART-33)</w:t>
      </w:r>
    </w:p>
    <w:p w14:paraId="04C98E09"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lastRenderedPageBreak/>
        <w:t>23)</w:t>
      </w:r>
      <w:r w:rsidRPr="004543FC">
        <w:rPr>
          <w:color w:val="auto"/>
          <w:sz w:val="18"/>
          <w:szCs w:val="24"/>
        </w:rPr>
        <w:tab/>
        <w:t>A bank assumes no liability or responsibility for the form, sufficiency, accuracy, genuineness, falsification, or legal effect of any document etc. (ART- 34)</w:t>
      </w:r>
    </w:p>
    <w:p w14:paraId="435A99E7"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24)</w:t>
      </w:r>
      <w:r w:rsidRPr="004543FC">
        <w:rPr>
          <w:color w:val="auto"/>
          <w:sz w:val="18"/>
          <w:szCs w:val="24"/>
        </w:rPr>
        <w:tab/>
        <w:t>Article 38 deals with the rules regarding ‘Transferable Credits’</w:t>
      </w:r>
    </w:p>
    <w:p w14:paraId="05CF1A53" w14:textId="77777777" w:rsidR="00E5494E" w:rsidRPr="004543FC" w:rsidRDefault="00E5494E" w:rsidP="00E5494E">
      <w:pPr>
        <w:pStyle w:val="105Arial"/>
        <w:rPr>
          <w:b/>
          <w:bCs/>
          <w:color w:val="auto"/>
          <w:sz w:val="18"/>
          <w:szCs w:val="24"/>
          <w:u w:val="single"/>
        </w:rPr>
      </w:pPr>
    </w:p>
    <w:p w14:paraId="753188BD" w14:textId="77777777" w:rsidR="00E5494E" w:rsidRPr="00F93753" w:rsidRDefault="00E5494E" w:rsidP="00E5494E">
      <w:pPr>
        <w:pStyle w:val="105Arial"/>
        <w:jc w:val="center"/>
        <w:rPr>
          <w:b/>
          <w:bCs/>
          <w:color w:val="auto"/>
          <w:sz w:val="20"/>
          <w:szCs w:val="24"/>
          <w:u w:val="single"/>
        </w:rPr>
      </w:pPr>
      <w:r w:rsidRPr="0092307B">
        <w:rPr>
          <w:b/>
          <w:bCs/>
          <w:color w:val="auto"/>
          <w:sz w:val="20"/>
          <w:szCs w:val="24"/>
          <w:highlight w:val="yellow"/>
          <w:u w:val="single"/>
        </w:rPr>
        <w:t>FOREIGN TRADE</w:t>
      </w:r>
    </w:p>
    <w:p w14:paraId="0857A968" w14:textId="77777777" w:rsidR="00E5494E" w:rsidRPr="00F93753" w:rsidRDefault="00E5494E" w:rsidP="00E5494E">
      <w:pPr>
        <w:pStyle w:val="105Arial"/>
        <w:jc w:val="center"/>
        <w:rPr>
          <w:b/>
          <w:bCs/>
          <w:color w:val="auto"/>
          <w:sz w:val="20"/>
          <w:szCs w:val="24"/>
          <w:u w:val="single"/>
        </w:rPr>
      </w:pPr>
      <w:r w:rsidRPr="00F93753">
        <w:rPr>
          <w:b/>
          <w:bCs/>
          <w:color w:val="auto"/>
          <w:sz w:val="20"/>
          <w:szCs w:val="24"/>
          <w:u w:val="single"/>
        </w:rPr>
        <w:t>EXPORT</w:t>
      </w:r>
    </w:p>
    <w:p w14:paraId="260AC03E" w14:textId="77777777" w:rsidR="00E5494E" w:rsidRPr="004543FC" w:rsidRDefault="00E5494E" w:rsidP="00E5494E">
      <w:pPr>
        <w:pStyle w:val="105Arial"/>
        <w:rPr>
          <w:b/>
          <w:bCs/>
          <w:color w:val="auto"/>
          <w:sz w:val="18"/>
          <w:szCs w:val="24"/>
        </w:rPr>
      </w:pPr>
      <w:r w:rsidRPr="004543FC">
        <w:rPr>
          <w:b/>
          <w:bCs/>
          <w:color w:val="auto"/>
          <w:sz w:val="18"/>
          <w:szCs w:val="24"/>
        </w:rPr>
        <w:t>The new Foreign Trade Policy 2015-2020 (FTP 2015-20) is made product wise and location wise by including long term and medium term strategy to boost overall growth of India’s foreign trade by enhancing trade competitiveness. India’s share in world trade is expected to double from the present level of 3% by the year 2020</w:t>
      </w:r>
    </w:p>
    <w:p w14:paraId="057DCC9D" w14:textId="77777777" w:rsidR="00E5494E" w:rsidRPr="004543FC" w:rsidRDefault="00E5494E" w:rsidP="00E5494E">
      <w:pPr>
        <w:pStyle w:val="105Arial"/>
        <w:rPr>
          <w:b/>
          <w:bCs/>
          <w:color w:val="auto"/>
          <w:sz w:val="18"/>
          <w:szCs w:val="24"/>
        </w:rPr>
      </w:pPr>
      <w:r w:rsidRPr="004543FC">
        <w:rPr>
          <w:b/>
          <w:bCs/>
          <w:color w:val="auto"/>
          <w:sz w:val="18"/>
          <w:szCs w:val="24"/>
        </w:rPr>
        <w:t>Pre policy suggestions to Foreign Trade Policy 2015-2020 (FTP 2015-20)have been taken from different government departments concerned, Export Promotion Councils, Commodity Boards, Manufacturer’s associations, Traders forum, and other export promotion agencies of government and non-government to the concerned authorities to shape new Foreign Trade Policy 2015-2020. Customs and Banking related matters also have been updated after discussing all concerned to mould Foreign Trade Policy 2015-2020 (FTP 2015-20) in such a way to safeguard exporters of the county by resolving their previous issues under Foreign Trade Policy. Federation of Indian Exporters Association has submitted their reports in regional wise to strengthen the contents of new Foreign Trade Policy 2015-2020 (FTP 2015-20). Most of the recommendations and suggestions on the issues have been incorporated in new foreign trade policy 2015-2020 (FTP 2015-20).</w:t>
      </w:r>
    </w:p>
    <w:p w14:paraId="461F5E74" w14:textId="77777777" w:rsidR="00E5494E" w:rsidRPr="004543FC" w:rsidRDefault="00E5494E" w:rsidP="00E5494E">
      <w:pPr>
        <w:pStyle w:val="105Arial"/>
        <w:rPr>
          <w:b/>
          <w:bCs/>
          <w:color w:val="auto"/>
          <w:sz w:val="18"/>
          <w:szCs w:val="24"/>
        </w:rPr>
      </w:pPr>
    </w:p>
    <w:p w14:paraId="3C77638E" w14:textId="77777777" w:rsidR="00E5494E" w:rsidRPr="004543FC" w:rsidRDefault="00E5494E" w:rsidP="00E5494E">
      <w:pPr>
        <w:pStyle w:val="105Arial"/>
        <w:spacing w:after="0" w:line="240" w:lineRule="auto"/>
        <w:rPr>
          <w:color w:val="auto"/>
          <w:sz w:val="18"/>
          <w:szCs w:val="24"/>
        </w:rPr>
      </w:pPr>
      <w:r w:rsidRPr="004543FC">
        <w:rPr>
          <w:b/>
          <w:bCs/>
          <w:color w:val="auto"/>
          <w:sz w:val="18"/>
          <w:szCs w:val="24"/>
        </w:rPr>
        <w:t>Important regulations</w:t>
      </w:r>
      <w:r w:rsidRPr="004543FC">
        <w:rPr>
          <w:color w:val="auto"/>
          <w:sz w:val="18"/>
          <w:szCs w:val="24"/>
        </w:rPr>
        <w:t xml:space="preserve"> pertaining to exports are as under. (Ref.</w:t>
      </w:r>
      <w:r>
        <w:rPr>
          <w:color w:val="auto"/>
          <w:sz w:val="18"/>
          <w:szCs w:val="24"/>
        </w:rPr>
        <w:t xml:space="preserve"> </w:t>
      </w:r>
      <w:r w:rsidRPr="004543FC">
        <w:rPr>
          <w:color w:val="auto"/>
          <w:sz w:val="18"/>
          <w:szCs w:val="24"/>
        </w:rPr>
        <w:t>FEMA Notification FEMA 23/2000-RB of 3 MAY, 2000 as amended from time to time).</w:t>
      </w:r>
    </w:p>
    <w:p w14:paraId="4B330924" w14:textId="77777777" w:rsidR="00E5494E" w:rsidRPr="004543FC" w:rsidRDefault="00E5494E" w:rsidP="00E5494E">
      <w:pPr>
        <w:pStyle w:val="105Arial"/>
        <w:spacing w:before="240" w:after="0" w:line="240" w:lineRule="auto"/>
        <w:rPr>
          <w:color w:val="auto"/>
          <w:sz w:val="18"/>
          <w:szCs w:val="24"/>
        </w:rPr>
      </w:pPr>
      <w:r w:rsidRPr="004543FC">
        <w:rPr>
          <w:color w:val="auto"/>
          <w:sz w:val="18"/>
          <w:szCs w:val="24"/>
        </w:rPr>
        <w:t>Every exporter of goods or software in physical or any other form to any place outside India (other than Nepal and Bhutan) of value more than US$ 25000 should furnish a declaration stating full export value of the goods or software and that the export value has been received or will be received in the specified manner.</w:t>
      </w:r>
      <w:r>
        <w:rPr>
          <w:color w:val="auto"/>
          <w:sz w:val="18"/>
          <w:szCs w:val="24"/>
        </w:rPr>
        <w:t xml:space="preserve"> </w:t>
      </w:r>
      <w:r w:rsidRPr="004543FC">
        <w:rPr>
          <w:color w:val="auto"/>
          <w:sz w:val="18"/>
          <w:szCs w:val="24"/>
        </w:rPr>
        <w:t>Such declaration should mention the importer-exporter code number allotted by the DGFT.</w:t>
      </w:r>
    </w:p>
    <w:p w14:paraId="7FF279A6" w14:textId="77777777" w:rsidR="00E5494E" w:rsidRPr="004543FC" w:rsidRDefault="00E5494E" w:rsidP="00E5494E">
      <w:pPr>
        <w:pStyle w:val="105Arial"/>
        <w:pBdr>
          <w:bottom w:val="single" w:sz="2" w:space="0" w:color="auto"/>
          <w:between w:val="single" w:sz="2" w:space="0" w:color="auto"/>
        </w:pBdr>
        <w:rPr>
          <w:color w:val="auto"/>
          <w:sz w:val="18"/>
          <w:szCs w:val="24"/>
        </w:rPr>
      </w:pPr>
      <w:r w:rsidRPr="004543FC">
        <w:rPr>
          <w:color w:val="auto"/>
          <w:sz w:val="18"/>
          <w:szCs w:val="24"/>
        </w:rPr>
        <w:t>Following are the declaration forms and other relevant details:</w:t>
      </w:r>
    </w:p>
    <w:p w14:paraId="1431D1C3" w14:textId="77777777" w:rsidR="00E5494E" w:rsidRPr="004543FC" w:rsidRDefault="00E5494E" w:rsidP="00E5494E">
      <w:pPr>
        <w:pStyle w:val="105Arial"/>
        <w:tabs>
          <w:tab w:val="left" w:pos="2520"/>
          <w:tab w:val="left" w:pos="4200"/>
        </w:tabs>
        <w:spacing w:after="0" w:line="240" w:lineRule="auto"/>
        <w:rPr>
          <w:b/>
          <w:bCs/>
          <w:color w:val="auto"/>
          <w:sz w:val="18"/>
          <w:szCs w:val="24"/>
        </w:rPr>
      </w:pPr>
      <w:r w:rsidRPr="004543FC">
        <w:rPr>
          <w:b/>
          <w:bCs/>
          <w:color w:val="auto"/>
          <w:sz w:val="18"/>
          <w:szCs w:val="24"/>
        </w:rPr>
        <w:t>NAME OF FORM</w:t>
      </w:r>
      <w:r w:rsidRPr="004543FC">
        <w:rPr>
          <w:b/>
          <w:bCs/>
          <w:color w:val="auto"/>
          <w:sz w:val="18"/>
          <w:szCs w:val="24"/>
        </w:rPr>
        <w:tab/>
      </w:r>
      <w:r w:rsidRPr="004543FC">
        <w:rPr>
          <w:b/>
          <w:bCs/>
          <w:color w:val="auto"/>
          <w:sz w:val="18"/>
          <w:szCs w:val="24"/>
        </w:rPr>
        <w:tab/>
        <w:t xml:space="preserve">TO BE </w:t>
      </w:r>
      <w:r w:rsidRPr="004543FC">
        <w:rPr>
          <w:b/>
          <w:bCs/>
          <w:color w:val="auto"/>
          <w:sz w:val="18"/>
          <w:szCs w:val="24"/>
        </w:rPr>
        <w:tab/>
      </w:r>
      <w:r w:rsidRPr="004543FC">
        <w:rPr>
          <w:b/>
          <w:bCs/>
          <w:color w:val="auto"/>
          <w:sz w:val="18"/>
          <w:szCs w:val="24"/>
        </w:rPr>
        <w:tab/>
      </w:r>
      <w:r w:rsidRPr="004543FC">
        <w:rPr>
          <w:b/>
          <w:bCs/>
          <w:color w:val="auto"/>
          <w:sz w:val="18"/>
          <w:szCs w:val="24"/>
        </w:rPr>
        <w:tab/>
      </w:r>
      <w:r w:rsidRPr="004543FC">
        <w:rPr>
          <w:b/>
          <w:bCs/>
          <w:color w:val="auto"/>
          <w:sz w:val="18"/>
          <w:szCs w:val="24"/>
        </w:rPr>
        <w:tab/>
        <w:t>DISPOSAL</w:t>
      </w:r>
    </w:p>
    <w:p w14:paraId="5648F470" w14:textId="77777777" w:rsidR="00E5494E" w:rsidRPr="004543FC" w:rsidRDefault="00E5494E" w:rsidP="00E5494E">
      <w:pPr>
        <w:pStyle w:val="105Arial"/>
        <w:pBdr>
          <w:bottom w:val="single" w:sz="2" w:space="0" w:color="auto"/>
          <w:between w:val="single" w:sz="2" w:space="1" w:color="auto"/>
        </w:pBdr>
        <w:tabs>
          <w:tab w:val="left" w:pos="2520"/>
          <w:tab w:val="left" w:pos="4200"/>
        </w:tabs>
        <w:spacing w:after="0" w:line="240" w:lineRule="auto"/>
        <w:rPr>
          <w:color w:val="auto"/>
          <w:sz w:val="18"/>
          <w:szCs w:val="24"/>
        </w:rPr>
      </w:pPr>
      <w:r w:rsidRPr="004543FC">
        <w:rPr>
          <w:b/>
          <w:bCs/>
          <w:color w:val="auto"/>
          <w:sz w:val="18"/>
          <w:szCs w:val="24"/>
        </w:rPr>
        <w:tab/>
      </w:r>
      <w:r w:rsidRPr="004543FC">
        <w:rPr>
          <w:b/>
          <w:bCs/>
          <w:color w:val="auto"/>
          <w:sz w:val="18"/>
          <w:szCs w:val="24"/>
        </w:rPr>
        <w:tab/>
        <w:t xml:space="preserve">SUBMITTED TO </w:t>
      </w:r>
      <w:r w:rsidRPr="004543FC">
        <w:rPr>
          <w:color w:val="auto"/>
          <w:sz w:val="18"/>
          <w:szCs w:val="24"/>
        </w:rPr>
        <w:tab/>
      </w:r>
    </w:p>
    <w:p w14:paraId="47D65B48" w14:textId="77777777" w:rsidR="00E5494E" w:rsidRPr="004543FC" w:rsidRDefault="00E5494E" w:rsidP="00E5494E">
      <w:pPr>
        <w:pStyle w:val="105Arial"/>
        <w:tabs>
          <w:tab w:val="left" w:pos="2520"/>
          <w:tab w:val="left" w:pos="4200"/>
        </w:tabs>
        <w:spacing w:after="0" w:line="240" w:lineRule="auto"/>
        <w:rPr>
          <w:color w:val="auto"/>
          <w:sz w:val="18"/>
          <w:szCs w:val="24"/>
        </w:rPr>
      </w:pPr>
      <w:r w:rsidRPr="004543FC">
        <w:rPr>
          <w:color w:val="auto"/>
          <w:sz w:val="18"/>
          <w:szCs w:val="24"/>
          <w:u w:val="single"/>
        </w:rPr>
        <w:t>GR</w:t>
      </w:r>
      <w:r>
        <w:rPr>
          <w:color w:val="auto"/>
          <w:sz w:val="18"/>
          <w:szCs w:val="24"/>
          <w:u w:val="single"/>
        </w:rPr>
        <w:t>*</w:t>
      </w:r>
      <w:r w:rsidRPr="004543FC">
        <w:rPr>
          <w:color w:val="auto"/>
          <w:sz w:val="18"/>
          <w:szCs w:val="24"/>
          <w:u w:val="single"/>
        </w:rPr>
        <w:t>:</w:t>
      </w:r>
      <w:r w:rsidRPr="004543FC">
        <w:rPr>
          <w:color w:val="auto"/>
          <w:sz w:val="18"/>
          <w:szCs w:val="24"/>
        </w:rPr>
        <w:t xml:space="preserve"> For</w:t>
      </w:r>
      <w:r>
        <w:rPr>
          <w:color w:val="auto"/>
          <w:sz w:val="18"/>
          <w:szCs w:val="24"/>
        </w:rPr>
        <w:t xml:space="preserve"> exports otherwise</w:t>
      </w:r>
      <w:r>
        <w:rPr>
          <w:color w:val="auto"/>
          <w:sz w:val="18"/>
          <w:szCs w:val="24"/>
        </w:rPr>
        <w:tab/>
        <w:t>Submitted in</w:t>
      </w:r>
      <w:r>
        <w:rPr>
          <w:color w:val="auto"/>
          <w:sz w:val="18"/>
          <w:szCs w:val="24"/>
        </w:rPr>
        <w:tab/>
      </w:r>
      <w:r w:rsidRPr="004543FC">
        <w:rPr>
          <w:color w:val="auto"/>
          <w:sz w:val="18"/>
          <w:szCs w:val="24"/>
        </w:rPr>
        <w:t>After verification,</w:t>
      </w:r>
    </w:p>
    <w:p w14:paraId="0578B6E5" w14:textId="77777777" w:rsidR="00E5494E" w:rsidRPr="004543FC" w:rsidRDefault="00E5494E" w:rsidP="00E5494E">
      <w:pPr>
        <w:pStyle w:val="105Arial"/>
        <w:spacing w:after="0" w:line="240" w:lineRule="auto"/>
        <w:rPr>
          <w:color w:val="auto"/>
          <w:sz w:val="18"/>
          <w:szCs w:val="24"/>
        </w:rPr>
      </w:pPr>
      <w:r w:rsidRPr="004543FC">
        <w:rPr>
          <w:color w:val="auto"/>
          <w:sz w:val="18"/>
          <w:szCs w:val="24"/>
        </w:rPr>
        <w:t>than by post including</w:t>
      </w:r>
      <w:r w:rsidRPr="004543FC">
        <w:rPr>
          <w:color w:val="auto"/>
          <w:sz w:val="18"/>
          <w:szCs w:val="24"/>
        </w:rPr>
        <w:tab/>
      </w:r>
      <w:r w:rsidRPr="004543FC">
        <w:rPr>
          <w:color w:val="auto"/>
          <w:sz w:val="18"/>
          <w:szCs w:val="24"/>
        </w:rPr>
        <w:tab/>
        <w:t xml:space="preserve">                         </w:t>
      </w:r>
      <w:r>
        <w:rPr>
          <w:color w:val="auto"/>
          <w:sz w:val="18"/>
          <w:szCs w:val="24"/>
        </w:rPr>
        <w:t xml:space="preserve"> </w:t>
      </w:r>
      <w:r w:rsidRPr="004543FC">
        <w:rPr>
          <w:color w:val="auto"/>
          <w:sz w:val="18"/>
          <w:szCs w:val="24"/>
        </w:rPr>
        <w:t>duplicate to the</w:t>
      </w:r>
      <w:r w:rsidRPr="004543FC">
        <w:rPr>
          <w:color w:val="auto"/>
          <w:sz w:val="18"/>
          <w:szCs w:val="24"/>
        </w:rPr>
        <w:tab/>
      </w:r>
    </w:p>
    <w:p w14:paraId="030D2B96" w14:textId="77777777" w:rsidR="00E5494E" w:rsidRPr="004543FC" w:rsidRDefault="00E5494E" w:rsidP="00E5494E">
      <w:pPr>
        <w:pStyle w:val="105Arial"/>
        <w:spacing w:after="0" w:line="240" w:lineRule="auto"/>
        <w:ind w:left="7200" w:hanging="7200"/>
        <w:rPr>
          <w:color w:val="auto"/>
          <w:sz w:val="18"/>
          <w:szCs w:val="24"/>
        </w:rPr>
      </w:pPr>
      <w:r w:rsidRPr="004543FC">
        <w:rPr>
          <w:color w:val="auto"/>
          <w:sz w:val="18"/>
          <w:szCs w:val="24"/>
        </w:rPr>
        <w:t>Custom</w:t>
      </w:r>
      <w:r>
        <w:rPr>
          <w:color w:val="auto"/>
          <w:sz w:val="18"/>
          <w:szCs w:val="24"/>
        </w:rPr>
        <w:t xml:space="preserve"> </w:t>
      </w:r>
      <w:r w:rsidRPr="004543FC">
        <w:rPr>
          <w:color w:val="auto"/>
          <w:sz w:val="18"/>
          <w:szCs w:val="24"/>
        </w:rPr>
        <w:t>Authorities</w:t>
      </w:r>
      <w:r>
        <w:rPr>
          <w:color w:val="auto"/>
          <w:sz w:val="18"/>
          <w:szCs w:val="24"/>
        </w:rPr>
        <w:t xml:space="preserve"> </w:t>
      </w:r>
      <w:r w:rsidRPr="004543FC">
        <w:rPr>
          <w:color w:val="auto"/>
          <w:sz w:val="18"/>
          <w:szCs w:val="24"/>
        </w:rPr>
        <w:t>software in physical form.</w:t>
      </w:r>
      <w:r>
        <w:rPr>
          <w:color w:val="auto"/>
          <w:sz w:val="18"/>
          <w:szCs w:val="24"/>
        </w:rPr>
        <w:t xml:space="preserve"> </w:t>
      </w:r>
      <w:r w:rsidRPr="004543FC">
        <w:rPr>
          <w:color w:val="auto"/>
          <w:sz w:val="18"/>
          <w:szCs w:val="24"/>
        </w:rPr>
        <w:t>Customs</w:t>
      </w:r>
      <w:r>
        <w:rPr>
          <w:color w:val="auto"/>
          <w:sz w:val="18"/>
          <w:szCs w:val="24"/>
        </w:rPr>
        <w:t xml:space="preserve"> </w:t>
      </w:r>
      <w:r w:rsidRPr="004543FC">
        <w:rPr>
          <w:color w:val="auto"/>
          <w:sz w:val="18"/>
          <w:szCs w:val="24"/>
        </w:rPr>
        <w:t>Authorities.</w:t>
      </w:r>
      <w:r w:rsidRPr="004543FC">
        <w:rPr>
          <w:color w:val="auto"/>
          <w:sz w:val="18"/>
          <w:szCs w:val="24"/>
        </w:rPr>
        <w:tab/>
        <w:t>Forward</w:t>
      </w:r>
      <w:r>
        <w:rPr>
          <w:color w:val="auto"/>
          <w:sz w:val="18"/>
          <w:szCs w:val="24"/>
        </w:rPr>
        <w:t xml:space="preserve"> </w:t>
      </w:r>
      <w:r w:rsidRPr="004543FC">
        <w:rPr>
          <w:color w:val="auto"/>
          <w:sz w:val="18"/>
          <w:szCs w:val="24"/>
        </w:rPr>
        <w:t>the</w:t>
      </w:r>
      <w:r>
        <w:rPr>
          <w:color w:val="auto"/>
          <w:sz w:val="18"/>
          <w:szCs w:val="24"/>
        </w:rPr>
        <w:t xml:space="preserve"> </w:t>
      </w:r>
      <w:r w:rsidRPr="004543FC">
        <w:rPr>
          <w:color w:val="auto"/>
          <w:sz w:val="18"/>
          <w:szCs w:val="24"/>
        </w:rPr>
        <w:t xml:space="preserve">original </w:t>
      </w:r>
    </w:p>
    <w:p w14:paraId="2B4DDC68" w14:textId="77777777" w:rsidR="00E5494E" w:rsidRPr="004543FC" w:rsidRDefault="00E5494E" w:rsidP="00E5494E">
      <w:pPr>
        <w:pStyle w:val="105Arial"/>
        <w:tabs>
          <w:tab w:val="left" w:pos="2520"/>
          <w:tab w:val="left" w:pos="4200"/>
        </w:tabs>
        <w:spacing w:after="0" w:line="240" w:lineRule="auto"/>
        <w:rPr>
          <w:color w:val="auto"/>
          <w:sz w:val="18"/>
          <w:szCs w:val="24"/>
        </w:rPr>
      </w:pPr>
      <w:r>
        <w:rPr>
          <w:color w:val="auto"/>
          <w:sz w:val="18"/>
          <w:szCs w:val="24"/>
        </w:rPr>
        <w:t>(* now replaced by EDF)</w:t>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Form</w:t>
      </w:r>
      <w:r>
        <w:rPr>
          <w:color w:val="auto"/>
          <w:sz w:val="18"/>
          <w:szCs w:val="24"/>
        </w:rPr>
        <w:t xml:space="preserve"> </w:t>
      </w:r>
      <w:r w:rsidRPr="004543FC">
        <w:rPr>
          <w:color w:val="auto"/>
          <w:sz w:val="18"/>
          <w:szCs w:val="24"/>
        </w:rPr>
        <w:t xml:space="preserve">/ data to the </w:t>
      </w:r>
    </w:p>
    <w:p w14:paraId="650D3D20" w14:textId="77777777" w:rsidR="00E5494E" w:rsidRPr="004543FC" w:rsidRDefault="00E5494E" w:rsidP="00E5494E">
      <w:pPr>
        <w:pStyle w:val="105Arial"/>
        <w:tabs>
          <w:tab w:val="left" w:pos="2520"/>
          <w:tab w:val="left" w:pos="4200"/>
        </w:tabs>
        <w:spacing w:after="0" w:line="240" w:lineRule="auto"/>
        <w:rPr>
          <w:color w:val="auto"/>
          <w:sz w:val="18"/>
          <w:szCs w:val="24"/>
        </w:rPr>
      </w:pPr>
      <w:r>
        <w:rPr>
          <w:color w:val="auto"/>
          <w:sz w:val="18"/>
          <w:szCs w:val="24"/>
        </w:rPr>
        <w:tab/>
      </w:r>
      <w:r>
        <w:rPr>
          <w:color w:val="auto"/>
          <w:sz w:val="18"/>
          <w:szCs w:val="24"/>
        </w:rPr>
        <w:tab/>
      </w:r>
      <w:r>
        <w:rPr>
          <w:color w:val="auto"/>
          <w:sz w:val="18"/>
          <w:szCs w:val="24"/>
        </w:rPr>
        <w:tab/>
      </w:r>
      <w:r>
        <w:rPr>
          <w:color w:val="auto"/>
          <w:sz w:val="18"/>
          <w:szCs w:val="24"/>
        </w:rPr>
        <w:tab/>
      </w:r>
      <w:r>
        <w:rPr>
          <w:color w:val="auto"/>
          <w:sz w:val="18"/>
          <w:szCs w:val="24"/>
        </w:rPr>
        <w:tab/>
      </w:r>
      <w:r>
        <w:rPr>
          <w:color w:val="auto"/>
          <w:sz w:val="18"/>
          <w:szCs w:val="24"/>
        </w:rPr>
        <w:tab/>
      </w:r>
      <w:r>
        <w:rPr>
          <w:color w:val="auto"/>
          <w:sz w:val="18"/>
          <w:szCs w:val="24"/>
        </w:rPr>
        <w:tab/>
      </w:r>
      <w:r w:rsidRPr="004543FC">
        <w:rPr>
          <w:color w:val="auto"/>
          <w:sz w:val="18"/>
          <w:szCs w:val="24"/>
        </w:rPr>
        <w:t xml:space="preserve">nearest office of </w:t>
      </w:r>
    </w:p>
    <w:p w14:paraId="47EEE012" w14:textId="77777777" w:rsidR="00E5494E" w:rsidRPr="004543FC" w:rsidRDefault="00E5494E" w:rsidP="00E5494E">
      <w:pPr>
        <w:pStyle w:val="105Arial"/>
        <w:tabs>
          <w:tab w:val="left" w:pos="2520"/>
          <w:tab w:val="left" w:pos="4200"/>
        </w:tabs>
        <w:spacing w:after="0" w:line="240" w:lineRule="auto"/>
        <w:ind w:left="4200"/>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RBI and the</w:t>
      </w:r>
    </w:p>
    <w:p w14:paraId="3216FE83" w14:textId="77777777" w:rsidR="00E5494E" w:rsidRPr="004543FC" w:rsidRDefault="00E5494E" w:rsidP="00E5494E">
      <w:pPr>
        <w:pStyle w:val="105Arial"/>
        <w:tabs>
          <w:tab w:val="left" w:pos="2520"/>
          <w:tab w:val="left" w:pos="4200"/>
        </w:tabs>
        <w:spacing w:after="0" w:line="240" w:lineRule="auto"/>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 xml:space="preserve">duplicate copy to </w:t>
      </w:r>
    </w:p>
    <w:p w14:paraId="372EB79D" w14:textId="77777777" w:rsidR="00E5494E" w:rsidRPr="004543FC" w:rsidRDefault="00E5494E" w:rsidP="00E5494E">
      <w:pPr>
        <w:pStyle w:val="105Arial"/>
        <w:tabs>
          <w:tab w:val="left" w:pos="2520"/>
          <w:tab w:val="left" w:pos="4200"/>
        </w:tabs>
        <w:spacing w:after="0" w:line="240" w:lineRule="auto"/>
        <w:ind w:left="2160" w:right="-613"/>
        <w:rPr>
          <w:color w:val="auto"/>
          <w:sz w:val="18"/>
          <w:szCs w:val="24"/>
          <w:u w:val="single"/>
        </w:rPr>
      </w:pP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exporter</w:t>
      </w:r>
      <w:r>
        <w:rPr>
          <w:color w:val="auto"/>
          <w:sz w:val="18"/>
          <w:szCs w:val="24"/>
        </w:rPr>
        <w:t xml:space="preserve"> </w:t>
      </w:r>
      <w:r w:rsidRPr="004543FC">
        <w:rPr>
          <w:color w:val="auto"/>
          <w:sz w:val="18"/>
          <w:szCs w:val="24"/>
        </w:rPr>
        <w:t>for</w:t>
      </w:r>
      <w:r>
        <w:rPr>
          <w:color w:val="auto"/>
          <w:sz w:val="18"/>
          <w:szCs w:val="24"/>
        </w:rPr>
        <w:t xml:space="preserve"> </w:t>
      </w:r>
      <w:r w:rsidRPr="004543FC">
        <w:rPr>
          <w:color w:val="auto"/>
          <w:sz w:val="18"/>
          <w:szCs w:val="24"/>
        </w:rPr>
        <w:t>sub-mission to AD.</w:t>
      </w:r>
    </w:p>
    <w:p w14:paraId="1646DB94" w14:textId="77777777" w:rsidR="00E5494E" w:rsidRPr="004543FC" w:rsidRDefault="00E5494E" w:rsidP="00E5494E">
      <w:pPr>
        <w:pStyle w:val="105Arial"/>
        <w:tabs>
          <w:tab w:val="left" w:pos="2520"/>
          <w:tab w:val="left" w:pos="4200"/>
        </w:tabs>
        <w:spacing w:after="0" w:line="240" w:lineRule="auto"/>
        <w:rPr>
          <w:color w:val="auto"/>
          <w:sz w:val="18"/>
          <w:szCs w:val="24"/>
          <w:u w:val="single"/>
        </w:rPr>
      </w:pPr>
    </w:p>
    <w:p w14:paraId="37627291" w14:textId="77777777" w:rsidR="00E5494E" w:rsidRPr="004543FC" w:rsidRDefault="00E5494E" w:rsidP="00E5494E">
      <w:pPr>
        <w:pStyle w:val="105Arial"/>
        <w:tabs>
          <w:tab w:val="left" w:pos="2520"/>
          <w:tab w:val="left" w:pos="4200"/>
        </w:tabs>
        <w:spacing w:after="0" w:line="240" w:lineRule="auto"/>
        <w:rPr>
          <w:color w:val="auto"/>
          <w:sz w:val="18"/>
          <w:szCs w:val="24"/>
        </w:rPr>
      </w:pPr>
      <w:r w:rsidRPr="004543FC">
        <w:rPr>
          <w:color w:val="auto"/>
          <w:sz w:val="18"/>
          <w:szCs w:val="24"/>
          <w:u w:val="single"/>
        </w:rPr>
        <w:t>SDF:</w:t>
      </w:r>
      <w:r w:rsidRPr="004543FC">
        <w:rPr>
          <w:color w:val="auto"/>
          <w:sz w:val="18"/>
          <w:szCs w:val="24"/>
        </w:rPr>
        <w:t xml:space="preserve"> Enclosed with the</w:t>
      </w:r>
      <w:r w:rsidRPr="004543FC">
        <w:rPr>
          <w:color w:val="auto"/>
          <w:sz w:val="18"/>
          <w:szCs w:val="24"/>
        </w:rPr>
        <w:tab/>
      </w:r>
    </w:p>
    <w:p w14:paraId="56D1E82F" w14:textId="77777777" w:rsidR="00E5494E" w:rsidRPr="004543FC" w:rsidRDefault="00E5494E" w:rsidP="00E5494E">
      <w:pPr>
        <w:pStyle w:val="105Arial"/>
        <w:tabs>
          <w:tab w:val="left" w:pos="2520"/>
          <w:tab w:val="left" w:pos="4200"/>
        </w:tabs>
        <w:spacing w:after="0" w:line="240" w:lineRule="auto"/>
        <w:rPr>
          <w:color w:val="auto"/>
          <w:sz w:val="18"/>
          <w:szCs w:val="24"/>
        </w:rPr>
      </w:pPr>
      <w:r w:rsidRPr="004543FC">
        <w:rPr>
          <w:color w:val="auto"/>
          <w:sz w:val="18"/>
          <w:szCs w:val="24"/>
        </w:rPr>
        <w:t>Shipping bill where Govt.</w:t>
      </w:r>
      <w:r w:rsidRPr="004543FC">
        <w:rPr>
          <w:color w:val="auto"/>
          <w:sz w:val="18"/>
          <w:szCs w:val="24"/>
        </w:rPr>
        <w:tab/>
      </w:r>
      <w:r w:rsidRPr="004543FC">
        <w:rPr>
          <w:color w:val="auto"/>
          <w:sz w:val="18"/>
          <w:szCs w:val="24"/>
        </w:rPr>
        <w:tab/>
        <w:t>Submitted in</w:t>
      </w:r>
      <w:r w:rsidRPr="004543FC">
        <w:rPr>
          <w:color w:val="auto"/>
          <w:sz w:val="18"/>
          <w:szCs w:val="24"/>
        </w:rPr>
        <w:tab/>
      </w:r>
    </w:p>
    <w:p w14:paraId="4DC5462A" w14:textId="77777777" w:rsidR="00E5494E" w:rsidRPr="004543FC" w:rsidRDefault="00E5494E" w:rsidP="00E5494E">
      <w:pPr>
        <w:pStyle w:val="105Arial"/>
        <w:tabs>
          <w:tab w:val="left" w:pos="2520"/>
          <w:tab w:val="left" w:pos="4200"/>
        </w:tabs>
        <w:spacing w:after="0" w:line="240" w:lineRule="auto"/>
        <w:rPr>
          <w:color w:val="auto"/>
          <w:sz w:val="18"/>
          <w:szCs w:val="24"/>
        </w:rPr>
      </w:pPr>
      <w:r w:rsidRPr="004543FC">
        <w:rPr>
          <w:color w:val="auto"/>
          <w:sz w:val="18"/>
          <w:szCs w:val="24"/>
        </w:rPr>
        <w:t>Has introduced EDI for</w:t>
      </w:r>
      <w:r w:rsidRPr="004543FC">
        <w:rPr>
          <w:color w:val="auto"/>
          <w:sz w:val="18"/>
          <w:szCs w:val="24"/>
        </w:rPr>
        <w:tab/>
      </w:r>
      <w:r w:rsidRPr="004543FC">
        <w:rPr>
          <w:color w:val="auto"/>
          <w:sz w:val="18"/>
          <w:szCs w:val="24"/>
        </w:rPr>
        <w:tab/>
        <w:t>duplicate to the</w:t>
      </w:r>
      <w:r w:rsidRPr="004543FC">
        <w:rPr>
          <w:color w:val="auto"/>
          <w:sz w:val="18"/>
          <w:szCs w:val="24"/>
        </w:rPr>
        <w:tab/>
      </w:r>
      <w:r w:rsidRPr="004543FC">
        <w:rPr>
          <w:color w:val="auto"/>
          <w:sz w:val="18"/>
          <w:szCs w:val="24"/>
        </w:rPr>
        <w:tab/>
      </w:r>
      <w:r w:rsidRPr="004543FC">
        <w:rPr>
          <w:color w:val="auto"/>
          <w:sz w:val="18"/>
          <w:szCs w:val="24"/>
        </w:rPr>
        <w:tab/>
        <w:t>------do--------</w:t>
      </w:r>
    </w:p>
    <w:p w14:paraId="24219319" w14:textId="77777777" w:rsidR="00E5494E" w:rsidRPr="004543FC" w:rsidRDefault="00E5494E" w:rsidP="00E5494E">
      <w:pPr>
        <w:pStyle w:val="105Arial"/>
        <w:tabs>
          <w:tab w:val="left" w:pos="2520"/>
          <w:tab w:val="left" w:pos="4200"/>
        </w:tabs>
        <w:spacing w:after="0" w:line="240" w:lineRule="auto"/>
        <w:rPr>
          <w:color w:val="auto"/>
          <w:sz w:val="18"/>
          <w:szCs w:val="24"/>
        </w:rPr>
      </w:pPr>
      <w:r w:rsidRPr="004543FC">
        <w:rPr>
          <w:color w:val="auto"/>
          <w:sz w:val="18"/>
          <w:szCs w:val="24"/>
        </w:rPr>
        <w:t>Processing of shipping</w:t>
      </w:r>
      <w:r w:rsidRPr="004543FC">
        <w:rPr>
          <w:color w:val="auto"/>
          <w:sz w:val="18"/>
          <w:szCs w:val="24"/>
        </w:rPr>
        <w:tab/>
      </w:r>
      <w:r w:rsidRPr="004543FC">
        <w:rPr>
          <w:color w:val="auto"/>
          <w:sz w:val="18"/>
          <w:szCs w:val="24"/>
        </w:rPr>
        <w:tab/>
        <w:t>Customs</w:t>
      </w:r>
    </w:p>
    <w:p w14:paraId="3714F7C1" w14:textId="77777777" w:rsidR="00E5494E" w:rsidRPr="004543FC" w:rsidRDefault="00E5494E" w:rsidP="00E5494E">
      <w:pPr>
        <w:pStyle w:val="105Arial"/>
        <w:pBdr>
          <w:bottom w:val="single" w:sz="2" w:space="0" w:color="auto"/>
          <w:between w:val="single" w:sz="2" w:space="1" w:color="auto"/>
        </w:pBdr>
        <w:tabs>
          <w:tab w:val="left" w:pos="2520"/>
          <w:tab w:val="left" w:pos="4200"/>
        </w:tabs>
        <w:spacing w:after="0" w:line="240" w:lineRule="auto"/>
        <w:rPr>
          <w:color w:val="auto"/>
          <w:sz w:val="18"/>
          <w:szCs w:val="24"/>
        </w:rPr>
      </w:pPr>
      <w:r w:rsidRPr="004543FC">
        <w:rPr>
          <w:color w:val="auto"/>
          <w:sz w:val="18"/>
          <w:szCs w:val="24"/>
        </w:rPr>
        <w:t xml:space="preserve">Bills. </w:t>
      </w:r>
      <w:r w:rsidRPr="004543FC">
        <w:rPr>
          <w:color w:val="auto"/>
          <w:sz w:val="18"/>
          <w:szCs w:val="24"/>
        </w:rPr>
        <w:tab/>
      </w:r>
      <w:r w:rsidRPr="004543FC">
        <w:rPr>
          <w:color w:val="auto"/>
          <w:sz w:val="18"/>
          <w:szCs w:val="24"/>
        </w:rPr>
        <w:tab/>
        <w:t>Authorities.</w:t>
      </w:r>
    </w:p>
    <w:p w14:paraId="3A718081" w14:textId="77777777" w:rsidR="00E5494E" w:rsidRPr="004543FC" w:rsidRDefault="00E5494E" w:rsidP="00E5494E">
      <w:pPr>
        <w:pStyle w:val="105Arial"/>
        <w:tabs>
          <w:tab w:val="left" w:pos="2520"/>
          <w:tab w:val="left" w:pos="4200"/>
        </w:tabs>
        <w:spacing w:after="0" w:line="240" w:lineRule="auto"/>
        <w:rPr>
          <w:color w:val="auto"/>
          <w:sz w:val="18"/>
          <w:szCs w:val="24"/>
        </w:rPr>
      </w:pPr>
      <w:r w:rsidRPr="004543FC">
        <w:rPr>
          <w:color w:val="auto"/>
          <w:sz w:val="18"/>
          <w:szCs w:val="24"/>
          <w:u w:val="single"/>
        </w:rPr>
        <w:t>PP:</w:t>
      </w:r>
      <w:r w:rsidRPr="004543FC">
        <w:rPr>
          <w:color w:val="auto"/>
          <w:sz w:val="18"/>
          <w:szCs w:val="24"/>
        </w:rPr>
        <w:t xml:space="preserve"> For exports through</w:t>
      </w:r>
      <w:r w:rsidRPr="004543FC">
        <w:rPr>
          <w:color w:val="auto"/>
          <w:sz w:val="18"/>
          <w:szCs w:val="24"/>
        </w:rPr>
        <w:tab/>
      </w:r>
      <w:r w:rsidRPr="004543FC">
        <w:rPr>
          <w:color w:val="auto"/>
          <w:sz w:val="18"/>
          <w:szCs w:val="24"/>
        </w:rPr>
        <w:tab/>
        <w:t>Submitted in</w:t>
      </w:r>
      <w:r w:rsidRPr="004543FC">
        <w:rPr>
          <w:color w:val="auto"/>
          <w:sz w:val="18"/>
          <w:szCs w:val="24"/>
        </w:rPr>
        <w:tab/>
      </w:r>
      <w:r w:rsidRPr="004543FC">
        <w:rPr>
          <w:color w:val="auto"/>
          <w:sz w:val="18"/>
          <w:szCs w:val="24"/>
        </w:rPr>
        <w:tab/>
      </w:r>
      <w:r w:rsidRPr="004543FC">
        <w:rPr>
          <w:color w:val="auto"/>
          <w:sz w:val="18"/>
          <w:szCs w:val="24"/>
        </w:rPr>
        <w:tab/>
        <w:t xml:space="preserve">AD after </w:t>
      </w:r>
    </w:p>
    <w:p w14:paraId="2F5BA317" w14:textId="77777777" w:rsidR="00E5494E" w:rsidRPr="004543FC" w:rsidRDefault="00E5494E" w:rsidP="00E5494E">
      <w:pPr>
        <w:pStyle w:val="105Arial"/>
        <w:tabs>
          <w:tab w:val="left" w:pos="2520"/>
          <w:tab w:val="left" w:pos="4200"/>
        </w:tabs>
        <w:spacing w:after="0" w:line="240" w:lineRule="auto"/>
        <w:rPr>
          <w:color w:val="auto"/>
          <w:sz w:val="18"/>
          <w:szCs w:val="24"/>
        </w:rPr>
      </w:pPr>
      <w:r w:rsidRPr="004543FC">
        <w:rPr>
          <w:color w:val="auto"/>
          <w:sz w:val="18"/>
          <w:szCs w:val="24"/>
        </w:rPr>
        <w:t>Post</w:t>
      </w:r>
      <w:r w:rsidRPr="004543FC">
        <w:rPr>
          <w:color w:val="auto"/>
          <w:sz w:val="18"/>
          <w:szCs w:val="24"/>
        </w:rPr>
        <w:tab/>
      </w:r>
      <w:r w:rsidRPr="004543FC">
        <w:rPr>
          <w:color w:val="auto"/>
          <w:sz w:val="18"/>
          <w:szCs w:val="24"/>
        </w:rPr>
        <w:tab/>
        <w:t>duplicate to</w:t>
      </w:r>
      <w:r w:rsidRPr="004543FC">
        <w:rPr>
          <w:color w:val="auto"/>
          <w:sz w:val="18"/>
          <w:szCs w:val="24"/>
        </w:rPr>
        <w:tab/>
      </w:r>
      <w:r w:rsidRPr="004543FC">
        <w:rPr>
          <w:color w:val="auto"/>
          <w:sz w:val="18"/>
          <w:szCs w:val="24"/>
        </w:rPr>
        <w:tab/>
      </w:r>
      <w:r w:rsidRPr="004543FC">
        <w:rPr>
          <w:color w:val="auto"/>
          <w:sz w:val="18"/>
          <w:szCs w:val="24"/>
        </w:rPr>
        <w:tab/>
        <w:t>countersigning the</w:t>
      </w:r>
      <w:r w:rsidRPr="004543FC">
        <w:rPr>
          <w:color w:val="auto"/>
          <w:sz w:val="18"/>
          <w:szCs w:val="24"/>
        </w:rPr>
        <w:tab/>
      </w:r>
      <w:r w:rsidRPr="004543FC">
        <w:rPr>
          <w:color w:val="auto"/>
          <w:sz w:val="18"/>
          <w:szCs w:val="24"/>
        </w:rPr>
        <w:tab/>
        <w:t>the AD.</w:t>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 xml:space="preserve">form, returns the </w:t>
      </w:r>
    </w:p>
    <w:p w14:paraId="698C751B" w14:textId="77777777" w:rsidR="00E5494E" w:rsidRPr="004543FC" w:rsidRDefault="00E5494E" w:rsidP="00E5494E">
      <w:pPr>
        <w:pStyle w:val="105Arial"/>
        <w:tabs>
          <w:tab w:val="left" w:pos="2520"/>
          <w:tab w:val="left" w:pos="4200"/>
        </w:tabs>
        <w:spacing w:after="0" w:line="240" w:lineRule="auto"/>
        <w:ind w:left="5040"/>
        <w:rPr>
          <w:color w:val="auto"/>
          <w:sz w:val="18"/>
          <w:szCs w:val="24"/>
        </w:rPr>
      </w:pPr>
      <w:r w:rsidRPr="004543FC">
        <w:rPr>
          <w:color w:val="auto"/>
          <w:sz w:val="18"/>
          <w:szCs w:val="24"/>
        </w:rPr>
        <w:lastRenderedPageBreak/>
        <w:tab/>
      </w:r>
      <w:r w:rsidRPr="004543FC">
        <w:rPr>
          <w:color w:val="auto"/>
          <w:sz w:val="18"/>
          <w:szCs w:val="24"/>
        </w:rPr>
        <w:tab/>
      </w:r>
      <w:r w:rsidRPr="004543FC">
        <w:rPr>
          <w:color w:val="auto"/>
          <w:sz w:val="18"/>
          <w:szCs w:val="24"/>
        </w:rPr>
        <w:tab/>
        <w:t>original form to</w:t>
      </w:r>
    </w:p>
    <w:p w14:paraId="4C757F26" w14:textId="77777777" w:rsidR="00E5494E" w:rsidRPr="004543FC" w:rsidRDefault="00E5494E" w:rsidP="00E5494E">
      <w:pPr>
        <w:pStyle w:val="105Arial"/>
        <w:tabs>
          <w:tab w:val="left" w:pos="2520"/>
          <w:tab w:val="left" w:pos="4200"/>
        </w:tabs>
        <w:spacing w:after="0" w:line="240" w:lineRule="auto"/>
        <w:ind w:left="2880"/>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theexporter for</w:t>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 xml:space="preserve">submission to the                                                               </w:t>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the Postal</w:t>
      </w:r>
    </w:p>
    <w:p w14:paraId="529BB5B0" w14:textId="77777777" w:rsidR="00E5494E" w:rsidRPr="004543FC" w:rsidRDefault="00E5494E" w:rsidP="00E5494E">
      <w:pPr>
        <w:pStyle w:val="105Arial"/>
        <w:tabs>
          <w:tab w:val="left" w:pos="2520"/>
          <w:tab w:val="left" w:pos="4200"/>
        </w:tabs>
        <w:spacing w:after="0" w:line="240" w:lineRule="auto"/>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 xml:space="preserve">authorities through </w:t>
      </w:r>
    </w:p>
    <w:p w14:paraId="3A95F575" w14:textId="77777777" w:rsidR="00E5494E" w:rsidRPr="004543FC" w:rsidRDefault="00E5494E" w:rsidP="00E5494E">
      <w:pPr>
        <w:pStyle w:val="105Arial"/>
        <w:tabs>
          <w:tab w:val="left" w:pos="2520"/>
          <w:tab w:val="left" w:pos="4200"/>
        </w:tabs>
        <w:spacing w:after="0" w:line="240" w:lineRule="auto"/>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 xml:space="preserve">which the parcel is </w:t>
      </w:r>
    </w:p>
    <w:p w14:paraId="25F65F26" w14:textId="77777777" w:rsidR="00E5494E" w:rsidRPr="004543FC" w:rsidRDefault="00E5494E" w:rsidP="00E5494E">
      <w:pPr>
        <w:pStyle w:val="105Arial"/>
        <w:pBdr>
          <w:bottom w:val="single" w:sz="2" w:space="0" w:color="auto"/>
          <w:between w:val="single" w:sz="2" w:space="1" w:color="auto"/>
        </w:pBdr>
        <w:tabs>
          <w:tab w:val="left" w:pos="2520"/>
          <w:tab w:val="left" w:pos="4200"/>
        </w:tabs>
        <w:spacing w:after="0" w:line="240" w:lineRule="auto"/>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sent.</w:t>
      </w:r>
    </w:p>
    <w:p w14:paraId="77ACFFE1" w14:textId="77777777" w:rsidR="00E5494E" w:rsidRPr="004543FC" w:rsidRDefault="00E5494E" w:rsidP="00E5494E">
      <w:pPr>
        <w:pStyle w:val="105Arial"/>
        <w:tabs>
          <w:tab w:val="left" w:pos="2520"/>
          <w:tab w:val="left" w:pos="4200"/>
        </w:tabs>
        <w:spacing w:after="0" w:line="240" w:lineRule="auto"/>
        <w:jc w:val="left"/>
        <w:rPr>
          <w:color w:val="auto"/>
          <w:sz w:val="18"/>
          <w:szCs w:val="24"/>
          <w:u w:val="single"/>
        </w:rPr>
      </w:pPr>
    </w:p>
    <w:p w14:paraId="42E15B17" w14:textId="77777777" w:rsidR="00E5494E" w:rsidRPr="004543FC" w:rsidRDefault="00E5494E" w:rsidP="00E5494E">
      <w:pPr>
        <w:pStyle w:val="105Arial"/>
        <w:tabs>
          <w:tab w:val="left" w:pos="2520"/>
          <w:tab w:val="left" w:pos="4200"/>
        </w:tabs>
        <w:spacing w:after="0" w:line="240" w:lineRule="auto"/>
        <w:jc w:val="left"/>
        <w:rPr>
          <w:color w:val="auto"/>
          <w:sz w:val="18"/>
          <w:szCs w:val="24"/>
          <w:u w:val="single"/>
        </w:rPr>
      </w:pPr>
      <w:r w:rsidRPr="004543FC">
        <w:rPr>
          <w:color w:val="auto"/>
          <w:sz w:val="18"/>
          <w:szCs w:val="24"/>
          <w:u w:val="single"/>
        </w:rPr>
        <w:t>SOFTEX :</w:t>
      </w:r>
      <w:r w:rsidRPr="004543FC">
        <w:rPr>
          <w:color w:val="auto"/>
          <w:sz w:val="18"/>
          <w:szCs w:val="24"/>
        </w:rPr>
        <w:t xml:space="preserve"> For export of</w:t>
      </w:r>
      <w:r w:rsidRPr="004543FC">
        <w:rPr>
          <w:color w:val="auto"/>
          <w:sz w:val="18"/>
          <w:szCs w:val="24"/>
        </w:rPr>
        <w:tab/>
      </w:r>
      <w:r w:rsidRPr="004543FC">
        <w:rPr>
          <w:color w:val="auto"/>
          <w:sz w:val="18"/>
          <w:szCs w:val="24"/>
        </w:rPr>
        <w:tab/>
        <w:t>Submitted in trip-</w:t>
      </w:r>
      <w:r w:rsidRPr="004543FC">
        <w:rPr>
          <w:color w:val="auto"/>
          <w:sz w:val="18"/>
          <w:szCs w:val="24"/>
        </w:rPr>
        <w:tab/>
      </w:r>
      <w:r w:rsidRPr="004543FC">
        <w:rPr>
          <w:color w:val="auto"/>
          <w:sz w:val="18"/>
          <w:szCs w:val="24"/>
        </w:rPr>
        <w:tab/>
        <w:t>After certifying all computer software, Audio/</w:t>
      </w:r>
      <w:r w:rsidRPr="004543FC">
        <w:rPr>
          <w:color w:val="auto"/>
          <w:sz w:val="18"/>
          <w:szCs w:val="24"/>
        </w:rPr>
        <w:tab/>
        <w:t>licate  to Dept. of</w:t>
      </w:r>
      <w:r w:rsidRPr="004543FC">
        <w:rPr>
          <w:color w:val="auto"/>
          <w:sz w:val="18"/>
          <w:szCs w:val="24"/>
        </w:rPr>
        <w:tab/>
      </w:r>
      <w:r w:rsidRPr="004543FC">
        <w:rPr>
          <w:color w:val="auto"/>
          <w:sz w:val="18"/>
          <w:szCs w:val="24"/>
        </w:rPr>
        <w:tab/>
        <w:t xml:space="preserve">3copies of the </w:t>
      </w:r>
      <w:r w:rsidRPr="004543FC">
        <w:rPr>
          <w:color w:val="auto"/>
          <w:sz w:val="18"/>
          <w:szCs w:val="24"/>
        </w:rPr>
        <w:br/>
        <w:t>video/TV software</w:t>
      </w:r>
      <w:r w:rsidRPr="004543FC">
        <w:rPr>
          <w:color w:val="auto"/>
          <w:sz w:val="18"/>
          <w:szCs w:val="24"/>
        </w:rPr>
        <w:tab/>
      </w:r>
      <w:r w:rsidRPr="004543FC">
        <w:rPr>
          <w:color w:val="auto"/>
          <w:sz w:val="18"/>
          <w:szCs w:val="24"/>
        </w:rPr>
        <w:tab/>
        <w:t>Electronics,</w:t>
      </w:r>
      <w:r w:rsidRPr="004543FC">
        <w:rPr>
          <w:color w:val="auto"/>
          <w:sz w:val="18"/>
          <w:szCs w:val="24"/>
        </w:rPr>
        <w:tab/>
      </w:r>
      <w:r w:rsidRPr="004543FC">
        <w:rPr>
          <w:color w:val="auto"/>
          <w:sz w:val="18"/>
          <w:szCs w:val="24"/>
        </w:rPr>
        <w:tab/>
      </w:r>
      <w:r w:rsidRPr="004543FC">
        <w:rPr>
          <w:color w:val="auto"/>
          <w:sz w:val="18"/>
          <w:szCs w:val="24"/>
        </w:rPr>
        <w:tab/>
        <w:t>form :</w:t>
      </w:r>
    </w:p>
    <w:p w14:paraId="5A70610A" w14:textId="77777777" w:rsidR="00E5494E" w:rsidRPr="004543FC" w:rsidRDefault="00E5494E" w:rsidP="00E5494E">
      <w:pPr>
        <w:pStyle w:val="105Arial"/>
        <w:tabs>
          <w:tab w:val="left" w:pos="2520"/>
          <w:tab w:val="left" w:pos="4200"/>
        </w:tabs>
        <w:spacing w:after="0" w:line="240" w:lineRule="auto"/>
        <w:jc w:val="left"/>
        <w:rPr>
          <w:color w:val="auto"/>
          <w:sz w:val="18"/>
          <w:szCs w:val="24"/>
        </w:rPr>
      </w:pPr>
      <w:r w:rsidRPr="004543FC">
        <w:rPr>
          <w:color w:val="auto"/>
          <w:sz w:val="18"/>
          <w:szCs w:val="24"/>
        </w:rPr>
        <w:t>in non-physical form.</w:t>
      </w:r>
      <w:r w:rsidRPr="004543FC">
        <w:rPr>
          <w:color w:val="auto"/>
          <w:sz w:val="18"/>
          <w:szCs w:val="24"/>
        </w:rPr>
        <w:tab/>
      </w:r>
      <w:r w:rsidRPr="004543FC">
        <w:rPr>
          <w:color w:val="auto"/>
          <w:sz w:val="18"/>
          <w:szCs w:val="24"/>
        </w:rPr>
        <w:tab/>
        <w:t>GOI, @ Software</w:t>
      </w:r>
      <w:r w:rsidRPr="004543FC">
        <w:rPr>
          <w:color w:val="auto"/>
          <w:sz w:val="18"/>
          <w:szCs w:val="24"/>
        </w:rPr>
        <w:tab/>
      </w:r>
      <w:r w:rsidRPr="004543FC">
        <w:rPr>
          <w:color w:val="auto"/>
          <w:sz w:val="18"/>
          <w:szCs w:val="24"/>
        </w:rPr>
        <w:tab/>
        <w:t>i) Original to (submitted in triplicate)</w:t>
      </w:r>
      <w:r w:rsidRPr="004543FC">
        <w:rPr>
          <w:color w:val="auto"/>
          <w:sz w:val="18"/>
          <w:szCs w:val="24"/>
        </w:rPr>
        <w:tab/>
      </w:r>
      <w:r w:rsidRPr="004543FC">
        <w:rPr>
          <w:color w:val="auto"/>
          <w:sz w:val="18"/>
          <w:szCs w:val="24"/>
        </w:rPr>
        <w:tab/>
        <w:t>Techno Parks</w:t>
      </w:r>
      <w:r w:rsidRPr="004543FC">
        <w:rPr>
          <w:color w:val="auto"/>
          <w:sz w:val="18"/>
          <w:szCs w:val="24"/>
        </w:rPr>
        <w:tab/>
      </w:r>
      <w:r w:rsidRPr="004543FC">
        <w:rPr>
          <w:color w:val="auto"/>
          <w:sz w:val="18"/>
          <w:szCs w:val="24"/>
        </w:rPr>
        <w:tab/>
      </w:r>
      <w:r w:rsidRPr="004543FC">
        <w:rPr>
          <w:color w:val="auto"/>
          <w:sz w:val="18"/>
          <w:szCs w:val="24"/>
        </w:rPr>
        <w:tab/>
        <w:t>nearest</w:t>
      </w:r>
      <w:r>
        <w:rPr>
          <w:color w:val="auto"/>
          <w:sz w:val="18"/>
          <w:szCs w:val="24"/>
        </w:rPr>
        <w:t xml:space="preserve"> </w:t>
      </w:r>
      <w:r w:rsidRPr="004543FC">
        <w:rPr>
          <w:color w:val="auto"/>
          <w:sz w:val="18"/>
          <w:szCs w:val="24"/>
        </w:rPr>
        <w:t xml:space="preserve">office of </w:t>
      </w:r>
    </w:p>
    <w:p w14:paraId="244794C0" w14:textId="77777777" w:rsidR="00E5494E" w:rsidRPr="004543FC" w:rsidRDefault="00E5494E" w:rsidP="00E5494E">
      <w:pPr>
        <w:pStyle w:val="105Arial"/>
        <w:tabs>
          <w:tab w:val="left" w:pos="2520"/>
          <w:tab w:val="left" w:pos="4200"/>
        </w:tabs>
        <w:spacing w:after="0" w:line="240" w:lineRule="auto"/>
        <w:jc w:val="left"/>
        <w:rPr>
          <w:color w:val="auto"/>
          <w:sz w:val="18"/>
          <w:szCs w:val="24"/>
        </w:rPr>
      </w:pPr>
      <w:r w:rsidRPr="004543FC">
        <w:rPr>
          <w:color w:val="auto"/>
          <w:sz w:val="18"/>
          <w:szCs w:val="24"/>
        </w:rPr>
        <w:tab/>
      </w:r>
      <w:r w:rsidRPr="004543FC">
        <w:rPr>
          <w:color w:val="auto"/>
          <w:sz w:val="18"/>
          <w:szCs w:val="24"/>
        </w:rPr>
        <w:tab/>
        <w:t>of India or</w:t>
      </w:r>
      <w:r w:rsidRPr="004543FC">
        <w:rPr>
          <w:color w:val="auto"/>
          <w:sz w:val="18"/>
          <w:szCs w:val="24"/>
        </w:rPr>
        <w:tab/>
      </w:r>
      <w:r w:rsidRPr="004543FC">
        <w:rPr>
          <w:color w:val="auto"/>
          <w:sz w:val="18"/>
          <w:szCs w:val="24"/>
        </w:rPr>
        <w:tab/>
      </w:r>
      <w:r w:rsidRPr="004543FC">
        <w:rPr>
          <w:color w:val="auto"/>
          <w:sz w:val="18"/>
          <w:szCs w:val="24"/>
        </w:rPr>
        <w:tab/>
        <w:t>RBI</w:t>
      </w:r>
    </w:p>
    <w:p w14:paraId="6922549A" w14:textId="77777777" w:rsidR="00E5494E" w:rsidRPr="004543FC" w:rsidRDefault="00E5494E" w:rsidP="00E5494E">
      <w:pPr>
        <w:pStyle w:val="105Arial"/>
        <w:tabs>
          <w:tab w:val="left" w:pos="2520"/>
          <w:tab w:val="left" w:pos="4200"/>
        </w:tabs>
        <w:spacing w:after="0" w:line="240" w:lineRule="auto"/>
        <w:jc w:val="left"/>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 xml:space="preserve">ii) Duplicate to the </w:t>
      </w:r>
    </w:p>
    <w:p w14:paraId="65148364" w14:textId="77777777" w:rsidR="00E5494E" w:rsidRPr="004543FC" w:rsidRDefault="00E5494E" w:rsidP="00E5494E">
      <w:pPr>
        <w:pStyle w:val="105Arial"/>
        <w:tabs>
          <w:tab w:val="left" w:pos="2520"/>
          <w:tab w:val="left" w:pos="4200"/>
        </w:tabs>
        <w:spacing w:after="0" w:line="240" w:lineRule="auto"/>
        <w:ind w:firstLine="720"/>
        <w:jc w:val="left"/>
        <w:rPr>
          <w:color w:val="auto"/>
          <w:sz w:val="18"/>
          <w:szCs w:val="24"/>
        </w:rPr>
      </w:pPr>
      <w:r w:rsidRPr="004543FC">
        <w:rPr>
          <w:color w:val="auto"/>
          <w:sz w:val="18"/>
          <w:szCs w:val="24"/>
        </w:rPr>
        <w:tab/>
      </w:r>
      <w:r w:rsidRPr="004543FC">
        <w:rPr>
          <w:color w:val="auto"/>
          <w:sz w:val="18"/>
          <w:szCs w:val="24"/>
        </w:rPr>
        <w:tab/>
        <w:t>@  FTZs</w:t>
      </w:r>
      <w:r w:rsidRPr="004543FC">
        <w:rPr>
          <w:color w:val="auto"/>
          <w:sz w:val="18"/>
          <w:szCs w:val="24"/>
        </w:rPr>
        <w:tab/>
      </w:r>
      <w:r w:rsidRPr="004543FC">
        <w:rPr>
          <w:color w:val="auto"/>
          <w:sz w:val="18"/>
          <w:szCs w:val="24"/>
        </w:rPr>
        <w:tab/>
      </w:r>
      <w:r w:rsidRPr="004543FC">
        <w:rPr>
          <w:color w:val="auto"/>
          <w:sz w:val="18"/>
          <w:szCs w:val="24"/>
        </w:rPr>
        <w:tab/>
        <w:t xml:space="preserve">exporter, for </w:t>
      </w:r>
    </w:p>
    <w:p w14:paraId="5F017F4C" w14:textId="77777777" w:rsidR="00E5494E" w:rsidRPr="004543FC" w:rsidRDefault="00E5494E" w:rsidP="00E5494E">
      <w:pPr>
        <w:pStyle w:val="105Arial"/>
        <w:tabs>
          <w:tab w:val="left" w:pos="2520"/>
          <w:tab w:val="left" w:pos="4200"/>
        </w:tabs>
        <w:spacing w:after="0" w:line="240" w:lineRule="auto"/>
        <w:jc w:val="left"/>
        <w:rPr>
          <w:color w:val="auto"/>
          <w:sz w:val="18"/>
          <w:szCs w:val="24"/>
        </w:rPr>
      </w:pPr>
      <w:r w:rsidRPr="004543FC">
        <w:rPr>
          <w:color w:val="auto"/>
          <w:sz w:val="18"/>
          <w:szCs w:val="24"/>
        </w:rPr>
        <w:tab/>
      </w:r>
      <w:r w:rsidRPr="004543FC">
        <w:rPr>
          <w:color w:val="auto"/>
          <w:sz w:val="18"/>
          <w:szCs w:val="24"/>
        </w:rPr>
        <w:tab/>
        <w:t>or EPZs or</w:t>
      </w:r>
      <w:r w:rsidRPr="004543FC">
        <w:rPr>
          <w:color w:val="auto"/>
          <w:sz w:val="18"/>
          <w:szCs w:val="24"/>
        </w:rPr>
        <w:tab/>
      </w:r>
      <w:r w:rsidRPr="004543FC">
        <w:rPr>
          <w:color w:val="auto"/>
          <w:sz w:val="18"/>
          <w:szCs w:val="24"/>
        </w:rPr>
        <w:tab/>
      </w:r>
      <w:r w:rsidRPr="004543FC">
        <w:rPr>
          <w:color w:val="auto"/>
          <w:sz w:val="18"/>
          <w:szCs w:val="24"/>
        </w:rPr>
        <w:tab/>
        <w:t xml:space="preserve">submission to AD </w:t>
      </w:r>
      <w:r w:rsidRPr="004543FC">
        <w:rPr>
          <w:color w:val="auto"/>
          <w:sz w:val="18"/>
          <w:szCs w:val="24"/>
        </w:rPr>
        <w:br/>
      </w:r>
      <w:r w:rsidRPr="004543FC">
        <w:rPr>
          <w:color w:val="auto"/>
          <w:sz w:val="18"/>
          <w:szCs w:val="24"/>
        </w:rPr>
        <w:tab/>
      </w:r>
      <w:r w:rsidRPr="004543FC">
        <w:rPr>
          <w:color w:val="auto"/>
          <w:sz w:val="18"/>
          <w:szCs w:val="24"/>
        </w:rPr>
        <w:tab/>
        <w:t>SEZs in India.</w:t>
      </w:r>
      <w:r w:rsidRPr="004543FC">
        <w:rPr>
          <w:color w:val="auto"/>
          <w:sz w:val="18"/>
          <w:szCs w:val="24"/>
        </w:rPr>
        <w:tab/>
      </w:r>
      <w:r w:rsidRPr="004543FC">
        <w:rPr>
          <w:color w:val="auto"/>
          <w:sz w:val="18"/>
          <w:szCs w:val="24"/>
        </w:rPr>
        <w:tab/>
      </w:r>
      <w:r w:rsidRPr="004543FC">
        <w:rPr>
          <w:color w:val="auto"/>
          <w:sz w:val="18"/>
          <w:szCs w:val="24"/>
        </w:rPr>
        <w:tab/>
        <w:t xml:space="preserve">bank and </w:t>
      </w:r>
    </w:p>
    <w:p w14:paraId="577D7CFF" w14:textId="77777777" w:rsidR="00E5494E" w:rsidRPr="004543FC" w:rsidRDefault="00E5494E" w:rsidP="00E5494E">
      <w:pPr>
        <w:pStyle w:val="105Arial"/>
        <w:tabs>
          <w:tab w:val="left" w:pos="2520"/>
          <w:tab w:val="left" w:pos="4200"/>
        </w:tabs>
        <w:spacing w:after="0" w:line="240" w:lineRule="auto"/>
        <w:ind w:left="2160"/>
        <w:jc w:val="left"/>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 xml:space="preserve">iii) 3rd copy will </w:t>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 xml:space="preserve">be retained by the </w:t>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 xml:space="preserve">concerned Office </w:t>
      </w:r>
      <w:r w:rsidRPr="004543FC">
        <w:rPr>
          <w:color w:val="auto"/>
          <w:sz w:val="18"/>
          <w:szCs w:val="24"/>
        </w:rPr>
        <w:tab/>
      </w:r>
      <w:r w:rsidRPr="004543FC">
        <w:rPr>
          <w:color w:val="auto"/>
          <w:sz w:val="18"/>
          <w:szCs w:val="24"/>
        </w:rPr>
        <w:tab/>
      </w:r>
      <w:r w:rsidRPr="004543FC">
        <w:rPr>
          <w:color w:val="auto"/>
          <w:sz w:val="18"/>
          <w:szCs w:val="24"/>
        </w:rPr>
        <w:tab/>
        <w:t xml:space="preserve">to which forms                                                                                                                                               </w:t>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t>were submitted</w:t>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p>
    <w:p w14:paraId="04311C2E" w14:textId="77777777" w:rsidR="00E5494E" w:rsidRPr="004543FC" w:rsidRDefault="00E5494E" w:rsidP="00E5494E">
      <w:pPr>
        <w:pStyle w:val="105Arial"/>
        <w:tabs>
          <w:tab w:val="left" w:pos="2520"/>
          <w:tab w:val="left" w:pos="4200"/>
        </w:tabs>
        <w:spacing w:after="0" w:line="220" w:lineRule="atLeast"/>
        <w:ind w:left="720"/>
        <w:jc w:val="left"/>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r w:rsidRPr="004543FC">
        <w:rPr>
          <w:color w:val="auto"/>
          <w:sz w:val="18"/>
          <w:szCs w:val="24"/>
        </w:rPr>
        <w:tab/>
      </w:r>
    </w:p>
    <w:p w14:paraId="6B12C682" w14:textId="77777777" w:rsidR="00E5494E" w:rsidRPr="004543FC" w:rsidRDefault="00E5494E" w:rsidP="00E5494E">
      <w:pPr>
        <w:pStyle w:val="105Arial"/>
        <w:jc w:val="left"/>
        <w:rPr>
          <w:color w:val="auto"/>
          <w:sz w:val="18"/>
          <w:szCs w:val="24"/>
        </w:rPr>
      </w:pPr>
      <w:r w:rsidRPr="004543FC">
        <w:rPr>
          <w:color w:val="auto"/>
          <w:sz w:val="18"/>
          <w:szCs w:val="24"/>
        </w:rPr>
        <w:t xml:space="preserve">On realisation of export proceeds, authorised dealer will, after due certification, preserve the duplicate of the </w:t>
      </w:r>
      <w:r>
        <w:rPr>
          <w:color w:val="auto"/>
          <w:sz w:val="18"/>
          <w:szCs w:val="24"/>
        </w:rPr>
        <w:t>EDF</w:t>
      </w:r>
      <w:r w:rsidRPr="004543FC">
        <w:rPr>
          <w:color w:val="auto"/>
          <w:sz w:val="18"/>
          <w:szCs w:val="24"/>
        </w:rPr>
        <w:t>/SDF/PP/SOFTEX form the case may be. The same may be verified/inspected by RBI officials or internal auditors of the Bank.</w:t>
      </w:r>
    </w:p>
    <w:p w14:paraId="4A56531A" w14:textId="77777777" w:rsidR="00E5494E" w:rsidRPr="004543FC" w:rsidRDefault="00E5494E" w:rsidP="00E5494E">
      <w:pPr>
        <w:pStyle w:val="105Arial"/>
        <w:rPr>
          <w:color w:val="auto"/>
          <w:sz w:val="18"/>
          <w:szCs w:val="24"/>
        </w:rPr>
      </w:pPr>
      <w:r w:rsidRPr="00006563">
        <w:rPr>
          <w:color w:val="auto"/>
          <w:sz w:val="18"/>
          <w:szCs w:val="24"/>
        </w:rPr>
        <w:t>FEMA regulations stipulate that full export</w:t>
      </w:r>
      <w:r w:rsidRPr="004543FC">
        <w:rPr>
          <w:color w:val="auto"/>
          <w:sz w:val="18"/>
          <w:szCs w:val="24"/>
        </w:rPr>
        <w:t xml:space="preserve"> value of the goods or software exported should be realised and repatriated to India within </w:t>
      </w:r>
      <w:r>
        <w:rPr>
          <w:color w:val="auto"/>
          <w:sz w:val="18"/>
          <w:szCs w:val="24"/>
        </w:rPr>
        <w:t>9</w:t>
      </w:r>
      <w:r w:rsidRPr="004543FC">
        <w:rPr>
          <w:color w:val="auto"/>
          <w:sz w:val="18"/>
          <w:szCs w:val="24"/>
        </w:rPr>
        <w:t xml:space="preserve"> months from the date of export.  There are some exceptions like where the goods are exported to a warehouse established outside India with the permission of RBI, full export value should be realised within 15 months from the date of shipment of goods. </w:t>
      </w:r>
    </w:p>
    <w:p w14:paraId="6CBED93F" w14:textId="77777777" w:rsidR="00E5494E" w:rsidRPr="004543FC" w:rsidRDefault="00E5494E" w:rsidP="00E5494E">
      <w:pPr>
        <w:pStyle w:val="105Arial"/>
        <w:rPr>
          <w:color w:val="auto"/>
          <w:sz w:val="18"/>
          <w:szCs w:val="24"/>
        </w:rPr>
      </w:pPr>
      <w:r w:rsidRPr="004543FC">
        <w:rPr>
          <w:color w:val="auto"/>
          <w:sz w:val="18"/>
          <w:szCs w:val="24"/>
        </w:rPr>
        <w:t>Documents pertaining to exports should be submitted to the AD within 21 days from the date of exports.  (In case of SOFTEX forms, it should be submitted within 21 days of certification).</w:t>
      </w:r>
    </w:p>
    <w:p w14:paraId="70A126B1" w14:textId="77777777" w:rsidR="00E5494E" w:rsidRPr="004543FC" w:rsidRDefault="00E5494E" w:rsidP="00E5494E">
      <w:pPr>
        <w:pStyle w:val="105Arial"/>
        <w:rPr>
          <w:color w:val="auto"/>
          <w:sz w:val="18"/>
          <w:szCs w:val="24"/>
        </w:rPr>
      </w:pPr>
      <w:r w:rsidRPr="004543FC">
        <w:rPr>
          <w:color w:val="auto"/>
          <w:sz w:val="18"/>
          <w:szCs w:val="24"/>
        </w:rPr>
        <w:t>Where an exporter has received advance payment (with or without interest) from a buyer abroad, exporter is under obligation to ensure that shipment is made within a year from the date of receipt of advance payment. Documents have to be routed through the AD through whom advance payment was received.</w:t>
      </w:r>
    </w:p>
    <w:p w14:paraId="71564836" w14:textId="77777777" w:rsidR="00E5494E" w:rsidRPr="004543FC" w:rsidRDefault="00E5494E" w:rsidP="00E5494E">
      <w:pPr>
        <w:pStyle w:val="105Arial"/>
        <w:rPr>
          <w:color w:val="auto"/>
          <w:sz w:val="18"/>
          <w:szCs w:val="24"/>
        </w:rPr>
      </w:pPr>
      <w:r w:rsidRPr="004543FC">
        <w:rPr>
          <w:color w:val="auto"/>
          <w:sz w:val="18"/>
          <w:szCs w:val="24"/>
        </w:rPr>
        <w:t>In terms of FEMA Regulation 14, value of goods/services exported should be received as under :</w:t>
      </w:r>
    </w:p>
    <w:p w14:paraId="161D3FD3"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G R O U P</w:t>
      </w:r>
      <w:r w:rsidRPr="004543FC">
        <w:rPr>
          <w:color w:val="auto"/>
          <w:sz w:val="18"/>
          <w:szCs w:val="24"/>
        </w:rPr>
        <w:tab/>
      </w:r>
      <w:r w:rsidRPr="004543FC">
        <w:rPr>
          <w:color w:val="auto"/>
          <w:sz w:val="18"/>
          <w:szCs w:val="24"/>
        </w:rPr>
        <w:tab/>
        <w:t>MANNER OF RECEIPT OF FOREX</w:t>
      </w:r>
    </w:p>
    <w:p w14:paraId="7B262D08"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1)</w:t>
      </w:r>
      <w:r w:rsidRPr="004543FC">
        <w:rPr>
          <w:color w:val="auto"/>
          <w:sz w:val="18"/>
          <w:szCs w:val="24"/>
        </w:rPr>
        <w:tab/>
        <w:t>Member countries in</w:t>
      </w:r>
      <w:r w:rsidRPr="004543FC">
        <w:rPr>
          <w:color w:val="auto"/>
          <w:sz w:val="18"/>
          <w:szCs w:val="24"/>
        </w:rPr>
        <w:tab/>
        <w:t>a)</w:t>
      </w:r>
      <w:r w:rsidRPr="004543FC">
        <w:rPr>
          <w:color w:val="auto"/>
          <w:sz w:val="18"/>
          <w:szCs w:val="24"/>
        </w:rPr>
        <w:tab/>
        <w:t>By debit to ACU dollar/Euro</w:t>
      </w:r>
    </w:p>
    <w:p w14:paraId="029A92A2"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ab/>
        <w:t>the Asian Clg.Union</w:t>
      </w:r>
      <w:r w:rsidRPr="004543FC">
        <w:rPr>
          <w:color w:val="auto"/>
          <w:sz w:val="18"/>
          <w:szCs w:val="24"/>
        </w:rPr>
        <w:tab/>
      </w:r>
      <w:r w:rsidRPr="004543FC">
        <w:rPr>
          <w:color w:val="auto"/>
          <w:sz w:val="18"/>
          <w:szCs w:val="24"/>
        </w:rPr>
        <w:tab/>
        <w:t xml:space="preserve">account in India of a Bank of the </w:t>
      </w:r>
    </w:p>
    <w:p w14:paraId="7EF7F4BD"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ab/>
        <w:t>(except Nepal),</w:t>
      </w:r>
      <w:r w:rsidRPr="004543FC">
        <w:rPr>
          <w:color w:val="auto"/>
          <w:sz w:val="18"/>
          <w:szCs w:val="24"/>
        </w:rPr>
        <w:tab/>
      </w:r>
      <w:r w:rsidRPr="004543FC">
        <w:rPr>
          <w:color w:val="auto"/>
          <w:sz w:val="18"/>
          <w:szCs w:val="24"/>
        </w:rPr>
        <w:tab/>
        <w:t>Member country where the ex-</w:t>
      </w:r>
    </w:p>
    <w:p w14:paraId="0974F718"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ab/>
        <w:t>Bangladesh, Iran</w:t>
      </w:r>
      <w:r w:rsidRPr="004543FC">
        <w:rPr>
          <w:b/>
          <w:bCs/>
          <w:color w:val="auto"/>
          <w:sz w:val="18"/>
          <w:szCs w:val="24"/>
        </w:rPr>
        <w:t>**</w:t>
      </w:r>
      <w:r w:rsidRPr="004543FC">
        <w:rPr>
          <w:color w:val="auto"/>
          <w:sz w:val="18"/>
          <w:szCs w:val="24"/>
        </w:rPr>
        <w:t>,</w:t>
      </w:r>
      <w:r w:rsidRPr="004543FC">
        <w:rPr>
          <w:color w:val="auto"/>
          <w:sz w:val="18"/>
          <w:szCs w:val="24"/>
        </w:rPr>
        <w:tab/>
      </w:r>
      <w:r w:rsidRPr="004543FC">
        <w:rPr>
          <w:color w:val="auto"/>
          <w:sz w:val="18"/>
          <w:szCs w:val="24"/>
        </w:rPr>
        <w:tab/>
        <w:t xml:space="preserve">port has been made or by credit </w:t>
      </w:r>
    </w:p>
    <w:p w14:paraId="673804A5"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ab/>
        <w:t>Myanmar, Pakistan</w:t>
      </w:r>
      <w:r w:rsidRPr="004543FC">
        <w:rPr>
          <w:color w:val="auto"/>
          <w:sz w:val="18"/>
          <w:szCs w:val="24"/>
        </w:rPr>
        <w:tab/>
      </w:r>
      <w:r w:rsidRPr="004543FC">
        <w:rPr>
          <w:color w:val="auto"/>
          <w:sz w:val="18"/>
          <w:szCs w:val="24"/>
        </w:rPr>
        <w:tab/>
        <w:t xml:space="preserve">to the ACU dollar/Euro account </w:t>
      </w:r>
    </w:p>
    <w:p w14:paraId="6B171F3B"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ab/>
        <w:t>and Sri Lanka.</w:t>
      </w:r>
      <w:r w:rsidRPr="004543FC">
        <w:rPr>
          <w:color w:val="auto"/>
          <w:sz w:val="18"/>
          <w:szCs w:val="24"/>
        </w:rPr>
        <w:tab/>
      </w:r>
      <w:r w:rsidRPr="004543FC">
        <w:rPr>
          <w:color w:val="auto"/>
          <w:sz w:val="18"/>
          <w:szCs w:val="24"/>
        </w:rPr>
        <w:tab/>
        <w:t>of the AD maintained with a cor-</w:t>
      </w:r>
    </w:p>
    <w:p w14:paraId="71160CD9"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t xml:space="preserve">respondent bank in the member </w:t>
      </w:r>
    </w:p>
    <w:p w14:paraId="75F7C8C1"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t xml:space="preserve">country, </w:t>
      </w:r>
      <w:r w:rsidRPr="004543FC">
        <w:rPr>
          <w:color w:val="auto"/>
          <w:sz w:val="18"/>
          <w:szCs w:val="24"/>
          <w:u w:val="single"/>
        </w:rPr>
        <w:t>and</w:t>
      </w:r>
    </w:p>
    <w:p w14:paraId="3DDD91EB"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ab/>
      </w:r>
      <w:r w:rsidRPr="004543FC">
        <w:rPr>
          <w:color w:val="auto"/>
          <w:sz w:val="18"/>
          <w:szCs w:val="24"/>
        </w:rPr>
        <w:tab/>
        <w:t>b)</w:t>
      </w:r>
      <w:r w:rsidRPr="004543FC">
        <w:rPr>
          <w:color w:val="auto"/>
          <w:sz w:val="18"/>
          <w:szCs w:val="24"/>
        </w:rPr>
        <w:tab/>
        <w:t xml:space="preserve">Payment in any permitted currency in </w:t>
      </w:r>
    </w:p>
    <w:p w14:paraId="7833BD4F" w14:textId="77777777" w:rsidR="00E5494E" w:rsidRPr="004543FC" w:rsidRDefault="00E5494E" w:rsidP="00E5494E">
      <w:pPr>
        <w:pStyle w:val="105Arial"/>
        <w:tabs>
          <w:tab w:val="left" w:pos="300"/>
          <w:tab w:val="left" w:pos="2520"/>
          <w:tab w:val="left" w:pos="2800"/>
        </w:tabs>
        <w:spacing w:line="210" w:lineRule="atLeast"/>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t>all other cases.</w:t>
      </w:r>
    </w:p>
    <w:p w14:paraId="73F270D7"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2)</w:t>
      </w:r>
      <w:r w:rsidRPr="004543FC">
        <w:rPr>
          <w:color w:val="auto"/>
          <w:sz w:val="18"/>
          <w:szCs w:val="24"/>
        </w:rPr>
        <w:tab/>
        <w:t>All other</w:t>
      </w:r>
      <w:r>
        <w:rPr>
          <w:color w:val="auto"/>
          <w:sz w:val="18"/>
          <w:szCs w:val="24"/>
        </w:rPr>
        <w:t xml:space="preserve"> </w:t>
      </w:r>
      <w:r w:rsidRPr="004543FC">
        <w:rPr>
          <w:color w:val="auto"/>
          <w:sz w:val="18"/>
          <w:szCs w:val="24"/>
        </w:rPr>
        <w:t>countries</w:t>
      </w:r>
      <w:r w:rsidRPr="004543FC">
        <w:rPr>
          <w:color w:val="auto"/>
          <w:sz w:val="18"/>
          <w:szCs w:val="24"/>
        </w:rPr>
        <w:tab/>
        <w:t>a)</w:t>
      </w:r>
      <w:r w:rsidRPr="004543FC">
        <w:rPr>
          <w:color w:val="auto"/>
          <w:sz w:val="18"/>
          <w:szCs w:val="24"/>
        </w:rPr>
        <w:tab/>
        <w:t xml:space="preserve">Payment in rupees from the account </w:t>
      </w:r>
    </w:p>
    <w:p w14:paraId="36DFCCBC"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t>of a bank other than those mentioned</w:t>
      </w:r>
      <w:r w:rsidRPr="004543FC">
        <w:rPr>
          <w:color w:val="auto"/>
          <w:sz w:val="18"/>
          <w:szCs w:val="24"/>
        </w:rPr>
        <w:tab/>
        <w:t xml:space="preserve"> bank situ-</w:t>
      </w:r>
    </w:p>
    <w:p w14:paraId="42BE200A"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tab/>
      </w:r>
      <w:r w:rsidRPr="004543FC">
        <w:rPr>
          <w:color w:val="auto"/>
          <w:sz w:val="18"/>
          <w:szCs w:val="24"/>
        </w:rPr>
        <w:tab/>
      </w:r>
      <w:r w:rsidRPr="004543FC">
        <w:rPr>
          <w:color w:val="auto"/>
          <w:sz w:val="18"/>
          <w:szCs w:val="24"/>
        </w:rPr>
        <w:tab/>
        <w:t xml:space="preserve">ated in any country other than  in (1) </w:t>
      </w:r>
    </w:p>
    <w:p w14:paraId="12DFEE03"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u w:val="single"/>
        </w:rPr>
      </w:pPr>
      <w:r w:rsidRPr="004543FC">
        <w:rPr>
          <w:color w:val="auto"/>
          <w:sz w:val="18"/>
          <w:szCs w:val="24"/>
        </w:rPr>
        <w:tab/>
      </w:r>
      <w:r w:rsidRPr="004543FC">
        <w:rPr>
          <w:color w:val="auto"/>
          <w:sz w:val="18"/>
          <w:szCs w:val="24"/>
        </w:rPr>
        <w:tab/>
      </w:r>
      <w:r w:rsidRPr="004543FC">
        <w:rPr>
          <w:color w:val="auto"/>
          <w:sz w:val="18"/>
          <w:szCs w:val="24"/>
        </w:rPr>
        <w:tab/>
        <w:t xml:space="preserve">above. member of ACU /Nepal / Bhutan;  </w:t>
      </w:r>
    </w:p>
    <w:p w14:paraId="33BA9C6B" w14:textId="77777777" w:rsidR="00E5494E" w:rsidRPr="004543FC" w:rsidRDefault="00E5494E" w:rsidP="00E5494E">
      <w:pPr>
        <w:pStyle w:val="105Arial"/>
        <w:tabs>
          <w:tab w:val="left" w:pos="300"/>
          <w:tab w:val="left" w:pos="2520"/>
          <w:tab w:val="left" w:pos="2800"/>
        </w:tabs>
        <w:spacing w:after="0" w:line="210" w:lineRule="atLeast"/>
        <w:rPr>
          <w:color w:val="auto"/>
          <w:sz w:val="18"/>
          <w:szCs w:val="24"/>
        </w:rPr>
      </w:pPr>
      <w:r w:rsidRPr="004543FC">
        <w:rPr>
          <w:color w:val="auto"/>
          <w:sz w:val="18"/>
          <w:szCs w:val="24"/>
        </w:rPr>
        <w:lastRenderedPageBreak/>
        <w:t>or</w:t>
      </w:r>
    </w:p>
    <w:p w14:paraId="190F789C" w14:textId="77777777" w:rsidR="00E5494E" w:rsidRPr="004543FC" w:rsidRDefault="00E5494E" w:rsidP="00E5494E">
      <w:pPr>
        <w:pStyle w:val="105Arial"/>
        <w:tabs>
          <w:tab w:val="left" w:pos="300"/>
          <w:tab w:val="left" w:pos="2520"/>
          <w:tab w:val="left" w:pos="2800"/>
        </w:tabs>
        <w:spacing w:after="144" w:line="210" w:lineRule="atLeast"/>
        <w:rPr>
          <w:color w:val="auto"/>
          <w:sz w:val="18"/>
          <w:szCs w:val="24"/>
        </w:rPr>
      </w:pPr>
      <w:r w:rsidRPr="004543FC">
        <w:rPr>
          <w:color w:val="auto"/>
          <w:sz w:val="18"/>
          <w:szCs w:val="24"/>
        </w:rPr>
        <w:tab/>
      </w:r>
      <w:r w:rsidRPr="004543FC">
        <w:rPr>
          <w:color w:val="auto"/>
          <w:sz w:val="18"/>
          <w:szCs w:val="24"/>
        </w:rPr>
        <w:tab/>
        <w:t xml:space="preserve"> b)</w:t>
      </w:r>
      <w:r w:rsidRPr="004543FC">
        <w:rPr>
          <w:color w:val="auto"/>
          <w:sz w:val="18"/>
          <w:szCs w:val="24"/>
        </w:rPr>
        <w:tab/>
        <w:t xml:space="preserve">Payment in any permitted currency. </w:t>
      </w:r>
    </w:p>
    <w:p w14:paraId="0192B3F2" w14:textId="77777777" w:rsidR="00E5494E" w:rsidRPr="004543FC" w:rsidRDefault="00E5494E" w:rsidP="00E5494E">
      <w:pPr>
        <w:pStyle w:val="105Arial"/>
        <w:rPr>
          <w:color w:val="auto"/>
          <w:sz w:val="18"/>
          <w:szCs w:val="24"/>
        </w:rPr>
      </w:pPr>
      <w:r w:rsidRPr="004543FC">
        <w:rPr>
          <w:b/>
          <w:bCs/>
          <w:color w:val="auto"/>
          <w:sz w:val="18"/>
          <w:szCs w:val="24"/>
        </w:rPr>
        <w:t>**w.e.f. 27.12.2010</w:t>
      </w:r>
      <w:r w:rsidRPr="004543FC">
        <w:rPr>
          <w:color w:val="auto"/>
          <w:sz w:val="18"/>
          <w:szCs w:val="24"/>
        </w:rPr>
        <w:t xml:space="preserve">  in view of the difficulties being experienced by importers / exporters in payments to /receipts from </w:t>
      </w:r>
      <w:r w:rsidRPr="004543FC">
        <w:rPr>
          <w:b/>
          <w:bCs/>
          <w:color w:val="auto"/>
          <w:sz w:val="18"/>
          <w:szCs w:val="24"/>
          <w:u w:val="single"/>
        </w:rPr>
        <w:t>Iran</w:t>
      </w:r>
      <w:r w:rsidRPr="004543FC">
        <w:rPr>
          <w:color w:val="auto"/>
          <w:sz w:val="18"/>
          <w:szCs w:val="24"/>
        </w:rPr>
        <w:t>, the extant provisions have been reviewed and it has been decided that all eligible current account transactions including trade transactions with Iran should be settled in any permitted currency outside the ACU mechanism until further notice.</w:t>
      </w:r>
    </w:p>
    <w:p w14:paraId="740DF206" w14:textId="77777777" w:rsidR="00E5494E" w:rsidRPr="004543FC" w:rsidRDefault="00E5494E" w:rsidP="00E5494E">
      <w:pPr>
        <w:pStyle w:val="105Arial"/>
        <w:rPr>
          <w:color w:val="auto"/>
          <w:sz w:val="18"/>
          <w:szCs w:val="24"/>
        </w:rPr>
      </w:pPr>
      <w:r w:rsidRPr="004543FC">
        <w:rPr>
          <w:color w:val="auto"/>
          <w:sz w:val="18"/>
          <w:szCs w:val="24"/>
        </w:rPr>
        <w:t>Further, in case of export, payment will be received in a currency appropriate to the place of final destination mentioned in the declaration form irrespective of country of residence of the buyer.</w:t>
      </w:r>
    </w:p>
    <w:p w14:paraId="560AC957" w14:textId="77777777" w:rsidR="00E5494E" w:rsidRPr="004543FC" w:rsidRDefault="00E5494E" w:rsidP="00E5494E">
      <w:pPr>
        <w:pStyle w:val="105Arial"/>
        <w:rPr>
          <w:color w:val="auto"/>
          <w:sz w:val="18"/>
          <w:szCs w:val="24"/>
        </w:rPr>
      </w:pPr>
      <w:r w:rsidRPr="004543FC">
        <w:rPr>
          <w:b/>
          <w:bCs/>
          <w:color w:val="auto"/>
          <w:sz w:val="18"/>
          <w:szCs w:val="24"/>
        </w:rPr>
        <w:t>Asian Clearing Union</w:t>
      </w:r>
    </w:p>
    <w:p w14:paraId="76DAE90A" w14:textId="77777777" w:rsidR="00E5494E" w:rsidRPr="004543FC" w:rsidRDefault="00E5494E" w:rsidP="00E5494E">
      <w:pPr>
        <w:pStyle w:val="105Arial"/>
        <w:rPr>
          <w:color w:val="auto"/>
          <w:sz w:val="18"/>
          <w:szCs w:val="24"/>
        </w:rPr>
      </w:pPr>
      <w:r w:rsidRPr="004543FC">
        <w:rPr>
          <w:b/>
          <w:bCs/>
          <w:color w:val="auto"/>
          <w:sz w:val="18"/>
          <w:szCs w:val="24"/>
        </w:rPr>
        <w:t xml:space="preserve">Asian Clearing Union </w:t>
      </w:r>
      <w:r w:rsidRPr="004543FC">
        <w:rPr>
          <w:color w:val="auto"/>
          <w:sz w:val="18"/>
          <w:szCs w:val="24"/>
        </w:rPr>
        <w:t xml:space="preserve">came into being in 1974 as a first step in securing regional co-operation and for expansion of trade and economic relations among members of the region. Principal aim of the Asian Clearing Union (ACU) is to provide a facility to settle payments between participating countries. Settlement of eligible transactions is made through </w:t>
      </w:r>
      <w:r w:rsidRPr="004543FC">
        <w:rPr>
          <w:b/>
          <w:bCs/>
          <w:i/>
          <w:iCs/>
          <w:color w:val="auto"/>
          <w:sz w:val="18"/>
          <w:szCs w:val="24"/>
        </w:rPr>
        <w:t>ACU-dollar or ACU Euro</w:t>
      </w:r>
      <w:r w:rsidRPr="004543FC">
        <w:rPr>
          <w:color w:val="auto"/>
          <w:sz w:val="18"/>
          <w:szCs w:val="24"/>
        </w:rPr>
        <w:t xml:space="preserve"> accounts. This is done so with a view to keep ACU transactions distinct and separate from other transactions. The term ACU-dollar Euro is used to identify use of USD/ Euro in ACU transactions. Value-wise, one ACU-dollar is equivalent to one US dollar and one ACU Euro is equivalent to one Euro respectively. </w:t>
      </w:r>
    </w:p>
    <w:p w14:paraId="472B2E0D" w14:textId="77777777" w:rsidR="00E5494E" w:rsidRPr="004543FC" w:rsidRDefault="00E5494E" w:rsidP="00E5494E">
      <w:pPr>
        <w:pStyle w:val="105Arial"/>
        <w:rPr>
          <w:color w:val="auto"/>
          <w:sz w:val="18"/>
          <w:szCs w:val="24"/>
        </w:rPr>
      </w:pPr>
      <w:r w:rsidRPr="004543FC">
        <w:rPr>
          <w:color w:val="auto"/>
          <w:sz w:val="18"/>
          <w:szCs w:val="24"/>
        </w:rPr>
        <w:t>Payment for exports from India will be received by debit to ACU-dollar/ Euro  accounts of banks of importing member-country with the authorised dealer in India or by credit to the ACU-dollar/ Euro accounts maintained by authorised dealers in the participating countries. In case of imports into India from any of the ACU countries, payment will be made by effecting credit into ACU-dollar/ ACU Euro account  of the member-countries’ banks maintained by authorised dealers or by debit to the ACU-dollar/ Euro  account of authorised dealers maintained in participating countries.</w:t>
      </w:r>
    </w:p>
    <w:p w14:paraId="5E9287A8" w14:textId="77777777" w:rsidR="00E5494E" w:rsidRPr="004543FC" w:rsidRDefault="00E5494E" w:rsidP="00E5494E">
      <w:pPr>
        <w:pStyle w:val="105Arial"/>
        <w:rPr>
          <w:color w:val="auto"/>
          <w:sz w:val="18"/>
          <w:szCs w:val="24"/>
        </w:rPr>
      </w:pPr>
      <w:r w:rsidRPr="004543FC">
        <w:rPr>
          <w:b/>
          <w:bCs/>
          <w:color w:val="auto"/>
          <w:sz w:val="18"/>
          <w:szCs w:val="24"/>
        </w:rPr>
        <w:t xml:space="preserve">Participant countries </w:t>
      </w:r>
      <w:r w:rsidRPr="004543FC">
        <w:rPr>
          <w:color w:val="auto"/>
          <w:sz w:val="18"/>
          <w:szCs w:val="24"/>
        </w:rPr>
        <w:t>are – India, Iran, Bangladesh, Nepal, Bhutan, Pakistan, Sri Lanka, Maldives and Myanamar.</w:t>
      </w:r>
    </w:p>
    <w:p w14:paraId="366B1731" w14:textId="77777777" w:rsidR="00E5494E" w:rsidRPr="004543FC" w:rsidRDefault="00E5494E" w:rsidP="00E5494E">
      <w:pPr>
        <w:pStyle w:val="105Arial"/>
        <w:rPr>
          <w:color w:val="auto"/>
          <w:sz w:val="18"/>
          <w:szCs w:val="24"/>
        </w:rPr>
      </w:pPr>
      <w:r w:rsidRPr="004543FC">
        <w:rPr>
          <w:b/>
          <w:bCs/>
          <w:color w:val="auto"/>
          <w:sz w:val="18"/>
          <w:szCs w:val="24"/>
          <w:u w:val="single"/>
        </w:rPr>
        <w:t>EXPORT FINANCE</w:t>
      </w:r>
    </w:p>
    <w:p w14:paraId="45658080" w14:textId="77777777" w:rsidR="00E5494E" w:rsidRPr="004543FC" w:rsidRDefault="00E5494E" w:rsidP="00E5494E">
      <w:pPr>
        <w:pStyle w:val="105Arial"/>
        <w:rPr>
          <w:color w:val="auto"/>
          <w:sz w:val="18"/>
          <w:szCs w:val="24"/>
        </w:rPr>
      </w:pPr>
      <w:r w:rsidRPr="004543FC">
        <w:rPr>
          <w:color w:val="auto"/>
          <w:sz w:val="18"/>
          <w:szCs w:val="24"/>
        </w:rPr>
        <w:t>Export finance can be broadly classified in 2 categories:</w:t>
      </w:r>
    </w:p>
    <w:p w14:paraId="61FF9633"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t>1)</w:t>
      </w:r>
      <w:r w:rsidRPr="004543FC">
        <w:rPr>
          <w:color w:val="auto"/>
          <w:sz w:val="18"/>
          <w:szCs w:val="24"/>
        </w:rPr>
        <w:tab/>
        <w:t>Pre-shipment finance, and</w:t>
      </w:r>
    </w:p>
    <w:p w14:paraId="25320B5B"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t>2)</w:t>
      </w:r>
      <w:r w:rsidRPr="004543FC">
        <w:rPr>
          <w:color w:val="auto"/>
          <w:sz w:val="18"/>
          <w:szCs w:val="24"/>
        </w:rPr>
        <w:tab/>
        <w:t>Post-shipment finance.</w:t>
      </w:r>
    </w:p>
    <w:p w14:paraId="0BEA59F5" w14:textId="77777777" w:rsidR="00E5494E" w:rsidRPr="004543FC" w:rsidRDefault="00E5494E" w:rsidP="00E5494E">
      <w:pPr>
        <w:pStyle w:val="105Arial"/>
        <w:tabs>
          <w:tab w:val="left" w:pos="360"/>
        </w:tabs>
        <w:ind w:left="360" w:hanging="360"/>
        <w:rPr>
          <w:color w:val="auto"/>
          <w:sz w:val="18"/>
          <w:szCs w:val="24"/>
        </w:rPr>
      </w:pPr>
      <w:r w:rsidRPr="004543FC">
        <w:rPr>
          <w:b/>
          <w:bCs/>
          <w:color w:val="auto"/>
          <w:sz w:val="18"/>
          <w:szCs w:val="24"/>
          <w:u w:val="single"/>
        </w:rPr>
        <w:t>PRE-SHIPMENT FINANCE</w:t>
      </w:r>
      <w:r w:rsidRPr="004543FC">
        <w:rPr>
          <w:color w:val="auto"/>
          <w:sz w:val="18"/>
          <w:szCs w:val="24"/>
        </w:rPr>
        <w:t xml:space="preserve"> can be further divided into–</w:t>
      </w:r>
    </w:p>
    <w:p w14:paraId="3889D2D0"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t>1)</w:t>
      </w:r>
      <w:r w:rsidRPr="004543FC">
        <w:rPr>
          <w:color w:val="auto"/>
          <w:sz w:val="18"/>
          <w:szCs w:val="24"/>
        </w:rPr>
        <w:tab/>
        <w:t>Packing credit in rupees,</w:t>
      </w:r>
    </w:p>
    <w:p w14:paraId="1A6941FE"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t>2)</w:t>
      </w:r>
      <w:r w:rsidRPr="004543FC">
        <w:rPr>
          <w:color w:val="auto"/>
          <w:sz w:val="18"/>
          <w:szCs w:val="24"/>
        </w:rPr>
        <w:tab/>
        <w:t>Packing credit in foreign currency (PCFC),</w:t>
      </w:r>
    </w:p>
    <w:p w14:paraId="53156B3D"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t>3)</w:t>
      </w:r>
      <w:r w:rsidRPr="004543FC">
        <w:rPr>
          <w:color w:val="auto"/>
          <w:sz w:val="18"/>
          <w:szCs w:val="24"/>
        </w:rPr>
        <w:tab/>
        <w:t>Advances against incentives receivable from govt.</w:t>
      </w:r>
    </w:p>
    <w:p w14:paraId="77BFE550"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t>4)</w:t>
      </w:r>
      <w:r w:rsidRPr="004543FC">
        <w:rPr>
          <w:color w:val="auto"/>
          <w:sz w:val="18"/>
          <w:szCs w:val="24"/>
        </w:rPr>
        <w:tab/>
        <w:t>Advances against duty draw-back.</w:t>
      </w:r>
    </w:p>
    <w:p w14:paraId="17CD2C52" w14:textId="77777777" w:rsidR="00E5494E" w:rsidRPr="004543FC" w:rsidRDefault="00E5494E" w:rsidP="00E5494E">
      <w:pPr>
        <w:pStyle w:val="105Arial"/>
        <w:tabs>
          <w:tab w:val="left" w:pos="360"/>
        </w:tabs>
        <w:ind w:left="360" w:hanging="360"/>
        <w:rPr>
          <w:color w:val="auto"/>
          <w:sz w:val="18"/>
          <w:szCs w:val="24"/>
        </w:rPr>
      </w:pPr>
      <w:r w:rsidRPr="004543FC">
        <w:rPr>
          <w:b/>
          <w:bCs/>
          <w:color w:val="auto"/>
          <w:sz w:val="18"/>
          <w:szCs w:val="24"/>
          <w:u w:val="single"/>
        </w:rPr>
        <w:t>POST-SHIPMENT FINANCE</w:t>
      </w:r>
      <w:r w:rsidRPr="004543FC">
        <w:rPr>
          <w:color w:val="auto"/>
          <w:sz w:val="18"/>
          <w:szCs w:val="24"/>
        </w:rPr>
        <w:t xml:space="preserve"> can be in the form of –</w:t>
      </w:r>
    </w:p>
    <w:p w14:paraId="3529FBD0"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t>1)</w:t>
      </w:r>
      <w:r w:rsidRPr="004543FC">
        <w:rPr>
          <w:color w:val="auto"/>
          <w:sz w:val="18"/>
          <w:szCs w:val="24"/>
        </w:rPr>
        <w:tab/>
        <w:t>Purchase or discount of export documents under confirmed orders,</w:t>
      </w:r>
    </w:p>
    <w:p w14:paraId="26AE32FB"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t>2)</w:t>
      </w:r>
      <w:r w:rsidRPr="004543FC">
        <w:rPr>
          <w:color w:val="auto"/>
          <w:sz w:val="18"/>
          <w:szCs w:val="24"/>
        </w:rPr>
        <w:tab/>
        <w:t>Negotiation / payment / acceptance of documents under L/C,</w:t>
      </w:r>
    </w:p>
    <w:p w14:paraId="03E6878D"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t>3)</w:t>
      </w:r>
      <w:r w:rsidRPr="004543FC">
        <w:rPr>
          <w:color w:val="auto"/>
          <w:sz w:val="18"/>
          <w:szCs w:val="24"/>
        </w:rPr>
        <w:tab/>
        <w:t>Advance against export bills sent on collection,</w:t>
      </w:r>
    </w:p>
    <w:p w14:paraId="3DEAE0D3"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t>4)</w:t>
      </w:r>
      <w:r w:rsidRPr="004543FC">
        <w:rPr>
          <w:color w:val="auto"/>
          <w:sz w:val="18"/>
          <w:szCs w:val="24"/>
        </w:rPr>
        <w:tab/>
        <w:t>Advance against receivables from Govt.</w:t>
      </w:r>
    </w:p>
    <w:p w14:paraId="76BFC5C2"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t>5)</w:t>
      </w:r>
      <w:r w:rsidRPr="004543FC">
        <w:rPr>
          <w:color w:val="auto"/>
          <w:sz w:val="18"/>
          <w:szCs w:val="24"/>
        </w:rPr>
        <w:tab/>
        <w:t>Export bills rediscounted in foreign currency.</w:t>
      </w:r>
    </w:p>
    <w:p w14:paraId="36128BC7" w14:textId="77777777" w:rsidR="00E5494E" w:rsidRPr="004543FC" w:rsidRDefault="00E5494E" w:rsidP="00E5494E">
      <w:pPr>
        <w:pStyle w:val="105Arial"/>
        <w:tabs>
          <w:tab w:val="left" w:pos="360"/>
        </w:tabs>
        <w:ind w:left="360" w:hanging="360"/>
        <w:rPr>
          <w:color w:val="auto"/>
          <w:sz w:val="18"/>
          <w:szCs w:val="24"/>
        </w:rPr>
      </w:pPr>
      <w:r w:rsidRPr="004543FC">
        <w:rPr>
          <w:color w:val="auto"/>
          <w:sz w:val="18"/>
          <w:szCs w:val="24"/>
        </w:rPr>
        <w:lastRenderedPageBreak/>
        <w:t>We will discuss a few of the above facilities:</w:t>
      </w:r>
    </w:p>
    <w:p w14:paraId="00892524" w14:textId="77777777" w:rsidR="00E5494E" w:rsidRPr="004543FC" w:rsidRDefault="00E5494E" w:rsidP="00E5494E">
      <w:pPr>
        <w:pStyle w:val="105Arial"/>
        <w:rPr>
          <w:color w:val="auto"/>
          <w:sz w:val="18"/>
          <w:szCs w:val="24"/>
          <w:u w:val="single"/>
        </w:rPr>
      </w:pPr>
      <w:r w:rsidRPr="004543FC">
        <w:rPr>
          <w:b/>
          <w:bCs/>
          <w:color w:val="auto"/>
          <w:sz w:val="18"/>
          <w:szCs w:val="24"/>
          <w:u w:val="single"/>
        </w:rPr>
        <w:t>PRE-SHIPMENT FINANCE</w:t>
      </w:r>
    </w:p>
    <w:p w14:paraId="2862935F" w14:textId="77777777" w:rsidR="00E5494E" w:rsidRPr="004543FC" w:rsidRDefault="00E5494E" w:rsidP="00E5494E">
      <w:pPr>
        <w:pStyle w:val="105Arial"/>
        <w:rPr>
          <w:color w:val="auto"/>
          <w:sz w:val="18"/>
          <w:szCs w:val="24"/>
        </w:rPr>
      </w:pPr>
      <w:r w:rsidRPr="004543FC">
        <w:rPr>
          <w:b/>
          <w:bCs/>
          <w:color w:val="auto"/>
          <w:sz w:val="18"/>
          <w:szCs w:val="24"/>
        </w:rPr>
        <w:t>PACKING CREDIT IN RUPEES</w:t>
      </w:r>
      <w:r w:rsidRPr="004543FC">
        <w:rPr>
          <w:color w:val="auto"/>
          <w:sz w:val="18"/>
          <w:szCs w:val="24"/>
        </w:rPr>
        <w:t xml:space="preserve"> is a loan / advance or credit facility granted to an exporter for procuring and processing raw materials, etc.  This also includes finance for transportation, warehousing and shipping.  Such facility can be granted to an exporter who has a confirmed export order or irrevocable L/C in his name.  Exporter enjoying ‘AA’ / ‘AAA’ rating can be granted “</w:t>
      </w:r>
      <w:r w:rsidRPr="004543FC">
        <w:rPr>
          <w:b/>
          <w:bCs/>
          <w:color w:val="auto"/>
          <w:sz w:val="18"/>
          <w:szCs w:val="24"/>
        </w:rPr>
        <w:t>RUNNING ACCOUNT</w:t>
      </w:r>
      <w:r w:rsidRPr="004543FC">
        <w:rPr>
          <w:color w:val="auto"/>
          <w:sz w:val="18"/>
          <w:szCs w:val="24"/>
        </w:rPr>
        <w:t>” facility.  Where “Running Account” facility has been granted, requirement of prior lodgement of L/C or export order is not insisted upon.  However, L/C / firm orders should be produced in reasonable time.  “Running Account” facility is the one where that first debit is repaid by the first credit irrespective of the fact that such credit may not pertain to the debit being set-off against.(FIFO)</w:t>
      </w:r>
    </w:p>
    <w:p w14:paraId="68BC6D51" w14:textId="77777777" w:rsidR="00E5494E" w:rsidRPr="004543FC" w:rsidRDefault="00E5494E" w:rsidP="00E5494E">
      <w:pPr>
        <w:pStyle w:val="105Arial"/>
        <w:spacing w:line="258" w:lineRule="atLeast"/>
        <w:rPr>
          <w:color w:val="auto"/>
          <w:sz w:val="18"/>
          <w:szCs w:val="24"/>
        </w:rPr>
      </w:pPr>
      <w:r w:rsidRPr="004543FC">
        <w:rPr>
          <w:color w:val="auto"/>
          <w:sz w:val="18"/>
          <w:szCs w:val="24"/>
        </w:rPr>
        <w:t>Packing Credit should be repaid from the proceeds of the exports.  In case it is repaid from local resources, rate of interest, as applicable to export credit not otherwise specified, should be charged.</w:t>
      </w:r>
    </w:p>
    <w:p w14:paraId="1FBA9E8C" w14:textId="77777777" w:rsidR="00E5494E" w:rsidRPr="004543FC" w:rsidRDefault="00E5494E" w:rsidP="00E5494E">
      <w:pPr>
        <w:pStyle w:val="105Arial"/>
        <w:spacing w:line="258" w:lineRule="atLeast"/>
        <w:rPr>
          <w:color w:val="auto"/>
          <w:sz w:val="18"/>
          <w:szCs w:val="24"/>
        </w:rPr>
      </w:pPr>
      <w:r w:rsidRPr="004543FC">
        <w:rPr>
          <w:color w:val="auto"/>
          <w:sz w:val="18"/>
          <w:szCs w:val="24"/>
        </w:rPr>
        <w:t>Packing credit being in the nature of working capital finance is for short period only.  These advances are granted for period not exceeding 270 days at concessional rate.  This period can be extended by another 90 days (total 360 days) without reference to RBI, where delay is beyond the control of the exporter.  However, higher rate of interest will be charged for such extended period.</w:t>
      </w:r>
    </w:p>
    <w:p w14:paraId="5561220C" w14:textId="77777777" w:rsidR="00E5494E" w:rsidRPr="004543FC" w:rsidRDefault="00E5494E" w:rsidP="00E5494E">
      <w:pPr>
        <w:pStyle w:val="105Arial"/>
        <w:spacing w:line="258" w:lineRule="atLeast"/>
        <w:rPr>
          <w:color w:val="auto"/>
          <w:sz w:val="18"/>
          <w:szCs w:val="24"/>
        </w:rPr>
      </w:pPr>
      <w:r w:rsidRPr="004543FC">
        <w:rPr>
          <w:color w:val="auto"/>
          <w:sz w:val="18"/>
          <w:szCs w:val="24"/>
        </w:rPr>
        <w:t>Further, concession in rate of interest is available only if the export takes place within reasonable time from availing of finance.  Such period should not exceed 360 days and in case it exceeds 360 days, banks should charge commercial rate of interest from the date of granting finance.  In case no export takes place, banks are entitled to charge interest @ 2% above commercial rate. Extension of credit beyond 360 days requires ECGC approval.</w:t>
      </w:r>
    </w:p>
    <w:p w14:paraId="0A640140" w14:textId="77777777" w:rsidR="00E5494E" w:rsidRPr="004543FC" w:rsidRDefault="00E5494E" w:rsidP="00E5494E">
      <w:pPr>
        <w:pStyle w:val="105Arial"/>
        <w:spacing w:line="258" w:lineRule="atLeast"/>
        <w:rPr>
          <w:color w:val="auto"/>
          <w:sz w:val="18"/>
          <w:szCs w:val="24"/>
        </w:rPr>
      </w:pPr>
      <w:r w:rsidRPr="004543FC">
        <w:rPr>
          <w:b/>
          <w:bCs/>
          <w:color w:val="auto"/>
          <w:sz w:val="18"/>
          <w:szCs w:val="24"/>
        </w:rPr>
        <w:t>PCFC</w:t>
      </w:r>
      <w:r w:rsidRPr="004543FC">
        <w:rPr>
          <w:color w:val="auto"/>
          <w:sz w:val="18"/>
          <w:szCs w:val="24"/>
        </w:rPr>
        <w:t xml:space="preserve"> is a packing credit denominated in foreign currency.  This is done with a view to avail of low rate of interest prevailing abroad which adds to the competitiveness of an exporter. PCFC funds can be used for import of raw material and processing and then re-exporting or for usage in domestic purposes.  PCFC is liquidated by submitting export bills for collection or negotiation. </w:t>
      </w:r>
    </w:p>
    <w:p w14:paraId="3990B464" w14:textId="77777777" w:rsidR="00E5494E" w:rsidRPr="004543FC" w:rsidRDefault="00E5494E" w:rsidP="00E5494E">
      <w:pPr>
        <w:pStyle w:val="105Arial"/>
        <w:spacing w:line="258" w:lineRule="atLeast"/>
        <w:rPr>
          <w:b/>
          <w:bCs/>
          <w:color w:val="auto"/>
          <w:sz w:val="18"/>
          <w:szCs w:val="24"/>
          <w:u w:val="single"/>
        </w:rPr>
      </w:pPr>
    </w:p>
    <w:p w14:paraId="7F652662" w14:textId="77777777" w:rsidR="00E5494E" w:rsidRPr="004543FC" w:rsidRDefault="00E5494E" w:rsidP="00E5494E">
      <w:pPr>
        <w:pStyle w:val="105Arial"/>
        <w:spacing w:line="258" w:lineRule="atLeast"/>
        <w:rPr>
          <w:b/>
          <w:bCs/>
          <w:color w:val="auto"/>
          <w:sz w:val="18"/>
          <w:szCs w:val="24"/>
          <w:u w:val="single"/>
        </w:rPr>
      </w:pPr>
      <w:r w:rsidRPr="004543FC">
        <w:rPr>
          <w:b/>
          <w:bCs/>
          <w:color w:val="auto"/>
          <w:sz w:val="18"/>
          <w:szCs w:val="24"/>
          <w:u w:val="single"/>
        </w:rPr>
        <w:t>POST-SHIPMENT FINANCE</w:t>
      </w:r>
    </w:p>
    <w:p w14:paraId="667E776F" w14:textId="77777777" w:rsidR="00E5494E" w:rsidRPr="004543FC" w:rsidRDefault="00E5494E" w:rsidP="00E5494E">
      <w:pPr>
        <w:pStyle w:val="105Arial"/>
        <w:spacing w:line="258" w:lineRule="atLeast"/>
        <w:rPr>
          <w:color w:val="auto"/>
          <w:sz w:val="18"/>
          <w:szCs w:val="24"/>
          <w:u w:val="single"/>
        </w:rPr>
      </w:pPr>
      <w:r w:rsidRPr="004543FC">
        <w:rPr>
          <w:b/>
          <w:bCs/>
          <w:color w:val="auto"/>
          <w:sz w:val="18"/>
          <w:szCs w:val="24"/>
        </w:rPr>
        <w:t>FOREIGN BILLS PURCHASED OR DISCOUNTED:</w:t>
      </w:r>
      <w:r w:rsidRPr="004543FC">
        <w:rPr>
          <w:color w:val="auto"/>
          <w:sz w:val="18"/>
          <w:szCs w:val="24"/>
        </w:rPr>
        <w:t xml:space="preserve">  Increasingly, quite a lot of international trade is taking place without the mechanism of L/C.  Where documents are tendered for purchase or discounting (not accompanied by L/C), bank must ensure that the customer is of undoubted standing &amp; integrity.  Status reports, both, on the exporter as well as the importers should be called for and kept on record.  Bank should also verify the kind of goods being exported while purchasing / discounting the bills.  If the goods are of special nature / made-to-order type, it becomes difficult to dispose of such goods in case the buyer fails to pay for it.</w:t>
      </w:r>
    </w:p>
    <w:p w14:paraId="1CB8C4A7"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NEGOTIATION OF FOREIGN BILLS UNDER L/C</w:t>
      </w:r>
      <w:r w:rsidRPr="004543FC">
        <w:rPr>
          <w:color w:val="auto"/>
          <w:sz w:val="18"/>
          <w:szCs w:val="24"/>
        </w:rPr>
        <w:t xml:space="preserve"> is the most secured form of post-shipment finance. Bank negotiates bills complying with terms and conditions of the L/C. Where it does so, in pursuance of the mandate given by the issuing bank, negotiating bank is assured of receiving reimbursement from issuing bank. </w:t>
      </w:r>
    </w:p>
    <w:p w14:paraId="775D00A6"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WHOLE TURN-OVER PACKING CREDIT GUARANTEE</w:t>
      </w:r>
      <w:r w:rsidRPr="004543FC">
        <w:rPr>
          <w:color w:val="auto"/>
          <w:sz w:val="18"/>
          <w:szCs w:val="24"/>
        </w:rPr>
        <w:t xml:space="preserve"> (WTPCG) is a guarantee cover provided by EXPORT CREDIT GUARANTEE CORPN. OF INDIA LTD. to banks covering pre-shipment advances granted to exporter-borrowers.</w:t>
      </w:r>
      <w:r>
        <w:rPr>
          <w:color w:val="auto"/>
          <w:sz w:val="18"/>
          <w:szCs w:val="24"/>
        </w:rPr>
        <w:t xml:space="preserve"> This scheme is now renamed as Export Credit Insurance for banks-Pre Shipment (ECIB_Pre Shipment).</w:t>
      </w:r>
    </w:p>
    <w:p w14:paraId="45EED32B" w14:textId="77777777" w:rsidR="00E5494E" w:rsidRPr="004543FC" w:rsidRDefault="00E5494E" w:rsidP="00E5494E">
      <w:pPr>
        <w:pStyle w:val="105Arial"/>
        <w:spacing w:line="256" w:lineRule="atLeast"/>
        <w:rPr>
          <w:color w:val="auto"/>
          <w:sz w:val="18"/>
          <w:szCs w:val="24"/>
        </w:rPr>
      </w:pPr>
      <w:r>
        <w:rPr>
          <w:color w:val="auto"/>
          <w:sz w:val="18"/>
          <w:szCs w:val="24"/>
        </w:rPr>
        <w:lastRenderedPageBreak/>
        <w:t>ECIB</w:t>
      </w:r>
      <w:r w:rsidRPr="004543FC">
        <w:rPr>
          <w:color w:val="auto"/>
          <w:sz w:val="18"/>
          <w:szCs w:val="24"/>
        </w:rPr>
        <w:t xml:space="preserve"> grants protection against any loss that may arise due to failure of the exporter-borrower to repay the advance on account of his insolvency or non-shipment of goods / non-delivery of valid shipping documents or default in whole or in part to repay the advance. Loss arising out of such occurrence is claimable 75% up to certain specified cut off limit &amp;&amp; 65% of amount defaulted beyond such cut off limit.  In case of advance to small exporter, extent of cover is 90%</w:t>
      </w:r>
    </w:p>
    <w:p w14:paraId="762803FE" w14:textId="77777777" w:rsidR="00E5494E" w:rsidRPr="004543FC" w:rsidRDefault="00E5494E" w:rsidP="00E5494E">
      <w:pPr>
        <w:pStyle w:val="105Arial"/>
        <w:spacing w:line="256" w:lineRule="atLeast"/>
        <w:rPr>
          <w:color w:val="auto"/>
          <w:sz w:val="18"/>
          <w:szCs w:val="24"/>
        </w:rPr>
      </w:pPr>
      <w:r w:rsidRPr="004543FC">
        <w:rPr>
          <w:color w:val="auto"/>
          <w:sz w:val="18"/>
          <w:szCs w:val="24"/>
        </w:rPr>
        <w:t>Where period of packing credit is extended, banks need not seek approval of the ECGC for such extension unless the extension is for a period beyond 360 days.</w:t>
      </w:r>
    </w:p>
    <w:p w14:paraId="782E0C46" w14:textId="77777777" w:rsidR="00E5494E" w:rsidRPr="004543FC" w:rsidRDefault="00E5494E" w:rsidP="00E5494E">
      <w:pPr>
        <w:pStyle w:val="105Arial"/>
        <w:spacing w:line="256" w:lineRule="atLeast"/>
        <w:rPr>
          <w:color w:val="auto"/>
          <w:sz w:val="18"/>
          <w:szCs w:val="24"/>
        </w:rPr>
      </w:pPr>
      <w:r w:rsidRPr="004543FC">
        <w:rPr>
          <w:color w:val="auto"/>
          <w:sz w:val="18"/>
          <w:szCs w:val="24"/>
        </w:rPr>
        <w:t>If an overdue advance is not liquidated within 4 months of due date or extended due date, a “REPORT OF DEFAULT” has to be submitted to ECGC or within one month from date of recalling the advance, whichever is earlier.  Bank should lodge a claim within 6 months from the date of submission of “REPORT OF DEFAULT”.</w:t>
      </w:r>
    </w:p>
    <w:p w14:paraId="1999D3F1" w14:textId="77777777" w:rsidR="00E5494E" w:rsidRPr="004543FC" w:rsidRDefault="00E5494E" w:rsidP="00E5494E">
      <w:pPr>
        <w:pStyle w:val="105Arial"/>
        <w:spacing w:line="256" w:lineRule="atLeast"/>
        <w:rPr>
          <w:color w:val="auto"/>
          <w:sz w:val="18"/>
          <w:szCs w:val="24"/>
        </w:rPr>
      </w:pPr>
      <w:r w:rsidRPr="004543FC">
        <w:rPr>
          <w:color w:val="auto"/>
          <w:sz w:val="18"/>
          <w:szCs w:val="24"/>
        </w:rPr>
        <w:t xml:space="preserve">The premium on </w:t>
      </w:r>
      <w:r>
        <w:rPr>
          <w:color w:val="auto"/>
          <w:sz w:val="18"/>
          <w:szCs w:val="24"/>
        </w:rPr>
        <w:t>ECIB-Preshipment</w:t>
      </w:r>
      <w:r w:rsidRPr="004543FC">
        <w:rPr>
          <w:color w:val="auto"/>
          <w:sz w:val="18"/>
          <w:szCs w:val="24"/>
        </w:rPr>
        <w:t xml:space="preserve"> is recovered from the borrower.</w:t>
      </w:r>
    </w:p>
    <w:p w14:paraId="3D64776D"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WHOLE TURN-OVER POST SHIPMENT GUARANTEE</w:t>
      </w:r>
      <w:r>
        <w:rPr>
          <w:b/>
          <w:bCs/>
          <w:color w:val="auto"/>
          <w:sz w:val="18"/>
          <w:szCs w:val="24"/>
        </w:rPr>
        <w:t xml:space="preserve"> (now renamed as </w:t>
      </w:r>
      <w:r>
        <w:rPr>
          <w:color w:val="auto"/>
          <w:sz w:val="18"/>
          <w:szCs w:val="24"/>
        </w:rPr>
        <w:t>Export Credit Insurance for banks-Post Shipment)</w:t>
      </w:r>
      <w:r>
        <w:rPr>
          <w:b/>
          <w:bCs/>
          <w:color w:val="auto"/>
          <w:sz w:val="18"/>
          <w:szCs w:val="24"/>
        </w:rPr>
        <w:t xml:space="preserve"> </w:t>
      </w:r>
      <w:r w:rsidRPr="004543FC">
        <w:rPr>
          <w:color w:val="auto"/>
          <w:sz w:val="18"/>
          <w:szCs w:val="24"/>
        </w:rPr>
        <w:t xml:space="preserve"> is issued by ECGC affording protection to banks against losses that may arise out of post-shipment advances granted.  The policy covers two types of risks – i) insolvency of the exporter-borrower and ii) protracted default in realization of export proceeds.</w:t>
      </w:r>
    </w:p>
    <w:p w14:paraId="52467740" w14:textId="77777777" w:rsidR="00E5494E" w:rsidRPr="004543FC" w:rsidRDefault="00E5494E" w:rsidP="00E5494E">
      <w:pPr>
        <w:pStyle w:val="105Arial"/>
        <w:tabs>
          <w:tab w:val="left" w:pos="2640"/>
          <w:tab w:val="left" w:pos="2880"/>
        </w:tabs>
        <w:spacing w:after="0" w:line="254" w:lineRule="atLeast"/>
        <w:ind w:left="720"/>
        <w:rPr>
          <w:color w:val="auto"/>
          <w:sz w:val="18"/>
          <w:szCs w:val="24"/>
        </w:rPr>
      </w:pPr>
      <w:r w:rsidRPr="004543FC">
        <w:rPr>
          <w:color w:val="auto"/>
          <w:sz w:val="18"/>
          <w:szCs w:val="24"/>
        </w:rPr>
        <w:t>Risk coverage under WTPSG is as under:</w:t>
      </w:r>
    </w:p>
    <w:p w14:paraId="7459A63E" w14:textId="77777777" w:rsidR="00E5494E" w:rsidRPr="004543FC" w:rsidRDefault="00E5494E" w:rsidP="00E5494E">
      <w:pPr>
        <w:pStyle w:val="105Arial"/>
        <w:tabs>
          <w:tab w:val="left" w:pos="2640"/>
          <w:tab w:val="left" w:pos="2880"/>
        </w:tabs>
        <w:spacing w:after="0" w:line="254" w:lineRule="atLeast"/>
        <w:ind w:left="720"/>
        <w:rPr>
          <w:color w:val="auto"/>
          <w:sz w:val="18"/>
          <w:szCs w:val="24"/>
        </w:rPr>
      </w:pPr>
      <w:r w:rsidRPr="004543FC">
        <w:rPr>
          <w:color w:val="auto"/>
          <w:sz w:val="18"/>
          <w:szCs w:val="24"/>
        </w:rPr>
        <w:t>Policy holder</w:t>
      </w:r>
      <w:r w:rsidRPr="004543FC">
        <w:rPr>
          <w:color w:val="auto"/>
          <w:sz w:val="18"/>
          <w:szCs w:val="24"/>
        </w:rPr>
        <w:tab/>
        <w:t>–</w:t>
      </w:r>
      <w:r w:rsidRPr="004543FC">
        <w:rPr>
          <w:color w:val="auto"/>
          <w:sz w:val="18"/>
          <w:szCs w:val="24"/>
        </w:rPr>
        <w:tab/>
        <w:t xml:space="preserve">90% </w:t>
      </w:r>
    </w:p>
    <w:p w14:paraId="2E4B8A1E" w14:textId="77777777" w:rsidR="00E5494E" w:rsidRPr="004543FC" w:rsidRDefault="00E5494E" w:rsidP="00E5494E">
      <w:pPr>
        <w:pStyle w:val="105Arial"/>
        <w:tabs>
          <w:tab w:val="left" w:pos="2640"/>
          <w:tab w:val="left" w:pos="2880"/>
        </w:tabs>
        <w:spacing w:line="254" w:lineRule="atLeast"/>
        <w:ind w:left="720"/>
        <w:rPr>
          <w:color w:val="auto"/>
          <w:sz w:val="18"/>
          <w:szCs w:val="24"/>
        </w:rPr>
      </w:pPr>
      <w:r w:rsidRPr="004543FC">
        <w:rPr>
          <w:color w:val="auto"/>
          <w:sz w:val="18"/>
          <w:szCs w:val="24"/>
        </w:rPr>
        <w:t>Non Policy holder</w:t>
      </w:r>
      <w:r w:rsidRPr="004543FC">
        <w:rPr>
          <w:color w:val="auto"/>
          <w:sz w:val="18"/>
          <w:szCs w:val="24"/>
        </w:rPr>
        <w:tab/>
        <w:t>–</w:t>
      </w:r>
      <w:r w:rsidRPr="004543FC">
        <w:rPr>
          <w:color w:val="auto"/>
          <w:sz w:val="18"/>
          <w:szCs w:val="24"/>
        </w:rPr>
        <w:tab/>
        <w:t>65%</w:t>
      </w:r>
    </w:p>
    <w:p w14:paraId="22FE6276" w14:textId="77777777" w:rsidR="00E5494E" w:rsidRPr="004543FC" w:rsidRDefault="00E5494E" w:rsidP="00E5494E">
      <w:pPr>
        <w:pStyle w:val="105Arial"/>
        <w:spacing w:line="254" w:lineRule="atLeast"/>
        <w:rPr>
          <w:color w:val="auto"/>
          <w:sz w:val="18"/>
          <w:szCs w:val="24"/>
        </w:rPr>
      </w:pPr>
      <w:r w:rsidRPr="004543FC">
        <w:rPr>
          <w:b/>
          <w:bCs/>
          <w:color w:val="auto"/>
          <w:sz w:val="18"/>
          <w:szCs w:val="24"/>
          <w:u w:val="single"/>
        </w:rPr>
        <w:t>IMPORTS:</w:t>
      </w:r>
    </w:p>
    <w:p w14:paraId="1414203D" w14:textId="77777777" w:rsidR="00E5494E" w:rsidRPr="004543FC" w:rsidRDefault="00E5494E" w:rsidP="00E5494E">
      <w:pPr>
        <w:pStyle w:val="105Arial"/>
        <w:spacing w:line="254" w:lineRule="atLeast"/>
        <w:rPr>
          <w:color w:val="auto"/>
          <w:sz w:val="18"/>
          <w:szCs w:val="24"/>
        </w:rPr>
      </w:pPr>
      <w:r w:rsidRPr="004543FC">
        <w:rPr>
          <w:color w:val="auto"/>
          <w:sz w:val="18"/>
          <w:szCs w:val="24"/>
        </w:rPr>
        <w:t>Like exports, Imports</w:t>
      </w:r>
      <w:r>
        <w:rPr>
          <w:color w:val="auto"/>
          <w:sz w:val="18"/>
          <w:szCs w:val="24"/>
        </w:rPr>
        <w:t xml:space="preserve"> </w:t>
      </w:r>
      <w:r w:rsidRPr="004543FC">
        <w:rPr>
          <w:color w:val="auto"/>
          <w:sz w:val="18"/>
          <w:szCs w:val="24"/>
        </w:rPr>
        <w:t>too is an important element of the economy. Imports help betterment / higher productivity and availability of goods/services which are in short-supply in the country.</w:t>
      </w:r>
      <w:r w:rsidRPr="004543FC">
        <w:rPr>
          <w:color w:val="auto"/>
          <w:sz w:val="16"/>
        </w:rPr>
        <w:t>Import of Goods and Services into India is being allowed in terms of Section 5 of the Foreign Exchange Management Act 1999 (42 of 1999), read with Notification No. G.S.R. 381(E) dated May 3, 2000 viz. Foreign Exchange Management (Current Account Transaction) Rules, 2000. These Regulations are amended from time to time to incorporate the changes in the regulatory framework and published through amendment notifications</w:t>
      </w:r>
    </w:p>
    <w:p w14:paraId="63256FB1" w14:textId="77777777" w:rsidR="00E5494E" w:rsidRPr="004543FC" w:rsidRDefault="00E5494E" w:rsidP="00E5494E">
      <w:pPr>
        <w:pStyle w:val="105Arial"/>
        <w:spacing w:line="254" w:lineRule="atLeast"/>
        <w:rPr>
          <w:color w:val="auto"/>
          <w:sz w:val="18"/>
          <w:szCs w:val="24"/>
        </w:rPr>
      </w:pPr>
      <w:r w:rsidRPr="004543FC">
        <w:rPr>
          <w:color w:val="auto"/>
          <w:sz w:val="18"/>
          <w:szCs w:val="24"/>
        </w:rPr>
        <w:t>In India, imports are governed by Government of India Foreign Trade Policy (2015- 20). DGFT announces policies and procedures in this regard.</w:t>
      </w:r>
    </w:p>
    <w:p w14:paraId="2E3AC799" w14:textId="77777777" w:rsidR="00E5494E" w:rsidRPr="004543FC" w:rsidRDefault="00E5494E" w:rsidP="00E5494E">
      <w:pPr>
        <w:pStyle w:val="105Arial"/>
        <w:spacing w:line="254" w:lineRule="atLeast"/>
        <w:rPr>
          <w:color w:val="auto"/>
          <w:sz w:val="18"/>
          <w:szCs w:val="24"/>
        </w:rPr>
      </w:pPr>
      <w:r w:rsidRPr="004543FC">
        <w:rPr>
          <w:color w:val="auto"/>
          <w:sz w:val="18"/>
          <w:szCs w:val="24"/>
        </w:rPr>
        <w:t>For import of goods into India, a licence has to be obtained if the item to be imported in India is covered by the negative/restricted list. Banks can open a letter of credit for import into India only if the importer is in possession of a valid licence or if the item is not covered under negative list, under the Policy.</w:t>
      </w:r>
    </w:p>
    <w:p w14:paraId="2007FA72" w14:textId="77777777" w:rsidR="00E5494E" w:rsidRPr="004543FC" w:rsidRDefault="00E5494E" w:rsidP="00E5494E">
      <w:pPr>
        <w:pStyle w:val="105Arial"/>
        <w:spacing w:line="254" w:lineRule="atLeast"/>
        <w:rPr>
          <w:color w:val="auto"/>
          <w:sz w:val="18"/>
          <w:szCs w:val="24"/>
        </w:rPr>
      </w:pPr>
      <w:r w:rsidRPr="004543FC">
        <w:rPr>
          <w:color w:val="auto"/>
          <w:sz w:val="18"/>
          <w:szCs w:val="24"/>
        </w:rPr>
        <w:t>Before establishing letter of credit, bank must satisfy itself as to the creditworthiness of the importer . Letters of credit should be opened favouring overseas supplier/manufacturer. A status report on the beneficiary must also be obtained by the bank.</w:t>
      </w:r>
    </w:p>
    <w:p w14:paraId="6D1FB44A" w14:textId="77777777" w:rsidR="00E5494E" w:rsidRPr="004543FC" w:rsidRDefault="00E5494E" w:rsidP="00E5494E">
      <w:pPr>
        <w:pStyle w:val="105Arial"/>
        <w:spacing w:line="254" w:lineRule="atLeast"/>
        <w:rPr>
          <w:color w:val="auto"/>
          <w:sz w:val="18"/>
          <w:szCs w:val="24"/>
        </w:rPr>
      </w:pPr>
      <w:r w:rsidRPr="004543FC">
        <w:rPr>
          <w:color w:val="auto"/>
          <w:sz w:val="18"/>
          <w:szCs w:val="24"/>
        </w:rPr>
        <w:t xml:space="preserve">In terms of the extant exchange control regulations, an importer requires to have Importer / Exporter Code number issued by DGFT before importing goods into India. For importing goods listed in the restricted list, licences are issued in these broad categories – (1) actual users (both industrial and non-industrial), (2) Registered Exporters and (3) Others. </w:t>
      </w:r>
    </w:p>
    <w:p w14:paraId="745462A8" w14:textId="77777777" w:rsidR="00E5494E" w:rsidRPr="004543FC" w:rsidRDefault="00E5494E" w:rsidP="00E5494E">
      <w:pPr>
        <w:pStyle w:val="105Arial"/>
        <w:spacing w:line="244" w:lineRule="atLeast"/>
        <w:rPr>
          <w:color w:val="auto"/>
          <w:sz w:val="18"/>
          <w:szCs w:val="24"/>
        </w:rPr>
      </w:pPr>
      <w:r w:rsidRPr="004543FC">
        <w:rPr>
          <w:color w:val="auto"/>
          <w:sz w:val="18"/>
          <w:szCs w:val="24"/>
        </w:rPr>
        <w:t xml:space="preserve">These licences are issued in duplicate marked for customs purposes and exchange control purpose. Licences are issued with a validity period within which goods from the exporting country should be shipped.  Licences are issued for the CIF value. At times, importers need to make an advance payment to the supplier of the goods. </w:t>
      </w:r>
    </w:p>
    <w:p w14:paraId="6459B6E6" w14:textId="77777777" w:rsidR="00E5494E" w:rsidRDefault="00E5494E" w:rsidP="00E5494E">
      <w:pPr>
        <w:pStyle w:val="105Arial"/>
        <w:spacing w:line="244" w:lineRule="atLeast"/>
        <w:rPr>
          <w:b/>
          <w:bCs/>
          <w:color w:val="auto"/>
          <w:sz w:val="18"/>
          <w:szCs w:val="24"/>
        </w:rPr>
      </w:pPr>
    </w:p>
    <w:p w14:paraId="60CA76BC" w14:textId="77777777" w:rsidR="00E5494E" w:rsidRPr="004543FC" w:rsidRDefault="00E5494E" w:rsidP="00E5494E">
      <w:pPr>
        <w:pStyle w:val="105Arial"/>
        <w:spacing w:line="244" w:lineRule="atLeast"/>
        <w:rPr>
          <w:color w:val="auto"/>
          <w:sz w:val="18"/>
          <w:szCs w:val="24"/>
          <w:u w:val="single"/>
        </w:rPr>
      </w:pPr>
      <w:r w:rsidRPr="004543FC">
        <w:rPr>
          <w:b/>
          <w:bCs/>
          <w:color w:val="auto"/>
          <w:sz w:val="18"/>
          <w:szCs w:val="24"/>
          <w:u w:val="single"/>
        </w:rPr>
        <w:lastRenderedPageBreak/>
        <w:t>Import of foreign exchange into India</w:t>
      </w:r>
    </w:p>
    <w:p w14:paraId="5239FAB0" w14:textId="77777777" w:rsidR="00E5494E" w:rsidRPr="004543FC" w:rsidRDefault="00E5494E" w:rsidP="00E5494E">
      <w:pPr>
        <w:pStyle w:val="105Arial"/>
        <w:spacing w:line="244" w:lineRule="atLeast"/>
        <w:rPr>
          <w:color w:val="auto"/>
          <w:sz w:val="18"/>
          <w:szCs w:val="24"/>
        </w:rPr>
      </w:pPr>
      <w:r w:rsidRPr="004543FC">
        <w:rPr>
          <w:color w:val="auto"/>
          <w:sz w:val="18"/>
          <w:szCs w:val="24"/>
        </w:rPr>
        <w:t>A person may –</w:t>
      </w:r>
    </w:p>
    <w:p w14:paraId="15531D76" w14:textId="77777777" w:rsidR="00E5494E" w:rsidRPr="004543FC" w:rsidRDefault="00E5494E" w:rsidP="00E5494E">
      <w:pPr>
        <w:pStyle w:val="105Arial"/>
        <w:spacing w:line="244" w:lineRule="atLeast"/>
        <w:rPr>
          <w:color w:val="auto"/>
          <w:sz w:val="18"/>
          <w:szCs w:val="24"/>
        </w:rPr>
      </w:pPr>
      <w:r w:rsidRPr="004543FC">
        <w:rPr>
          <w:color w:val="auto"/>
          <w:sz w:val="18"/>
          <w:szCs w:val="24"/>
        </w:rPr>
        <w:t>(i) Send into India without limit foreign exchange in any form other than currency notes, bank notes and travellers cheques;</w:t>
      </w:r>
    </w:p>
    <w:p w14:paraId="309E0472" w14:textId="77777777" w:rsidR="00E5494E" w:rsidRPr="004543FC" w:rsidRDefault="00E5494E" w:rsidP="00E5494E">
      <w:pPr>
        <w:pStyle w:val="105Arial"/>
        <w:spacing w:line="244" w:lineRule="atLeast"/>
        <w:rPr>
          <w:color w:val="auto"/>
          <w:sz w:val="18"/>
          <w:szCs w:val="24"/>
        </w:rPr>
      </w:pPr>
      <w:r w:rsidRPr="004543FC">
        <w:rPr>
          <w:color w:val="auto"/>
          <w:sz w:val="18"/>
          <w:szCs w:val="24"/>
        </w:rPr>
        <w:t>(ii) bring into India from any place outside India, without limit foreign exchange (other than unissued notes), which shall be subject to the condition that such person makes, on arrival in India, a declaration to the Custom Authorities at the Airport in the Currency Declaration Form (CDF) annexed to these Regulations; provided further that it shall not be necessary to make such declaration where the aggregate value of the foreign exchange in the form of currency notes, bank notes or travellers cheques brought in by such person at any one time does not exceed USD10,000 (US Dollars ten thousand) or its equivalent and/or the aggregate value of foreign currency notes (cash portion) alone brought in by such person at any one time does not exceed USD 5,000 (US Dollars five thousand) or its equivalent.</w:t>
      </w:r>
    </w:p>
    <w:p w14:paraId="391D5551" w14:textId="77777777" w:rsidR="00E5494E" w:rsidRPr="004543FC" w:rsidRDefault="00E5494E" w:rsidP="00E5494E">
      <w:pPr>
        <w:pStyle w:val="105Arial"/>
        <w:spacing w:line="244" w:lineRule="atLeast"/>
        <w:rPr>
          <w:color w:val="auto"/>
          <w:sz w:val="18"/>
          <w:szCs w:val="24"/>
          <w:u w:val="single"/>
        </w:rPr>
      </w:pPr>
      <w:r w:rsidRPr="004543FC">
        <w:rPr>
          <w:b/>
          <w:bCs/>
          <w:color w:val="auto"/>
          <w:sz w:val="18"/>
          <w:szCs w:val="24"/>
          <w:u w:val="single"/>
        </w:rPr>
        <w:t>Export / Import of Indian currency and currency notes</w:t>
      </w:r>
    </w:p>
    <w:p w14:paraId="355EDE57" w14:textId="77777777" w:rsidR="00E5494E" w:rsidRPr="004543FC" w:rsidRDefault="00E5494E" w:rsidP="00E5494E">
      <w:pPr>
        <w:pStyle w:val="105Arial"/>
        <w:spacing w:line="244" w:lineRule="atLeast"/>
        <w:rPr>
          <w:color w:val="auto"/>
          <w:sz w:val="18"/>
          <w:szCs w:val="24"/>
        </w:rPr>
      </w:pPr>
      <w:r w:rsidRPr="004543FC">
        <w:rPr>
          <w:color w:val="auto"/>
          <w:sz w:val="18"/>
          <w:szCs w:val="24"/>
        </w:rPr>
        <w:t>(i) Any person resident in India who had gone out of India on a temporary visit, may bring into India at the time of his return from any place outside India (other than from Nepal and Bhutan), currency notes of Government of India and Reserve Bank notes up to an amount not exceeding Rs.25,000/- per person.</w:t>
      </w:r>
    </w:p>
    <w:p w14:paraId="13848840" w14:textId="77777777" w:rsidR="00E5494E" w:rsidRPr="004543FC" w:rsidRDefault="00E5494E" w:rsidP="00E5494E">
      <w:pPr>
        <w:pStyle w:val="105Arial"/>
        <w:spacing w:line="244" w:lineRule="atLeast"/>
        <w:rPr>
          <w:color w:val="auto"/>
          <w:sz w:val="18"/>
          <w:szCs w:val="24"/>
        </w:rPr>
      </w:pPr>
      <w:r w:rsidRPr="004543FC">
        <w:rPr>
          <w:color w:val="auto"/>
          <w:sz w:val="18"/>
          <w:szCs w:val="24"/>
        </w:rPr>
        <w:t>(ii) A person may bring into India from Nepal or Bhutan, currency notes of Government of India and Reserve Bank notes other than notes of denominations of above Rs.100 in either case.</w:t>
      </w:r>
    </w:p>
    <w:p w14:paraId="5E6BAE27" w14:textId="77777777" w:rsidR="00E5494E" w:rsidRPr="004543FC" w:rsidRDefault="00E5494E" w:rsidP="00E5494E">
      <w:pPr>
        <w:pStyle w:val="105Arial"/>
        <w:spacing w:line="244" w:lineRule="atLeast"/>
        <w:rPr>
          <w:b/>
          <w:bCs/>
          <w:color w:val="auto"/>
          <w:sz w:val="18"/>
          <w:szCs w:val="24"/>
        </w:rPr>
      </w:pPr>
    </w:p>
    <w:p w14:paraId="64050321" w14:textId="77777777" w:rsidR="00E5494E" w:rsidRPr="004543FC" w:rsidRDefault="00E5494E" w:rsidP="00E5494E">
      <w:pPr>
        <w:pStyle w:val="105Arial"/>
        <w:spacing w:line="244" w:lineRule="atLeast"/>
        <w:rPr>
          <w:color w:val="auto"/>
          <w:sz w:val="18"/>
          <w:szCs w:val="24"/>
          <w:u w:val="single"/>
        </w:rPr>
      </w:pPr>
      <w:r w:rsidRPr="00611A4D">
        <w:rPr>
          <w:b/>
          <w:bCs/>
          <w:color w:val="auto"/>
          <w:sz w:val="18"/>
          <w:szCs w:val="24"/>
          <w:u w:val="single"/>
        </w:rPr>
        <w:t>Advance Remittance for import of goods</w:t>
      </w:r>
    </w:p>
    <w:p w14:paraId="2F55F795" w14:textId="77777777" w:rsidR="00E5494E" w:rsidRPr="004543FC" w:rsidRDefault="00E5494E" w:rsidP="00E5494E">
      <w:pPr>
        <w:pStyle w:val="105Arial"/>
        <w:spacing w:line="244" w:lineRule="atLeast"/>
        <w:rPr>
          <w:color w:val="auto"/>
          <w:sz w:val="18"/>
          <w:szCs w:val="24"/>
        </w:rPr>
      </w:pPr>
      <w:r w:rsidRPr="004543FC">
        <w:rPr>
          <w:color w:val="auto"/>
          <w:sz w:val="18"/>
          <w:szCs w:val="24"/>
        </w:rPr>
        <w:t>Banks are permitted to make advance remittance without any limit subject to:-</w:t>
      </w:r>
    </w:p>
    <w:p w14:paraId="1007ECDE" w14:textId="77777777" w:rsidR="00E5494E" w:rsidRPr="004543FC" w:rsidRDefault="00E5494E" w:rsidP="00E5494E">
      <w:pPr>
        <w:pStyle w:val="105Arial"/>
        <w:tabs>
          <w:tab w:val="left" w:pos="480"/>
        </w:tabs>
        <w:spacing w:line="266" w:lineRule="atLeast"/>
        <w:ind w:left="480" w:hanging="480"/>
        <w:rPr>
          <w:color w:val="auto"/>
          <w:sz w:val="18"/>
          <w:szCs w:val="24"/>
        </w:rPr>
      </w:pPr>
      <w:r w:rsidRPr="004543FC">
        <w:rPr>
          <w:color w:val="auto"/>
          <w:sz w:val="18"/>
          <w:szCs w:val="24"/>
        </w:rPr>
        <w:t>(1)</w:t>
      </w:r>
      <w:r w:rsidRPr="004543FC">
        <w:rPr>
          <w:color w:val="auto"/>
          <w:sz w:val="18"/>
          <w:szCs w:val="24"/>
        </w:rPr>
        <w:tab/>
        <w:t>For advance remittance exceeding USD 2,00,000 or its equivalent, banks are required to obtain an unconditional, irrevocable Standby LC or a guarantee from an international bank of repute or</w:t>
      </w:r>
    </w:p>
    <w:p w14:paraId="1B16BD0B" w14:textId="77777777" w:rsidR="00E5494E" w:rsidRPr="004543FC" w:rsidRDefault="00E5494E" w:rsidP="00E5494E">
      <w:pPr>
        <w:pStyle w:val="105Arial"/>
        <w:tabs>
          <w:tab w:val="left" w:pos="480"/>
        </w:tabs>
        <w:spacing w:line="266" w:lineRule="atLeast"/>
        <w:ind w:left="480" w:hanging="480"/>
        <w:rPr>
          <w:color w:val="auto"/>
          <w:sz w:val="18"/>
          <w:szCs w:val="24"/>
        </w:rPr>
      </w:pPr>
      <w:r w:rsidRPr="004543FC">
        <w:rPr>
          <w:color w:val="auto"/>
          <w:sz w:val="18"/>
          <w:szCs w:val="24"/>
        </w:rPr>
        <w:t>(2)</w:t>
      </w:r>
      <w:r w:rsidRPr="004543FC">
        <w:rPr>
          <w:color w:val="auto"/>
          <w:sz w:val="18"/>
          <w:szCs w:val="24"/>
        </w:rPr>
        <w:tab/>
        <w:t xml:space="preserve">Where the importer (other than a public sector company or a department / undertaking of the Govt of India/ state Govt) is unable to obtain bank guarantee from overseas supplier and the Bank is satisfied about track record and bonafide of the importer, the requirement of the bank guarantee / standby LC may not be insisted upon for advance remittance upto USD 5,000,000 (US Dollar five million) or its equivalent subject to suitable policy framed by the bank’s board. </w:t>
      </w:r>
      <w:r w:rsidRPr="004543FC">
        <w:rPr>
          <w:b/>
          <w:bCs/>
          <w:color w:val="auto"/>
          <w:sz w:val="18"/>
          <w:szCs w:val="24"/>
        </w:rPr>
        <w:t>In our Bank policy is in place for approval of Advance Remittance without insisting upon a guarantee by various delegates up to USD 5,000,000.</w:t>
      </w:r>
    </w:p>
    <w:p w14:paraId="525F11E8" w14:textId="77777777" w:rsidR="00E5494E" w:rsidRPr="005C5EE9" w:rsidRDefault="00E5494E" w:rsidP="00E5494E">
      <w:pPr>
        <w:pStyle w:val="105Arial"/>
        <w:spacing w:line="266" w:lineRule="atLeast"/>
        <w:rPr>
          <w:b/>
          <w:bCs/>
          <w:color w:val="auto"/>
          <w:sz w:val="20"/>
          <w:szCs w:val="24"/>
        </w:rPr>
      </w:pPr>
      <w:r w:rsidRPr="005C5EE9">
        <w:rPr>
          <w:color w:val="auto"/>
          <w:sz w:val="18"/>
        </w:rPr>
        <w:t>(3)  A Public Sector Company or a Department/Undertaking of the Government of 10 India /   State Government/s which is not in a position to obtain a guarantee from an international bank of repute against an advance payment, is required to obtain a specific waiver for the bank guarantee from the Ministry of Finance, Government of India before making advance remittance exceeding USD 100,000.</w:t>
      </w:r>
    </w:p>
    <w:p w14:paraId="243ED2FD" w14:textId="77777777" w:rsidR="00E5494E" w:rsidRPr="004543FC" w:rsidRDefault="00E5494E" w:rsidP="00E5494E">
      <w:pPr>
        <w:pStyle w:val="105Arial"/>
        <w:spacing w:line="266" w:lineRule="atLeast"/>
        <w:rPr>
          <w:color w:val="auto"/>
          <w:sz w:val="18"/>
          <w:szCs w:val="24"/>
          <w:u w:val="single"/>
        </w:rPr>
      </w:pPr>
      <w:r w:rsidRPr="004543FC">
        <w:rPr>
          <w:b/>
          <w:bCs/>
          <w:color w:val="auto"/>
          <w:sz w:val="18"/>
          <w:szCs w:val="24"/>
          <w:u w:val="single"/>
        </w:rPr>
        <w:t>Advance Remittance for the import of services</w:t>
      </w:r>
    </w:p>
    <w:p w14:paraId="1931085B" w14:textId="77777777" w:rsidR="00E5494E" w:rsidRPr="004543FC" w:rsidRDefault="00E5494E" w:rsidP="00E5494E">
      <w:pPr>
        <w:pStyle w:val="105Arial"/>
        <w:spacing w:line="266" w:lineRule="atLeast"/>
        <w:rPr>
          <w:color w:val="auto"/>
          <w:sz w:val="18"/>
          <w:szCs w:val="24"/>
        </w:rPr>
      </w:pPr>
      <w:r w:rsidRPr="004543FC">
        <w:rPr>
          <w:color w:val="auto"/>
          <w:sz w:val="18"/>
          <w:szCs w:val="24"/>
        </w:rPr>
        <w:t>AD Category – I bank may allow advance remittance for import of services without any ceiling subject to the following conditions:</w:t>
      </w:r>
    </w:p>
    <w:p w14:paraId="091A59BD" w14:textId="77777777" w:rsidR="00E5494E" w:rsidRPr="004543FC" w:rsidRDefault="00E5494E" w:rsidP="00E5494E">
      <w:pPr>
        <w:pStyle w:val="105Arial"/>
        <w:tabs>
          <w:tab w:val="left" w:pos="480"/>
        </w:tabs>
        <w:spacing w:line="266" w:lineRule="atLeast"/>
        <w:ind w:left="480" w:hanging="480"/>
        <w:rPr>
          <w:color w:val="auto"/>
          <w:sz w:val="18"/>
          <w:szCs w:val="24"/>
        </w:rPr>
      </w:pPr>
      <w:r w:rsidRPr="004543FC">
        <w:rPr>
          <w:color w:val="auto"/>
          <w:sz w:val="18"/>
          <w:szCs w:val="24"/>
        </w:rPr>
        <w:t>(a)</w:t>
      </w:r>
      <w:r w:rsidRPr="004543FC">
        <w:rPr>
          <w:color w:val="auto"/>
          <w:sz w:val="18"/>
          <w:szCs w:val="24"/>
        </w:rPr>
        <w:tab/>
        <w:t>Where the amount of advance exceeds USD 500,000 or its equivalent, a guarantee from a bank of international repute situated outside India, or a guarantee from an AD Category – I bank in India, if such a guarantee is issued against the counter-guarantee of a bank of international repute situated outside India, should be obtained from the overseas beneficiary.</w:t>
      </w:r>
    </w:p>
    <w:p w14:paraId="52F1507F" w14:textId="77777777" w:rsidR="00E5494E" w:rsidRPr="004543FC" w:rsidRDefault="00E5494E" w:rsidP="00E5494E">
      <w:pPr>
        <w:pStyle w:val="105Arial"/>
        <w:tabs>
          <w:tab w:val="left" w:pos="480"/>
        </w:tabs>
        <w:spacing w:line="266" w:lineRule="atLeast"/>
        <w:ind w:left="480" w:hanging="480"/>
        <w:rPr>
          <w:color w:val="auto"/>
          <w:sz w:val="18"/>
          <w:szCs w:val="24"/>
        </w:rPr>
      </w:pPr>
      <w:r w:rsidRPr="004543FC">
        <w:rPr>
          <w:color w:val="auto"/>
          <w:sz w:val="18"/>
          <w:szCs w:val="24"/>
        </w:rPr>
        <w:lastRenderedPageBreak/>
        <w:t>(b)</w:t>
      </w:r>
      <w:r w:rsidRPr="004543FC">
        <w:rPr>
          <w:color w:val="auto"/>
          <w:sz w:val="18"/>
          <w:szCs w:val="24"/>
        </w:rPr>
        <w:tab/>
        <w:t>In the case of a Public Sector Company or a Department/ Undertaking of the Government of India/ State Governments, approval from the Ministry of Finance, Government of India for advance remittance for import of services without bank guarantee for an amount exceeding USD 100,000 (USD One hundred thousand) or its equivalent would be required.</w:t>
      </w:r>
    </w:p>
    <w:p w14:paraId="0EA9F1C1" w14:textId="77777777" w:rsidR="00E5494E" w:rsidRPr="004543FC" w:rsidRDefault="00E5494E" w:rsidP="00E5494E">
      <w:pPr>
        <w:pStyle w:val="105Arial"/>
        <w:tabs>
          <w:tab w:val="left" w:pos="480"/>
        </w:tabs>
        <w:spacing w:line="266" w:lineRule="atLeast"/>
        <w:ind w:left="480" w:hanging="480"/>
        <w:rPr>
          <w:color w:val="auto"/>
          <w:sz w:val="18"/>
          <w:szCs w:val="24"/>
        </w:rPr>
      </w:pPr>
      <w:r w:rsidRPr="004543FC">
        <w:rPr>
          <w:color w:val="auto"/>
          <w:sz w:val="18"/>
          <w:szCs w:val="24"/>
        </w:rPr>
        <w:t>(c)</w:t>
      </w:r>
      <w:r w:rsidRPr="004543FC">
        <w:rPr>
          <w:color w:val="auto"/>
          <w:sz w:val="18"/>
          <w:szCs w:val="24"/>
        </w:rPr>
        <w:tab/>
        <w:t>AD Category – I banks should also follow-up to ensure that the beneficiary of the advance remittance fulfils his obligation under the contract or agreement with the remitter in India, failing which, the amount should be repatriated to India.</w:t>
      </w:r>
    </w:p>
    <w:p w14:paraId="28AC35E2" w14:textId="77777777" w:rsidR="00E5494E" w:rsidRPr="004543FC" w:rsidRDefault="00E5494E" w:rsidP="00E5494E">
      <w:pPr>
        <w:pStyle w:val="105Arial"/>
        <w:spacing w:line="256" w:lineRule="atLeast"/>
        <w:rPr>
          <w:color w:val="auto"/>
          <w:sz w:val="18"/>
          <w:szCs w:val="24"/>
        </w:rPr>
      </w:pPr>
      <w:r w:rsidRPr="004543FC">
        <w:rPr>
          <w:color w:val="auto"/>
          <w:sz w:val="18"/>
          <w:szCs w:val="24"/>
        </w:rPr>
        <w:t>For the purpose of permitted methods for making payments for imports, please refer to the paragraph on the same subject under the Exports. Payments by importers in realisation of any import bill should be through bank account only, irrespective of amount.</w:t>
      </w:r>
    </w:p>
    <w:p w14:paraId="719BDE7D" w14:textId="77777777" w:rsidR="00E5494E" w:rsidRPr="004543FC" w:rsidRDefault="00E5494E" w:rsidP="00E5494E">
      <w:pPr>
        <w:pStyle w:val="105Arial"/>
        <w:spacing w:line="256" w:lineRule="atLeast"/>
        <w:rPr>
          <w:color w:val="auto"/>
          <w:sz w:val="18"/>
          <w:szCs w:val="24"/>
        </w:rPr>
      </w:pPr>
    </w:p>
    <w:p w14:paraId="03B354E1" w14:textId="77777777" w:rsidR="00E5494E" w:rsidRPr="005C5EE9" w:rsidRDefault="00E5494E" w:rsidP="00E5494E">
      <w:pPr>
        <w:spacing w:after="0" w:line="240" w:lineRule="auto"/>
        <w:jc w:val="both"/>
        <w:rPr>
          <w:rFonts w:ascii="Arial" w:eastAsia="Times New Roman" w:hAnsi="Arial" w:cs="Arial"/>
          <w:b/>
          <w:bCs/>
          <w:szCs w:val="24"/>
          <w:u w:val="single"/>
          <w:shd w:val="clear" w:color="auto" w:fill="FFFFFF"/>
          <w:lang w:eastAsia="en-IN"/>
        </w:rPr>
      </w:pPr>
      <w:r w:rsidRPr="005C5EE9">
        <w:rPr>
          <w:rFonts w:ascii="Arial" w:eastAsia="Times New Roman" w:hAnsi="Arial" w:cs="Arial"/>
          <w:b/>
          <w:bCs/>
          <w:sz w:val="18"/>
          <w:u w:val="single"/>
          <w:shd w:val="clear" w:color="auto" w:fill="FFFFFF"/>
          <w:lang w:eastAsia="en-IN"/>
        </w:rPr>
        <w:t>Merchanting trade to Nepal and Bhutan</w:t>
      </w:r>
    </w:p>
    <w:p w14:paraId="11CBEBC5" w14:textId="77777777" w:rsidR="00E5494E" w:rsidRPr="005C5EE9" w:rsidRDefault="00E5494E" w:rsidP="00E5494E">
      <w:pPr>
        <w:spacing w:after="0" w:line="240" w:lineRule="auto"/>
        <w:jc w:val="both"/>
        <w:rPr>
          <w:rFonts w:ascii="Arial" w:eastAsia="Times New Roman" w:hAnsi="Arial" w:cs="Arial"/>
          <w:b/>
          <w:bCs/>
          <w:szCs w:val="24"/>
          <w:shd w:val="clear" w:color="auto" w:fill="FFFFFF"/>
          <w:lang w:eastAsia="en-IN"/>
        </w:rPr>
      </w:pPr>
      <w:r w:rsidRPr="005C5EE9">
        <w:rPr>
          <w:rFonts w:ascii="Arial" w:eastAsia="Times New Roman" w:hAnsi="Arial" w:cs="Arial"/>
          <w:b/>
          <w:bCs/>
          <w:szCs w:val="24"/>
          <w:shd w:val="clear" w:color="auto" w:fill="FFFFFF"/>
          <w:lang w:eastAsia="en-IN"/>
        </w:rPr>
        <w:t> </w:t>
      </w:r>
    </w:p>
    <w:p w14:paraId="5720A89A" w14:textId="77777777" w:rsidR="00E5494E" w:rsidRPr="005C5EE9" w:rsidRDefault="00E5494E" w:rsidP="00E5494E">
      <w:pPr>
        <w:shd w:val="clear" w:color="auto" w:fill="FFFFFF"/>
        <w:spacing w:after="0" w:line="240" w:lineRule="auto"/>
        <w:jc w:val="both"/>
        <w:rPr>
          <w:rFonts w:ascii="Arial" w:eastAsia="Times New Roman" w:hAnsi="Arial" w:cs="Arial"/>
          <w:szCs w:val="24"/>
          <w:lang w:eastAsia="en-IN"/>
        </w:rPr>
      </w:pPr>
      <w:r w:rsidRPr="005C5EE9">
        <w:rPr>
          <w:rFonts w:ascii="Arial" w:eastAsia="Times New Roman" w:hAnsi="Arial" w:cs="Arial"/>
          <w:sz w:val="18"/>
          <w:lang w:eastAsia="en-IN"/>
        </w:rPr>
        <w:t>As Nepal and Bhutan are landlocked countries, there is a facility of transit trade whereby goods are imported from third countries by Nepal and Bhutan through India under the cover of Customs Transit Declarations in terms of the Government of India Treaty of Transit with these two countries. In consultation with Government of India, it is clarified herein that goods consigned to the importers of Nepal and Bhutan from third countries under Merchanting trade from India would qualify as traffic-in-transit, if the goods are otherwise compliant with the provisions of the India-Nepal Treaty of Transit and Indo-Bhutan Treaty of Transit, respectively.</w:t>
      </w:r>
    </w:p>
    <w:p w14:paraId="1AF0F317" w14:textId="77777777" w:rsidR="00E5494E" w:rsidRPr="004543FC" w:rsidRDefault="00E5494E" w:rsidP="00E5494E">
      <w:pPr>
        <w:shd w:val="clear" w:color="auto" w:fill="FFFFFF"/>
        <w:spacing w:after="0" w:line="240" w:lineRule="auto"/>
        <w:rPr>
          <w:rFonts w:ascii="Arial" w:eastAsia="Times New Roman" w:hAnsi="Arial" w:cs="Arial"/>
          <w:sz w:val="18"/>
          <w:szCs w:val="24"/>
          <w:lang w:eastAsia="en-IN"/>
        </w:rPr>
      </w:pPr>
      <w:r w:rsidRPr="004543FC">
        <w:rPr>
          <w:rFonts w:ascii="Arial" w:eastAsia="Times New Roman" w:hAnsi="Arial" w:cs="Arial"/>
          <w:sz w:val="18"/>
          <w:szCs w:val="24"/>
          <w:lang w:eastAsia="en-IN"/>
        </w:rPr>
        <w:t> </w:t>
      </w:r>
    </w:p>
    <w:p w14:paraId="28AA7659" w14:textId="77777777" w:rsidR="00E5494E" w:rsidRPr="004543FC" w:rsidRDefault="00E5494E" w:rsidP="00E5494E">
      <w:pPr>
        <w:pStyle w:val="105Arial"/>
        <w:spacing w:line="256" w:lineRule="atLeast"/>
        <w:rPr>
          <w:color w:val="auto"/>
          <w:sz w:val="18"/>
          <w:szCs w:val="24"/>
          <w:u w:val="single"/>
        </w:rPr>
      </w:pPr>
      <w:r w:rsidRPr="004543FC">
        <w:rPr>
          <w:b/>
          <w:bCs/>
          <w:color w:val="auto"/>
          <w:sz w:val="18"/>
          <w:szCs w:val="24"/>
          <w:u w:val="single"/>
        </w:rPr>
        <w:t>NON RESIDENT DEPOSIT ACCOUNTS:</w:t>
      </w:r>
    </w:p>
    <w:p w14:paraId="2E8B08A1" w14:textId="77777777" w:rsidR="00E5494E" w:rsidRPr="004543FC" w:rsidRDefault="00E5494E" w:rsidP="00E5494E">
      <w:pPr>
        <w:pStyle w:val="105Arial"/>
        <w:spacing w:line="256" w:lineRule="atLeast"/>
        <w:rPr>
          <w:color w:val="auto"/>
          <w:sz w:val="18"/>
          <w:szCs w:val="24"/>
          <w:u w:val="single"/>
        </w:rPr>
      </w:pPr>
      <w:r w:rsidRPr="004543FC">
        <w:rPr>
          <w:b/>
          <w:bCs/>
          <w:color w:val="auto"/>
          <w:sz w:val="18"/>
          <w:szCs w:val="24"/>
          <w:u w:val="single"/>
        </w:rPr>
        <w:t>Non-Resident Indian (NRI)</w:t>
      </w:r>
    </w:p>
    <w:p w14:paraId="26D6C93A" w14:textId="77777777" w:rsidR="00E5494E" w:rsidRPr="004543FC" w:rsidRDefault="00E5494E" w:rsidP="00E5494E">
      <w:pPr>
        <w:pStyle w:val="105Arial"/>
        <w:spacing w:line="256" w:lineRule="atLeast"/>
        <w:rPr>
          <w:color w:val="auto"/>
          <w:sz w:val="18"/>
          <w:szCs w:val="24"/>
        </w:rPr>
      </w:pPr>
      <w:r w:rsidRPr="004543FC">
        <w:rPr>
          <w:color w:val="auto"/>
          <w:sz w:val="18"/>
          <w:szCs w:val="24"/>
        </w:rPr>
        <w:t xml:space="preserve">NRI for this purpose is defined in Regulation 2 of </w:t>
      </w:r>
      <w:r w:rsidRPr="004543FC">
        <w:rPr>
          <w:color w:val="auto"/>
          <w:sz w:val="18"/>
          <w:szCs w:val="24"/>
          <w:u w:val="single"/>
        </w:rPr>
        <w:t>FEMA Notification No.5 dated May 3, 2000</w:t>
      </w:r>
      <w:r w:rsidRPr="004543FC">
        <w:rPr>
          <w:color w:val="auto"/>
          <w:sz w:val="18"/>
          <w:szCs w:val="24"/>
        </w:rPr>
        <w:t xml:space="preserve">. In terms of this Notification, </w:t>
      </w:r>
      <w:r w:rsidRPr="004543FC">
        <w:rPr>
          <w:b/>
          <w:bCs/>
          <w:color w:val="auto"/>
          <w:sz w:val="18"/>
          <w:szCs w:val="24"/>
        </w:rPr>
        <w:t>NRI</w:t>
      </w:r>
      <w:r w:rsidRPr="004543FC">
        <w:rPr>
          <w:color w:val="auto"/>
          <w:sz w:val="18"/>
          <w:szCs w:val="24"/>
        </w:rPr>
        <w:t xml:space="preserve"> is an Indian citizen who proceeds abroad for employment or for carrying on any business or vocation or for any other purpose in circumstances indicating indefinite period of stay outside India. </w:t>
      </w:r>
    </w:p>
    <w:p w14:paraId="18F28D84" w14:textId="77777777" w:rsidR="00E5494E" w:rsidRPr="004543FC" w:rsidRDefault="00E5494E" w:rsidP="00E5494E">
      <w:pPr>
        <w:pStyle w:val="105Arial"/>
        <w:spacing w:line="256" w:lineRule="atLeast"/>
        <w:rPr>
          <w:color w:val="auto"/>
          <w:sz w:val="18"/>
          <w:szCs w:val="24"/>
          <w:u w:val="single"/>
        </w:rPr>
      </w:pPr>
      <w:r w:rsidRPr="004543FC">
        <w:rPr>
          <w:b/>
          <w:bCs/>
          <w:color w:val="auto"/>
          <w:sz w:val="18"/>
          <w:szCs w:val="24"/>
          <w:u w:val="single"/>
        </w:rPr>
        <w:t>Person of Indian Origin (PIO)</w:t>
      </w:r>
    </w:p>
    <w:p w14:paraId="2C2BB375"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PIO</w:t>
      </w:r>
      <w:r w:rsidRPr="004543FC">
        <w:rPr>
          <w:color w:val="auto"/>
          <w:sz w:val="18"/>
          <w:szCs w:val="24"/>
        </w:rPr>
        <w:t xml:space="preserve"> for this purpose is defined in  Regulation 2 of FEMA Notification ibid as a citizen of any country other than Bangladesh or Pakistan, if (a) he at any time held Indian passport; or (b) he or either of his parents or any of his grandparents were a citizen of India by virtue of the Constitution of India or the Citizenship Act, 1955 (57 of 1955); or (c) the person is a spouse of an Indian citizen or a person referred to in sub-clause (a) or (b).</w:t>
      </w:r>
    </w:p>
    <w:p w14:paraId="23905351" w14:textId="77777777" w:rsidR="00E5494E" w:rsidRPr="004543FC" w:rsidRDefault="00E5494E" w:rsidP="00E5494E">
      <w:pPr>
        <w:pStyle w:val="105Arial"/>
        <w:spacing w:line="256" w:lineRule="atLeast"/>
        <w:rPr>
          <w:color w:val="auto"/>
          <w:sz w:val="18"/>
          <w:szCs w:val="24"/>
        </w:rPr>
      </w:pPr>
      <w:r w:rsidRPr="004835CB">
        <w:rPr>
          <w:b/>
          <w:bCs/>
          <w:color w:val="auto"/>
          <w:sz w:val="18"/>
          <w:szCs w:val="24"/>
          <w:highlight w:val="cyan"/>
        </w:rPr>
        <w:t>Assets acquired in India out</w:t>
      </w:r>
      <w:r w:rsidRPr="004543FC">
        <w:rPr>
          <w:b/>
          <w:bCs/>
          <w:color w:val="auto"/>
          <w:sz w:val="18"/>
          <w:szCs w:val="24"/>
        </w:rPr>
        <w:t xml:space="preserve"> of Rupee funds </w:t>
      </w:r>
    </w:p>
    <w:p w14:paraId="72D90CA9" w14:textId="77777777" w:rsidR="00E5494E" w:rsidRPr="004543FC" w:rsidRDefault="00E5494E" w:rsidP="00E5494E">
      <w:pPr>
        <w:pStyle w:val="105Arial"/>
        <w:spacing w:line="256" w:lineRule="atLeast"/>
        <w:rPr>
          <w:b/>
          <w:bCs/>
          <w:color w:val="auto"/>
          <w:sz w:val="18"/>
          <w:szCs w:val="24"/>
        </w:rPr>
      </w:pPr>
      <w:r w:rsidRPr="004543FC">
        <w:rPr>
          <w:color w:val="auto"/>
          <w:sz w:val="18"/>
          <w:szCs w:val="24"/>
        </w:rPr>
        <w:t xml:space="preserve">NRI/PIO may remit sale proceeds of immovable property purchased by him as a resident or out of Rupee funds as NRI/PIO, without any lock-in-period, subject to the limit of </w:t>
      </w:r>
      <w:r w:rsidRPr="004543FC">
        <w:rPr>
          <w:b/>
          <w:bCs/>
          <w:color w:val="auto"/>
          <w:sz w:val="18"/>
          <w:szCs w:val="24"/>
        </w:rPr>
        <w:t>USD 1 million, per financial year.</w:t>
      </w:r>
    </w:p>
    <w:p w14:paraId="0BC79F1E"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Restrictions</w:t>
      </w:r>
    </w:p>
    <w:p w14:paraId="042FEEC9" w14:textId="77777777" w:rsidR="00E5494E" w:rsidRPr="004543FC" w:rsidRDefault="00E5494E" w:rsidP="00E5494E">
      <w:pPr>
        <w:pStyle w:val="105Arial"/>
        <w:tabs>
          <w:tab w:val="left" w:pos="480"/>
        </w:tabs>
        <w:spacing w:line="256" w:lineRule="atLeast"/>
        <w:ind w:left="480" w:hanging="480"/>
        <w:rPr>
          <w:color w:val="auto"/>
          <w:sz w:val="18"/>
          <w:szCs w:val="24"/>
        </w:rPr>
      </w:pPr>
      <w:r w:rsidRPr="004543FC">
        <w:rPr>
          <w:color w:val="auto"/>
          <w:sz w:val="18"/>
          <w:szCs w:val="24"/>
        </w:rPr>
        <w:t>(a)</w:t>
      </w:r>
      <w:r w:rsidRPr="004543FC">
        <w:rPr>
          <w:color w:val="auto"/>
          <w:sz w:val="18"/>
          <w:szCs w:val="24"/>
        </w:rPr>
        <w:tab/>
      </w:r>
      <w:r w:rsidRPr="004835CB">
        <w:rPr>
          <w:color w:val="auto"/>
          <w:sz w:val="18"/>
          <w:szCs w:val="24"/>
          <w:highlight w:val="yellow"/>
        </w:rPr>
        <w:t xml:space="preserve">The remittance facility in respect of sale proceeds of immovable property is not available to citizens of Pakistan, Bangladesh, Sri Lanka, China, Afghanistan, Iran, Nepal and </w:t>
      </w:r>
      <w:commentRangeStart w:id="0"/>
      <w:r w:rsidRPr="004835CB">
        <w:rPr>
          <w:color w:val="auto"/>
          <w:sz w:val="18"/>
          <w:szCs w:val="24"/>
          <w:highlight w:val="yellow"/>
        </w:rPr>
        <w:t>Bhutan</w:t>
      </w:r>
      <w:commentRangeEnd w:id="0"/>
      <w:r>
        <w:rPr>
          <w:rStyle w:val="CommentReference"/>
          <w:rFonts w:asciiTheme="minorHAnsi" w:eastAsiaTheme="minorHAnsi" w:hAnsiTheme="minorHAnsi" w:cstheme="minorBidi"/>
          <w:color w:val="auto"/>
          <w:lang w:bidi="hi-IN"/>
        </w:rPr>
        <w:commentReference w:id="0"/>
      </w:r>
      <w:r w:rsidRPr="004835CB">
        <w:rPr>
          <w:color w:val="auto"/>
          <w:sz w:val="18"/>
          <w:szCs w:val="24"/>
          <w:highlight w:val="yellow"/>
        </w:rPr>
        <w:t>.</w:t>
      </w:r>
    </w:p>
    <w:p w14:paraId="3DE840EE" w14:textId="77777777" w:rsidR="00E5494E" w:rsidRPr="004543FC" w:rsidRDefault="00E5494E" w:rsidP="00E5494E">
      <w:pPr>
        <w:pStyle w:val="105Arial"/>
        <w:tabs>
          <w:tab w:val="left" w:pos="480"/>
        </w:tabs>
        <w:spacing w:line="256" w:lineRule="atLeast"/>
        <w:ind w:left="480" w:hanging="480"/>
        <w:rPr>
          <w:color w:val="auto"/>
          <w:sz w:val="18"/>
          <w:szCs w:val="24"/>
        </w:rPr>
      </w:pPr>
      <w:r w:rsidRPr="004543FC">
        <w:rPr>
          <w:color w:val="auto"/>
          <w:sz w:val="18"/>
          <w:szCs w:val="24"/>
        </w:rPr>
        <w:t>(b)</w:t>
      </w:r>
      <w:r w:rsidRPr="004543FC">
        <w:rPr>
          <w:color w:val="auto"/>
          <w:sz w:val="18"/>
          <w:szCs w:val="24"/>
        </w:rPr>
        <w:tab/>
        <w:t>The facility of remittance of sale proceeds of other financial assets is not available to citizens of Pakistan, Bangladesh, Nepal and Bhutan.</w:t>
      </w:r>
    </w:p>
    <w:p w14:paraId="120FAEE0" w14:textId="77777777" w:rsidR="00E5494E" w:rsidRPr="004543FC" w:rsidRDefault="00E5494E" w:rsidP="00E5494E">
      <w:pPr>
        <w:pStyle w:val="105Arial"/>
        <w:spacing w:line="256" w:lineRule="atLeast"/>
        <w:rPr>
          <w:color w:val="auto"/>
          <w:sz w:val="18"/>
          <w:szCs w:val="24"/>
        </w:rPr>
      </w:pPr>
      <w:r w:rsidRPr="004543FC">
        <w:rPr>
          <w:color w:val="auto"/>
          <w:sz w:val="18"/>
          <w:szCs w:val="24"/>
        </w:rPr>
        <w:t xml:space="preserve">Non-Resident deposit accounts are governed by regulations contained in the FEMA. </w:t>
      </w:r>
    </w:p>
    <w:p w14:paraId="7EB474A1" w14:textId="77777777" w:rsidR="00E5494E" w:rsidRDefault="00E5494E" w:rsidP="00E5494E">
      <w:pPr>
        <w:pStyle w:val="105Arial"/>
        <w:rPr>
          <w:b/>
          <w:bCs/>
          <w:color w:val="auto"/>
          <w:sz w:val="18"/>
          <w:szCs w:val="24"/>
          <w:u w:val="single"/>
        </w:rPr>
      </w:pPr>
    </w:p>
    <w:p w14:paraId="6BEB3999" w14:textId="77777777" w:rsidR="00E5494E" w:rsidRDefault="00E5494E" w:rsidP="00E5494E">
      <w:pPr>
        <w:pStyle w:val="105Arial"/>
        <w:rPr>
          <w:b/>
          <w:bCs/>
          <w:color w:val="auto"/>
          <w:sz w:val="18"/>
          <w:szCs w:val="24"/>
          <w:u w:val="single"/>
        </w:rPr>
      </w:pPr>
    </w:p>
    <w:p w14:paraId="3A0D9F30" w14:textId="77777777" w:rsidR="00E5494E" w:rsidRDefault="00E5494E" w:rsidP="00E5494E">
      <w:pPr>
        <w:pStyle w:val="105Arial"/>
        <w:rPr>
          <w:b/>
          <w:bCs/>
          <w:color w:val="auto"/>
          <w:sz w:val="18"/>
          <w:szCs w:val="24"/>
          <w:u w:val="single"/>
        </w:rPr>
      </w:pPr>
    </w:p>
    <w:p w14:paraId="37A0D0FA" w14:textId="77777777" w:rsidR="00E5494E" w:rsidRPr="004543FC" w:rsidRDefault="00E5494E" w:rsidP="00E5494E">
      <w:pPr>
        <w:pStyle w:val="105Arial"/>
        <w:rPr>
          <w:color w:val="auto"/>
          <w:sz w:val="18"/>
          <w:szCs w:val="24"/>
        </w:rPr>
      </w:pPr>
      <w:r w:rsidRPr="004543FC">
        <w:rPr>
          <w:b/>
          <w:bCs/>
          <w:color w:val="auto"/>
          <w:sz w:val="18"/>
          <w:szCs w:val="24"/>
          <w:u w:val="single"/>
        </w:rPr>
        <w:lastRenderedPageBreak/>
        <w:t>Ordinary Non-Resident (NRO) Account</w:t>
      </w:r>
    </w:p>
    <w:p w14:paraId="2F7DC6CF" w14:textId="77777777" w:rsidR="00E5494E" w:rsidRPr="004543FC" w:rsidRDefault="00E5494E" w:rsidP="00E5494E">
      <w:pPr>
        <w:pStyle w:val="105Arial"/>
        <w:rPr>
          <w:color w:val="auto"/>
          <w:sz w:val="18"/>
          <w:szCs w:val="24"/>
        </w:rPr>
      </w:pPr>
      <w:r w:rsidRPr="004543FC">
        <w:rPr>
          <w:color w:val="auto"/>
          <w:sz w:val="18"/>
          <w:szCs w:val="24"/>
        </w:rPr>
        <w:t xml:space="preserve">NRIs can open Non-Resident Ordinary (NRO) deposit accounts for collecting their funds from local bona fide transactions. NRO accounts being Rupee accounts, the exchange rate risk on such deposits is borne by the depositors themselves. When a resident becomes a NRI, his existing Rupee accounts are designated as NRO. Such accounts also serve the requirements of foreign nationals resident in India. NRO accounts can be maintained as current, saving, recurring or term deposits. While the principal of NRO deposits is non-repatriable, current income and interest earning is repatriable. Further NRI/PIO may remit an amount, not exceeding  </w:t>
      </w:r>
      <w:r w:rsidRPr="004543FC">
        <w:rPr>
          <w:b/>
          <w:bCs/>
          <w:color w:val="auto"/>
          <w:sz w:val="18"/>
          <w:szCs w:val="24"/>
        </w:rPr>
        <w:t>US $ 1 million per financial year</w:t>
      </w:r>
      <w:r w:rsidRPr="004543FC">
        <w:rPr>
          <w:color w:val="auto"/>
          <w:sz w:val="18"/>
          <w:szCs w:val="24"/>
        </w:rPr>
        <w:t>,  out of the balances held in NRO accounts/ sale proceeds of assets /the assets in India acquired by him by way of inheritance/legacy, on production of documentary evidence in support of acquisition, inheritance or legacy of assets by the remitter, and an undertaking by the remitter and certificate by a Chartered Accountant in the formats prescribed by the Central Board of Direct Taxes vide their Circular No. 10/2002 dated October 9, 2002.</w:t>
      </w:r>
      <w:r w:rsidRPr="004543FC">
        <w:rPr>
          <w:b/>
          <w:bCs/>
          <w:color w:val="auto"/>
          <w:sz w:val="18"/>
          <w:szCs w:val="24"/>
        </w:rPr>
        <w:t>The amount equivalent to USD 1 Million per financial year may also be transferred to the NRIs NRE accounts subject to the conditions mentioned above</w:t>
      </w:r>
      <w:r w:rsidRPr="004543FC">
        <w:rPr>
          <w:color w:val="auto"/>
          <w:sz w:val="18"/>
          <w:szCs w:val="24"/>
        </w:rPr>
        <w:t xml:space="preserve">. NRO accounts can be held jointly with the residents.  </w:t>
      </w:r>
    </w:p>
    <w:p w14:paraId="0740D1B0" w14:textId="77777777" w:rsidR="00E5494E" w:rsidRPr="004543FC" w:rsidRDefault="00E5494E" w:rsidP="00E5494E">
      <w:pPr>
        <w:pStyle w:val="105Arial"/>
        <w:rPr>
          <w:color w:val="auto"/>
          <w:sz w:val="18"/>
          <w:szCs w:val="24"/>
        </w:rPr>
      </w:pPr>
      <w:r w:rsidRPr="004543FC">
        <w:rPr>
          <w:b/>
          <w:bCs/>
          <w:color w:val="auto"/>
          <w:sz w:val="18"/>
          <w:szCs w:val="24"/>
          <w:u w:val="single"/>
        </w:rPr>
        <w:t>Non-Resident(External)(NRE)Accounts</w:t>
      </w:r>
      <w:r w:rsidRPr="004543FC">
        <w:rPr>
          <w:color w:val="auto"/>
          <w:sz w:val="18"/>
          <w:szCs w:val="24"/>
        </w:rPr>
        <w:br/>
        <w:t xml:space="preserve">The Non-Resident (External) Rupee Account NR(E)RA scheme, also known as the NRE scheme, was introduced in 1970. Any NRI can open an NRE account with funds remitted to India through a bank abroad. This is a fully repatriable account and transfer from another NRE account or FCNR (B) account is also permitted. </w:t>
      </w:r>
      <w:r w:rsidRPr="004543FC">
        <w:rPr>
          <w:b/>
          <w:bCs/>
          <w:color w:val="auto"/>
          <w:sz w:val="18"/>
          <w:szCs w:val="24"/>
        </w:rPr>
        <w:t>The amount equivalent to USD 1 Million per financial year may also be transferred to the NRE accounts from NRO accounts of the NRI subject to the conditions mentioned in RBI guidelines.</w:t>
      </w:r>
      <w:r w:rsidRPr="004543FC">
        <w:rPr>
          <w:color w:val="auto"/>
          <w:sz w:val="18"/>
          <w:szCs w:val="24"/>
        </w:rPr>
        <w:t xml:space="preserve"> A NRE rupee account may be opened as current, savings or term deposit. Local payments can be freely made from NRE accounts. Since this account is maintained in Rupees, the depositor is exposed to exchange risk. NRIs / PIOs have the option to credit the current income to their Non-Resident (External) Rupee accounts, provided the authorised dealer is satisfied that the credit represents current income of the non-resident account holders and income-tax thereon has been deducted / provided for.</w:t>
      </w:r>
    </w:p>
    <w:p w14:paraId="5CB90249" w14:textId="77777777" w:rsidR="00E5494E" w:rsidRPr="004543FC" w:rsidRDefault="00E5494E" w:rsidP="00E5494E">
      <w:pPr>
        <w:pStyle w:val="105Arial"/>
        <w:rPr>
          <w:color w:val="auto"/>
          <w:sz w:val="18"/>
          <w:szCs w:val="24"/>
        </w:rPr>
      </w:pPr>
      <w:r w:rsidRPr="004543FC">
        <w:rPr>
          <w:b/>
          <w:bCs/>
          <w:color w:val="auto"/>
          <w:sz w:val="18"/>
          <w:szCs w:val="24"/>
        </w:rPr>
        <w:t xml:space="preserve">Non-Resident (External) Rupee Accounts </w:t>
      </w:r>
      <w:r w:rsidRPr="004543FC">
        <w:rPr>
          <w:color w:val="auto"/>
          <w:sz w:val="18"/>
          <w:szCs w:val="24"/>
        </w:rPr>
        <w:t xml:space="preserve">can be opened by NRIs or PIOs. As per the revised guidelines, Overseas Corporate Products cannot open NRE a/c. Existing NRE a/c of OCB a/cs are also to be closed down. Such accounts can be in the form of savings, current, recurring or fixed deposit. Balances held in the account can be repatriated outside India. And therefore, credits in the account are regulated as to the source. Proceeds of inward remittances, cheques drawn on foreign bank/branches, traveller’s cheques or foreign currency notes or transfer from other NRE/FCNR accounts is permitted to be credited into NRE account. Debits for local disbursements are allowed. Wherever regulations permit, debits are allowed for investment in shares/securities of an Indian company or for purchase of immovable property in India. Term deposits under NRE A/Cs can be accepted for a minimum of 12 months maximum 120 months. </w:t>
      </w:r>
    </w:p>
    <w:p w14:paraId="409990F2" w14:textId="77777777" w:rsidR="00E5494E" w:rsidRPr="004543FC" w:rsidRDefault="00E5494E" w:rsidP="00E5494E">
      <w:pPr>
        <w:pStyle w:val="105Arial"/>
        <w:rPr>
          <w:color w:val="auto"/>
          <w:sz w:val="18"/>
          <w:szCs w:val="24"/>
        </w:rPr>
      </w:pPr>
      <w:r w:rsidRPr="004543FC">
        <w:rPr>
          <w:color w:val="auto"/>
          <w:sz w:val="18"/>
          <w:szCs w:val="24"/>
        </w:rPr>
        <w:t>Loans</w:t>
      </w:r>
      <w:r>
        <w:rPr>
          <w:color w:val="auto"/>
          <w:sz w:val="18"/>
          <w:szCs w:val="24"/>
        </w:rPr>
        <w:t xml:space="preserve"> </w:t>
      </w:r>
      <w:r w:rsidRPr="004543FC">
        <w:rPr>
          <w:color w:val="auto"/>
          <w:sz w:val="18"/>
          <w:szCs w:val="24"/>
        </w:rPr>
        <w:t>against the security of the funds held in the NRE account can be granted to the account holder for personal purposes or for carrying on business activity. Loan amount has to be credited into NRO account only. Repayment of such loans will be made by means of either appropriating the deposit or fresh inward remittance or out of the local rupee resources in the NRO account of the borrower. Loans can also be granted for direct investment on non-repatriation basis or for the purpose of acquisition of flat/house for own residential use. But loans cannot be granted for relending purposes or for reinvestments or agricultural / plantation activities or in real estate business.</w:t>
      </w:r>
    </w:p>
    <w:p w14:paraId="5E5A795E" w14:textId="77777777" w:rsidR="00E5494E" w:rsidRPr="004543FC" w:rsidRDefault="00E5494E" w:rsidP="00E5494E">
      <w:pPr>
        <w:pStyle w:val="105Arial"/>
        <w:rPr>
          <w:color w:val="auto"/>
          <w:sz w:val="18"/>
          <w:szCs w:val="24"/>
        </w:rPr>
      </w:pPr>
      <w:r w:rsidRPr="004543FC">
        <w:rPr>
          <w:color w:val="auto"/>
          <w:sz w:val="18"/>
          <w:szCs w:val="24"/>
        </w:rPr>
        <w:t xml:space="preserve">Banks can grant fund-based/non-fund based facility to resident individuals / firms / companies against the collateral of fixed deposit held in NRE account. However, for such loans, there should be no direct/indirect foreign exchange consideration for the non-resident depositor agreeing to pledge his deposit. These loans can be for personal purposes or for carrying on business activities. </w:t>
      </w:r>
    </w:p>
    <w:p w14:paraId="4FEEE2BD" w14:textId="77777777" w:rsidR="00E5494E" w:rsidRPr="004543FC" w:rsidRDefault="00E5494E" w:rsidP="00E5494E">
      <w:pPr>
        <w:pStyle w:val="105Arial"/>
        <w:rPr>
          <w:b/>
          <w:bCs/>
          <w:color w:val="auto"/>
          <w:sz w:val="18"/>
          <w:szCs w:val="24"/>
        </w:rPr>
      </w:pPr>
      <w:r w:rsidRPr="004543FC">
        <w:rPr>
          <w:color w:val="auto"/>
          <w:sz w:val="18"/>
          <w:szCs w:val="24"/>
        </w:rPr>
        <w:lastRenderedPageBreak/>
        <w:t>As per latest RBI guidelines,</w:t>
      </w:r>
      <w:r>
        <w:rPr>
          <w:color w:val="auto"/>
          <w:sz w:val="18"/>
          <w:szCs w:val="24"/>
        </w:rPr>
        <w:t xml:space="preserve"> </w:t>
      </w:r>
      <w:r w:rsidRPr="004543FC">
        <w:rPr>
          <w:color w:val="auto"/>
          <w:sz w:val="18"/>
          <w:szCs w:val="24"/>
        </w:rPr>
        <w:t xml:space="preserve">rupee as well as foreign currency loans can be granted to depositor/third party against NRE/FCNR(B) Deposits </w:t>
      </w:r>
      <w:r w:rsidRPr="004543FC">
        <w:rPr>
          <w:b/>
          <w:bCs/>
          <w:color w:val="auto"/>
          <w:sz w:val="18"/>
          <w:szCs w:val="24"/>
        </w:rPr>
        <w:t>without any ceiling subject to usual margin requirements.</w:t>
      </w:r>
    </w:p>
    <w:p w14:paraId="1A7D5377" w14:textId="77777777" w:rsidR="00E5494E" w:rsidRPr="004543FC" w:rsidRDefault="00E5494E" w:rsidP="00E5494E">
      <w:pPr>
        <w:pStyle w:val="105Arial"/>
        <w:spacing w:line="254" w:lineRule="atLeast"/>
        <w:rPr>
          <w:color w:val="auto"/>
          <w:sz w:val="18"/>
          <w:szCs w:val="24"/>
        </w:rPr>
      </w:pPr>
      <w:r w:rsidRPr="004543FC">
        <w:rPr>
          <w:color w:val="auto"/>
          <w:sz w:val="18"/>
          <w:szCs w:val="24"/>
        </w:rPr>
        <w:t>Banks can further allow its foreign branches/correspondents to grant any type of fund/non-fund based facilities to or favouring non-resident depositor or to third party against the security of funds held in NRE account in India and agree to remit funds from India for liquidation of advance, if needed subject to FEMA guidelines.</w:t>
      </w:r>
    </w:p>
    <w:p w14:paraId="54F7B7CC" w14:textId="77777777" w:rsidR="00E5494E" w:rsidRPr="004543FC" w:rsidRDefault="00E5494E" w:rsidP="00E5494E">
      <w:pPr>
        <w:pStyle w:val="105Arial"/>
        <w:spacing w:line="254" w:lineRule="atLeast"/>
        <w:rPr>
          <w:color w:val="auto"/>
          <w:sz w:val="18"/>
          <w:szCs w:val="24"/>
        </w:rPr>
      </w:pPr>
      <w:r w:rsidRPr="004543FC">
        <w:rPr>
          <w:color w:val="auto"/>
          <w:sz w:val="18"/>
          <w:szCs w:val="24"/>
        </w:rPr>
        <w:t>A temporary overdraft for a period of not more than 2 weeks, and up to a limit of Rs.50,000/- can be allowed. However, such overdraft / interest thereon has to be repaid by means of fresh inward remittance or by transfer from other NRE/FCNR accounts.</w:t>
      </w:r>
    </w:p>
    <w:p w14:paraId="3E52F675" w14:textId="77777777" w:rsidR="00E5494E" w:rsidRPr="004543FC" w:rsidRDefault="00E5494E" w:rsidP="00E5494E">
      <w:pPr>
        <w:pStyle w:val="105Arial"/>
        <w:spacing w:line="254" w:lineRule="atLeast"/>
        <w:rPr>
          <w:color w:val="auto"/>
          <w:sz w:val="18"/>
          <w:szCs w:val="24"/>
        </w:rPr>
      </w:pPr>
      <w:r w:rsidRPr="004543FC">
        <w:rPr>
          <w:color w:val="auto"/>
          <w:sz w:val="18"/>
          <w:szCs w:val="24"/>
        </w:rPr>
        <w:t>Income from interest is exempt from Income Tax .Balances held in the NRE accounts are exempt from Wealth Tax.</w:t>
      </w:r>
    </w:p>
    <w:p w14:paraId="0FC5CF2F" w14:textId="77777777" w:rsidR="00E5494E" w:rsidRPr="004543FC" w:rsidRDefault="00E5494E" w:rsidP="00E5494E">
      <w:pPr>
        <w:pStyle w:val="105Arial"/>
        <w:spacing w:line="254" w:lineRule="atLeast"/>
        <w:rPr>
          <w:b/>
          <w:bCs/>
          <w:color w:val="auto"/>
          <w:sz w:val="18"/>
          <w:szCs w:val="24"/>
          <w:u w:val="single"/>
        </w:rPr>
      </w:pPr>
    </w:p>
    <w:p w14:paraId="32A9E809" w14:textId="77777777" w:rsidR="00E5494E" w:rsidRPr="004543FC" w:rsidRDefault="00E5494E" w:rsidP="00E5494E">
      <w:pPr>
        <w:pStyle w:val="105Arial"/>
        <w:spacing w:line="254" w:lineRule="atLeast"/>
        <w:rPr>
          <w:color w:val="auto"/>
          <w:sz w:val="18"/>
          <w:szCs w:val="24"/>
          <w:u w:val="single"/>
        </w:rPr>
      </w:pPr>
      <w:r w:rsidRPr="004543FC">
        <w:rPr>
          <w:b/>
          <w:bCs/>
          <w:color w:val="auto"/>
          <w:sz w:val="18"/>
          <w:szCs w:val="24"/>
          <w:u w:val="single"/>
        </w:rPr>
        <w:t>Foreign Currency (Non-Resident) [B] Accounts</w:t>
      </w:r>
    </w:p>
    <w:p w14:paraId="3B377052" w14:textId="77777777" w:rsidR="00E5494E" w:rsidRPr="004543FC" w:rsidRDefault="00E5494E" w:rsidP="00E5494E">
      <w:pPr>
        <w:pStyle w:val="105Arial"/>
        <w:spacing w:line="254" w:lineRule="atLeast"/>
        <w:rPr>
          <w:color w:val="auto"/>
          <w:sz w:val="18"/>
          <w:szCs w:val="24"/>
        </w:rPr>
      </w:pPr>
      <w:r w:rsidRPr="004543FC">
        <w:rPr>
          <w:b/>
          <w:bCs/>
          <w:color w:val="auto"/>
          <w:sz w:val="18"/>
          <w:szCs w:val="24"/>
        </w:rPr>
        <w:t>Foreign Currency (Non-Resident) [B] Accounts</w:t>
      </w:r>
      <w:r w:rsidRPr="004543FC">
        <w:rPr>
          <w:color w:val="auto"/>
          <w:sz w:val="18"/>
          <w:szCs w:val="24"/>
        </w:rPr>
        <w:t xml:space="preserve"> can be opened by all NRIs in any permitted currency.(In our Bank- six designated currencies – US Dollar, Pound Sterling, Euro, Japanese Yen, Australian Dollars and Canadian Dollars).These accounts can be opened only as term deposit for maturities ranging from 12 months and up to 60 months. All debits and credits permitted in the NRE accounts are permitted in FCNR (B) accounts also.</w:t>
      </w:r>
      <w:r>
        <w:rPr>
          <w:color w:val="auto"/>
          <w:sz w:val="18"/>
          <w:szCs w:val="24"/>
        </w:rPr>
        <w:t xml:space="preserve"> </w:t>
      </w:r>
      <w:r w:rsidRPr="004543FC">
        <w:rPr>
          <w:color w:val="auto"/>
          <w:sz w:val="18"/>
          <w:szCs w:val="24"/>
        </w:rPr>
        <w:t>Branches are permitted to accept FCNR (B) deposits. Minimum deposit amounts are as USD 1,500 GBP 1,000 EUR 2,000 and JPY 50,000 AUSD 1000 &amp; CAND 1000</w:t>
      </w:r>
    </w:p>
    <w:p w14:paraId="58DCC577" w14:textId="77777777" w:rsidR="00E5494E" w:rsidRPr="004543FC" w:rsidRDefault="00E5494E" w:rsidP="00E5494E">
      <w:pPr>
        <w:pStyle w:val="105Arial"/>
        <w:spacing w:line="254" w:lineRule="atLeast"/>
        <w:rPr>
          <w:color w:val="auto"/>
          <w:sz w:val="18"/>
          <w:szCs w:val="24"/>
        </w:rPr>
      </w:pPr>
    </w:p>
    <w:p w14:paraId="2890519B" w14:textId="77777777" w:rsidR="00E5494E" w:rsidRPr="004543FC" w:rsidRDefault="00E5494E" w:rsidP="00E5494E">
      <w:pPr>
        <w:pStyle w:val="105Arial"/>
        <w:spacing w:line="254" w:lineRule="atLeast"/>
        <w:rPr>
          <w:color w:val="auto"/>
          <w:sz w:val="18"/>
          <w:szCs w:val="24"/>
        </w:rPr>
      </w:pPr>
      <w:r w:rsidRPr="004543FC">
        <w:rPr>
          <w:color w:val="auto"/>
          <w:sz w:val="18"/>
          <w:szCs w:val="24"/>
        </w:rPr>
        <w:t>Since the deposit and interest thereon is denominated in foreign currency only, the depositor is not exposed to exchange rate risk. However, Reserve Bank of India does not provide exchange rate guarantee/cover to the banks.</w:t>
      </w:r>
    </w:p>
    <w:p w14:paraId="439765F3" w14:textId="77777777" w:rsidR="00E5494E" w:rsidRPr="004543FC" w:rsidRDefault="00E5494E" w:rsidP="00E5494E">
      <w:pPr>
        <w:pStyle w:val="105Arial"/>
        <w:spacing w:line="254" w:lineRule="atLeast"/>
        <w:rPr>
          <w:color w:val="auto"/>
          <w:sz w:val="18"/>
          <w:szCs w:val="24"/>
        </w:rPr>
      </w:pPr>
      <w:r w:rsidRPr="004543FC">
        <w:rPr>
          <w:color w:val="auto"/>
          <w:sz w:val="18"/>
          <w:szCs w:val="24"/>
        </w:rPr>
        <w:t>Banks can lend resources mobilised under these accounts without any interest rate stipulations made by Reserve Bank of India. That is to say, banks can determine rates of interest on loans made out of FCNR (B) funds.</w:t>
      </w:r>
    </w:p>
    <w:p w14:paraId="222EEF6D" w14:textId="77777777" w:rsidR="00E5494E" w:rsidRPr="004543FC" w:rsidRDefault="00E5494E" w:rsidP="00E5494E">
      <w:pPr>
        <w:pStyle w:val="105Arial"/>
        <w:rPr>
          <w:color w:val="auto"/>
          <w:sz w:val="18"/>
          <w:szCs w:val="24"/>
        </w:rPr>
      </w:pPr>
      <w:r w:rsidRPr="004543FC">
        <w:rPr>
          <w:color w:val="auto"/>
          <w:sz w:val="18"/>
          <w:szCs w:val="24"/>
        </w:rPr>
        <w:t xml:space="preserve">NRE and FCNR (B) A/Cs can be a joint account with another NRI with any operational instruction. </w:t>
      </w:r>
    </w:p>
    <w:p w14:paraId="7DA3DB65" w14:textId="77777777" w:rsidR="00E5494E" w:rsidRPr="004543FC" w:rsidRDefault="00E5494E" w:rsidP="00E5494E">
      <w:pPr>
        <w:pStyle w:val="105Arial"/>
        <w:rPr>
          <w:color w:val="auto"/>
          <w:sz w:val="18"/>
          <w:szCs w:val="24"/>
        </w:rPr>
      </w:pPr>
      <w:r w:rsidRPr="004543FC">
        <w:rPr>
          <w:color w:val="auto"/>
          <w:sz w:val="18"/>
          <w:szCs w:val="24"/>
        </w:rPr>
        <w:t>However,</w:t>
      </w:r>
      <w:r>
        <w:rPr>
          <w:color w:val="auto"/>
          <w:sz w:val="18"/>
          <w:szCs w:val="24"/>
        </w:rPr>
        <w:t xml:space="preserve"> </w:t>
      </w:r>
      <w:r w:rsidRPr="004543FC">
        <w:rPr>
          <w:color w:val="auto"/>
          <w:sz w:val="18"/>
          <w:szCs w:val="24"/>
        </w:rPr>
        <w:t>NRE and FCNR(B) a/cs can be opened with resident close relative only with Former or Survivor  operational Instructions, where former is the NRI.</w:t>
      </w:r>
    </w:p>
    <w:p w14:paraId="1224B7BE" w14:textId="77777777" w:rsidR="00E5494E" w:rsidRPr="004543FC" w:rsidRDefault="00E5494E" w:rsidP="00E5494E">
      <w:pPr>
        <w:pStyle w:val="105Arial"/>
        <w:spacing w:line="256" w:lineRule="atLeast"/>
        <w:rPr>
          <w:b/>
          <w:bCs/>
          <w:color w:val="auto"/>
          <w:sz w:val="18"/>
          <w:szCs w:val="24"/>
          <w:u w:val="single"/>
        </w:rPr>
      </w:pPr>
    </w:p>
    <w:p w14:paraId="25A9A5DA" w14:textId="77777777" w:rsidR="00E5494E" w:rsidRPr="004543FC" w:rsidRDefault="00E5494E" w:rsidP="00E5494E">
      <w:pPr>
        <w:pStyle w:val="105Arial"/>
        <w:spacing w:line="256" w:lineRule="atLeast"/>
        <w:rPr>
          <w:color w:val="auto"/>
          <w:sz w:val="18"/>
          <w:szCs w:val="24"/>
          <w:u w:val="single"/>
        </w:rPr>
      </w:pPr>
      <w:r w:rsidRPr="004543FC">
        <w:rPr>
          <w:b/>
          <w:bCs/>
          <w:color w:val="auto"/>
          <w:sz w:val="18"/>
          <w:szCs w:val="24"/>
          <w:u w:val="single"/>
        </w:rPr>
        <w:t>Resident Foreign Currency Accounts (RFC)</w:t>
      </w:r>
    </w:p>
    <w:p w14:paraId="784C6E04" w14:textId="77777777" w:rsidR="00E5494E" w:rsidRPr="004543FC" w:rsidRDefault="00E5494E" w:rsidP="00E5494E">
      <w:pPr>
        <w:pStyle w:val="105Arial"/>
        <w:spacing w:line="256" w:lineRule="atLeast"/>
        <w:rPr>
          <w:color w:val="auto"/>
          <w:sz w:val="18"/>
          <w:szCs w:val="24"/>
          <w:u w:val="single"/>
        </w:rPr>
      </w:pPr>
      <w:r w:rsidRPr="004543FC">
        <w:rPr>
          <w:b/>
          <w:bCs/>
          <w:color w:val="auto"/>
          <w:sz w:val="18"/>
          <w:szCs w:val="24"/>
        </w:rPr>
        <w:t>Definitions</w:t>
      </w:r>
    </w:p>
    <w:p w14:paraId="272576C8"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‘Eligible person’</w:t>
      </w:r>
      <w:r w:rsidRPr="004543FC">
        <w:rPr>
          <w:color w:val="auto"/>
          <w:sz w:val="18"/>
          <w:szCs w:val="24"/>
        </w:rPr>
        <w:t xml:space="preserve"> means a citizen of India or a person of Indian origin, who having been resident outside India for a continuous period of not less than one year, has become a person resident in India on or after 18th April 1992 and includes such other persons who may be specifically permitted by the Reserve Bank as eligible to open and maintain an RFC Account.</w:t>
      </w:r>
    </w:p>
    <w:p w14:paraId="634A9CB6"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 xml:space="preserve">‘Eligible Assets’ </w:t>
      </w:r>
      <w:r w:rsidRPr="004543FC">
        <w:rPr>
          <w:color w:val="auto"/>
          <w:sz w:val="18"/>
          <w:szCs w:val="24"/>
        </w:rPr>
        <w:t>means foreign exchange assets acquired or held otherwise than in contravention of the Act by an eligible person, while he was resident outside India (non-resident), in the form of deposits in banks outside India, investments in foreign currency shares or securities or immovable properties situated outside India or investments in business etc. outside India and include foreign exchange earnings through employment, business or vocation outside India taken up or commenced by such person while he was resident outside India.</w:t>
      </w:r>
    </w:p>
    <w:p w14:paraId="406AEBF3"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lastRenderedPageBreak/>
        <w:t>Opening of RFC Accounts:</w:t>
      </w:r>
    </w:p>
    <w:p w14:paraId="60EAB074" w14:textId="77777777" w:rsidR="00E5494E" w:rsidRPr="004543FC" w:rsidRDefault="00E5494E" w:rsidP="00E5494E">
      <w:pPr>
        <w:pStyle w:val="105Arial"/>
        <w:tabs>
          <w:tab w:val="left" w:pos="480"/>
        </w:tabs>
        <w:spacing w:line="256" w:lineRule="atLeast"/>
        <w:ind w:left="480" w:hanging="480"/>
        <w:rPr>
          <w:color w:val="auto"/>
          <w:sz w:val="18"/>
          <w:szCs w:val="24"/>
        </w:rPr>
      </w:pPr>
      <w:r w:rsidRPr="004543FC">
        <w:rPr>
          <w:color w:val="auto"/>
          <w:sz w:val="18"/>
          <w:szCs w:val="24"/>
        </w:rPr>
        <w:t>(a)</w:t>
      </w:r>
      <w:r w:rsidRPr="004543FC">
        <w:rPr>
          <w:color w:val="auto"/>
          <w:sz w:val="18"/>
          <w:szCs w:val="24"/>
        </w:rPr>
        <w:tab/>
        <w:t>Subject to the provisions of this Scheme, any eligible person may open and maintain, with an authorised dealer in India, one or more RFC Accounts expressed in any permitted currency.</w:t>
      </w:r>
    </w:p>
    <w:p w14:paraId="2680308D" w14:textId="77777777" w:rsidR="00E5494E" w:rsidRPr="004543FC" w:rsidRDefault="00E5494E" w:rsidP="00E5494E">
      <w:pPr>
        <w:pStyle w:val="105Arial"/>
        <w:tabs>
          <w:tab w:val="left" w:pos="480"/>
        </w:tabs>
        <w:spacing w:line="256" w:lineRule="atLeast"/>
        <w:ind w:left="480" w:hanging="480"/>
        <w:rPr>
          <w:color w:val="auto"/>
          <w:sz w:val="18"/>
          <w:szCs w:val="24"/>
        </w:rPr>
      </w:pPr>
      <w:r w:rsidRPr="004543FC">
        <w:rPr>
          <w:color w:val="auto"/>
          <w:sz w:val="18"/>
          <w:szCs w:val="24"/>
        </w:rPr>
        <w:t>(b)</w:t>
      </w:r>
      <w:r w:rsidRPr="004543FC">
        <w:rPr>
          <w:color w:val="auto"/>
          <w:sz w:val="18"/>
          <w:szCs w:val="24"/>
        </w:rPr>
        <w:tab/>
        <w:t>No RFC Account shall be opened unless the eligible person makes an application to an authorised dealer in the form specified in the Schedule, duly signed by him and containing all information specified therein, supported by required documents.</w:t>
      </w:r>
    </w:p>
    <w:p w14:paraId="1ED365F8" w14:textId="77777777" w:rsidR="00E5494E" w:rsidRPr="004543FC" w:rsidRDefault="00E5494E" w:rsidP="00E5494E">
      <w:pPr>
        <w:pStyle w:val="105Arial"/>
        <w:tabs>
          <w:tab w:val="left" w:pos="480"/>
        </w:tabs>
        <w:spacing w:line="256" w:lineRule="atLeast"/>
        <w:ind w:left="480" w:hanging="480"/>
        <w:rPr>
          <w:color w:val="auto"/>
          <w:sz w:val="18"/>
          <w:szCs w:val="24"/>
        </w:rPr>
      </w:pPr>
      <w:r w:rsidRPr="004543FC">
        <w:rPr>
          <w:color w:val="auto"/>
          <w:sz w:val="18"/>
          <w:szCs w:val="24"/>
        </w:rPr>
        <w:t>(c)</w:t>
      </w:r>
      <w:r w:rsidRPr="004543FC">
        <w:rPr>
          <w:color w:val="auto"/>
          <w:sz w:val="18"/>
          <w:szCs w:val="24"/>
        </w:rPr>
        <w:tab/>
        <w:t>An authorised dealer, on being satisfied that the applicant for the RFC Account is an eligible person and that the funds being credited to the account represent remittances out of eligible assets, may open the RFC Account.</w:t>
      </w:r>
    </w:p>
    <w:p w14:paraId="2EFB9F48" w14:textId="77777777" w:rsidR="00E5494E" w:rsidRPr="004543FC" w:rsidRDefault="00E5494E" w:rsidP="00E5494E">
      <w:pPr>
        <w:pStyle w:val="105Arial"/>
        <w:tabs>
          <w:tab w:val="left" w:pos="480"/>
        </w:tabs>
        <w:spacing w:line="256" w:lineRule="atLeast"/>
        <w:ind w:left="480" w:hanging="480"/>
        <w:rPr>
          <w:color w:val="auto"/>
          <w:sz w:val="18"/>
          <w:szCs w:val="24"/>
        </w:rPr>
      </w:pPr>
      <w:r w:rsidRPr="004543FC">
        <w:rPr>
          <w:color w:val="auto"/>
          <w:sz w:val="18"/>
          <w:szCs w:val="24"/>
        </w:rPr>
        <w:t>(d)</w:t>
      </w:r>
      <w:r w:rsidRPr="004543FC">
        <w:rPr>
          <w:color w:val="auto"/>
          <w:sz w:val="18"/>
          <w:szCs w:val="24"/>
        </w:rPr>
        <w:tab/>
        <w:t>RFC Account can be held singly or jointly in the name/s of the eligible person/s. Addition of names (other than eligible persons) is not permissible.</w:t>
      </w:r>
    </w:p>
    <w:p w14:paraId="061A4BE0" w14:textId="77777777" w:rsidR="00E5494E" w:rsidRPr="004543FC" w:rsidRDefault="00E5494E" w:rsidP="00E5494E">
      <w:pPr>
        <w:pStyle w:val="105Arial"/>
        <w:tabs>
          <w:tab w:val="left" w:pos="480"/>
        </w:tabs>
        <w:spacing w:line="256" w:lineRule="atLeast"/>
        <w:ind w:left="480" w:hanging="480"/>
        <w:rPr>
          <w:color w:val="auto"/>
          <w:sz w:val="18"/>
          <w:szCs w:val="24"/>
        </w:rPr>
      </w:pPr>
      <w:r w:rsidRPr="004543FC">
        <w:rPr>
          <w:color w:val="auto"/>
          <w:sz w:val="18"/>
          <w:szCs w:val="24"/>
        </w:rPr>
        <w:t>(e)</w:t>
      </w:r>
      <w:r w:rsidRPr="004543FC">
        <w:rPr>
          <w:color w:val="auto"/>
          <w:sz w:val="18"/>
          <w:szCs w:val="24"/>
        </w:rPr>
        <w:tab/>
        <w:t>RFC Account can be maintained in the form of current, savings or term deposit accounts.</w:t>
      </w:r>
    </w:p>
    <w:p w14:paraId="39DD8520" w14:textId="77777777" w:rsidR="00E5494E" w:rsidRPr="004543FC" w:rsidRDefault="00E5494E" w:rsidP="00E5494E">
      <w:pPr>
        <w:pStyle w:val="105Arial"/>
        <w:spacing w:line="256" w:lineRule="atLeast"/>
        <w:rPr>
          <w:b/>
          <w:bCs/>
          <w:color w:val="auto"/>
          <w:sz w:val="18"/>
          <w:szCs w:val="24"/>
        </w:rPr>
      </w:pPr>
      <w:r w:rsidRPr="004543FC">
        <w:rPr>
          <w:b/>
          <w:bCs/>
          <w:color w:val="auto"/>
          <w:sz w:val="18"/>
          <w:szCs w:val="24"/>
        </w:rPr>
        <w:t>Amounts which may be credited to an RFC Account:</w:t>
      </w:r>
    </w:p>
    <w:p w14:paraId="0248F1AC" w14:textId="77777777" w:rsidR="00E5494E" w:rsidRPr="004543FC" w:rsidRDefault="00E5494E" w:rsidP="00E5494E">
      <w:pPr>
        <w:pStyle w:val="105Arial"/>
        <w:spacing w:line="256" w:lineRule="atLeast"/>
        <w:rPr>
          <w:color w:val="auto"/>
          <w:sz w:val="18"/>
          <w:szCs w:val="24"/>
        </w:rPr>
      </w:pPr>
      <w:r w:rsidRPr="004543FC">
        <w:rPr>
          <w:color w:val="auto"/>
          <w:sz w:val="18"/>
          <w:szCs w:val="24"/>
        </w:rPr>
        <w:t xml:space="preserve">No amount other than the following shall be credited to an RFC Account, namely </w:t>
      </w:r>
    </w:p>
    <w:p w14:paraId="436C0D2E" w14:textId="77777777" w:rsidR="00E5494E" w:rsidRPr="004543FC" w:rsidRDefault="00E5494E" w:rsidP="00E5494E">
      <w:pPr>
        <w:pStyle w:val="105Arial"/>
        <w:tabs>
          <w:tab w:val="left" w:pos="480"/>
        </w:tabs>
        <w:spacing w:line="256" w:lineRule="atLeast"/>
        <w:ind w:left="480" w:hanging="480"/>
        <w:rPr>
          <w:color w:val="auto"/>
          <w:sz w:val="18"/>
          <w:szCs w:val="24"/>
        </w:rPr>
      </w:pPr>
      <w:r w:rsidRPr="004543FC">
        <w:rPr>
          <w:color w:val="auto"/>
          <w:sz w:val="18"/>
          <w:szCs w:val="24"/>
        </w:rPr>
        <w:t>(a)</w:t>
      </w:r>
      <w:r w:rsidRPr="004543FC">
        <w:rPr>
          <w:color w:val="auto"/>
          <w:sz w:val="18"/>
          <w:szCs w:val="24"/>
        </w:rPr>
        <w:tab/>
        <w:t>Remittance in any permitted currency from outside India through normal banking channels representing</w:t>
      </w:r>
    </w:p>
    <w:p w14:paraId="2342724F" w14:textId="77777777" w:rsidR="00E5494E" w:rsidRPr="004543FC" w:rsidRDefault="00E5494E" w:rsidP="00E5494E">
      <w:pPr>
        <w:pStyle w:val="105Arial"/>
        <w:tabs>
          <w:tab w:val="left" w:pos="480"/>
          <w:tab w:val="left" w:pos="780"/>
        </w:tabs>
        <w:spacing w:line="256" w:lineRule="atLeast"/>
        <w:ind w:left="780" w:hanging="780"/>
        <w:rPr>
          <w:color w:val="auto"/>
          <w:sz w:val="18"/>
          <w:szCs w:val="24"/>
        </w:rPr>
      </w:pPr>
      <w:r w:rsidRPr="004543FC">
        <w:rPr>
          <w:color w:val="auto"/>
          <w:sz w:val="18"/>
          <w:szCs w:val="24"/>
        </w:rPr>
        <w:tab/>
        <w:t>i)</w:t>
      </w:r>
      <w:r w:rsidRPr="004543FC">
        <w:rPr>
          <w:color w:val="auto"/>
          <w:sz w:val="18"/>
          <w:szCs w:val="24"/>
        </w:rPr>
        <w:tab/>
        <w:t>Funds in bank accounts outside India forming part of eligible assets held by the eligible person.</w:t>
      </w:r>
    </w:p>
    <w:p w14:paraId="47280DF3" w14:textId="77777777" w:rsidR="00E5494E" w:rsidRPr="004543FC" w:rsidRDefault="00E5494E" w:rsidP="00E5494E">
      <w:pPr>
        <w:pStyle w:val="105Arial"/>
        <w:tabs>
          <w:tab w:val="left" w:pos="480"/>
          <w:tab w:val="left" w:pos="780"/>
        </w:tabs>
        <w:spacing w:line="256" w:lineRule="atLeast"/>
        <w:ind w:left="780" w:hanging="780"/>
        <w:rPr>
          <w:color w:val="auto"/>
          <w:sz w:val="18"/>
          <w:szCs w:val="24"/>
        </w:rPr>
      </w:pPr>
      <w:r w:rsidRPr="004543FC">
        <w:rPr>
          <w:color w:val="auto"/>
          <w:sz w:val="18"/>
          <w:szCs w:val="24"/>
        </w:rPr>
        <w:tab/>
        <w:t>ii)</w:t>
      </w:r>
      <w:r w:rsidRPr="004543FC">
        <w:rPr>
          <w:color w:val="auto"/>
          <w:sz w:val="18"/>
          <w:szCs w:val="24"/>
        </w:rPr>
        <w:tab/>
        <w:t>Income such as dividend, interest, profit, rent, etc. earned on eligible assets held by the eligible person.</w:t>
      </w:r>
    </w:p>
    <w:p w14:paraId="66AC0788" w14:textId="77777777" w:rsidR="00E5494E" w:rsidRPr="004543FC" w:rsidRDefault="00E5494E" w:rsidP="00E5494E">
      <w:pPr>
        <w:pStyle w:val="105Arial"/>
        <w:tabs>
          <w:tab w:val="left" w:pos="480"/>
          <w:tab w:val="left" w:pos="780"/>
        </w:tabs>
        <w:spacing w:line="256" w:lineRule="atLeast"/>
        <w:ind w:left="780" w:hanging="780"/>
        <w:rPr>
          <w:color w:val="auto"/>
          <w:sz w:val="18"/>
          <w:szCs w:val="24"/>
        </w:rPr>
      </w:pPr>
      <w:r w:rsidRPr="004543FC">
        <w:rPr>
          <w:color w:val="auto"/>
          <w:sz w:val="18"/>
          <w:szCs w:val="24"/>
        </w:rPr>
        <w:tab/>
        <w:t>iii)</w:t>
      </w:r>
      <w:r w:rsidRPr="004543FC">
        <w:rPr>
          <w:color w:val="auto"/>
          <w:sz w:val="18"/>
          <w:szCs w:val="24"/>
        </w:rPr>
        <w:tab/>
        <w:t>Sale proceeds of eligible assets.</w:t>
      </w:r>
    </w:p>
    <w:p w14:paraId="70A9C797" w14:textId="77777777" w:rsidR="00E5494E" w:rsidRPr="004543FC" w:rsidRDefault="00E5494E" w:rsidP="00E5494E">
      <w:pPr>
        <w:pStyle w:val="105Arial"/>
        <w:tabs>
          <w:tab w:val="left" w:pos="480"/>
        </w:tabs>
        <w:spacing w:line="256" w:lineRule="atLeast"/>
        <w:ind w:left="480" w:hanging="480"/>
        <w:rPr>
          <w:color w:val="auto"/>
          <w:sz w:val="18"/>
          <w:szCs w:val="24"/>
        </w:rPr>
      </w:pPr>
      <w:r w:rsidRPr="004543FC">
        <w:rPr>
          <w:color w:val="auto"/>
          <w:sz w:val="18"/>
          <w:szCs w:val="24"/>
        </w:rPr>
        <w:t>(b)</w:t>
      </w:r>
      <w:r w:rsidRPr="004543FC">
        <w:rPr>
          <w:color w:val="auto"/>
          <w:sz w:val="18"/>
          <w:szCs w:val="24"/>
        </w:rPr>
        <w:tab/>
        <w:t>Pension or other monetary benefits received from outside India in any permitted currency, through normal banking channels, arising out of employment taken up outside India by the eligible person prior to his returning to India.</w:t>
      </w:r>
    </w:p>
    <w:p w14:paraId="3C5AEE3B" w14:textId="77777777" w:rsidR="00E5494E" w:rsidRPr="004543FC" w:rsidRDefault="00E5494E" w:rsidP="00E5494E">
      <w:pPr>
        <w:pStyle w:val="105Arial"/>
        <w:tabs>
          <w:tab w:val="left" w:pos="480"/>
        </w:tabs>
        <w:spacing w:line="256" w:lineRule="atLeast"/>
        <w:ind w:left="480" w:hanging="480"/>
        <w:rPr>
          <w:color w:val="auto"/>
          <w:sz w:val="18"/>
          <w:szCs w:val="24"/>
        </w:rPr>
      </w:pPr>
      <w:r w:rsidRPr="004543FC">
        <w:rPr>
          <w:color w:val="auto"/>
          <w:sz w:val="18"/>
          <w:szCs w:val="24"/>
        </w:rPr>
        <w:t>(c)</w:t>
      </w:r>
      <w:r w:rsidRPr="004543FC">
        <w:rPr>
          <w:color w:val="auto"/>
          <w:sz w:val="18"/>
          <w:szCs w:val="24"/>
        </w:rPr>
        <w:tab/>
        <w:t>Interest earned on RFC Account.</w:t>
      </w:r>
    </w:p>
    <w:p w14:paraId="07722960" w14:textId="77777777" w:rsidR="00E5494E" w:rsidRPr="004543FC" w:rsidRDefault="00E5494E" w:rsidP="00E5494E">
      <w:pPr>
        <w:pStyle w:val="105Arial"/>
        <w:tabs>
          <w:tab w:val="left" w:pos="480"/>
        </w:tabs>
        <w:spacing w:line="256" w:lineRule="atLeast"/>
        <w:ind w:left="480" w:hanging="480"/>
        <w:rPr>
          <w:color w:val="auto"/>
          <w:sz w:val="18"/>
          <w:szCs w:val="24"/>
        </w:rPr>
      </w:pPr>
      <w:r w:rsidRPr="004543FC">
        <w:rPr>
          <w:color w:val="auto"/>
          <w:sz w:val="18"/>
          <w:szCs w:val="24"/>
        </w:rPr>
        <w:t>(d)</w:t>
      </w:r>
      <w:r w:rsidRPr="004543FC">
        <w:rPr>
          <w:color w:val="auto"/>
          <w:sz w:val="18"/>
          <w:szCs w:val="24"/>
        </w:rPr>
        <w:tab/>
        <w:t>Foreign currency notes/travellers cheques in any permitted currency brought into India by the eligible person, provided that where the amount tendered exceeds US$ 10,000 or its equivalent or where the value of foreign currency/bank notes exceeds US$ 5000 or its equivalent, they should have been declared on the Currency Declaration Form (CDF).</w:t>
      </w:r>
    </w:p>
    <w:p w14:paraId="41A9F67B" w14:textId="77777777" w:rsidR="00E5494E" w:rsidRPr="004543FC" w:rsidRDefault="00E5494E" w:rsidP="00E5494E">
      <w:pPr>
        <w:pStyle w:val="105Arial"/>
        <w:tabs>
          <w:tab w:val="left" w:pos="480"/>
        </w:tabs>
        <w:spacing w:line="276" w:lineRule="atLeast"/>
        <w:ind w:left="480" w:hanging="480"/>
        <w:rPr>
          <w:color w:val="auto"/>
          <w:sz w:val="18"/>
          <w:szCs w:val="24"/>
        </w:rPr>
      </w:pPr>
      <w:r w:rsidRPr="004543FC">
        <w:rPr>
          <w:color w:val="auto"/>
          <w:sz w:val="18"/>
          <w:szCs w:val="24"/>
        </w:rPr>
        <w:t>(e)</w:t>
      </w:r>
      <w:r w:rsidRPr="004543FC">
        <w:rPr>
          <w:color w:val="auto"/>
          <w:sz w:val="18"/>
          <w:szCs w:val="24"/>
        </w:rPr>
        <w:tab/>
        <w:t>Transfers from other RFC Account of the account holder.</w:t>
      </w:r>
    </w:p>
    <w:p w14:paraId="3061A5C6" w14:textId="77777777" w:rsidR="00E5494E" w:rsidRPr="004543FC" w:rsidRDefault="00E5494E" w:rsidP="00E5494E">
      <w:pPr>
        <w:pStyle w:val="105Arial"/>
        <w:tabs>
          <w:tab w:val="left" w:pos="480"/>
        </w:tabs>
        <w:spacing w:line="276" w:lineRule="atLeast"/>
        <w:ind w:left="480" w:hanging="480"/>
        <w:rPr>
          <w:color w:val="auto"/>
          <w:sz w:val="18"/>
          <w:szCs w:val="24"/>
        </w:rPr>
      </w:pPr>
      <w:r w:rsidRPr="004543FC">
        <w:rPr>
          <w:color w:val="auto"/>
          <w:sz w:val="18"/>
          <w:szCs w:val="24"/>
        </w:rPr>
        <w:t>(f)</w:t>
      </w:r>
      <w:r w:rsidRPr="004543FC">
        <w:rPr>
          <w:color w:val="auto"/>
          <w:sz w:val="18"/>
          <w:szCs w:val="24"/>
        </w:rPr>
        <w:tab/>
        <w:t>Balances in any NRE/FCNR Account in the name of the eligible person standing to his credit at the time of his arrival in India.</w:t>
      </w:r>
    </w:p>
    <w:p w14:paraId="2D2175A5" w14:textId="77777777" w:rsidR="00E5494E" w:rsidRPr="004543FC" w:rsidRDefault="00E5494E" w:rsidP="00E5494E">
      <w:pPr>
        <w:pStyle w:val="105Arial"/>
        <w:tabs>
          <w:tab w:val="left" w:pos="480"/>
        </w:tabs>
        <w:spacing w:line="276" w:lineRule="atLeast"/>
        <w:ind w:left="480" w:hanging="480"/>
        <w:rPr>
          <w:color w:val="auto"/>
          <w:sz w:val="18"/>
          <w:szCs w:val="24"/>
        </w:rPr>
      </w:pPr>
      <w:r w:rsidRPr="004543FC">
        <w:rPr>
          <w:color w:val="auto"/>
          <w:sz w:val="18"/>
          <w:szCs w:val="24"/>
        </w:rPr>
        <w:t>(g)</w:t>
      </w:r>
      <w:r w:rsidRPr="004543FC">
        <w:rPr>
          <w:color w:val="auto"/>
          <w:sz w:val="18"/>
          <w:szCs w:val="24"/>
        </w:rPr>
        <w:tab/>
        <w:t>Any other amount specifically permitted by the Reserve Bank.</w:t>
      </w:r>
    </w:p>
    <w:p w14:paraId="77AB172D" w14:textId="77777777" w:rsidR="00E5494E" w:rsidRPr="004543FC" w:rsidRDefault="00E5494E" w:rsidP="00E5494E">
      <w:pPr>
        <w:pStyle w:val="105Arial"/>
        <w:spacing w:line="276" w:lineRule="atLeast"/>
        <w:rPr>
          <w:color w:val="auto"/>
          <w:sz w:val="18"/>
          <w:szCs w:val="24"/>
        </w:rPr>
      </w:pPr>
      <w:r w:rsidRPr="004543FC">
        <w:rPr>
          <w:b/>
          <w:bCs/>
          <w:color w:val="auto"/>
          <w:sz w:val="18"/>
          <w:szCs w:val="24"/>
        </w:rPr>
        <w:t>Operation of the Account:</w:t>
      </w:r>
    </w:p>
    <w:p w14:paraId="79A50A30" w14:textId="77777777" w:rsidR="00E5494E" w:rsidRPr="004543FC" w:rsidRDefault="00E5494E" w:rsidP="00E5494E">
      <w:pPr>
        <w:pStyle w:val="105Arial"/>
        <w:tabs>
          <w:tab w:val="left" w:pos="480"/>
        </w:tabs>
        <w:spacing w:line="276" w:lineRule="atLeast"/>
        <w:ind w:left="480" w:hanging="480"/>
        <w:rPr>
          <w:color w:val="auto"/>
          <w:sz w:val="18"/>
          <w:szCs w:val="24"/>
        </w:rPr>
      </w:pPr>
      <w:r w:rsidRPr="004543FC">
        <w:rPr>
          <w:color w:val="auto"/>
          <w:sz w:val="18"/>
          <w:szCs w:val="24"/>
        </w:rPr>
        <w:t>(a)</w:t>
      </w:r>
      <w:r w:rsidRPr="004543FC">
        <w:rPr>
          <w:color w:val="auto"/>
          <w:sz w:val="18"/>
          <w:szCs w:val="24"/>
        </w:rPr>
        <w:tab/>
        <w:t>The funds in the RFC Account can be freely utilised by the account holder for any bona fide remittance outside India through normal banking channels.</w:t>
      </w:r>
    </w:p>
    <w:p w14:paraId="4B84C28E" w14:textId="77777777" w:rsidR="00E5494E" w:rsidRPr="004543FC" w:rsidRDefault="00E5494E" w:rsidP="00E5494E">
      <w:pPr>
        <w:pStyle w:val="105Arial"/>
        <w:tabs>
          <w:tab w:val="left" w:pos="480"/>
        </w:tabs>
        <w:spacing w:line="276" w:lineRule="atLeast"/>
        <w:ind w:left="480" w:hanging="480"/>
        <w:rPr>
          <w:color w:val="auto"/>
          <w:sz w:val="18"/>
          <w:szCs w:val="24"/>
        </w:rPr>
      </w:pPr>
      <w:r w:rsidRPr="004543FC">
        <w:rPr>
          <w:color w:val="auto"/>
          <w:sz w:val="18"/>
          <w:szCs w:val="24"/>
        </w:rPr>
        <w:t>(b)</w:t>
      </w:r>
      <w:r w:rsidRPr="004543FC">
        <w:rPr>
          <w:color w:val="auto"/>
          <w:sz w:val="18"/>
          <w:szCs w:val="24"/>
        </w:rPr>
        <w:tab/>
        <w:t>Withdrawals/payments from such accounts, other than for remittances outside India, or for payments in foreign currency authorised to be made in India by Reserve Bank, shall be permitted by the authorised dealer only in equivalent Indian rupees.</w:t>
      </w:r>
      <w:r w:rsidRPr="004543FC">
        <w:rPr>
          <w:color w:val="auto"/>
          <w:sz w:val="18"/>
          <w:szCs w:val="24"/>
        </w:rPr>
        <w:tab/>
      </w:r>
    </w:p>
    <w:p w14:paraId="3F28A9D0" w14:textId="77777777" w:rsidR="00E5494E" w:rsidRPr="004543FC" w:rsidRDefault="00E5494E" w:rsidP="00E5494E">
      <w:pPr>
        <w:pStyle w:val="105Arial"/>
        <w:tabs>
          <w:tab w:val="left" w:pos="480"/>
        </w:tabs>
        <w:spacing w:line="276" w:lineRule="atLeast"/>
        <w:ind w:left="480" w:hanging="480"/>
        <w:rPr>
          <w:color w:val="auto"/>
          <w:sz w:val="18"/>
          <w:szCs w:val="24"/>
        </w:rPr>
      </w:pPr>
      <w:r w:rsidRPr="004543FC">
        <w:rPr>
          <w:color w:val="auto"/>
          <w:sz w:val="18"/>
          <w:szCs w:val="24"/>
        </w:rPr>
        <w:t>(c)</w:t>
      </w:r>
      <w:r w:rsidRPr="004543FC">
        <w:rPr>
          <w:color w:val="auto"/>
          <w:sz w:val="18"/>
          <w:szCs w:val="24"/>
        </w:rPr>
        <w:tab/>
        <w:t>No loan/overdraft shall be permissible, whether directly or indirectly, against balances in a RFC Account.</w:t>
      </w:r>
      <w:r w:rsidRPr="004543FC">
        <w:rPr>
          <w:color w:val="auto"/>
          <w:sz w:val="18"/>
          <w:szCs w:val="24"/>
        </w:rPr>
        <w:tab/>
      </w:r>
    </w:p>
    <w:p w14:paraId="16075D71" w14:textId="77777777" w:rsidR="00E5494E" w:rsidRPr="004543FC" w:rsidRDefault="00E5494E" w:rsidP="00E5494E">
      <w:pPr>
        <w:pStyle w:val="105Arial"/>
        <w:spacing w:line="276" w:lineRule="atLeast"/>
        <w:rPr>
          <w:b/>
          <w:bCs/>
          <w:color w:val="auto"/>
          <w:sz w:val="18"/>
          <w:szCs w:val="24"/>
        </w:rPr>
      </w:pPr>
      <w:r w:rsidRPr="004543FC">
        <w:rPr>
          <w:b/>
          <w:bCs/>
          <w:color w:val="auto"/>
          <w:sz w:val="18"/>
          <w:szCs w:val="24"/>
        </w:rPr>
        <w:lastRenderedPageBreak/>
        <w:t>Nomination Facility:</w:t>
      </w:r>
    </w:p>
    <w:p w14:paraId="33987977" w14:textId="77777777" w:rsidR="00E5494E" w:rsidRPr="004543FC" w:rsidRDefault="00E5494E" w:rsidP="00E5494E">
      <w:pPr>
        <w:pStyle w:val="105Arial"/>
        <w:spacing w:line="276" w:lineRule="atLeast"/>
        <w:rPr>
          <w:color w:val="auto"/>
          <w:sz w:val="18"/>
          <w:szCs w:val="24"/>
        </w:rPr>
      </w:pPr>
      <w:r w:rsidRPr="004543FC">
        <w:rPr>
          <w:color w:val="auto"/>
          <w:sz w:val="18"/>
          <w:szCs w:val="24"/>
        </w:rPr>
        <w:t>RFC Accounts shall have the nomination facility as in the case of resident rupee accounts.</w:t>
      </w:r>
    </w:p>
    <w:p w14:paraId="7B7893A8" w14:textId="77777777" w:rsidR="00E5494E" w:rsidRPr="004543FC" w:rsidRDefault="00E5494E" w:rsidP="00E5494E">
      <w:pPr>
        <w:pStyle w:val="105Arial"/>
        <w:spacing w:line="276" w:lineRule="atLeast"/>
        <w:rPr>
          <w:b/>
          <w:bCs/>
          <w:color w:val="auto"/>
          <w:sz w:val="18"/>
          <w:szCs w:val="24"/>
        </w:rPr>
      </w:pPr>
      <w:r w:rsidRPr="004543FC">
        <w:rPr>
          <w:b/>
          <w:bCs/>
          <w:color w:val="auto"/>
          <w:sz w:val="18"/>
          <w:szCs w:val="24"/>
        </w:rPr>
        <w:t>Death of Account holder:</w:t>
      </w:r>
    </w:p>
    <w:p w14:paraId="5BC59488" w14:textId="77777777" w:rsidR="00E5494E" w:rsidRPr="004543FC" w:rsidRDefault="00E5494E" w:rsidP="00E5494E">
      <w:pPr>
        <w:pStyle w:val="105Arial"/>
        <w:spacing w:line="276" w:lineRule="atLeast"/>
        <w:rPr>
          <w:color w:val="auto"/>
          <w:sz w:val="18"/>
          <w:szCs w:val="24"/>
        </w:rPr>
      </w:pPr>
      <w:r w:rsidRPr="004543FC">
        <w:rPr>
          <w:color w:val="auto"/>
          <w:sz w:val="18"/>
          <w:szCs w:val="24"/>
        </w:rPr>
        <w:t>On the death of an RFC Account holder, the balance in the account may be repatriated to the nominee/beneficiaries to the extent of his/their entitlement, on production of satisfactory proof of entitlement, if on the date of death of the account holder such nominee/beneficiaries are resident outside India. To the extent any nominee/beneficiaries is a person resident in India on the date of the death of account holder, on proof of entitlement, the amount may be paid to them in equivalent Indian rupees.</w:t>
      </w:r>
    </w:p>
    <w:p w14:paraId="45E01307" w14:textId="77777777" w:rsidR="00E5494E" w:rsidRPr="004543FC" w:rsidRDefault="00E5494E" w:rsidP="00E5494E">
      <w:pPr>
        <w:pStyle w:val="105Arial"/>
        <w:spacing w:line="258" w:lineRule="atLeast"/>
        <w:rPr>
          <w:color w:val="auto"/>
          <w:sz w:val="18"/>
          <w:szCs w:val="24"/>
        </w:rPr>
      </w:pPr>
      <w:r w:rsidRPr="004543FC">
        <w:rPr>
          <w:color w:val="auto"/>
          <w:sz w:val="18"/>
          <w:szCs w:val="24"/>
        </w:rPr>
        <w:t>In our bank minimum amount in term deposit is USD 10,000 and GBP 5,000 (Deposit accepted in these currencies only) for a maturity period minimum 12 months to maximum 36 months.</w:t>
      </w:r>
      <w:r>
        <w:rPr>
          <w:color w:val="auto"/>
          <w:sz w:val="18"/>
          <w:szCs w:val="24"/>
        </w:rPr>
        <w:t xml:space="preserve"> </w:t>
      </w:r>
      <w:r w:rsidRPr="004543FC">
        <w:rPr>
          <w:color w:val="auto"/>
          <w:sz w:val="18"/>
          <w:szCs w:val="24"/>
        </w:rPr>
        <w:t xml:space="preserve">NRE/FCNR deposits can be converted in to RFC Deposit.      </w:t>
      </w:r>
    </w:p>
    <w:p w14:paraId="4046C36B" w14:textId="77777777" w:rsidR="00E5494E" w:rsidRPr="004543FC" w:rsidRDefault="00E5494E" w:rsidP="00E5494E">
      <w:pPr>
        <w:pStyle w:val="105Arial"/>
        <w:spacing w:line="258" w:lineRule="atLeast"/>
        <w:rPr>
          <w:b/>
          <w:bCs/>
          <w:color w:val="auto"/>
          <w:sz w:val="18"/>
          <w:szCs w:val="24"/>
        </w:rPr>
      </w:pPr>
    </w:p>
    <w:p w14:paraId="75C3AB79" w14:textId="77777777" w:rsidR="00E5494E" w:rsidRPr="004543FC" w:rsidRDefault="00E5494E" w:rsidP="00E5494E">
      <w:pPr>
        <w:pStyle w:val="105Arial"/>
        <w:spacing w:line="258" w:lineRule="atLeast"/>
        <w:rPr>
          <w:b/>
          <w:bCs/>
          <w:color w:val="auto"/>
          <w:sz w:val="18"/>
          <w:szCs w:val="24"/>
          <w:u w:val="single"/>
        </w:rPr>
      </w:pPr>
      <w:r w:rsidRPr="004543FC">
        <w:rPr>
          <w:b/>
          <w:bCs/>
          <w:color w:val="auto"/>
          <w:sz w:val="18"/>
          <w:szCs w:val="24"/>
          <w:u w:val="single"/>
        </w:rPr>
        <w:t>RFC (D) Account:</w:t>
      </w:r>
    </w:p>
    <w:p w14:paraId="6E96255C" w14:textId="77777777" w:rsidR="00E5494E" w:rsidRPr="004543FC" w:rsidRDefault="00E5494E" w:rsidP="00E5494E">
      <w:pPr>
        <w:pStyle w:val="105Arial"/>
        <w:spacing w:line="258" w:lineRule="atLeast"/>
        <w:rPr>
          <w:b/>
          <w:bCs/>
          <w:color w:val="auto"/>
          <w:sz w:val="18"/>
          <w:szCs w:val="24"/>
        </w:rPr>
      </w:pPr>
      <w:r w:rsidRPr="004543FC">
        <w:rPr>
          <w:b/>
          <w:bCs/>
          <w:color w:val="auto"/>
          <w:sz w:val="18"/>
          <w:szCs w:val="24"/>
        </w:rPr>
        <w:t>Salient features of the scheme:</w:t>
      </w:r>
    </w:p>
    <w:p w14:paraId="1124238D" w14:textId="77777777" w:rsidR="00E5494E" w:rsidRPr="004543FC" w:rsidRDefault="00E5494E" w:rsidP="00E5494E">
      <w:pPr>
        <w:pStyle w:val="105Arial"/>
        <w:spacing w:line="258" w:lineRule="atLeast"/>
        <w:rPr>
          <w:color w:val="auto"/>
          <w:sz w:val="18"/>
          <w:szCs w:val="24"/>
        </w:rPr>
      </w:pPr>
      <w:r w:rsidRPr="004543FC">
        <w:rPr>
          <w:color w:val="auto"/>
          <w:sz w:val="18"/>
          <w:szCs w:val="24"/>
        </w:rPr>
        <w:t>Eligible- Resident individuals</w:t>
      </w:r>
    </w:p>
    <w:p w14:paraId="327485B5" w14:textId="77777777" w:rsidR="00E5494E" w:rsidRPr="004543FC" w:rsidRDefault="00E5494E" w:rsidP="00E5494E">
      <w:pPr>
        <w:pStyle w:val="105Arial"/>
        <w:spacing w:line="258" w:lineRule="atLeast"/>
        <w:rPr>
          <w:color w:val="auto"/>
          <w:sz w:val="18"/>
          <w:szCs w:val="24"/>
        </w:rPr>
      </w:pPr>
      <w:r w:rsidRPr="004543FC">
        <w:rPr>
          <w:color w:val="auto"/>
          <w:sz w:val="18"/>
          <w:szCs w:val="24"/>
        </w:rPr>
        <w:t>Source of funds-Forex acquired while on visit abroad as payment of services/ honorarium or gift.From a person on a visit to India as honorarium, gift, for services rendered or settlement of any lawful obligation.Unspent forex drawn at the time of going abroad.Earning through export of goods &amp; services or as royalty or through any other lawful means.Sale proceeds received by the resident representing dis-investment proceeds on conversion of ADRs / GDRs under approved scheme.Joint a/c with residents and the NRI not permitted. However, resident close relative can be added on F or S basis.</w:t>
      </w:r>
    </w:p>
    <w:p w14:paraId="3B3A2E0C" w14:textId="77777777" w:rsidR="00E5494E" w:rsidRPr="004543FC" w:rsidRDefault="00E5494E" w:rsidP="00E5494E">
      <w:pPr>
        <w:pStyle w:val="105Arial"/>
        <w:spacing w:line="258" w:lineRule="atLeast"/>
        <w:rPr>
          <w:color w:val="auto"/>
          <w:sz w:val="18"/>
          <w:szCs w:val="24"/>
        </w:rPr>
      </w:pPr>
      <w:r w:rsidRPr="004543FC">
        <w:rPr>
          <w:color w:val="auto"/>
          <w:sz w:val="18"/>
          <w:szCs w:val="24"/>
        </w:rPr>
        <w:t>Type of a/c- non-interest bearing a/c- C/D a/c.</w:t>
      </w:r>
    </w:p>
    <w:p w14:paraId="42054C2A" w14:textId="77777777" w:rsidR="00E5494E" w:rsidRPr="004543FC" w:rsidRDefault="00E5494E" w:rsidP="00E5494E">
      <w:pPr>
        <w:pStyle w:val="105Arial"/>
        <w:spacing w:line="258" w:lineRule="atLeast"/>
        <w:rPr>
          <w:color w:val="auto"/>
          <w:sz w:val="18"/>
          <w:szCs w:val="24"/>
        </w:rPr>
      </w:pPr>
      <w:r w:rsidRPr="004543FC">
        <w:rPr>
          <w:color w:val="auto"/>
          <w:sz w:val="18"/>
          <w:szCs w:val="24"/>
        </w:rPr>
        <w:t>No term deposit allowed.</w:t>
      </w:r>
    </w:p>
    <w:p w14:paraId="6047BDE0" w14:textId="77777777" w:rsidR="00E5494E" w:rsidRPr="004543FC" w:rsidRDefault="00E5494E" w:rsidP="00E5494E">
      <w:pPr>
        <w:pStyle w:val="105Arial"/>
        <w:spacing w:line="258" w:lineRule="atLeast"/>
        <w:rPr>
          <w:color w:val="auto"/>
          <w:sz w:val="18"/>
          <w:szCs w:val="24"/>
        </w:rPr>
      </w:pPr>
      <w:r w:rsidRPr="004543FC">
        <w:rPr>
          <w:color w:val="auto"/>
          <w:sz w:val="18"/>
          <w:szCs w:val="24"/>
        </w:rPr>
        <w:t>Use of funds- for all permissible current &amp; capital a/c purposes.</w:t>
      </w:r>
    </w:p>
    <w:p w14:paraId="3B4C1351" w14:textId="77777777" w:rsidR="00E5494E" w:rsidRPr="004543FC" w:rsidRDefault="00E5494E" w:rsidP="00E5494E">
      <w:pPr>
        <w:pStyle w:val="105Arial"/>
        <w:spacing w:line="258" w:lineRule="atLeast"/>
        <w:rPr>
          <w:color w:val="auto"/>
          <w:sz w:val="18"/>
          <w:szCs w:val="24"/>
        </w:rPr>
      </w:pPr>
      <w:r w:rsidRPr="004543FC">
        <w:rPr>
          <w:color w:val="auto"/>
          <w:sz w:val="18"/>
          <w:szCs w:val="24"/>
        </w:rPr>
        <w:t xml:space="preserve">No advance against the deposit is permitted. </w:t>
      </w:r>
    </w:p>
    <w:p w14:paraId="708DD534" w14:textId="77777777" w:rsidR="00E5494E" w:rsidRPr="004543FC" w:rsidRDefault="00E5494E" w:rsidP="00E5494E">
      <w:pPr>
        <w:pStyle w:val="105Arial"/>
        <w:spacing w:line="258" w:lineRule="atLeast"/>
        <w:rPr>
          <w:color w:val="auto"/>
          <w:sz w:val="18"/>
          <w:szCs w:val="24"/>
        </w:rPr>
      </w:pPr>
      <w:r w:rsidRPr="004543FC">
        <w:rPr>
          <w:color w:val="auto"/>
          <w:sz w:val="18"/>
          <w:szCs w:val="24"/>
        </w:rPr>
        <w:t>Nomination facility available as allowed in all other deposit schemes.</w:t>
      </w:r>
    </w:p>
    <w:p w14:paraId="0C39105F" w14:textId="77777777" w:rsidR="00E5494E" w:rsidRPr="004543FC" w:rsidRDefault="00E5494E" w:rsidP="00E5494E">
      <w:pPr>
        <w:pStyle w:val="105Arial"/>
        <w:spacing w:line="258" w:lineRule="atLeast"/>
        <w:rPr>
          <w:color w:val="auto"/>
          <w:sz w:val="18"/>
          <w:szCs w:val="24"/>
        </w:rPr>
      </w:pPr>
    </w:p>
    <w:p w14:paraId="0435D652" w14:textId="77777777" w:rsidR="00E5494E" w:rsidRPr="004543FC" w:rsidRDefault="00E5494E" w:rsidP="00E5494E">
      <w:pPr>
        <w:pStyle w:val="105Arial"/>
        <w:rPr>
          <w:color w:val="auto"/>
          <w:sz w:val="18"/>
          <w:szCs w:val="24"/>
        </w:rPr>
      </w:pPr>
      <w:r w:rsidRPr="004543FC">
        <w:rPr>
          <w:b/>
          <w:bCs/>
          <w:color w:val="auto"/>
          <w:sz w:val="18"/>
          <w:szCs w:val="24"/>
          <w:u w:val="single"/>
        </w:rPr>
        <w:t>Exchange Earners’ Foreign Currency Accounts Scheme (EEFC)</w:t>
      </w:r>
      <w:r w:rsidRPr="004543FC">
        <w:rPr>
          <w:color w:val="auto"/>
          <w:sz w:val="18"/>
          <w:szCs w:val="24"/>
        </w:rPr>
        <w:t xml:space="preserve"> was introduced in 1992 to enable exporters and other exchange earners to retain a portion of their receipts in foreign exchange with an authorised dealer in India. All categories of foreign exchange earners, such as individuals, companies, etc., who are resident in India, may open EEFC accounts.The facility of EEFC scheme is intended to enable exchange earners to save on conversion/transaction costs while undertaking forex transactions in future. This facility is not intended to enable exchange earners to maintain assets in foreign currency, as India is still not fully convertible on Capital Account. Accordingly, account holders henceforth will be permitted to access the forex market for purchasing foreign exchange only after utilising fully the available balances in the EEFC accounts. ADs may, accordingly, obtain a declaration while selling foreign exchange to their constituents.</w:t>
      </w:r>
    </w:p>
    <w:p w14:paraId="206BB80C" w14:textId="77777777" w:rsidR="00E5494E" w:rsidRPr="004543FC" w:rsidRDefault="00E5494E" w:rsidP="00E5494E">
      <w:pPr>
        <w:pStyle w:val="105Arial"/>
        <w:spacing w:line="258" w:lineRule="atLeast"/>
        <w:rPr>
          <w:color w:val="auto"/>
          <w:sz w:val="18"/>
          <w:szCs w:val="24"/>
        </w:rPr>
      </w:pPr>
      <w:r w:rsidRPr="004543FC">
        <w:rPr>
          <w:color w:val="auto"/>
          <w:sz w:val="18"/>
          <w:szCs w:val="24"/>
        </w:rPr>
        <w:t>However now exporters can retain up to 100% of the eligible inward remittances in their EEFC a/cs, subject to certain restrictions as per the revised guidelines mentioned herein under:</w:t>
      </w:r>
    </w:p>
    <w:p w14:paraId="5F8056EF" w14:textId="77777777" w:rsidR="00E5494E" w:rsidRPr="004543FC" w:rsidRDefault="00E5494E" w:rsidP="00E5494E">
      <w:pPr>
        <w:pStyle w:val="105Arial"/>
        <w:spacing w:line="258" w:lineRule="atLeast"/>
        <w:rPr>
          <w:color w:val="auto"/>
          <w:sz w:val="18"/>
          <w:szCs w:val="24"/>
        </w:rPr>
      </w:pPr>
      <w:r w:rsidRPr="004543FC">
        <w:rPr>
          <w:color w:val="auto"/>
          <w:sz w:val="18"/>
          <w:szCs w:val="24"/>
        </w:rPr>
        <w:t>EEFC accounts can be held in the form of non-interest bearing current accounts only. No credit facility (funded or non-funded) can be made available against the EEFC balances.</w:t>
      </w:r>
    </w:p>
    <w:p w14:paraId="5993FFF7" w14:textId="77777777" w:rsidR="00E5494E" w:rsidRPr="004543FC" w:rsidRDefault="00E5494E" w:rsidP="00E5494E">
      <w:pPr>
        <w:pStyle w:val="105Arial"/>
        <w:spacing w:line="258" w:lineRule="atLeast"/>
        <w:rPr>
          <w:b/>
          <w:bCs/>
          <w:color w:val="auto"/>
          <w:sz w:val="18"/>
          <w:szCs w:val="24"/>
        </w:rPr>
      </w:pPr>
      <w:r w:rsidRPr="004543FC">
        <w:rPr>
          <w:b/>
          <w:bCs/>
          <w:color w:val="auto"/>
          <w:sz w:val="18"/>
          <w:szCs w:val="24"/>
        </w:rPr>
        <w:lastRenderedPageBreak/>
        <w:t xml:space="preserve">Permissible credits into this account </w:t>
      </w:r>
    </w:p>
    <w:p w14:paraId="1DCF8B36" w14:textId="77777777" w:rsidR="00E5494E" w:rsidRPr="004543FC" w:rsidRDefault="00E5494E" w:rsidP="00E5494E">
      <w:pPr>
        <w:pStyle w:val="105Arial"/>
        <w:tabs>
          <w:tab w:val="left" w:pos="540"/>
        </w:tabs>
        <w:spacing w:line="258" w:lineRule="atLeast"/>
        <w:ind w:left="540" w:hanging="540"/>
        <w:rPr>
          <w:color w:val="auto"/>
          <w:sz w:val="18"/>
          <w:szCs w:val="24"/>
        </w:rPr>
      </w:pPr>
      <w:r w:rsidRPr="004543FC">
        <w:rPr>
          <w:color w:val="auto"/>
          <w:sz w:val="18"/>
          <w:szCs w:val="24"/>
        </w:rPr>
        <w:t>i)</w:t>
      </w:r>
      <w:r w:rsidRPr="004543FC">
        <w:rPr>
          <w:color w:val="auto"/>
          <w:sz w:val="18"/>
          <w:szCs w:val="24"/>
        </w:rPr>
        <w:tab/>
        <w:t xml:space="preserve">Inward remittance through normal banking channel, other than remittances received on account of foreign currency loan or investment received from abroad or received for meeting specific obligations by the account holder. </w:t>
      </w:r>
    </w:p>
    <w:p w14:paraId="3E1C6059" w14:textId="77777777" w:rsidR="00E5494E" w:rsidRPr="004543FC" w:rsidRDefault="00E5494E" w:rsidP="00E5494E">
      <w:pPr>
        <w:pStyle w:val="105Arial"/>
        <w:tabs>
          <w:tab w:val="left" w:pos="540"/>
        </w:tabs>
        <w:spacing w:line="258" w:lineRule="atLeast"/>
        <w:ind w:left="540" w:hanging="540"/>
        <w:rPr>
          <w:color w:val="auto"/>
          <w:sz w:val="18"/>
          <w:szCs w:val="24"/>
        </w:rPr>
      </w:pPr>
      <w:r w:rsidRPr="004543FC">
        <w:rPr>
          <w:color w:val="auto"/>
          <w:sz w:val="18"/>
          <w:szCs w:val="24"/>
        </w:rPr>
        <w:t>ii)</w:t>
      </w:r>
      <w:r w:rsidRPr="004543FC">
        <w:rPr>
          <w:color w:val="auto"/>
          <w:sz w:val="18"/>
          <w:szCs w:val="24"/>
        </w:rPr>
        <w:tab/>
        <w:t xml:space="preserve">Payments received in foreign exchange by a 100 per cent Export Oriented Unit or a unit in (a) Export Processing Zone or (b) Software Technology Park or (c) Electronic Hardware Technology Park for supply of goods to similar such unit or to a unit in Domestic Tariff Area. </w:t>
      </w:r>
    </w:p>
    <w:p w14:paraId="61A905FB" w14:textId="77777777" w:rsidR="00E5494E" w:rsidRPr="004543FC" w:rsidRDefault="00E5494E" w:rsidP="00E5494E">
      <w:pPr>
        <w:pStyle w:val="105Arial"/>
        <w:tabs>
          <w:tab w:val="left" w:pos="540"/>
        </w:tabs>
        <w:spacing w:line="258" w:lineRule="atLeast"/>
        <w:ind w:left="540" w:hanging="540"/>
        <w:rPr>
          <w:color w:val="auto"/>
          <w:sz w:val="18"/>
          <w:szCs w:val="24"/>
        </w:rPr>
      </w:pPr>
      <w:r w:rsidRPr="004543FC">
        <w:rPr>
          <w:color w:val="auto"/>
          <w:sz w:val="18"/>
          <w:szCs w:val="24"/>
        </w:rPr>
        <w:t>iii)</w:t>
      </w:r>
      <w:r w:rsidRPr="004543FC">
        <w:rPr>
          <w:color w:val="auto"/>
          <w:sz w:val="18"/>
          <w:szCs w:val="24"/>
        </w:rPr>
        <w:tab/>
        <w:t xml:space="preserve">Payments received in foreign exchange by a unit in Domestic tariff Area for supply of goods to a unit in Special Economic Zone (SEZ); </w:t>
      </w:r>
    </w:p>
    <w:p w14:paraId="2C574B3F" w14:textId="77777777" w:rsidR="00E5494E" w:rsidRPr="004543FC" w:rsidRDefault="00E5494E" w:rsidP="00E5494E">
      <w:pPr>
        <w:pStyle w:val="105Arial"/>
        <w:tabs>
          <w:tab w:val="left" w:pos="540"/>
        </w:tabs>
        <w:spacing w:line="258" w:lineRule="atLeast"/>
        <w:ind w:left="540" w:hanging="540"/>
        <w:rPr>
          <w:color w:val="auto"/>
          <w:sz w:val="18"/>
          <w:szCs w:val="24"/>
        </w:rPr>
      </w:pPr>
      <w:r w:rsidRPr="004543FC">
        <w:rPr>
          <w:color w:val="auto"/>
          <w:sz w:val="18"/>
          <w:szCs w:val="24"/>
        </w:rPr>
        <w:t>iv)</w:t>
      </w:r>
      <w:r w:rsidRPr="004543FC">
        <w:rPr>
          <w:color w:val="auto"/>
          <w:sz w:val="18"/>
          <w:szCs w:val="24"/>
        </w:rPr>
        <w:tab/>
        <w:t xml:space="preserve">Payment received by an exporter from an account maintained with an authorised dealer for the purpose of counter trade. (Counter trade is an arrangement involving adjustment of value of goods imported into India against value of goods exported from India in terms of Reserve Bank guidelines); </w:t>
      </w:r>
    </w:p>
    <w:p w14:paraId="2BEE7A4B"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v)</w:t>
      </w:r>
      <w:r w:rsidRPr="004543FC">
        <w:rPr>
          <w:color w:val="auto"/>
          <w:sz w:val="18"/>
          <w:szCs w:val="24"/>
        </w:rPr>
        <w:tab/>
        <w:t xml:space="preserve">Advance remittance received by an exporter towards export of goods or services; </w:t>
      </w:r>
    </w:p>
    <w:p w14:paraId="76D650E1"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vi)</w:t>
      </w:r>
      <w:r w:rsidRPr="004543FC">
        <w:rPr>
          <w:color w:val="auto"/>
          <w:sz w:val="18"/>
          <w:szCs w:val="24"/>
        </w:rPr>
        <w:tab/>
        <w:t xml:space="preserve">Payment received for export of goods and services from India, out of funds representing repayment of State Credit in U.S. dollar held in the account of Bank for Foreign Economic Affairs, Moscow, with an authorised dealer in India, </w:t>
      </w:r>
    </w:p>
    <w:p w14:paraId="16E9CC70"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vii)</w:t>
      </w:r>
      <w:r w:rsidRPr="004543FC">
        <w:rPr>
          <w:color w:val="auto"/>
          <w:sz w:val="18"/>
          <w:szCs w:val="24"/>
        </w:rPr>
        <w:tab/>
        <w:t xml:space="preserve">Professional earnings including directors fees, consultancy fees, lecture fees, honorarium and similar other earnings received by a professional by rendering services in his individual capacity. </w:t>
      </w:r>
    </w:p>
    <w:p w14:paraId="2254B28A"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viii)</w:t>
      </w:r>
      <w:r w:rsidRPr="004543FC">
        <w:rPr>
          <w:color w:val="auto"/>
          <w:sz w:val="18"/>
          <w:szCs w:val="24"/>
        </w:rPr>
        <w:tab/>
        <w:t xml:space="preserve">Interest earned, if any, on the funds held in the account; </w:t>
      </w:r>
    </w:p>
    <w:p w14:paraId="26522769"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ix)</w:t>
      </w:r>
      <w:r w:rsidRPr="004543FC">
        <w:rPr>
          <w:color w:val="auto"/>
          <w:sz w:val="18"/>
          <w:szCs w:val="24"/>
        </w:rPr>
        <w:tab/>
        <w:t xml:space="preserve">Re-credit of unutilised foreign currency earlier withdrawn from the account; </w:t>
      </w:r>
    </w:p>
    <w:p w14:paraId="38BEA15D" w14:textId="77777777" w:rsidR="00E5494E" w:rsidRPr="004543FC" w:rsidRDefault="00E5494E" w:rsidP="00E5494E">
      <w:pPr>
        <w:pStyle w:val="105Arial"/>
        <w:tabs>
          <w:tab w:val="left" w:pos="540"/>
        </w:tabs>
        <w:ind w:left="540" w:hanging="540"/>
        <w:rPr>
          <w:color w:val="auto"/>
          <w:sz w:val="18"/>
          <w:szCs w:val="24"/>
        </w:rPr>
      </w:pPr>
      <w:r w:rsidRPr="004543FC">
        <w:rPr>
          <w:color w:val="auto"/>
          <w:sz w:val="18"/>
          <w:szCs w:val="24"/>
        </w:rPr>
        <w:t>x)</w:t>
      </w:r>
      <w:r w:rsidRPr="004543FC">
        <w:rPr>
          <w:color w:val="auto"/>
          <w:sz w:val="18"/>
          <w:szCs w:val="24"/>
        </w:rPr>
        <w:tab/>
        <w:t>Amount representing repayment by the account holder’s importer customer, of loan/advances granted, by the exporter holding such account.</w:t>
      </w:r>
    </w:p>
    <w:p w14:paraId="04414BCC" w14:textId="77777777" w:rsidR="00E5494E" w:rsidRPr="004543FC" w:rsidRDefault="00E5494E" w:rsidP="00E5494E">
      <w:pPr>
        <w:pStyle w:val="105Arial"/>
        <w:tabs>
          <w:tab w:val="left" w:pos="540"/>
        </w:tabs>
        <w:ind w:left="540" w:hanging="540"/>
        <w:rPr>
          <w:color w:val="auto"/>
          <w:sz w:val="18"/>
          <w:szCs w:val="24"/>
        </w:rPr>
      </w:pPr>
    </w:p>
    <w:p w14:paraId="580590DF" w14:textId="77777777" w:rsidR="00E5494E" w:rsidRPr="004543FC" w:rsidRDefault="00E5494E" w:rsidP="00E5494E">
      <w:pPr>
        <w:pStyle w:val="105Arial"/>
        <w:rPr>
          <w:color w:val="auto"/>
          <w:sz w:val="18"/>
          <w:szCs w:val="24"/>
        </w:rPr>
      </w:pPr>
      <w:r w:rsidRPr="004543FC">
        <w:rPr>
          <w:b/>
          <w:bCs/>
          <w:color w:val="auto"/>
          <w:sz w:val="18"/>
          <w:szCs w:val="24"/>
        </w:rPr>
        <w:t>Permissible debits into this account</w:t>
      </w:r>
    </w:p>
    <w:p w14:paraId="6893AAF4" w14:textId="77777777" w:rsidR="00E5494E" w:rsidRPr="004543FC" w:rsidRDefault="00E5494E" w:rsidP="00E5494E">
      <w:pPr>
        <w:pStyle w:val="105Arial"/>
        <w:tabs>
          <w:tab w:val="left" w:pos="480"/>
        </w:tabs>
        <w:ind w:left="480" w:hanging="480"/>
        <w:rPr>
          <w:color w:val="auto"/>
          <w:sz w:val="18"/>
          <w:szCs w:val="24"/>
        </w:rPr>
      </w:pPr>
      <w:r w:rsidRPr="004543FC">
        <w:rPr>
          <w:color w:val="auto"/>
          <w:sz w:val="18"/>
          <w:szCs w:val="24"/>
        </w:rPr>
        <w:t>i)</w:t>
      </w:r>
      <w:r w:rsidRPr="004543FC">
        <w:rPr>
          <w:color w:val="auto"/>
          <w:sz w:val="18"/>
          <w:szCs w:val="24"/>
        </w:rPr>
        <w:tab/>
        <w:t xml:space="preserve">Payment outside India towards a permissible current account transaction [in accordance to the provisions of the Foreign Exchange Management (Current Account Transactions) Rules, 2000] and permissible capital account transaction [in accordance to the Foreign Exchange Management (Permissible Capital Account Transactions) Regulations, 2000]. </w:t>
      </w:r>
    </w:p>
    <w:p w14:paraId="04123AB8" w14:textId="77777777" w:rsidR="00E5494E" w:rsidRPr="004543FC" w:rsidRDefault="00E5494E" w:rsidP="00E5494E">
      <w:pPr>
        <w:pStyle w:val="105Arial"/>
        <w:tabs>
          <w:tab w:val="left" w:pos="480"/>
        </w:tabs>
        <w:ind w:left="480" w:hanging="480"/>
        <w:rPr>
          <w:color w:val="auto"/>
          <w:sz w:val="18"/>
          <w:szCs w:val="24"/>
        </w:rPr>
      </w:pPr>
      <w:r w:rsidRPr="004543FC">
        <w:rPr>
          <w:color w:val="auto"/>
          <w:sz w:val="18"/>
          <w:szCs w:val="24"/>
        </w:rPr>
        <w:t>ii)</w:t>
      </w:r>
      <w:r w:rsidRPr="004543FC">
        <w:rPr>
          <w:color w:val="auto"/>
          <w:sz w:val="18"/>
          <w:szCs w:val="24"/>
        </w:rPr>
        <w:tab/>
        <w:t xml:space="preserve">Payment in foreign exchange towards cost of goods purchased from a 100 percent Export Oriented Unit or a Unit in (a) Export Processing Zone or (b) Software Technology Park or (c) Electronic Hardware Technology Park and payment of customs duty in accordance with the provisions of the Foreign Trade Policy of Central Government for the time being in force. </w:t>
      </w:r>
    </w:p>
    <w:p w14:paraId="4A6363C9" w14:textId="77777777" w:rsidR="00E5494E" w:rsidRPr="004543FC" w:rsidRDefault="00E5494E" w:rsidP="00E5494E">
      <w:pPr>
        <w:pStyle w:val="105Arial"/>
        <w:tabs>
          <w:tab w:val="left" w:pos="480"/>
        </w:tabs>
        <w:ind w:left="480" w:hanging="480"/>
        <w:rPr>
          <w:color w:val="auto"/>
          <w:sz w:val="18"/>
          <w:szCs w:val="24"/>
        </w:rPr>
      </w:pPr>
      <w:r w:rsidRPr="004543FC">
        <w:rPr>
          <w:color w:val="auto"/>
          <w:sz w:val="18"/>
          <w:szCs w:val="24"/>
        </w:rPr>
        <w:t xml:space="preserve">iii) </w:t>
      </w:r>
      <w:r w:rsidRPr="004543FC">
        <w:rPr>
          <w:color w:val="auto"/>
          <w:sz w:val="18"/>
          <w:szCs w:val="24"/>
        </w:rPr>
        <w:tab/>
        <w:t xml:space="preserve">Trade related loans/advances, by an exporter holding such account to his importer customer outside India, subject to compliance with the Foreign Exchange Management (Borrowing and Lending in Foreign Exchange) Regulations, 2000. </w:t>
      </w:r>
    </w:p>
    <w:p w14:paraId="61F7DFAC" w14:textId="77777777" w:rsidR="00E5494E" w:rsidRPr="004543FC" w:rsidRDefault="00E5494E" w:rsidP="00E5494E">
      <w:pPr>
        <w:pStyle w:val="105Arial"/>
        <w:tabs>
          <w:tab w:val="left" w:pos="480"/>
        </w:tabs>
        <w:ind w:left="480" w:hanging="480"/>
        <w:rPr>
          <w:color w:val="auto"/>
          <w:sz w:val="18"/>
          <w:szCs w:val="24"/>
        </w:rPr>
      </w:pPr>
      <w:r w:rsidRPr="004543FC">
        <w:rPr>
          <w:color w:val="auto"/>
          <w:sz w:val="18"/>
          <w:szCs w:val="24"/>
        </w:rPr>
        <w:t xml:space="preserve">iv) </w:t>
      </w:r>
      <w:r w:rsidRPr="004543FC">
        <w:rPr>
          <w:color w:val="auto"/>
          <w:sz w:val="18"/>
          <w:szCs w:val="24"/>
        </w:rPr>
        <w:tab/>
        <w:t>Payment in foreign exchange to a person resident in India for supply of goods/services including payments for airfare and hotel expenditure.</w:t>
      </w:r>
    </w:p>
    <w:p w14:paraId="7D4CB886" w14:textId="77777777" w:rsidR="00E5494E" w:rsidRPr="004543FC" w:rsidRDefault="00E5494E" w:rsidP="00E5494E">
      <w:pPr>
        <w:pStyle w:val="105Arial"/>
        <w:tabs>
          <w:tab w:val="left" w:pos="480"/>
        </w:tabs>
        <w:ind w:left="480" w:hanging="480"/>
        <w:rPr>
          <w:color w:val="auto"/>
          <w:sz w:val="18"/>
          <w:szCs w:val="24"/>
        </w:rPr>
      </w:pPr>
      <w:r w:rsidRPr="004543FC">
        <w:rPr>
          <w:color w:val="auto"/>
          <w:sz w:val="18"/>
          <w:szCs w:val="24"/>
        </w:rPr>
        <w:t>V) Payment of customs duty in accordance with the provisions of the Foreign Trade Policy of the Central Government for the time being in force.</w:t>
      </w:r>
    </w:p>
    <w:p w14:paraId="034FF43B" w14:textId="77777777" w:rsidR="00E5494E" w:rsidRPr="005C5EE9" w:rsidRDefault="00E5494E" w:rsidP="00E5494E">
      <w:pPr>
        <w:pStyle w:val="NormalWeb"/>
        <w:shd w:val="clear" w:color="auto" w:fill="FFFFFF"/>
        <w:jc w:val="both"/>
        <w:rPr>
          <w:rFonts w:ascii="Arial" w:hAnsi="Arial" w:cs="Arial"/>
          <w:sz w:val="18"/>
          <w:szCs w:val="20"/>
        </w:rPr>
      </w:pPr>
      <w:r w:rsidRPr="005C5EE9">
        <w:rPr>
          <w:rFonts w:ascii="Arial" w:hAnsi="Arial" w:cs="Arial"/>
          <w:sz w:val="18"/>
          <w:szCs w:val="20"/>
        </w:rPr>
        <w:lastRenderedPageBreak/>
        <w:t>VI) Exporters can repay packing credit advances, whether availed of in Rupee or in foreign currency, from balances in their EEFC account to the extent exports have actually taken place.</w:t>
      </w:r>
    </w:p>
    <w:p w14:paraId="2D591F2D" w14:textId="77777777" w:rsidR="00E5494E" w:rsidRPr="005C5EE9" w:rsidRDefault="00E5494E" w:rsidP="00E5494E">
      <w:pPr>
        <w:pStyle w:val="NormalWeb"/>
        <w:shd w:val="clear" w:color="auto" w:fill="FFFFFF"/>
        <w:jc w:val="both"/>
        <w:rPr>
          <w:rFonts w:ascii="Arial" w:hAnsi="Arial" w:cs="Arial"/>
          <w:sz w:val="18"/>
          <w:szCs w:val="20"/>
        </w:rPr>
      </w:pPr>
      <w:r w:rsidRPr="005C5EE9">
        <w:rPr>
          <w:rFonts w:ascii="Arial" w:hAnsi="Arial" w:cs="Arial"/>
          <w:sz w:val="18"/>
          <w:szCs w:val="20"/>
        </w:rPr>
        <w:t>VII) Balances may be credited to NRE/ FCNR(B) accounts, at the option/ request of the account holders consequent upon change of their residential status from resident to non-resident.</w:t>
      </w:r>
    </w:p>
    <w:p w14:paraId="4F0DCD7A" w14:textId="77777777" w:rsidR="00E5494E" w:rsidRPr="004543FC" w:rsidRDefault="00E5494E" w:rsidP="00E5494E">
      <w:pPr>
        <w:pStyle w:val="105Arial"/>
        <w:rPr>
          <w:color w:val="auto"/>
          <w:sz w:val="18"/>
          <w:szCs w:val="24"/>
        </w:rPr>
      </w:pPr>
      <w:r w:rsidRPr="004543FC">
        <w:rPr>
          <w:color w:val="auto"/>
          <w:sz w:val="18"/>
          <w:szCs w:val="24"/>
        </w:rPr>
        <w:t>There is no restriction on withdrawal in rupees of funds held in an EEFC account. However, the amount withdrawn in rupees shall not be eligible for conversion into foreign currency and for re-credit to the account.</w:t>
      </w:r>
    </w:p>
    <w:p w14:paraId="5F90A0C7" w14:textId="77777777" w:rsidR="00E5494E" w:rsidRPr="004543FC" w:rsidRDefault="00E5494E" w:rsidP="00E5494E">
      <w:pPr>
        <w:pStyle w:val="105Arial"/>
        <w:rPr>
          <w:color w:val="auto"/>
          <w:sz w:val="18"/>
          <w:szCs w:val="24"/>
        </w:rPr>
      </w:pPr>
      <w:r w:rsidRPr="004543FC">
        <w:rPr>
          <w:color w:val="auto"/>
          <w:sz w:val="18"/>
          <w:szCs w:val="24"/>
        </w:rPr>
        <w:t xml:space="preserve">Cheque books with a separate series with the superscription “EEFC Account” may be issued by Authorised Dealers. </w:t>
      </w:r>
    </w:p>
    <w:p w14:paraId="4A74DBDE" w14:textId="77777777" w:rsidR="00E5494E" w:rsidRPr="004543FC" w:rsidRDefault="00E5494E" w:rsidP="00E5494E">
      <w:pPr>
        <w:pStyle w:val="105Arial"/>
        <w:rPr>
          <w:b/>
          <w:bCs/>
          <w:color w:val="auto"/>
          <w:sz w:val="18"/>
          <w:szCs w:val="24"/>
        </w:rPr>
      </w:pPr>
      <w:r w:rsidRPr="004543FC">
        <w:rPr>
          <w:b/>
          <w:bCs/>
          <w:color w:val="auto"/>
          <w:sz w:val="18"/>
          <w:szCs w:val="24"/>
        </w:rPr>
        <w:tab/>
      </w:r>
    </w:p>
    <w:p w14:paraId="0023AADF" w14:textId="77777777" w:rsidR="00E5494E" w:rsidRPr="004543FC" w:rsidRDefault="00E5494E" w:rsidP="00E5494E">
      <w:pPr>
        <w:pStyle w:val="105Arial"/>
        <w:rPr>
          <w:b/>
          <w:bCs/>
          <w:color w:val="auto"/>
          <w:sz w:val="18"/>
          <w:szCs w:val="24"/>
          <w:u w:val="single"/>
        </w:rPr>
      </w:pPr>
      <w:r w:rsidRPr="004543FC">
        <w:rPr>
          <w:b/>
          <w:bCs/>
          <w:color w:val="auto"/>
          <w:sz w:val="18"/>
          <w:szCs w:val="24"/>
          <w:u w:val="single"/>
        </w:rPr>
        <w:t>Diamond Dollar Account (DDA)</w:t>
      </w:r>
    </w:p>
    <w:p w14:paraId="735ECA9B" w14:textId="77777777" w:rsidR="00E5494E" w:rsidRPr="004543FC" w:rsidRDefault="00E5494E" w:rsidP="00E5494E">
      <w:pPr>
        <w:pStyle w:val="105Arial"/>
        <w:rPr>
          <w:color w:val="auto"/>
          <w:sz w:val="18"/>
          <w:szCs w:val="24"/>
        </w:rPr>
      </w:pPr>
      <w:r w:rsidRPr="004543FC">
        <w:rPr>
          <w:color w:val="auto"/>
          <w:sz w:val="18"/>
          <w:szCs w:val="24"/>
        </w:rPr>
        <w:t>(i) Under the scheme of Government of India, firms and companies dealing in purchase / sale of rough or cut and polished diamonds / precious metal jewellery plain, minakari and / or studded with / without diamond and / or other stones, with a track record of at least 2 years in import / export of diamonds / coloured gemstones / diamond and coloured gemstones studded jewellery / plain gold jewellery and having an average annual turnover of Rs. 3 crores or above during the preceding three licensing years (licensing year is from April to March) are permitted to transact their business through Diamond Dollar Accounts.</w:t>
      </w:r>
    </w:p>
    <w:p w14:paraId="168F92D9" w14:textId="77777777" w:rsidR="00E5494E" w:rsidRPr="004543FC" w:rsidRDefault="00E5494E" w:rsidP="00E5494E">
      <w:pPr>
        <w:pStyle w:val="105Arial"/>
        <w:rPr>
          <w:color w:val="auto"/>
          <w:sz w:val="18"/>
          <w:szCs w:val="24"/>
        </w:rPr>
      </w:pPr>
      <w:r w:rsidRPr="004543FC">
        <w:rPr>
          <w:color w:val="auto"/>
          <w:sz w:val="18"/>
          <w:szCs w:val="24"/>
        </w:rPr>
        <w:t>(ii) They may be allowed to open not more than five Diamond Dollar Accounts with their banks.</w:t>
      </w:r>
    </w:p>
    <w:p w14:paraId="1D015E55" w14:textId="77777777" w:rsidR="00E5494E" w:rsidRPr="004543FC" w:rsidRDefault="00E5494E" w:rsidP="00E5494E">
      <w:pPr>
        <w:pStyle w:val="105Arial"/>
        <w:rPr>
          <w:color w:val="auto"/>
          <w:sz w:val="18"/>
          <w:szCs w:val="24"/>
        </w:rPr>
      </w:pPr>
      <w:r w:rsidRPr="004543FC">
        <w:rPr>
          <w:color w:val="auto"/>
          <w:sz w:val="18"/>
          <w:szCs w:val="24"/>
        </w:rPr>
        <w:t>(iii) Eligible firms and companies may apply for permission to their AD Category – I banks in the format prescribed.</w:t>
      </w:r>
    </w:p>
    <w:p w14:paraId="588CB201" w14:textId="77777777" w:rsidR="00E5494E" w:rsidRPr="004543FC" w:rsidRDefault="00E5494E" w:rsidP="00E5494E">
      <w:pPr>
        <w:pStyle w:val="105Arial"/>
        <w:rPr>
          <w:color w:val="auto"/>
          <w:sz w:val="18"/>
          <w:szCs w:val="24"/>
        </w:rPr>
      </w:pPr>
      <w:r w:rsidRPr="004543FC">
        <w:rPr>
          <w:color w:val="auto"/>
          <w:sz w:val="18"/>
          <w:szCs w:val="24"/>
        </w:rPr>
        <w:t>(iv) AD Category-I banks are required to submit quarterly reports to the Foreign Exchange Department, Reserve Bank of India, Central Office, Trade Division, Mumbai, giving details of name and address of the firm / company in whose name the Diamond Dollar Account is opened, along with the date of opening / closing the Diamond Dollar Account, by the 10th of the month following the quarter to which it relates.</w:t>
      </w:r>
    </w:p>
    <w:p w14:paraId="2895A303" w14:textId="77777777" w:rsidR="00E5494E" w:rsidRPr="004543FC" w:rsidRDefault="00E5494E" w:rsidP="00E5494E">
      <w:pPr>
        <w:pStyle w:val="105Arial"/>
        <w:rPr>
          <w:color w:val="auto"/>
          <w:sz w:val="18"/>
          <w:szCs w:val="24"/>
        </w:rPr>
      </w:pPr>
      <w:r w:rsidRPr="004543FC">
        <w:rPr>
          <w:color w:val="auto"/>
          <w:sz w:val="18"/>
          <w:szCs w:val="24"/>
        </w:rPr>
        <w:t>(v) AD Category - I banks are required to submit a statement giving the data on the DDA balances maintained by them on a fortnightly basis within seven days of close of the fortnight to which it relates, to the Foreign Exchange Department, Reserve Bank of India, Central Office, Trade Division, Mumbai.</w:t>
      </w:r>
    </w:p>
    <w:p w14:paraId="0F9B6AFB" w14:textId="77777777" w:rsidR="00E5494E" w:rsidRPr="004543FC" w:rsidRDefault="00E5494E" w:rsidP="00E5494E">
      <w:pPr>
        <w:pStyle w:val="105Arial"/>
        <w:rPr>
          <w:color w:val="auto"/>
          <w:sz w:val="18"/>
          <w:szCs w:val="24"/>
        </w:rPr>
      </w:pPr>
      <w:r w:rsidRPr="004543FC">
        <w:rPr>
          <w:color w:val="auto"/>
          <w:sz w:val="18"/>
          <w:szCs w:val="24"/>
        </w:rPr>
        <w:t>vi) The terms and conditions under which this account can be opened, held and maintained are laid down in Schedule II to the regulations.</w:t>
      </w:r>
    </w:p>
    <w:p w14:paraId="5863DE32" w14:textId="77777777" w:rsidR="00E5494E" w:rsidRPr="004543FC" w:rsidRDefault="00E5494E" w:rsidP="00E5494E">
      <w:pPr>
        <w:pStyle w:val="105Arial"/>
        <w:rPr>
          <w:color w:val="auto"/>
          <w:sz w:val="18"/>
          <w:szCs w:val="24"/>
        </w:rPr>
      </w:pPr>
      <w:r w:rsidRPr="004543FC">
        <w:rPr>
          <w:color w:val="auto"/>
          <w:sz w:val="18"/>
          <w:szCs w:val="24"/>
        </w:rPr>
        <w:t>vii) The sum total of the accruals in the account during a calendar month should be converted into Rupees on or before the last day of the succeeding calendar month after adjusting for utilization of the balances for approved purposes or forward commitments.</w:t>
      </w:r>
    </w:p>
    <w:p w14:paraId="0A501B27" w14:textId="77777777" w:rsidR="00E5494E" w:rsidRPr="004543FC" w:rsidRDefault="00E5494E" w:rsidP="00E5494E">
      <w:pPr>
        <w:pStyle w:val="105Arial"/>
        <w:rPr>
          <w:color w:val="auto"/>
          <w:sz w:val="18"/>
          <w:szCs w:val="24"/>
        </w:rPr>
      </w:pPr>
      <w:r w:rsidRPr="004543FC">
        <w:rPr>
          <w:b/>
          <w:bCs/>
          <w:color w:val="auto"/>
          <w:sz w:val="18"/>
          <w:szCs w:val="24"/>
          <w:u w:val="single"/>
        </w:rPr>
        <w:t>Permissible Credits</w:t>
      </w:r>
    </w:p>
    <w:p w14:paraId="3E2E6BBA" w14:textId="77777777" w:rsidR="00E5494E" w:rsidRPr="004543FC" w:rsidRDefault="00E5494E" w:rsidP="00E5494E">
      <w:pPr>
        <w:pStyle w:val="105Arial"/>
        <w:rPr>
          <w:color w:val="auto"/>
          <w:sz w:val="18"/>
          <w:szCs w:val="24"/>
        </w:rPr>
      </w:pPr>
      <w:r w:rsidRPr="004543FC">
        <w:rPr>
          <w:color w:val="auto"/>
          <w:sz w:val="18"/>
          <w:szCs w:val="24"/>
        </w:rPr>
        <w:t>i) Amount of pre-shipment and post-shipment finance availed in US Dollars. </w:t>
      </w:r>
      <w:r w:rsidRPr="004543FC">
        <w:rPr>
          <w:color w:val="auto"/>
          <w:sz w:val="18"/>
          <w:szCs w:val="24"/>
        </w:rPr>
        <w:br/>
      </w:r>
      <w:r w:rsidRPr="004543FC">
        <w:rPr>
          <w:color w:val="auto"/>
          <w:sz w:val="18"/>
          <w:szCs w:val="24"/>
        </w:rPr>
        <w:br/>
        <w:t>ii) Realisation of export proceeds from shipments of rough, cut, polished diamonds and diamond</w:t>
      </w:r>
      <w:r>
        <w:rPr>
          <w:color w:val="auto"/>
          <w:sz w:val="18"/>
          <w:szCs w:val="24"/>
        </w:rPr>
        <w:t xml:space="preserve"> </w:t>
      </w:r>
      <w:r w:rsidRPr="004543FC">
        <w:rPr>
          <w:color w:val="auto"/>
          <w:sz w:val="18"/>
          <w:szCs w:val="24"/>
        </w:rPr>
        <w:t>studded jewellery. </w:t>
      </w:r>
      <w:r w:rsidRPr="004543FC">
        <w:rPr>
          <w:color w:val="auto"/>
          <w:sz w:val="18"/>
          <w:szCs w:val="24"/>
        </w:rPr>
        <w:br/>
      </w:r>
      <w:r w:rsidRPr="004543FC">
        <w:rPr>
          <w:color w:val="auto"/>
          <w:sz w:val="18"/>
          <w:szCs w:val="24"/>
        </w:rPr>
        <w:br/>
        <w:t>iii) Realisation in US Dollars from local sale of rough, cut and polished diamonds.</w:t>
      </w:r>
    </w:p>
    <w:p w14:paraId="15E7A021" w14:textId="77777777" w:rsidR="00E5494E" w:rsidRPr="004543FC" w:rsidRDefault="00E5494E" w:rsidP="00E5494E">
      <w:pPr>
        <w:pStyle w:val="105Arial"/>
        <w:rPr>
          <w:color w:val="auto"/>
          <w:sz w:val="18"/>
          <w:szCs w:val="24"/>
          <w:u w:val="single"/>
        </w:rPr>
      </w:pPr>
      <w:r w:rsidRPr="004543FC">
        <w:rPr>
          <w:b/>
          <w:bCs/>
          <w:color w:val="auto"/>
          <w:sz w:val="18"/>
          <w:szCs w:val="24"/>
          <w:u w:val="single"/>
        </w:rPr>
        <w:t>Permissible Debits</w:t>
      </w:r>
    </w:p>
    <w:p w14:paraId="71F6D87E" w14:textId="77777777" w:rsidR="00E5494E" w:rsidRPr="004543FC" w:rsidRDefault="00E5494E" w:rsidP="00E5494E">
      <w:pPr>
        <w:pStyle w:val="105Arial"/>
        <w:jc w:val="left"/>
        <w:rPr>
          <w:color w:val="auto"/>
          <w:sz w:val="18"/>
          <w:szCs w:val="24"/>
        </w:rPr>
      </w:pPr>
      <w:r w:rsidRPr="004543FC">
        <w:rPr>
          <w:color w:val="auto"/>
          <w:sz w:val="18"/>
          <w:szCs w:val="24"/>
        </w:rPr>
        <w:t>i) Payment for import / purchase of rough diamonds from overseas / local</w:t>
      </w:r>
      <w:r>
        <w:rPr>
          <w:color w:val="auto"/>
          <w:sz w:val="18"/>
          <w:szCs w:val="24"/>
        </w:rPr>
        <w:t xml:space="preserve"> </w:t>
      </w:r>
      <w:r w:rsidRPr="004543FC">
        <w:rPr>
          <w:color w:val="auto"/>
          <w:sz w:val="18"/>
          <w:szCs w:val="24"/>
        </w:rPr>
        <w:t>sources. </w:t>
      </w:r>
      <w:r w:rsidRPr="004543FC">
        <w:rPr>
          <w:color w:val="auto"/>
          <w:sz w:val="18"/>
          <w:szCs w:val="24"/>
        </w:rPr>
        <w:br/>
      </w:r>
      <w:r w:rsidRPr="004543FC">
        <w:rPr>
          <w:color w:val="auto"/>
          <w:sz w:val="18"/>
          <w:szCs w:val="24"/>
        </w:rPr>
        <w:br/>
      </w:r>
      <w:r w:rsidRPr="004543FC">
        <w:rPr>
          <w:color w:val="auto"/>
          <w:sz w:val="18"/>
          <w:szCs w:val="24"/>
        </w:rPr>
        <w:lastRenderedPageBreak/>
        <w:t>ii) Payment for purchase of cut and polished diamonds, coloured gemstones and plain gold jewellery from local sources. </w:t>
      </w:r>
      <w:r w:rsidRPr="004543FC">
        <w:rPr>
          <w:color w:val="auto"/>
          <w:sz w:val="18"/>
          <w:szCs w:val="24"/>
        </w:rPr>
        <w:br/>
      </w:r>
      <w:r w:rsidRPr="004543FC">
        <w:rPr>
          <w:color w:val="auto"/>
          <w:sz w:val="18"/>
          <w:szCs w:val="24"/>
        </w:rPr>
        <w:br/>
        <w:t>iii) Payment for import/purchase of gold from overseas / nominated agencies and repayment of USD loans availed from the bank. </w:t>
      </w:r>
    </w:p>
    <w:p w14:paraId="25DC570E" w14:textId="77777777" w:rsidR="00E5494E" w:rsidRPr="004543FC" w:rsidRDefault="00E5494E" w:rsidP="00E5494E">
      <w:pPr>
        <w:pStyle w:val="105Arial"/>
        <w:rPr>
          <w:b/>
          <w:bCs/>
          <w:color w:val="auto"/>
          <w:sz w:val="18"/>
          <w:szCs w:val="24"/>
          <w:u w:val="single"/>
        </w:rPr>
      </w:pPr>
    </w:p>
    <w:p w14:paraId="1104828A" w14:textId="77777777" w:rsidR="00E5494E" w:rsidRPr="004543FC" w:rsidRDefault="00E5494E" w:rsidP="00E5494E">
      <w:pPr>
        <w:pStyle w:val="105Arial"/>
        <w:rPr>
          <w:color w:val="auto"/>
          <w:sz w:val="18"/>
          <w:szCs w:val="24"/>
        </w:rPr>
      </w:pPr>
      <w:r w:rsidRPr="004543FC">
        <w:rPr>
          <w:b/>
          <w:bCs/>
          <w:color w:val="auto"/>
          <w:sz w:val="18"/>
          <w:szCs w:val="24"/>
          <w:u w:val="single"/>
        </w:rPr>
        <w:t>REMITTANCES</w:t>
      </w:r>
    </w:p>
    <w:p w14:paraId="7510A26D" w14:textId="77777777" w:rsidR="00E5494E" w:rsidRPr="004543FC" w:rsidRDefault="00E5494E" w:rsidP="00E5494E">
      <w:pPr>
        <w:pStyle w:val="105Arial"/>
        <w:rPr>
          <w:color w:val="auto"/>
          <w:sz w:val="18"/>
          <w:szCs w:val="24"/>
        </w:rPr>
      </w:pPr>
      <w:r w:rsidRPr="004543FC">
        <w:rPr>
          <w:color w:val="auto"/>
          <w:sz w:val="18"/>
          <w:szCs w:val="24"/>
        </w:rPr>
        <w:t>Foreign remittances can be classified in two categories–</w:t>
      </w:r>
    </w:p>
    <w:p w14:paraId="1A341594" w14:textId="77777777" w:rsidR="00E5494E" w:rsidRPr="004543FC" w:rsidRDefault="00E5494E" w:rsidP="00E5494E">
      <w:pPr>
        <w:pStyle w:val="105Arial"/>
        <w:tabs>
          <w:tab w:val="left" w:pos="360"/>
        </w:tabs>
        <w:rPr>
          <w:color w:val="auto"/>
          <w:sz w:val="18"/>
          <w:szCs w:val="24"/>
        </w:rPr>
      </w:pPr>
      <w:r w:rsidRPr="004543FC">
        <w:rPr>
          <w:color w:val="auto"/>
          <w:sz w:val="18"/>
          <w:szCs w:val="24"/>
        </w:rPr>
        <w:t>(1)</w:t>
      </w:r>
      <w:r w:rsidRPr="004543FC">
        <w:rPr>
          <w:color w:val="auto"/>
          <w:sz w:val="18"/>
          <w:szCs w:val="24"/>
        </w:rPr>
        <w:tab/>
        <w:t>Inward remittances; and</w:t>
      </w:r>
    </w:p>
    <w:p w14:paraId="5B2C8A7B" w14:textId="77777777" w:rsidR="00E5494E" w:rsidRPr="004543FC" w:rsidRDefault="00E5494E" w:rsidP="00E5494E">
      <w:pPr>
        <w:pStyle w:val="105Arial"/>
        <w:tabs>
          <w:tab w:val="left" w:pos="360"/>
        </w:tabs>
        <w:rPr>
          <w:color w:val="auto"/>
          <w:sz w:val="18"/>
          <w:szCs w:val="24"/>
        </w:rPr>
      </w:pPr>
      <w:r w:rsidRPr="004543FC">
        <w:rPr>
          <w:color w:val="auto"/>
          <w:sz w:val="18"/>
          <w:szCs w:val="24"/>
        </w:rPr>
        <w:t>(2)</w:t>
      </w:r>
      <w:r w:rsidRPr="004543FC">
        <w:rPr>
          <w:color w:val="auto"/>
          <w:sz w:val="18"/>
          <w:szCs w:val="24"/>
        </w:rPr>
        <w:tab/>
        <w:t>Outward remittances</w:t>
      </w:r>
    </w:p>
    <w:p w14:paraId="56C987F8" w14:textId="77777777" w:rsidR="00E5494E" w:rsidRPr="004543FC" w:rsidRDefault="00E5494E" w:rsidP="00E5494E">
      <w:pPr>
        <w:pStyle w:val="105Arial"/>
        <w:rPr>
          <w:color w:val="auto"/>
          <w:sz w:val="18"/>
          <w:szCs w:val="24"/>
        </w:rPr>
      </w:pPr>
      <w:r w:rsidRPr="004543FC">
        <w:rPr>
          <w:color w:val="auto"/>
          <w:sz w:val="18"/>
          <w:szCs w:val="24"/>
        </w:rPr>
        <w:t>All remittances must conform to the permitted methods of receipts and payments as detailed in FEMA. (This is discussed under the heads of Exports and Imports elsewhere in this Chapter).</w:t>
      </w:r>
    </w:p>
    <w:p w14:paraId="0C721588" w14:textId="77777777" w:rsidR="00E5494E" w:rsidRPr="004543FC" w:rsidRDefault="00E5494E" w:rsidP="00E5494E">
      <w:pPr>
        <w:pStyle w:val="105Arial"/>
        <w:rPr>
          <w:color w:val="auto"/>
          <w:sz w:val="18"/>
          <w:szCs w:val="24"/>
        </w:rPr>
      </w:pPr>
      <w:r w:rsidRPr="004543FC">
        <w:rPr>
          <w:b/>
          <w:bCs/>
          <w:color w:val="auto"/>
          <w:sz w:val="18"/>
          <w:szCs w:val="24"/>
        </w:rPr>
        <w:t xml:space="preserve">Inward Remittances </w:t>
      </w:r>
      <w:r w:rsidRPr="004543FC">
        <w:rPr>
          <w:color w:val="auto"/>
          <w:sz w:val="18"/>
          <w:szCs w:val="24"/>
        </w:rPr>
        <w:t>can be received from foreign centres either denominated in foreign currency or Indian rupees. Such remittances can be in the form of TT/MT or DD. Exchange control regulations do not place any restrictions on receipt of foreign currency into India.</w:t>
      </w:r>
    </w:p>
    <w:p w14:paraId="0FB0AD1E" w14:textId="77777777" w:rsidR="00E5494E" w:rsidRPr="004543FC" w:rsidRDefault="00E5494E" w:rsidP="00E5494E">
      <w:pPr>
        <w:pStyle w:val="105Arial"/>
        <w:rPr>
          <w:color w:val="auto"/>
          <w:sz w:val="18"/>
          <w:szCs w:val="24"/>
        </w:rPr>
      </w:pPr>
      <w:r w:rsidRPr="004543FC">
        <w:rPr>
          <w:color w:val="auto"/>
          <w:sz w:val="18"/>
          <w:szCs w:val="24"/>
        </w:rPr>
        <w:t>Where the beneficiary is maintaining an account with the authorised dealer and the remittance in foreign currency is received, authorised dealer will apply TT buying rate for conversion of funds; provided NOSTRO account has been credited with the amount of the remittance. Where reimbursement has to be claimed, rates as applicable to cheques buying will be applied. If the beneficiary is not maintaining an account with the authorised dealer, payment order/payslip denominated in foreign currency will be issued and rates prevailing on the date of presentation will be applied for conversion.</w:t>
      </w:r>
    </w:p>
    <w:p w14:paraId="07EE1FE9" w14:textId="77777777" w:rsidR="00E5494E" w:rsidRPr="004543FC" w:rsidRDefault="00E5494E" w:rsidP="00E5494E">
      <w:pPr>
        <w:pStyle w:val="105Arial"/>
        <w:spacing w:line="256" w:lineRule="atLeast"/>
        <w:rPr>
          <w:color w:val="auto"/>
          <w:sz w:val="18"/>
          <w:szCs w:val="24"/>
        </w:rPr>
      </w:pPr>
      <w:r w:rsidRPr="004543FC">
        <w:rPr>
          <w:color w:val="auto"/>
          <w:sz w:val="18"/>
          <w:szCs w:val="24"/>
        </w:rPr>
        <w:t>Beneficiary’s instructions should be obtained before converting foreign currency into Indian rupees if the amount of inward foreign currency remittance is in excess of USD 5000. However, where such amount is less than or equal to USD 5000 bank can convert foreign currency funds into Indian rupees and credit beneficiary’s account.</w:t>
      </w:r>
    </w:p>
    <w:p w14:paraId="554AD01C"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Guidelines for encashment of foreign currency travellers cheques</w:t>
      </w:r>
      <w:r w:rsidRPr="004543FC">
        <w:rPr>
          <w:color w:val="auto"/>
          <w:sz w:val="18"/>
          <w:szCs w:val="24"/>
        </w:rPr>
        <w:t xml:space="preserve"> are issued by the Head Office, Foreign Business Department from time to time. Following are the important guidelines :</w:t>
      </w:r>
    </w:p>
    <w:p w14:paraId="321EB14B" w14:textId="77777777" w:rsidR="00E5494E" w:rsidRPr="004543FC" w:rsidRDefault="00E5494E" w:rsidP="00E5494E">
      <w:pPr>
        <w:pStyle w:val="105Arial"/>
        <w:tabs>
          <w:tab w:val="left" w:pos="360"/>
        </w:tabs>
        <w:spacing w:line="256" w:lineRule="atLeast"/>
        <w:ind w:left="360" w:hanging="360"/>
        <w:rPr>
          <w:color w:val="auto"/>
          <w:sz w:val="18"/>
          <w:szCs w:val="24"/>
        </w:rPr>
      </w:pPr>
    </w:p>
    <w:p w14:paraId="5E844C08" w14:textId="77777777" w:rsidR="00E5494E" w:rsidRPr="004543FC" w:rsidRDefault="00E5494E" w:rsidP="00282699">
      <w:pPr>
        <w:pStyle w:val="105Arial"/>
        <w:numPr>
          <w:ilvl w:val="0"/>
          <w:numId w:val="107"/>
        </w:numPr>
        <w:tabs>
          <w:tab w:val="left" w:pos="420"/>
        </w:tabs>
        <w:spacing w:line="256" w:lineRule="atLeast"/>
        <w:rPr>
          <w:color w:val="auto"/>
          <w:sz w:val="18"/>
          <w:szCs w:val="24"/>
        </w:rPr>
      </w:pPr>
      <w:r w:rsidRPr="004543FC">
        <w:rPr>
          <w:color w:val="auto"/>
          <w:sz w:val="18"/>
          <w:szCs w:val="24"/>
        </w:rPr>
        <w:t xml:space="preserve">HO has put ceiling on encashment of TC from </w:t>
      </w:r>
      <w:r w:rsidRPr="004543FC">
        <w:rPr>
          <w:b/>
          <w:bCs/>
          <w:color w:val="auto"/>
          <w:sz w:val="18"/>
          <w:szCs w:val="24"/>
          <w:u w:val="single"/>
        </w:rPr>
        <w:t>tourists</w:t>
      </w:r>
      <w:r w:rsidRPr="004543FC">
        <w:rPr>
          <w:color w:val="auto"/>
          <w:sz w:val="18"/>
          <w:szCs w:val="24"/>
        </w:rPr>
        <w:t>, which is maximum USD.500.00 per day per person or its equivalent.</w:t>
      </w:r>
    </w:p>
    <w:p w14:paraId="1465BB2E" w14:textId="77777777" w:rsidR="00E5494E" w:rsidRPr="004543FC" w:rsidRDefault="00E5494E" w:rsidP="00282699">
      <w:pPr>
        <w:pStyle w:val="105Arial"/>
        <w:numPr>
          <w:ilvl w:val="0"/>
          <w:numId w:val="107"/>
        </w:numPr>
        <w:tabs>
          <w:tab w:val="left" w:pos="420"/>
        </w:tabs>
        <w:spacing w:line="256" w:lineRule="atLeast"/>
        <w:rPr>
          <w:color w:val="auto"/>
          <w:sz w:val="18"/>
          <w:szCs w:val="24"/>
        </w:rPr>
      </w:pPr>
      <w:r w:rsidRPr="004543FC">
        <w:rPr>
          <w:color w:val="auto"/>
          <w:sz w:val="18"/>
          <w:szCs w:val="24"/>
        </w:rPr>
        <w:t xml:space="preserve">However, this ceiling is not applicable to those cases where proceeds are credited to the non-resident account of the depositor and he agrees to non-withdrawal of proceeds from his a/c till TCs are realised and credited to our Nostro account. </w:t>
      </w:r>
    </w:p>
    <w:p w14:paraId="1DCA993F" w14:textId="77777777" w:rsidR="00E5494E" w:rsidRPr="004543FC" w:rsidRDefault="00E5494E" w:rsidP="00282699">
      <w:pPr>
        <w:pStyle w:val="105Arial"/>
        <w:numPr>
          <w:ilvl w:val="0"/>
          <w:numId w:val="107"/>
        </w:numPr>
        <w:tabs>
          <w:tab w:val="left" w:pos="420"/>
        </w:tabs>
        <w:spacing w:line="256" w:lineRule="atLeast"/>
        <w:rPr>
          <w:color w:val="auto"/>
          <w:sz w:val="18"/>
          <w:szCs w:val="24"/>
        </w:rPr>
      </w:pPr>
      <w:r w:rsidRPr="004543FC">
        <w:rPr>
          <w:color w:val="auto"/>
          <w:sz w:val="18"/>
          <w:szCs w:val="24"/>
        </w:rPr>
        <w:t>When T/Cs for denomination over USD 100 are encashed for non-customers, as a precautionary measure, a clearance from the vendor (issuing company/ bank) should be obtained on toll free number.</w:t>
      </w:r>
    </w:p>
    <w:p w14:paraId="0065CEF2" w14:textId="77777777" w:rsidR="00E5494E" w:rsidRPr="004543FC" w:rsidRDefault="00E5494E" w:rsidP="00282699">
      <w:pPr>
        <w:pStyle w:val="105Arial"/>
        <w:numPr>
          <w:ilvl w:val="0"/>
          <w:numId w:val="107"/>
        </w:numPr>
        <w:tabs>
          <w:tab w:val="left" w:pos="420"/>
        </w:tabs>
        <w:spacing w:line="256" w:lineRule="atLeast"/>
        <w:rPr>
          <w:color w:val="auto"/>
          <w:sz w:val="18"/>
          <w:szCs w:val="24"/>
        </w:rPr>
      </w:pPr>
      <w:r w:rsidRPr="004543FC">
        <w:rPr>
          <w:color w:val="auto"/>
          <w:sz w:val="18"/>
          <w:szCs w:val="24"/>
        </w:rPr>
        <w:t>Procedure for encashment of TCs:</w:t>
      </w:r>
    </w:p>
    <w:p w14:paraId="5CC0D136" w14:textId="77777777" w:rsidR="00E5494E" w:rsidRPr="004543FC" w:rsidRDefault="00E5494E" w:rsidP="00E5494E">
      <w:pPr>
        <w:pStyle w:val="105Arial"/>
        <w:tabs>
          <w:tab w:val="left" w:pos="360"/>
          <w:tab w:val="left" w:pos="720"/>
        </w:tabs>
        <w:spacing w:line="256" w:lineRule="atLeast"/>
        <w:ind w:left="720" w:hanging="720"/>
        <w:rPr>
          <w:color w:val="auto"/>
          <w:sz w:val="18"/>
          <w:szCs w:val="24"/>
        </w:rPr>
      </w:pPr>
      <w:r w:rsidRPr="004543FC">
        <w:rPr>
          <w:color w:val="auto"/>
          <w:sz w:val="18"/>
          <w:szCs w:val="24"/>
        </w:rPr>
        <w:tab/>
        <w:t>a)</w:t>
      </w:r>
      <w:r w:rsidRPr="004543FC">
        <w:rPr>
          <w:color w:val="auto"/>
          <w:sz w:val="18"/>
          <w:szCs w:val="24"/>
        </w:rPr>
        <w:tab/>
        <w:t xml:space="preserve">The Paying Officer should scrutinise the T/Cs and verify the prominent features on the TCs. It should be seen that if there is any tampering on TCs. Thereafter, the tourist should be requested to sign the TCs at appropriate place </w:t>
      </w:r>
      <w:r w:rsidRPr="004543FC">
        <w:rPr>
          <w:color w:val="auto"/>
          <w:sz w:val="18"/>
          <w:szCs w:val="24"/>
          <w:u w:val="single"/>
        </w:rPr>
        <w:t>in the presence</w:t>
      </w:r>
      <w:r w:rsidRPr="004543FC">
        <w:rPr>
          <w:color w:val="auto"/>
          <w:sz w:val="18"/>
          <w:szCs w:val="24"/>
        </w:rPr>
        <w:t xml:space="preserve"> of Paying Officer.</w:t>
      </w:r>
    </w:p>
    <w:p w14:paraId="6C26E067" w14:textId="77777777" w:rsidR="00E5494E" w:rsidRPr="004543FC" w:rsidRDefault="00E5494E" w:rsidP="00E5494E">
      <w:pPr>
        <w:pStyle w:val="105Arial"/>
        <w:tabs>
          <w:tab w:val="left" w:pos="360"/>
          <w:tab w:val="left" w:pos="720"/>
        </w:tabs>
        <w:spacing w:line="256" w:lineRule="atLeast"/>
        <w:ind w:left="720" w:hanging="720"/>
        <w:rPr>
          <w:color w:val="auto"/>
          <w:sz w:val="18"/>
          <w:szCs w:val="24"/>
        </w:rPr>
      </w:pPr>
      <w:r w:rsidRPr="004543FC">
        <w:rPr>
          <w:color w:val="auto"/>
          <w:sz w:val="18"/>
          <w:szCs w:val="24"/>
        </w:rPr>
        <w:lastRenderedPageBreak/>
        <w:tab/>
        <w:t>b)</w:t>
      </w:r>
      <w:r w:rsidRPr="004543FC">
        <w:rPr>
          <w:color w:val="auto"/>
          <w:sz w:val="18"/>
          <w:szCs w:val="24"/>
        </w:rPr>
        <w:tab/>
        <w:t>The signature made on TC should be compared with the original one on TC. Both the signature should tally with each other. Thereafter TC should be encashed and payment made to the tourist. TC Buying Rate should be applied for converting the TC in to INR.</w:t>
      </w:r>
    </w:p>
    <w:p w14:paraId="2A7BCB33" w14:textId="77777777" w:rsidR="00E5494E" w:rsidRPr="004543FC" w:rsidRDefault="00E5494E" w:rsidP="00E5494E">
      <w:pPr>
        <w:pStyle w:val="105Arial"/>
        <w:tabs>
          <w:tab w:val="left" w:pos="360"/>
          <w:tab w:val="left" w:pos="720"/>
        </w:tabs>
        <w:spacing w:line="256" w:lineRule="atLeast"/>
        <w:ind w:left="720" w:hanging="720"/>
        <w:rPr>
          <w:color w:val="auto"/>
          <w:sz w:val="18"/>
          <w:szCs w:val="24"/>
        </w:rPr>
      </w:pPr>
      <w:r w:rsidRPr="004543FC">
        <w:rPr>
          <w:color w:val="auto"/>
          <w:sz w:val="18"/>
          <w:szCs w:val="24"/>
        </w:rPr>
        <w:tab/>
        <w:t xml:space="preserve">c) </w:t>
      </w:r>
      <w:r w:rsidRPr="004543FC">
        <w:rPr>
          <w:color w:val="auto"/>
          <w:sz w:val="18"/>
          <w:szCs w:val="24"/>
        </w:rPr>
        <w:tab/>
        <w:t>The original Passport of the tourist should be scrutinised especially for verifying the identity of the person from the photograph and the signature. This will help dealing officer to satisfy himself about the genuineness of the payment to be made by him.</w:t>
      </w:r>
    </w:p>
    <w:p w14:paraId="6A2F4010" w14:textId="77777777" w:rsidR="00E5494E" w:rsidRPr="004543FC" w:rsidRDefault="00E5494E" w:rsidP="00E5494E">
      <w:pPr>
        <w:pStyle w:val="105Arial"/>
        <w:tabs>
          <w:tab w:val="left" w:pos="360"/>
          <w:tab w:val="left" w:pos="720"/>
        </w:tabs>
        <w:spacing w:line="256" w:lineRule="atLeast"/>
        <w:ind w:left="720" w:hanging="720"/>
        <w:rPr>
          <w:color w:val="auto"/>
          <w:sz w:val="18"/>
          <w:szCs w:val="24"/>
        </w:rPr>
      </w:pPr>
      <w:r w:rsidRPr="004543FC">
        <w:rPr>
          <w:color w:val="auto"/>
          <w:sz w:val="18"/>
          <w:szCs w:val="24"/>
        </w:rPr>
        <w:tab/>
        <w:t>d)</w:t>
      </w:r>
      <w:r w:rsidRPr="004543FC">
        <w:rPr>
          <w:color w:val="auto"/>
          <w:sz w:val="18"/>
          <w:szCs w:val="24"/>
        </w:rPr>
        <w:tab/>
        <w:t>The details of Passport like date / place of issue and its validity etc must be recorded on the reverse of the payment voucher and also in the register.</w:t>
      </w:r>
    </w:p>
    <w:p w14:paraId="31B98C2A" w14:textId="77777777" w:rsidR="00E5494E" w:rsidRPr="004543FC" w:rsidRDefault="00E5494E" w:rsidP="00E5494E">
      <w:pPr>
        <w:pStyle w:val="105Arial"/>
        <w:tabs>
          <w:tab w:val="left" w:pos="360"/>
          <w:tab w:val="left" w:pos="720"/>
        </w:tabs>
        <w:spacing w:line="256" w:lineRule="atLeast"/>
        <w:ind w:left="720" w:hanging="720"/>
        <w:rPr>
          <w:color w:val="auto"/>
          <w:sz w:val="18"/>
          <w:szCs w:val="24"/>
        </w:rPr>
      </w:pPr>
      <w:r w:rsidRPr="004543FC">
        <w:rPr>
          <w:color w:val="auto"/>
          <w:sz w:val="18"/>
          <w:szCs w:val="24"/>
        </w:rPr>
        <w:tab/>
        <w:t>e)</w:t>
      </w:r>
      <w:r w:rsidRPr="004543FC">
        <w:rPr>
          <w:color w:val="auto"/>
          <w:sz w:val="18"/>
          <w:szCs w:val="24"/>
        </w:rPr>
        <w:tab/>
        <w:t>The tourist should be asked to write his local and permanent address on the reverse of the voucher.</w:t>
      </w:r>
    </w:p>
    <w:p w14:paraId="364305BE" w14:textId="77777777" w:rsidR="00E5494E" w:rsidRPr="004543FC" w:rsidRDefault="00E5494E" w:rsidP="00E5494E">
      <w:pPr>
        <w:pStyle w:val="105Arial"/>
        <w:tabs>
          <w:tab w:val="left" w:pos="360"/>
          <w:tab w:val="left" w:pos="720"/>
        </w:tabs>
        <w:spacing w:line="256" w:lineRule="atLeast"/>
        <w:ind w:left="720" w:hanging="720"/>
        <w:rPr>
          <w:color w:val="auto"/>
          <w:sz w:val="18"/>
          <w:szCs w:val="24"/>
        </w:rPr>
      </w:pPr>
      <w:r w:rsidRPr="004543FC">
        <w:rPr>
          <w:color w:val="auto"/>
          <w:sz w:val="18"/>
          <w:szCs w:val="24"/>
        </w:rPr>
        <w:tab/>
        <w:t>f)</w:t>
      </w:r>
      <w:r w:rsidRPr="004543FC">
        <w:rPr>
          <w:color w:val="auto"/>
          <w:sz w:val="18"/>
          <w:szCs w:val="24"/>
        </w:rPr>
        <w:tab/>
        <w:t>The banker should follow “Watch and Compare” policy while passing the payment because the vendors  are now a days not providing warning bulletins locating the frauds.</w:t>
      </w:r>
    </w:p>
    <w:p w14:paraId="444025BC" w14:textId="77777777" w:rsidR="00E5494E" w:rsidRPr="004543FC" w:rsidRDefault="00E5494E" w:rsidP="00E5494E">
      <w:pPr>
        <w:pStyle w:val="105Arial"/>
        <w:spacing w:line="256" w:lineRule="atLeast"/>
        <w:rPr>
          <w:color w:val="auto"/>
          <w:sz w:val="18"/>
          <w:szCs w:val="24"/>
        </w:rPr>
      </w:pPr>
      <w:r w:rsidRPr="004543FC">
        <w:rPr>
          <w:color w:val="auto"/>
          <w:sz w:val="18"/>
          <w:szCs w:val="24"/>
        </w:rPr>
        <w:t>Whenever there is some doubt in passing the payment, branch should ask the tourist to provide certain supporting documents before clearing the payment such as the Purchase Agreement, Currency Declaration Form (CDF), Police verification report etc. The branch may as well contact the concerned vendor for clarification on 24-hour toll free help line and get oneself satisfied about the genuineness of the TCs.</w:t>
      </w:r>
    </w:p>
    <w:p w14:paraId="6BF483B9" w14:textId="77777777" w:rsidR="00E5494E" w:rsidRPr="004543FC" w:rsidRDefault="00E5494E" w:rsidP="00E5494E">
      <w:pPr>
        <w:pStyle w:val="105Arial"/>
        <w:spacing w:line="256" w:lineRule="atLeast"/>
        <w:rPr>
          <w:b/>
          <w:bCs/>
          <w:color w:val="auto"/>
          <w:sz w:val="18"/>
          <w:szCs w:val="24"/>
        </w:rPr>
      </w:pPr>
    </w:p>
    <w:p w14:paraId="1E6E35AA"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 xml:space="preserve">Guidelines for encashment of foreign currency notes </w:t>
      </w:r>
      <w:r w:rsidRPr="004543FC">
        <w:rPr>
          <w:color w:val="auto"/>
          <w:sz w:val="18"/>
          <w:szCs w:val="24"/>
        </w:rPr>
        <w:t xml:space="preserve">permits only select branches to encash foreign currency notes. While encashing currency notes, branches should exercise extra precautions since instances of counterfeit currency notes in circulation are on the high. Currency Declaration Form should be endorsed for the amount of foreign currency encashed, if Currency Declaration Form is submitted by the encasher. </w:t>
      </w:r>
    </w:p>
    <w:p w14:paraId="050D6C24" w14:textId="77777777" w:rsidR="00E5494E" w:rsidRPr="004543FC" w:rsidRDefault="00E5494E" w:rsidP="00E5494E">
      <w:pPr>
        <w:pStyle w:val="105Arial"/>
        <w:spacing w:line="256" w:lineRule="atLeast"/>
        <w:rPr>
          <w:color w:val="auto"/>
          <w:sz w:val="18"/>
          <w:szCs w:val="24"/>
          <w:u w:val="single"/>
        </w:rPr>
      </w:pPr>
      <w:r w:rsidRPr="004543FC">
        <w:rPr>
          <w:b/>
          <w:bCs/>
          <w:color w:val="auto"/>
          <w:sz w:val="18"/>
          <w:szCs w:val="24"/>
          <w:u w:val="single"/>
        </w:rPr>
        <w:t>Outward  Remittances</w:t>
      </w:r>
    </w:p>
    <w:p w14:paraId="6EFA4916" w14:textId="77777777" w:rsidR="00E5494E" w:rsidRPr="004543FC" w:rsidRDefault="00E5494E" w:rsidP="00E5494E">
      <w:pPr>
        <w:pStyle w:val="105Arial"/>
        <w:spacing w:line="264" w:lineRule="atLeast"/>
        <w:rPr>
          <w:color w:val="auto"/>
          <w:sz w:val="18"/>
          <w:szCs w:val="24"/>
        </w:rPr>
      </w:pPr>
      <w:r w:rsidRPr="004543FC">
        <w:rPr>
          <w:b/>
          <w:bCs/>
          <w:color w:val="auto"/>
          <w:sz w:val="18"/>
          <w:szCs w:val="24"/>
        </w:rPr>
        <w:t>Remittance of current income</w:t>
      </w:r>
    </w:p>
    <w:p w14:paraId="12D2D10C"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 Remittance outside India of current income like rent, dividend, pension, interest, etc. in India of the account holder is a permissible debit to the NRO account. Authorised Dealer banks may also allow repatriation of current income like rent, dividend, pension, interest, etc. of NRIs who </w:t>
      </w:r>
      <w:r w:rsidRPr="004543FC">
        <w:rPr>
          <w:b/>
          <w:bCs/>
          <w:color w:val="auto"/>
          <w:sz w:val="18"/>
          <w:szCs w:val="24"/>
        </w:rPr>
        <w:t xml:space="preserve">do not maintain an NRO account </w:t>
      </w:r>
      <w:r w:rsidRPr="004543FC">
        <w:rPr>
          <w:color w:val="auto"/>
          <w:sz w:val="18"/>
          <w:szCs w:val="24"/>
        </w:rPr>
        <w:t>in India based on an appropriate certification by a Chartered Accountant, certifying that the amount proposed to be remitted is eligible for remittance and that applicable taxes have been paid/provided for.</w:t>
      </w:r>
    </w:p>
    <w:p w14:paraId="3CAA7D2C"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 NRIs/PIO have the option to credit the current income to their Non-Resident (External) Rupee account, provided the Authorized Dealer bank is satisfied that the credit represents current income of the non-resident account holder and income tax thereon has been deducted / provided for. </w:t>
      </w:r>
    </w:p>
    <w:p w14:paraId="7390C338" w14:textId="77777777" w:rsidR="00E5494E" w:rsidRPr="004543FC" w:rsidRDefault="00E5494E" w:rsidP="00E5494E">
      <w:pPr>
        <w:pStyle w:val="105Arial"/>
        <w:spacing w:line="264" w:lineRule="atLeast"/>
        <w:rPr>
          <w:color w:val="auto"/>
          <w:sz w:val="18"/>
          <w:szCs w:val="24"/>
        </w:rPr>
      </w:pPr>
      <w:r w:rsidRPr="004543FC">
        <w:rPr>
          <w:b/>
          <w:bCs/>
          <w:color w:val="auto"/>
          <w:sz w:val="18"/>
          <w:szCs w:val="24"/>
        </w:rPr>
        <w:t>Remittance of assets by a foreign national of non-Indian origin</w:t>
      </w:r>
    </w:p>
    <w:p w14:paraId="139E2B11" w14:textId="77777777" w:rsidR="00E5494E" w:rsidRPr="004543FC" w:rsidRDefault="00E5494E" w:rsidP="00E5494E">
      <w:pPr>
        <w:pStyle w:val="105Arial"/>
        <w:spacing w:line="264" w:lineRule="atLeast"/>
        <w:rPr>
          <w:color w:val="auto"/>
          <w:sz w:val="18"/>
          <w:szCs w:val="24"/>
        </w:rPr>
      </w:pPr>
      <w:r w:rsidRPr="004543FC">
        <w:rPr>
          <w:color w:val="auto"/>
          <w:sz w:val="18"/>
          <w:szCs w:val="24"/>
        </w:rPr>
        <w:t>A foreign national of non-Indian origin who has retired from an employment in India or who has inherited assets from a person resident in India or who is a widow of an Indian citizen who was resident in India, may remit an amount not exceeding USD one million, per financial year (April-March), subject to the satisfaction of the Authorised Dealer bank, on production of documentary evidence in support of acquisition / inheritance of assets, an undertaking by the remitter and certificate by a Chartered Accountant in the formats prescribed by the Central Board of Direct Taxes vide their Circular No.10/2002 dated October 9, 2002.</w:t>
      </w:r>
    </w:p>
    <w:p w14:paraId="35E6D80F" w14:textId="77777777" w:rsidR="00E5494E" w:rsidRPr="004543FC" w:rsidRDefault="00E5494E" w:rsidP="00E5494E">
      <w:pPr>
        <w:pStyle w:val="105Arial"/>
        <w:spacing w:line="264" w:lineRule="atLeast"/>
        <w:rPr>
          <w:color w:val="auto"/>
          <w:sz w:val="18"/>
          <w:szCs w:val="24"/>
        </w:rPr>
      </w:pPr>
      <w:r w:rsidRPr="004543FC">
        <w:rPr>
          <w:color w:val="auto"/>
          <w:sz w:val="18"/>
          <w:szCs w:val="24"/>
        </w:rPr>
        <w:t>These remittance facilities are not available to citizens of Nepal and Bhutan.</w:t>
      </w:r>
    </w:p>
    <w:p w14:paraId="73FB89B8" w14:textId="77777777" w:rsidR="00E5494E" w:rsidRDefault="00E5494E" w:rsidP="00E5494E">
      <w:pPr>
        <w:pStyle w:val="105Arial"/>
        <w:spacing w:line="264" w:lineRule="atLeast"/>
        <w:rPr>
          <w:b/>
          <w:bCs/>
          <w:color w:val="auto"/>
          <w:sz w:val="18"/>
          <w:szCs w:val="24"/>
        </w:rPr>
      </w:pPr>
    </w:p>
    <w:p w14:paraId="13DF429F" w14:textId="77777777" w:rsidR="00E5494E" w:rsidRPr="004543FC" w:rsidRDefault="00E5494E" w:rsidP="00E5494E">
      <w:pPr>
        <w:pStyle w:val="105Arial"/>
        <w:spacing w:line="264" w:lineRule="atLeast"/>
        <w:rPr>
          <w:color w:val="auto"/>
          <w:sz w:val="18"/>
          <w:szCs w:val="24"/>
        </w:rPr>
      </w:pPr>
      <w:r w:rsidRPr="004543FC">
        <w:rPr>
          <w:b/>
          <w:bCs/>
          <w:color w:val="auto"/>
          <w:sz w:val="18"/>
          <w:szCs w:val="24"/>
        </w:rPr>
        <w:t>Remittance of Salary</w:t>
      </w:r>
    </w:p>
    <w:p w14:paraId="770B7B17" w14:textId="77777777" w:rsidR="00E5494E" w:rsidRPr="004543FC" w:rsidRDefault="00E5494E" w:rsidP="00E5494E">
      <w:pPr>
        <w:pStyle w:val="105Arial"/>
        <w:spacing w:line="264" w:lineRule="atLeast"/>
        <w:rPr>
          <w:color w:val="auto"/>
          <w:sz w:val="18"/>
          <w:szCs w:val="24"/>
        </w:rPr>
      </w:pPr>
      <w:r w:rsidRPr="004543FC">
        <w:rPr>
          <w:color w:val="auto"/>
          <w:sz w:val="18"/>
          <w:szCs w:val="24"/>
        </w:rPr>
        <w:lastRenderedPageBreak/>
        <w:t>A citizen of a foreign state resident in India, being an employee of a foreign company and on deputation to the office/ branch/ subsidiary/ joint venture in India of such foreign company or being an employee of a company incorporated in India, may open, hold and maintain a foreign currency account with a bank outside India and receive/ remit the whole salary payable to him for the services rendered, by credit to such account, provided that income tax chargeable under the Income Tax Act, 1961 is paid on the entire salary as accrued in India.</w:t>
      </w:r>
    </w:p>
    <w:p w14:paraId="0E7E1D71" w14:textId="77777777" w:rsidR="00E5494E" w:rsidRPr="004543FC" w:rsidRDefault="00E5494E" w:rsidP="00E5494E">
      <w:pPr>
        <w:pStyle w:val="105Arial"/>
        <w:spacing w:line="254" w:lineRule="atLeast"/>
        <w:rPr>
          <w:color w:val="auto"/>
          <w:sz w:val="18"/>
          <w:szCs w:val="24"/>
        </w:rPr>
      </w:pPr>
      <w:r w:rsidRPr="004543FC">
        <w:rPr>
          <w:color w:val="auto"/>
          <w:sz w:val="18"/>
          <w:szCs w:val="24"/>
        </w:rPr>
        <w:t>A citizen of India, employed by a foreign company outside India and on deputation to the office/ branch/ subsidiary/ joint venture in India of such foreign company, may open, hold and maintain a foreign currency account with a bank outside India and receive the whole salary payable to him for the services rendered to the office/ branch/ subsidiary/ joint venture in India of such foreign company, by credit to such account, provided that income tax chargeable under the Income Tax Act, 1961 is paid on the entire salary as accrued in India.</w:t>
      </w:r>
    </w:p>
    <w:p w14:paraId="173C23BD" w14:textId="77777777" w:rsidR="00E5494E" w:rsidRPr="004543FC" w:rsidRDefault="00E5494E" w:rsidP="00E5494E">
      <w:pPr>
        <w:pStyle w:val="105Arial"/>
        <w:spacing w:line="254" w:lineRule="atLeast"/>
        <w:rPr>
          <w:color w:val="auto"/>
          <w:sz w:val="18"/>
          <w:szCs w:val="24"/>
        </w:rPr>
      </w:pPr>
      <w:r w:rsidRPr="004543FC">
        <w:rPr>
          <w:b/>
          <w:bCs/>
          <w:color w:val="auto"/>
          <w:sz w:val="18"/>
          <w:szCs w:val="24"/>
        </w:rPr>
        <w:t>[The above provisions on remittance of Salary should be read with Schedule III (7) of FEMA (Current Account Transactions) Rules, 2000]</w:t>
      </w:r>
    </w:p>
    <w:p w14:paraId="7933B929" w14:textId="77777777" w:rsidR="00E5494E" w:rsidRPr="004543FC" w:rsidRDefault="00E5494E" w:rsidP="00E5494E">
      <w:pPr>
        <w:pStyle w:val="105Arial"/>
        <w:spacing w:line="254" w:lineRule="atLeast"/>
        <w:rPr>
          <w:color w:val="auto"/>
          <w:sz w:val="18"/>
          <w:szCs w:val="24"/>
        </w:rPr>
      </w:pPr>
      <w:r w:rsidRPr="004543FC">
        <w:rPr>
          <w:b/>
          <w:bCs/>
          <w:color w:val="auto"/>
          <w:sz w:val="18"/>
          <w:szCs w:val="24"/>
        </w:rPr>
        <w:t xml:space="preserve">Repatriation of sale proceeds of residential property purchased by NRIs / PIO out of foreign exchange </w:t>
      </w:r>
    </w:p>
    <w:p w14:paraId="5053603E" w14:textId="77777777" w:rsidR="00E5494E" w:rsidRPr="004543FC" w:rsidRDefault="00E5494E" w:rsidP="00E5494E">
      <w:pPr>
        <w:pStyle w:val="105Arial"/>
        <w:spacing w:line="254" w:lineRule="atLeast"/>
        <w:rPr>
          <w:color w:val="auto"/>
          <w:sz w:val="18"/>
          <w:szCs w:val="24"/>
        </w:rPr>
      </w:pPr>
      <w:r w:rsidRPr="004543FC">
        <w:rPr>
          <w:color w:val="auto"/>
          <w:sz w:val="18"/>
          <w:szCs w:val="24"/>
        </w:rPr>
        <w:t>Repatriation of sale proceeds of residential property purchased by NRI / PIO is permitted to the extent of the amount paid for acquisition of immovable property in foreign exchange received through banking channels. The facility is restricted to not more than two such properties. The balance amount can be credited to the NRO account and can be remitted under USD one million facility as mentioned in paragraph 5.1.</w:t>
      </w:r>
    </w:p>
    <w:p w14:paraId="299FF83A" w14:textId="77777777" w:rsidR="00E5494E" w:rsidRPr="004543FC" w:rsidRDefault="00E5494E" w:rsidP="00E5494E">
      <w:pPr>
        <w:pStyle w:val="105Arial"/>
        <w:spacing w:line="254" w:lineRule="atLeast"/>
        <w:rPr>
          <w:color w:val="auto"/>
          <w:sz w:val="18"/>
          <w:szCs w:val="24"/>
        </w:rPr>
      </w:pPr>
      <w:r w:rsidRPr="004543FC">
        <w:rPr>
          <w:color w:val="auto"/>
          <w:sz w:val="18"/>
          <w:szCs w:val="24"/>
        </w:rPr>
        <w:t xml:space="preserve">Authorised Dealer banks may permit repatriation of amounts representing the refund of application / earnest money / purchase consideration made by the house building agencies / seller on account of non-allotment of flat / plot / cancellation of bookings / deals for purchase of residential / commercial property, together with interest, if any (net of income tax payable thereon), provided the original payment was made out of NRE / FCNR (B) account of the account holder, or remittance from outside India through normal banking channels and the Authorized Dealer bank is satisfied about the genuineness of the transaction. Such funds may also be credited to the NRE / FCNR (B) account of the NRI / PIO, if they so desire. </w:t>
      </w:r>
    </w:p>
    <w:p w14:paraId="79028A68" w14:textId="77777777" w:rsidR="00E5494E" w:rsidRPr="004543FC" w:rsidRDefault="00E5494E" w:rsidP="00E5494E">
      <w:pPr>
        <w:pStyle w:val="105Arial"/>
        <w:spacing w:line="252" w:lineRule="atLeast"/>
        <w:rPr>
          <w:color w:val="auto"/>
          <w:sz w:val="18"/>
          <w:szCs w:val="24"/>
        </w:rPr>
      </w:pPr>
      <w:r w:rsidRPr="004543FC">
        <w:rPr>
          <w:color w:val="auto"/>
          <w:sz w:val="18"/>
          <w:szCs w:val="24"/>
        </w:rPr>
        <w:t>Authorised Dealer banks may allow repatriation of sale proceeds of residential accommodation purchased by NRIs/PIO out of funds raised by them by way of loans from the authorized dealer banks / housing finance institutions to the extent of such loan/s repaid by them out of foreign inward remittances received through normal banking channel or by debit to their NRE / FCNR(B) accounts.</w:t>
      </w:r>
    </w:p>
    <w:p w14:paraId="7184A09A" w14:textId="77777777" w:rsidR="00E5494E" w:rsidRPr="004543FC" w:rsidRDefault="00E5494E" w:rsidP="00E5494E">
      <w:pPr>
        <w:pStyle w:val="105Arial"/>
        <w:spacing w:line="252" w:lineRule="atLeast"/>
        <w:rPr>
          <w:color w:val="auto"/>
          <w:sz w:val="18"/>
          <w:szCs w:val="24"/>
        </w:rPr>
      </w:pPr>
      <w:r w:rsidRPr="004543FC">
        <w:rPr>
          <w:b/>
          <w:bCs/>
          <w:color w:val="auto"/>
          <w:sz w:val="18"/>
          <w:szCs w:val="24"/>
        </w:rPr>
        <w:t>Income-tax clearance</w:t>
      </w:r>
    </w:p>
    <w:p w14:paraId="081238A6" w14:textId="77777777" w:rsidR="00E5494E" w:rsidRPr="004543FC" w:rsidRDefault="00E5494E" w:rsidP="00E5494E">
      <w:pPr>
        <w:pStyle w:val="105Arial"/>
        <w:spacing w:line="252" w:lineRule="atLeast"/>
        <w:rPr>
          <w:color w:val="auto"/>
          <w:sz w:val="18"/>
          <w:szCs w:val="24"/>
        </w:rPr>
      </w:pPr>
      <w:r w:rsidRPr="004543FC">
        <w:rPr>
          <w:color w:val="auto"/>
          <w:sz w:val="18"/>
          <w:szCs w:val="24"/>
        </w:rPr>
        <w:t xml:space="preserve">The remittances will be allowed to be made by the Authorized Dealer banks on production of an undertaking by the remitter and a certificate from a Chartered Accountant in the formats prescribed by the Central Board of Direct Taxes, Ministry of Finance, Government of India in their Circular No.10/2002 dated October 9, 2002. [cf. A. P. (DIR Series) Circular] No.56 dated November 26, 2002]. </w:t>
      </w:r>
    </w:p>
    <w:p w14:paraId="3E13DFCB" w14:textId="77777777" w:rsidR="00E5494E" w:rsidRPr="004543FC" w:rsidRDefault="00E5494E" w:rsidP="00E5494E">
      <w:pPr>
        <w:pStyle w:val="105Arial"/>
        <w:spacing w:line="252" w:lineRule="atLeast"/>
        <w:rPr>
          <w:color w:val="auto"/>
          <w:sz w:val="18"/>
          <w:szCs w:val="24"/>
        </w:rPr>
      </w:pPr>
      <w:r w:rsidRPr="004543FC">
        <w:rPr>
          <w:b/>
          <w:bCs/>
          <w:color w:val="auto"/>
          <w:sz w:val="18"/>
          <w:szCs w:val="24"/>
        </w:rPr>
        <w:t>International Credit Cards</w:t>
      </w:r>
    </w:p>
    <w:p w14:paraId="1B7D3E06" w14:textId="77777777" w:rsidR="00E5494E" w:rsidRPr="004543FC" w:rsidRDefault="00E5494E" w:rsidP="00E5494E">
      <w:pPr>
        <w:pStyle w:val="105Arial"/>
        <w:spacing w:line="252" w:lineRule="atLeast"/>
        <w:rPr>
          <w:color w:val="auto"/>
          <w:sz w:val="18"/>
          <w:szCs w:val="24"/>
        </w:rPr>
      </w:pPr>
      <w:r w:rsidRPr="004543FC">
        <w:rPr>
          <w:color w:val="auto"/>
          <w:sz w:val="18"/>
          <w:szCs w:val="24"/>
        </w:rPr>
        <w:t>Authorised Dealer banks have been permitted to issue International Credit Cards to NRIs/PIO, without prior approval of the Reserve Bank. Such transactions may be settled by inward remittance or out of balances held in the cardholder’s FCNR(B) / NRE / NRO accounts.</w:t>
      </w:r>
    </w:p>
    <w:p w14:paraId="2EC12666" w14:textId="77777777" w:rsidR="00E5494E" w:rsidRPr="004543FC" w:rsidRDefault="00E5494E" w:rsidP="00E5494E">
      <w:pPr>
        <w:pStyle w:val="105Arial"/>
        <w:spacing w:line="256" w:lineRule="atLeast"/>
        <w:rPr>
          <w:color w:val="auto"/>
          <w:sz w:val="18"/>
          <w:szCs w:val="24"/>
          <w:u w:val="single"/>
        </w:rPr>
      </w:pPr>
      <w:r w:rsidRPr="004543FC">
        <w:rPr>
          <w:b/>
          <w:bCs/>
          <w:color w:val="auto"/>
          <w:sz w:val="18"/>
          <w:szCs w:val="24"/>
          <w:u w:val="single"/>
        </w:rPr>
        <w:t>Release of Foreign Exchange by Authorised Dealers</w:t>
      </w:r>
    </w:p>
    <w:p w14:paraId="42EAF610"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A.1 General</w:t>
      </w:r>
    </w:p>
    <w:p w14:paraId="4AEEA9F0" w14:textId="77777777" w:rsidR="00E5494E" w:rsidRPr="004543FC" w:rsidRDefault="00E5494E" w:rsidP="00E5494E">
      <w:pPr>
        <w:pStyle w:val="105Arial"/>
        <w:spacing w:line="256" w:lineRule="atLeast"/>
        <w:rPr>
          <w:color w:val="auto"/>
          <w:sz w:val="18"/>
          <w:szCs w:val="24"/>
        </w:rPr>
      </w:pPr>
      <w:r w:rsidRPr="004543FC">
        <w:rPr>
          <w:color w:val="auto"/>
          <w:sz w:val="18"/>
          <w:szCs w:val="24"/>
        </w:rPr>
        <w:t xml:space="preserve">1.1  For release of foreign exchange to persons resident in India for various current account transactions, Authorised Dealer banks are to be guided by the Rules made by the Government of India under Section 5 of </w:t>
      </w:r>
      <w:r w:rsidRPr="004543FC">
        <w:rPr>
          <w:color w:val="auto"/>
          <w:sz w:val="18"/>
          <w:szCs w:val="24"/>
        </w:rPr>
        <w:lastRenderedPageBreak/>
        <w:t>the Foreign Exchange Management Act, 1999 which are detailed in the Foreign Exchange Management (Current Account Transactions) Rules, 2000 notified by the Government of India vide Notification No. G.S.R.381 (E) dated 3rd May 2000 (Rules). In terms of the said Rules, drawal of foreign exchange for certain categories of transactions as listed in Schedule I is expressly prohibited. Exchange facilities for transactions included in Schedule II to the Rules may be permitted by the Authorised Dealer banks provided the applicant has secured the approval from the Ministry/Department of the Government of India as specified therein. In respect of transactions included in Schedule III, prior approval of the Reserve Bank would be required for remittance exceeding the specified limits. The release of foreign exchange up to the threshold ceilings specified in Schedule III stands delegated to the Authorised Dealer banks. All applications for release of foreign exchange exceeding the limits as prescribed in Schedule III to the Rules should be referred to the Regional Office concerned of the Foreign Exchange Department of the Reserve Bank, under whose jurisdiction the applicant is functioning / residing.</w:t>
      </w:r>
    </w:p>
    <w:p w14:paraId="40FA4C21" w14:textId="77777777" w:rsidR="00E5494E" w:rsidRPr="004543FC" w:rsidRDefault="00E5494E" w:rsidP="00E5494E">
      <w:pPr>
        <w:pStyle w:val="105Arial"/>
        <w:spacing w:line="256" w:lineRule="atLeast"/>
        <w:rPr>
          <w:color w:val="auto"/>
          <w:sz w:val="18"/>
          <w:szCs w:val="24"/>
        </w:rPr>
      </w:pPr>
      <w:r w:rsidRPr="004543FC">
        <w:rPr>
          <w:color w:val="auto"/>
          <w:sz w:val="18"/>
          <w:szCs w:val="24"/>
        </w:rPr>
        <w:t xml:space="preserve">1.2 “Drawal” of foreign exchange also includes use of International Credit Cards (ICC), International Debit Cards (IDC), ATM cards, etc. “Currency”, </w:t>
      </w:r>
      <w:r w:rsidRPr="004543FC">
        <w:rPr>
          <w:i/>
          <w:iCs/>
          <w:color w:val="auto"/>
          <w:sz w:val="18"/>
          <w:szCs w:val="24"/>
        </w:rPr>
        <w:t>interalia</w:t>
      </w:r>
      <w:r w:rsidRPr="004543FC">
        <w:rPr>
          <w:color w:val="auto"/>
          <w:sz w:val="18"/>
          <w:szCs w:val="24"/>
        </w:rPr>
        <w:t>, includes ICC, IDC and ATM Cards. Accordingly, all Rules, Regulations made and Directions issued under the Act apply to the use of ICC, IDC and ATM Cards.</w:t>
      </w:r>
    </w:p>
    <w:p w14:paraId="5D477610" w14:textId="77777777" w:rsidR="00E5494E" w:rsidRPr="004543FC" w:rsidRDefault="00E5494E" w:rsidP="00E5494E">
      <w:pPr>
        <w:spacing w:before="100" w:beforeAutospacing="1" w:after="100" w:afterAutospacing="1" w:line="240" w:lineRule="auto"/>
        <w:jc w:val="both"/>
        <w:rPr>
          <w:rFonts w:ascii="Arial" w:eastAsia="Times New Roman" w:hAnsi="Arial" w:cs="Arial"/>
          <w:b/>
          <w:bCs/>
          <w:sz w:val="18"/>
          <w:u w:val="single"/>
          <w:lang w:eastAsia="en-IN"/>
        </w:rPr>
      </w:pPr>
      <w:r w:rsidRPr="004543FC">
        <w:rPr>
          <w:rFonts w:ascii="Arial" w:eastAsia="Times New Roman" w:hAnsi="Arial" w:cs="Arial"/>
          <w:b/>
          <w:bCs/>
          <w:sz w:val="18"/>
          <w:u w:val="single"/>
          <w:lang w:eastAsia="en-IN"/>
        </w:rPr>
        <w:t>Liberalised Remittance Scheme (LRS) of USD 2,50,000 for resident individuals</w:t>
      </w:r>
    </w:p>
    <w:p w14:paraId="1989291E" w14:textId="77777777" w:rsidR="00E5494E" w:rsidRPr="004543FC" w:rsidRDefault="00E5494E" w:rsidP="00E5494E">
      <w:pPr>
        <w:spacing w:after="0" w:line="240" w:lineRule="auto"/>
        <w:jc w:val="both"/>
        <w:rPr>
          <w:rFonts w:ascii="Arial" w:eastAsia="Times New Roman" w:hAnsi="Arial" w:cs="Arial"/>
          <w:sz w:val="18"/>
          <w:lang w:eastAsia="en-IN"/>
        </w:rPr>
      </w:pPr>
      <w:r w:rsidRPr="004543FC">
        <w:rPr>
          <w:rFonts w:ascii="Arial" w:eastAsia="Times New Roman" w:hAnsi="Arial" w:cs="Arial"/>
          <w:sz w:val="18"/>
          <w:lang w:eastAsia="en-IN"/>
        </w:rPr>
        <w:t>1. Under the Liberalised Remittance Scheme, Authorised Dealers may freely allow remittances by resident individuals up to USD 2,50,000 per Financial Year (April-March) for any permitted current or capital account transaction or a combination of both. The Scheme is not available to corporates, partnership firms, HUF, Trusts, etc.</w:t>
      </w:r>
    </w:p>
    <w:p w14:paraId="3DFB2D8E" w14:textId="77777777" w:rsidR="00E5494E" w:rsidRPr="004543FC" w:rsidRDefault="00E5494E" w:rsidP="00E5494E">
      <w:pPr>
        <w:spacing w:after="0" w:line="240" w:lineRule="auto"/>
        <w:jc w:val="both"/>
        <w:rPr>
          <w:rFonts w:ascii="Arial" w:eastAsia="Times New Roman" w:hAnsi="Arial" w:cs="Arial"/>
          <w:sz w:val="18"/>
          <w:lang w:eastAsia="en-IN"/>
        </w:rPr>
      </w:pPr>
      <w:r w:rsidRPr="004543FC">
        <w:rPr>
          <w:rFonts w:ascii="Arial" w:eastAsia="Times New Roman" w:hAnsi="Arial" w:cs="Arial"/>
          <w:sz w:val="18"/>
          <w:lang w:eastAsia="en-IN"/>
        </w:rPr>
        <w:t>2. The LRS limit has been revised in stages consistent with prevailing macro and micro economic conditions. During the period from February 4, 2004 till date, the LRS limit has been revised as under:</w:t>
      </w:r>
    </w:p>
    <w:tbl>
      <w:tblPr>
        <w:tblW w:w="45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1052"/>
        <w:gridCol w:w="892"/>
        <w:gridCol w:w="958"/>
        <w:gridCol w:w="970"/>
        <w:gridCol w:w="1018"/>
        <w:gridCol w:w="970"/>
        <w:gridCol w:w="953"/>
        <w:gridCol w:w="1030"/>
      </w:tblGrid>
      <w:tr w:rsidR="00E5494E" w:rsidRPr="004543FC" w14:paraId="324636E3" w14:textId="77777777" w:rsidTr="004835CB">
        <w:trPr>
          <w:jc w:val="center"/>
        </w:trPr>
        <w:tc>
          <w:tcPr>
            <w:tcW w:w="0" w:type="auto"/>
            <w:gridSpan w:val="8"/>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680F6944" w14:textId="77777777" w:rsidR="00E5494E" w:rsidRPr="004543FC" w:rsidRDefault="00E5494E" w:rsidP="004835CB">
            <w:pPr>
              <w:spacing w:after="0" w:line="240" w:lineRule="auto"/>
              <w:jc w:val="right"/>
              <w:rPr>
                <w:rFonts w:ascii="Arial" w:eastAsia="Times New Roman" w:hAnsi="Arial" w:cs="Arial"/>
                <w:sz w:val="18"/>
                <w:lang w:eastAsia="en-IN"/>
              </w:rPr>
            </w:pPr>
            <w:r w:rsidRPr="004543FC">
              <w:rPr>
                <w:rFonts w:ascii="Arial" w:eastAsia="Times New Roman" w:hAnsi="Arial" w:cs="Arial"/>
                <w:sz w:val="18"/>
                <w:lang w:eastAsia="en-IN"/>
              </w:rPr>
              <w:t>(Amount in USD</w:t>
            </w:r>
            <w:hyperlink r:id="rId19" w:anchor="A3" w:history="1">
              <w:r w:rsidRPr="004543FC">
                <w:rPr>
                  <w:rFonts w:ascii="Arial" w:eastAsia="Times New Roman" w:hAnsi="Arial" w:cs="Arial"/>
                  <w:sz w:val="18"/>
                  <w:szCs w:val="15"/>
                  <w:vertAlign w:val="superscript"/>
                  <w:lang w:eastAsia="en-IN"/>
                </w:rPr>
                <w:t>3</w:t>
              </w:r>
            </w:hyperlink>
            <w:r w:rsidRPr="004543FC">
              <w:rPr>
                <w:rFonts w:ascii="Arial" w:eastAsia="Times New Roman" w:hAnsi="Arial" w:cs="Arial"/>
                <w:sz w:val="18"/>
                <w:lang w:eastAsia="en-IN"/>
              </w:rPr>
              <w:t>)</w:t>
            </w:r>
          </w:p>
        </w:tc>
      </w:tr>
      <w:tr w:rsidR="00E5494E" w:rsidRPr="004543FC" w14:paraId="46FB5A23" w14:textId="77777777" w:rsidTr="004835CB">
        <w:trPr>
          <w:jc w:val="center"/>
        </w:trPr>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4AB46C7E" w14:textId="77777777" w:rsidR="00E5494E" w:rsidRPr="004543FC" w:rsidRDefault="00E5494E" w:rsidP="004835CB">
            <w:pPr>
              <w:spacing w:after="0" w:line="240" w:lineRule="auto"/>
              <w:jc w:val="center"/>
              <w:rPr>
                <w:rFonts w:ascii="Arial" w:eastAsia="Times New Roman" w:hAnsi="Arial" w:cs="Arial"/>
                <w:b/>
                <w:bCs/>
                <w:sz w:val="18"/>
                <w:lang w:eastAsia="en-IN"/>
              </w:rPr>
            </w:pPr>
            <w:r w:rsidRPr="004543FC">
              <w:rPr>
                <w:rFonts w:ascii="Arial" w:eastAsia="Times New Roman" w:hAnsi="Arial" w:cs="Arial"/>
                <w:b/>
                <w:bCs/>
                <w:sz w:val="18"/>
                <w:lang w:eastAsia="en-IN"/>
              </w:rPr>
              <w:t>Date</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06B3094D" w14:textId="77777777" w:rsidR="00E5494E" w:rsidRPr="004543FC" w:rsidRDefault="00E5494E" w:rsidP="004835CB">
            <w:pPr>
              <w:spacing w:after="0" w:line="240" w:lineRule="auto"/>
              <w:jc w:val="center"/>
              <w:rPr>
                <w:rFonts w:ascii="Arial" w:eastAsia="Times New Roman" w:hAnsi="Arial" w:cs="Arial"/>
                <w:b/>
                <w:bCs/>
                <w:sz w:val="18"/>
                <w:lang w:eastAsia="en-IN"/>
              </w:rPr>
            </w:pPr>
            <w:r w:rsidRPr="004543FC">
              <w:rPr>
                <w:rFonts w:ascii="Arial" w:eastAsia="Times New Roman" w:hAnsi="Arial" w:cs="Arial"/>
                <w:b/>
                <w:bCs/>
                <w:sz w:val="18"/>
                <w:lang w:eastAsia="en-IN"/>
              </w:rPr>
              <w:t>Feb 4, 2004</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1D787530" w14:textId="77777777" w:rsidR="00E5494E" w:rsidRPr="004543FC" w:rsidRDefault="00E5494E" w:rsidP="004835CB">
            <w:pPr>
              <w:spacing w:after="0" w:line="240" w:lineRule="auto"/>
              <w:jc w:val="center"/>
              <w:rPr>
                <w:rFonts w:ascii="Arial" w:eastAsia="Times New Roman" w:hAnsi="Arial" w:cs="Arial"/>
                <w:b/>
                <w:bCs/>
                <w:sz w:val="18"/>
                <w:lang w:eastAsia="en-IN"/>
              </w:rPr>
            </w:pPr>
            <w:r w:rsidRPr="004543FC">
              <w:rPr>
                <w:rFonts w:ascii="Arial" w:eastAsia="Times New Roman" w:hAnsi="Arial" w:cs="Arial"/>
                <w:b/>
                <w:bCs/>
                <w:sz w:val="18"/>
                <w:lang w:eastAsia="en-IN"/>
              </w:rPr>
              <w:t>Dec 20, 2006</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31347E57" w14:textId="77777777" w:rsidR="00E5494E" w:rsidRPr="004543FC" w:rsidRDefault="00E5494E" w:rsidP="004835CB">
            <w:pPr>
              <w:spacing w:after="0" w:line="240" w:lineRule="auto"/>
              <w:jc w:val="center"/>
              <w:rPr>
                <w:rFonts w:ascii="Arial" w:eastAsia="Times New Roman" w:hAnsi="Arial" w:cs="Arial"/>
                <w:b/>
                <w:bCs/>
                <w:sz w:val="18"/>
                <w:lang w:eastAsia="en-IN"/>
              </w:rPr>
            </w:pPr>
            <w:r w:rsidRPr="004543FC">
              <w:rPr>
                <w:rFonts w:ascii="Arial" w:eastAsia="Times New Roman" w:hAnsi="Arial" w:cs="Arial"/>
                <w:b/>
                <w:bCs/>
                <w:sz w:val="18"/>
                <w:lang w:eastAsia="en-IN"/>
              </w:rPr>
              <w:t>May 8, 2007</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45DFA985" w14:textId="77777777" w:rsidR="00E5494E" w:rsidRPr="004543FC" w:rsidRDefault="00E5494E" w:rsidP="004835CB">
            <w:pPr>
              <w:spacing w:after="0" w:line="240" w:lineRule="auto"/>
              <w:jc w:val="center"/>
              <w:rPr>
                <w:rFonts w:ascii="Arial" w:eastAsia="Times New Roman" w:hAnsi="Arial" w:cs="Arial"/>
                <w:b/>
                <w:bCs/>
                <w:sz w:val="18"/>
                <w:lang w:eastAsia="en-IN"/>
              </w:rPr>
            </w:pPr>
            <w:r w:rsidRPr="004543FC">
              <w:rPr>
                <w:rFonts w:ascii="Arial" w:eastAsia="Times New Roman" w:hAnsi="Arial" w:cs="Arial"/>
                <w:b/>
                <w:bCs/>
                <w:sz w:val="18"/>
                <w:lang w:eastAsia="en-IN"/>
              </w:rPr>
              <w:t>Sep 26, 2007</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30772BF5" w14:textId="77777777" w:rsidR="00E5494E" w:rsidRPr="004543FC" w:rsidRDefault="00E5494E" w:rsidP="004835CB">
            <w:pPr>
              <w:spacing w:after="0" w:line="240" w:lineRule="auto"/>
              <w:jc w:val="center"/>
              <w:rPr>
                <w:rFonts w:ascii="Arial" w:eastAsia="Times New Roman" w:hAnsi="Arial" w:cs="Arial"/>
                <w:b/>
                <w:bCs/>
                <w:sz w:val="18"/>
                <w:lang w:eastAsia="en-IN"/>
              </w:rPr>
            </w:pPr>
            <w:r w:rsidRPr="004543FC">
              <w:rPr>
                <w:rFonts w:ascii="Arial" w:eastAsia="Times New Roman" w:hAnsi="Arial" w:cs="Arial"/>
                <w:b/>
                <w:bCs/>
                <w:sz w:val="18"/>
                <w:lang w:eastAsia="en-IN"/>
              </w:rPr>
              <w:t>Aug 14, 2013</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66DE2B45" w14:textId="77777777" w:rsidR="00E5494E" w:rsidRPr="004543FC" w:rsidRDefault="00E5494E" w:rsidP="004835CB">
            <w:pPr>
              <w:spacing w:after="0" w:line="240" w:lineRule="auto"/>
              <w:jc w:val="center"/>
              <w:rPr>
                <w:rFonts w:ascii="Arial" w:eastAsia="Times New Roman" w:hAnsi="Arial" w:cs="Arial"/>
                <w:b/>
                <w:bCs/>
                <w:sz w:val="18"/>
                <w:lang w:eastAsia="en-IN"/>
              </w:rPr>
            </w:pPr>
            <w:r w:rsidRPr="004543FC">
              <w:rPr>
                <w:rFonts w:ascii="Arial" w:eastAsia="Times New Roman" w:hAnsi="Arial" w:cs="Arial"/>
                <w:b/>
                <w:bCs/>
                <w:sz w:val="18"/>
                <w:lang w:eastAsia="en-IN"/>
              </w:rPr>
              <w:t>Jun 3, 2014</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742EEB07" w14:textId="77777777" w:rsidR="00E5494E" w:rsidRPr="004543FC" w:rsidRDefault="00E5494E" w:rsidP="004835CB">
            <w:pPr>
              <w:spacing w:after="0" w:line="240" w:lineRule="auto"/>
              <w:jc w:val="center"/>
              <w:rPr>
                <w:rFonts w:ascii="Arial" w:eastAsia="Times New Roman" w:hAnsi="Arial" w:cs="Arial"/>
                <w:b/>
                <w:bCs/>
                <w:sz w:val="18"/>
                <w:lang w:eastAsia="en-IN"/>
              </w:rPr>
            </w:pPr>
            <w:r w:rsidRPr="004543FC">
              <w:rPr>
                <w:rFonts w:ascii="Arial" w:eastAsia="Times New Roman" w:hAnsi="Arial" w:cs="Arial"/>
                <w:b/>
                <w:bCs/>
                <w:sz w:val="18"/>
                <w:lang w:eastAsia="en-IN"/>
              </w:rPr>
              <w:t>May 26, 2015</w:t>
            </w:r>
          </w:p>
        </w:tc>
      </w:tr>
      <w:tr w:rsidR="00E5494E" w:rsidRPr="004543FC" w14:paraId="08187900" w14:textId="77777777" w:rsidTr="004835CB">
        <w:trPr>
          <w:jc w:val="center"/>
        </w:trPr>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33BDCE74" w14:textId="77777777" w:rsidR="00E5494E" w:rsidRPr="004543FC" w:rsidRDefault="00E5494E" w:rsidP="004835CB">
            <w:pPr>
              <w:spacing w:after="0" w:line="240" w:lineRule="auto"/>
              <w:jc w:val="center"/>
              <w:rPr>
                <w:rFonts w:ascii="Arial" w:eastAsia="Times New Roman" w:hAnsi="Arial" w:cs="Arial"/>
                <w:sz w:val="18"/>
                <w:lang w:eastAsia="en-IN"/>
              </w:rPr>
            </w:pPr>
            <w:r w:rsidRPr="004543FC">
              <w:rPr>
                <w:rFonts w:ascii="Arial" w:eastAsia="Times New Roman" w:hAnsi="Arial" w:cs="Arial"/>
                <w:sz w:val="18"/>
                <w:lang w:eastAsia="en-IN"/>
              </w:rPr>
              <w:t>LRS limit (USD)</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13A5F489" w14:textId="77777777" w:rsidR="00E5494E" w:rsidRPr="004543FC" w:rsidRDefault="00E5494E" w:rsidP="004835CB">
            <w:pPr>
              <w:spacing w:after="0" w:line="240" w:lineRule="auto"/>
              <w:jc w:val="center"/>
              <w:rPr>
                <w:rFonts w:ascii="Arial" w:eastAsia="Times New Roman" w:hAnsi="Arial" w:cs="Arial"/>
                <w:sz w:val="18"/>
                <w:lang w:eastAsia="en-IN"/>
              </w:rPr>
            </w:pPr>
            <w:r w:rsidRPr="004543FC">
              <w:rPr>
                <w:rFonts w:ascii="Arial" w:eastAsia="Times New Roman" w:hAnsi="Arial" w:cs="Arial"/>
                <w:sz w:val="18"/>
                <w:lang w:eastAsia="en-IN"/>
              </w:rPr>
              <w:t>25,000</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60A2EEAE" w14:textId="77777777" w:rsidR="00E5494E" w:rsidRPr="004543FC" w:rsidRDefault="00E5494E" w:rsidP="004835CB">
            <w:pPr>
              <w:spacing w:after="0" w:line="240" w:lineRule="auto"/>
              <w:jc w:val="center"/>
              <w:rPr>
                <w:rFonts w:ascii="Arial" w:eastAsia="Times New Roman" w:hAnsi="Arial" w:cs="Arial"/>
                <w:sz w:val="18"/>
                <w:lang w:eastAsia="en-IN"/>
              </w:rPr>
            </w:pPr>
            <w:r w:rsidRPr="004543FC">
              <w:rPr>
                <w:rFonts w:ascii="Arial" w:eastAsia="Times New Roman" w:hAnsi="Arial" w:cs="Arial"/>
                <w:sz w:val="18"/>
                <w:lang w:eastAsia="en-IN"/>
              </w:rPr>
              <w:t>50,000</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65AB6AEA" w14:textId="77777777" w:rsidR="00E5494E" w:rsidRPr="004543FC" w:rsidRDefault="00E5494E" w:rsidP="004835CB">
            <w:pPr>
              <w:spacing w:after="0" w:line="240" w:lineRule="auto"/>
              <w:jc w:val="center"/>
              <w:rPr>
                <w:rFonts w:ascii="Arial" w:eastAsia="Times New Roman" w:hAnsi="Arial" w:cs="Arial"/>
                <w:sz w:val="18"/>
                <w:lang w:eastAsia="en-IN"/>
              </w:rPr>
            </w:pPr>
            <w:r w:rsidRPr="004543FC">
              <w:rPr>
                <w:rFonts w:ascii="Arial" w:eastAsia="Times New Roman" w:hAnsi="Arial" w:cs="Arial"/>
                <w:sz w:val="18"/>
                <w:lang w:eastAsia="en-IN"/>
              </w:rPr>
              <w:t>1,00,000</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7C318DD0" w14:textId="77777777" w:rsidR="00E5494E" w:rsidRPr="004543FC" w:rsidRDefault="00E5494E" w:rsidP="004835CB">
            <w:pPr>
              <w:spacing w:after="0" w:line="240" w:lineRule="auto"/>
              <w:jc w:val="center"/>
              <w:rPr>
                <w:rFonts w:ascii="Arial" w:eastAsia="Times New Roman" w:hAnsi="Arial" w:cs="Arial"/>
                <w:sz w:val="18"/>
                <w:lang w:eastAsia="en-IN"/>
              </w:rPr>
            </w:pPr>
            <w:r w:rsidRPr="004543FC">
              <w:rPr>
                <w:rFonts w:ascii="Arial" w:eastAsia="Times New Roman" w:hAnsi="Arial" w:cs="Arial"/>
                <w:sz w:val="18"/>
                <w:lang w:eastAsia="en-IN"/>
              </w:rPr>
              <w:t>2,00,000</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141A599A" w14:textId="77777777" w:rsidR="00E5494E" w:rsidRPr="004543FC" w:rsidRDefault="00E5494E" w:rsidP="004835CB">
            <w:pPr>
              <w:spacing w:after="0" w:line="240" w:lineRule="auto"/>
              <w:jc w:val="center"/>
              <w:rPr>
                <w:rFonts w:ascii="Arial" w:eastAsia="Times New Roman" w:hAnsi="Arial" w:cs="Arial"/>
                <w:sz w:val="18"/>
                <w:lang w:eastAsia="en-IN"/>
              </w:rPr>
            </w:pPr>
            <w:r w:rsidRPr="004543FC">
              <w:rPr>
                <w:rFonts w:ascii="Arial" w:eastAsia="Times New Roman" w:hAnsi="Arial" w:cs="Arial"/>
                <w:sz w:val="18"/>
                <w:lang w:eastAsia="en-IN"/>
              </w:rPr>
              <w:t>75,000</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51EC384B" w14:textId="77777777" w:rsidR="00E5494E" w:rsidRPr="004543FC" w:rsidRDefault="00E5494E" w:rsidP="004835CB">
            <w:pPr>
              <w:spacing w:after="0" w:line="240" w:lineRule="auto"/>
              <w:jc w:val="center"/>
              <w:rPr>
                <w:rFonts w:ascii="Arial" w:eastAsia="Times New Roman" w:hAnsi="Arial" w:cs="Arial"/>
                <w:sz w:val="18"/>
                <w:lang w:eastAsia="en-IN"/>
              </w:rPr>
            </w:pPr>
            <w:r w:rsidRPr="004543FC">
              <w:rPr>
                <w:rFonts w:ascii="Arial" w:eastAsia="Times New Roman" w:hAnsi="Arial" w:cs="Arial"/>
                <w:sz w:val="18"/>
                <w:lang w:eastAsia="en-IN"/>
              </w:rPr>
              <w:t>1,25,000</w:t>
            </w:r>
          </w:p>
        </w:tc>
        <w:tc>
          <w:tcPr>
            <w:tcW w:w="0" w:type="auto"/>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14:paraId="6E387CCB" w14:textId="77777777" w:rsidR="00E5494E" w:rsidRPr="004543FC" w:rsidRDefault="00E5494E" w:rsidP="004835CB">
            <w:pPr>
              <w:spacing w:after="0" w:line="240" w:lineRule="auto"/>
              <w:jc w:val="center"/>
              <w:rPr>
                <w:rFonts w:ascii="Arial" w:eastAsia="Times New Roman" w:hAnsi="Arial" w:cs="Arial"/>
                <w:sz w:val="18"/>
                <w:lang w:eastAsia="en-IN"/>
              </w:rPr>
            </w:pPr>
            <w:r w:rsidRPr="004543FC">
              <w:rPr>
                <w:rFonts w:ascii="Arial" w:eastAsia="Times New Roman" w:hAnsi="Arial" w:cs="Arial"/>
                <w:sz w:val="18"/>
                <w:lang w:eastAsia="en-IN"/>
              </w:rPr>
              <w:t>2,50,000</w:t>
            </w:r>
          </w:p>
        </w:tc>
      </w:tr>
    </w:tbl>
    <w:p w14:paraId="2DE6B537"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3. The Scheme is available to all resident individuals including minors.  In case of remitter being a minor, </w:t>
      </w:r>
      <w:hyperlink r:id="rId20" w:anchor="A4A" w:history="1">
        <w:r w:rsidRPr="004543FC">
          <w:rPr>
            <w:rFonts w:ascii="Arial" w:eastAsia="Times New Roman" w:hAnsi="Arial" w:cs="Arial"/>
            <w:sz w:val="13"/>
            <w:szCs w:val="15"/>
            <w:vertAlign w:val="superscript"/>
            <w:lang w:eastAsia="en-IN"/>
          </w:rPr>
          <w:t>4</w:t>
        </w:r>
      </w:hyperlink>
      <w:r w:rsidRPr="004543FC">
        <w:rPr>
          <w:rFonts w:ascii="Arial" w:eastAsia="Times New Roman" w:hAnsi="Arial" w:cs="Arial"/>
          <w:sz w:val="18"/>
          <w:lang w:eastAsia="en-IN"/>
        </w:rPr>
        <w:t>the Form A2 must be countersigned by the minor’s natural guardian.</w:t>
      </w:r>
    </w:p>
    <w:p w14:paraId="06C2CC03"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4. Remittances under the Scheme can be consolidated in respect of family members subject to individual family members complying with its terms and conditions. However, clubbing is not permitted by other family members for capital account transactions such as opening a bank account/investment/purchase of property, if they are not the co-owners/co-partners of the overseas bank account/ investment/property. Further, a resident cannot gift to another resident, in foreign currency, for the credit of the latter’s foreign currency account held abroad under LRS.</w:t>
      </w:r>
    </w:p>
    <w:p w14:paraId="7A193813"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5. All other transactions which are otherwise not permissible under FEMA and those in the nature of remittance for margins or margin calls to overseas exchanges/ overseas counterparty are not allowed under the Scheme.</w:t>
      </w:r>
    </w:p>
    <w:p w14:paraId="34891874"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6. The permissible capital account transactions by an individual under LRS are:</w:t>
      </w:r>
    </w:p>
    <w:p w14:paraId="0A7BF52F" w14:textId="77777777" w:rsidR="00E5494E" w:rsidRPr="004543FC" w:rsidRDefault="00E5494E" w:rsidP="00282699">
      <w:pPr>
        <w:numPr>
          <w:ilvl w:val="0"/>
          <w:numId w:val="43"/>
        </w:numPr>
        <w:spacing w:before="100" w:beforeAutospacing="1" w:after="100" w:afterAutospacing="1" w:line="240" w:lineRule="auto"/>
        <w:ind w:left="270" w:hanging="180"/>
        <w:jc w:val="both"/>
        <w:rPr>
          <w:rFonts w:ascii="Arial" w:eastAsia="Times New Roman" w:hAnsi="Arial" w:cs="Arial"/>
          <w:sz w:val="18"/>
          <w:lang w:eastAsia="en-IN"/>
        </w:rPr>
      </w:pPr>
      <w:r w:rsidRPr="004543FC">
        <w:rPr>
          <w:rFonts w:ascii="Arial" w:eastAsia="Times New Roman" w:hAnsi="Arial" w:cs="Arial"/>
          <w:sz w:val="18"/>
          <w:lang w:eastAsia="en-IN"/>
        </w:rPr>
        <w:t>opening of foreign currency account abroad with a bank;</w:t>
      </w:r>
    </w:p>
    <w:p w14:paraId="5079B3C9" w14:textId="77777777" w:rsidR="00E5494E" w:rsidRPr="004543FC" w:rsidRDefault="00E5494E" w:rsidP="00282699">
      <w:pPr>
        <w:numPr>
          <w:ilvl w:val="0"/>
          <w:numId w:val="43"/>
        </w:numPr>
        <w:spacing w:before="100" w:beforeAutospacing="1" w:after="100" w:afterAutospacing="1" w:line="240" w:lineRule="auto"/>
        <w:ind w:left="270" w:hanging="180"/>
        <w:jc w:val="both"/>
        <w:rPr>
          <w:rFonts w:ascii="Arial" w:eastAsia="Times New Roman" w:hAnsi="Arial" w:cs="Arial"/>
          <w:sz w:val="18"/>
          <w:lang w:eastAsia="en-IN"/>
        </w:rPr>
      </w:pPr>
      <w:r w:rsidRPr="004543FC">
        <w:rPr>
          <w:rFonts w:ascii="Arial" w:eastAsia="Times New Roman" w:hAnsi="Arial" w:cs="Arial"/>
          <w:sz w:val="18"/>
          <w:lang w:eastAsia="en-IN"/>
        </w:rPr>
        <w:t>purchase of property abroad;</w:t>
      </w:r>
    </w:p>
    <w:p w14:paraId="67F30A32" w14:textId="77777777" w:rsidR="00E5494E" w:rsidRPr="004543FC" w:rsidRDefault="00E5494E" w:rsidP="00282699">
      <w:pPr>
        <w:numPr>
          <w:ilvl w:val="0"/>
          <w:numId w:val="43"/>
        </w:numPr>
        <w:spacing w:before="100" w:beforeAutospacing="1" w:after="100" w:afterAutospacing="1" w:line="240" w:lineRule="auto"/>
        <w:ind w:left="270" w:hanging="180"/>
        <w:jc w:val="both"/>
        <w:rPr>
          <w:rFonts w:ascii="Arial" w:eastAsia="Times New Roman" w:hAnsi="Arial" w:cs="Arial"/>
          <w:sz w:val="18"/>
          <w:lang w:eastAsia="en-IN"/>
        </w:rPr>
      </w:pPr>
      <w:r w:rsidRPr="004543FC">
        <w:rPr>
          <w:rFonts w:ascii="Arial" w:eastAsia="Times New Roman" w:hAnsi="Arial" w:cs="Arial"/>
          <w:sz w:val="18"/>
          <w:lang w:eastAsia="en-IN"/>
        </w:rPr>
        <w:t>making investments abroad- acquisition and holding shares of both listed and unlisted overseas company or debt instruments; acquisition of ESOPs (the Scheme is in addition to acquisition of ESOPs linked to ADR / GDR and acquisition of qualification shares); investment in units of Mutual Funds, Venture Capital Funds, unrated debt securities, promissory notes;</w:t>
      </w:r>
    </w:p>
    <w:p w14:paraId="71DB1ABE" w14:textId="77777777" w:rsidR="00E5494E" w:rsidRPr="004543FC" w:rsidRDefault="00E5494E" w:rsidP="00282699">
      <w:pPr>
        <w:numPr>
          <w:ilvl w:val="0"/>
          <w:numId w:val="43"/>
        </w:numPr>
        <w:spacing w:before="100" w:beforeAutospacing="1" w:after="100" w:afterAutospacing="1" w:line="240" w:lineRule="auto"/>
        <w:ind w:left="270" w:hanging="180"/>
        <w:jc w:val="both"/>
        <w:rPr>
          <w:rFonts w:ascii="Arial" w:eastAsia="Times New Roman" w:hAnsi="Arial" w:cs="Arial"/>
          <w:sz w:val="18"/>
          <w:lang w:eastAsia="en-IN"/>
        </w:rPr>
      </w:pPr>
      <w:r w:rsidRPr="004543FC">
        <w:rPr>
          <w:rFonts w:ascii="Arial" w:eastAsia="Times New Roman" w:hAnsi="Arial" w:cs="Arial"/>
          <w:sz w:val="18"/>
          <w:lang w:eastAsia="en-IN"/>
        </w:rPr>
        <w:lastRenderedPageBreak/>
        <w:t>setting up Wholly Owned Subsidiaries and Joint Ventures (with effect from August 05, 2013) outside India for bonafide business subject to the terms &amp; conditions stipulated in </w:t>
      </w:r>
      <w:hyperlink r:id="rId21" w:tgtFrame="_blank" w:history="1">
        <w:r w:rsidRPr="004543FC">
          <w:rPr>
            <w:rFonts w:ascii="Arial" w:eastAsia="Times New Roman" w:hAnsi="Arial" w:cs="Arial"/>
            <w:sz w:val="18"/>
            <w:lang w:eastAsia="en-IN"/>
          </w:rPr>
          <w:t>Notification No FEMA.263/ RB-2013 dated March 5, 2013</w:t>
        </w:r>
      </w:hyperlink>
      <w:r w:rsidRPr="004543FC">
        <w:rPr>
          <w:rFonts w:ascii="Arial" w:eastAsia="Times New Roman" w:hAnsi="Arial" w:cs="Arial"/>
          <w:sz w:val="18"/>
          <w:lang w:eastAsia="en-IN"/>
        </w:rPr>
        <w:t>;</w:t>
      </w:r>
    </w:p>
    <w:p w14:paraId="7D9DF184" w14:textId="77777777" w:rsidR="00E5494E" w:rsidRPr="004543FC" w:rsidRDefault="00E5494E" w:rsidP="00282699">
      <w:pPr>
        <w:numPr>
          <w:ilvl w:val="0"/>
          <w:numId w:val="43"/>
        </w:numPr>
        <w:spacing w:before="100" w:beforeAutospacing="1" w:after="100" w:afterAutospacing="1" w:line="240" w:lineRule="auto"/>
        <w:ind w:left="270" w:hanging="180"/>
        <w:jc w:val="both"/>
        <w:rPr>
          <w:rFonts w:ascii="Arial" w:eastAsia="Times New Roman" w:hAnsi="Arial" w:cs="Arial"/>
          <w:sz w:val="18"/>
          <w:lang w:eastAsia="en-IN"/>
        </w:rPr>
      </w:pPr>
      <w:r w:rsidRPr="004543FC">
        <w:rPr>
          <w:rFonts w:ascii="Arial" w:eastAsia="Times New Roman" w:hAnsi="Arial" w:cs="Arial"/>
          <w:sz w:val="18"/>
          <w:lang w:eastAsia="en-IN"/>
        </w:rPr>
        <w:t xml:space="preserve">Extending loans including loans in Indian Rupees to Non-resident Indians (NRIs) who are relatives as defined in Companies Act, </w:t>
      </w:r>
      <w:r>
        <w:rPr>
          <w:rFonts w:ascii="Arial" w:eastAsia="Times New Roman" w:hAnsi="Arial" w:cs="Arial"/>
          <w:sz w:val="18"/>
          <w:lang w:eastAsia="en-IN"/>
        </w:rPr>
        <w:t>2013</w:t>
      </w:r>
      <w:r w:rsidRPr="004543FC">
        <w:rPr>
          <w:rFonts w:ascii="Arial" w:eastAsia="Times New Roman" w:hAnsi="Arial" w:cs="Arial"/>
          <w:sz w:val="18"/>
          <w:lang w:eastAsia="en-IN"/>
        </w:rPr>
        <w:t>.</w:t>
      </w:r>
    </w:p>
    <w:p w14:paraId="2F4756F4" w14:textId="77777777" w:rsidR="00E5494E" w:rsidRPr="004543FC" w:rsidRDefault="00E5494E" w:rsidP="00E5494E">
      <w:pPr>
        <w:spacing w:before="100" w:beforeAutospacing="1" w:after="100" w:afterAutospacing="1" w:line="240" w:lineRule="auto"/>
        <w:ind w:left="270" w:hanging="180"/>
        <w:jc w:val="both"/>
        <w:rPr>
          <w:rFonts w:ascii="Arial" w:eastAsia="Times New Roman" w:hAnsi="Arial" w:cs="Arial"/>
          <w:sz w:val="18"/>
          <w:lang w:eastAsia="en-IN"/>
        </w:rPr>
      </w:pPr>
      <w:r w:rsidRPr="004543FC">
        <w:rPr>
          <w:rFonts w:ascii="Arial" w:eastAsia="Times New Roman" w:hAnsi="Arial" w:cs="Arial"/>
          <w:sz w:val="18"/>
          <w:lang w:eastAsia="en-IN"/>
        </w:rPr>
        <w:t>7. The limit of USD 2,50,000 per Financial Year (FY) under the Scheme also includes/subsumes remittances  for current account transactions (viz. private visit; gift/donation; going abroad on employment; emigration; maintenance of close relatives abroad; business trip; medical treatment abroad; studies abroad)  available to resident individuals under Para 1 of Schedule III to Foreign Exchange Management (Current Account Transactions) Amendment Rules, 2015 dated May 26, 2015. Release of foreign exchange exceeding USD 2,50,000, requires prior permission from the Reserve Bank of India.</w:t>
      </w:r>
    </w:p>
    <w:p w14:paraId="5EDFAE2C" w14:textId="77777777" w:rsidR="00E5494E" w:rsidRPr="004543FC" w:rsidRDefault="00E5494E" w:rsidP="00E5494E">
      <w:pPr>
        <w:spacing w:before="100" w:beforeAutospacing="1" w:after="100" w:afterAutospacing="1" w:line="240" w:lineRule="auto"/>
        <w:jc w:val="both"/>
        <w:rPr>
          <w:rFonts w:ascii="Arial" w:eastAsia="Times New Roman" w:hAnsi="Arial" w:cs="Arial"/>
          <w:b/>
          <w:bCs/>
          <w:sz w:val="18"/>
          <w:lang w:eastAsia="en-IN"/>
        </w:rPr>
      </w:pPr>
      <w:r w:rsidRPr="004543FC">
        <w:rPr>
          <w:rFonts w:ascii="Arial" w:eastAsia="Times New Roman" w:hAnsi="Arial" w:cs="Arial"/>
          <w:b/>
          <w:bCs/>
          <w:sz w:val="18"/>
          <w:lang w:eastAsia="en-IN"/>
        </w:rPr>
        <w:t>a. Private visits</w:t>
      </w:r>
    </w:p>
    <w:p w14:paraId="4629BE87"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For private visits abroad, other than to Nepal and Bhutan, any resident individual can obtain foreign exchange up to an aggregate amount of USD 2,50,000, from an Authorised Dealer or FFMC, in any one financial year, irrespective of the number of visits undertaken during the year.</w:t>
      </w:r>
    </w:p>
    <w:p w14:paraId="4A7F1423" w14:textId="77777777" w:rsidR="00E5494E" w:rsidRPr="004543FC" w:rsidRDefault="00E5494E" w:rsidP="00E5494E">
      <w:pPr>
        <w:spacing w:before="100" w:beforeAutospacing="1" w:after="100" w:afterAutospacing="1" w:line="240" w:lineRule="auto"/>
        <w:jc w:val="both"/>
        <w:rPr>
          <w:rFonts w:ascii="Arial" w:eastAsia="Times New Roman" w:hAnsi="Arial" w:cs="Arial"/>
          <w:sz w:val="16"/>
          <w:lang w:eastAsia="en-IN"/>
        </w:rPr>
      </w:pPr>
      <w:r w:rsidRPr="004543FC">
        <w:rPr>
          <w:rFonts w:ascii="Arial" w:eastAsia="Times New Roman" w:hAnsi="Arial" w:cs="Arial"/>
          <w:sz w:val="18"/>
          <w:lang w:eastAsia="en-IN"/>
        </w:rPr>
        <w:t>Further, all tour related expenses including cost of rail/road/water transportation; cost of Euro Rail; passes/tickets, etc. outside India; and overseas hotel/lodging expenses shall be subsumed under the LRS limit. The tour operator can collect this amount either in Indian rupees or in foreign currency from the resident traveller.</w:t>
      </w:r>
    </w:p>
    <w:p w14:paraId="08346D6B" w14:textId="77777777" w:rsidR="00E5494E" w:rsidRPr="004543FC" w:rsidRDefault="00E5494E" w:rsidP="00E5494E">
      <w:pPr>
        <w:spacing w:before="100" w:beforeAutospacing="1" w:after="100" w:afterAutospacing="1" w:line="240" w:lineRule="auto"/>
        <w:jc w:val="both"/>
        <w:rPr>
          <w:rFonts w:ascii="Arial" w:eastAsia="Times New Roman" w:hAnsi="Arial" w:cs="Arial"/>
          <w:b/>
          <w:bCs/>
          <w:sz w:val="18"/>
          <w:lang w:eastAsia="en-IN"/>
        </w:rPr>
      </w:pPr>
      <w:r w:rsidRPr="004543FC">
        <w:rPr>
          <w:rFonts w:ascii="Arial" w:eastAsia="Times New Roman" w:hAnsi="Arial" w:cs="Arial"/>
          <w:b/>
          <w:bCs/>
          <w:sz w:val="18"/>
          <w:lang w:eastAsia="en-IN"/>
        </w:rPr>
        <w:t>b. Gift/donation</w:t>
      </w:r>
    </w:p>
    <w:p w14:paraId="5E564828"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Any resident individual may remit up-to USD 2,50,000 in one FY as gift to a person residing outside India or as donation to an organization outside India.</w:t>
      </w:r>
    </w:p>
    <w:p w14:paraId="2F1B1FC4" w14:textId="77777777" w:rsidR="00E5494E" w:rsidRPr="004543FC" w:rsidRDefault="00E5494E" w:rsidP="00E5494E">
      <w:pPr>
        <w:spacing w:before="100" w:beforeAutospacing="1" w:after="100" w:afterAutospacing="1" w:line="240" w:lineRule="auto"/>
        <w:jc w:val="both"/>
        <w:rPr>
          <w:rFonts w:ascii="Arial" w:eastAsia="Times New Roman" w:hAnsi="Arial" w:cs="Arial"/>
          <w:b/>
          <w:bCs/>
          <w:sz w:val="18"/>
          <w:lang w:eastAsia="en-IN"/>
        </w:rPr>
      </w:pPr>
      <w:r w:rsidRPr="004543FC">
        <w:rPr>
          <w:rFonts w:ascii="Arial" w:eastAsia="Times New Roman" w:hAnsi="Arial" w:cs="Arial"/>
          <w:b/>
          <w:bCs/>
          <w:sz w:val="18"/>
          <w:lang w:eastAsia="en-IN"/>
        </w:rPr>
        <w:t>c. Going abroad on employment</w:t>
      </w:r>
    </w:p>
    <w:p w14:paraId="3E9E77FF"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A person going abroad for employment can draw foreign exchange up to USD 2,50,000 per FY from any Authorised Dealer in India.</w:t>
      </w:r>
    </w:p>
    <w:p w14:paraId="606E4AA6" w14:textId="77777777" w:rsidR="00E5494E" w:rsidRPr="004543FC" w:rsidRDefault="00E5494E" w:rsidP="00E5494E">
      <w:pPr>
        <w:spacing w:before="100" w:beforeAutospacing="1" w:after="100" w:afterAutospacing="1" w:line="240" w:lineRule="auto"/>
        <w:jc w:val="both"/>
        <w:rPr>
          <w:rFonts w:ascii="Arial" w:eastAsia="Times New Roman" w:hAnsi="Arial" w:cs="Arial"/>
          <w:b/>
          <w:bCs/>
          <w:sz w:val="18"/>
          <w:lang w:eastAsia="en-IN"/>
        </w:rPr>
      </w:pPr>
      <w:r w:rsidRPr="004543FC">
        <w:rPr>
          <w:rFonts w:ascii="Arial" w:eastAsia="Times New Roman" w:hAnsi="Arial" w:cs="Arial"/>
          <w:b/>
          <w:bCs/>
          <w:sz w:val="18"/>
          <w:lang w:eastAsia="en-IN"/>
        </w:rPr>
        <w:t>d. Emigration</w:t>
      </w:r>
    </w:p>
    <w:p w14:paraId="0232BA6B"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A person wanting to emigrate can draw foreign exchange from AD Category I bank and AD Category II up to the amount prescribed by the country of emigration or USD 250,000. Remittance of any amount of foreign exchange outside India in excess of this limit may be allowed only towards meeting incidental expenses in the country of immigration and not for earning points or credits to become eligible for immigration by way of overseas investments in government bonds; land; commercial enterprise; etc.</w:t>
      </w:r>
    </w:p>
    <w:p w14:paraId="6F2654DD" w14:textId="77777777" w:rsidR="00E5494E" w:rsidRPr="004543FC" w:rsidRDefault="00E5494E" w:rsidP="00E5494E">
      <w:pPr>
        <w:spacing w:before="100" w:beforeAutospacing="1" w:after="100" w:afterAutospacing="1" w:line="240" w:lineRule="auto"/>
        <w:jc w:val="both"/>
        <w:rPr>
          <w:rFonts w:ascii="Arial" w:eastAsia="Times New Roman" w:hAnsi="Arial" w:cs="Arial"/>
          <w:b/>
          <w:bCs/>
          <w:sz w:val="18"/>
          <w:lang w:eastAsia="en-IN"/>
        </w:rPr>
      </w:pPr>
      <w:r w:rsidRPr="004543FC">
        <w:rPr>
          <w:rFonts w:ascii="Arial" w:eastAsia="Times New Roman" w:hAnsi="Arial" w:cs="Arial"/>
          <w:b/>
          <w:bCs/>
          <w:sz w:val="18"/>
          <w:lang w:eastAsia="en-IN"/>
        </w:rPr>
        <w:t>e. Maintenance of close relatives abroad</w:t>
      </w:r>
    </w:p>
    <w:p w14:paraId="2C9292C2"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A resident individual can remit up-to USD 2,50,000 per FY towards maintenance of close relatives [‘relative’ as defined in Section 6 of the Indian Companies Act, 1956] abroad.</w:t>
      </w:r>
    </w:p>
    <w:p w14:paraId="0E14D93F" w14:textId="77777777" w:rsidR="00E5494E" w:rsidRPr="004543FC" w:rsidRDefault="00E5494E" w:rsidP="00E5494E">
      <w:pPr>
        <w:spacing w:before="100" w:beforeAutospacing="1" w:after="100" w:afterAutospacing="1" w:line="240" w:lineRule="auto"/>
        <w:jc w:val="both"/>
        <w:rPr>
          <w:rFonts w:ascii="Arial" w:eastAsia="Times New Roman" w:hAnsi="Arial" w:cs="Arial"/>
          <w:b/>
          <w:bCs/>
          <w:sz w:val="18"/>
          <w:lang w:eastAsia="en-IN"/>
        </w:rPr>
      </w:pPr>
      <w:r w:rsidRPr="004543FC">
        <w:rPr>
          <w:rFonts w:ascii="Arial" w:eastAsia="Times New Roman" w:hAnsi="Arial" w:cs="Arial"/>
          <w:b/>
          <w:bCs/>
          <w:sz w:val="18"/>
          <w:lang w:eastAsia="en-IN"/>
        </w:rPr>
        <w:t>f. Business trip</w:t>
      </w:r>
    </w:p>
    <w:p w14:paraId="50DF0546"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Visits by individuals in connection with attending of an international conference, seminar, specialised training, apprentice training, etc., are treated as business visits. For business trips to foreign countries, resident individuals can avail of foreign exchange up to USD 2,50,000 in a FY irrespective of the number of visits undertaken during the year.</w:t>
      </w:r>
    </w:p>
    <w:p w14:paraId="16DA41E6"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lastRenderedPageBreak/>
        <w:t>However, if an employee is being deputed by an entity for any of the above and the expenses are borne by the latter, such expenses shall be treated as residual current account transactions outside LRS and may be permitted by the AD without any limit, subject to verifying the bonafides of the transaction.</w:t>
      </w:r>
    </w:p>
    <w:p w14:paraId="4E1EC482" w14:textId="77777777" w:rsidR="00E5494E" w:rsidRPr="004543FC" w:rsidRDefault="00E5494E" w:rsidP="00E5494E">
      <w:pPr>
        <w:spacing w:before="100" w:beforeAutospacing="1" w:after="100" w:afterAutospacing="1" w:line="240" w:lineRule="auto"/>
        <w:jc w:val="both"/>
        <w:rPr>
          <w:rFonts w:ascii="Arial" w:eastAsia="Times New Roman" w:hAnsi="Arial" w:cs="Arial"/>
          <w:b/>
          <w:bCs/>
          <w:sz w:val="18"/>
          <w:lang w:eastAsia="en-IN"/>
        </w:rPr>
      </w:pPr>
      <w:r w:rsidRPr="004543FC">
        <w:rPr>
          <w:rFonts w:ascii="Arial" w:eastAsia="Times New Roman" w:hAnsi="Arial" w:cs="Arial"/>
          <w:b/>
          <w:bCs/>
          <w:sz w:val="18"/>
          <w:lang w:eastAsia="en-IN"/>
        </w:rPr>
        <w:t>g. Medical treatment abroad</w:t>
      </w:r>
    </w:p>
    <w:p w14:paraId="0D6592A9"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Authorised Dealers may release foreign exchange up to an amount of USD 2,50,000 or its equivalent per FY without insisting on any estimate from a hospital/doctor. For amount exceeding the above limit, Authorised Dealers may release foreign exchange under general permission based on the estimate from the doctor in India or hospital/ doctor abroad. A person who has fallen sick after proceeding abroad may also be released foreign exchange by an Authorised Dealer (without seeking prior approval of the Reserve Bank of India) for medical treatment outside India.</w:t>
      </w:r>
    </w:p>
    <w:p w14:paraId="0CB8124C"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In addition to the above, an amount up to USD 250,000 per financial year is allowed to a person for accompanying as attendant to a patient going abroad for medical treatment/check-up.</w:t>
      </w:r>
    </w:p>
    <w:p w14:paraId="0CA2AA3B" w14:textId="77777777" w:rsidR="00E5494E" w:rsidRPr="004543FC" w:rsidRDefault="00E5494E" w:rsidP="00E5494E">
      <w:pPr>
        <w:spacing w:before="100" w:beforeAutospacing="1" w:after="100" w:afterAutospacing="1" w:line="240" w:lineRule="auto"/>
        <w:jc w:val="both"/>
        <w:rPr>
          <w:rFonts w:ascii="Arial" w:eastAsia="Times New Roman" w:hAnsi="Arial" w:cs="Arial"/>
          <w:b/>
          <w:bCs/>
          <w:sz w:val="18"/>
          <w:lang w:eastAsia="en-IN"/>
        </w:rPr>
      </w:pPr>
      <w:r w:rsidRPr="004543FC">
        <w:rPr>
          <w:rFonts w:ascii="Arial" w:eastAsia="Times New Roman" w:hAnsi="Arial" w:cs="Arial"/>
          <w:b/>
          <w:bCs/>
          <w:sz w:val="18"/>
          <w:lang w:eastAsia="en-IN"/>
        </w:rPr>
        <w:t>h. Facilities available to students for pursuing their studies abroad.</w:t>
      </w:r>
    </w:p>
    <w:p w14:paraId="57694AE3"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AD Category I banks and AD Category II, may release foreign exchange up to USD 2,50,000 or its equivalent to resident individuals for studies abroad without insisting on any estimate from the foreign University. However, AD Category I bank and AD Category II may allow remittances (without seeking prior approval of the Reserve Bank of India) exceeding USD 2,50,000 based on the estimate received from the institution abroad.</w:t>
      </w:r>
    </w:p>
    <w:p w14:paraId="7D6ABBCE"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8. Remittances under the Scheme can be used for purchasing objects of art subject to the provisions of other applicable laws such as the extant Foreign Trade Policy of the Government of India.</w:t>
      </w:r>
    </w:p>
    <w:p w14:paraId="02B3C9C5"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9. The Scheme can be used for outward remittance in the form of a DD either in the resident individual’s own name or in the name of beneficiary with whom he intends putting through the permissible transactions at the time of private visit abroad, against self-declaration of the remitter in the format prescribed.</w:t>
      </w:r>
    </w:p>
    <w:p w14:paraId="46504ED3"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10. Individuals can also open, maintain and hold foreign currency accounts with a bank outside India for making remittances under the Scheme without prior approval of the Reserve Bank. The foreign currency accounts may be used for putting through all transactions connected with or arising from remittances eligible under this Scheme.</w:t>
      </w:r>
    </w:p>
    <w:p w14:paraId="11ECE0B4"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11. Banks should not extend any kind of credit facilities to resident individuals to facilitate capital account remittances under the Scheme.</w:t>
      </w:r>
    </w:p>
    <w:p w14:paraId="47752106"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12. The Scheme is not available for remittances for any purpose specifically prohibited under Schedule I or any item restricted under Schedule II of Foreign Exchange Management (Current Account Transaction) Rules, 2000, dated May 3, 2000, as amended from time to time.</w:t>
      </w:r>
    </w:p>
    <w:p w14:paraId="7380AF87"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13. The Scheme is not available for capital account remittances to countries identified by Financial Action Task Force (FATF) as non-co-operative countries and territories as available on FATF website </w:t>
      </w:r>
      <w:hyperlink r:id="rId22" w:tgtFrame="_blank" w:history="1">
        <w:r w:rsidRPr="004543FC">
          <w:rPr>
            <w:rFonts w:ascii="Arial" w:eastAsia="Times New Roman" w:hAnsi="Arial" w:cs="Arial"/>
            <w:sz w:val="18"/>
            <w:lang w:eastAsia="en-IN"/>
          </w:rPr>
          <w:t>www.fatf-gafi.org</w:t>
        </w:r>
      </w:hyperlink>
      <w:r w:rsidRPr="004543FC">
        <w:rPr>
          <w:rFonts w:ascii="Arial" w:eastAsia="Times New Roman" w:hAnsi="Arial" w:cs="Arial"/>
          <w:sz w:val="18"/>
          <w:lang w:eastAsia="en-IN"/>
        </w:rPr>
        <w:t> or as notified by the Reserve Bank. Remittances directly or indirectly to those individuals and entities identified as posing significant risk of committing acts of terrorism as advised separately by the Reserve Bank to the banks is also not permitted.</w:t>
      </w:r>
    </w:p>
    <w:p w14:paraId="2ADAD1C5"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14. Documentation by the remitter</w:t>
      </w:r>
    </w:p>
    <w:p w14:paraId="27AE32A2"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The individual will have to designate a branch of an AD through which all the remittances under the Scheme will be made.The resident individual seeking to make the remittance should furnish </w:t>
      </w:r>
      <w:hyperlink r:id="rId23" w:anchor="A4" w:history="1">
        <w:r w:rsidRPr="004543FC">
          <w:rPr>
            <w:rFonts w:ascii="Arial" w:eastAsia="Times New Roman" w:hAnsi="Arial" w:cs="Arial"/>
            <w:sz w:val="13"/>
            <w:szCs w:val="15"/>
            <w:vertAlign w:val="superscript"/>
            <w:lang w:eastAsia="en-IN"/>
          </w:rPr>
          <w:t>5</w:t>
        </w:r>
      </w:hyperlink>
      <w:r w:rsidRPr="004543FC">
        <w:rPr>
          <w:rFonts w:ascii="Arial" w:eastAsia="Times New Roman" w:hAnsi="Arial" w:cs="Arial"/>
          <w:sz w:val="18"/>
          <w:lang w:eastAsia="en-IN"/>
        </w:rPr>
        <w:t>Form A2 as at </w:t>
      </w:r>
      <w:hyperlink r:id="rId24" w:tgtFrame="_blank" w:history="1">
        <w:r w:rsidRPr="004543FC">
          <w:rPr>
            <w:rFonts w:ascii="Arial" w:eastAsia="Times New Roman" w:hAnsi="Arial" w:cs="Arial"/>
            <w:sz w:val="18"/>
            <w:lang w:eastAsia="en-IN"/>
          </w:rPr>
          <w:t>Annex</w:t>
        </w:r>
      </w:hyperlink>
      <w:r w:rsidRPr="004543FC">
        <w:rPr>
          <w:rFonts w:ascii="Arial" w:eastAsia="Times New Roman" w:hAnsi="Arial" w:cs="Arial"/>
          <w:sz w:val="18"/>
          <w:lang w:eastAsia="en-IN"/>
        </w:rPr>
        <w:t> for purchase of foreign exchange under LRS.</w:t>
      </w:r>
    </w:p>
    <w:p w14:paraId="60D92FF1"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lastRenderedPageBreak/>
        <w:t xml:space="preserve">15. It is mandatory to have PAN card to make remittances under the Scheme for capital account transactions. </w:t>
      </w:r>
    </w:p>
    <w:p w14:paraId="07110825" w14:textId="77777777" w:rsidR="00E5494E" w:rsidRPr="004543FC" w:rsidRDefault="00E5494E" w:rsidP="00E5494E">
      <w:pPr>
        <w:pStyle w:val="105Arial"/>
        <w:spacing w:line="256" w:lineRule="atLeast"/>
        <w:rPr>
          <w:color w:val="auto"/>
          <w:sz w:val="20"/>
        </w:rPr>
      </w:pPr>
      <w:r w:rsidRPr="004543FC">
        <w:rPr>
          <w:rFonts w:eastAsia="Times New Roman"/>
          <w:color w:val="auto"/>
          <w:sz w:val="18"/>
          <w:szCs w:val="20"/>
          <w:lang w:eastAsia="en-IN"/>
        </w:rPr>
        <w:t>16. Investor, who has remitted funds under LRS can retain, reinvest the income earned on the investments. At present, the resident individual is not required to repatriate the funds or income generated out of investments made under the Scheme. However, a resident individual who has made overseas direct investment in the equity shares; compulsorily convertible preference shares of a JV/WoS outside India or ESOPs, within the LRS limit, shall have to comply with the terms and conditions prescribed by the overseas investment guidelines under </w:t>
      </w:r>
      <w:hyperlink r:id="rId25" w:tgtFrame="_blank" w:history="1">
        <w:r w:rsidRPr="004543FC">
          <w:rPr>
            <w:rFonts w:eastAsia="Times New Roman"/>
            <w:color w:val="auto"/>
            <w:sz w:val="18"/>
            <w:szCs w:val="20"/>
            <w:lang w:eastAsia="en-IN"/>
          </w:rPr>
          <w:t>Notification No. FEMA 263/ RB-2013 dated March 5, 2013</w:t>
        </w:r>
      </w:hyperlink>
    </w:p>
    <w:p w14:paraId="337233E1" w14:textId="77777777" w:rsidR="00E5494E" w:rsidRPr="004543FC" w:rsidRDefault="00E5494E" w:rsidP="00E5494E">
      <w:pPr>
        <w:pStyle w:val="105Arial"/>
        <w:spacing w:line="256" w:lineRule="atLeast"/>
        <w:rPr>
          <w:color w:val="auto"/>
          <w:sz w:val="18"/>
          <w:szCs w:val="24"/>
        </w:rPr>
      </w:pPr>
      <w:r w:rsidRPr="004543FC">
        <w:rPr>
          <w:color w:val="auto"/>
          <w:sz w:val="18"/>
          <w:szCs w:val="24"/>
        </w:rPr>
        <w:t xml:space="preserve">1.4 Release of foreign exchange is not admissible for travel to and transaction with residents of Nepal and Bhutan. (cf. Clause (b) of Rule 3 of the Rules </w:t>
      </w:r>
      <w:r w:rsidRPr="004543FC">
        <w:rPr>
          <w:b/>
          <w:bCs/>
          <w:i/>
          <w:iCs/>
          <w:color w:val="auto"/>
          <w:sz w:val="18"/>
          <w:szCs w:val="24"/>
        </w:rPr>
        <w:t>(as indicated in item 2 of Appendix 2</w:t>
      </w:r>
      <w:r w:rsidRPr="004543FC">
        <w:rPr>
          <w:b/>
          <w:bCs/>
          <w:color w:val="auto"/>
          <w:sz w:val="18"/>
          <w:szCs w:val="24"/>
        </w:rPr>
        <w:t>) .</w:t>
      </w:r>
    </w:p>
    <w:p w14:paraId="3F3D20AC" w14:textId="77777777" w:rsidR="00E5494E" w:rsidRPr="004543FC" w:rsidRDefault="00E5494E" w:rsidP="00E5494E">
      <w:pPr>
        <w:pStyle w:val="105Arial"/>
        <w:spacing w:line="244" w:lineRule="atLeast"/>
        <w:rPr>
          <w:color w:val="auto"/>
          <w:sz w:val="18"/>
          <w:szCs w:val="24"/>
        </w:rPr>
      </w:pPr>
      <w:r w:rsidRPr="004543FC">
        <w:rPr>
          <w:b/>
          <w:bCs/>
          <w:color w:val="auto"/>
          <w:sz w:val="18"/>
          <w:szCs w:val="24"/>
        </w:rPr>
        <w:t>A.2 Sale of Exchange</w:t>
      </w:r>
    </w:p>
    <w:p w14:paraId="271B2979" w14:textId="77777777" w:rsidR="00E5494E" w:rsidRPr="004543FC" w:rsidRDefault="00E5494E" w:rsidP="00E5494E">
      <w:pPr>
        <w:pStyle w:val="105Arial"/>
        <w:spacing w:line="244" w:lineRule="atLeast"/>
        <w:rPr>
          <w:color w:val="auto"/>
          <w:sz w:val="18"/>
          <w:szCs w:val="24"/>
        </w:rPr>
      </w:pPr>
      <w:r w:rsidRPr="004543FC">
        <w:rPr>
          <w:color w:val="auto"/>
          <w:sz w:val="18"/>
          <w:szCs w:val="24"/>
        </w:rPr>
        <w:t xml:space="preserve">2.1  Authorised Persons may release foreign exchange for </w:t>
      </w:r>
      <w:r w:rsidRPr="004543FC">
        <w:rPr>
          <w:b/>
          <w:bCs/>
          <w:color w:val="auto"/>
          <w:sz w:val="18"/>
          <w:szCs w:val="24"/>
        </w:rPr>
        <w:t xml:space="preserve">travel purposes </w:t>
      </w:r>
      <w:r w:rsidRPr="004543FC">
        <w:rPr>
          <w:color w:val="auto"/>
          <w:sz w:val="18"/>
          <w:szCs w:val="24"/>
        </w:rPr>
        <w:t>on the basis of a declaration given by the traveller regarding the amount of foreign exchange availed of during the financial year.</w:t>
      </w:r>
    </w:p>
    <w:p w14:paraId="5812C944" w14:textId="77777777" w:rsidR="00E5494E" w:rsidRPr="004543FC" w:rsidRDefault="00E5494E" w:rsidP="00E5494E">
      <w:pPr>
        <w:pStyle w:val="105Arial"/>
        <w:spacing w:line="258" w:lineRule="atLeast"/>
        <w:rPr>
          <w:color w:val="auto"/>
          <w:sz w:val="18"/>
          <w:szCs w:val="24"/>
        </w:rPr>
      </w:pPr>
      <w:r w:rsidRPr="004543FC">
        <w:rPr>
          <w:color w:val="auto"/>
          <w:sz w:val="18"/>
          <w:szCs w:val="24"/>
        </w:rPr>
        <w:t>2.2 In case of issue of travellers cheques, the traveller should sign the cheques in the presence of an authorised official and the purchaser’s acknowledgement for receipt of the travellers cheques should be held on record.</w:t>
      </w:r>
    </w:p>
    <w:p w14:paraId="63C02C63" w14:textId="77777777" w:rsidR="00E5494E" w:rsidRPr="004543FC" w:rsidRDefault="00E5494E" w:rsidP="00E5494E">
      <w:pPr>
        <w:pStyle w:val="105Arial"/>
        <w:spacing w:line="258" w:lineRule="atLeast"/>
        <w:rPr>
          <w:color w:val="auto"/>
          <w:sz w:val="18"/>
          <w:szCs w:val="24"/>
        </w:rPr>
      </w:pPr>
      <w:r w:rsidRPr="004543FC">
        <w:rPr>
          <w:color w:val="auto"/>
          <w:sz w:val="18"/>
          <w:szCs w:val="24"/>
        </w:rPr>
        <w:t>2.3 Out of the overall foreign exchange being sold to a traveller, exchange in the form of foreign currency notes and coins may be sold up to the limit indicated below:</w:t>
      </w:r>
    </w:p>
    <w:p w14:paraId="5E73C760" w14:textId="77777777" w:rsidR="00E5494E" w:rsidRPr="004543FC" w:rsidRDefault="00E5494E" w:rsidP="00E5494E">
      <w:pPr>
        <w:pStyle w:val="105Arial"/>
        <w:spacing w:line="258" w:lineRule="atLeast"/>
        <w:rPr>
          <w:color w:val="auto"/>
          <w:sz w:val="18"/>
          <w:szCs w:val="24"/>
        </w:rPr>
      </w:pPr>
      <w:r w:rsidRPr="004543FC">
        <w:rPr>
          <w:color w:val="auto"/>
          <w:sz w:val="18"/>
          <w:szCs w:val="24"/>
        </w:rPr>
        <w:t>(i)   Travellers  proceeding to countries other than Iraq, Libya, Islamic Republic of Iran, Russian Federation and other Republics of Commonwealth of Independent States - not exceeding USD 3000 or its equivalent.</w:t>
      </w:r>
    </w:p>
    <w:p w14:paraId="1AB49FEB" w14:textId="77777777" w:rsidR="00E5494E" w:rsidRPr="004543FC" w:rsidRDefault="00E5494E" w:rsidP="00E5494E">
      <w:pPr>
        <w:pStyle w:val="105Arial"/>
        <w:spacing w:line="258" w:lineRule="atLeast"/>
        <w:rPr>
          <w:color w:val="auto"/>
          <w:sz w:val="18"/>
          <w:szCs w:val="24"/>
        </w:rPr>
      </w:pPr>
      <w:r w:rsidRPr="004543FC">
        <w:rPr>
          <w:color w:val="auto"/>
          <w:sz w:val="18"/>
          <w:szCs w:val="24"/>
        </w:rPr>
        <w:t xml:space="preserve">(ii) Travellers proceeding to Iraq or Libya - not exceeding USD 5000 or its equivalent </w:t>
      </w:r>
    </w:p>
    <w:p w14:paraId="1E67BF62" w14:textId="77777777" w:rsidR="00E5494E" w:rsidRPr="004543FC" w:rsidRDefault="00E5494E" w:rsidP="00E5494E">
      <w:pPr>
        <w:pStyle w:val="105Arial"/>
        <w:spacing w:line="258" w:lineRule="atLeast"/>
        <w:rPr>
          <w:color w:val="auto"/>
          <w:sz w:val="18"/>
          <w:szCs w:val="24"/>
        </w:rPr>
      </w:pPr>
      <w:r w:rsidRPr="004543FC">
        <w:rPr>
          <w:color w:val="auto"/>
          <w:sz w:val="18"/>
          <w:szCs w:val="24"/>
        </w:rPr>
        <w:t xml:space="preserve">(iii) Travellers proceeding to Islamic Republic of Iran, Russian Federation and other Republics of Commonwealth of Independent States - full exchange may be released. </w:t>
      </w:r>
    </w:p>
    <w:p w14:paraId="0D25D13F" w14:textId="77777777" w:rsidR="00E5494E" w:rsidRPr="004543FC" w:rsidRDefault="00E5494E" w:rsidP="00E5494E">
      <w:pPr>
        <w:pStyle w:val="105Arial"/>
        <w:spacing w:line="258" w:lineRule="atLeast"/>
        <w:rPr>
          <w:b/>
          <w:bCs/>
          <w:color w:val="auto"/>
          <w:sz w:val="18"/>
          <w:szCs w:val="24"/>
        </w:rPr>
      </w:pPr>
      <w:r w:rsidRPr="004543FC">
        <w:rPr>
          <w:color w:val="auto"/>
          <w:sz w:val="18"/>
          <w:szCs w:val="24"/>
        </w:rPr>
        <w:t xml:space="preserve">2.4 The form A2 relating to sale of foreign exchange should be retained for a period of one year by the Authorised Persons, together with the related documents, for the purpose of verification by their Internal Auditors. However, in respect of remittance applications for miscellaneous non-trade current account transactions of amount not exceeding USD 25,000, Authorised Dealers may obtain </w:t>
      </w:r>
      <w:r w:rsidRPr="004543FC">
        <w:rPr>
          <w:b/>
          <w:bCs/>
          <w:color w:val="auto"/>
          <w:sz w:val="18"/>
          <w:szCs w:val="24"/>
        </w:rPr>
        <w:t>simplified Application-cum-Declaration form (Form A2) revised in terms of A.P. DIR circular no.5 dated 12-07-2012 .</w:t>
      </w:r>
    </w:p>
    <w:p w14:paraId="7ED90BAA" w14:textId="77777777" w:rsidR="00E5494E" w:rsidRPr="004543FC" w:rsidRDefault="00E5494E" w:rsidP="00E5494E">
      <w:pPr>
        <w:pStyle w:val="105Arial"/>
        <w:spacing w:line="258" w:lineRule="atLeast"/>
        <w:rPr>
          <w:color w:val="auto"/>
          <w:sz w:val="18"/>
          <w:szCs w:val="24"/>
        </w:rPr>
      </w:pPr>
      <w:r w:rsidRPr="004543FC">
        <w:rPr>
          <w:color w:val="auto"/>
          <w:sz w:val="18"/>
          <w:szCs w:val="24"/>
        </w:rPr>
        <w:t xml:space="preserve">2.5 In cases where the remittances are allowed on the basis of self declaration, the onus of furnishing the correct details in the application will remain with the applicant who has certified the details relating to the purpose of such remittance. </w:t>
      </w:r>
    </w:p>
    <w:p w14:paraId="67A17849" w14:textId="77777777" w:rsidR="00E5494E" w:rsidRPr="004543FC" w:rsidRDefault="00E5494E" w:rsidP="00E5494E">
      <w:pPr>
        <w:pStyle w:val="105Arial"/>
        <w:spacing w:line="252" w:lineRule="atLeast"/>
        <w:rPr>
          <w:b/>
          <w:bCs/>
          <w:color w:val="auto"/>
          <w:sz w:val="18"/>
          <w:szCs w:val="24"/>
        </w:rPr>
      </w:pPr>
    </w:p>
    <w:p w14:paraId="3890685B" w14:textId="77777777" w:rsidR="00E5494E" w:rsidRPr="004543FC" w:rsidRDefault="00E5494E" w:rsidP="00E5494E">
      <w:pPr>
        <w:pStyle w:val="105Arial"/>
        <w:spacing w:line="252" w:lineRule="atLeast"/>
        <w:rPr>
          <w:color w:val="auto"/>
          <w:sz w:val="18"/>
          <w:szCs w:val="24"/>
        </w:rPr>
      </w:pPr>
      <w:r w:rsidRPr="004543FC">
        <w:rPr>
          <w:b/>
          <w:bCs/>
          <w:color w:val="auto"/>
          <w:sz w:val="18"/>
          <w:szCs w:val="24"/>
        </w:rPr>
        <w:t>A.7 Period of surrender of foreign exchange</w:t>
      </w:r>
    </w:p>
    <w:p w14:paraId="17002AC0" w14:textId="77777777" w:rsidR="00E5494E" w:rsidRPr="004543FC" w:rsidRDefault="00E5494E" w:rsidP="00E5494E">
      <w:pPr>
        <w:pStyle w:val="105Arial"/>
        <w:spacing w:line="252" w:lineRule="atLeast"/>
        <w:rPr>
          <w:color w:val="auto"/>
          <w:sz w:val="18"/>
          <w:szCs w:val="24"/>
        </w:rPr>
      </w:pPr>
      <w:r w:rsidRPr="004543FC">
        <w:rPr>
          <w:color w:val="auto"/>
          <w:sz w:val="18"/>
          <w:szCs w:val="24"/>
        </w:rPr>
        <w:t>7.1 In case the foreign exchange purchased for a specific purpose is not utilized for that purpose, it could be utilized for any other eligible purpose for which drawal of foreign exchange is permitted under the relevant Rules / Regulation.</w:t>
      </w:r>
    </w:p>
    <w:p w14:paraId="7C74CA5C" w14:textId="77777777" w:rsidR="00E5494E" w:rsidRPr="004543FC" w:rsidRDefault="00E5494E" w:rsidP="00E5494E">
      <w:pPr>
        <w:pStyle w:val="105Arial"/>
        <w:spacing w:line="252" w:lineRule="atLeast"/>
        <w:rPr>
          <w:color w:val="auto"/>
          <w:sz w:val="18"/>
          <w:szCs w:val="24"/>
        </w:rPr>
      </w:pPr>
      <w:r w:rsidRPr="004543FC">
        <w:rPr>
          <w:color w:val="auto"/>
          <w:sz w:val="18"/>
          <w:szCs w:val="24"/>
        </w:rPr>
        <w:t>7.2 General permission is available to any resident individual to surrender received / realised / unspent / unused foreign exchange to an Authorised Person within a period of 180 days from the date of receipt / realisation / purchase / acquisition / date of return of the traveller, as the case may be.</w:t>
      </w:r>
    </w:p>
    <w:p w14:paraId="2784179F" w14:textId="77777777" w:rsidR="00E5494E" w:rsidRPr="004543FC" w:rsidRDefault="00E5494E" w:rsidP="00E5494E">
      <w:pPr>
        <w:pStyle w:val="105Arial"/>
        <w:spacing w:line="256" w:lineRule="atLeast"/>
        <w:rPr>
          <w:color w:val="auto"/>
          <w:sz w:val="18"/>
          <w:szCs w:val="24"/>
        </w:rPr>
      </w:pPr>
      <w:r w:rsidRPr="004543FC">
        <w:rPr>
          <w:color w:val="auto"/>
          <w:sz w:val="18"/>
          <w:szCs w:val="24"/>
        </w:rPr>
        <w:t>7.3 The liberalized uniform time limit of 180 days is applicable only to resident individuals and that too in areas other than export of goods and services.</w:t>
      </w:r>
    </w:p>
    <w:p w14:paraId="118AED54" w14:textId="77777777" w:rsidR="00E5494E" w:rsidRPr="004543FC" w:rsidRDefault="00E5494E" w:rsidP="00E5494E">
      <w:pPr>
        <w:pStyle w:val="105Arial"/>
        <w:spacing w:line="256" w:lineRule="atLeast"/>
        <w:rPr>
          <w:color w:val="auto"/>
          <w:sz w:val="18"/>
          <w:szCs w:val="24"/>
        </w:rPr>
      </w:pPr>
      <w:r w:rsidRPr="004543FC">
        <w:rPr>
          <w:color w:val="auto"/>
          <w:sz w:val="18"/>
          <w:szCs w:val="24"/>
        </w:rPr>
        <w:lastRenderedPageBreak/>
        <w:t xml:space="preserve">7.4 In all other cases, the regulations / directions on surrender requirement shall remain unchanged. (cf. Notification No. FEMA 9/2000-RB dated May 3, 2000, as amended from time to time). </w:t>
      </w:r>
    </w:p>
    <w:p w14:paraId="19BF7CB2"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A.8 Unspent Foreign Exchange</w:t>
      </w:r>
    </w:p>
    <w:p w14:paraId="621F6F96" w14:textId="77777777" w:rsidR="00E5494E" w:rsidRPr="004543FC" w:rsidRDefault="00E5494E" w:rsidP="00E5494E">
      <w:pPr>
        <w:pStyle w:val="105Arial"/>
        <w:spacing w:line="256" w:lineRule="atLeast"/>
        <w:rPr>
          <w:color w:val="auto"/>
          <w:sz w:val="18"/>
          <w:szCs w:val="24"/>
        </w:rPr>
      </w:pPr>
      <w:r w:rsidRPr="004543FC">
        <w:rPr>
          <w:color w:val="auto"/>
          <w:sz w:val="18"/>
          <w:szCs w:val="24"/>
        </w:rPr>
        <w:t>8.1 As stated above, unspent foreign exchange brought back to India by a resident individual should be surrendered to an Authorised Person within 180 days from the date of return of the traveller. Exchange so brought back can be utilized by the individual for his/her subsequent visit abroad.</w:t>
      </w:r>
    </w:p>
    <w:p w14:paraId="6B08ACCC" w14:textId="77777777" w:rsidR="00E5494E" w:rsidRPr="004543FC" w:rsidRDefault="00E5494E" w:rsidP="00E5494E">
      <w:pPr>
        <w:pStyle w:val="105Arial"/>
        <w:spacing w:line="256" w:lineRule="atLeast"/>
        <w:rPr>
          <w:color w:val="auto"/>
          <w:sz w:val="18"/>
          <w:szCs w:val="24"/>
        </w:rPr>
      </w:pPr>
      <w:r w:rsidRPr="004543FC">
        <w:rPr>
          <w:color w:val="auto"/>
          <w:sz w:val="18"/>
          <w:szCs w:val="24"/>
        </w:rPr>
        <w:t>8.2 However, a returning traveller is permitted to retain with him, foreign currency travellers cheques and currency notes up to an aggregate amount of USD 2000 and foreign coins without any ceiling beyond 180 days. (cf. Notification No. FEMA 11/2000-RB dated May 3, 2000). Foreign exchange so retained, can be utilized by the traveller for his subsequent visit abroad.</w:t>
      </w:r>
    </w:p>
    <w:p w14:paraId="46DA101C" w14:textId="77777777" w:rsidR="00E5494E" w:rsidRPr="004543FC" w:rsidRDefault="00E5494E" w:rsidP="00E5494E">
      <w:pPr>
        <w:pStyle w:val="105Arial"/>
        <w:spacing w:line="256" w:lineRule="atLeast"/>
        <w:rPr>
          <w:color w:val="auto"/>
          <w:sz w:val="18"/>
          <w:szCs w:val="24"/>
        </w:rPr>
      </w:pPr>
      <w:r w:rsidRPr="004543FC">
        <w:rPr>
          <w:color w:val="auto"/>
          <w:sz w:val="18"/>
          <w:szCs w:val="24"/>
        </w:rPr>
        <w:t xml:space="preserve">8.3 A person resident in India can open, hold and maintain with an Authorised Dealer in India, a </w:t>
      </w:r>
    </w:p>
    <w:p w14:paraId="36A8E1B5" w14:textId="77777777" w:rsidR="00E5494E" w:rsidRPr="004543FC" w:rsidRDefault="00E5494E" w:rsidP="00E5494E">
      <w:pPr>
        <w:pStyle w:val="105Arial"/>
        <w:spacing w:line="256" w:lineRule="atLeast"/>
        <w:rPr>
          <w:color w:val="auto"/>
          <w:sz w:val="18"/>
          <w:szCs w:val="24"/>
        </w:rPr>
      </w:pPr>
      <w:r w:rsidRPr="004543FC">
        <w:rPr>
          <w:b/>
          <w:bCs/>
          <w:color w:val="auto"/>
          <w:sz w:val="18"/>
          <w:szCs w:val="24"/>
        </w:rPr>
        <w:t>Resident Foreign Currency (Domestic) Account</w:t>
      </w:r>
      <w:r w:rsidRPr="004543FC">
        <w:rPr>
          <w:color w:val="auto"/>
          <w:sz w:val="18"/>
          <w:szCs w:val="24"/>
        </w:rPr>
        <w:t>, out of foreign exchange acquired in the form of currency notes, bank notes and travellers cheques from any of the sources like, payment for services rendered abroad, as honorarium, gift, services rendered or in settlement of any lawful obligation from any person not resident in India.</w:t>
      </w:r>
    </w:p>
    <w:p w14:paraId="07E7A6F0" w14:textId="77777777" w:rsidR="00E5494E" w:rsidRPr="004543FC" w:rsidRDefault="00E5494E" w:rsidP="00E5494E">
      <w:pPr>
        <w:pStyle w:val="105Arial"/>
        <w:spacing w:line="256" w:lineRule="atLeast"/>
        <w:rPr>
          <w:color w:val="auto"/>
          <w:sz w:val="18"/>
          <w:szCs w:val="24"/>
        </w:rPr>
      </w:pPr>
      <w:r w:rsidRPr="004543FC">
        <w:rPr>
          <w:color w:val="auto"/>
          <w:sz w:val="18"/>
          <w:szCs w:val="24"/>
        </w:rPr>
        <w:t>8.4 The account may also be opened / credited with foreign exchange earned abroad, including proceeds of export of goods and/or services, royalty, honorarium, etc., and/or gifts received from close relatives (as defined in the Companies Act) and repatriated to India through normal banking channels by resident individuals.</w:t>
      </w:r>
    </w:p>
    <w:p w14:paraId="5CFBF1EB"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8.5 The eligible credits to the Resident Foreign Currency (Domestic) Account, out of foreign exchange acquired in the form of currency notes, bank notes and travellers cheques, are as under :- </w:t>
      </w:r>
    </w:p>
    <w:p w14:paraId="487CAF12" w14:textId="77777777" w:rsidR="00E5494E" w:rsidRPr="004543FC" w:rsidRDefault="00E5494E" w:rsidP="00E5494E">
      <w:pPr>
        <w:pStyle w:val="105Arial"/>
        <w:tabs>
          <w:tab w:val="left" w:pos="480"/>
        </w:tabs>
        <w:spacing w:line="264" w:lineRule="atLeast"/>
        <w:ind w:left="480" w:hanging="480"/>
        <w:rPr>
          <w:color w:val="auto"/>
          <w:sz w:val="18"/>
          <w:szCs w:val="24"/>
        </w:rPr>
      </w:pPr>
      <w:r w:rsidRPr="004543FC">
        <w:rPr>
          <w:color w:val="auto"/>
          <w:sz w:val="18"/>
          <w:szCs w:val="24"/>
        </w:rPr>
        <w:t>(i)</w:t>
      </w:r>
      <w:r w:rsidRPr="004543FC">
        <w:rPr>
          <w:color w:val="auto"/>
          <w:sz w:val="18"/>
          <w:szCs w:val="24"/>
        </w:rPr>
        <w:tab/>
        <w:t>acquired by him from an Authorised Person for travel abroad and represents the unspent amount thereof or</w:t>
      </w:r>
    </w:p>
    <w:p w14:paraId="72551230" w14:textId="77777777" w:rsidR="00E5494E" w:rsidRPr="004543FC" w:rsidRDefault="00E5494E" w:rsidP="00E5494E">
      <w:pPr>
        <w:pStyle w:val="105Arial"/>
        <w:tabs>
          <w:tab w:val="left" w:pos="480"/>
        </w:tabs>
        <w:spacing w:line="264" w:lineRule="atLeast"/>
        <w:ind w:left="480" w:hanging="480"/>
        <w:rPr>
          <w:color w:val="auto"/>
          <w:sz w:val="18"/>
          <w:szCs w:val="24"/>
        </w:rPr>
      </w:pPr>
      <w:r w:rsidRPr="004543FC">
        <w:rPr>
          <w:color w:val="auto"/>
          <w:sz w:val="18"/>
          <w:szCs w:val="24"/>
        </w:rPr>
        <w:t>(ii)</w:t>
      </w:r>
      <w:r w:rsidRPr="004543FC">
        <w:rPr>
          <w:color w:val="auto"/>
          <w:sz w:val="18"/>
          <w:szCs w:val="24"/>
        </w:rPr>
        <w:tab/>
        <w:t>acquired by him, while on a visit to any place outside India, by way of payment for services not arising from any business in or anything done in India and by way of honorarium or gift or</w:t>
      </w:r>
    </w:p>
    <w:p w14:paraId="44A7B4AC" w14:textId="77777777" w:rsidR="00E5494E" w:rsidRPr="004543FC" w:rsidRDefault="00E5494E" w:rsidP="00E5494E">
      <w:pPr>
        <w:pStyle w:val="105Arial"/>
        <w:tabs>
          <w:tab w:val="left" w:pos="480"/>
        </w:tabs>
        <w:spacing w:line="264" w:lineRule="atLeast"/>
        <w:ind w:left="480" w:hanging="480"/>
        <w:rPr>
          <w:color w:val="auto"/>
          <w:sz w:val="18"/>
          <w:szCs w:val="24"/>
        </w:rPr>
      </w:pPr>
      <w:r w:rsidRPr="004543FC">
        <w:rPr>
          <w:color w:val="auto"/>
          <w:sz w:val="18"/>
          <w:szCs w:val="24"/>
        </w:rPr>
        <w:t>(iii)</w:t>
      </w:r>
      <w:r w:rsidRPr="004543FC">
        <w:rPr>
          <w:color w:val="auto"/>
          <w:sz w:val="18"/>
          <w:szCs w:val="24"/>
        </w:rPr>
        <w:tab/>
        <w:t>acquired by him, from any person not resident in India, and who is on a visit to India, as honorarium, gift, for services rendered or in settlement of any lawful obligation.</w:t>
      </w:r>
    </w:p>
    <w:p w14:paraId="70CB006D" w14:textId="77777777" w:rsidR="00E5494E" w:rsidRPr="004543FC" w:rsidRDefault="00E5494E" w:rsidP="00E5494E">
      <w:pPr>
        <w:pStyle w:val="105Arial"/>
        <w:spacing w:line="264" w:lineRule="atLeast"/>
        <w:rPr>
          <w:color w:val="auto"/>
          <w:sz w:val="18"/>
          <w:szCs w:val="24"/>
        </w:rPr>
      </w:pPr>
      <w:r w:rsidRPr="004543FC">
        <w:rPr>
          <w:b/>
          <w:bCs/>
          <w:color w:val="auto"/>
          <w:sz w:val="18"/>
          <w:szCs w:val="24"/>
        </w:rPr>
        <w:t xml:space="preserve">Note: </w:t>
      </w:r>
      <w:r w:rsidRPr="004543FC">
        <w:rPr>
          <w:i/>
          <w:iCs/>
          <w:color w:val="auto"/>
          <w:sz w:val="18"/>
          <w:szCs w:val="24"/>
        </w:rPr>
        <w:t>Where a person approaches an Authorised Person for surrender of unspent/ unutilized foreign exchange after the prescribed period of 180 days, Authorised Person should not refuse to purchase the foreign exchange merely on the ground that the prescribed period has expired.</w:t>
      </w:r>
    </w:p>
    <w:p w14:paraId="36DC3C8D" w14:textId="77777777" w:rsidR="00E5494E" w:rsidRPr="004543FC" w:rsidRDefault="00E5494E" w:rsidP="00E5494E">
      <w:pPr>
        <w:pStyle w:val="105Arial"/>
        <w:spacing w:line="264" w:lineRule="atLeast"/>
        <w:rPr>
          <w:color w:val="auto"/>
          <w:sz w:val="18"/>
          <w:szCs w:val="24"/>
        </w:rPr>
      </w:pPr>
      <w:r w:rsidRPr="004543FC">
        <w:rPr>
          <w:b/>
          <w:bCs/>
          <w:color w:val="auto"/>
          <w:sz w:val="18"/>
          <w:szCs w:val="24"/>
        </w:rPr>
        <w:t>A.9 Remittances for Tour Arrangements, etc.</w:t>
      </w:r>
    </w:p>
    <w:p w14:paraId="3A0BB6E1" w14:textId="77777777" w:rsidR="00E5494E" w:rsidRPr="004543FC" w:rsidRDefault="00E5494E" w:rsidP="00E5494E">
      <w:pPr>
        <w:pStyle w:val="105Arial"/>
        <w:spacing w:line="264" w:lineRule="atLeast"/>
        <w:rPr>
          <w:color w:val="auto"/>
          <w:sz w:val="18"/>
          <w:szCs w:val="24"/>
        </w:rPr>
      </w:pPr>
      <w:r w:rsidRPr="004543FC">
        <w:rPr>
          <w:color w:val="auto"/>
          <w:sz w:val="18"/>
          <w:szCs w:val="24"/>
        </w:rPr>
        <w:t>9.1 Authorised Dealers may remit foreign exchange up to a reasonable limit, at the request of a traveller towards his hotel accommodation, tour arrangements, etc., in the countries proposed to be visited by him or for making other tour arrangements for travellers from India, provided in each case the Authorised Dealer is satisfied that the remittance is being made out of the foreign exchange purchased by the traveller concerned from an Authorised Person (including exchange drawn for private travel abroad), in accordance with the Rules, Regulations and Directions in force.</w:t>
      </w:r>
    </w:p>
    <w:p w14:paraId="6E739E6B"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9.2 Authorised Dealers may effect remittances at the request of agents in India who have tie-up arrangements with hotels / agents, etc., abroad for providing hotel accommodation or making other tour arrangements for travel from India, provided the Authorised Dealer  is satisfied that the remittance is being made out of the foreign exchange purchased by the traveller concerned  from an Authorised Person </w:t>
      </w:r>
      <w:r w:rsidRPr="004543FC">
        <w:rPr>
          <w:color w:val="auto"/>
          <w:sz w:val="18"/>
          <w:szCs w:val="24"/>
        </w:rPr>
        <w:lastRenderedPageBreak/>
        <w:t>(including exchange drawn for private travel abroad) in accordance with the Rules, Regulations and Directions in force.</w:t>
      </w:r>
    </w:p>
    <w:p w14:paraId="6491500D" w14:textId="77777777" w:rsidR="00E5494E" w:rsidRPr="004543FC" w:rsidRDefault="00E5494E" w:rsidP="00E5494E">
      <w:pPr>
        <w:pStyle w:val="105Arial"/>
        <w:spacing w:line="262" w:lineRule="atLeast"/>
        <w:rPr>
          <w:color w:val="auto"/>
          <w:sz w:val="18"/>
          <w:szCs w:val="24"/>
        </w:rPr>
      </w:pPr>
      <w:r w:rsidRPr="004543FC">
        <w:rPr>
          <w:color w:val="auto"/>
          <w:sz w:val="18"/>
          <w:szCs w:val="24"/>
        </w:rPr>
        <w:t xml:space="preserve">9.3 Authorised Dealer may open foreign currency accounts in the name of agents in India who have tie up arrangements with hotels / agents, etc., abroad for providing hotel  accommodation or making other tour arrangements for travellers from India provided:- </w:t>
      </w:r>
    </w:p>
    <w:p w14:paraId="35B8F331" w14:textId="77777777" w:rsidR="00E5494E" w:rsidRPr="004543FC" w:rsidRDefault="00E5494E" w:rsidP="00E5494E">
      <w:pPr>
        <w:pStyle w:val="105Arial"/>
        <w:tabs>
          <w:tab w:val="left" w:pos="360"/>
          <w:tab w:val="left" w:pos="560"/>
        </w:tabs>
        <w:spacing w:line="262" w:lineRule="atLeast"/>
        <w:ind w:left="560" w:hanging="560"/>
        <w:rPr>
          <w:color w:val="auto"/>
          <w:sz w:val="18"/>
          <w:szCs w:val="24"/>
        </w:rPr>
      </w:pPr>
      <w:r w:rsidRPr="004543FC">
        <w:rPr>
          <w:color w:val="auto"/>
          <w:sz w:val="18"/>
          <w:szCs w:val="24"/>
        </w:rPr>
        <w:t>a)</w:t>
      </w:r>
      <w:r w:rsidRPr="004543FC">
        <w:rPr>
          <w:color w:val="auto"/>
          <w:sz w:val="18"/>
          <w:szCs w:val="24"/>
        </w:rPr>
        <w:tab/>
        <w:t>the credits to the account are by way of depositing</w:t>
      </w:r>
    </w:p>
    <w:p w14:paraId="13566AEE" w14:textId="77777777" w:rsidR="00E5494E" w:rsidRPr="004543FC" w:rsidRDefault="00E5494E" w:rsidP="00E5494E">
      <w:pPr>
        <w:pStyle w:val="105Arial"/>
        <w:tabs>
          <w:tab w:val="left" w:pos="360"/>
          <w:tab w:val="left" w:pos="560"/>
        </w:tabs>
        <w:spacing w:line="262" w:lineRule="atLeast"/>
        <w:ind w:left="560" w:hanging="560"/>
        <w:rPr>
          <w:color w:val="auto"/>
          <w:sz w:val="18"/>
          <w:szCs w:val="24"/>
        </w:rPr>
      </w:pPr>
      <w:r w:rsidRPr="004543FC">
        <w:rPr>
          <w:color w:val="auto"/>
          <w:sz w:val="18"/>
          <w:szCs w:val="24"/>
        </w:rPr>
        <w:tab/>
        <w:t xml:space="preserve">i) collections made in foreign exchange from travellers; and </w:t>
      </w:r>
    </w:p>
    <w:p w14:paraId="7550F4EA" w14:textId="77777777" w:rsidR="00E5494E" w:rsidRPr="004543FC" w:rsidRDefault="00E5494E" w:rsidP="00E5494E">
      <w:pPr>
        <w:pStyle w:val="105Arial"/>
        <w:tabs>
          <w:tab w:val="left" w:pos="360"/>
          <w:tab w:val="left" w:pos="560"/>
        </w:tabs>
        <w:spacing w:line="262" w:lineRule="atLeast"/>
        <w:ind w:left="560" w:hanging="560"/>
        <w:rPr>
          <w:color w:val="auto"/>
          <w:sz w:val="18"/>
          <w:szCs w:val="24"/>
        </w:rPr>
      </w:pPr>
      <w:r w:rsidRPr="004543FC">
        <w:rPr>
          <w:color w:val="auto"/>
          <w:sz w:val="18"/>
          <w:szCs w:val="24"/>
        </w:rPr>
        <w:tab/>
        <w:t xml:space="preserve">ii) refunds received from outside India on account of cancellation of bookings / tour arrangements, etc., and </w:t>
      </w:r>
    </w:p>
    <w:p w14:paraId="3DD0A7A6" w14:textId="77777777" w:rsidR="00E5494E" w:rsidRPr="004543FC" w:rsidRDefault="00E5494E" w:rsidP="00E5494E">
      <w:pPr>
        <w:pStyle w:val="105Arial"/>
        <w:tabs>
          <w:tab w:val="left" w:pos="360"/>
        </w:tabs>
        <w:spacing w:line="262" w:lineRule="atLeast"/>
        <w:ind w:left="360" w:hanging="360"/>
        <w:rPr>
          <w:color w:val="auto"/>
          <w:sz w:val="18"/>
          <w:szCs w:val="24"/>
        </w:rPr>
      </w:pPr>
      <w:r w:rsidRPr="004543FC">
        <w:rPr>
          <w:color w:val="auto"/>
          <w:sz w:val="18"/>
          <w:szCs w:val="24"/>
        </w:rPr>
        <w:t>b)</w:t>
      </w:r>
      <w:r w:rsidRPr="004543FC">
        <w:rPr>
          <w:color w:val="auto"/>
          <w:sz w:val="18"/>
          <w:szCs w:val="24"/>
        </w:rPr>
        <w:tab/>
        <w:t xml:space="preserve">the debits in foreign exchange are for making payments towards hotel accommodation, tour arrangements, etc., outside India, in accordance with paragraph 9.2 above. </w:t>
      </w:r>
    </w:p>
    <w:p w14:paraId="08BC61DA" w14:textId="77777777" w:rsidR="00E5494E" w:rsidRPr="004543FC" w:rsidRDefault="00E5494E" w:rsidP="00E5494E">
      <w:pPr>
        <w:pStyle w:val="105Arial"/>
        <w:spacing w:line="262" w:lineRule="atLeast"/>
        <w:rPr>
          <w:color w:val="auto"/>
          <w:sz w:val="18"/>
          <w:szCs w:val="24"/>
        </w:rPr>
      </w:pPr>
      <w:r w:rsidRPr="004543FC">
        <w:rPr>
          <w:color w:val="auto"/>
          <w:sz w:val="18"/>
          <w:szCs w:val="24"/>
        </w:rPr>
        <w:t xml:space="preserve">9.4 Authorised Dealer may allow tour operators to remit the cost of rail/ road/ water / transportation charges outside India without any prior approval from the Reserve Bank, net of commission/mark up due to the agent. The sale of passes/ticket in India can be made either against the payment in Indian Rupees or in foreign exchange released for visits abroad. The cost of passes/tickets collected in Indian Rupees need not be adjusted in the travellers’ entitlement of foreign exchange for private visit. </w:t>
      </w:r>
    </w:p>
    <w:p w14:paraId="3E0293CE" w14:textId="77777777" w:rsidR="00E5494E" w:rsidRPr="004543FC" w:rsidRDefault="00E5494E" w:rsidP="00E5494E">
      <w:pPr>
        <w:pStyle w:val="105Arial"/>
        <w:spacing w:line="262" w:lineRule="atLeast"/>
        <w:rPr>
          <w:color w:val="auto"/>
          <w:sz w:val="18"/>
          <w:szCs w:val="24"/>
        </w:rPr>
      </w:pPr>
      <w:r w:rsidRPr="004543FC">
        <w:rPr>
          <w:color w:val="auto"/>
          <w:sz w:val="18"/>
          <w:szCs w:val="24"/>
        </w:rPr>
        <w:t xml:space="preserve">9.5 In respect of consolidated tours arranged by travel agents in India for foreign tourists visiting India and neighbouring countries like Nepal, Bangladesh, Sri Lanka, etc., against advance payments / reimbursement through an Authorised  Dealer, part of the foreign exchange received in India against such consolidated tour arrangement, may require to be remitted from India to these neighbouring countries for services rendered by travel agents and hoteliers in these countries. Authorised Dealer may allow such remittances after verifying that the amount being remitted to the neighbouring countries (inclusive of remittances, if any, already made against the tour) does not exceed the amount actually remitted to India and the country of residence of the beneficiary is not Pakistan. </w:t>
      </w:r>
    </w:p>
    <w:p w14:paraId="03ED14BD" w14:textId="77777777" w:rsidR="00E5494E" w:rsidRPr="004543FC" w:rsidRDefault="00E5494E" w:rsidP="00E5494E">
      <w:pPr>
        <w:pStyle w:val="105Arial"/>
        <w:spacing w:line="258" w:lineRule="atLeast"/>
        <w:rPr>
          <w:color w:val="auto"/>
          <w:sz w:val="18"/>
          <w:szCs w:val="24"/>
        </w:rPr>
      </w:pPr>
      <w:r w:rsidRPr="004543FC">
        <w:rPr>
          <w:b/>
          <w:bCs/>
          <w:color w:val="auto"/>
          <w:sz w:val="18"/>
          <w:szCs w:val="24"/>
        </w:rPr>
        <w:t>A.10 Payment in Rupees</w:t>
      </w:r>
    </w:p>
    <w:p w14:paraId="39415467" w14:textId="77777777" w:rsidR="00E5494E" w:rsidRPr="004543FC" w:rsidRDefault="00E5494E" w:rsidP="00E5494E">
      <w:pPr>
        <w:pStyle w:val="105Arial"/>
        <w:spacing w:line="258" w:lineRule="atLeast"/>
        <w:rPr>
          <w:color w:val="auto"/>
          <w:sz w:val="18"/>
          <w:szCs w:val="24"/>
        </w:rPr>
      </w:pPr>
      <w:r w:rsidRPr="004543FC">
        <w:rPr>
          <w:color w:val="auto"/>
          <w:sz w:val="18"/>
          <w:szCs w:val="24"/>
        </w:rPr>
        <w:t>Authorised Dealers may accept payment in cash up to Rs. 50,000 (Rupees fifty thousand only) against sale of foreign exchange for travel abroad (for private visit or for any other purpose). Wherever the sale of foreign exchange exceeds the amount equivalent to Rs.50,000, the payment must be received only by</w:t>
      </w:r>
    </w:p>
    <w:p w14:paraId="1A4FC0AC" w14:textId="77777777" w:rsidR="00E5494E" w:rsidRPr="004543FC" w:rsidRDefault="00E5494E" w:rsidP="00E5494E">
      <w:pPr>
        <w:pStyle w:val="105Arial"/>
        <w:tabs>
          <w:tab w:val="left" w:pos="360"/>
        </w:tabs>
        <w:spacing w:line="258" w:lineRule="atLeast"/>
        <w:ind w:left="360" w:hanging="360"/>
        <w:rPr>
          <w:color w:val="auto"/>
          <w:sz w:val="18"/>
          <w:szCs w:val="24"/>
        </w:rPr>
      </w:pPr>
      <w:r w:rsidRPr="004543FC">
        <w:rPr>
          <w:color w:val="auto"/>
          <w:sz w:val="18"/>
          <w:szCs w:val="24"/>
        </w:rPr>
        <w:t>i.</w:t>
      </w:r>
      <w:r w:rsidRPr="004543FC">
        <w:rPr>
          <w:color w:val="auto"/>
          <w:sz w:val="18"/>
          <w:szCs w:val="24"/>
        </w:rPr>
        <w:tab/>
        <w:t>a crossed cheque drawn on the applicant’s bank account, or</w:t>
      </w:r>
    </w:p>
    <w:p w14:paraId="009F4461" w14:textId="77777777" w:rsidR="00E5494E" w:rsidRPr="004543FC" w:rsidRDefault="00E5494E" w:rsidP="00E5494E">
      <w:pPr>
        <w:pStyle w:val="105Arial"/>
        <w:tabs>
          <w:tab w:val="left" w:pos="360"/>
        </w:tabs>
        <w:spacing w:line="258" w:lineRule="atLeast"/>
        <w:ind w:left="360" w:hanging="360"/>
        <w:rPr>
          <w:color w:val="auto"/>
          <w:sz w:val="18"/>
          <w:szCs w:val="24"/>
        </w:rPr>
      </w:pPr>
      <w:r w:rsidRPr="004543FC">
        <w:rPr>
          <w:color w:val="auto"/>
          <w:sz w:val="18"/>
          <w:szCs w:val="24"/>
        </w:rPr>
        <w:t>ii.</w:t>
      </w:r>
      <w:r w:rsidRPr="004543FC">
        <w:rPr>
          <w:color w:val="auto"/>
          <w:sz w:val="18"/>
          <w:szCs w:val="24"/>
        </w:rPr>
        <w:tab/>
        <w:t>crossed cheque drawn on the bank account of the firm/company sponsoring the visit of the applicant, or</w:t>
      </w:r>
    </w:p>
    <w:p w14:paraId="790EF20F" w14:textId="77777777" w:rsidR="00E5494E" w:rsidRPr="004543FC" w:rsidRDefault="00E5494E" w:rsidP="00E5494E">
      <w:pPr>
        <w:pStyle w:val="105Arial"/>
        <w:tabs>
          <w:tab w:val="left" w:pos="360"/>
        </w:tabs>
        <w:spacing w:line="258" w:lineRule="atLeast"/>
        <w:ind w:left="360" w:hanging="360"/>
        <w:rPr>
          <w:color w:val="auto"/>
          <w:sz w:val="18"/>
          <w:szCs w:val="24"/>
        </w:rPr>
      </w:pPr>
      <w:r w:rsidRPr="004543FC">
        <w:rPr>
          <w:color w:val="auto"/>
          <w:sz w:val="18"/>
          <w:szCs w:val="24"/>
        </w:rPr>
        <w:t>iii.</w:t>
      </w:r>
      <w:r w:rsidRPr="004543FC">
        <w:rPr>
          <w:color w:val="auto"/>
          <w:sz w:val="18"/>
          <w:szCs w:val="24"/>
        </w:rPr>
        <w:tab/>
        <w:t>Banker’s Cheque / Pay Order / Demand Draft or</w:t>
      </w:r>
    </w:p>
    <w:p w14:paraId="4D692BD3" w14:textId="77777777" w:rsidR="00E5494E" w:rsidRPr="004543FC" w:rsidRDefault="00E5494E" w:rsidP="00E5494E">
      <w:pPr>
        <w:pStyle w:val="105Arial"/>
        <w:tabs>
          <w:tab w:val="left" w:pos="360"/>
        </w:tabs>
        <w:spacing w:line="258" w:lineRule="atLeast"/>
        <w:ind w:left="360" w:hanging="360"/>
        <w:rPr>
          <w:color w:val="auto"/>
          <w:sz w:val="18"/>
          <w:szCs w:val="24"/>
        </w:rPr>
      </w:pPr>
      <w:r w:rsidRPr="004543FC">
        <w:rPr>
          <w:color w:val="auto"/>
          <w:sz w:val="18"/>
          <w:szCs w:val="24"/>
        </w:rPr>
        <w:t>iv.</w:t>
      </w:r>
      <w:r w:rsidRPr="004543FC">
        <w:rPr>
          <w:color w:val="auto"/>
          <w:sz w:val="18"/>
          <w:szCs w:val="24"/>
        </w:rPr>
        <w:tab/>
        <w:t xml:space="preserve">Debit / credit / prepaid cards provided </w:t>
      </w:r>
    </w:p>
    <w:p w14:paraId="56C32521" w14:textId="77777777" w:rsidR="00E5494E" w:rsidRPr="004543FC" w:rsidRDefault="00E5494E" w:rsidP="00E5494E">
      <w:pPr>
        <w:pStyle w:val="105Arial"/>
        <w:tabs>
          <w:tab w:val="left" w:pos="420"/>
          <w:tab w:val="left" w:pos="660"/>
        </w:tabs>
        <w:spacing w:line="258" w:lineRule="atLeast"/>
        <w:ind w:left="660" w:hanging="660"/>
        <w:rPr>
          <w:color w:val="auto"/>
          <w:sz w:val="18"/>
          <w:szCs w:val="24"/>
        </w:rPr>
      </w:pPr>
      <w:r w:rsidRPr="004543FC">
        <w:rPr>
          <w:color w:val="auto"/>
          <w:sz w:val="18"/>
          <w:szCs w:val="24"/>
        </w:rPr>
        <w:tab/>
        <w:t>a) KYC/AML guidelines are complied with</w:t>
      </w:r>
    </w:p>
    <w:p w14:paraId="177436E9" w14:textId="77777777" w:rsidR="00E5494E" w:rsidRPr="004543FC" w:rsidRDefault="00E5494E" w:rsidP="00E5494E">
      <w:pPr>
        <w:pStyle w:val="105Arial"/>
        <w:tabs>
          <w:tab w:val="left" w:pos="420"/>
          <w:tab w:val="left" w:pos="660"/>
        </w:tabs>
        <w:spacing w:line="258" w:lineRule="atLeast"/>
        <w:ind w:left="660" w:hanging="660"/>
        <w:rPr>
          <w:color w:val="auto"/>
          <w:sz w:val="18"/>
          <w:szCs w:val="24"/>
        </w:rPr>
      </w:pPr>
      <w:r w:rsidRPr="004543FC">
        <w:rPr>
          <w:color w:val="auto"/>
          <w:sz w:val="18"/>
          <w:szCs w:val="24"/>
        </w:rPr>
        <w:tab/>
        <w:t xml:space="preserve">b) sale of foreign currency / issue of foreign currency TCs is within the limits (credit / prepaid cards) prescribed by the bank and </w:t>
      </w:r>
    </w:p>
    <w:p w14:paraId="606B4CE7" w14:textId="77777777" w:rsidR="00E5494E" w:rsidRPr="004543FC" w:rsidRDefault="00E5494E" w:rsidP="00E5494E">
      <w:pPr>
        <w:pStyle w:val="105Arial"/>
        <w:tabs>
          <w:tab w:val="left" w:pos="420"/>
          <w:tab w:val="left" w:pos="660"/>
        </w:tabs>
        <w:spacing w:line="258" w:lineRule="atLeast"/>
        <w:ind w:left="660" w:hanging="660"/>
        <w:rPr>
          <w:color w:val="auto"/>
          <w:sz w:val="18"/>
          <w:szCs w:val="24"/>
        </w:rPr>
      </w:pPr>
      <w:r w:rsidRPr="004543FC">
        <w:rPr>
          <w:color w:val="auto"/>
          <w:sz w:val="18"/>
          <w:szCs w:val="24"/>
        </w:rPr>
        <w:tab/>
        <w:t>c) the purchaser of foreign currency / foreign currency TCs and the credit/debit/prepaid card holder is one and the same person.</w:t>
      </w:r>
    </w:p>
    <w:p w14:paraId="0F7225F8" w14:textId="77777777" w:rsidR="00E5494E" w:rsidRPr="004543FC" w:rsidRDefault="00E5494E" w:rsidP="00E5494E">
      <w:pPr>
        <w:pStyle w:val="105Arial"/>
        <w:spacing w:line="258" w:lineRule="atLeast"/>
        <w:rPr>
          <w:color w:val="auto"/>
          <w:sz w:val="18"/>
          <w:szCs w:val="24"/>
        </w:rPr>
      </w:pPr>
      <w:r w:rsidRPr="004543FC">
        <w:rPr>
          <w:b/>
          <w:bCs/>
          <w:color w:val="auto"/>
          <w:sz w:val="18"/>
          <w:szCs w:val="24"/>
        </w:rPr>
        <w:t xml:space="preserve">Note: </w:t>
      </w:r>
      <w:r w:rsidRPr="004543FC">
        <w:rPr>
          <w:i/>
          <w:iCs/>
          <w:color w:val="auto"/>
          <w:sz w:val="18"/>
          <w:szCs w:val="24"/>
        </w:rPr>
        <w:t>Where the rupee equivalent of foreign exchange drawn exceeds Rs 50,000 either for any single drawal or more than one drawal reckoned together for a single journey/visit, it should be paid by cheque or draft.</w:t>
      </w:r>
    </w:p>
    <w:p w14:paraId="29274BB9" w14:textId="77777777" w:rsidR="00E5494E" w:rsidRPr="004543FC" w:rsidRDefault="00E5494E" w:rsidP="00E5494E">
      <w:pPr>
        <w:pStyle w:val="105Arial"/>
        <w:spacing w:line="258" w:lineRule="atLeast"/>
        <w:rPr>
          <w:color w:val="auto"/>
          <w:sz w:val="18"/>
          <w:szCs w:val="24"/>
        </w:rPr>
      </w:pPr>
      <w:r w:rsidRPr="004543FC">
        <w:rPr>
          <w:b/>
          <w:bCs/>
          <w:color w:val="auto"/>
          <w:sz w:val="18"/>
          <w:szCs w:val="24"/>
        </w:rPr>
        <w:t>A.11 Advance Remittance – Import of services</w:t>
      </w:r>
    </w:p>
    <w:p w14:paraId="6390CDA0" w14:textId="77777777" w:rsidR="00E5494E" w:rsidRPr="004543FC" w:rsidRDefault="00E5494E" w:rsidP="00E5494E">
      <w:pPr>
        <w:pStyle w:val="105Arial"/>
        <w:spacing w:line="258" w:lineRule="atLeast"/>
        <w:rPr>
          <w:color w:val="auto"/>
          <w:sz w:val="18"/>
          <w:szCs w:val="24"/>
        </w:rPr>
      </w:pPr>
      <w:r w:rsidRPr="004543FC">
        <w:rPr>
          <w:color w:val="auto"/>
          <w:sz w:val="18"/>
          <w:szCs w:val="24"/>
        </w:rPr>
        <w:lastRenderedPageBreak/>
        <w:t>Authorised Dealers (Category-I banks) may allow advance remittance for import of services. However, where the amount exceeds USD 500,000 or its equivalent, a guarantee from a bank of International repute situated outside India or a guarantee from an Authorised Dealer in India, if such a guarantee is issued against the counter-guarantee of a bank of International repute situated outside India, should be obtained from the overseas beneficiary. The Authorised Dealer should also follow up to ensure that the beneficiary of the advance remittance has fulfilled his obligations under the contract or agreement with the remitter in India.</w:t>
      </w:r>
    </w:p>
    <w:p w14:paraId="452D4FA9" w14:textId="77777777" w:rsidR="00E5494E" w:rsidRPr="004543FC" w:rsidRDefault="00E5494E" w:rsidP="00E5494E">
      <w:pPr>
        <w:pStyle w:val="105Arial"/>
        <w:rPr>
          <w:color w:val="auto"/>
          <w:sz w:val="18"/>
          <w:szCs w:val="24"/>
        </w:rPr>
      </w:pPr>
      <w:r w:rsidRPr="004543FC">
        <w:rPr>
          <w:color w:val="auto"/>
          <w:sz w:val="18"/>
          <w:szCs w:val="24"/>
        </w:rPr>
        <w:t xml:space="preserve">In the case of a Public Sector Company or a Department /Undertaking of the Government of India /State  Governments, approval from the Ministry of Finance, Government of India for advance remittance for import of services without bank guarantee for an amount exceeding USD 100,000 (US Dollars one hundred thousand only) or its equivalent is required. </w:t>
      </w:r>
    </w:p>
    <w:p w14:paraId="7655ECBE" w14:textId="77777777" w:rsidR="00E5494E" w:rsidRPr="004543FC" w:rsidRDefault="00E5494E" w:rsidP="00E5494E">
      <w:pPr>
        <w:pStyle w:val="105Arial"/>
        <w:rPr>
          <w:color w:val="auto"/>
          <w:sz w:val="18"/>
          <w:szCs w:val="24"/>
        </w:rPr>
      </w:pPr>
      <w:r w:rsidRPr="004543FC">
        <w:rPr>
          <w:b/>
          <w:bCs/>
          <w:color w:val="auto"/>
          <w:sz w:val="18"/>
          <w:szCs w:val="24"/>
        </w:rPr>
        <w:t>A.12 Issue of Guarantee- Import of services</w:t>
      </w:r>
    </w:p>
    <w:p w14:paraId="596839DF" w14:textId="77777777" w:rsidR="00E5494E" w:rsidRPr="004543FC" w:rsidRDefault="00E5494E" w:rsidP="00E5494E">
      <w:pPr>
        <w:pStyle w:val="105Arial"/>
        <w:rPr>
          <w:color w:val="auto"/>
          <w:sz w:val="18"/>
          <w:szCs w:val="24"/>
        </w:rPr>
      </w:pPr>
      <w:r w:rsidRPr="004543FC">
        <w:rPr>
          <w:color w:val="auto"/>
          <w:sz w:val="18"/>
          <w:szCs w:val="24"/>
        </w:rPr>
        <w:t>Authorised Dealer may issue guarantee on behalf of their customers importing services, provided :</w:t>
      </w:r>
    </w:p>
    <w:p w14:paraId="0E80FBCD" w14:textId="77777777" w:rsidR="00E5494E" w:rsidRPr="004543FC" w:rsidRDefault="00E5494E" w:rsidP="00E5494E">
      <w:pPr>
        <w:pStyle w:val="105Arial"/>
        <w:tabs>
          <w:tab w:val="left" w:pos="420"/>
        </w:tabs>
        <w:ind w:left="420" w:hanging="420"/>
        <w:rPr>
          <w:color w:val="auto"/>
          <w:sz w:val="18"/>
          <w:szCs w:val="24"/>
        </w:rPr>
      </w:pPr>
      <w:r w:rsidRPr="004543FC">
        <w:rPr>
          <w:color w:val="auto"/>
          <w:sz w:val="18"/>
          <w:szCs w:val="24"/>
        </w:rPr>
        <w:t xml:space="preserve">a.  the guarantee amount does not exceed USD 500,000 </w:t>
      </w:r>
    </w:p>
    <w:p w14:paraId="0548AE82" w14:textId="77777777" w:rsidR="00E5494E" w:rsidRPr="004543FC" w:rsidRDefault="00E5494E" w:rsidP="00E5494E">
      <w:pPr>
        <w:pStyle w:val="105Arial"/>
        <w:tabs>
          <w:tab w:val="left" w:pos="420"/>
        </w:tabs>
        <w:ind w:left="420" w:hanging="420"/>
        <w:rPr>
          <w:color w:val="auto"/>
          <w:sz w:val="18"/>
          <w:szCs w:val="24"/>
        </w:rPr>
      </w:pPr>
      <w:r w:rsidRPr="004543FC">
        <w:rPr>
          <w:color w:val="auto"/>
          <w:sz w:val="18"/>
          <w:szCs w:val="24"/>
        </w:rPr>
        <w:t>b.  the AD Category –I Bank is satisfied about the bonafides of the transaction.</w:t>
      </w:r>
    </w:p>
    <w:p w14:paraId="505B6C32" w14:textId="77777777" w:rsidR="00E5494E" w:rsidRPr="004543FC" w:rsidRDefault="00E5494E" w:rsidP="00E5494E">
      <w:pPr>
        <w:pStyle w:val="105Arial"/>
        <w:tabs>
          <w:tab w:val="left" w:pos="420"/>
        </w:tabs>
        <w:ind w:left="420" w:hanging="420"/>
        <w:rPr>
          <w:color w:val="auto"/>
          <w:sz w:val="18"/>
          <w:szCs w:val="24"/>
        </w:rPr>
      </w:pPr>
      <w:r w:rsidRPr="004543FC">
        <w:rPr>
          <w:color w:val="auto"/>
          <w:sz w:val="18"/>
          <w:szCs w:val="24"/>
        </w:rPr>
        <w:t>c.  the AD Category –I Bank ensures submission of documentary evidence for import of services in the normal course.</w:t>
      </w:r>
    </w:p>
    <w:p w14:paraId="5E529221" w14:textId="77777777" w:rsidR="00E5494E" w:rsidRPr="004543FC" w:rsidRDefault="00E5494E" w:rsidP="00E5494E">
      <w:pPr>
        <w:pStyle w:val="105Arial"/>
        <w:tabs>
          <w:tab w:val="left" w:pos="420"/>
        </w:tabs>
        <w:ind w:left="420" w:hanging="420"/>
        <w:rPr>
          <w:color w:val="auto"/>
          <w:sz w:val="18"/>
          <w:szCs w:val="24"/>
        </w:rPr>
      </w:pPr>
      <w:r w:rsidRPr="004543FC">
        <w:rPr>
          <w:color w:val="auto"/>
          <w:sz w:val="18"/>
          <w:szCs w:val="24"/>
        </w:rPr>
        <w:t>d.  the guarantee is to secure a direct contractual liability arising out of a contract between a resident and a non-resident.</w:t>
      </w:r>
    </w:p>
    <w:p w14:paraId="20BCDF45" w14:textId="77777777" w:rsidR="00E5494E" w:rsidRPr="004543FC" w:rsidRDefault="00E5494E" w:rsidP="00E5494E">
      <w:pPr>
        <w:pStyle w:val="105Arial"/>
        <w:rPr>
          <w:color w:val="auto"/>
          <w:sz w:val="18"/>
          <w:szCs w:val="24"/>
        </w:rPr>
      </w:pPr>
      <w:r w:rsidRPr="004543FC">
        <w:rPr>
          <w:color w:val="auto"/>
          <w:sz w:val="18"/>
          <w:szCs w:val="24"/>
        </w:rPr>
        <w:t xml:space="preserve">In the case of a Public Sector Company or a Department /Undertaking of the Government of India /State  Governments, approval from the Ministry of Finance, Government of India for issue of guarantee for an amount exceeding USD 100,000 (US Dollars one hundred thousand only) or its equivalent is required. </w:t>
      </w:r>
    </w:p>
    <w:p w14:paraId="08CE2765" w14:textId="77777777" w:rsidR="00E5494E" w:rsidRPr="004543FC" w:rsidRDefault="00E5494E" w:rsidP="00E5494E">
      <w:pPr>
        <w:pStyle w:val="105Arial"/>
        <w:rPr>
          <w:color w:val="auto"/>
          <w:sz w:val="18"/>
          <w:szCs w:val="24"/>
        </w:rPr>
      </w:pPr>
      <w:r w:rsidRPr="004543FC">
        <w:rPr>
          <w:color w:val="auto"/>
          <w:sz w:val="18"/>
          <w:szCs w:val="24"/>
        </w:rPr>
        <w:t>In case of invocation of the guarantee, the Authorised Dealer is required to submit to the Chief General Manager-in-Charge, Foreign Exchange Department, Foreign Investments Division (EPD), Reserve Bank of India, Central Office, Mumbai- 400001 a report on the circumstances leading to the invocation of the guarantee.</w:t>
      </w:r>
    </w:p>
    <w:p w14:paraId="67CA128C" w14:textId="77777777" w:rsidR="00E5494E" w:rsidRPr="004543FC" w:rsidRDefault="00E5494E" w:rsidP="00E5494E">
      <w:pPr>
        <w:pStyle w:val="105Arial"/>
        <w:spacing w:line="250" w:lineRule="atLeast"/>
        <w:rPr>
          <w:color w:val="auto"/>
          <w:sz w:val="18"/>
          <w:szCs w:val="24"/>
        </w:rPr>
      </w:pPr>
      <w:r w:rsidRPr="004543FC">
        <w:rPr>
          <w:b/>
          <w:bCs/>
          <w:color w:val="auto"/>
          <w:sz w:val="18"/>
          <w:szCs w:val="24"/>
        </w:rPr>
        <w:t>A.14 Documentation</w:t>
      </w:r>
    </w:p>
    <w:p w14:paraId="4E36824A" w14:textId="77777777" w:rsidR="00E5494E" w:rsidRPr="004543FC" w:rsidRDefault="00E5494E" w:rsidP="00E5494E">
      <w:pPr>
        <w:pStyle w:val="105Arial"/>
        <w:spacing w:line="250" w:lineRule="atLeast"/>
        <w:rPr>
          <w:color w:val="auto"/>
          <w:sz w:val="18"/>
          <w:szCs w:val="24"/>
        </w:rPr>
      </w:pPr>
      <w:r w:rsidRPr="004543FC">
        <w:rPr>
          <w:color w:val="auto"/>
          <w:sz w:val="18"/>
          <w:szCs w:val="24"/>
        </w:rPr>
        <w:t>14.1   The Reserve Bank will not, generally, prescribe the documents which should be verified by the Authorised Dealers while releasing foreign exchange. In this connection, attention of authorized dealers is drawn to sub-section (5) of Section 10 of the FEMA, 1999,which provides that an authorised person shall require any person wanting to transact in foreign exchange to make such a declaration and to give such information as will reasonably satisfy him that the transaction will not involve and is not designed for the purpose of any contravention or evasion of the provisions of the FEMA or any rule, regulation, notification, direction or order issued there under.</w:t>
      </w:r>
    </w:p>
    <w:p w14:paraId="1C312D46" w14:textId="77777777" w:rsidR="00E5494E" w:rsidRPr="004543FC" w:rsidRDefault="00E5494E" w:rsidP="00E5494E">
      <w:pPr>
        <w:pStyle w:val="105Arial"/>
        <w:spacing w:line="246" w:lineRule="atLeast"/>
        <w:rPr>
          <w:color w:val="auto"/>
          <w:sz w:val="18"/>
          <w:szCs w:val="24"/>
        </w:rPr>
      </w:pPr>
      <w:r w:rsidRPr="004543FC">
        <w:rPr>
          <w:color w:val="auto"/>
          <w:sz w:val="18"/>
          <w:szCs w:val="24"/>
        </w:rPr>
        <w:t>14.2   Authorised Dealers are also required to keep on record any information / documentation, on the basis of which the transaction was undertaken, for verification by the Reserve Bank. In case the applicant refuses to comply with any such requirement or makes unsatisfactory compliance therewith, the Authorised Dealer shall refuse, in writing, to  undertake the transaction and shall, if he has reasons to believe that any contravention / evasion is contemplated by the person, report the matter to the Reserve Bank.</w:t>
      </w:r>
    </w:p>
    <w:p w14:paraId="25A2887C" w14:textId="77777777" w:rsidR="00E5494E" w:rsidRPr="004543FC" w:rsidRDefault="00E5494E" w:rsidP="00E5494E">
      <w:pPr>
        <w:pStyle w:val="105Arial"/>
        <w:spacing w:line="246" w:lineRule="atLeast"/>
        <w:rPr>
          <w:color w:val="auto"/>
          <w:sz w:val="18"/>
          <w:szCs w:val="24"/>
        </w:rPr>
      </w:pPr>
    </w:p>
    <w:p w14:paraId="675ABD69" w14:textId="77777777" w:rsidR="00E5494E" w:rsidRPr="004543FC" w:rsidRDefault="00E5494E" w:rsidP="00E5494E">
      <w:pPr>
        <w:pStyle w:val="105Arial"/>
        <w:spacing w:line="246" w:lineRule="atLeast"/>
        <w:rPr>
          <w:color w:val="auto"/>
          <w:sz w:val="18"/>
          <w:szCs w:val="24"/>
        </w:rPr>
      </w:pPr>
      <w:r w:rsidRPr="004543FC">
        <w:rPr>
          <w:b/>
          <w:bCs/>
          <w:color w:val="auto"/>
          <w:sz w:val="18"/>
          <w:szCs w:val="24"/>
        </w:rPr>
        <w:t>A.15 Endorsement on Passport</w:t>
      </w:r>
    </w:p>
    <w:p w14:paraId="1F21401C" w14:textId="77777777" w:rsidR="00E5494E" w:rsidRPr="004543FC" w:rsidRDefault="00E5494E" w:rsidP="00E5494E">
      <w:pPr>
        <w:pStyle w:val="105Arial"/>
        <w:spacing w:line="246" w:lineRule="atLeast"/>
        <w:rPr>
          <w:color w:val="auto"/>
          <w:sz w:val="18"/>
          <w:szCs w:val="24"/>
        </w:rPr>
      </w:pPr>
      <w:r w:rsidRPr="004543FC">
        <w:rPr>
          <w:color w:val="auto"/>
          <w:sz w:val="18"/>
          <w:szCs w:val="24"/>
        </w:rPr>
        <w:t>It is not mandatory for Authorised Dealers to endorse the amount of foreign exchange sold for travel abroad on the passport of the traveller. However, if requested by the traveller, they may record under their stamp, date, signature and details of foreign exchange sold for travel.</w:t>
      </w:r>
    </w:p>
    <w:p w14:paraId="59A53947" w14:textId="77777777" w:rsidR="00E5494E" w:rsidRPr="004543FC" w:rsidRDefault="00E5494E" w:rsidP="00E5494E">
      <w:pPr>
        <w:pStyle w:val="105Arial"/>
        <w:spacing w:line="246" w:lineRule="atLeast"/>
        <w:rPr>
          <w:color w:val="auto"/>
          <w:sz w:val="18"/>
          <w:szCs w:val="24"/>
        </w:rPr>
      </w:pPr>
      <w:r w:rsidRPr="004543FC">
        <w:rPr>
          <w:b/>
          <w:bCs/>
          <w:color w:val="auto"/>
          <w:sz w:val="18"/>
          <w:szCs w:val="24"/>
        </w:rPr>
        <w:lastRenderedPageBreak/>
        <w:t>A.16 International Credit Cards</w:t>
      </w:r>
    </w:p>
    <w:p w14:paraId="32934118" w14:textId="77777777" w:rsidR="00E5494E" w:rsidRPr="004543FC" w:rsidRDefault="00E5494E" w:rsidP="00E5494E">
      <w:pPr>
        <w:pStyle w:val="105Arial"/>
        <w:spacing w:line="246" w:lineRule="atLeast"/>
        <w:rPr>
          <w:color w:val="auto"/>
          <w:sz w:val="18"/>
          <w:szCs w:val="24"/>
        </w:rPr>
      </w:pPr>
      <w:r w:rsidRPr="004543FC">
        <w:rPr>
          <w:color w:val="auto"/>
          <w:sz w:val="18"/>
          <w:szCs w:val="24"/>
        </w:rPr>
        <w:t>16.1   The restrictions contained in Rule 5 of the Foreign Exchange Management (Current Account Transactions) Rules, 2000 will not be applicable for use of International Credit Cards (ICCs) by residents for making payment towards expenses, while on a visit outside India.</w:t>
      </w:r>
    </w:p>
    <w:p w14:paraId="56350990" w14:textId="77777777" w:rsidR="00E5494E" w:rsidRPr="004543FC" w:rsidRDefault="00E5494E" w:rsidP="00E5494E">
      <w:pPr>
        <w:pStyle w:val="105Arial"/>
        <w:rPr>
          <w:color w:val="auto"/>
          <w:sz w:val="18"/>
          <w:szCs w:val="24"/>
        </w:rPr>
      </w:pPr>
      <w:r w:rsidRPr="004543FC">
        <w:rPr>
          <w:color w:val="auto"/>
          <w:sz w:val="18"/>
          <w:szCs w:val="24"/>
        </w:rPr>
        <w:t>16.2   Residents can use ICCs on internet for any purpose for which exchange can be purchased from an Authorised Dealer in India, e.g. for import of books, purchase of  downloadable software or import of any other item permissible under Foreign Trade Policy (FTP).</w:t>
      </w:r>
    </w:p>
    <w:p w14:paraId="4BBCBCF7" w14:textId="77777777" w:rsidR="00E5494E" w:rsidRPr="004543FC" w:rsidRDefault="00E5494E" w:rsidP="00E5494E">
      <w:pPr>
        <w:pStyle w:val="105Arial"/>
        <w:rPr>
          <w:color w:val="auto"/>
          <w:sz w:val="18"/>
          <w:szCs w:val="24"/>
        </w:rPr>
      </w:pPr>
      <w:r w:rsidRPr="004543FC">
        <w:rPr>
          <w:color w:val="auto"/>
          <w:sz w:val="18"/>
          <w:szCs w:val="24"/>
        </w:rPr>
        <w:t>16.3   ICCs cannot be used on internet or otherwise for purchase of prohibited items, like lottery tickets, banned or proscribed magazines, participation in sweepstakes, payment for call-back services, etc., since no drawal of foreign exchange is permitted for such items/activities.</w:t>
      </w:r>
    </w:p>
    <w:p w14:paraId="22AA3FE6" w14:textId="77777777" w:rsidR="00E5494E" w:rsidRPr="004543FC" w:rsidRDefault="00E5494E" w:rsidP="00E5494E">
      <w:pPr>
        <w:pStyle w:val="105Arial"/>
        <w:rPr>
          <w:color w:val="auto"/>
          <w:sz w:val="18"/>
          <w:szCs w:val="24"/>
        </w:rPr>
      </w:pPr>
      <w:r w:rsidRPr="004543FC">
        <w:rPr>
          <w:color w:val="auto"/>
          <w:sz w:val="18"/>
          <w:szCs w:val="24"/>
        </w:rPr>
        <w:t>16.4  There is no aggregate monetary ceiling separately prescribed for use of ICCs through internet.</w:t>
      </w:r>
    </w:p>
    <w:p w14:paraId="7862312B" w14:textId="77777777" w:rsidR="00E5494E" w:rsidRPr="004543FC" w:rsidRDefault="00E5494E" w:rsidP="00E5494E">
      <w:pPr>
        <w:pStyle w:val="105Arial"/>
        <w:rPr>
          <w:color w:val="auto"/>
          <w:sz w:val="18"/>
          <w:szCs w:val="24"/>
        </w:rPr>
      </w:pPr>
      <w:r w:rsidRPr="004543FC">
        <w:rPr>
          <w:color w:val="auto"/>
          <w:sz w:val="18"/>
          <w:szCs w:val="24"/>
        </w:rPr>
        <w:t>16.5  Resident individuals maintaining foreign currency accounts with an Authorised Dealer in India or a bank abroad, as permissible under extant Foreign Exchange Regulations, are free to obtain ICCs issued by overseas banks and other reputed agencies. The charges incurred against the card either in India or abroad, can be met out of funds held in such foreign currency account/s of the card holder or through remittances, if any, from India only through a bank where the card holder has a current or savings account. The remittance for this purpose should also be made directly to the card issuing agency abroad, and not to a third party.</w:t>
      </w:r>
    </w:p>
    <w:p w14:paraId="6A053DEC" w14:textId="77777777" w:rsidR="00E5494E" w:rsidRPr="004543FC" w:rsidRDefault="00E5494E" w:rsidP="00E5494E">
      <w:pPr>
        <w:pStyle w:val="105Arial"/>
        <w:rPr>
          <w:color w:val="auto"/>
          <w:sz w:val="18"/>
          <w:szCs w:val="24"/>
        </w:rPr>
      </w:pPr>
      <w:r w:rsidRPr="004543FC">
        <w:rPr>
          <w:color w:val="auto"/>
          <w:sz w:val="18"/>
          <w:szCs w:val="24"/>
        </w:rPr>
        <w:t>16.6  The applicable limit will be the credit limit fixed by the card issuing banks. There is no monetary ceiling fixed by the Reserve Bank for remittances, if any, under this facility.</w:t>
      </w:r>
    </w:p>
    <w:p w14:paraId="662577F3" w14:textId="77777777" w:rsidR="00E5494E" w:rsidRPr="004543FC" w:rsidRDefault="00E5494E" w:rsidP="00E5494E">
      <w:pPr>
        <w:pStyle w:val="105Arial"/>
        <w:rPr>
          <w:color w:val="auto"/>
          <w:sz w:val="18"/>
          <w:szCs w:val="24"/>
        </w:rPr>
      </w:pPr>
      <w:r w:rsidRPr="004543FC">
        <w:rPr>
          <w:color w:val="auto"/>
          <w:sz w:val="18"/>
          <w:szCs w:val="24"/>
        </w:rPr>
        <w:t>16.7   Use of ICC for payment in foreign exchange in Nepal and Bhutan is not permitted.</w:t>
      </w:r>
    </w:p>
    <w:p w14:paraId="467790B9" w14:textId="77777777" w:rsidR="00E5494E" w:rsidRPr="004543FC" w:rsidRDefault="00E5494E" w:rsidP="00E5494E">
      <w:pPr>
        <w:pStyle w:val="105Arial"/>
        <w:rPr>
          <w:color w:val="auto"/>
          <w:sz w:val="18"/>
          <w:szCs w:val="24"/>
        </w:rPr>
      </w:pPr>
      <w:r w:rsidRPr="004543FC">
        <w:rPr>
          <w:b/>
          <w:bCs/>
          <w:color w:val="auto"/>
          <w:sz w:val="18"/>
          <w:szCs w:val="24"/>
        </w:rPr>
        <w:t>A.17 International Debit Cards</w:t>
      </w:r>
    </w:p>
    <w:p w14:paraId="73F7F52D" w14:textId="77777777" w:rsidR="00E5494E" w:rsidRPr="004543FC" w:rsidRDefault="00E5494E" w:rsidP="00E5494E">
      <w:pPr>
        <w:pStyle w:val="105Arial"/>
        <w:rPr>
          <w:color w:val="auto"/>
          <w:sz w:val="18"/>
          <w:szCs w:val="24"/>
        </w:rPr>
      </w:pPr>
      <w:r w:rsidRPr="004543FC">
        <w:rPr>
          <w:color w:val="auto"/>
          <w:sz w:val="18"/>
          <w:szCs w:val="24"/>
        </w:rPr>
        <w:t xml:space="preserve">17.1 Banks authorised to deal in foreign exchange are issuing International Debit Cards (IDCs) which can be used by a resident for drawing cash or making payment to a merchant establishment overseas during his visit abroad. It is clarified </w:t>
      </w:r>
      <w:r w:rsidRPr="004543FC">
        <w:rPr>
          <w:color w:val="auto"/>
          <w:sz w:val="18"/>
          <w:szCs w:val="24"/>
        </w:rPr>
        <w:fldChar w:fldCharType="begin"/>
      </w:r>
      <w:r w:rsidRPr="004543FC">
        <w:rPr>
          <w:color w:val="auto"/>
          <w:sz w:val="18"/>
          <w:szCs w:val="24"/>
        </w:rPr>
        <w:instrText>xe "that IDCs can be used only for permissible current"</w:instrText>
      </w:r>
      <w:r w:rsidRPr="004543FC">
        <w:rPr>
          <w:color w:val="auto"/>
          <w:sz w:val="18"/>
          <w:szCs w:val="24"/>
        </w:rPr>
        <w:fldChar w:fldCharType="end"/>
      </w:r>
      <w:r w:rsidRPr="004543FC">
        <w:rPr>
          <w:color w:val="auto"/>
          <w:sz w:val="18"/>
          <w:szCs w:val="24"/>
        </w:rPr>
        <w:t>that IDCs can be used only for permissible current account transactions and the item-wise limits as mentioned in the Schedules to the Rules, as amended from time to time, are equally applicable to payments made through use of these cards.</w:t>
      </w:r>
    </w:p>
    <w:p w14:paraId="0A85B5BD" w14:textId="77777777" w:rsidR="00E5494E" w:rsidRPr="004543FC" w:rsidRDefault="00E5494E" w:rsidP="00E5494E">
      <w:pPr>
        <w:pStyle w:val="105Arial"/>
        <w:spacing w:line="266" w:lineRule="atLeast"/>
        <w:rPr>
          <w:color w:val="auto"/>
          <w:sz w:val="18"/>
          <w:szCs w:val="24"/>
        </w:rPr>
      </w:pPr>
      <w:r w:rsidRPr="004543FC">
        <w:rPr>
          <w:color w:val="auto"/>
          <w:sz w:val="18"/>
          <w:szCs w:val="24"/>
        </w:rPr>
        <w:t>17.2 The IDCs cannot be used on internet for purchase of prohibited items like lottery tickets, banned or proscribed magazines, participation in sweepstakes, payment for call-back services, etc., i.e. for such items/activities for which drawal of foreign exchange is not permitted.</w:t>
      </w:r>
    </w:p>
    <w:p w14:paraId="4699C6D6" w14:textId="77777777" w:rsidR="00E5494E" w:rsidRPr="004543FC" w:rsidRDefault="00E5494E" w:rsidP="00E5494E">
      <w:pPr>
        <w:pStyle w:val="105Arial"/>
        <w:spacing w:line="266" w:lineRule="atLeast"/>
        <w:rPr>
          <w:color w:val="auto"/>
          <w:sz w:val="18"/>
          <w:szCs w:val="24"/>
        </w:rPr>
      </w:pPr>
      <w:r w:rsidRPr="004543FC">
        <w:rPr>
          <w:color w:val="auto"/>
          <w:sz w:val="18"/>
          <w:szCs w:val="24"/>
        </w:rPr>
        <w:t>17.3 The International Banking Divisions/Foreign Exchange Departments of AD banks may submit a statement as on December 31, each year (as per proforma at Annex-5) in case the aggregate forex utilization by the IDC holders exceeds USD 100,000 in a calendar year. The statement should reach the Chief General Manager-in-Charge, Foreign Exchange Department, External Payments Division, Central Office, Mumbai- 400 001 on or before 20th January of the succeeding year.</w:t>
      </w:r>
    </w:p>
    <w:p w14:paraId="146DDBE8" w14:textId="77777777" w:rsidR="00E5494E" w:rsidRPr="004543FC" w:rsidRDefault="00E5494E" w:rsidP="00E5494E">
      <w:pPr>
        <w:pStyle w:val="105Arial"/>
        <w:spacing w:line="266" w:lineRule="atLeast"/>
        <w:rPr>
          <w:color w:val="auto"/>
          <w:sz w:val="18"/>
          <w:szCs w:val="24"/>
        </w:rPr>
      </w:pPr>
      <w:r w:rsidRPr="004543FC">
        <w:rPr>
          <w:b/>
          <w:bCs/>
          <w:color w:val="auto"/>
          <w:sz w:val="18"/>
          <w:szCs w:val="24"/>
        </w:rPr>
        <w:t>A.18 Store Value Cards/Charge Cards/Smart Cards, etc.</w:t>
      </w:r>
    </w:p>
    <w:p w14:paraId="559A16CA" w14:textId="77777777" w:rsidR="00E5494E" w:rsidRPr="004543FC" w:rsidRDefault="00E5494E" w:rsidP="00E5494E">
      <w:pPr>
        <w:pStyle w:val="105Arial"/>
        <w:spacing w:line="266" w:lineRule="atLeast"/>
        <w:rPr>
          <w:color w:val="auto"/>
          <w:sz w:val="18"/>
          <w:szCs w:val="24"/>
        </w:rPr>
      </w:pPr>
      <w:r w:rsidRPr="004543FC">
        <w:rPr>
          <w:color w:val="auto"/>
          <w:sz w:val="18"/>
          <w:szCs w:val="24"/>
        </w:rPr>
        <w:t>Certain Authorised Dealer banks are also issuing Store Value Card/Charge Card/Smart Card to residents traveling on private/business visit abroad which are used for making payments at overseas merchant establishments and also for drawing cash from ATM terminals. No prior permission from the Reserve Bank is required for issue of such cards. However, the use of such cards is limited to permissible current account transactions and subject to the prescribed limits under the Rules, as amended from time to time</w:t>
      </w:r>
      <w:r w:rsidRPr="004543FC">
        <w:rPr>
          <w:b/>
          <w:bCs/>
          <w:color w:val="auto"/>
          <w:sz w:val="18"/>
          <w:szCs w:val="24"/>
        </w:rPr>
        <w:t>.</w:t>
      </w:r>
    </w:p>
    <w:p w14:paraId="1369367A" w14:textId="77777777" w:rsidR="00E5494E" w:rsidRPr="004543FC" w:rsidRDefault="00E5494E" w:rsidP="00E5494E">
      <w:pPr>
        <w:pStyle w:val="105Arial"/>
        <w:spacing w:line="266" w:lineRule="atLeast"/>
        <w:rPr>
          <w:color w:val="auto"/>
          <w:sz w:val="18"/>
          <w:szCs w:val="24"/>
        </w:rPr>
      </w:pPr>
      <w:r w:rsidRPr="004543FC">
        <w:rPr>
          <w:b/>
          <w:bCs/>
          <w:color w:val="auto"/>
          <w:sz w:val="18"/>
          <w:szCs w:val="24"/>
        </w:rPr>
        <w:t>A.19 Acquisition of foreign securities under Employees Stock Option</w:t>
      </w:r>
      <w:r>
        <w:rPr>
          <w:b/>
          <w:bCs/>
          <w:color w:val="auto"/>
          <w:sz w:val="18"/>
          <w:szCs w:val="24"/>
        </w:rPr>
        <w:t xml:space="preserve"> </w:t>
      </w:r>
      <w:r w:rsidRPr="004543FC">
        <w:rPr>
          <w:b/>
          <w:bCs/>
          <w:color w:val="auto"/>
          <w:sz w:val="18"/>
          <w:szCs w:val="24"/>
        </w:rPr>
        <w:t>Plan (ESOP)</w:t>
      </w:r>
    </w:p>
    <w:p w14:paraId="465B99CC" w14:textId="77777777" w:rsidR="00E5494E" w:rsidRPr="004543FC" w:rsidRDefault="00E5494E" w:rsidP="00E5494E">
      <w:pPr>
        <w:pStyle w:val="105Arial"/>
        <w:spacing w:line="266" w:lineRule="atLeast"/>
        <w:rPr>
          <w:color w:val="auto"/>
          <w:sz w:val="18"/>
          <w:szCs w:val="24"/>
        </w:rPr>
      </w:pPr>
      <w:r w:rsidRPr="004543FC">
        <w:rPr>
          <w:color w:val="auto"/>
          <w:sz w:val="18"/>
          <w:szCs w:val="24"/>
        </w:rPr>
        <w:lastRenderedPageBreak/>
        <w:t xml:space="preserve">Resident individuals who are either employees or director of an Indian office or branch of a foreign company in which foreign holding is not less than 51 per cent  are permitted to acquire foreign securities under ESOP Scheme without any monetary limit. They are also permitted to freely sell the shares provided the proceeds thereof are repatriated to India. </w:t>
      </w:r>
    </w:p>
    <w:p w14:paraId="4327F8C8" w14:textId="77777777" w:rsidR="00E5494E" w:rsidRPr="004543FC" w:rsidRDefault="00E5494E" w:rsidP="00E5494E">
      <w:pPr>
        <w:pStyle w:val="105Arial"/>
        <w:rPr>
          <w:color w:val="auto"/>
          <w:sz w:val="18"/>
          <w:szCs w:val="24"/>
        </w:rPr>
      </w:pPr>
      <w:r w:rsidRPr="004543FC">
        <w:rPr>
          <w:b/>
          <w:bCs/>
          <w:color w:val="auto"/>
          <w:sz w:val="18"/>
          <w:szCs w:val="24"/>
        </w:rPr>
        <w:t>A.20 Income- tax clearance</w:t>
      </w:r>
    </w:p>
    <w:p w14:paraId="6F7FEA0B" w14:textId="77777777" w:rsidR="00E5494E" w:rsidRPr="004543FC" w:rsidRDefault="00E5494E" w:rsidP="00E5494E">
      <w:pPr>
        <w:pStyle w:val="105Arial"/>
        <w:rPr>
          <w:color w:val="auto"/>
          <w:sz w:val="18"/>
          <w:szCs w:val="24"/>
        </w:rPr>
      </w:pPr>
      <w:r w:rsidRPr="004543FC">
        <w:rPr>
          <w:color w:val="auto"/>
          <w:sz w:val="18"/>
          <w:szCs w:val="24"/>
        </w:rPr>
        <w:t>Remittances to non-residents will be allowed to be made by the Authorised Dealers on production of an undertaking by the remitter and a Certificate from a Chartered Accountant in the formats (</w:t>
      </w:r>
      <w:r w:rsidRPr="004543FC">
        <w:rPr>
          <w:b/>
          <w:bCs/>
          <w:color w:val="auto"/>
          <w:sz w:val="18"/>
          <w:szCs w:val="24"/>
        </w:rPr>
        <w:t>Annex - 4</w:t>
      </w:r>
      <w:r w:rsidRPr="004543FC">
        <w:rPr>
          <w:color w:val="auto"/>
          <w:sz w:val="18"/>
          <w:szCs w:val="24"/>
        </w:rPr>
        <w:t>) prescribed by the Central Board of Direct Taxes, Ministry of Finance, Government of India in their Circular No.10/2002 dated October 9, 2002. [cf. A. P. (DIR Series) Circular No.56 dated November 26, 2002].</w:t>
      </w:r>
    </w:p>
    <w:p w14:paraId="19429C96" w14:textId="77777777" w:rsidR="00E5494E" w:rsidRPr="004543FC" w:rsidRDefault="00E5494E" w:rsidP="00E5494E">
      <w:pPr>
        <w:pStyle w:val="105Arial"/>
        <w:rPr>
          <w:color w:val="auto"/>
          <w:sz w:val="18"/>
          <w:szCs w:val="24"/>
        </w:rPr>
      </w:pPr>
      <w:r w:rsidRPr="004543FC">
        <w:rPr>
          <w:color w:val="auto"/>
          <w:sz w:val="18"/>
          <w:szCs w:val="24"/>
        </w:rPr>
        <w:t>Foreign Exchange Management Act</w:t>
      </w:r>
    </w:p>
    <w:p w14:paraId="2B7DF23F" w14:textId="77777777" w:rsidR="00E5494E" w:rsidRPr="004543FC" w:rsidRDefault="00E5494E" w:rsidP="00E5494E">
      <w:pPr>
        <w:pStyle w:val="105Arial"/>
        <w:rPr>
          <w:color w:val="auto"/>
          <w:sz w:val="18"/>
          <w:szCs w:val="24"/>
        </w:rPr>
      </w:pPr>
      <w:r w:rsidRPr="004543FC">
        <w:rPr>
          <w:color w:val="auto"/>
          <w:sz w:val="18"/>
          <w:szCs w:val="24"/>
        </w:rPr>
        <w:t xml:space="preserve">Foreign Exchange Management Act, 1999; popularly known as FEMA has come into force from 01 June 2000. FEMA has replaced Foreign Exchange Regulation Act, 1973. </w:t>
      </w:r>
    </w:p>
    <w:p w14:paraId="19C326DE" w14:textId="77777777" w:rsidR="00E5494E" w:rsidRPr="004543FC" w:rsidRDefault="00E5494E" w:rsidP="00E5494E">
      <w:pPr>
        <w:pStyle w:val="105Arial"/>
        <w:rPr>
          <w:color w:val="auto"/>
          <w:sz w:val="18"/>
          <w:szCs w:val="24"/>
        </w:rPr>
      </w:pPr>
      <w:r w:rsidRPr="004543FC">
        <w:rPr>
          <w:color w:val="auto"/>
          <w:sz w:val="18"/>
          <w:szCs w:val="24"/>
        </w:rPr>
        <w:t>Unlike the FERA, FEMA aims at facilitating external trade and payments and for promoting orderly development and maintenance of foreign exchange market in India.</w:t>
      </w:r>
    </w:p>
    <w:p w14:paraId="6EB6CD2A" w14:textId="77777777" w:rsidR="00E5494E" w:rsidRPr="004543FC" w:rsidRDefault="00E5494E" w:rsidP="00E5494E">
      <w:pPr>
        <w:pStyle w:val="105Arial"/>
        <w:rPr>
          <w:color w:val="auto"/>
          <w:sz w:val="18"/>
          <w:szCs w:val="24"/>
        </w:rPr>
      </w:pPr>
      <w:r w:rsidRPr="004543FC">
        <w:rPr>
          <w:color w:val="auto"/>
          <w:sz w:val="18"/>
          <w:szCs w:val="24"/>
        </w:rPr>
        <w:t xml:space="preserve">FEMA has eased the controls on transactions of both capital and current account nature. </w:t>
      </w:r>
    </w:p>
    <w:p w14:paraId="75E9BF23" w14:textId="77777777" w:rsidR="00E5494E" w:rsidRPr="004543FC" w:rsidRDefault="00E5494E" w:rsidP="00E5494E">
      <w:pPr>
        <w:pStyle w:val="105Arial"/>
        <w:rPr>
          <w:color w:val="auto"/>
          <w:sz w:val="18"/>
          <w:szCs w:val="24"/>
        </w:rPr>
      </w:pPr>
      <w:r w:rsidRPr="004543FC">
        <w:rPr>
          <w:color w:val="auto"/>
          <w:sz w:val="18"/>
          <w:szCs w:val="24"/>
        </w:rPr>
        <w:t>FEMA is made up of 49 clauses. In terms of Clause 5, Government of India is empowered to frame rules governing transactions in the nature of current account. Clause 6 of FEMA empowers Reserve Bank of India to frame regulations governing transactions in the nature of capital account.</w:t>
      </w:r>
    </w:p>
    <w:p w14:paraId="23569DB9" w14:textId="77777777" w:rsidR="00E5494E" w:rsidRPr="004543FC" w:rsidRDefault="00E5494E" w:rsidP="00E5494E">
      <w:pPr>
        <w:pStyle w:val="105Arial"/>
        <w:rPr>
          <w:color w:val="auto"/>
          <w:sz w:val="18"/>
          <w:szCs w:val="24"/>
        </w:rPr>
      </w:pPr>
      <w:r w:rsidRPr="004543FC">
        <w:rPr>
          <w:color w:val="auto"/>
          <w:sz w:val="18"/>
          <w:szCs w:val="24"/>
        </w:rPr>
        <w:t>Clause 10 (5) of the FEMA places responsibilities on the authorised persons to satisfy itself that the transaction does not involve and is not designed for the purpose of contravention/evasion of the provisions of FEMA or rules / regulations framed under FEMA, before it undertakes any transaction in foreign exchange. If the person requesting for foreign exchange transaction refuses to comply with such requirement or makes unsatisfactory compliance, authorised person can refuse to undertake the foreign exchange transaction in writing and may report the matter to RBI if it believes that the transaction would have contravened/evaded provisions of FEMA.</w:t>
      </w:r>
    </w:p>
    <w:p w14:paraId="4CED8D5C" w14:textId="77777777" w:rsidR="00E5494E" w:rsidRPr="004543FC" w:rsidRDefault="00E5494E" w:rsidP="00E5494E">
      <w:pPr>
        <w:pStyle w:val="105Arial"/>
        <w:rPr>
          <w:color w:val="auto"/>
          <w:sz w:val="18"/>
          <w:szCs w:val="24"/>
        </w:rPr>
      </w:pPr>
      <w:r w:rsidRPr="004543FC">
        <w:rPr>
          <w:color w:val="auto"/>
          <w:sz w:val="18"/>
          <w:szCs w:val="24"/>
        </w:rPr>
        <w:t xml:space="preserve">Unlike under FERA, violation of FEMA is considered under civil laws. Such violations attract penalties up to three times of the sum involved, if the amount is quantifiable, or up to Rs.2,00,000; where the amount is not quantifiable, and where such contravention is  a continuing one, further penalty which may extend to Rs 5000 for every day  during which the contravention continues. </w:t>
      </w:r>
    </w:p>
    <w:p w14:paraId="5054E361" w14:textId="77777777" w:rsidR="00E5494E" w:rsidRPr="004543FC" w:rsidRDefault="00E5494E" w:rsidP="00E5494E">
      <w:pPr>
        <w:pStyle w:val="105Arial"/>
        <w:spacing w:line="264" w:lineRule="atLeast"/>
        <w:rPr>
          <w:b/>
          <w:bCs/>
          <w:color w:val="auto"/>
          <w:sz w:val="18"/>
          <w:szCs w:val="24"/>
          <w:u w:val="single"/>
        </w:rPr>
      </w:pPr>
    </w:p>
    <w:p w14:paraId="63A3DBB9" w14:textId="77777777" w:rsidR="00E5494E" w:rsidRPr="004543FC" w:rsidRDefault="00E5494E" w:rsidP="00E5494E">
      <w:pPr>
        <w:pStyle w:val="105Arial"/>
        <w:spacing w:line="264" w:lineRule="atLeast"/>
        <w:rPr>
          <w:b/>
          <w:bCs/>
          <w:color w:val="auto"/>
          <w:sz w:val="18"/>
          <w:szCs w:val="24"/>
          <w:u w:val="single"/>
        </w:rPr>
      </w:pPr>
      <w:r w:rsidRPr="004543FC">
        <w:rPr>
          <w:b/>
          <w:bCs/>
          <w:color w:val="auto"/>
          <w:sz w:val="18"/>
          <w:szCs w:val="24"/>
          <w:u w:val="single"/>
        </w:rPr>
        <w:t>External Commercial Borrowings (ECB)</w:t>
      </w:r>
    </w:p>
    <w:p w14:paraId="20314018" w14:textId="77777777" w:rsidR="00E5494E" w:rsidRPr="004543FC" w:rsidRDefault="00E5494E" w:rsidP="00E5494E">
      <w:pPr>
        <w:pStyle w:val="105Arial"/>
        <w:spacing w:line="264" w:lineRule="atLeast"/>
        <w:rPr>
          <w:color w:val="auto"/>
          <w:sz w:val="22"/>
          <w:szCs w:val="24"/>
        </w:rPr>
      </w:pPr>
      <w:r w:rsidRPr="004543FC">
        <w:rPr>
          <w:rFonts w:eastAsia="Times New Roman"/>
          <w:b/>
          <w:bCs/>
          <w:color w:val="auto"/>
          <w:sz w:val="14"/>
          <w:lang w:eastAsia="en-IN"/>
        </w:rPr>
        <w:t> </w:t>
      </w:r>
      <w:r w:rsidRPr="004543FC">
        <w:rPr>
          <w:rFonts w:eastAsia="Times New Roman"/>
          <w:color w:val="auto"/>
          <w:sz w:val="18"/>
          <w:lang w:eastAsia="en-IN"/>
        </w:rPr>
        <w:t>ECBs are commercial loans raised by eligible resident entities from recognised non-resident entities and should conform to parameters such as minimum maturity, permitted and non-permitted end-uses, maximum all-in-cost ceiling, etc. The parameters apply in totality and not on a standalone basis. The framework for raising loans through ECB (herein after referred to as the ECB Framework) comprises the  three tracks, i</w:t>
      </w:r>
      <w:r w:rsidRPr="004543FC">
        <w:rPr>
          <w:color w:val="auto"/>
          <w:sz w:val="22"/>
          <w:szCs w:val="24"/>
        </w:rPr>
        <w:t>t can be availed under 2 routes  a) Automatic Route</w:t>
      </w:r>
      <w:r>
        <w:rPr>
          <w:color w:val="auto"/>
          <w:sz w:val="22"/>
          <w:szCs w:val="24"/>
        </w:rPr>
        <w:t xml:space="preserve"> </w:t>
      </w:r>
      <w:r w:rsidRPr="004543FC">
        <w:rPr>
          <w:color w:val="auto"/>
          <w:sz w:val="22"/>
          <w:szCs w:val="24"/>
        </w:rPr>
        <w:t>b) Approval Route</w:t>
      </w:r>
    </w:p>
    <w:p w14:paraId="1C74A42D"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Track I : Medium term foreign currency denominated ECB with minimum average maturity of 3/5 years.</w:t>
      </w:r>
    </w:p>
    <w:p w14:paraId="41CB0274"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Track II : Long term foreign currency denominated ECB with minimum average maturity of 10 years.</w:t>
      </w:r>
    </w:p>
    <w:p w14:paraId="2429E725"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sz w:val="18"/>
          <w:lang w:eastAsia="en-IN"/>
        </w:rPr>
        <w:t>Track III : Indian Rupee (INR) denominated ECB with minimum average maturity of 3/5 years.</w:t>
      </w:r>
    </w:p>
    <w:p w14:paraId="76954975" w14:textId="77777777" w:rsidR="00E5494E" w:rsidRPr="004543FC" w:rsidRDefault="00E5494E" w:rsidP="00E5494E">
      <w:pPr>
        <w:pStyle w:val="NormalWeb"/>
        <w:jc w:val="both"/>
        <w:rPr>
          <w:rFonts w:ascii="Arial" w:hAnsi="Arial" w:cs="Arial"/>
          <w:sz w:val="18"/>
          <w:szCs w:val="20"/>
        </w:rPr>
      </w:pPr>
      <w:r w:rsidRPr="004543FC">
        <w:rPr>
          <w:rFonts w:ascii="Arial" w:hAnsi="Arial" w:cs="Arial"/>
          <w:sz w:val="18"/>
          <w:szCs w:val="20"/>
        </w:rPr>
        <w:lastRenderedPageBreak/>
        <w:t>The ECB Framework enables permitted resident entities to borrow from recognized non-resident entities in the following forms:</w:t>
      </w:r>
    </w:p>
    <w:p w14:paraId="58301798" w14:textId="77777777" w:rsidR="00E5494E" w:rsidRPr="004543FC" w:rsidRDefault="00E5494E" w:rsidP="00282699">
      <w:pPr>
        <w:pStyle w:val="NormalWeb"/>
        <w:numPr>
          <w:ilvl w:val="0"/>
          <w:numId w:val="44"/>
        </w:numPr>
        <w:ind w:left="450"/>
        <w:jc w:val="both"/>
        <w:rPr>
          <w:rFonts w:ascii="Arial" w:hAnsi="Arial" w:cs="Arial"/>
          <w:sz w:val="18"/>
          <w:szCs w:val="20"/>
        </w:rPr>
      </w:pPr>
      <w:r w:rsidRPr="004543FC">
        <w:rPr>
          <w:rFonts w:ascii="Arial" w:hAnsi="Arial" w:cs="Arial"/>
          <w:sz w:val="18"/>
          <w:szCs w:val="20"/>
        </w:rPr>
        <w:t>Loans including bank loans;</w:t>
      </w:r>
    </w:p>
    <w:p w14:paraId="4806196E" w14:textId="77777777" w:rsidR="00E5494E" w:rsidRPr="004543FC" w:rsidRDefault="00E5494E" w:rsidP="00282699">
      <w:pPr>
        <w:pStyle w:val="NormalWeb"/>
        <w:numPr>
          <w:ilvl w:val="0"/>
          <w:numId w:val="44"/>
        </w:numPr>
        <w:ind w:left="450"/>
        <w:jc w:val="both"/>
        <w:rPr>
          <w:rFonts w:ascii="Arial" w:hAnsi="Arial" w:cs="Arial"/>
          <w:sz w:val="18"/>
          <w:szCs w:val="20"/>
        </w:rPr>
      </w:pPr>
      <w:r w:rsidRPr="004543FC">
        <w:rPr>
          <w:rFonts w:ascii="Arial" w:hAnsi="Arial" w:cs="Arial"/>
          <w:sz w:val="18"/>
          <w:szCs w:val="20"/>
        </w:rPr>
        <w:t>Securitized instruments (e.g. floating rate notes and fixed rate bonds, non-convertible, optionally convertible or partially convertible preference shares / debentures);</w:t>
      </w:r>
    </w:p>
    <w:p w14:paraId="2D0A6A6D" w14:textId="77777777" w:rsidR="00E5494E" w:rsidRPr="004543FC" w:rsidRDefault="00E5494E" w:rsidP="00282699">
      <w:pPr>
        <w:pStyle w:val="NormalWeb"/>
        <w:numPr>
          <w:ilvl w:val="0"/>
          <w:numId w:val="44"/>
        </w:numPr>
        <w:ind w:left="450"/>
        <w:jc w:val="both"/>
        <w:rPr>
          <w:rFonts w:ascii="Arial" w:hAnsi="Arial" w:cs="Arial"/>
          <w:sz w:val="18"/>
          <w:szCs w:val="20"/>
        </w:rPr>
      </w:pPr>
      <w:r w:rsidRPr="004543FC">
        <w:rPr>
          <w:rFonts w:ascii="Arial" w:hAnsi="Arial" w:cs="Arial"/>
          <w:sz w:val="18"/>
          <w:szCs w:val="20"/>
        </w:rPr>
        <w:t>Buyers’ credit;</w:t>
      </w:r>
    </w:p>
    <w:p w14:paraId="03A1ACCC" w14:textId="77777777" w:rsidR="00E5494E" w:rsidRPr="004543FC" w:rsidRDefault="00E5494E" w:rsidP="00282699">
      <w:pPr>
        <w:pStyle w:val="NormalWeb"/>
        <w:numPr>
          <w:ilvl w:val="0"/>
          <w:numId w:val="44"/>
        </w:numPr>
        <w:ind w:left="450"/>
        <w:jc w:val="both"/>
        <w:rPr>
          <w:rFonts w:ascii="Arial" w:hAnsi="Arial" w:cs="Arial"/>
          <w:sz w:val="18"/>
          <w:szCs w:val="20"/>
        </w:rPr>
      </w:pPr>
      <w:r w:rsidRPr="004543FC">
        <w:rPr>
          <w:rFonts w:ascii="Arial" w:hAnsi="Arial" w:cs="Arial"/>
          <w:sz w:val="18"/>
          <w:szCs w:val="20"/>
        </w:rPr>
        <w:t>Suppliers’ credit;</w:t>
      </w:r>
    </w:p>
    <w:p w14:paraId="6C6EAF60" w14:textId="77777777" w:rsidR="00E5494E" w:rsidRPr="004543FC" w:rsidRDefault="00E5494E" w:rsidP="00282699">
      <w:pPr>
        <w:pStyle w:val="NormalWeb"/>
        <w:numPr>
          <w:ilvl w:val="0"/>
          <w:numId w:val="44"/>
        </w:numPr>
        <w:ind w:left="450"/>
        <w:jc w:val="both"/>
        <w:rPr>
          <w:rFonts w:ascii="Arial" w:hAnsi="Arial" w:cs="Arial"/>
          <w:sz w:val="18"/>
          <w:szCs w:val="20"/>
        </w:rPr>
      </w:pPr>
      <w:r w:rsidRPr="004543FC">
        <w:rPr>
          <w:rFonts w:ascii="Arial" w:hAnsi="Arial" w:cs="Arial"/>
          <w:sz w:val="18"/>
          <w:szCs w:val="20"/>
        </w:rPr>
        <w:t>Foreign Currency Convertible Bonds (FCCBs);</w:t>
      </w:r>
    </w:p>
    <w:p w14:paraId="6D4AE896" w14:textId="77777777" w:rsidR="00E5494E" w:rsidRPr="004543FC" w:rsidRDefault="00E5494E" w:rsidP="00282699">
      <w:pPr>
        <w:pStyle w:val="NormalWeb"/>
        <w:numPr>
          <w:ilvl w:val="0"/>
          <w:numId w:val="44"/>
        </w:numPr>
        <w:ind w:left="450"/>
        <w:jc w:val="both"/>
        <w:rPr>
          <w:rFonts w:ascii="Arial" w:hAnsi="Arial" w:cs="Arial"/>
          <w:sz w:val="18"/>
          <w:szCs w:val="20"/>
        </w:rPr>
      </w:pPr>
      <w:r w:rsidRPr="004543FC">
        <w:rPr>
          <w:rFonts w:ascii="Arial" w:hAnsi="Arial" w:cs="Arial"/>
          <w:sz w:val="18"/>
          <w:szCs w:val="20"/>
        </w:rPr>
        <w:t>Financial Lease; and</w:t>
      </w:r>
    </w:p>
    <w:p w14:paraId="6DC9C64A" w14:textId="77777777" w:rsidR="00E5494E" w:rsidRPr="004543FC" w:rsidRDefault="00E5494E" w:rsidP="00282699">
      <w:pPr>
        <w:pStyle w:val="NormalWeb"/>
        <w:numPr>
          <w:ilvl w:val="0"/>
          <w:numId w:val="44"/>
        </w:numPr>
        <w:ind w:left="450"/>
        <w:jc w:val="both"/>
        <w:rPr>
          <w:rFonts w:ascii="Arial" w:hAnsi="Arial" w:cs="Arial"/>
          <w:sz w:val="18"/>
          <w:szCs w:val="20"/>
        </w:rPr>
      </w:pPr>
      <w:r w:rsidRPr="004543FC">
        <w:rPr>
          <w:rFonts w:ascii="Arial" w:hAnsi="Arial" w:cs="Arial"/>
          <w:sz w:val="18"/>
          <w:szCs w:val="20"/>
        </w:rPr>
        <w:t>Foreign Currency Exchangeable Bonds (FCEBs)</w:t>
      </w:r>
    </w:p>
    <w:p w14:paraId="70C8F233" w14:textId="77777777" w:rsidR="00E5494E" w:rsidRPr="004543FC" w:rsidRDefault="00E5494E" w:rsidP="00E5494E">
      <w:pPr>
        <w:pStyle w:val="NormalWeb"/>
        <w:jc w:val="both"/>
        <w:rPr>
          <w:rFonts w:ascii="Arial" w:hAnsi="Arial" w:cs="Arial"/>
          <w:sz w:val="18"/>
          <w:szCs w:val="20"/>
        </w:rPr>
      </w:pPr>
      <w:r w:rsidRPr="004543FC">
        <w:rPr>
          <w:rStyle w:val="head"/>
          <w:rFonts w:ascii="Arial" w:hAnsi="Arial" w:cs="Arial"/>
          <w:b/>
          <w:bCs/>
          <w:sz w:val="18"/>
          <w:szCs w:val="20"/>
        </w:rPr>
        <w:t>Individual Limits:</w:t>
      </w:r>
      <w:r w:rsidRPr="004543FC">
        <w:rPr>
          <w:rStyle w:val="apple-converted-space"/>
          <w:rFonts w:ascii="Arial" w:hAnsi="Arial" w:cs="Arial"/>
          <w:sz w:val="18"/>
          <w:szCs w:val="20"/>
        </w:rPr>
        <w:t> </w:t>
      </w:r>
      <w:r w:rsidRPr="004543FC">
        <w:rPr>
          <w:rFonts w:ascii="Arial" w:hAnsi="Arial" w:cs="Arial"/>
          <w:sz w:val="18"/>
          <w:szCs w:val="20"/>
        </w:rPr>
        <w:t>The individual limits refer to the amount of ECB which can be raised in a financial year under the automatic route.</w:t>
      </w:r>
    </w:p>
    <w:p w14:paraId="68008F54" w14:textId="77777777" w:rsidR="00E5494E" w:rsidRPr="004543FC" w:rsidRDefault="00E5494E" w:rsidP="00E5494E">
      <w:pPr>
        <w:pStyle w:val="NormalWeb"/>
        <w:jc w:val="both"/>
        <w:rPr>
          <w:rFonts w:ascii="Arial" w:hAnsi="Arial" w:cs="Arial"/>
          <w:sz w:val="18"/>
          <w:szCs w:val="20"/>
        </w:rPr>
      </w:pPr>
      <w:r w:rsidRPr="004543FC">
        <w:rPr>
          <w:rFonts w:ascii="Arial" w:hAnsi="Arial" w:cs="Arial"/>
          <w:sz w:val="18"/>
          <w:szCs w:val="20"/>
        </w:rPr>
        <w:t>i)  The individual limits of ECB that can be raised by eligible entities under the automatic route per financial year for all the three tracks are set out as under:</w:t>
      </w:r>
    </w:p>
    <w:p w14:paraId="78876CA5" w14:textId="77777777" w:rsidR="00E5494E" w:rsidRPr="004543FC" w:rsidRDefault="00E5494E" w:rsidP="00282699">
      <w:pPr>
        <w:pStyle w:val="NormalWeb"/>
        <w:numPr>
          <w:ilvl w:val="0"/>
          <w:numId w:val="45"/>
        </w:numPr>
        <w:ind w:left="360"/>
        <w:jc w:val="both"/>
        <w:rPr>
          <w:rFonts w:ascii="Arial" w:hAnsi="Arial" w:cs="Arial"/>
          <w:sz w:val="18"/>
          <w:szCs w:val="20"/>
        </w:rPr>
      </w:pPr>
      <w:r w:rsidRPr="004543FC">
        <w:rPr>
          <w:rFonts w:ascii="Arial" w:hAnsi="Arial" w:cs="Arial"/>
          <w:sz w:val="18"/>
          <w:szCs w:val="20"/>
        </w:rPr>
        <w:t>Up to USD 750 million or equivalent for the companies in infrastructure and manufacturing sectors,</w:t>
      </w:r>
      <w:r w:rsidRPr="004543FC">
        <w:rPr>
          <w:rStyle w:val="apple-converted-space"/>
          <w:rFonts w:ascii="Arial" w:hAnsi="Arial" w:cs="Arial"/>
          <w:sz w:val="18"/>
          <w:szCs w:val="20"/>
        </w:rPr>
        <w:t> </w:t>
      </w:r>
      <w:hyperlink r:id="rId26" w:anchor="F12" w:history="1">
        <w:r w:rsidRPr="004543FC">
          <w:rPr>
            <w:rStyle w:val="Hyperlink"/>
            <w:rFonts w:ascii="Arial" w:hAnsi="Arial" w:cs="Arial"/>
            <w:color w:val="auto"/>
            <w:sz w:val="13"/>
            <w:szCs w:val="15"/>
            <w:vertAlign w:val="superscript"/>
          </w:rPr>
          <w:t>15</w:t>
        </w:r>
      </w:hyperlink>
      <w:r w:rsidRPr="004543FC">
        <w:rPr>
          <w:rFonts w:ascii="Arial" w:hAnsi="Arial" w:cs="Arial"/>
          <w:sz w:val="18"/>
          <w:szCs w:val="20"/>
        </w:rPr>
        <w:t>Non-Banking Financial Companies -Infrastructure Finance Companies (NBFC-IFCs), NBFCs-Asset Finance Companies (NBFC-AFCs), Holding Companies and Core Investment Companies;</w:t>
      </w:r>
    </w:p>
    <w:p w14:paraId="7E5FDBB1" w14:textId="77777777" w:rsidR="00E5494E" w:rsidRPr="004543FC" w:rsidRDefault="00E5494E" w:rsidP="00282699">
      <w:pPr>
        <w:pStyle w:val="NormalWeb"/>
        <w:numPr>
          <w:ilvl w:val="0"/>
          <w:numId w:val="45"/>
        </w:numPr>
        <w:ind w:left="360"/>
        <w:jc w:val="both"/>
        <w:rPr>
          <w:rFonts w:ascii="Arial" w:hAnsi="Arial" w:cs="Arial"/>
          <w:sz w:val="18"/>
          <w:szCs w:val="20"/>
        </w:rPr>
      </w:pPr>
      <w:r w:rsidRPr="004543FC">
        <w:rPr>
          <w:rFonts w:ascii="Arial" w:hAnsi="Arial" w:cs="Arial"/>
          <w:sz w:val="18"/>
          <w:szCs w:val="20"/>
        </w:rPr>
        <w:t>Up to USD 200 million or equivalent for companies in software development sector;</w:t>
      </w:r>
    </w:p>
    <w:p w14:paraId="3E7C08EA" w14:textId="77777777" w:rsidR="00E5494E" w:rsidRPr="004543FC" w:rsidRDefault="00E5494E" w:rsidP="00282699">
      <w:pPr>
        <w:pStyle w:val="NormalWeb"/>
        <w:numPr>
          <w:ilvl w:val="0"/>
          <w:numId w:val="45"/>
        </w:numPr>
        <w:ind w:left="360"/>
        <w:jc w:val="both"/>
        <w:rPr>
          <w:rFonts w:ascii="Arial" w:hAnsi="Arial" w:cs="Arial"/>
          <w:sz w:val="18"/>
          <w:szCs w:val="20"/>
        </w:rPr>
      </w:pPr>
      <w:r w:rsidRPr="004543FC">
        <w:rPr>
          <w:rFonts w:ascii="Arial" w:hAnsi="Arial" w:cs="Arial"/>
          <w:sz w:val="18"/>
          <w:szCs w:val="20"/>
        </w:rPr>
        <w:t>Up to USD 100 million or equivalent for entities engaged in micro finance activities; and</w:t>
      </w:r>
    </w:p>
    <w:p w14:paraId="376EDD56" w14:textId="77777777" w:rsidR="00E5494E" w:rsidRPr="004543FC" w:rsidRDefault="00E5494E" w:rsidP="00282699">
      <w:pPr>
        <w:pStyle w:val="NormalWeb"/>
        <w:numPr>
          <w:ilvl w:val="0"/>
          <w:numId w:val="45"/>
        </w:numPr>
        <w:ind w:left="360"/>
        <w:jc w:val="both"/>
        <w:rPr>
          <w:rFonts w:ascii="Arial" w:hAnsi="Arial" w:cs="Arial"/>
          <w:sz w:val="18"/>
          <w:szCs w:val="20"/>
        </w:rPr>
      </w:pPr>
      <w:r w:rsidRPr="004543FC">
        <w:rPr>
          <w:rFonts w:ascii="Arial" w:hAnsi="Arial" w:cs="Arial"/>
          <w:sz w:val="18"/>
          <w:szCs w:val="20"/>
        </w:rPr>
        <w:t>Up to USD 500 million or equivalent for remaining entities.</w:t>
      </w:r>
    </w:p>
    <w:p w14:paraId="332E0E66" w14:textId="77777777" w:rsidR="00E5494E" w:rsidRPr="004543FC" w:rsidRDefault="00E5494E" w:rsidP="00E5494E">
      <w:pPr>
        <w:pStyle w:val="NormalWeb"/>
        <w:jc w:val="both"/>
        <w:rPr>
          <w:rFonts w:ascii="Arial" w:hAnsi="Arial" w:cs="Arial"/>
          <w:sz w:val="18"/>
          <w:szCs w:val="20"/>
        </w:rPr>
      </w:pPr>
      <w:r w:rsidRPr="004543FC">
        <w:rPr>
          <w:rFonts w:ascii="Arial" w:hAnsi="Arial" w:cs="Arial"/>
          <w:sz w:val="18"/>
          <w:szCs w:val="20"/>
        </w:rPr>
        <w:t>ii)  ECB proposals beyond aforesaid limits will come under the approval route. For computation of individual limits under Track III, exchange rate prevailing on the date of agreement should be taken into account.</w:t>
      </w:r>
    </w:p>
    <w:p w14:paraId="08EB36F3" w14:textId="77777777" w:rsidR="00E5494E" w:rsidRPr="004543FC" w:rsidRDefault="00E5494E" w:rsidP="00E5494E">
      <w:pPr>
        <w:spacing w:before="100" w:beforeAutospacing="1" w:after="100" w:afterAutospacing="1" w:line="240" w:lineRule="auto"/>
        <w:jc w:val="both"/>
        <w:rPr>
          <w:rFonts w:ascii="Arial" w:eastAsia="Times New Roman" w:hAnsi="Arial" w:cs="Arial"/>
          <w:b/>
          <w:bCs/>
          <w:sz w:val="18"/>
          <w:u w:val="single"/>
          <w:lang w:eastAsia="en-IN"/>
        </w:rPr>
      </w:pPr>
      <w:r w:rsidRPr="004543FC">
        <w:rPr>
          <w:rFonts w:ascii="Arial" w:eastAsia="Times New Roman" w:hAnsi="Arial" w:cs="Arial"/>
          <w:b/>
          <w:bCs/>
          <w:sz w:val="18"/>
          <w:u w:val="single"/>
          <w:lang w:eastAsia="en-IN"/>
        </w:rPr>
        <w:t> Raising of loans as Trade Credit</w:t>
      </w:r>
    </w:p>
    <w:p w14:paraId="42A7BE3A"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b/>
          <w:bCs/>
          <w:sz w:val="18"/>
          <w:lang w:eastAsia="en-IN"/>
        </w:rPr>
        <w:t>1. Trade Credit:</w:t>
      </w:r>
      <w:r w:rsidRPr="004543FC">
        <w:rPr>
          <w:rFonts w:ascii="Arial" w:eastAsia="Times New Roman" w:hAnsi="Arial" w:cs="Arial"/>
          <w:sz w:val="18"/>
          <w:lang w:eastAsia="en-IN"/>
        </w:rPr>
        <w:t> Trade Credits refer to the credits extended by the overseas supplier, bank and financial institution for maturity up to five years for imports into India. Depending on the source of finance, such trade credits include suppliers’ credit or buyers’ credit. Suppliers’ credit relates to the credit for imports into India extended by the overseas supplier, while buyers’ credit refers to loans for payment of imports into India arranged by the importer from overseas bank or financial institution. Imports should be as permissible under the extant Foreign Trade Policy of the Director General of Foreign Trade (DGFT).</w:t>
      </w:r>
    </w:p>
    <w:p w14:paraId="38398885"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b/>
          <w:bCs/>
          <w:sz w:val="18"/>
          <w:lang w:eastAsia="en-IN"/>
        </w:rPr>
        <w:t>2.  Routes and Amount of Trade Credit:</w:t>
      </w:r>
      <w:r w:rsidRPr="004543FC">
        <w:rPr>
          <w:rFonts w:ascii="Arial" w:eastAsia="Times New Roman" w:hAnsi="Arial" w:cs="Arial"/>
          <w:sz w:val="18"/>
          <w:lang w:eastAsia="en-IN"/>
        </w:rPr>
        <w:t> The available routes of raising Trade Credit are mentioned below:</w:t>
      </w:r>
    </w:p>
    <w:p w14:paraId="12371ACE"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b/>
          <w:bCs/>
          <w:sz w:val="18"/>
          <w:lang w:eastAsia="en-IN"/>
        </w:rPr>
        <w:t>2.1 Automatic Route:</w:t>
      </w:r>
      <w:r w:rsidRPr="004543FC">
        <w:rPr>
          <w:rFonts w:ascii="Arial" w:eastAsia="Times New Roman" w:hAnsi="Arial" w:cs="Arial"/>
          <w:sz w:val="18"/>
          <w:lang w:eastAsia="en-IN"/>
        </w:rPr>
        <w:t> ADs are permitted to approve trade credit for import of non-capital and capital goods up to USD 20 million or equivalent per import transaction.</w:t>
      </w:r>
    </w:p>
    <w:p w14:paraId="670C050F"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b/>
          <w:bCs/>
          <w:sz w:val="18"/>
          <w:lang w:eastAsia="en-IN"/>
        </w:rPr>
        <w:t>2.2 Approval Route:</w:t>
      </w:r>
      <w:r w:rsidRPr="004543FC">
        <w:rPr>
          <w:rFonts w:ascii="Arial" w:eastAsia="Times New Roman" w:hAnsi="Arial" w:cs="Arial"/>
          <w:sz w:val="18"/>
          <w:lang w:eastAsia="en-IN"/>
        </w:rPr>
        <w:t> The proposals involving trade credit for import of non-capital and capital goods beyond USD 20 million or equivalent per import transaction are considered by the RBI.</w:t>
      </w:r>
    </w:p>
    <w:p w14:paraId="532B0171"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b/>
          <w:bCs/>
          <w:sz w:val="18"/>
          <w:lang w:eastAsia="en-IN"/>
        </w:rPr>
        <w:t>3.  Maturity prescription:</w:t>
      </w:r>
      <w:r w:rsidRPr="004543FC">
        <w:rPr>
          <w:rFonts w:ascii="Arial" w:eastAsia="Times New Roman" w:hAnsi="Arial" w:cs="Arial"/>
          <w:sz w:val="18"/>
          <w:lang w:eastAsia="en-IN"/>
        </w:rPr>
        <w:t> Maturity prescriptions for trade credit are same under the automatic and approval routes. While for the non-capital goods, the maturity period is up to one year from the date of shipment or the operating cycle whichever is less, for capital goods, the maturity period is up to five year from the date of shipment. For trade credit up to five years, the ab-initio contract period should be 6 (six) months. No roll-over/extension will be permitted beyond the permissible period.</w:t>
      </w:r>
    </w:p>
    <w:p w14:paraId="33E32298"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b/>
          <w:bCs/>
          <w:sz w:val="18"/>
          <w:lang w:eastAsia="en-IN"/>
        </w:rPr>
        <w:t>4.  Cost of raising Trade Credit:</w:t>
      </w:r>
      <w:r w:rsidRPr="004543FC">
        <w:rPr>
          <w:rFonts w:ascii="Arial" w:eastAsia="Times New Roman" w:hAnsi="Arial" w:cs="Arial"/>
          <w:sz w:val="18"/>
          <w:lang w:eastAsia="en-IN"/>
        </w:rPr>
        <w:t> The all-in-cost ceiling for raising Trade Credit is 350 basis points over 6 months LIBOR (for the respective currency of credit or applicable benchmark). The all-in-cost include arranger fee, upfront fee, management fee, handling/ processing charges, out of pocket and legal expenses, if any.</w:t>
      </w:r>
    </w:p>
    <w:p w14:paraId="2BB2F331"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b/>
          <w:bCs/>
          <w:sz w:val="18"/>
          <w:lang w:eastAsia="en-IN"/>
        </w:rPr>
        <w:lastRenderedPageBreak/>
        <w:t>5.  Guarantee for Trade Credit:</w:t>
      </w:r>
      <w:r w:rsidRPr="004543FC">
        <w:rPr>
          <w:rFonts w:ascii="Arial" w:eastAsia="Times New Roman" w:hAnsi="Arial" w:cs="Arial"/>
          <w:sz w:val="18"/>
          <w:lang w:eastAsia="en-IN"/>
        </w:rPr>
        <w:t> AD Category I banks are permitted to issue guarantee/ Letters of Undertaking /Letters of Comfort in favour of overseas supplier, bank or financial institution up to USD 20 million per import transaction for a maximum period up to one year in case of import of non-capital goods (except gold, palladium, platinum, rhodium, silver, etc). For import of capital goods, the period of guarantee/ Letters of Credit/ Letters of Undertaking by AD can be for a maximum period up to three years. The period is reckoned from the date of shipment and the guarantee period should be co-terminus with the period of credit. Further, issuance of guarantees will be subject to prudential guidelines issued by the RBI from time to time.</w:t>
      </w:r>
    </w:p>
    <w:p w14:paraId="0B286DB4"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b/>
          <w:bCs/>
          <w:sz w:val="18"/>
          <w:lang w:eastAsia="en-IN"/>
        </w:rPr>
        <w:t>6.  Reporting requirements:</w:t>
      </w:r>
      <w:r w:rsidRPr="004543FC">
        <w:rPr>
          <w:rFonts w:ascii="Arial" w:eastAsia="Times New Roman" w:hAnsi="Arial" w:cs="Arial"/>
          <w:sz w:val="18"/>
          <w:lang w:eastAsia="en-IN"/>
        </w:rPr>
        <w:t> Trade Credit transactions are subject to the following reporting requirements:</w:t>
      </w:r>
    </w:p>
    <w:p w14:paraId="29055022"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b/>
          <w:bCs/>
          <w:sz w:val="18"/>
          <w:lang w:eastAsia="en-IN"/>
        </w:rPr>
        <w:t>6.1.  Monthly reporting:</w:t>
      </w:r>
      <w:r w:rsidRPr="004543FC">
        <w:rPr>
          <w:rFonts w:ascii="Arial" w:eastAsia="Times New Roman" w:hAnsi="Arial" w:cs="Arial"/>
          <w:sz w:val="18"/>
          <w:lang w:eastAsia="en-IN"/>
        </w:rPr>
        <w:t> AD Category I banks are required to furnish details of approvals, drawal, utilisation, and repayment of Trade Credit approved by all its branches, in a consolidated statement, during a month, in form TC to the Director, Division of International Trade and Finance, Department of Economic Policy and Research, RBI, Central Office, Fort, Mumbai – 400 001 (and in MS-Excel file through email) so as to reach not later than 10th of the following month. Each trade credit may be given a unique identification number by the AD bank. Format of Form TC is available at Annex IV of Part V of Master Directions – Reporting under Foreign Exchange Management Act.</w:t>
      </w:r>
    </w:p>
    <w:p w14:paraId="4BDFF59A" w14:textId="77777777" w:rsidR="00E5494E" w:rsidRPr="004543FC" w:rsidRDefault="00E5494E" w:rsidP="00E5494E">
      <w:pPr>
        <w:spacing w:before="100" w:beforeAutospacing="1" w:after="100" w:afterAutospacing="1" w:line="240" w:lineRule="auto"/>
        <w:jc w:val="both"/>
        <w:rPr>
          <w:rFonts w:ascii="Arial" w:eastAsia="Times New Roman" w:hAnsi="Arial" w:cs="Arial"/>
          <w:sz w:val="18"/>
          <w:lang w:eastAsia="en-IN"/>
        </w:rPr>
      </w:pPr>
      <w:r w:rsidRPr="004543FC">
        <w:rPr>
          <w:rFonts w:ascii="Arial" w:eastAsia="Times New Roman" w:hAnsi="Arial" w:cs="Arial"/>
          <w:b/>
          <w:bCs/>
          <w:sz w:val="18"/>
          <w:lang w:eastAsia="en-IN"/>
        </w:rPr>
        <w:t>6.2. Quarterly reporting:</w:t>
      </w:r>
      <w:r w:rsidRPr="004543FC">
        <w:rPr>
          <w:rFonts w:ascii="Arial" w:eastAsia="Times New Roman" w:hAnsi="Arial" w:cs="Arial"/>
          <w:sz w:val="18"/>
          <w:lang w:eastAsia="en-IN"/>
        </w:rPr>
        <w:t> AD Category I banks are also required to furnish data on issuance of guarantees / Letters of Undertaking / Letter of Comfort by all its branches, in a consolidated statement, at quarterly intervals to the Foreign Exchange Department, External Commercial Borrowings Division, Reserve Bank of India, Central Office, 11th floor, Fort, Mumbai – 400 001 (and in MS-Excel file through email) so as to reach the Department not later than 10th of the following month. Format of this statement is available at Annex V of Part V of Master Directions – Reporting under Foreign Exchange Management Act.</w:t>
      </w:r>
    </w:p>
    <w:p w14:paraId="69DDF932" w14:textId="77777777" w:rsidR="00E5494E" w:rsidRPr="004543FC" w:rsidRDefault="00E5494E" w:rsidP="00E5494E">
      <w:pPr>
        <w:pStyle w:val="NormalWeb"/>
        <w:jc w:val="both"/>
        <w:rPr>
          <w:rStyle w:val="apple-converted-space"/>
          <w:rFonts w:ascii="Arial" w:hAnsi="Arial" w:cs="Arial"/>
          <w:sz w:val="18"/>
          <w:szCs w:val="20"/>
        </w:rPr>
      </w:pPr>
      <w:r w:rsidRPr="004543FC">
        <w:rPr>
          <w:rStyle w:val="head"/>
          <w:rFonts w:ascii="Arial" w:hAnsi="Arial" w:cs="Arial"/>
          <w:b/>
          <w:bCs/>
          <w:sz w:val="18"/>
          <w:szCs w:val="20"/>
        </w:rPr>
        <w:t>Borrowing in foreign currency by persons other than an authorised dealer</w:t>
      </w:r>
      <w:r w:rsidRPr="004543FC">
        <w:rPr>
          <w:rStyle w:val="apple-converted-space"/>
          <w:rFonts w:ascii="Arial" w:hAnsi="Arial" w:cs="Arial"/>
          <w:sz w:val="18"/>
          <w:szCs w:val="20"/>
        </w:rPr>
        <w:t> </w:t>
      </w:r>
    </w:p>
    <w:p w14:paraId="03ADF4B8" w14:textId="77777777" w:rsidR="00E5494E" w:rsidRPr="004543FC" w:rsidRDefault="00E5494E" w:rsidP="00E5494E">
      <w:pPr>
        <w:pStyle w:val="NormalWeb"/>
        <w:jc w:val="both"/>
        <w:rPr>
          <w:rFonts w:ascii="Arial" w:hAnsi="Arial" w:cs="Arial"/>
          <w:sz w:val="18"/>
          <w:szCs w:val="20"/>
        </w:rPr>
      </w:pPr>
      <w:r w:rsidRPr="004543FC">
        <w:rPr>
          <w:rFonts w:ascii="Arial" w:hAnsi="Arial" w:cs="Arial"/>
          <w:sz w:val="18"/>
          <w:szCs w:val="20"/>
        </w:rPr>
        <w:t>The circumstances and the conditions regarding borrowing in foreign currency by persons other than an authorised dealer are mentioned below:</w:t>
      </w:r>
    </w:p>
    <w:p w14:paraId="4391EC7E" w14:textId="77777777" w:rsidR="00E5494E" w:rsidRPr="004543FC" w:rsidRDefault="00E5494E" w:rsidP="00E5494E">
      <w:pPr>
        <w:pStyle w:val="NormalWeb"/>
        <w:jc w:val="both"/>
        <w:rPr>
          <w:rFonts w:ascii="Arial" w:hAnsi="Arial" w:cs="Arial"/>
          <w:sz w:val="18"/>
          <w:szCs w:val="20"/>
        </w:rPr>
      </w:pPr>
      <w:r w:rsidRPr="004543FC">
        <w:rPr>
          <w:rStyle w:val="head"/>
          <w:rFonts w:ascii="Arial" w:hAnsi="Arial" w:cs="Arial"/>
          <w:b/>
          <w:bCs/>
          <w:sz w:val="18"/>
          <w:szCs w:val="20"/>
        </w:rPr>
        <w:t>i. For execution of projects outside India and for exports on deferred payment terms:</w:t>
      </w:r>
      <w:r w:rsidRPr="004543FC">
        <w:rPr>
          <w:rStyle w:val="apple-converted-space"/>
          <w:rFonts w:ascii="Arial" w:hAnsi="Arial" w:cs="Arial"/>
          <w:sz w:val="18"/>
          <w:szCs w:val="20"/>
        </w:rPr>
        <w:t> </w:t>
      </w:r>
      <w:r w:rsidRPr="004543FC">
        <w:rPr>
          <w:rFonts w:ascii="Arial" w:hAnsi="Arial" w:cs="Arial"/>
          <w:sz w:val="18"/>
          <w:szCs w:val="20"/>
        </w:rPr>
        <w:t>A person resident in India may borrow, whether by way of loan or overdraft or any other credit facility, from a bank situated outside India, for execution outside India of a turnkey project or civil construction contract or in connection with exports on deferred payment terms, provided the terms and conditions stipulated by the authority which has granted the approval to the project or contract or export is in accordance with the Foreign Exchange Management (Export of Goods and Services) Regulations, 2000.</w:t>
      </w:r>
    </w:p>
    <w:p w14:paraId="502A79B6" w14:textId="77777777" w:rsidR="00E5494E" w:rsidRPr="004543FC" w:rsidRDefault="00E5494E" w:rsidP="00E5494E">
      <w:pPr>
        <w:pStyle w:val="NormalWeb"/>
        <w:jc w:val="both"/>
        <w:rPr>
          <w:rFonts w:ascii="Arial" w:hAnsi="Arial" w:cs="Arial"/>
          <w:sz w:val="18"/>
          <w:szCs w:val="20"/>
        </w:rPr>
      </w:pPr>
      <w:r w:rsidRPr="004543FC">
        <w:rPr>
          <w:rStyle w:val="head"/>
          <w:rFonts w:ascii="Arial" w:hAnsi="Arial" w:cs="Arial"/>
          <w:b/>
          <w:bCs/>
          <w:sz w:val="18"/>
          <w:szCs w:val="20"/>
        </w:rPr>
        <w:t>ii. For imports:</w:t>
      </w:r>
      <w:r w:rsidRPr="004543FC">
        <w:rPr>
          <w:rStyle w:val="apple-converted-space"/>
          <w:rFonts w:ascii="Arial" w:hAnsi="Arial" w:cs="Arial"/>
          <w:sz w:val="18"/>
          <w:szCs w:val="20"/>
        </w:rPr>
        <w:t> </w:t>
      </w:r>
      <w:r w:rsidRPr="004543FC">
        <w:rPr>
          <w:rFonts w:ascii="Arial" w:hAnsi="Arial" w:cs="Arial"/>
          <w:sz w:val="18"/>
          <w:szCs w:val="20"/>
        </w:rPr>
        <w:t>An importer in India may, for import of goods into India, avail of foreign currency credit for a period not exceeding six months extended by the overseas supplier of goods, provided the import is in compliance with the Export Import Policy of the Government of India in force.</w:t>
      </w:r>
    </w:p>
    <w:p w14:paraId="088C1017" w14:textId="77777777" w:rsidR="00E5494E" w:rsidRPr="004543FC" w:rsidRDefault="00E5494E" w:rsidP="00E5494E">
      <w:pPr>
        <w:pStyle w:val="NormalWeb"/>
        <w:jc w:val="both"/>
        <w:rPr>
          <w:rFonts w:ascii="Arial" w:hAnsi="Arial" w:cs="Arial"/>
          <w:sz w:val="18"/>
          <w:szCs w:val="20"/>
        </w:rPr>
      </w:pPr>
      <w:r w:rsidRPr="004543FC">
        <w:rPr>
          <w:rStyle w:val="head"/>
          <w:rFonts w:ascii="Arial" w:hAnsi="Arial" w:cs="Arial"/>
          <w:b/>
          <w:bCs/>
          <w:sz w:val="18"/>
          <w:szCs w:val="20"/>
        </w:rPr>
        <w:t>iii. Borrowing by resident individual:</w:t>
      </w:r>
      <w:r w:rsidRPr="004543FC">
        <w:rPr>
          <w:rStyle w:val="apple-converted-space"/>
          <w:rFonts w:ascii="Arial" w:hAnsi="Arial" w:cs="Arial"/>
          <w:sz w:val="18"/>
          <w:szCs w:val="20"/>
        </w:rPr>
        <w:t> </w:t>
      </w:r>
      <w:r w:rsidRPr="004543FC">
        <w:rPr>
          <w:rFonts w:ascii="Arial" w:hAnsi="Arial" w:cs="Arial"/>
          <w:sz w:val="18"/>
          <w:szCs w:val="20"/>
        </w:rPr>
        <w:t>An individual resident in India may borrow a sum not exceeding US$ 250,000/- or its equivalent from his close relative outside India, subject to the conditions that:</w:t>
      </w:r>
    </w:p>
    <w:p w14:paraId="0051F516" w14:textId="77777777" w:rsidR="00E5494E" w:rsidRPr="004543FC" w:rsidRDefault="00E5494E" w:rsidP="00E5494E">
      <w:pPr>
        <w:pStyle w:val="NormalWeb"/>
        <w:jc w:val="both"/>
        <w:rPr>
          <w:rFonts w:ascii="Arial" w:hAnsi="Arial" w:cs="Arial"/>
          <w:sz w:val="18"/>
          <w:szCs w:val="20"/>
        </w:rPr>
      </w:pPr>
      <w:r w:rsidRPr="004543FC">
        <w:rPr>
          <w:rFonts w:ascii="Arial" w:hAnsi="Arial" w:cs="Arial"/>
          <w:sz w:val="18"/>
          <w:szCs w:val="20"/>
        </w:rPr>
        <w:t xml:space="preserve">       A)  the minimum maturity period of the loan is one year;</w:t>
      </w:r>
    </w:p>
    <w:p w14:paraId="6333FF58" w14:textId="77777777" w:rsidR="00E5494E" w:rsidRPr="004543FC" w:rsidRDefault="00E5494E" w:rsidP="00E5494E">
      <w:pPr>
        <w:pStyle w:val="NormalWeb"/>
        <w:jc w:val="both"/>
        <w:rPr>
          <w:rFonts w:ascii="Arial" w:hAnsi="Arial" w:cs="Arial"/>
          <w:sz w:val="18"/>
          <w:szCs w:val="20"/>
        </w:rPr>
      </w:pPr>
      <w:r w:rsidRPr="004543FC">
        <w:rPr>
          <w:rFonts w:ascii="Arial" w:hAnsi="Arial" w:cs="Arial"/>
          <w:sz w:val="18"/>
          <w:szCs w:val="20"/>
        </w:rPr>
        <w:t xml:space="preserve">       B)  the loan is free of interest; and</w:t>
      </w:r>
    </w:p>
    <w:p w14:paraId="5CD7AF35" w14:textId="77777777" w:rsidR="00E5494E" w:rsidRPr="004543FC" w:rsidRDefault="00E5494E" w:rsidP="00E5494E">
      <w:pPr>
        <w:pStyle w:val="NormalWeb"/>
        <w:jc w:val="both"/>
        <w:rPr>
          <w:rFonts w:ascii="Arial" w:hAnsi="Arial" w:cs="Arial"/>
          <w:b/>
          <w:bCs/>
          <w:sz w:val="22"/>
        </w:rPr>
      </w:pPr>
      <w:r w:rsidRPr="004543FC">
        <w:rPr>
          <w:rFonts w:ascii="Arial" w:hAnsi="Arial" w:cs="Arial"/>
          <w:sz w:val="18"/>
          <w:szCs w:val="20"/>
        </w:rPr>
        <w:t xml:space="preserve">       C)  the amount of loan is received by inward remittance in free foreign exchange through normal banking </w:t>
      </w:r>
    </w:p>
    <w:p w14:paraId="59695D1E" w14:textId="77777777" w:rsidR="00E5494E" w:rsidRPr="004543FC" w:rsidRDefault="00E5494E" w:rsidP="00E5494E">
      <w:pPr>
        <w:pStyle w:val="NormalWeb"/>
        <w:jc w:val="both"/>
        <w:rPr>
          <w:rFonts w:ascii="Arial" w:hAnsi="Arial" w:cs="Arial"/>
          <w:sz w:val="18"/>
        </w:rPr>
      </w:pPr>
      <w:r w:rsidRPr="004543FC">
        <w:rPr>
          <w:rFonts w:ascii="Arial" w:hAnsi="Arial" w:cs="Arial"/>
          <w:b/>
          <w:bCs/>
          <w:sz w:val="18"/>
          <w:u w:val="single"/>
        </w:rPr>
        <w:t>End Use :</w:t>
      </w:r>
    </w:p>
    <w:p w14:paraId="3A263213" w14:textId="77777777" w:rsidR="00E5494E" w:rsidRPr="004543FC" w:rsidRDefault="00E5494E" w:rsidP="00E5494E">
      <w:pPr>
        <w:pStyle w:val="105Arial"/>
        <w:spacing w:line="264" w:lineRule="atLeast"/>
        <w:rPr>
          <w:color w:val="auto"/>
          <w:sz w:val="18"/>
          <w:szCs w:val="24"/>
        </w:rPr>
      </w:pPr>
      <w:r w:rsidRPr="004543FC">
        <w:rPr>
          <w:color w:val="auto"/>
          <w:sz w:val="18"/>
          <w:szCs w:val="24"/>
        </w:rPr>
        <w:t>For investment in Real Sector - Industrial sector incl. SME/Infrastructure sector* &amp; specified service sectors through Import of Capital Goods classified by DGFT in the NFTP.</w:t>
      </w:r>
    </w:p>
    <w:p w14:paraId="665BC523" w14:textId="77777777" w:rsidR="00E5494E" w:rsidRPr="004543FC" w:rsidRDefault="00E5494E" w:rsidP="00E5494E">
      <w:pPr>
        <w:pStyle w:val="105Arial"/>
        <w:spacing w:line="264" w:lineRule="atLeast"/>
        <w:rPr>
          <w:color w:val="auto"/>
          <w:sz w:val="18"/>
          <w:szCs w:val="24"/>
        </w:rPr>
      </w:pPr>
      <w:r w:rsidRPr="004543FC">
        <w:rPr>
          <w:color w:val="auto"/>
          <w:sz w:val="18"/>
          <w:szCs w:val="24"/>
        </w:rPr>
        <w:lastRenderedPageBreak/>
        <w:t>ECB Proceeds for investment in Joint ventures/Wholly Owned Subsidiaries subject to guidelines on Indian direct investment in JVs / WOS abroad.</w:t>
      </w:r>
    </w:p>
    <w:p w14:paraId="69A6BF6E"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 Infrastructure Sector comprises of </w:t>
      </w:r>
    </w:p>
    <w:p w14:paraId="3D0AD87F"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1)  Power 2) Telecom 3) Roads/bridges 4) Air/Seaports    5) Industrial Parks  </w:t>
      </w:r>
    </w:p>
    <w:p w14:paraId="64204B70" w14:textId="77777777" w:rsidR="00E5494E" w:rsidRPr="004543FC" w:rsidRDefault="00E5494E" w:rsidP="00E5494E">
      <w:pPr>
        <w:pStyle w:val="105Arial"/>
        <w:spacing w:line="264" w:lineRule="atLeast"/>
        <w:rPr>
          <w:color w:val="auto"/>
          <w:sz w:val="18"/>
          <w:szCs w:val="24"/>
        </w:rPr>
      </w:pPr>
      <w:r w:rsidRPr="004543FC">
        <w:rPr>
          <w:color w:val="auto"/>
          <w:sz w:val="18"/>
          <w:szCs w:val="24"/>
        </w:rPr>
        <w:t>6) Railways</w:t>
      </w:r>
    </w:p>
    <w:p w14:paraId="45FAF695"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7)   Urban Infrastructure (water sup./sanitation /sewage project) </w:t>
      </w:r>
    </w:p>
    <w:p w14:paraId="47D28560" w14:textId="77777777" w:rsidR="00E5494E" w:rsidRPr="004543FC" w:rsidRDefault="00E5494E" w:rsidP="00E5494E">
      <w:pPr>
        <w:pStyle w:val="105Arial"/>
        <w:spacing w:line="264" w:lineRule="atLeast"/>
        <w:rPr>
          <w:color w:val="auto"/>
          <w:sz w:val="18"/>
          <w:szCs w:val="24"/>
        </w:rPr>
      </w:pPr>
      <w:r w:rsidRPr="004543FC">
        <w:rPr>
          <w:color w:val="auto"/>
          <w:sz w:val="18"/>
          <w:szCs w:val="24"/>
        </w:rPr>
        <w:t>8)  Mining, exploration and refining (Recent addition)</w:t>
      </w:r>
    </w:p>
    <w:p w14:paraId="72538625" w14:textId="77777777" w:rsidR="00E5494E" w:rsidRPr="004543FC" w:rsidRDefault="00E5494E" w:rsidP="00E5494E">
      <w:pPr>
        <w:pStyle w:val="105Arial"/>
        <w:spacing w:line="264" w:lineRule="atLeast"/>
        <w:rPr>
          <w:color w:val="auto"/>
          <w:sz w:val="18"/>
          <w:szCs w:val="24"/>
        </w:rPr>
      </w:pPr>
      <w:r w:rsidRPr="004543FC">
        <w:rPr>
          <w:color w:val="auto"/>
          <w:sz w:val="18"/>
          <w:szCs w:val="24"/>
        </w:rPr>
        <w:t>9)   Cold storage or cold room facility   etc.</w:t>
      </w:r>
    </w:p>
    <w:p w14:paraId="094E2438" w14:textId="77777777" w:rsidR="00E5494E" w:rsidRPr="004543FC" w:rsidRDefault="00E5494E" w:rsidP="00E5494E">
      <w:pPr>
        <w:pStyle w:val="105Arial"/>
        <w:spacing w:line="264" w:lineRule="atLeast"/>
        <w:rPr>
          <w:color w:val="auto"/>
          <w:sz w:val="18"/>
          <w:szCs w:val="24"/>
        </w:rPr>
      </w:pPr>
    </w:p>
    <w:p w14:paraId="15D025AE" w14:textId="77777777" w:rsidR="00E5494E" w:rsidRPr="004543FC" w:rsidRDefault="00E5494E" w:rsidP="00E5494E">
      <w:pPr>
        <w:pStyle w:val="105Arial"/>
        <w:spacing w:line="264" w:lineRule="atLeast"/>
        <w:rPr>
          <w:b/>
          <w:bCs/>
          <w:color w:val="auto"/>
          <w:sz w:val="18"/>
          <w:szCs w:val="24"/>
        </w:rPr>
      </w:pPr>
      <w:r w:rsidRPr="004543FC">
        <w:rPr>
          <w:b/>
          <w:bCs/>
          <w:color w:val="auto"/>
          <w:sz w:val="18"/>
          <w:szCs w:val="24"/>
        </w:rPr>
        <w:t>Investment Not Permitted</w:t>
      </w:r>
    </w:p>
    <w:p w14:paraId="6D423390"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     1) For Onward lending, 2) Investments in Capital Market,3)For Acquisition of a Company in India.4) For Investments in Real Estate 5)For Working Capital &amp; for Repayment of existing   rupee loan</w:t>
      </w:r>
    </w:p>
    <w:p w14:paraId="1FC113B9" w14:textId="77777777" w:rsidR="00E5494E" w:rsidRPr="004543FC" w:rsidRDefault="00E5494E" w:rsidP="00E5494E">
      <w:pPr>
        <w:pStyle w:val="105Arial"/>
        <w:spacing w:line="264" w:lineRule="atLeast"/>
        <w:rPr>
          <w:b/>
          <w:bCs/>
          <w:color w:val="auto"/>
          <w:sz w:val="18"/>
          <w:szCs w:val="24"/>
          <w:u w:val="single"/>
        </w:rPr>
      </w:pPr>
      <w:r w:rsidRPr="004543FC">
        <w:rPr>
          <w:b/>
          <w:bCs/>
          <w:color w:val="auto"/>
          <w:sz w:val="18"/>
          <w:szCs w:val="24"/>
          <w:u w:val="single"/>
        </w:rPr>
        <w:t>Other   Important Provisions:</w:t>
      </w:r>
    </w:p>
    <w:p w14:paraId="4D1E7626" w14:textId="77777777" w:rsidR="00E5494E" w:rsidRPr="004543FC" w:rsidRDefault="00E5494E" w:rsidP="00E5494E">
      <w:pPr>
        <w:pStyle w:val="105Arial"/>
        <w:spacing w:line="264" w:lineRule="atLeast"/>
        <w:rPr>
          <w:color w:val="auto"/>
          <w:sz w:val="18"/>
          <w:szCs w:val="24"/>
        </w:rPr>
      </w:pPr>
      <w:r w:rsidRPr="004543FC">
        <w:rPr>
          <w:color w:val="auto"/>
          <w:sz w:val="18"/>
          <w:szCs w:val="24"/>
        </w:rPr>
        <w:t>No Guarantee/ Standby L/C / LOU /   LOC can be issued for obtaining ECB.</w:t>
      </w:r>
    </w:p>
    <w:p w14:paraId="24A776C2" w14:textId="77777777" w:rsidR="00E5494E" w:rsidRPr="004543FC" w:rsidRDefault="00E5494E" w:rsidP="00E5494E">
      <w:pPr>
        <w:pStyle w:val="105Arial"/>
        <w:spacing w:line="264" w:lineRule="atLeast"/>
        <w:rPr>
          <w:color w:val="auto"/>
          <w:sz w:val="18"/>
          <w:szCs w:val="24"/>
        </w:rPr>
      </w:pPr>
      <w:r w:rsidRPr="004543FC">
        <w:rPr>
          <w:color w:val="auto"/>
          <w:sz w:val="18"/>
          <w:szCs w:val="24"/>
        </w:rPr>
        <w:t>ADs can issue ‘NOC’ subject to FEMA provisions (permitted since 01/11/08) for creation of charge over Immovable assets / financial securities, Pledge of shares held by promoters / associate companies of borrower. Issuing corporate or personal guarantee favouring lender to secure ECB.</w:t>
      </w:r>
    </w:p>
    <w:p w14:paraId="4783B9FB" w14:textId="77777777" w:rsidR="00E5494E" w:rsidRPr="004543FC" w:rsidRDefault="00E5494E" w:rsidP="00E5494E">
      <w:pPr>
        <w:pStyle w:val="105Arial"/>
        <w:spacing w:line="264" w:lineRule="atLeast"/>
        <w:rPr>
          <w:color w:val="auto"/>
          <w:sz w:val="18"/>
          <w:szCs w:val="24"/>
        </w:rPr>
      </w:pPr>
    </w:p>
    <w:p w14:paraId="2382B34B"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ECB Proceeds can be parked overseas till actually required, (or) *parked in rupee a/cs   in India pending utilisation for permissible end uses (w.e.f. 22/10/08). Prepayment of ECB upto $ 500 Mio permitted without RBI   approval subject to compliance of  minimum average maturity period. Refinance of existing ECB by raising Fresh ECB at lower cost Permitted.  </w:t>
      </w:r>
    </w:p>
    <w:p w14:paraId="6825074E" w14:textId="77777777" w:rsidR="00E5494E" w:rsidRPr="004543FC" w:rsidRDefault="00E5494E" w:rsidP="00E5494E">
      <w:pPr>
        <w:pStyle w:val="105Arial"/>
        <w:spacing w:line="264" w:lineRule="atLeast"/>
        <w:rPr>
          <w:color w:val="auto"/>
          <w:sz w:val="18"/>
          <w:szCs w:val="24"/>
        </w:rPr>
      </w:pPr>
      <w:r w:rsidRPr="004543FC">
        <w:rPr>
          <w:color w:val="auto"/>
          <w:sz w:val="18"/>
          <w:szCs w:val="24"/>
        </w:rPr>
        <w:t>*Buyback of FCCB – Designated ADs can permit Indian cost to prematurely buyback FCCBs  subject to compliance of the terms &amp; conditions.</w:t>
      </w:r>
    </w:p>
    <w:p w14:paraId="6F962AFA"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Borrower may enter into loan agreement with lender under automatic route   without prior approval from RBI. </w:t>
      </w:r>
    </w:p>
    <w:p w14:paraId="6EFBAB62"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But the borrower must obtain Loan Reg.Number (LRN) from RBI before drawing down ECB(Form 83). </w:t>
      </w:r>
    </w:p>
    <w:p w14:paraId="47EAC477" w14:textId="77777777" w:rsidR="00E5494E" w:rsidRPr="004543FC" w:rsidRDefault="00E5494E" w:rsidP="00E5494E">
      <w:pPr>
        <w:pStyle w:val="105Arial"/>
        <w:spacing w:line="264" w:lineRule="atLeast"/>
        <w:rPr>
          <w:color w:val="auto"/>
          <w:sz w:val="18"/>
          <w:szCs w:val="24"/>
        </w:rPr>
      </w:pPr>
      <w:r w:rsidRPr="004543FC">
        <w:rPr>
          <w:color w:val="auto"/>
          <w:sz w:val="18"/>
          <w:szCs w:val="24"/>
        </w:rPr>
        <w:t>Debt Servicing - RBI General Permission (Rpt.ECB-2). ADs permitted to make remittances of installments principal / interest &amp; other charges.</w:t>
      </w:r>
    </w:p>
    <w:p w14:paraId="147FD86F" w14:textId="77777777" w:rsidR="00E5494E" w:rsidRPr="004543FC" w:rsidRDefault="00E5494E" w:rsidP="00E5494E">
      <w:pPr>
        <w:pStyle w:val="105Arial"/>
        <w:spacing w:line="264" w:lineRule="atLeast"/>
        <w:rPr>
          <w:color w:val="auto"/>
          <w:sz w:val="18"/>
          <w:szCs w:val="24"/>
        </w:rPr>
      </w:pPr>
    </w:p>
    <w:p w14:paraId="079ECD94" w14:textId="77777777" w:rsidR="00E5494E" w:rsidRPr="004543FC" w:rsidRDefault="00E5494E" w:rsidP="00E5494E">
      <w:pPr>
        <w:pStyle w:val="105Arial"/>
        <w:spacing w:line="264" w:lineRule="atLeast"/>
        <w:rPr>
          <w:b/>
          <w:bCs/>
          <w:color w:val="auto"/>
          <w:sz w:val="18"/>
          <w:szCs w:val="24"/>
        </w:rPr>
      </w:pPr>
      <w:r w:rsidRPr="004543FC">
        <w:rPr>
          <w:b/>
          <w:bCs/>
          <w:color w:val="auto"/>
          <w:sz w:val="18"/>
          <w:szCs w:val="24"/>
        </w:rPr>
        <w:t>Crystalisation of ECB:</w:t>
      </w:r>
    </w:p>
    <w:p w14:paraId="72416388" w14:textId="77777777" w:rsidR="00E5494E" w:rsidRPr="004543FC" w:rsidRDefault="00E5494E" w:rsidP="00E5494E">
      <w:pPr>
        <w:pStyle w:val="105Arial"/>
        <w:spacing w:line="264" w:lineRule="atLeast"/>
        <w:rPr>
          <w:color w:val="auto"/>
          <w:sz w:val="18"/>
          <w:szCs w:val="24"/>
        </w:rPr>
      </w:pPr>
      <w:r w:rsidRPr="004543FC">
        <w:rPr>
          <w:color w:val="auto"/>
          <w:sz w:val="18"/>
          <w:szCs w:val="24"/>
        </w:rPr>
        <w:t xml:space="preserve">On invocation of Gtee / LOC issued for ECBs, ADs desiring to crystallise the liability in to INR should apply to RBI indicating full particulars: </w:t>
      </w:r>
    </w:p>
    <w:p w14:paraId="51943E28" w14:textId="77777777" w:rsidR="00E5494E" w:rsidRPr="004543FC" w:rsidRDefault="00E5494E" w:rsidP="00E5494E">
      <w:pPr>
        <w:pStyle w:val="105Arial"/>
        <w:spacing w:line="264" w:lineRule="atLeast"/>
        <w:rPr>
          <w:color w:val="auto"/>
          <w:sz w:val="18"/>
          <w:szCs w:val="24"/>
        </w:rPr>
      </w:pPr>
      <w:r w:rsidRPr="004543FC">
        <w:rPr>
          <w:color w:val="auto"/>
          <w:sz w:val="18"/>
          <w:szCs w:val="24"/>
        </w:rPr>
        <w:t>Borrower / ECB details</w:t>
      </w:r>
    </w:p>
    <w:p w14:paraId="3F217825" w14:textId="77777777" w:rsidR="00E5494E" w:rsidRPr="004543FC" w:rsidRDefault="00E5494E" w:rsidP="00E5494E">
      <w:pPr>
        <w:pStyle w:val="105Arial"/>
        <w:spacing w:line="264" w:lineRule="atLeast"/>
        <w:rPr>
          <w:color w:val="auto"/>
          <w:sz w:val="18"/>
          <w:szCs w:val="24"/>
        </w:rPr>
      </w:pPr>
      <w:r w:rsidRPr="004543FC">
        <w:rPr>
          <w:color w:val="auto"/>
          <w:sz w:val="18"/>
          <w:szCs w:val="24"/>
        </w:rPr>
        <w:t>Reasons for invocation</w:t>
      </w:r>
    </w:p>
    <w:p w14:paraId="020B07B3" w14:textId="77777777" w:rsidR="00E5494E" w:rsidRPr="004543FC" w:rsidRDefault="00E5494E" w:rsidP="00E5494E">
      <w:pPr>
        <w:pStyle w:val="105Arial"/>
        <w:spacing w:line="264" w:lineRule="atLeast"/>
        <w:rPr>
          <w:color w:val="auto"/>
          <w:sz w:val="18"/>
          <w:szCs w:val="24"/>
        </w:rPr>
      </w:pPr>
      <w:r w:rsidRPr="004543FC">
        <w:rPr>
          <w:color w:val="auto"/>
          <w:sz w:val="18"/>
          <w:szCs w:val="24"/>
        </w:rPr>
        <w:t>Date of default</w:t>
      </w:r>
    </w:p>
    <w:p w14:paraId="7C3312D9" w14:textId="77777777" w:rsidR="00E5494E" w:rsidRPr="004543FC" w:rsidRDefault="00E5494E" w:rsidP="00E5494E">
      <w:pPr>
        <w:pStyle w:val="105Arial"/>
        <w:spacing w:line="264" w:lineRule="atLeast"/>
        <w:rPr>
          <w:b/>
          <w:bCs/>
          <w:color w:val="auto"/>
          <w:sz w:val="18"/>
          <w:szCs w:val="24"/>
          <w:u w:val="single"/>
        </w:rPr>
      </w:pPr>
      <w:r w:rsidRPr="004543FC">
        <w:rPr>
          <w:color w:val="auto"/>
          <w:sz w:val="18"/>
          <w:szCs w:val="24"/>
        </w:rPr>
        <w:t>Its impact on the liabilities of overseas branch of AD bank concerned (who has issued BG / LOC)</w:t>
      </w:r>
    </w:p>
    <w:p w14:paraId="4E671136" w14:textId="77777777" w:rsidR="00E5494E" w:rsidRPr="004543FC" w:rsidRDefault="00E5494E" w:rsidP="00E5494E">
      <w:pPr>
        <w:pStyle w:val="105Arial"/>
        <w:spacing w:line="264" w:lineRule="atLeast"/>
        <w:rPr>
          <w:b/>
          <w:bCs/>
          <w:color w:val="auto"/>
          <w:sz w:val="18"/>
          <w:szCs w:val="24"/>
          <w:u w:val="single"/>
        </w:rPr>
      </w:pPr>
      <w:r w:rsidRPr="004543FC">
        <w:rPr>
          <w:b/>
          <w:bCs/>
          <w:color w:val="auto"/>
          <w:sz w:val="18"/>
          <w:szCs w:val="24"/>
          <w:u w:val="single"/>
        </w:rPr>
        <w:lastRenderedPageBreak/>
        <w:t>(Please refer to the updated RBI Master Circular on ECB and trade Credits for extent guidelines as there are continuous updations on these guidelines.)</w:t>
      </w:r>
    </w:p>
    <w:p w14:paraId="630C1144" w14:textId="77777777" w:rsidR="00E5494E" w:rsidRPr="004543FC" w:rsidRDefault="00E5494E" w:rsidP="00E5494E">
      <w:pPr>
        <w:spacing w:after="0" w:line="240" w:lineRule="auto"/>
        <w:rPr>
          <w:rFonts w:ascii="Arial" w:hAnsi="Arial" w:cs="Arial"/>
          <w:b/>
          <w:bCs/>
          <w:sz w:val="18"/>
          <w:szCs w:val="24"/>
          <w:u w:val="single"/>
        </w:rPr>
      </w:pPr>
    </w:p>
    <w:p w14:paraId="60FF56EF" w14:textId="77777777" w:rsidR="00E5494E" w:rsidRPr="004543FC" w:rsidRDefault="00E5494E" w:rsidP="00E5494E">
      <w:pPr>
        <w:spacing w:after="0" w:line="240" w:lineRule="auto"/>
        <w:rPr>
          <w:rFonts w:ascii="Arial" w:hAnsi="Arial" w:cs="Arial"/>
          <w:b/>
          <w:bCs/>
          <w:sz w:val="18"/>
          <w:szCs w:val="24"/>
        </w:rPr>
      </w:pPr>
      <w:r w:rsidRPr="004543FC">
        <w:rPr>
          <w:rFonts w:ascii="Arial" w:eastAsia="Times New Roman" w:hAnsi="Arial" w:cs="Arial"/>
          <w:b/>
          <w:bCs/>
          <w:sz w:val="18"/>
          <w:szCs w:val="24"/>
          <w:u w:val="single"/>
        </w:rPr>
        <w:t>Guidelines to AD Branches:</w:t>
      </w:r>
    </w:p>
    <w:p w14:paraId="3EB70AFB" w14:textId="77777777" w:rsidR="00E5494E" w:rsidRPr="004543FC" w:rsidRDefault="00E5494E" w:rsidP="00E5494E">
      <w:pPr>
        <w:spacing w:after="0" w:line="240" w:lineRule="auto"/>
        <w:rPr>
          <w:rFonts w:ascii="Arial" w:hAnsi="Arial" w:cs="Arial"/>
          <w:sz w:val="18"/>
          <w:szCs w:val="24"/>
        </w:rPr>
      </w:pPr>
      <w:r w:rsidRPr="004543FC">
        <w:rPr>
          <w:rFonts w:ascii="Arial" w:eastAsia="Times New Roman" w:hAnsi="Arial" w:cs="Arial"/>
          <w:sz w:val="18"/>
          <w:szCs w:val="24"/>
        </w:rPr>
        <w:t>All approvals are to be granted in a specified format, and should be    given a Unique  Identification Number as per RBI guidelines, Hence a Register to be  maintained, mentioning serially, details of approvals granted</w:t>
      </w:r>
    </w:p>
    <w:p w14:paraId="0F2D1834" w14:textId="77777777" w:rsidR="00E5494E" w:rsidRPr="004543FC" w:rsidRDefault="00E5494E" w:rsidP="00E5494E">
      <w:pPr>
        <w:spacing w:after="0" w:line="240" w:lineRule="auto"/>
        <w:rPr>
          <w:rFonts w:ascii="Arial" w:eastAsia="Times New Roman" w:hAnsi="Arial" w:cs="Arial"/>
          <w:sz w:val="18"/>
          <w:szCs w:val="24"/>
        </w:rPr>
      </w:pPr>
      <w:r w:rsidRPr="004543FC">
        <w:rPr>
          <w:rFonts w:ascii="Arial" w:eastAsia="Times New Roman" w:hAnsi="Arial" w:cs="Arial"/>
          <w:sz w:val="18"/>
          <w:szCs w:val="24"/>
        </w:rPr>
        <w:t>Reporting of approvals/ drawls/ Utilizations, and Repayment of trade credits, to be  submitted to International Division H.O., to reach before the 5th of the succeeding month, along with copies of approval letters.</w:t>
      </w:r>
    </w:p>
    <w:p w14:paraId="50062E46" w14:textId="77777777" w:rsidR="00E5494E" w:rsidRPr="004543FC" w:rsidRDefault="00E5494E" w:rsidP="00E5494E">
      <w:pPr>
        <w:spacing w:after="0" w:line="240" w:lineRule="auto"/>
        <w:rPr>
          <w:rFonts w:ascii="Arial" w:hAnsi="Arial" w:cs="Arial"/>
          <w:sz w:val="18"/>
          <w:szCs w:val="24"/>
        </w:rPr>
      </w:pPr>
      <w:r w:rsidRPr="004543FC">
        <w:rPr>
          <w:rFonts w:ascii="Arial" w:eastAsia="Times New Roman" w:hAnsi="Arial" w:cs="Arial"/>
          <w:sz w:val="18"/>
          <w:szCs w:val="24"/>
        </w:rPr>
        <w:t>International Division ,H.O. will consolidate such data in form TC and submit to RBI not later than the 10th of  the succeeding month.</w:t>
      </w:r>
    </w:p>
    <w:p w14:paraId="182A13CA" w14:textId="77777777" w:rsidR="00E5494E" w:rsidRPr="004543FC" w:rsidRDefault="00E5494E" w:rsidP="00E5494E">
      <w:pPr>
        <w:pStyle w:val="105Arial"/>
        <w:rPr>
          <w:b/>
          <w:bCs/>
          <w:color w:val="auto"/>
          <w:sz w:val="18"/>
          <w:szCs w:val="24"/>
        </w:rPr>
      </w:pPr>
    </w:p>
    <w:p w14:paraId="2145F67D" w14:textId="77777777" w:rsidR="00E5494E" w:rsidRPr="004543FC" w:rsidRDefault="00E5494E" w:rsidP="00E5494E">
      <w:pPr>
        <w:pStyle w:val="105Arial"/>
        <w:rPr>
          <w:b/>
          <w:bCs/>
          <w:color w:val="auto"/>
          <w:sz w:val="18"/>
          <w:szCs w:val="24"/>
          <w:u w:val="single"/>
        </w:rPr>
      </w:pPr>
      <w:r w:rsidRPr="004543FC">
        <w:rPr>
          <w:b/>
          <w:bCs/>
          <w:color w:val="auto"/>
          <w:sz w:val="18"/>
          <w:szCs w:val="24"/>
          <w:u w:val="single"/>
        </w:rPr>
        <w:t>FACTORING &amp; FORFAITING</w:t>
      </w:r>
    </w:p>
    <w:p w14:paraId="140DE58A" w14:textId="77777777" w:rsidR="00E5494E" w:rsidRPr="004543FC" w:rsidRDefault="00E5494E" w:rsidP="00E5494E">
      <w:pPr>
        <w:pStyle w:val="105Arial"/>
        <w:rPr>
          <w:color w:val="auto"/>
          <w:sz w:val="18"/>
          <w:szCs w:val="24"/>
        </w:rPr>
      </w:pPr>
      <w:r w:rsidRPr="004543FC">
        <w:rPr>
          <w:color w:val="auto"/>
          <w:sz w:val="18"/>
          <w:szCs w:val="24"/>
        </w:rPr>
        <w:t>In this context the two financing methods of factoring and forfaiting could provide viable options. Both provide immediate cash to the exporter that virtually wipes out (for the exporter) the credit period extended to the importer. This credit period extends from the time of shipment of goods to the time of receipt of payment from the buyer abroad. The credit period can extend from a couple of months to several years (in the case of deferred payment contracts, project exports etc.) and hits the liquidity of many export businesses. Forfaiting and factoring are similar in that a third (factoring or forfaiting) agency takes over the accounts/trade receivables of the exporter at a certain discount. The exporter in turn receives immediate reimbursement of the receivables less the discount due to the factoring or forfaiting agency. However the conditions and stipulations governing factoring and forfaiting are a little different.</w:t>
      </w:r>
    </w:p>
    <w:p w14:paraId="742BA796" w14:textId="77777777" w:rsidR="00E5494E" w:rsidRPr="004543FC" w:rsidRDefault="00E5494E" w:rsidP="00E5494E">
      <w:pPr>
        <w:pStyle w:val="105Arial"/>
        <w:rPr>
          <w:b/>
          <w:bCs/>
          <w:color w:val="auto"/>
          <w:sz w:val="18"/>
          <w:szCs w:val="24"/>
          <w:u w:val="single"/>
        </w:rPr>
      </w:pPr>
      <w:r w:rsidRPr="004543FC">
        <w:rPr>
          <w:b/>
          <w:bCs/>
          <w:color w:val="auto"/>
          <w:sz w:val="18"/>
          <w:szCs w:val="24"/>
        </w:rPr>
        <w:t>Factoring</w:t>
      </w:r>
      <w:r w:rsidRPr="004543FC">
        <w:rPr>
          <w:color w:val="auto"/>
          <w:sz w:val="18"/>
          <w:szCs w:val="24"/>
        </w:rPr>
        <w:t xml:space="preserve"> may be defined as an arrangement for financing a company’s business against the unpaid invoices drawn in favour of the customers and in which the factor becomes responsible for all credit control, sales ledger administration and debt collection activities.  </w:t>
      </w:r>
    </w:p>
    <w:p w14:paraId="49C91822" w14:textId="77777777" w:rsidR="00E5494E" w:rsidRDefault="00E5494E" w:rsidP="00E5494E">
      <w:pPr>
        <w:jc w:val="both"/>
        <w:rPr>
          <w:rFonts w:ascii="Arial" w:hAnsi="Arial" w:cs="Arial"/>
          <w:sz w:val="18"/>
          <w:szCs w:val="24"/>
        </w:rPr>
      </w:pPr>
      <w:r w:rsidRPr="004543FC">
        <w:rPr>
          <w:rFonts w:ascii="Arial" w:hAnsi="Arial" w:cs="Arial"/>
          <w:b/>
          <w:bCs/>
          <w:sz w:val="18"/>
          <w:szCs w:val="24"/>
        </w:rPr>
        <w:t xml:space="preserve">Forfaiting </w:t>
      </w:r>
      <w:r w:rsidRPr="004543FC">
        <w:rPr>
          <w:rFonts w:ascii="Arial" w:hAnsi="Arial" w:cs="Arial"/>
          <w:sz w:val="18"/>
          <w:szCs w:val="24"/>
        </w:rPr>
        <w:t>is a financial arrangement where an exporter agrees to surrender or relinquish the right to claim for payment on goods/services in return for a cash payment from the forfaiter. Forfaiting transactions involve the forfaiter purchasing, at a discount, bills of exchange or promissory notes; accepted or guaranteed by a bank. Forfaiter provides finance on non-recourse basis.</w:t>
      </w:r>
    </w:p>
    <w:p w14:paraId="42AFA6E5" w14:textId="77777777" w:rsidR="00E5494E" w:rsidRDefault="00E5494E" w:rsidP="00E5494E"/>
    <w:p w14:paraId="7A2699CC" w14:textId="61D70DA2" w:rsidR="00E5494E" w:rsidRDefault="00E5494E">
      <w:pPr>
        <w:rPr>
          <w:rFonts w:ascii="Arial" w:hAnsi="Arial" w:cs="Arial"/>
          <w:sz w:val="20"/>
          <w:szCs w:val="23"/>
        </w:rPr>
      </w:pPr>
      <w:r>
        <w:rPr>
          <w:sz w:val="20"/>
          <w:szCs w:val="23"/>
        </w:rPr>
        <w:br w:type="page"/>
      </w:r>
    </w:p>
    <w:p w14:paraId="1232F378" w14:textId="47B3007C" w:rsidR="00E5494E" w:rsidRDefault="00E5494E">
      <w:pPr>
        <w:rPr>
          <w:rFonts w:ascii="Arial" w:hAnsi="Arial" w:cs="Arial"/>
          <w:sz w:val="20"/>
          <w:szCs w:val="23"/>
        </w:rPr>
      </w:pPr>
      <w:r>
        <w:rPr>
          <w:sz w:val="20"/>
          <w:szCs w:val="23"/>
        </w:rPr>
        <w:lastRenderedPageBreak/>
        <w:br w:type="page"/>
      </w:r>
    </w:p>
    <w:p w14:paraId="4366A9A0" w14:textId="77777777" w:rsidR="00E5494E" w:rsidRPr="004543FC" w:rsidRDefault="00E5494E" w:rsidP="00E5494E">
      <w:pPr>
        <w:autoSpaceDE w:val="0"/>
        <w:autoSpaceDN w:val="0"/>
        <w:adjustRightInd w:val="0"/>
        <w:spacing w:after="120" w:line="310" w:lineRule="atLeast"/>
        <w:jc w:val="center"/>
        <w:rPr>
          <w:rFonts w:ascii="Arial" w:hAnsi="Arial" w:cs="Arial"/>
          <w:b/>
          <w:bCs/>
          <w:sz w:val="18"/>
          <w:u w:val="single"/>
        </w:rPr>
      </w:pPr>
      <w:r>
        <w:rPr>
          <w:rFonts w:ascii="Arial" w:hAnsi="Arial" w:cs="Arial"/>
          <w:b/>
          <w:bCs/>
          <w:sz w:val="18"/>
          <w:highlight w:val="cyan"/>
          <w:u w:val="single"/>
        </w:rPr>
        <w:lastRenderedPageBreak/>
        <w:t>B</w:t>
      </w:r>
      <w:r w:rsidRPr="004543FC">
        <w:rPr>
          <w:rFonts w:ascii="Arial" w:hAnsi="Arial" w:cs="Arial"/>
          <w:b/>
          <w:bCs/>
          <w:sz w:val="18"/>
          <w:highlight w:val="cyan"/>
          <w:u w:val="single"/>
        </w:rPr>
        <w:t>OI Star Personal Loan Scheme</w:t>
      </w:r>
      <w:r w:rsidRPr="004543FC">
        <w:rPr>
          <w:rFonts w:ascii="Arial" w:hAnsi="Arial" w:cs="Arial"/>
          <w:b/>
          <w:bCs/>
          <w:sz w:val="18"/>
        </w:rPr>
        <w:t xml:space="preserve">   </w:t>
      </w:r>
    </w:p>
    <w:p w14:paraId="548628EE" w14:textId="77777777" w:rsidR="00E5494E" w:rsidRPr="004543FC" w:rsidRDefault="00E5494E" w:rsidP="00E5494E">
      <w:pPr>
        <w:autoSpaceDE w:val="0"/>
        <w:autoSpaceDN w:val="0"/>
        <w:adjustRightInd w:val="0"/>
        <w:spacing w:after="120" w:line="310" w:lineRule="atLeast"/>
        <w:jc w:val="center"/>
        <w:rPr>
          <w:rFonts w:ascii="Arial" w:hAnsi="Arial" w:cs="Arial"/>
          <w:b/>
          <w:bCs/>
          <w:sz w:val="18"/>
          <w:u w:val="single"/>
        </w:rPr>
      </w:pPr>
      <w:r w:rsidRPr="004543FC">
        <w:rPr>
          <w:rFonts w:ascii="Arial" w:hAnsi="Arial" w:cs="Arial"/>
          <w:b/>
          <w:bCs/>
          <w:sz w:val="18"/>
          <w:u w:val="single"/>
        </w:rPr>
        <w:t>(BC 110/10 dated 01.04.2016 (Master Branch Circular)</w:t>
      </w:r>
    </w:p>
    <w:p w14:paraId="39DD0914"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r w:rsidRPr="004543FC">
        <w:rPr>
          <w:rFonts w:ascii="Arial" w:hAnsi="Arial" w:cs="Arial"/>
          <w:b/>
          <w:bCs/>
          <w:sz w:val="18"/>
        </w:rPr>
        <w:t>01. </w:t>
      </w:r>
      <w:r w:rsidRPr="004543FC">
        <w:rPr>
          <w:rFonts w:ascii="Arial" w:hAnsi="Arial" w:cs="Arial"/>
          <w:b/>
          <w:bCs/>
          <w:sz w:val="18"/>
          <w:u w:val="single"/>
        </w:rPr>
        <w:t>Target Customers (Eligibility)</w:t>
      </w:r>
      <w:r w:rsidRPr="004543FC">
        <w:rPr>
          <w:rFonts w:ascii="Arial" w:hAnsi="Arial" w:cs="Arial"/>
          <w:b/>
          <w:bCs/>
          <w:sz w:val="18"/>
        </w:rPr>
        <w:t>:</w:t>
      </w:r>
    </w:p>
    <w:p w14:paraId="6FB21D34"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p>
    <w:p w14:paraId="1F174509"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a)</w:t>
      </w:r>
      <w:r w:rsidRPr="004543FC">
        <w:rPr>
          <w:rFonts w:ascii="Arial" w:hAnsi="Arial" w:cs="Arial"/>
          <w:sz w:val="18"/>
        </w:rPr>
        <w:tab/>
        <w:t>Salaried Employees, Professionals and individuals with high net worth.</w:t>
      </w:r>
    </w:p>
    <w:p w14:paraId="5AC02889"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 xml:space="preserve">     Age: Salaried Employees: Age at the end of repayment period not to exceed retirement age of the employee;</w:t>
      </w:r>
    </w:p>
    <w:p w14:paraId="18DFE770"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 xml:space="preserve">      Professionals &amp; Others: Age at the end of repayment period not to exceed 65 years of age.</w:t>
      </w:r>
    </w:p>
    <w:p w14:paraId="60BE7B18"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p>
    <w:p w14:paraId="06852588" w14:textId="77777777" w:rsidR="00E5494E" w:rsidRPr="004543FC" w:rsidRDefault="00E5494E" w:rsidP="00E5494E">
      <w:pPr>
        <w:autoSpaceDE w:val="0"/>
        <w:autoSpaceDN w:val="0"/>
        <w:adjustRightInd w:val="0"/>
        <w:spacing w:after="0" w:line="240" w:lineRule="auto"/>
        <w:ind w:left="540" w:hanging="540"/>
        <w:jc w:val="both"/>
        <w:rPr>
          <w:rFonts w:ascii="Arial" w:hAnsi="Arial" w:cs="Arial"/>
          <w:sz w:val="18"/>
        </w:rPr>
      </w:pPr>
      <w:r w:rsidRPr="004543FC">
        <w:rPr>
          <w:rFonts w:ascii="Arial" w:hAnsi="Arial" w:cs="Arial"/>
          <w:b/>
          <w:bCs/>
          <w:sz w:val="18"/>
        </w:rPr>
        <w:t>02. </w:t>
      </w:r>
      <w:r w:rsidRPr="004543FC">
        <w:rPr>
          <w:rFonts w:ascii="Arial" w:hAnsi="Arial" w:cs="Arial"/>
          <w:b/>
          <w:bCs/>
          <w:sz w:val="18"/>
          <w:u w:val="single"/>
        </w:rPr>
        <w:t>Type of Advance</w:t>
      </w:r>
      <w:r w:rsidRPr="004543FC">
        <w:rPr>
          <w:rFonts w:ascii="Arial" w:hAnsi="Arial" w:cs="Arial"/>
          <w:b/>
          <w:bCs/>
          <w:sz w:val="18"/>
        </w:rPr>
        <w:t>:</w:t>
      </w:r>
    </w:p>
    <w:p w14:paraId="3CFD95C4"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6767655B"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i)  Demand / Term Loan / Overdraft (reducible as per repayment schedule).</w:t>
      </w:r>
    </w:p>
    <w:p w14:paraId="04A83625" w14:textId="77777777" w:rsidR="00E5494E" w:rsidRPr="004543FC" w:rsidRDefault="00E5494E" w:rsidP="00E5494E">
      <w:pPr>
        <w:autoSpaceDE w:val="0"/>
        <w:autoSpaceDN w:val="0"/>
        <w:adjustRightInd w:val="0"/>
        <w:spacing w:after="0" w:line="240" w:lineRule="auto"/>
        <w:jc w:val="both"/>
        <w:rPr>
          <w:rFonts w:ascii="Arial" w:hAnsi="Arial" w:cs="Arial"/>
          <w:b/>
          <w:sz w:val="18"/>
        </w:rPr>
      </w:pPr>
      <w:r w:rsidRPr="004543FC">
        <w:rPr>
          <w:rFonts w:ascii="Arial" w:hAnsi="Arial" w:cs="Arial"/>
          <w:sz w:val="18"/>
        </w:rPr>
        <w:t xml:space="preserve">ii)  </w:t>
      </w:r>
      <w:r w:rsidRPr="004543FC">
        <w:rPr>
          <w:rFonts w:ascii="Arial" w:hAnsi="Arial" w:cs="Arial"/>
          <w:b/>
          <w:sz w:val="18"/>
        </w:rPr>
        <w:t>Overdraft Limit (non reducible as per repayment schedule) Maximum uptoRs. 1 lakh</w:t>
      </w:r>
    </w:p>
    <w:p w14:paraId="4431D400"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to confirmed permanent employees of Central/State Govt/Reputed Corporates and PSUs,</w:t>
      </w:r>
    </w:p>
    <w:p w14:paraId="469EE46F"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subject to:</w:t>
      </w:r>
    </w:p>
    <w:p w14:paraId="58AE4765" w14:textId="77777777" w:rsidR="00E5494E" w:rsidRPr="004543FC" w:rsidRDefault="00E5494E" w:rsidP="00282699">
      <w:pPr>
        <w:numPr>
          <w:ilvl w:val="0"/>
          <w:numId w:val="19"/>
        </w:numPr>
        <w:autoSpaceDE w:val="0"/>
        <w:autoSpaceDN w:val="0"/>
        <w:adjustRightInd w:val="0"/>
        <w:spacing w:after="0" w:line="240" w:lineRule="auto"/>
        <w:jc w:val="both"/>
        <w:rPr>
          <w:rFonts w:ascii="Arial" w:hAnsi="Arial" w:cs="Arial"/>
          <w:sz w:val="18"/>
        </w:rPr>
      </w:pPr>
      <w:r w:rsidRPr="004543FC">
        <w:rPr>
          <w:rFonts w:ascii="Arial" w:hAnsi="Arial" w:cs="Arial"/>
          <w:sz w:val="18"/>
        </w:rPr>
        <w:t>Interest to be serviced on regular basis.</w:t>
      </w:r>
    </w:p>
    <w:p w14:paraId="30F5DC10" w14:textId="77777777" w:rsidR="00E5494E" w:rsidRPr="004543FC" w:rsidRDefault="00E5494E" w:rsidP="00282699">
      <w:pPr>
        <w:numPr>
          <w:ilvl w:val="0"/>
          <w:numId w:val="19"/>
        </w:numPr>
        <w:autoSpaceDE w:val="0"/>
        <w:autoSpaceDN w:val="0"/>
        <w:adjustRightInd w:val="0"/>
        <w:spacing w:after="0" w:line="240" w:lineRule="auto"/>
        <w:jc w:val="both"/>
        <w:rPr>
          <w:rFonts w:ascii="Arial" w:hAnsi="Arial" w:cs="Arial"/>
          <w:sz w:val="18"/>
        </w:rPr>
      </w:pPr>
      <w:r w:rsidRPr="004543FC">
        <w:rPr>
          <w:rFonts w:ascii="Arial" w:hAnsi="Arial" w:cs="Arial"/>
          <w:sz w:val="18"/>
        </w:rPr>
        <w:t>Salary a/c of the employee to be maintained with the Branch.</w:t>
      </w:r>
    </w:p>
    <w:p w14:paraId="63081AA4" w14:textId="77777777" w:rsidR="00E5494E" w:rsidRPr="004543FC" w:rsidRDefault="00E5494E" w:rsidP="00282699">
      <w:pPr>
        <w:numPr>
          <w:ilvl w:val="0"/>
          <w:numId w:val="19"/>
        </w:numPr>
        <w:autoSpaceDE w:val="0"/>
        <w:autoSpaceDN w:val="0"/>
        <w:adjustRightInd w:val="0"/>
        <w:spacing w:after="0" w:line="240" w:lineRule="auto"/>
        <w:jc w:val="both"/>
        <w:rPr>
          <w:rFonts w:ascii="Arial" w:hAnsi="Arial" w:cs="Arial"/>
          <w:sz w:val="18"/>
        </w:rPr>
      </w:pPr>
      <w:r w:rsidRPr="004543FC">
        <w:rPr>
          <w:rFonts w:ascii="Arial" w:hAnsi="Arial" w:cs="Arial"/>
          <w:sz w:val="18"/>
        </w:rPr>
        <w:t>A/c to be closed before employee’s retirement/cessation in service.</w:t>
      </w:r>
    </w:p>
    <w:p w14:paraId="48F2F4B2" w14:textId="77777777" w:rsidR="00E5494E" w:rsidRPr="004543FC" w:rsidRDefault="00E5494E" w:rsidP="00282699">
      <w:pPr>
        <w:numPr>
          <w:ilvl w:val="0"/>
          <w:numId w:val="19"/>
        </w:numPr>
        <w:autoSpaceDE w:val="0"/>
        <w:autoSpaceDN w:val="0"/>
        <w:adjustRightInd w:val="0"/>
        <w:spacing w:after="0" w:line="240" w:lineRule="auto"/>
        <w:jc w:val="both"/>
        <w:rPr>
          <w:rFonts w:ascii="Arial" w:hAnsi="Arial" w:cs="Arial"/>
          <w:sz w:val="18"/>
        </w:rPr>
      </w:pPr>
      <w:r w:rsidRPr="004543FC">
        <w:rPr>
          <w:rFonts w:ascii="Arial" w:hAnsi="Arial" w:cs="Arial"/>
          <w:sz w:val="18"/>
        </w:rPr>
        <w:t>Branch/sanctioning authority satisfying themselves about repayment capacity of proponent.</w:t>
      </w:r>
    </w:p>
    <w:p w14:paraId="2BA238D1" w14:textId="77777777" w:rsidR="00E5494E" w:rsidRPr="004543FC" w:rsidRDefault="00E5494E" w:rsidP="00E5494E">
      <w:pPr>
        <w:autoSpaceDE w:val="0"/>
        <w:autoSpaceDN w:val="0"/>
        <w:adjustRightInd w:val="0"/>
        <w:spacing w:after="0" w:line="240" w:lineRule="auto"/>
        <w:ind w:left="300"/>
        <w:jc w:val="both"/>
        <w:rPr>
          <w:rFonts w:ascii="Arial" w:hAnsi="Arial" w:cs="Arial"/>
          <w:b/>
          <w:sz w:val="18"/>
          <w:u w:val="single"/>
        </w:rPr>
      </w:pPr>
    </w:p>
    <w:p w14:paraId="096A6FD6"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b/>
          <w:sz w:val="18"/>
          <w:u w:val="single"/>
        </w:rPr>
        <w:t>Delegated authority to sanction the Overdraft limit (non reducible as per repayment schedule): Scale IV &amp; above</w:t>
      </w:r>
      <w:r w:rsidRPr="004543FC">
        <w:rPr>
          <w:rFonts w:ascii="Arial" w:hAnsi="Arial" w:cs="Arial"/>
          <w:sz w:val="18"/>
        </w:rPr>
        <w:t>.</w:t>
      </w:r>
    </w:p>
    <w:p w14:paraId="53512A46"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p>
    <w:p w14:paraId="6BCFAED9"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r w:rsidRPr="004543FC">
        <w:rPr>
          <w:rFonts w:ascii="Arial" w:hAnsi="Arial" w:cs="Arial"/>
          <w:b/>
          <w:bCs/>
          <w:sz w:val="18"/>
        </w:rPr>
        <w:t>03. </w:t>
      </w:r>
      <w:r w:rsidRPr="004543FC">
        <w:rPr>
          <w:rFonts w:ascii="Arial" w:hAnsi="Arial" w:cs="Arial"/>
          <w:b/>
          <w:bCs/>
          <w:sz w:val="18"/>
          <w:u w:val="single"/>
        </w:rPr>
        <w:t>Quantum of Advance</w:t>
      </w:r>
      <w:r w:rsidRPr="004543FC">
        <w:rPr>
          <w:rFonts w:ascii="Arial" w:hAnsi="Arial" w:cs="Arial"/>
          <w:b/>
          <w:bCs/>
          <w:sz w:val="18"/>
        </w:rPr>
        <w:t>:</w:t>
      </w:r>
    </w:p>
    <w:p w14:paraId="1973987F"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p>
    <w:p w14:paraId="02ADF5B7"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b/>
          <w:bCs/>
          <w:sz w:val="18"/>
        </w:rPr>
        <w:t>a)</w:t>
      </w:r>
      <w:r w:rsidRPr="004543FC">
        <w:rPr>
          <w:rFonts w:ascii="Arial" w:hAnsi="Arial" w:cs="Arial"/>
          <w:b/>
          <w:bCs/>
          <w:sz w:val="18"/>
        </w:rPr>
        <w:tab/>
        <w:t>Unsecured / Clean:</w:t>
      </w:r>
      <w:r w:rsidRPr="004543FC">
        <w:rPr>
          <w:rFonts w:ascii="Arial" w:hAnsi="Arial" w:cs="Arial"/>
          <w:sz w:val="18"/>
        </w:rPr>
        <w:t xml:space="preserve">  Maximum Rs.5,00,000/-  (Minimum  Rs.10,000)</w:t>
      </w:r>
    </w:p>
    <w:p w14:paraId="66B81C15"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w:t>
      </w:r>
      <w:r w:rsidRPr="004543FC">
        <w:rPr>
          <w:rFonts w:ascii="Arial" w:hAnsi="Arial" w:cs="Arial"/>
          <w:sz w:val="18"/>
        </w:rPr>
        <w:tab/>
        <w:t xml:space="preserve">10 times of monthly </w:t>
      </w:r>
      <w:r w:rsidRPr="004543FC">
        <w:rPr>
          <w:rFonts w:ascii="Arial" w:hAnsi="Arial" w:cs="Arial"/>
          <w:b/>
          <w:sz w:val="18"/>
        </w:rPr>
        <w:t xml:space="preserve">Net </w:t>
      </w:r>
      <w:r w:rsidRPr="004543FC">
        <w:rPr>
          <w:rFonts w:ascii="Arial" w:hAnsi="Arial" w:cs="Arial"/>
          <w:sz w:val="18"/>
        </w:rPr>
        <w:t>Emoluments (take home salary) in case of Salaried Employees.</w:t>
      </w:r>
    </w:p>
    <w:p w14:paraId="401A5116"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w:t>
      </w:r>
      <w:r w:rsidRPr="004543FC">
        <w:rPr>
          <w:rFonts w:ascii="Arial" w:hAnsi="Arial" w:cs="Arial"/>
          <w:sz w:val="18"/>
        </w:rPr>
        <w:tab/>
        <w:t>50% of Gross Annual Income as per last Income Tax Return for Professionals / Individuals of high net worth.</w:t>
      </w:r>
    </w:p>
    <w:p w14:paraId="4CA58259"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p>
    <w:p w14:paraId="04866382"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b/>
          <w:bCs/>
          <w:sz w:val="18"/>
        </w:rPr>
        <w:t>b)</w:t>
      </w:r>
      <w:r w:rsidRPr="004543FC">
        <w:rPr>
          <w:rFonts w:ascii="Arial" w:hAnsi="Arial" w:cs="Arial"/>
          <w:b/>
          <w:bCs/>
          <w:sz w:val="18"/>
        </w:rPr>
        <w:tab/>
        <w:t>Secured:</w:t>
      </w:r>
      <w:r w:rsidRPr="004543FC">
        <w:rPr>
          <w:rFonts w:ascii="Arial" w:hAnsi="Arial" w:cs="Arial"/>
          <w:sz w:val="18"/>
        </w:rPr>
        <w:t xml:space="preserve">  Maximum Rs.10 lakhs  (Minimum  Rs.10,000)</w:t>
      </w:r>
    </w:p>
    <w:p w14:paraId="32A4172B"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w:t>
      </w:r>
      <w:r w:rsidRPr="004543FC">
        <w:rPr>
          <w:rFonts w:ascii="Arial" w:hAnsi="Arial" w:cs="Arial"/>
          <w:sz w:val="18"/>
        </w:rPr>
        <w:tab/>
        <w:t>20 times of monthly Gross Emoluments in case of Salaried Employees.</w:t>
      </w:r>
    </w:p>
    <w:p w14:paraId="5C199526"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w:t>
      </w:r>
      <w:r w:rsidRPr="004543FC">
        <w:rPr>
          <w:rFonts w:ascii="Arial" w:hAnsi="Arial" w:cs="Arial"/>
          <w:sz w:val="18"/>
        </w:rPr>
        <w:tab/>
        <w:t>100% of Gross Average Annual Income as per last three Income Tax Returns for professions / individuals of high net worth.</w:t>
      </w:r>
    </w:p>
    <w:p w14:paraId="5C7BCC69"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 xml:space="preserve">       ZLCC can sanction individual clean / unsecured loans uptoRs. 10 lakhs</w:t>
      </w:r>
    </w:p>
    <w:p w14:paraId="145DD0C8"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 xml:space="preserve"> </w:t>
      </w:r>
    </w:p>
    <w:p w14:paraId="6E1F4D10"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b/>
          <w:bCs/>
          <w:sz w:val="18"/>
        </w:rPr>
        <w:t>Note:</w:t>
      </w:r>
    </w:p>
    <w:p w14:paraId="41DC58CC" w14:textId="77777777" w:rsidR="00E5494E" w:rsidRPr="004543FC" w:rsidRDefault="00E5494E" w:rsidP="00282699">
      <w:pPr>
        <w:numPr>
          <w:ilvl w:val="0"/>
          <w:numId w:val="20"/>
        </w:numPr>
        <w:tabs>
          <w:tab w:val="left" w:pos="360"/>
        </w:tabs>
        <w:autoSpaceDE w:val="0"/>
        <w:autoSpaceDN w:val="0"/>
        <w:adjustRightInd w:val="0"/>
        <w:spacing w:after="0" w:line="240" w:lineRule="auto"/>
        <w:jc w:val="both"/>
        <w:rPr>
          <w:rFonts w:ascii="Arial" w:hAnsi="Arial" w:cs="Arial"/>
          <w:sz w:val="18"/>
        </w:rPr>
      </w:pPr>
      <w:r w:rsidRPr="004543FC">
        <w:rPr>
          <w:rFonts w:ascii="Arial" w:hAnsi="Arial" w:cs="Arial"/>
          <w:sz w:val="18"/>
        </w:rPr>
        <w:t xml:space="preserve">While fixing the limit, it should be ensured that the net take home pay/pension ( net of EMI of the proposed advance) is not less than </w:t>
      </w:r>
      <w:r w:rsidRPr="004543FC">
        <w:rPr>
          <w:rFonts w:ascii="Arial" w:hAnsi="Arial" w:cs="Arial"/>
          <w:b/>
          <w:sz w:val="18"/>
        </w:rPr>
        <w:t>40%</w:t>
      </w:r>
      <w:r w:rsidRPr="004543FC">
        <w:rPr>
          <w:rFonts w:ascii="Arial" w:hAnsi="Arial" w:cs="Arial"/>
          <w:sz w:val="18"/>
        </w:rPr>
        <w:t xml:space="preserve"> of gross income/pension of the applicant/s.</w:t>
      </w:r>
    </w:p>
    <w:p w14:paraId="3D4758DC" w14:textId="77777777" w:rsidR="00E5494E" w:rsidRPr="004543FC" w:rsidRDefault="00E5494E" w:rsidP="00E5494E">
      <w:pPr>
        <w:tabs>
          <w:tab w:val="left" w:pos="360"/>
        </w:tabs>
        <w:autoSpaceDE w:val="0"/>
        <w:autoSpaceDN w:val="0"/>
        <w:adjustRightInd w:val="0"/>
        <w:spacing w:after="0" w:line="240" w:lineRule="auto"/>
        <w:ind w:left="720"/>
        <w:jc w:val="both"/>
        <w:rPr>
          <w:rFonts w:ascii="Arial" w:hAnsi="Arial" w:cs="Arial"/>
          <w:sz w:val="18"/>
        </w:rPr>
      </w:pPr>
    </w:p>
    <w:p w14:paraId="7528C616" w14:textId="77777777" w:rsidR="00E5494E" w:rsidRPr="004543FC" w:rsidRDefault="00E5494E" w:rsidP="00282699">
      <w:pPr>
        <w:numPr>
          <w:ilvl w:val="0"/>
          <w:numId w:val="20"/>
        </w:numPr>
        <w:tabs>
          <w:tab w:val="left" w:pos="360"/>
        </w:tabs>
        <w:autoSpaceDE w:val="0"/>
        <w:autoSpaceDN w:val="0"/>
        <w:adjustRightInd w:val="0"/>
        <w:spacing w:after="0" w:line="240" w:lineRule="auto"/>
        <w:ind w:left="360"/>
        <w:jc w:val="both"/>
        <w:rPr>
          <w:rFonts w:ascii="Arial" w:hAnsi="Arial" w:cs="Arial"/>
          <w:b/>
          <w:sz w:val="18"/>
          <w:u w:val="single"/>
        </w:rPr>
      </w:pPr>
      <w:r w:rsidRPr="004543FC">
        <w:rPr>
          <w:rFonts w:ascii="Arial" w:hAnsi="Arial" w:cs="Arial"/>
          <w:b/>
          <w:sz w:val="18"/>
          <w:u w:val="single"/>
        </w:rPr>
        <w:t>Delegated authority for approving deviation in calculation of quantum of loan/advance: ZLCC&amp; above.</w:t>
      </w:r>
    </w:p>
    <w:p w14:paraId="384435D9" w14:textId="77777777" w:rsidR="00E5494E" w:rsidRPr="004543FC" w:rsidRDefault="00E5494E" w:rsidP="00E5494E">
      <w:pPr>
        <w:tabs>
          <w:tab w:val="left" w:pos="360"/>
        </w:tabs>
        <w:autoSpaceDE w:val="0"/>
        <w:autoSpaceDN w:val="0"/>
        <w:adjustRightInd w:val="0"/>
        <w:spacing w:after="0" w:line="240" w:lineRule="auto"/>
        <w:ind w:left="360"/>
        <w:jc w:val="both"/>
        <w:rPr>
          <w:rFonts w:ascii="Arial" w:hAnsi="Arial" w:cs="Arial"/>
          <w:b/>
          <w:sz w:val="18"/>
          <w:u w:val="single"/>
        </w:rPr>
      </w:pPr>
    </w:p>
    <w:p w14:paraId="2BD2A96A"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r w:rsidRPr="004543FC">
        <w:rPr>
          <w:rFonts w:ascii="Arial" w:hAnsi="Arial" w:cs="Arial"/>
          <w:b/>
          <w:bCs/>
          <w:sz w:val="18"/>
        </w:rPr>
        <w:t>04. </w:t>
      </w:r>
      <w:r w:rsidRPr="004543FC">
        <w:rPr>
          <w:rFonts w:ascii="Arial" w:hAnsi="Arial" w:cs="Arial"/>
          <w:b/>
          <w:bCs/>
          <w:sz w:val="18"/>
          <w:u w:val="single"/>
        </w:rPr>
        <w:t>Purpose</w:t>
      </w:r>
      <w:r w:rsidRPr="004543FC">
        <w:rPr>
          <w:rFonts w:ascii="Arial" w:hAnsi="Arial" w:cs="Arial"/>
          <w:b/>
          <w:bCs/>
          <w:sz w:val="18"/>
        </w:rPr>
        <w:t>: Unsecured/Clean Advance:-</w:t>
      </w:r>
    </w:p>
    <w:p w14:paraId="4BBA0A58"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p>
    <w:p w14:paraId="3B2BACB5"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a)</w:t>
      </w:r>
      <w:r w:rsidRPr="004543FC">
        <w:rPr>
          <w:rFonts w:ascii="Arial" w:hAnsi="Arial" w:cs="Arial"/>
          <w:sz w:val="18"/>
        </w:rPr>
        <w:tab/>
        <w:t>To meet marriage expenses of Self /Son/Daughter or a near relative dependant on the applicant;</w:t>
      </w:r>
    </w:p>
    <w:p w14:paraId="158D7452"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b)</w:t>
      </w:r>
      <w:r w:rsidRPr="004543FC">
        <w:rPr>
          <w:rFonts w:ascii="Arial" w:hAnsi="Arial" w:cs="Arial"/>
          <w:sz w:val="18"/>
        </w:rPr>
        <w:tab/>
        <w:t>To meet the expenses related to Tours / Excursions, etc. undertaken / to be undertaken by Self / Spouse / Children within India or abroad;</w:t>
      </w:r>
    </w:p>
    <w:p w14:paraId="6EB43C16"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c)</w:t>
      </w:r>
      <w:r w:rsidRPr="004543FC">
        <w:rPr>
          <w:rFonts w:ascii="Arial" w:hAnsi="Arial" w:cs="Arial"/>
          <w:sz w:val="18"/>
        </w:rPr>
        <w:tab/>
        <w:t>Medical Expenses incurred / to be incurred for Self / Spouse / Son / Daughter or near relative dependant on the applicant;</w:t>
      </w:r>
    </w:p>
    <w:p w14:paraId="13721114"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 xml:space="preserve">d)  </w:t>
      </w:r>
      <w:r w:rsidRPr="004543FC">
        <w:rPr>
          <w:rFonts w:ascii="Arial" w:hAnsi="Arial" w:cs="Arial"/>
          <w:sz w:val="18"/>
        </w:rPr>
        <w:tab/>
        <w:t>Clean/unsecured loan can also be granted for following purposes:</w:t>
      </w:r>
    </w:p>
    <w:p w14:paraId="1A05F420"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ab/>
        <w:t xml:space="preserve">i) </w:t>
      </w:r>
      <w:r w:rsidRPr="004543FC">
        <w:rPr>
          <w:rFonts w:ascii="Arial" w:hAnsi="Arial" w:cs="Arial"/>
          <w:sz w:val="18"/>
        </w:rPr>
        <w:tab/>
        <w:t>Education of Self / Spouse / Children / Near relatives.</w:t>
      </w:r>
    </w:p>
    <w:p w14:paraId="71732A84"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ab/>
        <w:t xml:space="preserve">ii) </w:t>
      </w:r>
      <w:r w:rsidRPr="004543FC">
        <w:rPr>
          <w:rFonts w:ascii="Arial" w:hAnsi="Arial" w:cs="Arial"/>
          <w:sz w:val="18"/>
        </w:rPr>
        <w:tab/>
        <w:t>Repairs/renovation/extension of existing house/flat (where Equitable Mortgage charge over the property cannot be created in favour of the Bank and proponent has not raised loan against such property from any etc);</w:t>
      </w:r>
    </w:p>
    <w:p w14:paraId="6A330150"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e) Any other Personal Expenses of bonafide nature as approved by the Bank.</w:t>
      </w:r>
    </w:p>
    <w:p w14:paraId="41C6418A"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 xml:space="preserve"> </w:t>
      </w:r>
    </w:p>
    <w:p w14:paraId="6DCD1F0D"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b/>
          <w:bCs/>
          <w:sz w:val="18"/>
          <w:u w:val="single"/>
        </w:rPr>
        <w:lastRenderedPageBreak/>
        <w:t>ONLY SECURED advances</w:t>
      </w:r>
      <w:r w:rsidRPr="004543FC">
        <w:rPr>
          <w:rFonts w:ascii="Arial" w:hAnsi="Arial" w:cs="Arial"/>
          <w:sz w:val="18"/>
        </w:rPr>
        <w:t xml:space="preserve"> to be considered for the following purposes:</w:t>
      </w:r>
    </w:p>
    <w:p w14:paraId="712D2058"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6B3EBC17"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a)</w:t>
      </w:r>
      <w:r w:rsidRPr="004543FC">
        <w:rPr>
          <w:rFonts w:ascii="Arial" w:hAnsi="Arial" w:cs="Arial"/>
          <w:sz w:val="18"/>
        </w:rPr>
        <w:tab/>
        <w:t>Repayment of existing Housing Loans from other Banks / Finance Companies, etc.</w:t>
      </w:r>
    </w:p>
    <w:p w14:paraId="60C29C64"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b)</w:t>
      </w:r>
      <w:r w:rsidRPr="004543FC">
        <w:rPr>
          <w:rFonts w:ascii="Arial" w:hAnsi="Arial" w:cs="Arial"/>
          <w:sz w:val="18"/>
        </w:rPr>
        <w:tab/>
        <w:t>Repairs / Renovation / Extension of House Property.</w:t>
      </w:r>
    </w:p>
    <w:p w14:paraId="24F680AC"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 xml:space="preserve">c) </w:t>
      </w:r>
      <w:r w:rsidRPr="004543FC">
        <w:rPr>
          <w:rFonts w:ascii="Arial" w:hAnsi="Arial" w:cs="Arial"/>
          <w:sz w:val="18"/>
        </w:rPr>
        <w:tab/>
        <w:t>Education of Self/Spouse/Children/Near relatives.</w:t>
      </w:r>
    </w:p>
    <w:p w14:paraId="1FB2FFE2"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 xml:space="preserve">d) </w:t>
      </w:r>
      <w:r w:rsidRPr="004543FC">
        <w:rPr>
          <w:rFonts w:ascii="Arial" w:hAnsi="Arial" w:cs="Arial"/>
          <w:sz w:val="18"/>
        </w:rPr>
        <w:tab/>
        <w:t>Purchase of Consumer Durables / Computers / Professional Equipments etc.</w:t>
      </w:r>
    </w:p>
    <w:p w14:paraId="310F39D3"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p>
    <w:p w14:paraId="302A1A63"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b/>
          <w:bCs/>
          <w:sz w:val="18"/>
        </w:rPr>
      </w:pPr>
      <w:r w:rsidRPr="004543FC">
        <w:rPr>
          <w:rFonts w:ascii="Arial" w:hAnsi="Arial" w:cs="Arial"/>
          <w:b/>
          <w:bCs/>
          <w:sz w:val="18"/>
        </w:rPr>
        <w:t>Note:</w:t>
      </w:r>
    </w:p>
    <w:p w14:paraId="5A430D6C" w14:textId="77777777" w:rsidR="00E5494E" w:rsidRPr="004543FC" w:rsidRDefault="00E5494E" w:rsidP="00282699">
      <w:pPr>
        <w:numPr>
          <w:ilvl w:val="0"/>
          <w:numId w:val="21"/>
        </w:numPr>
        <w:tabs>
          <w:tab w:val="left" w:pos="360"/>
        </w:tabs>
        <w:autoSpaceDE w:val="0"/>
        <w:autoSpaceDN w:val="0"/>
        <w:adjustRightInd w:val="0"/>
        <w:spacing w:before="120" w:after="0" w:line="240" w:lineRule="auto"/>
        <w:jc w:val="both"/>
        <w:rPr>
          <w:rFonts w:ascii="Arial" w:hAnsi="Arial" w:cs="Arial"/>
          <w:sz w:val="18"/>
        </w:rPr>
      </w:pPr>
      <w:r w:rsidRPr="004543FC">
        <w:rPr>
          <w:rFonts w:ascii="Arial" w:hAnsi="Arial" w:cs="Arial"/>
          <w:sz w:val="18"/>
        </w:rPr>
        <w:t xml:space="preserve">Branches should obtain declaration from the applicant stating the purpose for which the advance is required and documents supporting the genuinenessss of the request.  In case of clean/unsecured loans under the scheme, we may not insist upon documents supporting the end use of the request, subject to an undertaking by the borrower that the advance has been utilized for the purpose granted and purpose-wise break-up of the amount utilized may be mentioned therein. </w:t>
      </w:r>
    </w:p>
    <w:p w14:paraId="5966D0AF" w14:textId="77777777" w:rsidR="00E5494E" w:rsidRPr="004543FC" w:rsidRDefault="00E5494E" w:rsidP="00282699">
      <w:pPr>
        <w:numPr>
          <w:ilvl w:val="0"/>
          <w:numId w:val="21"/>
        </w:numPr>
        <w:tabs>
          <w:tab w:val="left" w:pos="360"/>
        </w:tabs>
        <w:autoSpaceDE w:val="0"/>
        <w:autoSpaceDN w:val="0"/>
        <w:adjustRightInd w:val="0"/>
        <w:spacing w:before="120" w:after="0" w:line="240" w:lineRule="auto"/>
        <w:jc w:val="both"/>
        <w:rPr>
          <w:rFonts w:ascii="Arial" w:hAnsi="Arial" w:cs="Arial"/>
          <w:sz w:val="18"/>
        </w:rPr>
      </w:pPr>
      <w:r w:rsidRPr="004543FC">
        <w:rPr>
          <w:rFonts w:ascii="Arial" w:hAnsi="Arial" w:cs="Arial"/>
          <w:sz w:val="18"/>
        </w:rPr>
        <w:t>Branches to exercise care in granting clean loans and take into account source of repayment such as regular salary, professional income, etc. and the purpose and amount of loan is as per the scheme and sanction is as per delegation in force.  Wherever the accounts sanctioned are salary linked on the basis of tie-up arrangements with the employers, the strength of the parent company (employer) is enquired into and commented upon in the proposal.</w:t>
      </w:r>
    </w:p>
    <w:p w14:paraId="5860AB5B" w14:textId="77777777" w:rsidR="00E5494E" w:rsidRPr="004543FC" w:rsidRDefault="00E5494E" w:rsidP="00282699">
      <w:pPr>
        <w:numPr>
          <w:ilvl w:val="0"/>
          <w:numId w:val="21"/>
        </w:numPr>
        <w:tabs>
          <w:tab w:val="left" w:pos="360"/>
        </w:tabs>
        <w:autoSpaceDE w:val="0"/>
        <w:autoSpaceDN w:val="0"/>
        <w:adjustRightInd w:val="0"/>
        <w:spacing w:before="120" w:after="0" w:line="240" w:lineRule="auto"/>
        <w:jc w:val="both"/>
        <w:rPr>
          <w:rFonts w:ascii="Arial" w:hAnsi="Arial" w:cs="Arial"/>
          <w:sz w:val="18"/>
        </w:rPr>
      </w:pPr>
      <w:r w:rsidRPr="004543FC">
        <w:rPr>
          <w:rFonts w:ascii="Arial" w:hAnsi="Arial" w:cs="Arial"/>
          <w:sz w:val="18"/>
        </w:rPr>
        <w:t>No Bills / Receipts need be insisted upon for category of clean advances.  However,  appropriate proof / bills / receipts for expenses incurred in respect of secured advances to be obtained.</w:t>
      </w:r>
    </w:p>
    <w:p w14:paraId="0F9A9D79" w14:textId="77777777" w:rsidR="00E5494E" w:rsidRPr="004543FC" w:rsidRDefault="00E5494E" w:rsidP="00E5494E">
      <w:pPr>
        <w:tabs>
          <w:tab w:val="left" w:pos="360"/>
        </w:tabs>
        <w:autoSpaceDE w:val="0"/>
        <w:autoSpaceDN w:val="0"/>
        <w:adjustRightInd w:val="0"/>
        <w:spacing w:after="0" w:line="240" w:lineRule="auto"/>
        <w:jc w:val="both"/>
        <w:rPr>
          <w:rFonts w:ascii="Arial" w:hAnsi="Arial" w:cs="Arial"/>
          <w:b/>
          <w:sz w:val="18"/>
        </w:rPr>
      </w:pPr>
    </w:p>
    <w:p w14:paraId="3997F583" w14:textId="77777777" w:rsidR="00E5494E" w:rsidRPr="004543FC" w:rsidRDefault="00E5494E" w:rsidP="00E5494E">
      <w:pPr>
        <w:tabs>
          <w:tab w:val="left" w:pos="360"/>
        </w:tabs>
        <w:autoSpaceDE w:val="0"/>
        <w:autoSpaceDN w:val="0"/>
        <w:adjustRightInd w:val="0"/>
        <w:spacing w:after="0" w:line="240" w:lineRule="auto"/>
        <w:jc w:val="both"/>
        <w:rPr>
          <w:rFonts w:ascii="Arial" w:hAnsi="Arial" w:cs="Arial"/>
          <w:sz w:val="18"/>
        </w:rPr>
      </w:pPr>
      <w:r w:rsidRPr="004543FC">
        <w:rPr>
          <w:rFonts w:ascii="Arial" w:hAnsi="Arial" w:cs="Arial"/>
          <w:b/>
          <w:sz w:val="18"/>
        </w:rPr>
        <w:t>05.  Number of advance per borrower</w:t>
      </w:r>
      <w:r w:rsidRPr="004543FC">
        <w:rPr>
          <w:rFonts w:ascii="Arial" w:hAnsi="Arial" w:cs="Arial"/>
          <w:sz w:val="18"/>
        </w:rPr>
        <w:t>:</w:t>
      </w:r>
    </w:p>
    <w:p w14:paraId="15B2722B" w14:textId="77777777" w:rsidR="00E5494E" w:rsidRPr="004543FC" w:rsidRDefault="00E5494E" w:rsidP="00E5494E">
      <w:pPr>
        <w:tabs>
          <w:tab w:val="left" w:pos="360"/>
        </w:tabs>
        <w:autoSpaceDE w:val="0"/>
        <w:autoSpaceDN w:val="0"/>
        <w:adjustRightInd w:val="0"/>
        <w:spacing w:after="0" w:line="240" w:lineRule="auto"/>
        <w:jc w:val="both"/>
        <w:rPr>
          <w:rFonts w:ascii="Arial" w:hAnsi="Arial" w:cs="Arial"/>
          <w:sz w:val="18"/>
        </w:rPr>
      </w:pPr>
    </w:p>
    <w:p w14:paraId="79D28B59" w14:textId="77777777" w:rsidR="00E5494E" w:rsidRPr="004543FC" w:rsidRDefault="00E5494E" w:rsidP="00E5494E">
      <w:pPr>
        <w:spacing w:after="0" w:line="240" w:lineRule="auto"/>
        <w:jc w:val="both"/>
        <w:rPr>
          <w:rFonts w:ascii="Arial" w:hAnsi="Arial" w:cs="Arial"/>
          <w:sz w:val="18"/>
        </w:rPr>
      </w:pPr>
      <w:r w:rsidRPr="004543FC">
        <w:rPr>
          <w:rFonts w:ascii="Arial" w:hAnsi="Arial" w:cs="Arial"/>
          <w:sz w:val="18"/>
        </w:rPr>
        <w:t xml:space="preserve">Proponent/borrower may be sanctioned more than one loan (i.e. two accounts – one for </w:t>
      </w:r>
    </w:p>
    <w:p w14:paraId="1D38CA39" w14:textId="77777777" w:rsidR="00E5494E" w:rsidRPr="004543FC" w:rsidRDefault="00E5494E" w:rsidP="00E5494E">
      <w:pPr>
        <w:spacing w:after="0" w:line="240" w:lineRule="auto"/>
        <w:jc w:val="both"/>
        <w:rPr>
          <w:rFonts w:ascii="Arial" w:hAnsi="Arial" w:cs="Arial"/>
          <w:sz w:val="18"/>
        </w:rPr>
      </w:pPr>
      <w:r w:rsidRPr="004543FC">
        <w:rPr>
          <w:rFonts w:ascii="Arial" w:hAnsi="Arial" w:cs="Arial"/>
          <w:sz w:val="18"/>
        </w:rPr>
        <w:t xml:space="preserve">Secured  loan and another for unsecured/clean loan) under the scheme, depending upon </w:t>
      </w:r>
    </w:p>
    <w:p w14:paraId="26B2ADF9" w14:textId="77777777" w:rsidR="00E5494E" w:rsidRPr="004543FC" w:rsidRDefault="00E5494E" w:rsidP="00E5494E">
      <w:pPr>
        <w:spacing w:after="0" w:line="240" w:lineRule="auto"/>
        <w:jc w:val="both"/>
        <w:rPr>
          <w:rFonts w:ascii="Arial" w:hAnsi="Arial" w:cs="Arial"/>
          <w:sz w:val="18"/>
        </w:rPr>
      </w:pPr>
      <w:r w:rsidRPr="004543FC">
        <w:rPr>
          <w:rFonts w:ascii="Arial" w:hAnsi="Arial" w:cs="Arial"/>
          <w:sz w:val="18"/>
        </w:rPr>
        <w:t>Compliance  of terms of scheme and merits of the case.</w:t>
      </w:r>
    </w:p>
    <w:p w14:paraId="2FC8E4F4" w14:textId="77777777" w:rsidR="00E5494E" w:rsidRPr="004543FC" w:rsidRDefault="00E5494E" w:rsidP="00E5494E">
      <w:pPr>
        <w:spacing w:after="0" w:line="240" w:lineRule="auto"/>
        <w:jc w:val="both"/>
        <w:rPr>
          <w:rFonts w:ascii="Arial" w:hAnsi="Arial" w:cs="Arial"/>
          <w:sz w:val="18"/>
        </w:rPr>
      </w:pPr>
      <w:r w:rsidRPr="004543FC">
        <w:rPr>
          <w:rFonts w:ascii="Arial" w:hAnsi="Arial" w:cs="Arial"/>
          <w:sz w:val="18"/>
        </w:rPr>
        <w:tab/>
      </w:r>
    </w:p>
    <w:p w14:paraId="490420A8" w14:textId="77777777" w:rsidR="00E5494E" w:rsidRPr="004543FC" w:rsidRDefault="00E5494E" w:rsidP="00E5494E">
      <w:pPr>
        <w:autoSpaceDE w:val="0"/>
        <w:autoSpaceDN w:val="0"/>
        <w:adjustRightInd w:val="0"/>
        <w:spacing w:after="0" w:line="240" w:lineRule="auto"/>
        <w:ind w:left="540" w:hanging="540"/>
        <w:jc w:val="both"/>
        <w:rPr>
          <w:rFonts w:ascii="Arial" w:hAnsi="Arial" w:cs="Arial"/>
          <w:sz w:val="18"/>
        </w:rPr>
      </w:pPr>
      <w:r w:rsidRPr="004543FC">
        <w:rPr>
          <w:rFonts w:ascii="Arial" w:hAnsi="Arial" w:cs="Arial"/>
          <w:b/>
          <w:bCs/>
          <w:sz w:val="18"/>
        </w:rPr>
        <w:t>06. </w:t>
      </w:r>
      <w:r w:rsidRPr="004543FC">
        <w:rPr>
          <w:rFonts w:ascii="Arial" w:hAnsi="Arial" w:cs="Arial"/>
          <w:b/>
          <w:bCs/>
          <w:sz w:val="18"/>
          <w:u w:val="single"/>
        </w:rPr>
        <w:t>Personal Guarantee</w:t>
      </w:r>
      <w:r w:rsidRPr="004543FC">
        <w:rPr>
          <w:rFonts w:ascii="Arial" w:hAnsi="Arial" w:cs="Arial"/>
          <w:b/>
          <w:bCs/>
          <w:sz w:val="18"/>
        </w:rPr>
        <w:t>:</w:t>
      </w:r>
    </w:p>
    <w:p w14:paraId="3E65B9D4"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r w:rsidRPr="004543FC">
        <w:rPr>
          <w:rFonts w:ascii="Arial" w:hAnsi="Arial" w:cs="Arial"/>
          <w:sz w:val="18"/>
        </w:rPr>
        <w:t>A third party guarantee can be taken, if considered necessary by the sanctioning authority, depending upon the merits of the case.</w:t>
      </w:r>
    </w:p>
    <w:p w14:paraId="5F96C9F6"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p>
    <w:p w14:paraId="36CEDB4D"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r w:rsidRPr="004543FC">
        <w:rPr>
          <w:rFonts w:ascii="Arial" w:hAnsi="Arial" w:cs="Arial"/>
          <w:b/>
          <w:bCs/>
          <w:sz w:val="18"/>
        </w:rPr>
        <w:t>07. </w:t>
      </w:r>
      <w:r w:rsidRPr="004543FC">
        <w:rPr>
          <w:rFonts w:ascii="Arial" w:hAnsi="Arial" w:cs="Arial"/>
          <w:b/>
          <w:bCs/>
          <w:sz w:val="18"/>
          <w:u w:val="single"/>
        </w:rPr>
        <w:t xml:space="preserve">Margin </w:t>
      </w:r>
      <w:r w:rsidRPr="004543FC">
        <w:rPr>
          <w:rFonts w:ascii="Arial" w:hAnsi="Arial" w:cs="Arial"/>
          <w:b/>
          <w:bCs/>
          <w:sz w:val="18"/>
        </w:rPr>
        <w:t>:</w:t>
      </w:r>
    </w:p>
    <w:p w14:paraId="38BFF942"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a)</w:t>
      </w:r>
      <w:r w:rsidRPr="004543FC">
        <w:rPr>
          <w:rFonts w:ascii="Arial" w:hAnsi="Arial" w:cs="Arial"/>
          <w:sz w:val="18"/>
        </w:rPr>
        <w:tab/>
        <w:t>Suitable margin for Secured Advances in consonance with requirement of security, size of the limit, credit rating of customer, risk perception, etc. may be considered.</w:t>
      </w:r>
    </w:p>
    <w:p w14:paraId="37CA1C1D"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b)</w:t>
      </w:r>
      <w:r w:rsidRPr="004543FC">
        <w:rPr>
          <w:rFonts w:ascii="Arial" w:hAnsi="Arial" w:cs="Arial"/>
          <w:sz w:val="18"/>
        </w:rPr>
        <w:tab/>
        <w:t>No specific margin to be insisted upon for clean / unsecured advances.  However, loan amount not to exceed proposed expenditure / requirement.</w:t>
      </w:r>
    </w:p>
    <w:p w14:paraId="5FA554C8"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p>
    <w:p w14:paraId="64B26B19"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r w:rsidRPr="004543FC">
        <w:rPr>
          <w:rFonts w:ascii="Arial" w:hAnsi="Arial" w:cs="Arial"/>
          <w:b/>
          <w:bCs/>
          <w:sz w:val="18"/>
          <w:u w:val="single"/>
        </w:rPr>
        <w:t>RATING EXERCISE</w:t>
      </w:r>
      <w:r w:rsidRPr="004543FC">
        <w:rPr>
          <w:rFonts w:ascii="Arial" w:hAnsi="Arial" w:cs="Arial"/>
          <w:b/>
          <w:bCs/>
          <w:sz w:val="18"/>
        </w:rPr>
        <w:t>:</w:t>
      </w:r>
    </w:p>
    <w:p w14:paraId="2BC3943F"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p>
    <w:p w14:paraId="091AF986"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The rating exercise is to be done as per Branch Circular No. 107/121 dated 01.10.2013.    The branches should scrupulously follow the rating exercise and applicants getting less than 20 marks on the rating criteria should not be granted any facility under the scheme.</w:t>
      </w:r>
    </w:p>
    <w:p w14:paraId="6AE34BD7"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p>
    <w:p w14:paraId="2CE15FDB" w14:textId="77777777" w:rsidR="00E5494E" w:rsidRPr="004543FC" w:rsidRDefault="00E5494E" w:rsidP="00E5494E">
      <w:pPr>
        <w:autoSpaceDE w:val="0"/>
        <w:autoSpaceDN w:val="0"/>
        <w:adjustRightInd w:val="0"/>
        <w:spacing w:after="0" w:line="240" w:lineRule="auto"/>
        <w:ind w:left="540" w:hanging="540"/>
        <w:jc w:val="both"/>
        <w:rPr>
          <w:rFonts w:ascii="Arial" w:hAnsi="Arial" w:cs="Arial"/>
          <w:sz w:val="18"/>
        </w:rPr>
      </w:pPr>
      <w:r w:rsidRPr="004543FC">
        <w:rPr>
          <w:rFonts w:ascii="Arial" w:hAnsi="Arial" w:cs="Arial"/>
          <w:b/>
          <w:bCs/>
          <w:sz w:val="18"/>
        </w:rPr>
        <w:t>08. </w:t>
      </w:r>
      <w:r w:rsidRPr="004543FC">
        <w:rPr>
          <w:rFonts w:ascii="Arial" w:hAnsi="Arial" w:cs="Arial"/>
          <w:b/>
          <w:bCs/>
          <w:sz w:val="18"/>
          <w:u w:val="single"/>
        </w:rPr>
        <w:t>Rate of Interest:-</w:t>
      </w:r>
      <w:r w:rsidRPr="004543FC">
        <w:rPr>
          <w:rFonts w:ascii="Arial" w:hAnsi="Arial" w:cs="Arial"/>
          <w:b/>
          <w:bCs/>
          <w:sz w:val="18"/>
        </w:rPr>
        <w:t>As per prevailing rate from time to time ** Pl refer latest interest rate circular.</w:t>
      </w:r>
    </w:p>
    <w:p w14:paraId="5D272C00" w14:textId="77777777" w:rsidR="00E5494E" w:rsidRPr="004543FC" w:rsidRDefault="00E5494E" w:rsidP="00E5494E">
      <w:pPr>
        <w:autoSpaceDE w:val="0"/>
        <w:autoSpaceDN w:val="0"/>
        <w:adjustRightInd w:val="0"/>
        <w:spacing w:after="0" w:line="240" w:lineRule="auto"/>
        <w:jc w:val="both"/>
        <w:rPr>
          <w:rFonts w:ascii="Arial" w:hAnsi="Arial" w:cs="Arial"/>
          <w:b/>
          <w:bCs/>
          <w:sz w:val="18"/>
          <w:u w:val="single"/>
        </w:rPr>
      </w:pPr>
      <w:r w:rsidRPr="004543FC">
        <w:rPr>
          <w:rFonts w:ascii="Arial" w:hAnsi="Arial" w:cs="Arial"/>
          <w:b/>
          <w:bCs/>
          <w:sz w:val="18"/>
          <w:u w:val="single"/>
        </w:rPr>
        <w:t>Fully Secured Advances</w:t>
      </w:r>
    </w:p>
    <w:p w14:paraId="42CFD4DD"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p>
    <w:p w14:paraId="3A260C76"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r w:rsidRPr="004543FC">
        <w:rPr>
          <w:rFonts w:ascii="Arial" w:hAnsi="Arial" w:cs="Arial"/>
          <w:b/>
          <w:bCs/>
          <w:sz w:val="18"/>
        </w:rPr>
        <w:t>1 year MCLR + 4.50 %</w:t>
      </w:r>
    </w:p>
    <w:p w14:paraId="60B8CD1A" w14:textId="77777777" w:rsidR="00E5494E" w:rsidRPr="004543FC" w:rsidRDefault="00E5494E" w:rsidP="00E5494E">
      <w:pPr>
        <w:autoSpaceDE w:val="0"/>
        <w:autoSpaceDN w:val="0"/>
        <w:adjustRightInd w:val="0"/>
        <w:spacing w:after="0" w:line="240" w:lineRule="auto"/>
        <w:jc w:val="both"/>
        <w:rPr>
          <w:rFonts w:ascii="Arial" w:hAnsi="Arial" w:cs="Arial"/>
          <w:b/>
          <w:bCs/>
          <w:sz w:val="18"/>
          <w:u w:val="single"/>
        </w:rPr>
      </w:pPr>
      <w:r w:rsidRPr="004543FC">
        <w:rPr>
          <w:rFonts w:ascii="Arial" w:hAnsi="Arial" w:cs="Arial"/>
          <w:b/>
          <w:bCs/>
          <w:sz w:val="18"/>
        </w:rPr>
        <w:t xml:space="preserve">  </w:t>
      </w:r>
    </w:p>
    <w:p w14:paraId="2CA14E2A" w14:textId="77777777" w:rsidR="00E5494E" w:rsidRPr="004543FC" w:rsidRDefault="00E5494E" w:rsidP="00E5494E">
      <w:pPr>
        <w:autoSpaceDE w:val="0"/>
        <w:autoSpaceDN w:val="0"/>
        <w:adjustRightInd w:val="0"/>
        <w:spacing w:after="0" w:line="240" w:lineRule="auto"/>
        <w:jc w:val="both"/>
        <w:rPr>
          <w:rFonts w:ascii="Arial" w:hAnsi="Arial" w:cs="Arial"/>
          <w:b/>
          <w:bCs/>
          <w:sz w:val="18"/>
          <w:u w:val="single"/>
        </w:rPr>
      </w:pPr>
      <w:r w:rsidRPr="004543FC">
        <w:rPr>
          <w:rFonts w:ascii="Arial" w:hAnsi="Arial" w:cs="Arial"/>
          <w:b/>
          <w:bCs/>
          <w:sz w:val="18"/>
          <w:u w:val="single"/>
        </w:rPr>
        <w:t>Clean / Unsecured Advances</w:t>
      </w:r>
    </w:p>
    <w:p w14:paraId="4340746E"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p>
    <w:p w14:paraId="1ABF6B44"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r w:rsidRPr="004543FC">
        <w:rPr>
          <w:rFonts w:ascii="Arial" w:hAnsi="Arial" w:cs="Arial"/>
          <w:b/>
          <w:bCs/>
          <w:sz w:val="18"/>
        </w:rPr>
        <w:t xml:space="preserve">1 year MCLR + </w:t>
      </w:r>
      <w:r>
        <w:rPr>
          <w:rFonts w:ascii="Arial" w:hAnsi="Arial" w:cs="Arial"/>
          <w:b/>
          <w:bCs/>
          <w:sz w:val="18"/>
        </w:rPr>
        <w:t>5</w:t>
      </w:r>
      <w:r w:rsidRPr="004543FC">
        <w:rPr>
          <w:rFonts w:ascii="Arial" w:hAnsi="Arial" w:cs="Arial"/>
          <w:b/>
          <w:bCs/>
          <w:sz w:val="18"/>
        </w:rPr>
        <w:t>.</w:t>
      </w:r>
      <w:r>
        <w:rPr>
          <w:rFonts w:ascii="Arial" w:hAnsi="Arial" w:cs="Arial"/>
          <w:b/>
          <w:bCs/>
          <w:sz w:val="18"/>
        </w:rPr>
        <w:t>5</w:t>
      </w:r>
      <w:r w:rsidRPr="004543FC">
        <w:rPr>
          <w:rFonts w:ascii="Arial" w:hAnsi="Arial" w:cs="Arial"/>
          <w:b/>
          <w:bCs/>
          <w:sz w:val="18"/>
        </w:rPr>
        <w:t xml:space="preserve">0 % </w:t>
      </w:r>
    </w:p>
    <w:p w14:paraId="3C82D83C"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r w:rsidRPr="004543FC">
        <w:rPr>
          <w:rFonts w:ascii="Arial" w:hAnsi="Arial" w:cs="Arial"/>
          <w:b/>
          <w:bCs/>
          <w:sz w:val="18"/>
        </w:rPr>
        <w:t xml:space="preserve">For Senior Citizens aged 60 years &amp; above for loans uptoRs. 50,000/- :   1 year MCLR + 3.50 % </w:t>
      </w:r>
    </w:p>
    <w:p w14:paraId="02AE490C"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r w:rsidRPr="004543FC">
        <w:rPr>
          <w:rFonts w:ascii="Arial" w:hAnsi="Arial" w:cs="Arial"/>
          <w:b/>
          <w:bCs/>
          <w:sz w:val="18"/>
        </w:rPr>
        <w:t xml:space="preserve">Financing secured under Tie up Arrangements : 1 year MCLR + 4.50 %  </w:t>
      </w:r>
    </w:p>
    <w:p w14:paraId="7334FD44"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p>
    <w:p w14:paraId="52E5047A"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p>
    <w:p w14:paraId="36E9A6F2"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r w:rsidRPr="004543FC">
        <w:rPr>
          <w:rFonts w:ascii="Arial" w:hAnsi="Arial" w:cs="Arial"/>
          <w:b/>
          <w:bCs/>
          <w:sz w:val="18"/>
        </w:rPr>
        <w:t xml:space="preserve"> </w:t>
      </w:r>
    </w:p>
    <w:p w14:paraId="3CB65799"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b/>
          <w:sz w:val="18"/>
          <w:u w:val="single"/>
        </w:rPr>
        <w:lastRenderedPageBreak/>
        <w:t>Rate of Interest on Clean/Unsecured loans/Overdrafts for staff members</w:t>
      </w:r>
      <w:r w:rsidRPr="004543FC">
        <w:rPr>
          <w:rFonts w:ascii="Arial" w:hAnsi="Arial" w:cs="Arial"/>
          <w:sz w:val="18"/>
        </w:rPr>
        <w:t>: shall be as applicable to secured loans/overdraft, subject to:-</w:t>
      </w:r>
    </w:p>
    <w:p w14:paraId="3A4B5F93"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789E5FD1" w14:textId="77777777" w:rsidR="00E5494E" w:rsidRPr="004543FC" w:rsidRDefault="00E5494E" w:rsidP="00282699">
      <w:pPr>
        <w:numPr>
          <w:ilvl w:val="0"/>
          <w:numId w:val="22"/>
        </w:numPr>
        <w:autoSpaceDE w:val="0"/>
        <w:autoSpaceDN w:val="0"/>
        <w:adjustRightInd w:val="0"/>
        <w:spacing w:after="0" w:line="240" w:lineRule="auto"/>
        <w:jc w:val="both"/>
        <w:rPr>
          <w:rFonts w:ascii="Arial" w:hAnsi="Arial" w:cs="Arial"/>
          <w:sz w:val="18"/>
        </w:rPr>
      </w:pPr>
      <w:r w:rsidRPr="004543FC">
        <w:rPr>
          <w:rFonts w:ascii="Arial" w:hAnsi="Arial" w:cs="Arial"/>
          <w:sz w:val="18"/>
        </w:rPr>
        <w:t>There is sufficient unencumbered balance in terminal benefits of the staff members to cover such proposed loan before extending reduced interest rate;</w:t>
      </w:r>
    </w:p>
    <w:p w14:paraId="6ECED7D3" w14:textId="77777777" w:rsidR="00E5494E" w:rsidRPr="004543FC" w:rsidRDefault="00E5494E" w:rsidP="00282699">
      <w:pPr>
        <w:numPr>
          <w:ilvl w:val="0"/>
          <w:numId w:val="22"/>
        </w:numPr>
        <w:autoSpaceDE w:val="0"/>
        <w:autoSpaceDN w:val="0"/>
        <w:adjustRightInd w:val="0"/>
        <w:spacing w:after="0" w:line="240" w:lineRule="auto"/>
        <w:jc w:val="both"/>
        <w:rPr>
          <w:rFonts w:ascii="Arial" w:hAnsi="Arial" w:cs="Arial"/>
          <w:sz w:val="18"/>
        </w:rPr>
      </w:pPr>
      <w:r w:rsidRPr="004543FC">
        <w:rPr>
          <w:rFonts w:ascii="Arial" w:hAnsi="Arial" w:cs="Arial"/>
          <w:sz w:val="18"/>
        </w:rPr>
        <w:t>In addition to usual security documents, additional security documents such as L496 &amp; L497 (authority letter addressed to trustees of PF/Gratuity) to be obtained.</w:t>
      </w:r>
    </w:p>
    <w:p w14:paraId="103AA015" w14:textId="77777777" w:rsidR="00E5494E" w:rsidRPr="004543FC" w:rsidRDefault="00E5494E" w:rsidP="00E5494E">
      <w:pPr>
        <w:autoSpaceDE w:val="0"/>
        <w:autoSpaceDN w:val="0"/>
        <w:adjustRightInd w:val="0"/>
        <w:spacing w:after="0" w:line="240" w:lineRule="auto"/>
        <w:ind w:left="1080"/>
        <w:jc w:val="both"/>
        <w:rPr>
          <w:rFonts w:ascii="Arial" w:hAnsi="Arial" w:cs="Arial"/>
          <w:sz w:val="18"/>
        </w:rPr>
      </w:pPr>
    </w:p>
    <w:p w14:paraId="341C04CB"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31F0BE4F"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r w:rsidRPr="004543FC">
        <w:rPr>
          <w:rFonts w:ascii="Arial" w:hAnsi="Arial" w:cs="Arial"/>
          <w:b/>
          <w:bCs/>
          <w:sz w:val="18"/>
        </w:rPr>
        <w:t>Penal Interest :</w:t>
      </w:r>
    </w:p>
    <w:p w14:paraId="7BC19903"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4D1810C2"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 xml:space="preserve">Penal Interest is to be levied as per prevailing guidelines in this regard from time to time.  At present, guidelines for levying of penal interest are extensively dealt with in Branch Circular </w:t>
      </w:r>
      <w:r w:rsidRPr="004543FC">
        <w:rPr>
          <w:rFonts w:ascii="Arial" w:hAnsi="Arial" w:cs="Arial"/>
          <w:b/>
          <w:sz w:val="18"/>
        </w:rPr>
        <w:t>No. 93/154 dated 07/12/1999</w:t>
      </w:r>
      <w:r w:rsidRPr="004543FC">
        <w:rPr>
          <w:rFonts w:ascii="Arial" w:hAnsi="Arial" w:cs="Arial"/>
          <w:sz w:val="18"/>
        </w:rPr>
        <w:t>.</w:t>
      </w:r>
    </w:p>
    <w:p w14:paraId="2F47C84E" w14:textId="77777777" w:rsidR="00E5494E" w:rsidRPr="004543FC" w:rsidRDefault="00E5494E" w:rsidP="00E5494E">
      <w:pPr>
        <w:autoSpaceDE w:val="0"/>
        <w:autoSpaceDN w:val="0"/>
        <w:adjustRightInd w:val="0"/>
        <w:spacing w:after="0" w:line="240" w:lineRule="auto"/>
        <w:jc w:val="both"/>
        <w:rPr>
          <w:rFonts w:ascii="Arial" w:hAnsi="Arial" w:cs="Arial"/>
          <w:sz w:val="18"/>
        </w:rPr>
      </w:pPr>
    </w:p>
    <w:p w14:paraId="6FDC2C67"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r w:rsidRPr="004543FC">
        <w:rPr>
          <w:rFonts w:ascii="Arial" w:hAnsi="Arial" w:cs="Arial"/>
          <w:b/>
          <w:bCs/>
          <w:sz w:val="18"/>
        </w:rPr>
        <w:t>09. </w:t>
      </w:r>
      <w:r w:rsidRPr="004543FC">
        <w:rPr>
          <w:rFonts w:ascii="Arial" w:hAnsi="Arial" w:cs="Arial"/>
          <w:b/>
          <w:bCs/>
          <w:sz w:val="18"/>
          <w:u w:val="single"/>
        </w:rPr>
        <w:t xml:space="preserve">Security in brief </w:t>
      </w:r>
      <w:r w:rsidRPr="004543FC">
        <w:rPr>
          <w:rFonts w:ascii="Arial" w:hAnsi="Arial" w:cs="Arial"/>
          <w:b/>
          <w:bCs/>
          <w:sz w:val="18"/>
        </w:rPr>
        <w:t>:</w:t>
      </w:r>
    </w:p>
    <w:p w14:paraId="6CA063FA" w14:textId="77777777" w:rsidR="00E5494E" w:rsidRPr="004543FC" w:rsidRDefault="00E5494E" w:rsidP="00E5494E">
      <w:pPr>
        <w:autoSpaceDE w:val="0"/>
        <w:autoSpaceDN w:val="0"/>
        <w:adjustRightInd w:val="0"/>
        <w:spacing w:after="0" w:line="240" w:lineRule="auto"/>
        <w:ind w:left="540" w:hanging="540"/>
        <w:jc w:val="both"/>
        <w:rPr>
          <w:rFonts w:ascii="Arial" w:hAnsi="Arial" w:cs="Arial"/>
          <w:sz w:val="18"/>
        </w:rPr>
      </w:pPr>
    </w:p>
    <w:p w14:paraId="602851B3"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As per terms of sanction such as:</w:t>
      </w:r>
    </w:p>
    <w:p w14:paraId="05D31ED1"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a)</w:t>
      </w:r>
      <w:r w:rsidRPr="004543FC">
        <w:rPr>
          <w:rFonts w:ascii="Arial" w:hAnsi="Arial" w:cs="Arial"/>
          <w:sz w:val="18"/>
        </w:rPr>
        <w:tab/>
      </w:r>
      <w:r w:rsidRPr="004543FC">
        <w:rPr>
          <w:rFonts w:ascii="Arial" w:hAnsi="Arial" w:cs="Arial"/>
          <w:b/>
          <w:bCs/>
          <w:sz w:val="18"/>
        </w:rPr>
        <w:t>Equitable / Legal Mortgage</w:t>
      </w:r>
      <w:r w:rsidRPr="004543FC">
        <w:rPr>
          <w:rFonts w:ascii="Arial" w:hAnsi="Arial" w:cs="Arial"/>
          <w:sz w:val="18"/>
        </w:rPr>
        <w:t xml:space="preserve"> of commercial / residential property / flat valued by approved valuer for not less than </w:t>
      </w:r>
      <w:r w:rsidRPr="004543FC">
        <w:rPr>
          <w:rFonts w:ascii="Arial" w:hAnsi="Arial" w:cs="Arial"/>
          <w:b/>
          <w:bCs/>
          <w:sz w:val="18"/>
        </w:rPr>
        <w:t>150%</w:t>
      </w:r>
      <w:r w:rsidRPr="004543FC">
        <w:rPr>
          <w:rFonts w:ascii="Arial" w:hAnsi="Arial" w:cs="Arial"/>
          <w:sz w:val="18"/>
        </w:rPr>
        <w:t xml:space="preserve"> of quantum of loan.</w:t>
      </w:r>
    </w:p>
    <w:p w14:paraId="0F51E2CA"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b)</w:t>
      </w:r>
      <w:r w:rsidRPr="004543FC">
        <w:rPr>
          <w:rFonts w:ascii="Arial" w:hAnsi="Arial" w:cs="Arial"/>
          <w:sz w:val="18"/>
        </w:rPr>
        <w:tab/>
        <w:t xml:space="preserve">Collateral Security in the form of </w:t>
      </w:r>
      <w:r w:rsidRPr="004543FC">
        <w:rPr>
          <w:rFonts w:ascii="Arial" w:hAnsi="Arial" w:cs="Arial"/>
          <w:b/>
          <w:bCs/>
          <w:sz w:val="18"/>
        </w:rPr>
        <w:t>Pledge of Gold / Gold Ornaments, National Savings Certificates / Indira VikasPatras, Bonds, Assignment of LIC Policy</w:t>
      </w:r>
      <w:r w:rsidRPr="004543FC">
        <w:rPr>
          <w:rFonts w:ascii="Arial" w:hAnsi="Arial" w:cs="Arial"/>
          <w:sz w:val="18"/>
        </w:rPr>
        <w:t xml:space="preserve"> with adequate surrender value, atleast </w:t>
      </w:r>
      <w:r w:rsidRPr="004543FC">
        <w:rPr>
          <w:rFonts w:ascii="Arial" w:hAnsi="Arial" w:cs="Arial"/>
          <w:b/>
          <w:bCs/>
          <w:sz w:val="18"/>
        </w:rPr>
        <w:t xml:space="preserve">equal </w:t>
      </w:r>
      <w:r w:rsidRPr="004543FC">
        <w:rPr>
          <w:rFonts w:ascii="Arial" w:hAnsi="Arial" w:cs="Arial"/>
          <w:sz w:val="18"/>
        </w:rPr>
        <w:t>to loan account.</w:t>
      </w:r>
    </w:p>
    <w:p w14:paraId="53760EF6"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d)</w:t>
      </w:r>
      <w:r w:rsidRPr="004543FC">
        <w:rPr>
          <w:rFonts w:ascii="Arial" w:hAnsi="Arial" w:cs="Arial"/>
          <w:sz w:val="18"/>
        </w:rPr>
        <w:tab/>
        <w:t xml:space="preserve">Pledge of </w:t>
      </w:r>
      <w:r w:rsidRPr="004543FC">
        <w:rPr>
          <w:rFonts w:ascii="Arial" w:hAnsi="Arial" w:cs="Arial"/>
          <w:b/>
          <w:bCs/>
          <w:sz w:val="18"/>
        </w:rPr>
        <w:t>Demat Shares, Units</w:t>
      </w:r>
      <w:r w:rsidRPr="004543FC">
        <w:rPr>
          <w:rFonts w:ascii="Arial" w:hAnsi="Arial" w:cs="Arial"/>
          <w:sz w:val="18"/>
        </w:rPr>
        <w:t xml:space="preserve">, etc. of market value not less than </w:t>
      </w:r>
      <w:r w:rsidRPr="004543FC">
        <w:rPr>
          <w:rFonts w:ascii="Arial" w:hAnsi="Arial" w:cs="Arial"/>
          <w:b/>
          <w:bCs/>
          <w:sz w:val="18"/>
        </w:rPr>
        <w:t>200%</w:t>
      </w:r>
      <w:r w:rsidRPr="004543FC">
        <w:rPr>
          <w:rFonts w:ascii="Arial" w:hAnsi="Arial" w:cs="Arial"/>
          <w:sz w:val="18"/>
        </w:rPr>
        <w:t xml:space="preserve"> of the amount of the loan.</w:t>
      </w:r>
    </w:p>
    <w:p w14:paraId="7328DA51"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p>
    <w:p w14:paraId="014C454C" w14:textId="77777777" w:rsidR="00E5494E" w:rsidRPr="004543FC" w:rsidRDefault="00E5494E" w:rsidP="00E5494E">
      <w:pPr>
        <w:autoSpaceDE w:val="0"/>
        <w:autoSpaceDN w:val="0"/>
        <w:adjustRightInd w:val="0"/>
        <w:spacing w:after="0" w:line="240" w:lineRule="auto"/>
        <w:ind w:left="540" w:hanging="540"/>
        <w:jc w:val="both"/>
        <w:rPr>
          <w:rFonts w:ascii="Arial" w:hAnsi="Arial" w:cs="Arial"/>
          <w:sz w:val="18"/>
        </w:rPr>
      </w:pPr>
      <w:r w:rsidRPr="004543FC">
        <w:rPr>
          <w:rFonts w:ascii="Arial" w:hAnsi="Arial" w:cs="Arial"/>
          <w:b/>
          <w:bCs/>
          <w:sz w:val="18"/>
        </w:rPr>
        <w:t>10. </w:t>
      </w:r>
      <w:r w:rsidRPr="004543FC">
        <w:rPr>
          <w:rFonts w:ascii="Arial" w:hAnsi="Arial" w:cs="Arial"/>
          <w:b/>
          <w:bCs/>
          <w:sz w:val="18"/>
          <w:u w:val="single"/>
        </w:rPr>
        <w:t>Repayment</w:t>
      </w:r>
      <w:r w:rsidRPr="004543FC">
        <w:rPr>
          <w:rFonts w:ascii="Arial" w:hAnsi="Arial" w:cs="Arial"/>
          <w:b/>
          <w:bCs/>
          <w:sz w:val="18"/>
        </w:rPr>
        <w:t>:</w:t>
      </w:r>
    </w:p>
    <w:p w14:paraId="660B2F6D"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b/>
          <w:bCs/>
          <w:sz w:val="18"/>
        </w:rPr>
      </w:pPr>
    </w:p>
    <w:p w14:paraId="562758FD"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b/>
          <w:bCs/>
          <w:sz w:val="18"/>
        </w:rPr>
        <w:t>a)</w:t>
      </w:r>
      <w:r w:rsidRPr="004543FC">
        <w:rPr>
          <w:rFonts w:ascii="Arial" w:hAnsi="Arial" w:cs="Arial"/>
          <w:b/>
          <w:bCs/>
          <w:sz w:val="18"/>
        </w:rPr>
        <w:tab/>
        <w:t>For Clean / Unsecured Advances</w:t>
      </w:r>
      <w:r w:rsidRPr="004543FC">
        <w:rPr>
          <w:rFonts w:ascii="Arial" w:hAnsi="Arial" w:cs="Arial"/>
          <w:sz w:val="18"/>
        </w:rPr>
        <w:t xml:space="preserve">:Repayment in </w:t>
      </w:r>
      <w:r w:rsidRPr="004543FC">
        <w:rPr>
          <w:rFonts w:ascii="Arial" w:hAnsi="Arial" w:cs="Arial"/>
          <w:b/>
          <w:bCs/>
          <w:sz w:val="18"/>
        </w:rPr>
        <w:t>36</w:t>
      </w:r>
      <w:r w:rsidRPr="004543FC">
        <w:rPr>
          <w:rFonts w:ascii="Arial" w:hAnsi="Arial" w:cs="Arial"/>
          <w:sz w:val="18"/>
        </w:rPr>
        <w:t xml:space="preserve"> equated monthly instalments (EMIs) commencing  one month after first disbursement.  Sanctioning Authority may consider longer repayment period upto 60 months at its discretion.</w:t>
      </w:r>
    </w:p>
    <w:p w14:paraId="3E8DD8E6"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b/>
          <w:bCs/>
          <w:sz w:val="18"/>
        </w:rPr>
        <w:t>b)</w:t>
      </w:r>
      <w:r w:rsidRPr="004543FC">
        <w:rPr>
          <w:rFonts w:ascii="Arial" w:hAnsi="Arial" w:cs="Arial"/>
          <w:b/>
          <w:bCs/>
          <w:sz w:val="18"/>
        </w:rPr>
        <w:tab/>
        <w:t>For Secured Advances:</w:t>
      </w:r>
    </w:p>
    <w:p w14:paraId="62C6B41D"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ab/>
        <w:t>Maximum 60 EMIs w.e.f. one month after first disbursement.</w:t>
      </w:r>
    </w:p>
    <w:p w14:paraId="7BF89E17" w14:textId="77777777" w:rsidR="00E5494E" w:rsidRPr="004543FC" w:rsidRDefault="00E5494E" w:rsidP="00E5494E">
      <w:pPr>
        <w:autoSpaceDE w:val="0"/>
        <w:autoSpaceDN w:val="0"/>
        <w:adjustRightInd w:val="0"/>
        <w:spacing w:after="0" w:line="240" w:lineRule="auto"/>
        <w:jc w:val="both"/>
        <w:rPr>
          <w:rFonts w:ascii="Arial" w:hAnsi="Arial" w:cs="Arial"/>
          <w:b/>
          <w:bCs/>
          <w:sz w:val="18"/>
        </w:rPr>
      </w:pPr>
    </w:p>
    <w:p w14:paraId="0BD5C53B"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b/>
          <w:bCs/>
          <w:sz w:val="18"/>
        </w:rPr>
        <w:t>Note:</w:t>
      </w:r>
    </w:p>
    <w:p w14:paraId="22FC1910" w14:textId="77777777" w:rsidR="00E5494E" w:rsidRPr="004543FC" w:rsidRDefault="00E5494E" w:rsidP="00282699">
      <w:pPr>
        <w:numPr>
          <w:ilvl w:val="0"/>
          <w:numId w:val="23"/>
        </w:numPr>
        <w:autoSpaceDE w:val="0"/>
        <w:autoSpaceDN w:val="0"/>
        <w:adjustRightInd w:val="0"/>
        <w:spacing w:before="120" w:after="0" w:line="240" w:lineRule="auto"/>
        <w:jc w:val="both"/>
        <w:rPr>
          <w:rFonts w:ascii="Arial" w:hAnsi="Arial" w:cs="Arial"/>
          <w:sz w:val="18"/>
        </w:rPr>
      </w:pPr>
      <w:r w:rsidRPr="004543FC">
        <w:rPr>
          <w:rFonts w:ascii="Arial" w:hAnsi="Arial" w:cs="Arial"/>
          <w:sz w:val="18"/>
        </w:rPr>
        <w:t xml:space="preserve">In case </w:t>
      </w:r>
      <w:r w:rsidRPr="004543FC">
        <w:rPr>
          <w:rFonts w:ascii="Arial" w:hAnsi="Arial" w:cs="Arial"/>
          <w:b/>
          <w:sz w:val="18"/>
        </w:rPr>
        <w:t>of Overdraft accounts(Reducible</w:t>
      </w:r>
      <w:r w:rsidRPr="004543FC">
        <w:rPr>
          <w:rFonts w:ascii="Arial" w:hAnsi="Arial" w:cs="Arial"/>
          <w:sz w:val="18"/>
        </w:rPr>
        <w:t>), Drawing Limit to be reduced as per stipulated  repayment schedule.</w:t>
      </w:r>
    </w:p>
    <w:p w14:paraId="3C5A503B" w14:textId="77777777" w:rsidR="00E5494E" w:rsidRPr="004543FC" w:rsidRDefault="00E5494E" w:rsidP="00282699">
      <w:pPr>
        <w:numPr>
          <w:ilvl w:val="0"/>
          <w:numId w:val="23"/>
        </w:numPr>
        <w:autoSpaceDE w:val="0"/>
        <w:autoSpaceDN w:val="0"/>
        <w:adjustRightInd w:val="0"/>
        <w:spacing w:before="120" w:after="0" w:line="240" w:lineRule="auto"/>
        <w:jc w:val="both"/>
        <w:rPr>
          <w:rFonts w:ascii="Arial" w:hAnsi="Arial" w:cs="Arial"/>
          <w:sz w:val="18"/>
        </w:rPr>
      </w:pPr>
      <w:r w:rsidRPr="004543FC">
        <w:rPr>
          <w:rFonts w:ascii="Arial" w:hAnsi="Arial" w:cs="Arial"/>
          <w:sz w:val="18"/>
        </w:rPr>
        <w:t xml:space="preserve">In case of </w:t>
      </w:r>
      <w:r w:rsidRPr="004543FC">
        <w:rPr>
          <w:rFonts w:ascii="Arial" w:hAnsi="Arial" w:cs="Arial"/>
          <w:b/>
          <w:sz w:val="18"/>
        </w:rPr>
        <w:t>Overdraft (Non-Reducible),</w:t>
      </w:r>
      <w:r w:rsidRPr="004543FC">
        <w:rPr>
          <w:rFonts w:ascii="Arial" w:hAnsi="Arial" w:cs="Arial"/>
          <w:sz w:val="18"/>
        </w:rPr>
        <w:t xml:space="preserve"> interest to be serviced on regular basis. Account to be closed before employees retirement/cessation from service.</w:t>
      </w:r>
    </w:p>
    <w:p w14:paraId="6FC4C3F8"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p>
    <w:p w14:paraId="6A9EE772"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r w:rsidRPr="004543FC">
        <w:rPr>
          <w:rFonts w:ascii="Arial" w:hAnsi="Arial" w:cs="Arial"/>
          <w:b/>
          <w:bCs/>
          <w:sz w:val="18"/>
        </w:rPr>
        <w:t>11. </w:t>
      </w:r>
      <w:r w:rsidRPr="004543FC">
        <w:rPr>
          <w:rFonts w:ascii="Arial" w:hAnsi="Arial" w:cs="Arial"/>
          <w:b/>
          <w:bCs/>
          <w:sz w:val="18"/>
          <w:u w:val="single"/>
        </w:rPr>
        <w:t>Inspection</w:t>
      </w:r>
      <w:r w:rsidRPr="004543FC">
        <w:rPr>
          <w:rFonts w:ascii="Arial" w:hAnsi="Arial" w:cs="Arial"/>
          <w:b/>
          <w:bCs/>
          <w:sz w:val="18"/>
        </w:rPr>
        <w:t>:</w:t>
      </w:r>
    </w:p>
    <w:p w14:paraId="6D21DF0C" w14:textId="77777777" w:rsidR="00E5494E" w:rsidRPr="004543FC" w:rsidRDefault="00E5494E" w:rsidP="00E5494E">
      <w:pPr>
        <w:autoSpaceDE w:val="0"/>
        <w:autoSpaceDN w:val="0"/>
        <w:adjustRightInd w:val="0"/>
        <w:spacing w:after="0" w:line="240" w:lineRule="auto"/>
        <w:ind w:left="540" w:hanging="540"/>
        <w:jc w:val="both"/>
        <w:rPr>
          <w:rFonts w:ascii="Arial" w:hAnsi="Arial" w:cs="Arial"/>
          <w:sz w:val="18"/>
        </w:rPr>
      </w:pPr>
    </w:p>
    <w:p w14:paraId="4776B902" w14:textId="77777777" w:rsidR="00E5494E" w:rsidRPr="004543FC" w:rsidRDefault="00E5494E" w:rsidP="00E5494E">
      <w:pPr>
        <w:autoSpaceDE w:val="0"/>
        <w:autoSpaceDN w:val="0"/>
        <w:adjustRightInd w:val="0"/>
        <w:spacing w:after="0" w:line="240" w:lineRule="auto"/>
        <w:ind w:left="540" w:hanging="540"/>
        <w:jc w:val="both"/>
        <w:rPr>
          <w:rFonts w:ascii="Arial" w:hAnsi="Arial" w:cs="Arial"/>
          <w:sz w:val="18"/>
        </w:rPr>
      </w:pPr>
      <w:r w:rsidRPr="004543FC">
        <w:rPr>
          <w:rFonts w:ascii="Arial" w:hAnsi="Arial" w:cs="Arial"/>
          <w:sz w:val="18"/>
        </w:rPr>
        <w:t>For Housing Purpose – Yearly.   Others – Waived.</w:t>
      </w:r>
    </w:p>
    <w:p w14:paraId="30A46010" w14:textId="77777777" w:rsidR="00E5494E" w:rsidRPr="004543FC" w:rsidRDefault="00E5494E" w:rsidP="00E5494E">
      <w:pPr>
        <w:autoSpaceDE w:val="0"/>
        <w:autoSpaceDN w:val="0"/>
        <w:adjustRightInd w:val="0"/>
        <w:spacing w:after="0" w:line="240" w:lineRule="auto"/>
        <w:ind w:left="540" w:hanging="540"/>
        <w:jc w:val="both"/>
        <w:rPr>
          <w:rFonts w:ascii="Arial" w:hAnsi="Arial" w:cs="Arial"/>
          <w:sz w:val="18"/>
        </w:rPr>
      </w:pPr>
      <w:r w:rsidRPr="004543FC">
        <w:rPr>
          <w:rFonts w:ascii="Arial" w:hAnsi="Arial" w:cs="Arial"/>
          <w:sz w:val="18"/>
        </w:rPr>
        <w:t>Note: The periodicity of the inspection may be determined depending upon the size of the credit facility, credit rating of the borrower, nature of the securities charged, conduct of account etc, and be stipulated at the time of sanction/review of account.</w:t>
      </w:r>
    </w:p>
    <w:p w14:paraId="2D061397"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p>
    <w:p w14:paraId="5D2A5029" w14:textId="77777777" w:rsidR="00E5494E" w:rsidRPr="004543FC" w:rsidRDefault="00E5494E" w:rsidP="00E5494E">
      <w:pPr>
        <w:autoSpaceDE w:val="0"/>
        <w:autoSpaceDN w:val="0"/>
        <w:adjustRightInd w:val="0"/>
        <w:spacing w:before="120" w:after="0" w:line="240" w:lineRule="auto"/>
        <w:ind w:left="540" w:hanging="540"/>
        <w:jc w:val="both"/>
        <w:rPr>
          <w:rFonts w:ascii="Arial" w:hAnsi="Arial" w:cs="Arial"/>
          <w:sz w:val="18"/>
        </w:rPr>
      </w:pPr>
      <w:r w:rsidRPr="004543FC">
        <w:rPr>
          <w:rFonts w:ascii="Arial" w:hAnsi="Arial" w:cs="Arial"/>
          <w:b/>
          <w:bCs/>
          <w:sz w:val="18"/>
        </w:rPr>
        <w:t>12. </w:t>
      </w:r>
      <w:r w:rsidRPr="004543FC">
        <w:rPr>
          <w:rFonts w:ascii="Arial" w:hAnsi="Arial" w:cs="Arial"/>
          <w:b/>
          <w:bCs/>
          <w:sz w:val="18"/>
          <w:u w:val="single"/>
        </w:rPr>
        <w:t>Documentation</w:t>
      </w:r>
      <w:r w:rsidRPr="004543FC">
        <w:rPr>
          <w:rFonts w:ascii="Arial" w:hAnsi="Arial" w:cs="Arial"/>
          <w:b/>
          <w:bCs/>
          <w:sz w:val="18"/>
        </w:rPr>
        <w:t>:</w:t>
      </w:r>
    </w:p>
    <w:p w14:paraId="3B521999"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a)</w:t>
      </w:r>
      <w:r w:rsidRPr="004543FC">
        <w:rPr>
          <w:rFonts w:ascii="Arial" w:hAnsi="Arial" w:cs="Arial"/>
          <w:sz w:val="18"/>
        </w:rPr>
        <w:tab/>
        <w:t>Application cum Proposal (Annexure II and III of Branch Cir. No. 97/34 dated 03.06.2003.</w:t>
      </w:r>
    </w:p>
    <w:p w14:paraId="57ACE137"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b)  Statement of Assets &amp; Liabilities in respect of guarantor(s) as per Annexure III of Branch Cir. No. 97/34 dated 03.06.2003.</w:t>
      </w:r>
    </w:p>
    <w:p w14:paraId="1E48E4A2"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c)</w:t>
      </w:r>
      <w:r w:rsidRPr="004543FC">
        <w:rPr>
          <w:rFonts w:ascii="Arial" w:hAnsi="Arial" w:cs="Arial"/>
          <w:sz w:val="18"/>
        </w:rPr>
        <w:tab/>
        <w:t xml:space="preserve">L 516  Also,  the branches need to obtain the acknowledgement from the borrower on the sanction letter and the same has to be annexed to the hypothecation agreement invariably. </w:t>
      </w:r>
    </w:p>
    <w:p w14:paraId="6D77D2AC"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lastRenderedPageBreak/>
        <w:t>d)</w:t>
      </w:r>
      <w:r w:rsidRPr="004543FC">
        <w:rPr>
          <w:rFonts w:ascii="Arial" w:hAnsi="Arial" w:cs="Arial"/>
          <w:sz w:val="18"/>
        </w:rPr>
        <w:tab/>
        <w:t>D. P. Note, Instalment letter etc. (as per nature of advance).</w:t>
      </w:r>
    </w:p>
    <w:p w14:paraId="28D9F6B0"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e)</w:t>
      </w:r>
      <w:r w:rsidRPr="004543FC">
        <w:rPr>
          <w:rFonts w:ascii="Arial" w:hAnsi="Arial" w:cs="Arial"/>
          <w:sz w:val="18"/>
        </w:rPr>
        <w:tab/>
        <w:t>Letter of Guarantee  (OD-194), if applicable.</w:t>
      </w:r>
    </w:p>
    <w:p w14:paraId="4CD98E7C"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 xml:space="preserve">f) </w:t>
      </w:r>
      <w:r w:rsidRPr="004543FC">
        <w:rPr>
          <w:rFonts w:ascii="Arial" w:hAnsi="Arial" w:cs="Arial"/>
          <w:sz w:val="18"/>
        </w:rPr>
        <w:tab/>
        <w:t>L-515 (Declaration regarding relation to senior officers of the Bank, or a Director or near relative of the Director of a Banking company etc);</w:t>
      </w:r>
    </w:p>
    <w:p w14:paraId="513C0F00"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g)</w:t>
      </w:r>
      <w:r w:rsidRPr="004543FC">
        <w:rPr>
          <w:rFonts w:ascii="Arial" w:hAnsi="Arial" w:cs="Arial"/>
          <w:sz w:val="18"/>
        </w:rPr>
        <w:tab/>
        <w:t>Irrevocable Authority letter addressed to Employer for deduction of instalments / interest from the salary and remitting the same to Bank (wherever applicable).</w:t>
      </w:r>
    </w:p>
    <w:p w14:paraId="081858AE"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h)</w:t>
      </w:r>
      <w:r w:rsidRPr="004543FC">
        <w:rPr>
          <w:rFonts w:ascii="Arial" w:hAnsi="Arial" w:cs="Arial"/>
          <w:sz w:val="18"/>
        </w:rPr>
        <w:tab/>
        <w:t>Charge on Collateral Security proposed (pledge / lien etc.)</w:t>
      </w:r>
    </w:p>
    <w:p w14:paraId="290ED158"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i)</w:t>
      </w:r>
      <w:r w:rsidRPr="004543FC">
        <w:rPr>
          <w:rFonts w:ascii="Arial" w:hAnsi="Arial" w:cs="Arial"/>
          <w:sz w:val="18"/>
        </w:rPr>
        <w:tab/>
        <w:t>Letter from customer authorising the Bank to debit his account (savings / current / overdraft / cash credit account) for the amount of instalments on due dates, interest amount, and with admissible service charges, etc.</w:t>
      </w:r>
    </w:p>
    <w:p w14:paraId="3881F768"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j)</w:t>
      </w:r>
      <w:r w:rsidRPr="004543FC">
        <w:rPr>
          <w:rFonts w:ascii="Arial" w:hAnsi="Arial" w:cs="Arial"/>
          <w:sz w:val="18"/>
        </w:rPr>
        <w:tab/>
        <w:t>Equitable / Legal mortgage of the property, wherever stipulated including registration of charges with Sub-Registrar’s Office in states where such registration is made possible by rationalization of registration fee.</w:t>
      </w:r>
    </w:p>
    <w:p w14:paraId="6CFD33D6"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k)</w:t>
      </w:r>
      <w:r w:rsidRPr="004543FC">
        <w:rPr>
          <w:rFonts w:ascii="Arial" w:hAnsi="Arial" w:cs="Arial"/>
          <w:sz w:val="18"/>
        </w:rPr>
        <w:tab/>
        <w:t>In addition to the documents / precautions to be taken under the scheme, the branches should also obtain following documents, as may be applicable, in such cases:</w:t>
      </w:r>
    </w:p>
    <w:p w14:paraId="48BA7787"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w:t>
      </w:r>
      <w:r w:rsidRPr="004543FC">
        <w:rPr>
          <w:rFonts w:ascii="Arial" w:hAnsi="Arial" w:cs="Arial"/>
          <w:sz w:val="18"/>
        </w:rPr>
        <w:tab/>
        <w:t>Income Tax returns / salary particulars.</w:t>
      </w:r>
    </w:p>
    <w:p w14:paraId="34884757"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w:t>
      </w:r>
      <w:r w:rsidRPr="004543FC">
        <w:rPr>
          <w:rFonts w:ascii="Arial" w:hAnsi="Arial" w:cs="Arial"/>
          <w:sz w:val="18"/>
        </w:rPr>
        <w:tab/>
        <w:t>In the case of tie-up arrangements with the employer companies, a suitable letter should be obtained from them for recovering instalments at source and payment to the Bank directly.</w:t>
      </w:r>
    </w:p>
    <w:p w14:paraId="6B25B184"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w:t>
      </w:r>
      <w:r w:rsidRPr="004543FC">
        <w:rPr>
          <w:rFonts w:ascii="Arial" w:hAnsi="Arial" w:cs="Arial"/>
          <w:sz w:val="18"/>
        </w:rPr>
        <w:tab/>
        <w:t>ECS Mandate form duly authorized y borrower’s banker in case borrower does not have account with our Bank/Branch.</w:t>
      </w:r>
    </w:p>
    <w:p w14:paraId="2017F7C9"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 xml:space="preserve">       Two / three CTS 2010 compliant cheques to be obtained as security PDC’stobe used strictly in case the bank decides on action under Sec 138 of N.I.Act</w:t>
      </w:r>
    </w:p>
    <w:p w14:paraId="5289A3F9"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eastAsia="Arial" w:hAnsi="Arial" w:cs="Arial"/>
          <w:sz w:val="18"/>
        </w:rPr>
      </w:pPr>
    </w:p>
    <w:p w14:paraId="05646C04"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r w:rsidRPr="004543FC">
        <w:rPr>
          <w:rFonts w:ascii="Arial" w:hAnsi="Arial" w:cs="Arial"/>
          <w:b/>
          <w:bCs/>
          <w:sz w:val="18"/>
        </w:rPr>
        <w:t>13. </w:t>
      </w:r>
      <w:r w:rsidRPr="004543FC">
        <w:rPr>
          <w:rFonts w:ascii="Arial" w:hAnsi="Arial" w:cs="Arial"/>
          <w:b/>
          <w:bCs/>
          <w:sz w:val="18"/>
          <w:u w:val="single"/>
        </w:rPr>
        <w:t>Precautionary Measures</w:t>
      </w:r>
      <w:r w:rsidRPr="004543FC">
        <w:rPr>
          <w:rFonts w:ascii="Arial" w:hAnsi="Arial" w:cs="Arial"/>
          <w:b/>
          <w:bCs/>
          <w:sz w:val="18"/>
        </w:rPr>
        <w:t>:</w:t>
      </w:r>
    </w:p>
    <w:p w14:paraId="78907FC9" w14:textId="77777777" w:rsidR="00E5494E" w:rsidRPr="004543FC" w:rsidRDefault="00E5494E" w:rsidP="00E5494E">
      <w:pPr>
        <w:autoSpaceDE w:val="0"/>
        <w:autoSpaceDN w:val="0"/>
        <w:adjustRightInd w:val="0"/>
        <w:spacing w:after="0" w:line="240" w:lineRule="auto"/>
        <w:ind w:left="540" w:hanging="540"/>
        <w:jc w:val="both"/>
        <w:rPr>
          <w:rFonts w:ascii="Arial" w:hAnsi="Arial" w:cs="Arial"/>
          <w:sz w:val="18"/>
        </w:rPr>
      </w:pPr>
    </w:p>
    <w:p w14:paraId="5A8333E9" w14:textId="77777777" w:rsidR="00E5494E" w:rsidRPr="004543FC" w:rsidRDefault="00E5494E" w:rsidP="00E5494E">
      <w:pPr>
        <w:tabs>
          <w:tab w:val="left" w:pos="360"/>
        </w:tabs>
        <w:autoSpaceDE w:val="0"/>
        <w:autoSpaceDN w:val="0"/>
        <w:adjustRightInd w:val="0"/>
        <w:spacing w:before="120" w:after="0" w:line="240" w:lineRule="auto"/>
        <w:jc w:val="both"/>
        <w:rPr>
          <w:rFonts w:ascii="Arial" w:hAnsi="Arial" w:cs="Arial"/>
          <w:sz w:val="18"/>
        </w:rPr>
      </w:pPr>
      <w:r w:rsidRPr="004543FC">
        <w:rPr>
          <w:rFonts w:ascii="Arial" w:hAnsi="Arial" w:cs="Arial"/>
          <w:sz w:val="18"/>
        </w:rPr>
        <w:t>Branches to exercise due caution about the possibility of falsification of documents like salary certificates etc. in all such schematic lending.  Branch may also adopt the following precautionary measures:</w:t>
      </w:r>
    </w:p>
    <w:p w14:paraId="766B4F14"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a)</w:t>
      </w:r>
      <w:r w:rsidRPr="004543FC">
        <w:rPr>
          <w:rFonts w:ascii="Arial" w:hAnsi="Arial" w:cs="Arial"/>
          <w:sz w:val="18"/>
        </w:rPr>
        <w:tab/>
        <w:t>Wherever considered necessary by the sanctioning authority, test checks to be conducted with regard to the genuineness of such supporting documents / certificates, particularly where the loans are to associates / relatives / groups.</w:t>
      </w:r>
    </w:p>
    <w:p w14:paraId="0DC59F84"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b)</w:t>
      </w:r>
      <w:r w:rsidRPr="004543FC">
        <w:rPr>
          <w:rFonts w:ascii="Arial" w:hAnsi="Arial" w:cs="Arial"/>
          <w:sz w:val="18"/>
        </w:rPr>
        <w:tab/>
        <w:t>Branches should reasonably satisfy themselves about the bonafides of the proponents and scrutinise the supporting documents / certificates with care.</w:t>
      </w:r>
    </w:p>
    <w:p w14:paraId="71853822"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c)</w:t>
      </w:r>
      <w:r w:rsidRPr="004543FC">
        <w:rPr>
          <w:rFonts w:ascii="Arial" w:hAnsi="Arial" w:cs="Arial"/>
          <w:sz w:val="18"/>
        </w:rPr>
        <w:tab/>
        <w:t>Loans to close relatives, that too in quick succession, may be generally discouraged.</w:t>
      </w:r>
    </w:p>
    <w:p w14:paraId="1EC75E80"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d)</w:t>
      </w:r>
      <w:r w:rsidRPr="004543FC">
        <w:rPr>
          <w:rFonts w:ascii="Arial" w:hAnsi="Arial" w:cs="Arial"/>
          <w:sz w:val="18"/>
        </w:rPr>
        <w:tab/>
        <w:t>Lendings through contacts with middlemen should be avoided.</w:t>
      </w:r>
    </w:p>
    <w:p w14:paraId="61810893" w14:textId="77777777" w:rsidR="00E5494E" w:rsidRPr="004543FC" w:rsidRDefault="00E5494E" w:rsidP="00E5494E">
      <w:pPr>
        <w:tabs>
          <w:tab w:val="left" w:pos="360"/>
        </w:tabs>
        <w:autoSpaceDE w:val="0"/>
        <w:autoSpaceDN w:val="0"/>
        <w:adjustRightInd w:val="0"/>
        <w:spacing w:after="0" w:line="240" w:lineRule="auto"/>
        <w:ind w:left="360" w:hanging="360"/>
        <w:jc w:val="both"/>
        <w:rPr>
          <w:rFonts w:ascii="Arial" w:hAnsi="Arial" w:cs="Arial"/>
          <w:sz w:val="18"/>
        </w:rPr>
      </w:pPr>
    </w:p>
    <w:p w14:paraId="2E32D275" w14:textId="77777777" w:rsidR="00E5494E" w:rsidRPr="004543FC" w:rsidRDefault="00E5494E" w:rsidP="00E5494E">
      <w:pPr>
        <w:autoSpaceDE w:val="0"/>
        <w:autoSpaceDN w:val="0"/>
        <w:adjustRightInd w:val="0"/>
        <w:spacing w:after="0" w:line="240" w:lineRule="auto"/>
        <w:ind w:left="540" w:hanging="540"/>
        <w:jc w:val="both"/>
        <w:rPr>
          <w:rFonts w:ascii="Arial" w:hAnsi="Arial" w:cs="Arial"/>
          <w:sz w:val="18"/>
        </w:rPr>
      </w:pPr>
      <w:r w:rsidRPr="004543FC">
        <w:rPr>
          <w:rFonts w:ascii="Arial" w:hAnsi="Arial" w:cs="Arial"/>
          <w:b/>
          <w:bCs/>
          <w:sz w:val="18"/>
        </w:rPr>
        <w:t>14. </w:t>
      </w:r>
      <w:r w:rsidRPr="004543FC">
        <w:rPr>
          <w:rFonts w:ascii="Arial" w:hAnsi="Arial" w:cs="Arial"/>
          <w:b/>
          <w:bCs/>
          <w:sz w:val="18"/>
          <w:u w:val="single"/>
        </w:rPr>
        <w:t>Processing / Handling Charges</w:t>
      </w:r>
      <w:r w:rsidRPr="004543FC">
        <w:rPr>
          <w:rFonts w:ascii="Arial" w:hAnsi="Arial" w:cs="Arial"/>
          <w:b/>
          <w:bCs/>
          <w:sz w:val="18"/>
        </w:rPr>
        <w:t>:</w:t>
      </w:r>
    </w:p>
    <w:p w14:paraId="6EC0B149"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One time @ 2.00% of loan amount Min. Rs.1,000/- and Max. Rs.10,000/-</w:t>
      </w:r>
    </w:p>
    <w:p w14:paraId="715E351A"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(To be recovered at the time of documentation).</w:t>
      </w:r>
    </w:p>
    <w:p w14:paraId="462822C0"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b/>
          <w:sz w:val="18"/>
        </w:rPr>
      </w:pPr>
      <w:r w:rsidRPr="004543FC">
        <w:rPr>
          <w:rFonts w:ascii="Arial" w:hAnsi="Arial" w:cs="Arial"/>
          <w:b/>
          <w:sz w:val="18"/>
        </w:rPr>
        <w:t>15. Authority to consider concession in processing charge:</w:t>
      </w:r>
    </w:p>
    <w:p w14:paraId="0CCA06C8" w14:textId="77777777" w:rsidR="00E5494E" w:rsidRPr="004543FC" w:rsidRDefault="00E5494E" w:rsidP="00E5494E">
      <w:pPr>
        <w:tabs>
          <w:tab w:val="left" w:pos="360"/>
        </w:tabs>
        <w:autoSpaceDE w:val="0"/>
        <w:autoSpaceDN w:val="0"/>
        <w:adjustRightInd w:val="0"/>
        <w:spacing w:before="120" w:after="0" w:line="240" w:lineRule="auto"/>
        <w:ind w:left="360" w:hanging="360"/>
        <w:jc w:val="both"/>
        <w:rPr>
          <w:rFonts w:ascii="Arial" w:hAnsi="Arial" w:cs="Arial"/>
          <w:sz w:val="18"/>
        </w:rPr>
      </w:pPr>
      <w:r w:rsidRPr="004543FC">
        <w:rPr>
          <w:rFonts w:ascii="Arial" w:hAnsi="Arial" w:cs="Arial"/>
          <w:sz w:val="18"/>
        </w:rPr>
        <w:t>All Proposals – irrespective of the sanctioning authority:  Executive Director and above.</w:t>
      </w:r>
    </w:p>
    <w:p w14:paraId="3D72D0C4" w14:textId="77777777" w:rsidR="00E5494E" w:rsidRPr="004543FC" w:rsidRDefault="00E5494E" w:rsidP="00E5494E">
      <w:pPr>
        <w:spacing w:before="120" w:after="0" w:line="240" w:lineRule="auto"/>
        <w:jc w:val="both"/>
        <w:rPr>
          <w:rFonts w:ascii="Arial" w:hAnsi="Arial" w:cs="Arial"/>
          <w:b/>
          <w:sz w:val="18"/>
        </w:rPr>
      </w:pPr>
      <w:r w:rsidRPr="004543FC">
        <w:rPr>
          <w:rFonts w:ascii="Arial" w:hAnsi="Arial" w:cs="Arial"/>
          <w:b/>
          <w:sz w:val="18"/>
        </w:rPr>
        <w:t>16. All proposals to be processed through CAPS except for V-SAT connected branches</w:t>
      </w:r>
    </w:p>
    <w:p w14:paraId="78BFCC30" w14:textId="77777777" w:rsidR="00E5494E" w:rsidRPr="004543FC" w:rsidRDefault="00E5494E" w:rsidP="00E5494E">
      <w:pPr>
        <w:spacing w:before="120" w:after="0" w:line="240" w:lineRule="auto"/>
        <w:jc w:val="both"/>
        <w:rPr>
          <w:rFonts w:ascii="Arial" w:hAnsi="Arial" w:cs="Arial"/>
          <w:b/>
          <w:sz w:val="18"/>
        </w:rPr>
      </w:pPr>
      <w:r w:rsidRPr="004543FC">
        <w:rPr>
          <w:rFonts w:ascii="Arial" w:hAnsi="Arial" w:cs="Arial"/>
          <w:b/>
          <w:sz w:val="18"/>
        </w:rPr>
        <w:t>17. BCSBI/ Committee on customer service Damodaran Committee recommendations should be adhered to. (Details Refer Annexure to BC)</w:t>
      </w:r>
    </w:p>
    <w:p w14:paraId="7109373C" w14:textId="77777777" w:rsidR="00E5494E" w:rsidRPr="004543FC" w:rsidRDefault="00E5494E" w:rsidP="00E5494E">
      <w:pPr>
        <w:spacing w:before="120" w:after="0" w:line="240" w:lineRule="auto"/>
        <w:jc w:val="both"/>
        <w:rPr>
          <w:rFonts w:ascii="Arial" w:hAnsi="Arial" w:cs="Arial"/>
          <w:b/>
          <w:sz w:val="18"/>
        </w:rPr>
      </w:pPr>
      <w:r w:rsidRPr="004543FC">
        <w:rPr>
          <w:rFonts w:ascii="Arial" w:hAnsi="Arial" w:cs="Arial"/>
          <w:b/>
          <w:sz w:val="18"/>
        </w:rPr>
        <w:t>18. Banks to furnish copy of loan agreement along with a copy of all enclosures quoted in loan agreement at the time of sanction/ disbursement.</w:t>
      </w:r>
    </w:p>
    <w:p w14:paraId="0998E4EC" w14:textId="77777777" w:rsidR="00E5494E" w:rsidRPr="004543FC" w:rsidRDefault="00E5494E" w:rsidP="00E5494E">
      <w:pPr>
        <w:spacing w:before="120" w:after="0" w:line="240" w:lineRule="auto"/>
        <w:jc w:val="both"/>
        <w:rPr>
          <w:rFonts w:ascii="Arial" w:hAnsi="Arial" w:cs="Arial"/>
          <w:b/>
          <w:sz w:val="18"/>
        </w:rPr>
      </w:pPr>
      <w:r w:rsidRPr="004543FC">
        <w:rPr>
          <w:rFonts w:ascii="Arial" w:hAnsi="Arial" w:cs="Arial"/>
          <w:b/>
          <w:sz w:val="18"/>
        </w:rPr>
        <w:lastRenderedPageBreak/>
        <w:t>19. Requirement of obtaining ZO clearance after sanction of 20 accounts has been discontinued.</w:t>
      </w:r>
    </w:p>
    <w:p w14:paraId="4992E968" w14:textId="77777777" w:rsidR="00E5494E" w:rsidRPr="004543FC" w:rsidRDefault="00E5494E" w:rsidP="00E5494E">
      <w:pPr>
        <w:spacing w:before="120" w:after="0" w:line="240" w:lineRule="auto"/>
        <w:ind w:right="128" w:firstLine="5"/>
        <w:jc w:val="both"/>
        <w:rPr>
          <w:rFonts w:ascii="Arial" w:eastAsia="Arial" w:hAnsi="Arial" w:cs="Arial"/>
          <w:b/>
          <w:sz w:val="18"/>
        </w:rPr>
      </w:pPr>
      <w:r w:rsidRPr="004543FC">
        <w:rPr>
          <w:rFonts w:ascii="Arial" w:eastAsia="Arial" w:hAnsi="Arial" w:cs="Arial"/>
          <w:b/>
          <w:w w:val="97"/>
          <w:sz w:val="18"/>
        </w:rPr>
        <w:t>17. Discretionary Powers to sanction advance:</w:t>
      </w:r>
    </w:p>
    <w:tbl>
      <w:tblPr>
        <w:tblW w:w="0" w:type="auto"/>
        <w:tblInd w:w="104" w:type="dxa"/>
        <w:tblLayout w:type="fixed"/>
        <w:tblCellMar>
          <w:left w:w="0" w:type="dxa"/>
          <w:right w:w="0" w:type="dxa"/>
        </w:tblCellMar>
        <w:tblLook w:val="01E0" w:firstRow="1" w:lastRow="1" w:firstColumn="1" w:lastColumn="1" w:noHBand="0" w:noVBand="0"/>
      </w:tblPr>
      <w:tblGrid>
        <w:gridCol w:w="1897"/>
        <w:gridCol w:w="705"/>
        <w:gridCol w:w="990"/>
        <w:gridCol w:w="810"/>
        <w:gridCol w:w="720"/>
        <w:gridCol w:w="1620"/>
        <w:gridCol w:w="900"/>
      </w:tblGrid>
      <w:tr w:rsidR="00E5494E" w:rsidRPr="004543FC" w14:paraId="32EAC011" w14:textId="77777777" w:rsidTr="004835CB">
        <w:trPr>
          <w:trHeight w:hRule="exact" w:val="930"/>
        </w:trPr>
        <w:tc>
          <w:tcPr>
            <w:tcW w:w="1897" w:type="dxa"/>
            <w:tcBorders>
              <w:top w:val="single" w:sz="5" w:space="0" w:color="6B6B74"/>
              <w:left w:val="single" w:sz="5" w:space="0" w:color="808083"/>
              <w:bottom w:val="single" w:sz="5" w:space="0" w:color="706B74"/>
              <w:right w:val="single" w:sz="5" w:space="0" w:color="707070"/>
            </w:tcBorders>
          </w:tcPr>
          <w:p w14:paraId="2411130C" w14:textId="77777777" w:rsidR="00E5494E" w:rsidRPr="004543FC" w:rsidRDefault="00E5494E" w:rsidP="004835CB">
            <w:pPr>
              <w:spacing w:after="0" w:line="240" w:lineRule="auto"/>
              <w:ind w:left="133" w:right="-20"/>
              <w:jc w:val="center"/>
              <w:rPr>
                <w:rFonts w:ascii="Arial" w:eastAsia="Arial" w:hAnsi="Arial" w:cs="Arial"/>
                <w:b/>
                <w:sz w:val="18"/>
              </w:rPr>
            </w:pPr>
            <w:r w:rsidRPr="004543FC">
              <w:rPr>
                <w:rFonts w:ascii="Arial" w:eastAsia="Arial" w:hAnsi="Arial" w:cs="Arial"/>
                <w:b/>
                <w:sz w:val="18"/>
              </w:rPr>
              <w:t>Scale</w:t>
            </w:r>
          </w:p>
        </w:tc>
        <w:tc>
          <w:tcPr>
            <w:tcW w:w="705" w:type="dxa"/>
            <w:tcBorders>
              <w:top w:val="single" w:sz="5" w:space="0" w:color="6B6B74"/>
              <w:left w:val="single" w:sz="5" w:space="0" w:color="707070"/>
              <w:bottom w:val="single" w:sz="5" w:space="0" w:color="706B74"/>
              <w:right w:val="single" w:sz="5" w:space="0" w:color="707070"/>
            </w:tcBorders>
          </w:tcPr>
          <w:p w14:paraId="3E148C26" w14:textId="77777777" w:rsidR="00E5494E" w:rsidRPr="004543FC" w:rsidRDefault="00E5494E" w:rsidP="004835CB">
            <w:pPr>
              <w:spacing w:after="0" w:line="240" w:lineRule="auto"/>
              <w:jc w:val="center"/>
              <w:rPr>
                <w:rFonts w:ascii="Arial" w:eastAsia="Calibri" w:hAnsi="Arial" w:cs="Arial"/>
                <w:b/>
                <w:sz w:val="18"/>
              </w:rPr>
            </w:pPr>
            <w:r w:rsidRPr="004543FC">
              <w:rPr>
                <w:rFonts w:ascii="Arial" w:eastAsia="Calibri" w:hAnsi="Arial" w:cs="Arial"/>
                <w:b/>
                <w:sz w:val="18"/>
              </w:rPr>
              <w:t>I</w:t>
            </w:r>
          </w:p>
        </w:tc>
        <w:tc>
          <w:tcPr>
            <w:tcW w:w="990" w:type="dxa"/>
            <w:tcBorders>
              <w:top w:val="single" w:sz="5" w:space="0" w:color="6B6B74"/>
              <w:left w:val="single" w:sz="5" w:space="0" w:color="707070"/>
              <w:bottom w:val="single" w:sz="5" w:space="0" w:color="706B74"/>
              <w:right w:val="single" w:sz="5" w:space="0" w:color="707074"/>
            </w:tcBorders>
          </w:tcPr>
          <w:p w14:paraId="35517103" w14:textId="77777777" w:rsidR="00E5494E" w:rsidRPr="004543FC" w:rsidRDefault="00E5494E" w:rsidP="004835CB">
            <w:pPr>
              <w:spacing w:after="0" w:line="240" w:lineRule="auto"/>
              <w:ind w:left="107" w:right="-20"/>
              <w:jc w:val="center"/>
              <w:rPr>
                <w:rFonts w:ascii="Arial" w:eastAsia="Arial" w:hAnsi="Arial" w:cs="Arial"/>
                <w:b/>
                <w:sz w:val="18"/>
              </w:rPr>
            </w:pPr>
            <w:r w:rsidRPr="004543FC">
              <w:rPr>
                <w:rFonts w:ascii="Arial" w:eastAsia="Arial" w:hAnsi="Arial" w:cs="Arial"/>
                <w:b/>
                <w:w w:val="113"/>
                <w:sz w:val="18"/>
              </w:rPr>
              <w:t>II</w:t>
            </w:r>
          </w:p>
        </w:tc>
        <w:tc>
          <w:tcPr>
            <w:tcW w:w="810" w:type="dxa"/>
            <w:tcBorders>
              <w:top w:val="single" w:sz="5" w:space="0" w:color="6B6B74"/>
              <w:left w:val="single" w:sz="5" w:space="0" w:color="707074"/>
              <w:bottom w:val="single" w:sz="5" w:space="0" w:color="706B74"/>
              <w:right w:val="single" w:sz="5" w:space="0" w:color="707070"/>
            </w:tcBorders>
          </w:tcPr>
          <w:p w14:paraId="10694673" w14:textId="77777777" w:rsidR="00E5494E" w:rsidRPr="004543FC" w:rsidRDefault="00E5494E" w:rsidP="004835CB">
            <w:pPr>
              <w:spacing w:after="0" w:line="240" w:lineRule="auto"/>
              <w:ind w:left="107" w:right="-20"/>
              <w:jc w:val="center"/>
              <w:rPr>
                <w:rFonts w:ascii="Arial" w:hAnsi="Arial" w:cs="Arial"/>
                <w:b/>
                <w:sz w:val="18"/>
              </w:rPr>
            </w:pPr>
            <w:r w:rsidRPr="004543FC">
              <w:rPr>
                <w:rFonts w:ascii="Arial" w:hAnsi="Arial" w:cs="Arial"/>
                <w:b/>
                <w:w w:val="79"/>
                <w:sz w:val="18"/>
              </w:rPr>
              <w:t>Ill</w:t>
            </w:r>
          </w:p>
        </w:tc>
        <w:tc>
          <w:tcPr>
            <w:tcW w:w="720" w:type="dxa"/>
            <w:tcBorders>
              <w:top w:val="single" w:sz="5" w:space="0" w:color="6B6B74"/>
              <w:left w:val="single" w:sz="5" w:space="0" w:color="707070"/>
              <w:bottom w:val="single" w:sz="5" w:space="0" w:color="706B74"/>
              <w:right w:val="single" w:sz="5" w:space="0" w:color="6B6B70"/>
            </w:tcBorders>
          </w:tcPr>
          <w:p w14:paraId="31C072C2" w14:textId="77777777" w:rsidR="00E5494E" w:rsidRPr="004543FC" w:rsidRDefault="00E5494E" w:rsidP="004835CB">
            <w:pPr>
              <w:spacing w:after="0" w:line="240" w:lineRule="auto"/>
              <w:ind w:left="114" w:right="-20"/>
              <w:jc w:val="center"/>
              <w:rPr>
                <w:rFonts w:ascii="Arial" w:eastAsia="Arial" w:hAnsi="Arial" w:cs="Arial"/>
                <w:b/>
                <w:sz w:val="18"/>
              </w:rPr>
            </w:pPr>
            <w:r w:rsidRPr="004543FC">
              <w:rPr>
                <w:rFonts w:ascii="Arial" w:eastAsia="Arial" w:hAnsi="Arial" w:cs="Arial"/>
                <w:b/>
                <w:sz w:val="18"/>
              </w:rPr>
              <w:t>IV</w:t>
            </w:r>
          </w:p>
        </w:tc>
        <w:tc>
          <w:tcPr>
            <w:tcW w:w="1620" w:type="dxa"/>
            <w:tcBorders>
              <w:top w:val="single" w:sz="5" w:space="0" w:color="6B6B74"/>
              <w:left w:val="single" w:sz="5" w:space="0" w:color="6B6B70"/>
              <w:bottom w:val="single" w:sz="5" w:space="0" w:color="706B74"/>
              <w:right w:val="single" w:sz="5" w:space="0" w:color="747474"/>
            </w:tcBorders>
          </w:tcPr>
          <w:p w14:paraId="3EFF532B" w14:textId="77777777" w:rsidR="00E5494E" w:rsidRPr="004543FC" w:rsidRDefault="00E5494E" w:rsidP="004835CB">
            <w:pPr>
              <w:spacing w:after="0" w:line="240" w:lineRule="auto"/>
              <w:ind w:left="89" w:right="-20"/>
              <w:jc w:val="center"/>
              <w:rPr>
                <w:rFonts w:ascii="Arial" w:eastAsia="Arial" w:hAnsi="Arial" w:cs="Arial"/>
                <w:b/>
                <w:sz w:val="18"/>
              </w:rPr>
            </w:pPr>
            <w:r w:rsidRPr="004543FC">
              <w:rPr>
                <w:rFonts w:ascii="Arial" w:eastAsia="Arial" w:hAnsi="Arial" w:cs="Arial"/>
                <w:b/>
                <w:sz w:val="18"/>
              </w:rPr>
              <w:t>V at Branch/SZLCC &amp; Above</w:t>
            </w:r>
          </w:p>
        </w:tc>
        <w:tc>
          <w:tcPr>
            <w:tcW w:w="900" w:type="dxa"/>
            <w:tcBorders>
              <w:top w:val="single" w:sz="5" w:space="0" w:color="6B6B74"/>
              <w:left w:val="single" w:sz="5" w:space="0" w:color="747474"/>
              <w:bottom w:val="single" w:sz="5" w:space="0" w:color="706B74"/>
              <w:right w:val="single" w:sz="5" w:space="0" w:color="747474"/>
            </w:tcBorders>
          </w:tcPr>
          <w:p w14:paraId="64267887" w14:textId="77777777" w:rsidR="00E5494E" w:rsidRPr="004543FC" w:rsidRDefault="00E5494E" w:rsidP="004835CB">
            <w:pPr>
              <w:spacing w:after="0" w:line="240" w:lineRule="auto"/>
              <w:ind w:left="107" w:right="-20"/>
              <w:jc w:val="center"/>
              <w:rPr>
                <w:rFonts w:ascii="Arial" w:eastAsia="Arial" w:hAnsi="Arial" w:cs="Arial"/>
                <w:b/>
                <w:sz w:val="18"/>
              </w:rPr>
            </w:pPr>
            <w:r w:rsidRPr="004543FC">
              <w:rPr>
                <w:rFonts w:ascii="Arial" w:eastAsia="Arial" w:hAnsi="Arial" w:cs="Arial"/>
                <w:b/>
                <w:sz w:val="18"/>
              </w:rPr>
              <w:t>EDLCC</w:t>
            </w:r>
          </w:p>
        </w:tc>
      </w:tr>
      <w:tr w:rsidR="00E5494E" w:rsidRPr="004543FC" w14:paraId="24BE7917" w14:textId="77777777" w:rsidTr="004835CB">
        <w:trPr>
          <w:trHeight w:hRule="exact" w:val="624"/>
        </w:trPr>
        <w:tc>
          <w:tcPr>
            <w:tcW w:w="1897" w:type="dxa"/>
            <w:tcBorders>
              <w:top w:val="single" w:sz="5" w:space="0" w:color="706B74"/>
              <w:left w:val="single" w:sz="5" w:space="0" w:color="808083"/>
              <w:bottom w:val="single" w:sz="5" w:space="0" w:color="6B6B74"/>
              <w:right w:val="single" w:sz="5" w:space="0" w:color="707070"/>
            </w:tcBorders>
          </w:tcPr>
          <w:p w14:paraId="72D70AAA" w14:textId="77777777" w:rsidR="00E5494E" w:rsidRPr="004543FC" w:rsidRDefault="00E5494E" w:rsidP="004835CB">
            <w:pPr>
              <w:spacing w:after="0" w:line="240" w:lineRule="auto"/>
              <w:ind w:left="128" w:right="-20"/>
              <w:jc w:val="both"/>
              <w:rPr>
                <w:rFonts w:ascii="Arial" w:eastAsia="Arial" w:hAnsi="Arial" w:cs="Arial"/>
                <w:b/>
                <w:sz w:val="18"/>
              </w:rPr>
            </w:pPr>
            <w:r w:rsidRPr="004543FC">
              <w:rPr>
                <w:rFonts w:ascii="Arial" w:eastAsia="Arial" w:hAnsi="Arial" w:cs="Arial"/>
                <w:b/>
                <w:sz w:val="18"/>
              </w:rPr>
              <w:t>CleanAdvance</w:t>
            </w:r>
          </w:p>
          <w:p w14:paraId="3EC10854" w14:textId="77777777" w:rsidR="00E5494E" w:rsidRPr="004543FC" w:rsidRDefault="00E5494E" w:rsidP="004835CB">
            <w:pPr>
              <w:spacing w:after="0" w:line="240" w:lineRule="auto"/>
              <w:ind w:left="133" w:right="-20"/>
              <w:jc w:val="both"/>
              <w:rPr>
                <w:rFonts w:ascii="Arial" w:eastAsia="Arial" w:hAnsi="Arial" w:cs="Arial"/>
                <w:b/>
                <w:sz w:val="18"/>
              </w:rPr>
            </w:pPr>
            <w:r w:rsidRPr="004543FC">
              <w:rPr>
                <w:rFonts w:ascii="Arial" w:eastAsia="Arial" w:hAnsi="Arial" w:cs="Arial"/>
                <w:b/>
                <w:sz w:val="18"/>
              </w:rPr>
              <w:t>(Rs.inLacs)</w:t>
            </w:r>
          </w:p>
        </w:tc>
        <w:tc>
          <w:tcPr>
            <w:tcW w:w="705" w:type="dxa"/>
            <w:tcBorders>
              <w:top w:val="single" w:sz="5" w:space="0" w:color="706B74"/>
              <w:left w:val="single" w:sz="5" w:space="0" w:color="707070"/>
              <w:bottom w:val="single" w:sz="5" w:space="0" w:color="6B6B74"/>
              <w:right w:val="single" w:sz="5" w:space="0" w:color="707070"/>
            </w:tcBorders>
          </w:tcPr>
          <w:p w14:paraId="0E696000" w14:textId="77777777" w:rsidR="00E5494E" w:rsidRPr="004543FC" w:rsidRDefault="00E5494E" w:rsidP="004835CB">
            <w:pPr>
              <w:spacing w:after="0" w:line="240" w:lineRule="auto"/>
              <w:ind w:left="105" w:right="-20"/>
              <w:jc w:val="center"/>
              <w:rPr>
                <w:rFonts w:ascii="Arial" w:eastAsia="Arial" w:hAnsi="Arial" w:cs="Arial"/>
                <w:b/>
                <w:sz w:val="18"/>
              </w:rPr>
            </w:pPr>
            <w:r w:rsidRPr="004543FC">
              <w:rPr>
                <w:rFonts w:ascii="Arial" w:eastAsia="Arial" w:hAnsi="Arial" w:cs="Arial"/>
                <w:b/>
                <w:sz w:val="18"/>
              </w:rPr>
              <w:t>0.25</w:t>
            </w:r>
          </w:p>
        </w:tc>
        <w:tc>
          <w:tcPr>
            <w:tcW w:w="990" w:type="dxa"/>
            <w:tcBorders>
              <w:top w:val="single" w:sz="5" w:space="0" w:color="706B74"/>
              <w:left w:val="single" w:sz="5" w:space="0" w:color="707070"/>
              <w:bottom w:val="single" w:sz="5" w:space="0" w:color="6B6B74"/>
              <w:right w:val="single" w:sz="5" w:space="0" w:color="707074"/>
            </w:tcBorders>
          </w:tcPr>
          <w:p w14:paraId="7B949F89" w14:textId="77777777" w:rsidR="00E5494E" w:rsidRPr="004543FC" w:rsidRDefault="00E5494E" w:rsidP="004835CB">
            <w:pPr>
              <w:spacing w:after="0" w:line="240" w:lineRule="auto"/>
              <w:ind w:left="103" w:right="-20"/>
              <w:jc w:val="center"/>
              <w:rPr>
                <w:rFonts w:ascii="Arial" w:eastAsia="Arial" w:hAnsi="Arial" w:cs="Arial"/>
                <w:b/>
                <w:sz w:val="18"/>
              </w:rPr>
            </w:pPr>
            <w:r w:rsidRPr="004543FC">
              <w:rPr>
                <w:rFonts w:ascii="Arial" w:eastAsia="Arial" w:hAnsi="Arial" w:cs="Arial"/>
                <w:b/>
                <w:spacing w:val="-5"/>
                <w:w w:val="96"/>
                <w:sz w:val="18"/>
              </w:rPr>
              <w:t>0</w:t>
            </w:r>
            <w:r w:rsidRPr="004543FC">
              <w:rPr>
                <w:rFonts w:ascii="Arial" w:eastAsia="Arial" w:hAnsi="Arial" w:cs="Arial"/>
                <w:b/>
                <w:spacing w:val="-15"/>
                <w:w w:val="135"/>
                <w:sz w:val="18"/>
              </w:rPr>
              <w:t>.</w:t>
            </w:r>
            <w:r w:rsidRPr="004543FC">
              <w:rPr>
                <w:rFonts w:ascii="Arial" w:eastAsia="Arial" w:hAnsi="Arial" w:cs="Arial"/>
                <w:b/>
                <w:w w:val="101"/>
                <w:sz w:val="18"/>
              </w:rPr>
              <w:t>50</w:t>
            </w:r>
          </w:p>
        </w:tc>
        <w:tc>
          <w:tcPr>
            <w:tcW w:w="810" w:type="dxa"/>
            <w:tcBorders>
              <w:top w:val="single" w:sz="5" w:space="0" w:color="706B74"/>
              <w:left w:val="single" w:sz="5" w:space="0" w:color="707074"/>
              <w:bottom w:val="single" w:sz="5" w:space="0" w:color="6B6B74"/>
              <w:right w:val="single" w:sz="5" w:space="0" w:color="707070"/>
            </w:tcBorders>
          </w:tcPr>
          <w:p w14:paraId="0FB94C2D" w14:textId="77777777" w:rsidR="00E5494E" w:rsidRPr="004543FC" w:rsidRDefault="00E5494E" w:rsidP="004835CB">
            <w:pPr>
              <w:spacing w:after="0" w:line="240" w:lineRule="auto"/>
              <w:ind w:left="103" w:right="-20"/>
              <w:jc w:val="center"/>
              <w:rPr>
                <w:rFonts w:ascii="Arial" w:eastAsia="Arial" w:hAnsi="Arial" w:cs="Arial"/>
                <w:b/>
                <w:sz w:val="18"/>
              </w:rPr>
            </w:pPr>
            <w:r w:rsidRPr="004543FC">
              <w:rPr>
                <w:rFonts w:ascii="Arial" w:eastAsia="Arial" w:hAnsi="Arial" w:cs="Arial"/>
                <w:b/>
                <w:spacing w:val="-5"/>
                <w:sz w:val="18"/>
              </w:rPr>
              <w:t>0</w:t>
            </w:r>
            <w:r w:rsidRPr="004543FC">
              <w:rPr>
                <w:rFonts w:ascii="Arial" w:eastAsia="Arial" w:hAnsi="Arial" w:cs="Arial"/>
                <w:b/>
                <w:spacing w:val="-15"/>
                <w:w w:val="135"/>
                <w:sz w:val="18"/>
              </w:rPr>
              <w:t>.</w:t>
            </w:r>
            <w:r w:rsidRPr="004543FC">
              <w:rPr>
                <w:rFonts w:ascii="Arial" w:eastAsia="Arial" w:hAnsi="Arial" w:cs="Arial"/>
                <w:b/>
                <w:sz w:val="18"/>
              </w:rPr>
              <w:t>75</w:t>
            </w:r>
          </w:p>
        </w:tc>
        <w:tc>
          <w:tcPr>
            <w:tcW w:w="720" w:type="dxa"/>
            <w:tcBorders>
              <w:top w:val="single" w:sz="5" w:space="0" w:color="706B74"/>
              <w:left w:val="single" w:sz="5" w:space="0" w:color="707070"/>
              <w:bottom w:val="single" w:sz="5" w:space="0" w:color="6B6B74"/>
              <w:right w:val="single" w:sz="5" w:space="0" w:color="6B6B70"/>
            </w:tcBorders>
          </w:tcPr>
          <w:p w14:paraId="52AC0222" w14:textId="77777777" w:rsidR="00E5494E" w:rsidRPr="004543FC" w:rsidRDefault="00E5494E" w:rsidP="004835CB">
            <w:pPr>
              <w:spacing w:after="0" w:line="240" w:lineRule="auto"/>
              <w:ind w:left="119" w:right="-20"/>
              <w:jc w:val="center"/>
              <w:rPr>
                <w:rFonts w:ascii="Arial" w:eastAsia="Arial" w:hAnsi="Arial" w:cs="Arial"/>
                <w:b/>
                <w:sz w:val="18"/>
              </w:rPr>
            </w:pPr>
            <w:r w:rsidRPr="004543FC">
              <w:rPr>
                <w:rFonts w:ascii="Arial" w:eastAsia="Arial" w:hAnsi="Arial" w:cs="Arial"/>
                <w:b/>
                <w:sz w:val="18"/>
              </w:rPr>
              <w:t>2.00</w:t>
            </w:r>
          </w:p>
        </w:tc>
        <w:tc>
          <w:tcPr>
            <w:tcW w:w="1620" w:type="dxa"/>
            <w:tcBorders>
              <w:top w:val="single" w:sz="5" w:space="0" w:color="706B74"/>
              <w:left w:val="single" w:sz="5" w:space="0" w:color="6B6B70"/>
              <w:bottom w:val="single" w:sz="5" w:space="0" w:color="6B6B74"/>
              <w:right w:val="single" w:sz="5" w:space="0" w:color="747474"/>
            </w:tcBorders>
          </w:tcPr>
          <w:p w14:paraId="2BDABD80" w14:textId="77777777" w:rsidR="00E5494E" w:rsidRPr="004543FC" w:rsidRDefault="00E5494E" w:rsidP="004835CB">
            <w:pPr>
              <w:spacing w:after="0" w:line="240" w:lineRule="auto"/>
              <w:ind w:left="98" w:right="-20"/>
              <w:jc w:val="center"/>
              <w:rPr>
                <w:rFonts w:ascii="Arial" w:eastAsia="Arial" w:hAnsi="Arial" w:cs="Arial"/>
                <w:b/>
                <w:sz w:val="18"/>
              </w:rPr>
            </w:pPr>
            <w:r w:rsidRPr="004543FC">
              <w:rPr>
                <w:rFonts w:ascii="Arial" w:eastAsia="Arial" w:hAnsi="Arial" w:cs="Arial"/>
                <w:b/>
                <w:sz w:val="18"/>
              </w:rPr>
              <w:t>5.00</w:t>
            </w:r>
          </w:p>
        </w:tc>
        <w:tc>
          <w:tcPr>
            <w:tcW w:w="900" w:type="dxa"/>
            <w:tcBorders>
              <w:top w:val="single" w:sz="5" w:space="0" w:color="706B74"/>
              <w:left w:val="single" w:sz="5" w:space="0" w:color="747474"/>
              <w:bottom w:val="single" w:sz="5" w:space="0" w:color="6B6B74"/>
              <w:right w:val="single" w:sz="5" w:space="0" w:color="747474"/>
            </w:tcBorders>
          </w:tcPr>
          <w:p w14:paraId="01A4A79A" w14:textId="77777777" w:rsidR="00E5494E" w:rsidRPr="004543FC" w:rsidRDefault="00E5494E" w:rsidP="004835CB">
            <w:pPr>
              <w:spacing w:after="0" w:line="240" w:lineRule="auto"/>
              <w:ind w:left="107" w:right="-20"/>
              <w:jc w:val="center"/>
              <w:rPr>
                <w:rFonts w:ascii="Arial" w:eastAsia="Arial" w:hAnsi="Arial" w:cs="Arial"/>
                <w:b/>
                <w:sz w:val="18"/>
              </w:rPr>
            </w:pPr>
            <w:r w:rsidRPr="004543FC">
              <w:rPr>
                <w:rFonts w:ascii="Arial" w:eastAsia="Arial" w:hAnsi="Arial" w:cs="Arial"/>
                <w:b/>
                <w:sz w:val="18"/>
              </w:rPr>
              <w:t>FP</w:t>
            </w:r>
          </w:p>
        </w:tc>
      </w:tr>
      <w:tr w:rsidR="00E5494E" w:rsidRPr="004543FC" w14:paraId="36F1D49C" w14:textId="77777777" w:rsidTr="004835CB">
        <w:trPr>
          <w:trHeight w:hRule="exact" w:val="804"/>
        </w:trPr>
        <w:tc>
          <w:tcPr>
            <w:tcW w:w="1897" w:type="dxa"/>
            <w:tcBorders>
              <w:top w:val="single" w:sz="5" w:space="0" w:color="6B6B74"/>
              <w:left w:val="single" w:sz="5" w:space="0" w:color="808083"/>
              <w:bottom w:val="single" w:sz="5" w:space="0" w:color="707077"/>
              <w:right w:val="single" w:sz="5" w:space="0" w:color="707070"/>
            </w:tcBorders>
          </w:tcPr>
          <w:p w14:paraId="3A383F66" w14:textId="77777777" w:rsidR="00E5494E" w:rsidRPr="004543FC" w:rsidRDefault="00E5494E" w:rsidP="004835CB">
            <w:pPr>
              <w:spacing w:after="0" w:line="240" w:lineRule="auto"/>
              <w:ind w:left="124" w:right="504" w:firstLine="14"/>
              <w:jc w:val="both"/>
              <w:rPr>
                <w:rFonts w:ascii="Arial" w:eastAsia="Arial" w:hAnsi="Arial" w:cs="Arial"/>
                <w:b/>
                <w:sz w:val="18"/>
              </w:rPr>
            </w:pPr>
            <w:r w:rsidRPr="004543FC">
              <w:rPr>
                <w:rFonts w:ascii="Arial" w:eastAsia="Arial" w:hAnsi="Arial" w:cs="Arial"/>
                <w:b/>
                <w:sz w:val="18"/>
              </w:rPr>
              <w:t>Secured Advance (R</w:t>
            </w:r>
            <w:r w:rsidRPr="004543FC">
              <w:rPr>
                <w:rFonts w:ascii="Arial" w:eastAsia="Arial" w:hAnsi="Arial" w:cs="Arial"/>
                <w:b/>
                <w:spacing w:val="-3"/>
                <w:sz w:val="18"/>
              </w:rPr>
              <w:t>s</w:t>
            </w:r>
            <w:r w:rsidRPr="004543FC">
              <w:rPr>
                <w:rFonts w:ascii="Arial" w:eastAsia="Arial" w:hAnsi="Arial" w:cs="Arial"/>
                <w:b/>
                <w:spacing w:val="-11"/>
                <w:sz w:val="18"/>
              </w:rPr>
              <w:t>.</w:t>
            </w:r>
            <w:r w:rsidRPr="004543FC">
              <w:rPr>
                <w:rFonts w:ascii="Arial" w:eastAsia="Arial" w:hAnsi="Arial" w:cs="Arial"/>
                <w:b/>
                <w:sz w:val="18"/>
              </w:rPr>
              <w:t>inlacs)</w:t>
            </w:r>
          </w:p>
        </w:tc>
        <w:tc>
          <w:tcPr>
            <w:tcW w:w="705" w:type="dxa"/>
            <w:tcBorders>
              <w:top w:val="single" w:sz="5" w:space="0" w:color="6B6B74"/>
              <w:left w:val="single" w:sz="5" w:space="0" w:color="707070"/>
              <w:bottom w:val="single" w:sz="5" w:space="0" w:color="707077"/>
              <w:right w:val="single" w:sz="5" w:space="0" w:color="707070"/>
            </w:tcBorders>
          </w:tcPr>
          <w:p w14:paraId="1AE4FB72" w14:textId="77777777" w:rsidR="00E5494E" w:rsidRPr="004543FC" w:rsidRDefault="00E5494E" w:rsidP="004835CB">
            <w:pPr>
              <w:spacing w:after="0" w:line="240" w:lineRule="auto"/>
              <w:ind w:left="110" w:right="-20"/>
              <w:jc w:val="center"/>
              <w:rPr>
                <w:rFonts w:ascii="Arial" w:eastAsia="Arial" w:hAnsi="Arial" w:cs="Arial"/>
                <w:b/>
                <w:sz w:val="18"/>
              </w:rPr>
            </w:pPr>
            <w:r w:rsidRPr="004543FC">
              <w:rPr>
                <w:rFonts w:ascii="Arial" w:eastAsia="Arial" w:hAnsi="Arial" w:cs="Arial"/>
                <w:b/>
                <w:spacing w:val="-5"/>
                <w:sz w:val="18"/>
              </w:rPr>
              <w:t>0</w:t>
            </w:r>
            <w:r w:rsidRPr="004543FC">
              <w:rPr>
                <w:rFonts w:ascii="Arial" w:eastAsia="Arial" w:hAnsi="Arial" w:cs="Arial"/>
                <w:b/>
                <w:spacing w:val="-3"/>
                <w:sz w:val="18"/>
              </w:rPr>
              <w:t>.</w:t>
            </w:r>
            <w:r w:rsidRPr="004543FC">
              <w:rPr>
                <w:rFonts w:ascii="Arial" w:eastAsia="Arial" w:hAnsi="Arial" w:cs="Arial"/>
                <w:b/>
                <w:sz w:val="18"/>
              </w:rPr>
              <w:t>75</w:t>
            </w:r>
          </w:p>
        </w:tc>
        <w:tc>
          <w:tcPr>
            <w:tcW w:w="990" w:type="dxa"/>
            <w:tcBorders>
              <w:top w:val="single" w:sz="5" w:space="0" w:color="6B6B74"/>
              <w:left w:val="single" w:sz="5" w:space="0" w:color="707070"/>
              <w:bottom w:val="single" w:sz="5" w:space="0" w:color="707077"/>
              <w:right w:val="single" w:sz="5" w:space="0" w:color="707074"/>
            </w:tcBorders>
          </w:tcPr>
          <w:p w14:paraId="5D8EF5DE" w14:textId="77777777" w:rsidR="00E5494E" w:rsidRPr="004543FC" w:rsidRDefault="00E5494E" w:rsidP="004835CB">
            <w:pPr>
              <w:spacing w:after="0" w:line="240" w:lineRule="auto"/>
              <w:ind w:left="121" w:right="-20"/>
              <w:jc w:val="center"/>
              <w:rPr>
                <w:rFonts w:ascii="Arial" w:eastAsia="Arial" w:hAnsi="Arial" w:cs="Arial"/>
                <w:b/>
                <w:sz w:val="18"/>
              </w:rPr>
            </w:pPr>
            <w:r w:rsidRPr="004543FC">
              <w:rPr>
                <w:rFonts w:ascii="Arial" w:eastAsia="Arial" w:hAnsi="Arial" w:cs="Arial"/>
                <w:b/>
                <w:spacing w:val="-17"/>
                <w:w w:val="110"/>
                <w:sz w:val="18"/>
              </w:rPr>
              <w:t>1</w:t>
            </w:r>
            <w:r w:rsidRPr="004543FC">
              <w:rPr>
                <w:rFonts w:ascii="Arial" w:eastAsia="Arial" w:hAnsi="Arial" w:cs="Arial"/>
                <w:b/>
                <w:spacing w:val="3"/>
                <w:w w:val="96"/>
                <w:sz w:val="18"/>
              </w:rPr>
              <w:t>.</w:t>
            </w:r>
            <w:r w:rsidRPr="004543FC">
              <w:rPr>
                <w:rFonts w:ascii="Arial" w:eastAsia="Arial" w:hAnsi="Arial" w:cs="Arial"/>
                <w:b/>
                <w:w w:val="99"/>
                <w:sz w:val="18"/>
              </w:rPr>
              <w:t>50</w:t>
            </w:r>
          </w:p>
        </w:tc>
        <w:tc>
          <w:tcPr>
            <w:tcW w:w="810" w:type="dxa"/>
            <w:tcBorders>
              <w:top w:val="single" w:sz="5" w:space="0" w:color="6B6B74"/>
              <w:left w:val="single" w:sz="5" w:space="0" w:color="707074"/>
              <w:bottom w:val="single" w:sz="5" w:space="0" w:color="707077"/>
              <w:right w:val="single" w:sz="5" w:space="0" w:color="707070"/>
            </w:tcBorders>
          </w:tcPr>
          <w:p w14:paraId="507B1AFE" w14:textId="77777777" w:rsidR="00E5494E" w:rsidRPr="004543FC" w:rsidRDefault="00E5494E" w:rsidP="004835CB">
            <w:pPr>
              <w:spacing w:after="0" w:line="240" w:lineRule="auto"/>
              <w:ind w:left="103" w:right="-20"/>
              <w:jc w:val="center"/>
              <w:rPr>
                <w:rFonts w:ascii="Arial" w:eastAsia="Arial" w:hAnsi="Arial" w:cs="Arial"/>
                <w:b/>
                <w:sz w:val="18"/>
              </w:rPr>
            </w:pPr>
            <w:r w:rsidRPr="004543FC">
              <w:rPr>
                <w:rFonts w:ascii="Arial" w:eastAsia="Arial" w:hAnsi="Arial" w:cs="Arial"/>
                <w:b/>
                <w:spacing w:val="-1"/>
                <w:w w:val="98"/>
                <w:sz w:val="18"/>
              </w:rPr>
              <w:t>2</w:t>
            </w:r>
            <w:r w:rsidRPr="004543FC">
              <w:rPr>
                <w:rFonts w:ascii="Arial" w:eastAsia="Arial" w:hAnsi="Arial" w:cs="Arial"/>
                <w:b/>
                <w:spacing w:val="-5"/>
                <w:w w:val="116"/>
                <w:sz w:val="18"/>
              </w:rPr>
              <w:t>.</w:t>
            </w:r>
            <w:r w:rsidRPr="004543FC">
              <w:rPr>
                <w:rFonts w:ascii="Arial" w:eastAsia="Arial" w:hAnsi="Arial" w:cs="Arial"/>
                <w:b/>
                <w:w w:val="99"/>
                <w:sz w:val="18"/>
              </w:rPr>
              <w:t>50</w:t>
            </w:r>
          </w:p>
        </w:tc>
        <w:tc>
          <w:tcPr>
            <w:tcW w:w="720" w:type="dxa"/>
            <w:tcBorders>
              <w:top w:val="single" w:sz="5" w:space="0" w:color="6B6B74"/>
              <w:left w:val="single" w:sz="5" w:space="0" w:color="707070"/>
              <w:bottom w:val="single" w:sz="5" w:space="0" w:color="707077"/>
              <w:right w:val="single" w:sz="5" w:space="0" w:color="6B6B70"/>
            </w:tcBorders>
          </w:tcPr>
          <w:p w14:paraId="1DC757D8" w14:textId="77777777" w:rsidR="00E5494E" w:rsidRPr="004543FC" w:rsidRDefault="00E5494E" w:rsidP="004835CB">
            <w:pPr>
              <w:spacing w:after="0" w:line="240" w:lineRule="auto"/>
              <w:ind w:left="119" w:right="-20"/>
              <w:jc w:val="center"/>
              <w:rPr>
                <w:rFonts w:ascii="Arial" w:eastAsia="Arial" w:hAnsi="Arial" w:cs="Arial"/>
                <w:b/>
                <w:sz w:val="18"/>
              </w:rPr>
            </w:pPr>
            <w:r w:rsidRPr="004543FC">
              <w:rPr>
                <w:rFonts w:ascii="Arial" w:eastAsia="Arial" w:hAnsi="Arial" w:cs="Arial"/>
                <w:b/>
                <w:sz w:val="18"/>
              </w:rPr>
              <w:t>5.00</w:t>
            </w:r>
          </w:p>
        </w:tc>
        <w:tc>
          <w:tcPr>
            <w:tcW w:w="1620" w:type="dxa"/>
            <w:tcBorders>
              <w:top w:val="single" w:sz="5" w:space="0" w:color="6B6B74"/>
              <w:left w:val="single" w:sz="5" w:space="0" w:color="6B6B70"/>
              <w:bottom w:val="single" w:sz="5" w:space="0" w:color="707077"/>
              <w:right w:val="single" w:sz="5" w:space="0" w:color="747474"/>
            </w:tcBorders>
          </w:tcPr>
          <w:p w14:paraId="0381BD95" w14:textId="77777777" w:rsidR="00E5494E" w:rsidRPr="004543FC" w:rsidRDefault="00E5494E" w:rsidP="004835CB">
            <w:pPr>
              <w:spacing w:after="0" w:line="240" w:lineRule="auto"/>
              <w:ind w:left="121" w:right="-20"/>
              <w:jc w:val="center"/>
              <w:rPr>
                <w:rFonts w:ascii="Arial" w:eastAsia="Arial" w:hAnsi="Arial" w:cs="Arial"/>
                <w:b/>
                <w:sz w:val="18"/>
              </w:rPr>
            </w:pPr>
            <w:r w:rsidRPr="004543FC">
              <w:rPr>
                <w:rFonts w:ascii="Arial" w:eastAsia="Arial" w:hAnsi="Arial" w:cs="Arial"/>
                <w:b/>
                <w:sz w:val="18"/>
              </w:rPr>
              <w:t>1</w:t>
            </w:r>
            <w:r w:rsidRPr="004543FC">
              <w:rPr>
                <w:rFonts w:ascii="Arial" w:eastAsia="Arial" w:hAnsi="Arial" w:cs="Arial"/>
                <w:b/>
                <w:spacing w:val="-5"/>
                <w:sz w:val="18"/>
              </w:rPr>
              <w:t>0</w:t>
            </w:r>
            <w:r w:rsidRPr="004543FC">
              <w:rPr>
                <w:rFonts w:ascii="Arial" w:eastAsia="Arial" w:hAnsi="Arial" w:cs="Arial"/>
                <w:b/>
                <w:spacing w:val="-10"/>
                <w:w w:val="116"/>
                <w:sz w:val="18"/>
              </w:rPr>
              <w:t>.</w:t>
            </w:r>
            <w:r w:rsidRPr="004543FC">
              <w:rPr>
                <w:rFonts w:ascii="Arial" w:eastAsia="Arial" w:hAnsi="Arial" w:cs="Arial"/>
                <w:b/>
                <w:w w:val="99"/>
                <w:sz w:val="18"/>
              </w:rPr>
              <w:t>00</w:t>
            </w:r>
          </w:p>
        </w:tc>
        <w:tc>
          <w:tcPr>
            <w:tcW w:w="900" w:type="dxa"/>
            <w:tcBorders>
              <w:top w:val="single" w:sz="5" w:space="0" w:color="6B6B74"/>
              <w:left w:val="single" w:sz="5" w:space="0" w:color="747474"/>
              <w:bottom w:val="single" w:sz="5" w:space="0" w:color="707077"/>
              <w:right w:val="single" w:sz="5" w:space="0" w:color="747474"/>
            </w:tcBorders>
          </w:tcPr>
          <w:p w14:paraId="2352B4E1" w14:textId="77777777" w:rsidR="00E5494E" w:rsidRPr="004543FC" w:rsidRDefault="00E5494E" w:rsidP="004835CB">
            <w:pPr>
              <w:spacing w:after="0" w:line="240" w:lineRule="auto"/>
              <w:ind w:left="112" w:right="-20"/>
              <w:jc w:val="center"/>
              <w:rPr>
                <w:rFonts w:ascii="Arial" w:eastAsia="Arial" w:hAnsi="Arial" w:cs="Arial"/>
                <w:b/>
                <w:sz w:val="18"/>
              </w:rPr>
            </w:pPr>
            <w:r w:rsidRPr="004543FC">
              <w:rPr>
                <w:rFonts w:ascii="Arial" w:eastAsia="Arial" w:hAnsi="Arial" w:cs="Arial"/>
                <w:b/>
                <w:sz w:val="18"/>
              </w:rPr>
              <w:t>FP</w:t>
            </w:r>
          </w:p>
        </w:tc>
      </w:tr>
      <w:tr w:rsidR="00E5494E" w:rsidRPr="004543FC" w14:paraId="589A625D" w14:textId="77777777" w:rsidTr="004835CB">
        <w:trPr>
          <w:trHeight w:hRule="exact" w:val="453"/>
        </w:trPr>
        <w:tc>
          <w:tcPr>
            <w:tcW w:w="1897" w:type="dxa"/>
            <w:tcBorders>
              <w:top w:val="single" w:sz="5" w:space="0" w:color="707077"/>
              <w:left w:val="single" w:sz="5" w:space="0" w:color="808083"/>
              <w:bottom w:val="single" w:sz="5" w:space="0" w:color="747077"/>
              <w:right w:val="single" w:sz="5" w:space="0" w:color="707070"/>
            </w:tcBorders>
          </w:tcPr>
          <w:p w14:paraId="76763956" w14:textId="77777777" w:rsidR="00E5494E" w:rsidRPr="004543FC" w:rsidRDefault="00E5494E" w:rsidP="004835CB">
            <w:pPr>
              <w:spacing w:after="0" w:line="240" w:lineRule="auto"/>
              <w:ind w:left="133" w:right="-20"/>
              <w:jc w:val="both"/>
              <w:rPr>
                <w:rFonts w:ascii="Arial" w:eastAsia="Arial" w:hAnsi="Arial" w:cs="Arial"/>
                <w:b/>
                <w:sz w:val="18"/>
              </w:rPr>
            </w:pPr>
            <w:r w:rsidRPr="004543FC">
              <w:rPr>
                <w:rFonts w:ascii="Arial" w:eastAsia="Arial" w:hAnsi="Arial" w:cs="Arial"/>
                <w:b/>
                <w:sz w:val="18"/>
              </w:rPr>
              <w:t>CleanOverdraft</w:t>
            </w:r>
          </w:p>
        </w:tc>
        <w:tc>
          <w:tcPr>
            <w:tcW w:w="705" w:type="dxa"/>
            <w:tcBorders>
              <w:top w:val="single" w:sz="5" w:space="0" w:color="707077"/>
              <w:left w:val="single" w:sz="5" w:space="0" w:color="707070"/>
              <w:bottom w:val="single" w:sz="5" w:space="0" w:color="747077"/>
              <w:right w:val="single" w:sz="5" w:space="0" w:color="707070"/>
            </w:tcBorders>
          </w:tcPr>
          <w:p w14:paraId="3082A230" w14:textId="77777777" w:rsidR="00E5494E" w:rsidRPr="004543FC" w:rsidRDefault="00E5494E" w:rsidP="004835CB">
            <w:pPr>
              <w:spacing w:after="0" w:line="240" w:lineRule="auto"/>
              <w:ind w:left="119" w:right="-20"/>
              <w:jc w:val="center"/>
              <w:rPr>
                <w:rFonts w:ascii="Arial" w:eastAsia="Arial" w:hAnsi="Arial" w:cs="Arial"/>
                <w:b/>
                <w:sz w:val="18"/>
              </w:rPr>
            </w:pPr>
            <w:r w:rsidRPr="004543FC">
              <w:rPr>
                <w:rFonts w:ascii="Arial" w:eastAsia="Arial" w:hAnsi="Arial" w:cs="Arial"/>
                <w:b/>
                <w:sz w:val="18"/>
              </w:rPr>
              <w:t>NIL</w:t>
            </w:r>
          </w:p>
        </w:tc>
        <w:tc>
          <w:tcPr>
            <w:tcW w:w="990" w:type="dxa"/>
            <w:tcBorders>
              <w:top w:val="single" w:sz="5" w:space="0" w:color="707077"/>
              <w:left w:val="single" w:sz="5" w:space="0" w:color="707070"/>
              <w:bottom w:val="single" w:sz="5" w:space="0" w:color="747077"/>
              <w:right w:val="single" w:sz="5" w:space="0" w:color="707074"/>
            </w:tcBorders>
          </w:tcPr>
          <w:p w14:paraId="1E94CE5A" w14:textId="77777777" w:rsidR="00E5494E" w:rsidRPr="004543FC" w:rsidRDefault="00E5494E" w:rsidP="004835CB">
            <w:pPr>
              <w:spacing w:after="0" w:line="240" w:lineRule="auto"/>
              <w:ind w:left="112" w:right="-20"/>
              <w:jc w:val="center"/>
              <w:rPr>
                <w:rFonts w:ascii="Arial" w:eastAsia="Arial" w:hAnsi="Arial" w:cs="Arial"/>
                <w:b/>
                <w:sz w:val="18"/>
              </w:rPr>
            </w:pPr>
            <w:r w:rsidRPr="004543FC">
              <w:rPr>
                <w:rFonts w:ascii="Arial" w:eastAsia="Arial" w:hAnsi="Arial" w:cs="Arial"/>
                <w:b/>
                <w:sz w:val="18"/>
              </w:rPr>
              <w:t>NIL</w:t>
            </w:r>
          </w:p>
        </w:tc>
        <w:tc>
          <w:tcPr>
            <w:tcW w:w="810" w:type="dxa"/>
            <w:tcBorders>
              <w:top w:val="single" w:sz="5" w:space="0" w:color="707077"/>
              <w:left w:val="single" w:sz="5" w:space="0" w:color="707074"/>
              <w:bottom w:val="single" w:sz="5" w:space="0" w:color="747077"/>
              <w:right w:val="single" w:sz="5" w:space="0" w:color="707070"/>
            </w:tcBorders>
          </w:tcPr>
          <w:p w14:paraId="4DBD0E0A" w14:textId="77777777" w:rsidR="00E5494E" w:rsidRPr="004543FC" w:rsidRDefault="00E5494E" w:rsidP="004835CB">
            <w:pPr>
              <w:spacing w:after="0" w:line="240" w:lineRule="auto"/>
              <w:ind w:left="117" w:right="-20"/>
              <w:jc w:val="center"/>
              <w:rPr>
                <w:rFonts w:ascii="Arial" w:eastAsia="Arial" w:hAnsi="Arial" w:cs="Arial"/>
                <w:b/>
                <w:sz w:val="18"/>
              </w:rPr>
            </w:pPr>
            <w:r w:rsidRPr="004543FC">
              <w:rPr>
                <w:rFonts w:ascii="Arial" w:eastAsia="Arial" w:hAnsi="Arial" w:cs="Arial"/>
                <w:b/>
                <w:sz w:val="18"/>
              </w:rPr>
              <w:t>NIL</w:t>
            </w:r>
          </w:p>
        </w:tc>
        <w:tc>
          <w:tcPr>
            <w:tcW w:w="720" w:type="dxa"/>
            <w:tcBorders>
              <w:top w:val="single" w:sz="5" w:space="0" w:color="707077"/>
              <w:left w:val="single" w:sz="5" w:space="0" w:color="707070"/>
              <w:bottom w:val="single" w:sz="5" w:space="0" w:color="747077"/>
              <w:right w:val="single" w:sz="5" w:space="0" w:color="6B6B70"/>
            </w:tcBorders>
          </w:tcPr>
          <w:p w14:paraId="68D06A13" w14:textId="77777777" w:rsidR="00E5494E" w:rsidRPr="004543FC" w:rsidRDefault="00E5494E" w:rsidP="004835CB">
            <w:pPr>
              <w:spacing w:after="0" w:line="240" w:lineRule="auto"/>
              <w:ind w:left="124" w:right="-20"/>
              <w:jc w:val="center"/>
              <w:rPr>
                <w:rFonts w:ascii="Arial" w:eastAsia="Arial" w:hAnsi="Arial" w:cs="Arial"/>
                <w:b/>
                <w:sz w:val="18"/>
              </w:rPr>
            </w:pPr>
            <w:r w:rsidRPr="004543FC">
              <w:rPr>
                <w:rFonts w:ascii="Arial" w:eastAsia="Arial" w:hAnsi="Arial" w:cs="Arial"/>
                <w:b/>
                <w:spacing w:val="-17"/>
                <w:w w:val="110"/>
                <w:sz w:val="18"/>
              </w:rPr>
              <w:t>1</w:t>
            </w:r>
            <w:r w:rsidRPr="004543FC">
              <w:rPr>
                <w:rFonts w:ascii="Arial" w:eastAsia="Arial" w:hAnsi="Arial" w:cs="Arial"/>
                <w:b/>
                <w:spacing w:val="-10"/>
                <w:w w:val="116"/>
                <w:sz w:val="18"/>
              </w:rPr>
              <w:t>.</w:t>
            </w:r>
            <w:r w:rsidRPr="004543FC">
              <w:rPr>
                <w:rFonts w:ascii="Arial" w:eastAsia="Arial" w:hAnsi="Arial" w:cs="Arial"/>
                <w:b/>
                <w:w w:val="101"/>
                <w:sz w:val="18"/>
              </w:rPr>
              <w:t>00</w:t>
            </w:r>
          </w:p>
        </w:tc>
        <w:tc>
          <w:tcPr>
            <w:tcW w:w="1620" w:type="dxa"/>
            <w:tcBorders>
              <w:top w:val="single" w:sz="5" w:space="0" w:color="707077"/>
              <w:left w:val="single" w:sz="5" w:space="0" w:color="6B6B70"/>
              <w:bottom w:val="single" w:sz="5" w:space="0" w:color="747077"/>
              <w:right w:val="single" w:sz="5" w:space="0" w:color="747474"/>
            </w:tcBorders>
          </w:tcPr>
          <w:p w14:paraId="1E824FF1" w14:textId="77777777" w:rsidR="00E5494E" w:rsidRPr="004543FC" w:rsidRDefault="00E5494E" w:rsidP="004835CB">
            <w:pPr>
              <w:spacing w:after="0" w:line="240" w:lineRule="auto"/>
              <w:ind w:left="126" w:right="-20"/>
              <w:jc w:val="center"/>
              <w:rPr>
                <w:rFonts w:ascii="Arial" w:eastAsia="Arial" w:hAnsi="Arial" w:cs="Arial"/>
                <w:b/>
                <w:sz w:val="18"/>
              </w:rPr>
            </w:pPr>
            <w:r w:rsidRPr="004543FC">
              <w:rPr>
                <w:rFonts w:ascii="Arial" w:eastAsia="Arial" w:hAnsi="Arial" w:cs="Arial"/>
                <w:b/>
                <w:spacing w:val="-12"/>
                <w:w w:val="103"/>
                <w:sz w:val="18"/>
              </w:rPr>
              <w:t>1</w:t>
            </w:r>
            <w:r w:rsidRPr="004543FC">
              <w:rPr>
                <w:rFonts w:ascii="Arial" w:eastAsia="Arial" w:hAnsi="Arial" w:cs="Arial"/>
                <w:b/>
                <w:spacing w:val="-15"/>
                <w:w w:val="135"/>
                <w:sz w:val="18"/>
              </w:rPr>
              <w:t>.</w:t>
            </w:r>
            <w:r w:rsidRPr="004543FC">
              <w:rPr>
                <w:rFonts w:ascii="Arial" w:eastAsia="Arial" w:hAnsi="Arial" w:cs="Arial"/>
                <w:b/>
                <w:w w:val="99"/>
                <w:sz w:val="18"/>
              </w:rPr>
              <w:t>00</w:t>
            </w:r>
          </w:p>
        </w:tc>
        <w:tc>
          <w:tcPr>
            <w:tcW w:w="900" w:type="dxa"/>
            <w:tcBorders>
              <w:top w:val="single" w:sz="5" w:space="0" w:color="707077"/>
              <w:left w:val="single" w:sz="5" w:space="0" w:color="747474"/>
              <w:bottom w:val="single" w:sz="5" w:space="0" w:color="747077"/>
              <w:right w:val="single" w:sz="5" w:space="0" w:color="747474"/>
            </w:tcBorders>
          </w:tcPr>
          <w:p w14:paraId="08419FC1" w14:textId="77777777" w:rsidR="00E5494E" w:rsidRPr="004543FC" w:rsidRDefault="00E5494E" w:rsidP="004835CB">
            <w:pPr>
              <w:spacing w:after="0" w:line="240" w:lineRule="auto"/>
              <w:ind w:left="117" w:right="-20"/>
              <w:jc w:val="center"/>
              <w:rPr>
                <w:rFonts w:ascii="Arial" w:eastAsia="Arial" w:hAnsi="Arial" w:cs="Arial"/>
                <w:b/>
                <w:sz w:val="18"/>
              </w:rPr>
            </w:pPr>
            <w:r w:rsidRPr="004543FC">
              <w:rPr>
                <w:rFonts w:ascii="Arial" w:eastAsia="Arial" w:hAnsi="Arial" w:cs="Arial"/>
                <w:b/>
                <w:spacing w:val="-4"/>
                <w:w w:val="96"/>
                <w:sz w:val="18"/>
              </w:rPr>
              <w:t>F</w:t>
            </w:r>
            <w:r w:rsidRPr="004543FC">
              <w:rPr>
                <w:rFonts w:ascii="Arial" w:eastAsia="Arial" w:hAnsi="Arial" w:cs="Arial"/>
                <w:b/>
                <w:spacing w:val="-14"/>
                <w:w w:val="135"/>
                <w:sz w:val="18"/>
              </w:rPr>
              <w:t>.</w:t>
            </w:r>
            <w:r w:rsidRPr="004543FC">
              <w:rPr>
                <w:rFonts w:ascii="Arial" w:eastAsia="Arial" w:hAnsi="Arial" w:cs="Arial"/>
                <w:b/>
                <w:w w:val="98"/>
                <w:sz w:val="18"/>
              </w:rPr>
              <w:t>P</w:t>
            </w:r>
          </w:p>
        </w:tc>
      </w:tr>
      <w:tr w:rsidR="00E5494E" w:rsidRPr="004543FC" w14:paraId="449904C0" w14:textId="77777777" w:rsidTr="004835CB">
        <w:trPr>
          <w:trHeight w:hRule="exact" w:val="624"/>
        </w:trPr>
        <w:tc>
          <w:tcPr>
            <w:tcW w:w="1897" w:type="dxa"/>
            <w:tcBorders>
              <w:top w:val="single" w:sz="5" w:space="0" w:color="747077"/>
              <w:left w:val="single" w:sz="5" w:space="0" w:color="808083"/>
              <w:bottom w:val="single" w:sz="5" w:space="0" w:color="706B77"/>
              <w:right w:val="single" w:sz="5" w:space="0" w:color="707070"/>
            </w:tcBorders>
          </w:tcPr>
          <w:p w14:paraId="35BC6CEB" w14:textId="77777777" w:rsidR="00E5494E" w:rsidRPr="004543FC" w:rsidRDefault="00E5494E" w:rsidP="004835CB">
            <w:pPr>
              <w:spacing w:after="0" w:line="240" w:lineRule="auto"/>
              <w:ind w:left="128" w:right="-20"/>
              <w:jc w:val="both"/>
              <w:rPr>
                <w:rFonts w:ascii="Arial" w:eastAsia="Arial" w:hAnsi="Arial" w:cs="Arial"/>
                <w:b/>
                <w:sz w:val="18"/>
              </w:rPr>
            </w:pPr>
            <w:r w:rsidRPr="004543FC">
              <w:rPr>
                <w:rFonts w:ascii="Arial" w:eastAsia="Arial" w:hAnsi="Arial" w:cs="Arial"/>
                <w:b/>
                <w:sz w:val="18"/>
              </w:rPr>
              <w:t>Approved</w:t>
            </w:r>
          </w:p>
          <w:p w14:paraId="18AB32C3" w14:textId="77777777" w:rsidR="00E5494E" w:rsidRPr="004543FC" w:rsidRDefault="00E5494E" w:rsidP="004835CB">
            <w:pPr>
              <w:spacing w:after="0" w:line="240" w:lineRule="auto"/>
              <w:ind w:left="133" w:right="-20"/>
              <w:jc w:val="both"/>
              <w:rPr>
                <w:rFonts w:ascii="Arial" w:eastAsia="Arial" w:hAnsi="Arial" w:cs="Arial"/>
                <w:b/>
                <w:sz w:val="18"/>
              </w:rPr>
            </w:pPr>
            <w:r w:rsidRPr="004543FC">
              <w:rPr>
                <w:rFonts w:ascii="Arial" w:eastAsia="Arial" w:hAnsi="Arial" w:cs="Arial"/>
                <w:b/>
                <w:sz w:val="18"/>
              </w:rPr>
              <w:t>Schemes</w:t>
            </w:r>
          </w:p>
        </w:tc>
        <w:tc>
          <w:tcPr>
            <w:tcW w:w="705" w:type="dxa"/>
            <w:tcBorders>
              <w:top w:val="single" w:sz="5" w:space="0" w:color="747077"/>
              <w:left w:val="single" w:sz="5" w:space="0" w:color="707070"/>
              <w:bottom w:val="single" w:sz="5" w:space="0" w:color="706B77"/>
              <w:right w:val="single" w:sz="5" w:space="0" w:color="707070"/>
            </w:tcBorders>
          </w:tcPr>
          <w:p w14:paraId="7AC72FF0" w14:textId="77777777" w:rsidR="00E5494E" w:rsidRPr="004543FC" w:rsidRDefault="00E5494E" w:rsidP="004835CB">
            <w:pPr>
              <w:spacing w:after="0" w:line="240" w:lineRule="auto"/>
              <w:ind w:left="114" w:right="-20"/>
              <w:jc w:val="center"/>
              <w:rPr>
                <w:rFonts w:ascii="Arial" w:eastAsia="Arial" w:hAnsi="Arial" w:cs="Arial"/>
                <w:b/>
                <w:sz w:val="18"/>
              </w:rPr>
            </w:pPr>
            <w:r>
              <w:rPr>
                <w:rFonts w:ascii="Arial" w:eastAsia="Arial" w:hAnsi="Arial" w:cs="Arial"/>
                <w:b/>
                <w:sz w:val="18"/>
              </w:rPr>
              <w:t>1.00</w:t>
            </w:r>
          </w:p>
        </w:tc>
        <w:tc>
          <w:tcPr>
            <w:tcW w:w="990" w:type="dxa"/>
            <w:tcBorders>
              <w:top w:val="single" w:sz="5" w:space="0" w:color="747077"/>
              <w:left w:val="single" w:sz="5" w:space="0" w:color="707070"/>
              <w:bottom w:val="single" w:sz="5" w:space="0" w:color="706B77"/>
              <w:right w:val="single" w:sz="5" w:space="0" w:color="707074"/>
            </w:tcBorders>
          </w:tcPr>
          <w:p w14:paraId="468706DE" w14:textId="77777777" w:rsidR="00E5494E" w:rsidRPr="004543FC" w:rsidRDefault="00E5494E" w:rsidP="004835CB">
            <w:pPr>
              <w:spacing w:after="0" w:line="240" w:lineRule="auto"/>
              <w:ind w:left="117" w:right="-20"/>
              <w:jc w:val="center"/>
              <w:rPr>
                <w:rFonts w:ascii="Arial" w:eastAsia="Arial" w:hAnsi="Arial" w:cs="Arial"/>
                <w:b/>
                <w:sz w:val="18"/>
              </w:rPr>
            </w:pPr>
            <w:r>
              <w:rPr>
                <w:rFonts w:ascii="Arial" w:eastAsia="Arial" w:hAnsi="Arial" w:cs="Arial"/>
                <w:b/>
                <w:sz w:val="18"/>
              </w:rPr>
              <w:t>2.00</w:t>
            </w:r>
          </w:p>
        </w:tc>
        <w:tc>
          <w:tcPr>
            <w:tcW w:w="810" w:type="dxa"/>
            <w:tcBorders>
              <w:top w:val="single" w:sz="5" w:space="0" w:color="747077"/>
              <w:left w:val="single" w:sz="5" w:space="0" w:color="707074"/>
              <w:bottom w:val="single" w:sz="5" w:space="0" w:color="706B77"/>
              <w:right w:val="single" w:sz="5" w:space="0" w:color="707070"/>
            </w:tcBorders>
          </w:tcPr>
          <w:p w14:paraId="451F5614" w14:textId="77777777" w:rsidR="00E5494E" w:rsidRPr="004543FC" w:rsidRDefault="00E5494E" w:rsidP="004835CB">
            <w:pPr>
              <w:spacing w:after="0" w:line="240" w:lineRule="auto"/>
              <w:ind w:left="117" w:right="-20"/>
              <w:jc w:val="center"/>
              <w:rPr>
                <w:rFonts w:ascii="Arial" w:eastAsia="Arial" w:hAnsi="Arial" w:cs="Arial"/>
                <w:b/>
                <w:sz w:val="18"/>
              </w:rPr>
            </w:pPr>
            <w:r>
              <w:rPr>
                <w:rFonts w:ascii="Arial" w:eastAsia="Arial" w:hAnsi="Arial" w:cs="Arial"/>
                <w:b/>
                <w:sz w:val="18"/>
              </w:rPr>
              <w:t>3.00</w:t>
            </w:r>
          </w:p>
        </w:tc>
        <w:tc>
          <w:tcPr>
            <w:tcW w:w="720" w:type="dxa"/>
            <w:tcBorders>
              <w:top w:val="single" w:sz="5" w:space="0" w:color="747077"/>
              <w:left w:val="single" w:sz="5" w:space="0" w:color="707070"/>
              <w:bottom w:val="single" w:sz="5" w:space="0" w:color="706B77"/>
              <w:right w:val="single" w:sz="5" w:space="0" w:color="6B6B70"/>
            </w:tcBorders>
          </w:tcPr>
          <w:p w14:paraId="5E361887" w14:textId="77777777" w:rsidR="00E5494E" w:rsidRPr="004543FC" w:rsidRDefault="00E5494E" w:rsidP="004835CB">
            <w:pPr>
              <w:spacing w:after="0" w:line="240" w:lineRule="auto"/>
              <w:ind w:left="119" w:right="-20"/>
              <w:jc w:val="center"/>
              <w:rPr>
                <w:rFonts w:ascii="Arial" w:eastAsia="Arial" w:hAnsi="Arial" w:cs="Arial"/>
                <w:b/>
                <w:sz w:val="18"/>
              </w:rPr>
            </w:pPr>
            <w:r>
              <w:rPr>
                <w:rFonts w:ascii="Arial" w:eastAsia="Arial" w:hAnsi="Arial" w:cs="Arial"/>
                <w:b/>
                <w:sz w:val="18"/>
              </w:rPr>
              <w:t>5.00</w:t>
            </w:r>
          </w:p>
        </w:tc>
        <w:tc>
          <w:tcPr>
            <w:tcW w:w="1620" w:type="dxa"/>
            <w:tcBorders>
              <w:top w:val="single" w:sz="5" w:space="0" w:color="747077"/>
              <w:left w:val="single" w:sz="5" w:space="0" w:color="6B6B70"/>
              <w:bottom w:val="single" w:sz="5" w:space="0" w:color="706B77"/>
              <w:right w:val="single" w:sz="5" w:space="0" w:color="747474"/>
            </w:tcBorders>
          </w:tcPr>
          <w:p w14:paraId="5C57D606" w14:textId="77777777" w:rsidR="00E5494E" w:rsidRPr="004543FC" w:rsidRDefault="00E5494E" w:rsidP="004835CB">
            <w:pPr>
              <w:spacing w:after="0" w:line="240" w:lineRule="auto"/>
              <w:ind w:left="112" w:right="-20"/>
              <w:jc w:val="center"/>
              <w:rPr>
                <w:rFonts w:ascii="Arial" w:eastAsia="Arial" w:hAnsi="Arial" w:cs="Arial"/>
                <w:b/>
                <w:sz w:val="18"/>
              </w:rPr>
            </w:pPr>
            <w:r w:rsidRPr="004543FC">
              <w:rPr>
                <w:rFonts w:ascii="Arial" w:eastAsia="Arial" w:hAnsi="Arial" w:cs="Arial"/>
                <w:b/>
                <w:spacing w:val="-3"/>
                <w:w w:val="98"/>
                <w:sz w:val="18"/>
              </w:rPr>
              <w:t>10</w:t>
            </w:r>
            <w:r w:rsidRPr="004543FC">
              <w:rPr>
                <w:rFonts w:ascii="Arial" w:eastAsia="Arial" w:hAnsi="Arial" w:cs="Arial"/>
                <w:b/>
                <w:spacing w:val="-10"/>
                <w:w w:val="116"/>
                <w:sz w:val="18"/>
              </w:rPr>
              <w:t>.</w:t>
            </w:r>
            <w:r w:rsidRPr="004543FC">
              <w:rPr>
                <w:rFonts w:ascii="Arial" w:eastAsia="Arial" w:hAnsi="Arial" w:cs="Arial"/>
                <w:b/>
                <w:w w:val="99"/>
                <w:sz w:val="18"/>
              </w:rPr>
              <w:t>00</w:t>
            </w:r>
          </w:p>
          <w:p w14:paraId="30BA7BFF" w14:textId="77777777" w:rsidR="00E5494E" w:rsidRPr="004543FC" w:rsidRDefault="00E5494E" w:rsidP="004835CB">
            <w:pPr>
              <w:spacing w:after="0" w:line="240" w:lineRule="auto"/>
              <w:ind w:left="117" w:right="-20"/>
              <w:jc w:val="center"/>
              <w:rPr>
                <w:rFonts w:ascii="Arial" w:eastAsia="Arial" w:hAnsi="Arial" w:cs="Arial"/>
                <w:b/>
                <w:sz w:val="18"/>
              </w:rPr>
            </w:pPr>
            <w:r w:rsidRPr="004543FC">
              <w:rPr>
                <w:rFonts w:ascii="Arial" w:eastAsia="Arial" w:hAnsi="Arial" w:cs="Arial"/>
                <w:b/>
                <w:w w:val="101"/>
                <w:sz w:val="18"/>
              </w:rPr>
              <w:t>(</w:t>
            </w:r>
            <w:r w:rsidRPr="004543FC">
              <w:rPr>
                <w:rFonts w:ascii="Arial" w:eastAsia="Arial" w:hAnsi="Arial" w:cs="Arial"/>
                <w:b/>
                <w:sz w:val="18"/>
              </w:rPr>
              <w:t>ZLCC</w:t>
            </w:r>
            <w:r w:rsidRPr="004543FC">
              <w:rPr>
                <w:rFonts w:ascii="Arial" w:eastAsia="Arial" w:hAnsi="Arial" w:cs="Arial"/>
                <w:b/>
                <w:w w:val="101"/>
                <w:sz w:val="18"/>
              </w:rPr>
              <w:t>)</w:t>
            </w:r>
          </w:p>
        </w:tc>
        <w:tc>
          <w:tcPr>
            <w:tcW w:w="900" w:type="dxa"/>
            <w:tcBorders>
              <w:top w:val="single" w:sz="5" w:space="0" w:color="747077"/>
              <w:left w:val="single" w:sz="5" w:space="0" w:color="747474"/>
              <w:bottom w:val="single" w:sz="5" w:space="0" w:color="706B77"/>
              <w:right w:val="single" w:sz="5" w:space="0" w:color="747474"/>
            </w:tcBorders>
          </w:tcPr>
          <w:p w14:paraId="7D33BAFA" w14:textId="77777777" w:rsidR="00E5494E" w:rsidRPr="004543FC" w:rsidRDefault="00E5494E" w:rsidP="004835CB">
            <w:pPr>
              <w:spacing w:after="0" w:line="240" w:lineRule="auto"/>
              <w:ind w:left="117" w:right="-20"/>
              <w:jc w:val="center"/>
              <w:rPr>
                <w:rFonts w:ascii="Arial" w:eastAsia="Arial" w:hAnsi="Arial" w:cs="Arial"/>
                <w:b/>
                <w:sz w:val="18"/>
              </w:rPr>
            </w:pPr>
            <w:r w:rsidRPr="004543FC">
              <w:rPr>
                <w:rFonts w:ascii="Arial" w:eastAsia="Arial" w:hAnsi="Arial" w:cs="Arial"/>
                <w:b/>
                <w:w w:val="96"/>
                <w:sz w:val="18"/>
              </w:rPr>
              <w:t>F</w:t>
            </w:r>
            <w:r w:rsidRPr="004543FC">
              <w:rPr>
                <w:rFonts w:ascii="Arial" w:eastAsia="Arial" w:hAnsi="Arial" w:cs="Arial"/>
                <w:b/>
                <w:spacing w:val="-14"/>
                <w:w w:val="116"/>
                <w:sz w:val="18"/>
              </w:rPr>
              <w:t>.</w:t>
            </w:r>
            <w:r w:rsidRPr="004543FC">
              <w:rPr>
                <w:rFonts w:ascii="Arial" w:eastAsia="Arial" w:hAnsi="Arial" w:cs="Arial"/>
                <w:b/>
                <w:w w:val="98"/>
                <w:sz w:val="18"/>
              </w:rPr>
              <w:t>P</w:t>
            </w:r>
          </w:p>
        </w:tc>
      </w:tr>
    </w:tbl>
    <w:p w14:paraId="3D582460" w14:textId="77777777" w:rsidR="00E5494E" w:rsidRPr="004543FC" w:rsidRDefault="00E5494E" w:rsidP="00E5494E">
      <w:pPr>
        <w:spacing w:after="0" w:line="240" w:lineRule="auto"/>
        <w:jc w:val="both"/>
        <w:rPr>
          <w:rFonts w:ascii="Arial" w:hAnsi="Arial" w:cs="Arial"/>
          <w:b/>
          <w:sz w:val="18"/>
        </w:rPr>
      </w:pPr>
    </w:p>
    <w:p w14:paraId="79783C8E" w14:textId="77777777" w:rsidR="00E5494E" w:rsidRDefault="00E5494E" w:rsidP="00E5494E">
      <w:pPr>
        <w:spacing w:after="0" w:line="240" w:lineRule="auto"/>
        <w:jc w:val="both"/>
        <w:rPr>
          <w:rFonts w:ascii="Arial" w:hAnsi="Arial" w:cs="Arial"/>
          <w:b/>
          <w:sz w:val="18"/>
        </w:rPr>
      </w:pPr>
    </w:p>
    <w:p w14:paraId="14B810F2" w14:textId="77777777" w:rsidR="00E5494E" w:rsidRPr="004543FC" w:rsidRDefault="00E5494E" w:rsidP="00E5494E">
      <w:pPr>
        <w:spacing w:before="120" w:after="0" w:line="240" w:lineRule="auto"/>
        <w:ind w:right="128" w:firstLine="5"/>
        <w:jc w:val="both"/>
        <w:rPr>
          <w:rFonts w:ascii="Arial" w:eastAsia="Arial" w:hAnsi="Arial" w:cs="Arial"/>
          <w:b/>
          <w:sz w:val="18"/>
        </w:rPr>
      </w:pPr>
      <w:r w:rsidRPr="004543FC">
        <w:rPr>
          <w:rFonts w:ascii="Arial" w:eastAsia="Arial" w:hAnsi="Arial" w:cs="Arial"/>
          <w:b/>
          <w:w w:val="97"/>
          <w:sz w:val="18"/>
        </w:rPr>
        <w:t>.</w:t>
      </w:r>
      <w:r>
        <w:rPr>
          <w:rFonts w:ascii="Arial" w:eastAsia="Arial" w:hAnsi="Arial" w:cs="Arial"/>
          <w:b/>
          <w:w w:val="97"/>
          <w:sz w:val="18"/>
        </w:rPr>
        <w:t xml:space="preserve">REVISED: </w:t>
      </w:r>
      <w:r w:rsidRPr="004543FC">
        <w:rPr>
          <w:rFonts w:ascii="Arial" w:eastAsia="Arial" w:hAnsi="Arial" w:cs="Arial"/>
          <w:b/>
          <w:w w:val="97"/>
          <w:sz w:val="18"/>
        </w:rPr>
        <w:t xml:space="preserve"> </w:t>
      </w:r>
      <w:r>
        <w:rPr>
          <w:rFonts w:ascii="Arial" w:eastAsia="Arial" w:hAnsi="Arial" w:cs="Arial"/>
          <w:b/>
          <w:w w:val="97"/>
          <w:sz w:val="18"/>
        </w:rPr>
        <w:t>(Change in Delegation proposed only in cases where undertaking for salary deduction from the employer of the borrower is available including a confirmation from the employer to transfer terminal benefits to the Bank in case of loss of employment. IN ALL OTHER CASES EXISTING DELEGATION AS MENTIONED ABOVE IS APPLICABLE. Br Circular 111/98 dated 14.09.2017</w:t>
      </w:r>
    </w:p>
    <w:tbl>
      <w:tblPr>
        <w:tblW w:w="0" w:type="auto"/>
        <w:tblInd w:w="104" w:type="dxa"/>
        <w:tblLayout w:type="fixed"/>
        <w:tblCellMar>
          <w:left w:w="0" w:type="dxa"/>
          <w:right w:w="0" w:type="dxa"/>
        </w:tblCellMar>
        <w:tblLook w:val="01E0" w:firstRow="1" w:lastRow="1" w:firstColumn="1" w:lastColumn="1" w:noHBand="0" w:noVBand="0"/>
      </w:tblPr>
      <w:tblGrid>
        <w:gridCol w:w="1897"/>
        <w:gridCol w:w="705"/>
        <w:gridCol w:w="990"/>
        <w:gridCol w:w="810"/>
        <w:gridCol w:w="720"/>
        <w:gridCol w:w="1620"/>
        <w:gridCol w:w="900"/>
      </w:tblGrid>
      <w:tr w:rsidR="00E5494E" w:rsidRPr="004543FC" w14:paraId="3947A0F6" w14:textId="77777777" w:rsidTr="004835CB">
        <w:trPr>
          <w:trHeight w:hRule="exact" w:val="930"/>
        </w:trPr>
        <w:tc>
          <w:tcPr>
            <w:tcW w:w="1897" w:type="dxa"/>
            <w:tcBorders>
              <w:top w:val="single" w:sz="5" w:space="0" w:color="6B6B74"/>
              <w:left w:val="single" w:sz="5" w:space="0" w:color="808083"/>
              <w:bottom w:val="single" w:sz="5" w:space="0" w:color="706B74"/>
              <w:right w:val="single" w:sz="5" w:space="0" w:color="707070"/>
            </w:tcBorders>
          </w:tcPr>
          <w:p w14:paraId="746EC30B" w14:textId="77777777" w:rsidR="00E5494E" w:rsidRPr="004543FC" w:rsidRDefault="00E5494E" w:rsidP="004835CB">
            <w:pPr>
              <w:spacing w:after="0" w:line="240" w:lineRule="auto"/>
              <w:ind w:left="133" w:right="-20"/>
              <w:jc w:val="center"/>
              <w:rPr>
                <w:rFonts w:ascii="Arial" w:eastAsia="Arial" w:hAnsi="Arial" w:cs="Arial"/>
                <w:b/>
                <w:sz w:val="18"/>
              </w:rPr>
            </w:pPr>
            <w:r w:rsidRPr="004543FC">
              <w:rPr>
                <w:rFonts w:ascii="Arial" w:eastAsia="Arial" w:hAnsi="Arial" w:cs="Arial"/>
                <w:b/>
                <w:sz w:val="18"/>
              </w:rPr>
              <w:t>Scale</w:t>
            </w:r>
          </w:p>
        </w:tc>
        <w:tc>
          <w:tcPr>
            <w:tcW w:w="705" w:type="dxa"/>
            <w:tcBorders>
              <w:top w:val="single" w:sz="5" w:space="0" w:color="6B6B74"/>
              <w:left w:val="single" w:sz="5" w:space="0" w:color="707070"/>
              <w:bottom w:val="single" w:sz="5" w:space="0" w:color="706B74"/>
              <w:right w:val="single" w:sz="5" w:space="0" w:color="707070"/>
            </w:tcBorders>
          </w:tcPr>
          <w:p w14:paraId="583D6080" w14:textId="77777777" w:rsidR="00E5494E" w:rsidRPr="004543FC" w:rsidRDefault="00E5494E" w:rsidP="004835CB">
            <w:pPr>
              <w:spacing w:after="0" w:line="240" w:lineRule="auto"/>
              <w:jc w:val="center"/>
              <w:rPr>
                <w:rFonts w:ascii="Arial" w:eastAsia="Calibri" w:hAnsi="Arial" w:cs="Arial"/>
                <w:b/>
                <w:sz w:val="18"/>
              </w:rPr>
            </w:pPr>
            <w:r w:rsidRPr="004543FC">
              <w:rPr>
                <w:rFonts w:ascii="Arial" w:eastAsia="Calibri" w:hAnsi="Arial" w:cs="Arial"/>
                <w:b/>
                <w:sz w:val="18"/>
              </w:rPr>
              <w:t>I</w:t>
            </w:r>
          </w:p>
        </w:tc>
        <w:tc>
          <w:tcPr>
            <w:tcW w:w="990" w:type="dxa"/>
            <w:tcBorders>
              <w:top w:val="single" w:sz="5" w:space="0" w:color="6B6B74"/>
              <w:left w:val="single" w:sz="5" w:space="0" w:color="707070"/>
              <w:bottom w:val="single" w:sz="5" w:space="0" w:color="706B74"/>
              <w:right w:val="single" w:sz="5" w:space="0" w:color="707074"/>
            </w:tcBorders>
          </w:tcPr>
          <w:p w14:paraId="45ABF0BB" w14:textId="77777777" w:rsidR="00E5494E" w:rsidRPr="004543FC" w:rsidRDefault="00E5494E" w:rsidP="004835CB">
            <w:pPr>
              <w:spacing w:after="0" w:line="240" w:lineRule="auto"/>
              <w:ind w:left="107" w:right="-20"/>
              <w:jc w:val="center"/>
              <w:rPr>
                <w:rFonts w:ascii="Arial" w:eastAsia="Arial" w:hAnsi="Arial" w:cs="Arial"/>
                <w:b/>
                <w:sz w:val="18"/>
              </w:rPr>
            </w:pPr>
            <w:r w:rsidRPr="004543FC">
              <w:rPr>
                <w:rFonts w:ascii="Arial" w:eastAsia="Arial" w:hAnsi="Arial" w:cs="Arial"/>
                <w:b/>
                <w:w w:val="113"/>
                <w:sz w:val="18"/>
              </w:rPr>
              <w:t>II</w:t>
            </w:r>
          </w:p>
        </w:tc>
        <w:tc>
          <w:tcPr>
            <w:tcW w:w="810" w:type="dxa"/>
            <w:tcBorders>
              <w:top w:val="single" w:sz="5" w:space="0" w:color="6B6B74"/>
              <w:left w:val="single" w:sz="5" w:space="0" w:color="707074"/>
              <w:bottom w:val="single" w:sz="5" w:space="0" w:color="706B74"/>
              <w:right w:val="single" w:sz="5" w:space="0" w:color="707070"/>
            </w:tcBorders>
          </w:tcPr>
          <w:p w14:paraId="703F14CA" w14:textId="77777777" w:rsidR="00E5494E" w:rsidRPr="004543FC" w:rsidRDefault="00E5494E" w:rsidP="004835CB">
            <w:pPr>
              <w:spacing w:after="0" w:line="240" w:lineRule="auto"/>
              <w:ind w:left="107" w:right="-20"/>
              <w:jc w:val="center"/>
              <w:rPr>
                <w:rFonts w:ascii="Arial" w:hAnsi="Arial" w:cs="Arial"/>
                <w:b/>
                <w:sz w:val="18"/>
              </w:rPr>
            </w:pPr>
            <w:r w:rsidRPr="004543FC">
              <w:rPr>
                <w:rFonts w:ascii="Arial" w:hAnsi="Arial" w:cs="Arial"/>
                <w:b/>
                <w:w w:val="79"/>
                <w:sz w:val="18"/>
              </w:rPr>
              <w:t>Ill</w:t>
            </w:r>
          </w:p>
        </w:tc>
        <w:tc>
          <w:tcPr>
            <w:tcW w:w="720" w:type="dxa"/>
            <w:tcBorders>
              <w:top w:val="single" w:sz="5" w:space="0" w:color="6B6B74"/>
              <w:left w:val="single" w:sz="5" w:space="0" w:color="707070"/>
              <w:bottom w:val="single" w:sz="5" w:space="0" w:color="706B74"/>
              <w:right w:val="single" w:sz="5" w:space="0" w:color="6B6B70"/>
            </w:tcBorders>
          </w:tcPr>
          <w:p w14:paraId="3F0D87F0" w14:textId="77777777" w:rsidR="00E5494E" w:rsidRPr="004543FC" w:rsidRDefault="00E5494E" w:rsidP="004835CB">
            <w:pPr>
              <w:spacing w:after="0" w:line="240" w:lineRule="auto"/>
              <w:ind w:left="114" w:right="-20"/>
              <w:jc w:val="center"/>
              <w:rPr>
                <w:rFonts w:ascii="Arial" w:eastAsia="Arial" w:hAnsi="Arial" w:cs="Arial"/>
                <w:b/>
                <w:sz w:val="18"/>
              </w:rPr>
            </w:pPr>
            <w:r w:rsidRPr="004543FC">
              <w:rPr>
                <w:rFonts w:ascii="Arial" w:eastAsia="Arial" w:hAnsi="Arial" w:cs="Arial"/>
                <w:b/>
                <w:sz w:val="18"/>
              </w:rPr>
              <w:t>IV</w:t>
            </w:r>
          </w:p>
        </w:tc>
        <w:tc>
          <w:tcPr>
            <w:tcW w:w="1620" w:type="dxa"/>
            <w:tcBorders>
              <w:top w:val="single" w:sz="5" w:space="0" w:color="6B6B74"/>
              <w:left w:val="single" w:sz="5" w:space="0" w:color="6B6B70"/>
              <w:bottom w:val="single" w:sz="5" w:space="0" w:color="706B74"/>
              <w:right w:val="single" w:sz="5" w:space="0" w:color="747474"/>
            </w:tcBorders>
          </w:tcPr>
          <w:p w14:paraId="0524D417" w14:textId="77777777" w:rsidR="00E5494E" w:rsidRPr="004543FC" w:rsidRDefault="00E5494E" w:rsidP="004835CB">
            <w:pPr>
              <w:spacing w:after="0" w:line="240" w:lineRule="auto"/>
              <w:ind w:left="89" w:right="-20"/>
              <w:jc w:val="center"/>
              <w:rPr>
                <w:rFonts w:ascii="Arial" w:eastAsia="Arial" w:hAnsi="Arial" w:cs="Arial"/>
                <w:b/>
                <w:sz w:val="18"/>
              </w:rPr>
            </w:pPr>
            <w:r w:rsidRPr="004543FC">
              <w:rPr>
                <w:rFonts w:ascii="Arial" w:eastAsia="Arial" w:hAnsi="Arial" w:cs="Arial"/>
                <w:b/>
                <w:sz w:val="18"/>
              </w:rPr>
              <w:t>V at Branch/SZLCC &amp; Above</w:t>
            </w:r>
          </w:p>
        </w:tc>
        <w:tc>
          <w:tcPr>
            <w:tcW w:w="900" w:type="dxa"/>
            <w:tcBorders>
              <w:top w:val="single" w:sz="5" w:space="0" w:color="6B6B74"/>
              <w:left w:val="single" w:sz="5" w:space="0" w:color="747474"/>
              <w:bottom w:val="single" w:sz="5" w:space="0" w:color="706B74"/>
              <w:right w:val="single" w:sz="5" w:space="0" w:color="747474"/>
            </w:tcBorders>
          </w:tcPr>
          <w:p w14:paraId="70E917EC" w14:textId="77777777" w:rsidR="00E5494E" w:rsidRPr="004543FC" w:rsidRDefault="00E5494E" w:rsidP="004835CB">
            <w:pPr>
              <w:spacing w:after="0" w:line="240" w:lineRule="auto"/>
              <w:ind w:left="107" w:right="-20"/>
              <w:jc w:val="center"/>
              <w:rPr>
                <w:rFonts w:ascii="Arial" w:eastAsia="Arial" w:hAnsi="Arial" w:cs="Arial"/>
                <w:b/>
                <w:sz w:val="18"/>
              </w:rPr>
            </w:pPr>
            <w:r w:rsidRPr="004543FC">
              <w:rPr>
                <w:rFonts w:ascii="Arial" w:eastAsia="Arial" w:hAnsi="Arial" w:cs="Arial"/>
                <w:b/>
                <w:sz w:val="18"/>
              </w:rPr>
              <w:t>EDLCC</w:t>
            </w:r>
          </w:p>
        </w:tc>
      </w:tr>
      <w:tr w:rsidR="00E5494E" w:rsidRPr="004543FC" w14:paraId="17DF6F88" w14:textId="77777777" w:rsidTr="004835CB">
        <w:trPr>
          <w:trHeight w:hRule="exact" w:val="624"/>
        </w:trPr>
        <w:tc>
          <w:tcPr>
            <w:tcW w:w="1897" w:type="dxa"/>
            <w:tcBorders>
              <w:top w:val="single" w:sz="5" w:space="0" w:color="706B74"/>
              <w:left w:val="single" w:sz="5" w:space="0" w:color="808083"/>
              <w:bottom w:val="single" w:sz="5" w:space="0" w:color="6B6B74"/>
              <w:right w:val="single" w:sz="5" w:space="0" w:color="707070"/>
            </w:tcBorders>
          </w:tcPr>
          <w:p w14:paraId="0BF6CA52" w14:textId="77777777" w:rsidR="00E5494E" w:rsidRPr="004543FC" w:rsidRDefault="00E5494E" w:rsidP="004835CB">
            <w:pPr>
              <w:spacing w:after="0" w:line="240" w:lineRule="auto"/>
              <w:ind w:left="128" w:right="-20"/>
              <w:jc w:val="both"/>
              <w:rPr>
                <w:rFonts w:ascii="Arial" w:eastAsia="Arial" w:hAnsi="Arial" w:cs="Arial"/>
                <w:b/>
                <w:sz w:val="18"/>
              </w:rPr>
            </w:pPr>
            <w:r w:rsidRPr="004543FC">
              <w:rPr>
                <w:rFonts w:ascii="Arial" w:eastAsia="Arial" w:hAnsi="Arial" w:cs="Arial"/>
                <w:b/>
                <w:sz w:val="18"/>
              </w:rPr>
              <w:t>CleanAdvance</w:t>
            </w:r>
          </w:p>
          <w:p w14:paraId="15BC742C" w14:textId="77777777" w:rsidR="00E5494E" w:rsidRPr="004543FC" w:rsidRDefault="00E5494E" w:rsidP="004835CB">
            <w:pPr>
              <w:spacing w:after="0" w:line="240" w:lineRule="auto"/>
              <w:ind w:left="133" w:right="-20"/>
              <w:jc w:val="both"/>
              <w:rPr>
                <w:rFonts w:ascii="Arial" w:eastAsia="Arial" w:hAnsi="Arial" w:cs="Arial"/>
                <w:b/>
                <w:sz w:val="18"/>
              </w:rPr>
            </w:pPr>
            <w:r w:rsidRPr="004543FC">
              <w:rPr>
                <w:rFonts w:ascii="Arial" w:eastAsia="Arial" w:hAnsi="Arial" w:cs="Arial"/>
                <w:b/>
                <w:sz w:val="18"/>
              </w:rPr>
              <w:t>(Rs.inLacs)</w:t>
            </w:r>
          </w:p>
        </w:tc>
        <w:tc>
          <w:tcPr>
            <w:tcW w:w="705" w:type="dxa"/>
            <w:tcBorders>
              <w:top w:val="single" w:sz="5" w:space="0" w:color="706B74"/>
              <w:left w:val="single" w:sz="5" w:space="0" w:color="707070"/>
              <w:bottom w:val="single" w:sz="5" w:space="0" w:color="6B6B74"/>
              <w:right w:val="single" w:sz="5" w:space="0" w:color="707070"/>
            </w:tcBorders>
          </w:tcPr>
          <w:p w14:paraId="79C1814A" w14:textId="77777777" w:rsidR="00E5494E" w:rsidRPr="004543FC" w:rsidRDefault="00E5494E" w:rsidP="004835CB">
            <w:pPr>
              <w:spacing w:after="0" w:line="240" w:lineRule="auto"/>
              <w:ind w:left="105" w:right="-20"/>
              <w:jc w:val="center"/>
              <w:rPr>
                <w:rFonts w:ascii="Arial" w:eastAsia="Arial" w:hAnsi="Arial" w:cs="Arial"/>
                <w:b/>
                <w:sz w:val="18"/>
              </w:rPr>
            </w:pPr>
            <w:r w:rsidRPr="004543FC">
              <w:rPr>
                <w:rFonts w:ascii="Arial" w:eastAsia="Arial" w:hAnsi="Arial" w:cs="Arial"/>
                <w:b/>
                <w:sz w:val="18"/>
              </w:rPr>
              <w:t>0.</w:t>
            </w:r>
            <w:r>
              <w:rPr>
                <w:rFonts w:ascii="Arial" w:eastAsia="Arial" w:hAnsi="Arial" w:cs="Arial"/>
                <w:b/>
                <w:sz w:val="18"/>
              </w:rPr>
              <w:t>50</w:t>
            </w:r>
          </w:p>
        </w:tc>
        <w:tc>
          <w:tcPr>
            <w:tcW w:w="990" w:type="dxa"/>
            <w:tcBorders>
              <w:top w:val="single" w:sz="5" w:space="0" w:color="706B74"/>
              <w:left w:val="single" w:sz="5" w:space="0" w:color="707070"/>
              <w:bottom w:val="single" w:sz="5" w:space="0" w:color="6B6B74"/>
              <w:right w:val="single" w:sz="5" w:space="0" w:color="707074"/>
            </w:tcBorders>
          </w:tcPr>
          <w:p w14:paraId="0F89F4C3" w14:textId="77777777" w:rsidR="00E5494E" w:rsidRPr="004543FC" w:rsidRDefault="00E5494E" w:rsidP="004835CB">
            <w:pPr>
              <w:spacing w:after="0" w:line="240" w:lineRule="auto"/>
              <w:ind w:left="103" w:right="-20"/>
              <w:jc w:val="center"/>
              <w:rPr>
                <w:rFonts w:ascii="Arial" w:eastAsia="Arial" w:hAnsi="Arial" w:cs="Arial"/>
                <w:b/>
                <w:sz w:val="18"/>
              </w:rPr>
            </w:pPr>
            <w:r>
              <w:rPr>
                <w:rFonts w:ascii="Arial" w:eastAsia="Arial" w:hAnsi="Arial" w:cs="Arial"/>
                <w:b/>
                <w:sz w:val="18"/>
              </w:rPr>
              <w:t>1.00</w:t>
            </w:r>
          </w:p>
        </w:tc>
        <w:tc>
          <w:tcPr>
            <w:tcW w:w="810" w:type="dxa"/>
            <w:tcBorders>
              <w:top w:val="single" w:sz="5" w:space="0" w:color="706B74"/>
              <w:left w:val="single" w:sz="5" w:space="0" w:color="707074"/>
              <w:bottom w:val="single" w:sz="5" w:space="0" w:color="6B6B74"/>
              <w:right w:val="single" w:sz="5" w:space="0" w:color="707070"/>
            </w:tcBorders>
          </w:tcPr>
          <w:p w14:paraId="3A7FA080" w14:textId="77777777" w:rsidR="00E5494E" w:rsidRPr="004543FC" w:rsidRDefault="00E5494E" w:rsidP="004835CB">
            <w:pPr>
              <w:spacing w:after="0" w:line="240" w:lineRule="auto"/>
              <w:ind w:left="103" w:right="-20"/>
              <w:jc w:val="center"/>
              <w:rPr>
                <w:rFonts w:ascii="Arial" w:eastAsia="Arial" w:hAnsi="Arial" w:cs="Arial"/>
                <w:b/>
                <w:sz w:val="18"/>
              </w:rPr>
            </w:pPr>
            <w:r>
              <w:rPr>
                <w:rFonts w:ascii="Arial" w:eastAsia="Arial" w:hAnsi="Arial" w:cs="Arial"/>
                <w:b/>
                <w:sz w:val="18"/>
              </w:rPr>
              <w:t>2.00</w:t>
            </w:r>
          </w:p>
        </w:tc>
        <w:tc>
          <w:tcPr>
            <w:tcW w:w="720" w:type="dxa"/>
            <w:tcBorders>
              <w:top w:val="single" w:sz="5" w:space="0" w:color="706B74"/>
              <w:left w:val="single" w:sz="5" w:space="0" w:color="707070"/>
              <w:bottom w:val="single" w:sz="5" w:space="0" w:color="6B6B74"/>
              <w:right w:val="single" w:sz="5" w:space="0" w:color="6B6B70"/>
            </w:tcBorders>
          </w:tcPr>
          <w:p w14:paraId="4D3D292A" w14:textId="77777777" w:rsidR="00E5494E" w:rsidRPr="004543FC" w:rsidRDefault="00E5494E" w:rsidP="004835CB">
            <w:pPr>
              <w:spacing w:after="0" w:line="240" w:lineRule="auto"/>
              <w:ind w:left="119" w:right="-20"/>
              <w:jc w:val="center"/>
              <w:rPr>
                <w:rFonts w:ascii="Arial" w:eastAsia="Arial" w:hAnsi="Arial" w:cs="Arial"/>
                <w:b/>
                <w:sz w:val="18"/>
              </w:rPr>
            </w:pPr>
            <w:r>
              <w:rPr>
                <w:rFonts w:ascii="Arial" w:eastAsia="Arial" w:hAnsi="Arial" w:cs="Arial"/>
                <w:b/>
                <w:sz w:val="18"/>
              </w:rPr>
              <w:t>3.00</w:t>
            </w:r>
          </w:p>
        </w:tc>
        <w:tc>
          <w:tcPr>
            <w:tcW w:w="1620" w:type="dxa"/>
            <w:tcBorders>
              <w:top w:val="single" w:sz="5" w:space="0" w:color="706B74"/>
              <w:left w:val="single" w:sz="5" w:space="0" w:color="6B6B70"/>
              <w:bottom w:val="single" w:sz="5" w:space="0" w:color="6B6B74"/>
              <w:right w:val="single" w:sz="5" w:space="0" w:color="747474"/>
            </w:tcBorders>
          </w:tcPr>
          <w:p w14:paraId="3E6101DB" w14:textId="77777777" w:rsidR="00E5494E" w:rsidRPr="004543FC" w:rsidRDefault="00E5494E" w:rsidP="004835CB">
            <w:pPr>
              <w:spacing w:after="0" w:line="240" w:lineRule="auto"/>
              <w:ind w:left="98" w:right="-20"/>
              <w:jc w:val="center"/>
              <w:rPr>
                <w:rFonts w:ascii="Arial" w:eastAsia="Arial" w:hAnsi="Arial" w:cs="Arial"/>
                <w:b/>
                <w:sz w:val="18"/>
              </w:rPr>
            </w:pPr>
            <w:r w:rsidRPr="004543FC">
              <w:rPr>
                <w:rFonts w:ascii="Arial" w:eastAsia="Arial" w:hAnsi="Arial" w:cs="Arial"/>
                <w:b/>
                <w:sz w:val="18"/>
              </w:rPr>
              <w:t>5.00</w:t>
            </w:r>
          </w:p>
        </w:tc>
        <w:tc>
          <w:tcPr>
            <w:tcW w:w="900" w:type="dxa"/>
            <w:tcBorders>
              <w:top w:val="single" w:sz="5" w:space="0" w:color="706B74"/>
              <w:left w:val="single" w:sz="5" w:space="0" w:color="747474"/>
              <w:bottom w:val="single" w:sz="5" w:space="0" w:color="6B6B74"/>
              <w:right w:val="single" w:sz="5" w:space="0" w:color="747474"/>
            </w:tcBorders>
          </w:tcPr>
          <w:p w14:paraId="2A9100FB" w14:textId="77777777" w:rsidR="00E5494E" w:rsidRPr="004543FC" w:rsidRDefault="00E5494E" w:rsidP="004835CB">
            <w:pPr>
              <w:spacing w:after="0" w:line="240" w:lineRule="auto"/>
              <w:ind w:left="107" w:right="-20"/>
              <w:jc w:val="center"/>
              <w:rPr>
                <w:rFonts w:ascii="Arial" w:eastAsia="Arial" w:hAnsi="Arial" w:cs="Arial"/>
                <w:b/>
                <w:sz w:val="18"/>
              </w:rPr>
            </w:pPr>
            <w:r w:rsidRPr="004543FC">
              <w:rPr>
                <w:rFonts w:ascii="Arial" w:eastAsia="Arial" w:hAnsi="Arial" w:cs="Arial"/>
                <w:b/>
                <w:sz w:val="18"/>
              </w:rPr>
              <w:t>FP</w:t>
            </w:r>
          </w:p>
        </w:tc>
      </w:tr>
      <w:tr w:rsidR="00E5494E" w:rsidRPr="004543FC" w14:paraId="5D342E52" w14:textId="77777777" w:rsidTr="004835CB">
        <w:trPr>
          <w:trHeight w:hRule="exact" w:val="804"/>
        </w:trPr>
        <w:tc>
          <w:tcPr>
            <w:tcW w:w="1897" w:type="dxa"/>
            <w:tcBorders>
              <w:top w:val="single" w:sz="5" w:space="0" w:color="6B6B74"/>
              <w:left w:val="single" w:sz="5" w:space="0" w:color="808083"/>
              <w:bottom w:val="single" w:sz="5" w:space="0" w:color="707077"/>
              <w:right w:val="single" w:sz="5" w:space="0" w:color="707070"/>
            </w:tcBorders>
          </w:tcPr>
          <w:p w14:paraId="71C67FC8" w14:textId="77777777" w:rsidR="00E5494E" w:rsidRPr="004543FC" w:rsidRDefault="00E5494E" w:rsidP="004835CB">
            <w:pPr>
              <w:spacing w:after="0" w:line="240" w:lineRule="auto"/>
              <w:ind w:left="124" w:right="504" w:firstLine="14"/>
              <w:jc w:val="both"/>
              <w:rPr>
                <w:rFonts w:ascii="Arial" w:eastAsia="Arial" w:hAnsi="Arial" w:cs="Arial"/>
                <w:b/>
                <w:sz w:val="18"/>
              </w:rPr>
            </w:pPr>
            <w:r w:rsidRPr="004543FC">
              <w:rPr>
                <w:rFonts w:ascii="Arial" w:eastAsia="Arial" w:hAnsi="Arial" w:cs="Arial"/>
                <w:b/>
                <w:sz w:val="18"/>
              </w:rPr>
              <w:t>Secured Advance (R</w:t>
            </w:r>
            <w:r w:rsidRPr="004543FC">
              <w:rPr>
                <w:rFonts w:ascii="Arial" w:eastAsia="Arial" w:hAnsi="Arial" w:cs="Arial"/>
                <w:b/>
                <w:spacing w:val="-3"/>
                <w:sz w:val="18"/>
              </w:rPr>
              <w:t>s</w:t>
            </w:r>
            <w:r w:rsidRPr="004543FC">
              <w:rPr>
                <w:rFonts w:ascii="Arial" w:eastAsia="Arial" w:hAnsi="Arial" w:cs="Arial"/>
                <w:b/>
                <w:spacing w:val="-11"/>
                <w:sz w:val="18"/>
              </w:rPr>
              <w:t>.</w:t>
            </w:r>
            <w:r w:rsidRPr="004543FC">
              <w:rPr>
                <w:rFonts w:ascii="Arial" w:eastAsia="Arial" w:hAnsi="Arial" w:cs="Arial"/>
                <w:b/>
                <w:sz w:val="18"/>
              </w:rPr>
              <w:t>inlacs)</w:t>
            </w:r>
          </w:p>
        </w:tc>
        <w:tc>
          <w:tcPr>
            <w:tcW w:w="705" w:type="dxa"/>
            <w:tcBorders>
              <w:top w:val="single" w:sz="5" w:space="0" w:color="6B6B74"/>
              <w:left w:val="single" w:sz="5" w:space="0" w:color="707070"/>
              <w:bottom w:val="single" w:sz="5" w:space="0" w:color="707077"/>
              <w:right w:val="single" w:sz="5" w:space="0" w:color="707070"/>
            </w:tcBorders>
          </w:tcPr>
          <w:p w14:paraId="67211184" w14:textId="77777777" w:rsidR="00E5494E" w:rsidRPr="004543FC" w:rsidRDefault="00E5494E" w:rsidP="004835CB">
            <w:pPr>
              <w:spacing w:after="0" w:line="240" w:lineRule="auto"/>
              <w:ind w:left="110" w:right="-20"/>
              <w:jc w:val="center"/>
              <w:rPr>
                <w:rFonts w:ascii="Arial" w:eastAsia="Arial" w:hAnsi="Arial" w:cs="Arial"/>
                <w:b/>
                <w:sz w:val="18"/>
              </w:rPr>
            </w:pPr>
            <w:r>
              <w:rPr>
                <w:rFonts w:ascii="Arial" w:eastAsia="Arial" w:hAnsi="Arial" w:cs="Arial"/>
                <w:b/>
                <w:sz w:val="18"/>
              </w:rPr>
              <w:t>1.50</w:t>
            </w:r>
          </w:p>
        </w:tc>
        <w:tc>
          <w:tcPr>
            <w:tcW w:w="990" w:type="dxa"/>
            <w:tcBorders>
              <w:top w:val="single" w:sz="5" w:space="0" w:color="6B6B74"/>
              <w:left w:val="single" w:sz="5" w:space="0" w:color="707070"/>
              <w:bottom w:val="single" w:sz="5" w:space="0" w:color="707077"/>
              <w:right w:val="single" w:sz="5" w:space="0" w:color="707074"/>
            </w:tcBorders>
          </w:tcPr>
          <w:p w14:paraId="7AA9EA83" w14:textId="77777777" w:rsidR="00E5494E" w:rsidRPr="004543FC" w:rsidRDefault="00E5494E" w:rsidP="004835CB">
            <w:pPr>
              <w:spacing w:after="0" w:line="240" w:lineRule="auto"/>
              <w:ind w:left="121" w:right="-20"/>
              <w:jc w:val="center"/>
              <w:rPr>
                <w:rFonts w:ascii="Arial" w:eastAsia="Arial" w:hAnsi="Arial" w:cs="Arial"/>
                <w:b/>
                <w:sz w:val="18"/>
              </w:rPr>
            </w:pPr>
            <w:r>
              <w:rPr>
                <w:rFonts w:ascii="Arial" w:eastAsia="Arial" w:hAnsi="Arial" w:cs="Arial"/>
                <w:b/>
                <w:sz w:val="18"/>
              </w:rPr>
              <w:t>3.00</w:t>
            </w:r>
          </w:p>
        </w:tc>
        <w:tc>
          <w:tcPr>
            <w:tcW w:w="810" w:type="dxa"/>
            <w:tcBorders>
              <w:top w:val="single" w:sz="5" w:space="0" w:color="6B6B74"/>
              <w:left w:val="single" w:sz="5" w:space="0" w:color="707074"/>
              <w:bottom w:val="single" w:sz="5" w:space="0" w:color="707077"/>
              <w:right w:val="single" w:sz="5" w:space="0" w:color="707070"/>
            </w:tcBorders>
          </w:tcPr>
          <w:p w14:paraId="6396A391" w14:textId="77777777" w:rsidR="00E5494E" w:rsidRPr="004543FC" w:rsidRDefault="00E5494E" w:rsidP="004835CB">
            <w:pPr>
              <w:spacing w:after="0" w:line="240" w:lineRule="auto"/>
              <w:ind w:left="103" w:right="-20"/>
              <w:jc w:val="center"/>
              <w:rPr>
                <w:rFonts w:ascii="Arial" w:eastAsia="Arial" w:hAnsi="Arial" w:cs="Arial"/>
                <w:b/>
                <w:sz w:val="18"/>
              </w:rPr>
            </w:pPr>
            <w:r>
              <w:rPr>
                <w:rFonts w:ascii="Arial" w:eastAsia="Arial" w:hAnsi="Arial" w:cs="Arial"/>
                <w:b/>
                <w:sz w:val="18"/>
              </w:rPr>
              <w:t>5.00</w:t>
            </w:r>
          </w:p>
        </w:tc>
        <w:tc>
          <w:tcPr>
            <w:tcW w:w="720" w:type="dxa"/>
            <w:tcBorders>
              <w:top w:val="single" w:sz="5" w:space="0" w:color="6B6B74"/>
              <w:left w:val="single" w:sz="5" w:space="0" w:color="707070"/>
              <w:bottom w:val="single" w:sz="5" w:space="0" w:color="707077"/>
              <w:right w:val="single" w:sz="5" w:space="0" w:color="6B6B70"/>
            </w:tcBorders>
          </w:tcPr>
          <w:p w14:paraId="250DD4CF" w14:textId="77777777" w:rsidR="00E5494E" w:rsidRPr="004543FC" w:rsidRDefault="00E5494E" w:rsidP="004835CB">
            <w:pPr>
              <w:spacing w:after="0" w:line="240" w:lineRule="auto"/>
              <w:ind w:left="119" w:right="-20"/>
              <w:jc w:val="center"/>
              <w:rPr>
                <w:rFonts w:ascii="Arial" w:eastAsia="Arial" w:hAnsi="Arial" w:cs="Arial"/>
                <w:b/>
                <w:sz w:val="18"/>
              </w:rPr>
            </w:pPr>
            <w:r>
              <w:rPr>
                <w:rFonts w:ascii="Arial" w:eastAsia="Arial" w:hAnsi="Arial" w:cs="Arial"/>
                <w:b/>
                <w:sz w:val="18"/>
              </w:rPr>
              <w:t>7.50</w:t>
            </w:r>
          </w:p>
        </w:tc>
        <w:tc>
          <w:tcPr>
            <w:tcW w:w="1620" w:type="dxa"/>
            <w:tcBorders>
              <w:top w:val="single" w:sz="5" w:space="0" w:color="6B6B74"/>
              <w:left w:val="single" w:sz="5" w:space="0" w:color="6B6B70"/>
              <w:bottom w:val="single" w:sz="5" w:space="0" w:color="707077"/>
              <w:right w:val="single" w:sz="5" w:space="0" w:color="747474"/>
            </w:tcBorders>
          </w:tcPr>
          <w:p w14:paraId="1EA9C897" w14:textId="77777777" w:rsidR="00E5494E" w:rsidRPr="004543FC" w:rsidRDefault="00E5494E" w:rsidP="004835CB">
            <w:pPr>
              <w:spacing w:after="0" w:line="240" w:lineRule="auto"/>
              <w:ind w:left="121" w:right="-20"/>
              <w:jc w:val="center"/>
              <w:rPr>
                <w:rFonts w:ascii="Arial" w:eastAsia="Arial" w:hAnsi="Arial" w:cs="Arial"/>
                <w:b/>
                <w:sz w:val="18"/>
              </w:rPr>
            </w:pPr>
            <w:r w:rsidRPr="004543FC">
              <w:rPr>
                <w:rFonts w:ascii="Arial" w:eastAsia="Arial" w:hAnsi="Arial" w:cs="Arial"/>
                <w:b/>
                <w:sz w:val="18"/>
              </w:rPr>
              <w:t>1</w:t>
            </w:r>
            <w:r w:rsidRPr="004543FC">
              <w:rPr>
                <w:rFonts w:ascii="Arial" w:eastAsia="Arial" w:hAnsi="Arial" w:cs="Arial"/>
                <w:b/>
                <w:spacing w:val="-5"/>
                <w:sz w:val="18"/>
              </w:rPr>
              <w:t>0</w:t>
            </w:r>
            <w:r w:rsidRPr="004543FC">
              <w:rPr>
                <w:rFonts w:ascii="Arial" w:eastAsia="Arial" w:hAnsi="Arial" w:cs="Arial"/>
                <w:b/>
                <w:spacing w:val="-10"/>
                <w:w w:val="116"/>
                <w:sz w:val="18"/>
              </w:rPr>
              <w:t>.</w:t>
            </w:r>
            <w:r w:rsidRPr="004543FC">
              <w:rPr>
                <w:rFonts w:ascii="Arial" w:eastAsia="Arial" w:hAnsi="Arial" w:cs="Arial"/>
                <w:b/>
                <w:w w:val="99"/>
                <w:sz w:val="18"/>
              </w:rPr>
              <w:t>00</w:t>
            </w:r>
          </w:p>
        </w:tc>
        <w:tc>
          <w:tcPr>
            <w:tcW w:w="900" w:type="dxa"/>
            <w:tcBorders>
              <w:top w:val="single" w:sz="5" w:space="0" w:color="6B6B74"/>
              <w:left w:val="single" w:sz="5" w:space="0" w:color="747474"/>
              <w:bottom w:val="single" w:sz="5" w:space="0" w:color="707077"/>
              <w:right w:val="single" w:sz="5" w:space="0" w:color="747474"/>
            </w:tcBorders>
          </w:tcPr>
          <w:p w14:paraId="728115F4" w14:textId="77777777" w:rsidR="00E5494E" w:rsidRPr="004543FC" w:rsidRDefault="00E5494E" w:rsidP="004835CB">
            <w:pPr>
              <w:spacing w:after="0" w:line="240" w:lineRule="auto"/>
              <w:ind w:left="112" w:right="-20"/>
              <w:jc w:val="center"/>
              <w:rPr>
                <w:rFonts w:ascii="Arial" w:eastAsia="Arial" w:hAnsi="Arial" w:cs="Arial"/>
                <w:b/>
                <w:sz w:val="18"/>
              </w:rPr>
            </w:pPr>
            <w:r w:rsidRPr="004543FC">
              <w:rPr>
                <w:rFonts w:ascii="Arial" w:eastAsia="Arial" w:hAnsi="Arial" w:cs="Arial"/>
                <w:b/>
                <w:sz w:val="18"/>
              </w:rPr>
              <w:t>FP</w:t>
            </w:r>
          </w:p>
        </w:tc>
      </w:tr>
      <w:tr w:rsidR="00E5494E" w:rsidRPr="004543FC" w14:paraId="18F62CC6" w14:textId="77777777" w:rsidTr="004835CB">
        <w:trPr>
          <w:trHeight w:hRule="exact" w:val="453"/>
        </w:trPr>
        <w:tc>
          <w:tcPr>
            <w:tcW w:w="1897" w:type="dxa"/>
            <w:tcBorders>
              <w:top w:val="single" w:sz="5" w:space="0" w:color="707077"/>
              <w:left w:val="single" w:sz="5" w:space="0" w:color="808083"/>
              <w:bottom w:val="single" w:sz="5" w:space="0" w:color="747077"/>
              <w:right w:val="single" w:sz="5" w:space="0" w:color="707070"/>
            </w:tcBorders>
          </w:tcPr>
          <w:p w14:paraId="35E1E338" w14:textId="77777777" w:rsidR="00E5494E" w:rsidRPr="004543FC" w:rsidRDefault="00E5494E" w:rsidP="004835CB">
            <w:pPr>
              <w:spacing w:after="0" w:line="240" w:lineRule="auto"/>
              <w:ind w:left="133" w:right="-20"/>
              <w:jc w:val="both"/>
              <w:rPr>
                <w:rFonts w:ascii="Arial" w:eastAsia="Arial" w:hAnsi="Arial" w:cs="Arial"/>
                <w:b/>
                <w:sz w:val="18"/>
              </w:rPr>
            </w:pPr>
            <w:r w:rsidRPr="004543FC">
              <w:rPr>
                <w:rFonts w:ascii="Arial" w:eastAsia="Arial" w:hAnsi="Arial" w:cs="Arial"/>
                <w:b/>
                <w:sz w:val="18"/>
              </w:rPr>
              <w:t>CleanOverdraft</w:t>
            </w:r>
          </w:p>
        </w:tc>
        <w:tc>
          <w:tcPr>
            <w:tcW w:w="705" w:type="dxa"/>
            <w:tcBorders>
              <w:top w:val="single" w:sz="5" w:space="0" w:color="707077"/>
              <w:left w:val="single" w:sz="5" w:space="0" w:color="707070"/>
              <w:bottom w:val="single" w:sz="5" w:space="0" w:color="747077"/>
              <w:right w:val="single" w:sz="5" w:space="0" w:color="707070"/>
            </w:tcBorders>
          </w:tcPr>
          <w:p w14:paraId="35D6B69B" w14:textId="77777777" w:rsidR="00E5494E" w:rsidRPr="004543FC" w:rsidRDefault="00E5494E" w:rsidP="004835CB">
            <w:pPr>
              <w:spacing w:after="0" w:line="240" w:lineRule="auto"/>
              <w:ind w:left="119" w:right="-20"/>
              <w:jc w:val="center"/>
              <w:rPr>
                <w:rFonts w:ascii="Arial" w:eastAsia="Arial" w:hAnsi="Arial" w:cs="Arial"/>
                <w:b/>
                <w:sz w:val="18"/>
              </w:rPr>
            </w:pPr>
            <w:r w:rsidRPr="004543FC">
              <w:rPr>
                <w:rFonts w:ascii="Arial" w:eastAsia="Arial" w:hAnsi="Arial" w:cs="Arial"/>
                <w:b/>
                <w:sz w:val="18"/>
              </w:rPr>
              <w:t>NIL</w:t>
            </w:r>
          </w:p>
        </w:tc>
        <w:tc>
          <w:tcPr>
            <w:tcW w:w="990" w:type="dxa"/>
            <w:tcBorders>
              <w:top w:val="single" w:sz="5" w:space="0" w:color="707077"/>
              <w:left w:val="single" w:sz="5" w:space="0" w:color="707070"/>
              <w:bottom w:val="single" w:sz="5" w:space="0" w:color="747077"/>
              <w:right w:val="single" w:sz="5" w:space="0" w:color="707074"/>
            </w:tcBorders>
          </w:tcPr>
          <w:p w14:paraId="09283B4B" w14:textId="77777777" w:rsidR="00E5494E" w:rsidRPr="004543FC" w:rsidRDefault="00E5494E" w:rsidP="004835CB">
            <w:pPr>
              <w:spacing w:after="0" w:line="240" w:lineRule="auto"/>
              <w:ind w:left="112" w:right="-20"/>
              <w:jc w:val="center"/>
              <w:rPr>
                <w:rFonts w:ascii="Arial" w:eastAsia="Arial" w:hAnsi="Arial" w:cs="Arial"/>
                <w:b/>
                <w:sz w:val="18"/>
              </w:rPr>
            </w:pPr>
            <w:r w:rsidRPr="004543FC">
              <w:rPr>
                <w:rFonts w:ascii="Arial" w:eastAsia="Arial" w:hAnsi="Arial" w:cs="Arial"/>
                <w:b/>
                <w:sz w:val="18"/>
              </w:rPr>
              <w:t>NIL</w:t>
            </w:r>
          </w:p>
        </w:tc>
        <w:tc>
          <w:tcPr>
            <w:tcW w:w="810" w:type="dxa"/>
            <w:tcBorders>
              <w:top w:val="single" w:sz="5" w:space="0" w:color="707077"/>
              <w:left w:val="single" w:sz="5" w:space="0" w:color="707074"/>
              <w:bottom w:val="single" w:sz="5" w:space="0" w:color="747077"/>
              <w:right w:val="single" w:sz="5" w:space="0" w:color="707070"/>
            </w:tcBorders>
          </w:tcPr>
          <w:p w14:paraId="67775DB2" w14:textId="77777777" w:rsidR="00E5494E" w:rsidRPr="004543FC" w:rsidRDefault="00E5494E" w:rsidP="004835CB">
            <w:pPr>
              <w:spacing w:after="0" w:line="240" w:lineRule="auto"/>
              <w:ind w:left="117" w:right="-20"/>
              <w:jc w:val="center"/>
              <w:rPr>
                <w:rFonts w:ascii="Arial" w:eastAsia="Arial" w:hAnsi="Arial" w:cs="Arial"/>
                <w:b/>
                <w:sz w:val="18"/>
              </w:rPr>
            </w:pPr>
            <w:r w:rsidRPr="004543FC">
              <w:rPr>
                <w:rFonts w:ascii="Arial" w:eastAsia="Arial" w:hAnsi="Arial" w:cs="Arial"/>
                <w:b/>
                <w:sz w:val="18"/>
              </w:rPr>
              <w:t>NIL</w:t>
            </w:r>
          </w:p>
        </w:tc>
        <w:tc>
          <w:tcPr>
            <w:tcW w:w="720" w:type="dxa"/>
            <w:tcBorders>
              <w:top w:val="single" w:sz="5" w:space="0" w:color="707077"/>
              <w:left w:val="single" w:sz="5" w:space="0" w:color="707070"/>
              <w:bottom w:val="single" w:sz="5" w:space="0" w:color="747077"/>
              <w:right w:val="single" w:sz="5" w:space="0" w:color="6B6B70"/>
            </w:tcBorders>
          </w:tcPr>
          <w:p w14:paraId="6952715E" w14:textId="77777777" w:rsidR="00E5494E" w:rsidRPr="004543FC" w:rsidRDefault="00E5494E" w:rsidP="004835CB">
            <w:pPr>
              <w:spacing w:after="0" w:line="240" w:lineRule="auto"/>
              <w:ind w:left="124" w:right="-20"/>
              <w:jc w:val="center"/>
              <w:rPr>
                <w:rFonts w:ascii="Arial" w:eastAsia="Arial" w:hAnsi="Arial" w:cs="Arial"/>
                <w:b/>
                <w:sz w:val="18"/>
              </w:rPr>
            </w:pPr>
            <w:r w:rsidRPr="004543FC">
              <w:rPr>
                <w:rFonts w:ascii="Arial" w:eastAsia="Arial" w:hAnsi="Arial" w:cs="Arial"/>
                <w:b/>
                <w:spacing w:val="-17"/>
                <w:w w:val="110"/>
                <w:sz w:val="18"/>
              </w:rPr>
              <w:t>1</w:t>
            </w:r>
            <w:r w:rsidRPr="004543FC">
              <w:rPr>
                <w:rFonts w:ascii="Arial" w:eastAsia="Arial" w:hAnsi="Arial" w:cs="Arial"/>
                <w:b/>
                <w:spacing w:val="-10"/>
                <w:w w:val="116"/>
                <w:sz w:val="18"/>
              </w:rPr>
              <w:t>.</w:t>
            </w:r>
            <w:r w:rsidRPr="004543FC">
              <w:rPr>
                <w:rFonts w:ascii="Arial" w:eastAsia="Arial" w:hAnsi="Arial" w:cs="Arial"/>
                <w:b/>
                <w:w w:val="101"/>
                <w:sz w:val="18"/>
              </w:rPr>
              <w:t>00</w:t>
            </w:r>
          </w:p>
        </w:tc>
        <w:tc>
          <w:tcPr>
            <w:tcW w:w="1620" w:type="dxa"/>
            <w:tcBorders>
              <w:top w:val="single" w:sz="5" w:space="0" w:color="707077"/>
              <w:left w:val="single" w:sz="5" w:space="0" w:color="6B6B70"/>
              <w:bottom w:val="single" w:sz="5" w:space="0" w:color="747077"/>
              <w:right w:val="single" w:sz="5" w:space="0" w:color="747474"/>
            </w:tcBorders>
          </w:tcPr>
          <w:p w14:paraId="1AD41F15" w14:textId="77777777" w:rsidR="00E5494E" w:rsidRPr="004543FC" w:rsidRDefault="00E5494E" w:rsidP="004835CB">
            <w:pPr>
              <w:spacing w:after="0" w:line="240" w:lineRule="auto"/>
              <w:ind w:left="126" w:right="-20"/>
              <w:jc w:val="center"/>
              <w:rPr>
                <w:rFonts w:ascii="Arial" w:eastAsia="Arial" w:hAnsi="Arial" w:cs="Arial"/>
                <w:b/>
                <w:sz w:val="18"/>
              </w:rPr>
            </w:pPr>
            <w:r w:rsidRPr="004543FC">
              <w:rPr>
                <w:rFonts w:ascii="Arial" w:eastAsia="Arial" w:hAnsi="Arial" w:cs="Arial"/>
                <w:b/>
                <w:spacing w:val="-12"/>
                <w:w w:val="103"/>
                <w:sz w:val="18"/>
              </w:rPr>
              <w:t>1</w:t>
            </w:r>
            <w:r w:rsidRPr="004543FC">
              <w:rPr>
                <w:rFonts w:ascii="Arial" w:eastAsia="Arial" w:hAnsi="Arial" w:cs="Arial"/>
                <w:b/>
                <w:spacing w:val="-15"/>
                <w:w w:val="135"/>
                <w:sz w:val="18"/>
              </w:rPr>
              <w:t>.</w:t>
            </w:r>
            <w:r w:rsidRPr="004543FC">
              <w:rPr>
                <w:rFonts w:ascii="Arial" w:eastAsia="Arial" w:hAnsi="Arial" w:cs="Arial"/>
                <w:b/>
                <w:w w:val="99"/>
                <w:sz w:val="18"/>
              </w:rPr>
              <w:t>00</w:t>
            </w:r>
          </w:p>
        </w:tc>
        <w:tc>
          <w:tcPr>
            <w:tcW w:w="900" w:type="dxa"/>
            <w:tcBorders>
              <w:top w:val="single" w:sz="5" w:space="0" w:color="707077"/>
              <w:left w:val="single" w:sz="5" w:space="0" w:color="747474"/>
              <w:bottom w:val="single" w:sz="5" w:space="0" w:color="747077"/>
              <w:right w:val="single" w:sz="5" w:space="0" w:color="747474"/>
            </w:tcBorders>
          </w:tcPr>
          <w:p w14:paraId="56B92CBD" w14:textId="77777777" w:rsidR="00E5494E" w:rsidRPr="004543FC" w:rsidRDefault="00E5494E" w:rsidP="004835CB">
            <w:pPr>
              <w:spacing w:after="0" w:line="240" w:lineRule="auto"/>
              <w:ind w:left="117" w:right="-20"/>
              <w:jc w:val="center"/>
              <w:rPr>
                <w:rFonts w:ascii="Arial" w:eastAsia="Arial" w:hAnsi="Arial" w:cs="Arial"/>
                <w:b/>
                <w:sz w:val="18"/>
              </w:rPr>
            </w:pPr>
            <w:r w:rsidRPr="004543FC">
              <w:rPr>
                <w:rFonts w:ascii="Arial" w:eastAsia="Arial" w:hAnsi="Arial" w:cs="Arial"/>
                <w:b/>
                <w:spacing w:val="-4"/>
                <w:w w:val="96"/>
                <w:sz w:val="18"/>
              </w:rPr>
              <w:t>F</w:t>
            </w:r>
            <w:r w:rsidRPr="004543FC">
              <w:rPr>
                <w:rFonts w:ascii="Arial" w:eastAsia="Arial" w:hAnsi="Arial" w:cs="Arial"/>
                <w:b/>
                <w:spacing w:val="-14"/>
                <w:w w:val="135"/>
                <w:sz w:val="18"/>
              </w:rPr>
              <w:t>.</w:t>
            </w:r>
            <w:r w:rsidRPr="004543FC">
              <w:rPr>
                <w:rFonts w:ascii="Arial" w:eastAsia="Arial" w:hAnsi="Arial" w:cs="Arial"/>
                <w:b/>
                <w:w w:val="98"/>
                <w:sz w:val="18"/>
              </w:rPr>
              <w:t>P</w:t>
            </w:r>
          </w:p>
        </w:tc>
      </w:tr>
      <w:tr w:rsidR="00E5494E" w:rsidRPr="004543FC" w14:paraId="601BCC9F" w14:textId="77777777" w:rsidTr="004835CB">
        <w:trPr>
          <w:trHeight w:hRule="exact" w:val="624"/>
        </w:trPr>
        <w:tc>
          <w:tcPr>
            <w:tcW w:w="1897" w:type="dxa"/>
            <w:tcBorders>
              <w:top w:val="single" w:sz="5" w:space="0" w:color="747077"/>
              <w:left w:val="single" w:sz="5" w:space="0" w:color="808083"/>
              <w:bottom w:val="single" w:sz="5" w:space="0" w:color="706B77"/>
              <w:right w:val="single" w:sz="5" w:space="0" w:color="707070"/>
            </w:tcBorders>
          </w:tcPr>
          <w:p w14:paraId="372060CD" w14:textId="77777777" w:rsidR="00E5494E" w:rsidRPr="004543FC" w:rsidRDefault="00E5494E" w:rsidP="004835CB">
            <w:pPr>
              <w:spacing w:after="0" w:line="240" w:lineRule="auto"/>
              <w:ind w:left="128" w:right="-20"/>
              <w:jc w:val="both"/>
              <w:rPr>
                <w:rFonts w:ascii="Arial" w:eastAsia="Arial" w:hAnsi="Arial" w:cs="Arial"/>
                <w:b/>
                <w:sz w:val="18"/>
              </w:rPr>
            </w:pPr>
            <w:r w:rsidRPr="004543FC">
              <w:rPr>
                <w:rFonts w:ascii="Arial" w:eastAsia="Arial" w:hAnsi="Arial" w:cs="Arial"/>
                <w:b/>
                <w:sz w:val="18"/>
              </w:rPr>
              <w:t>Approved</w:t>
            </w:r>
          </w:p>
          <w:p w14:paraId="702E6D24" w14:textId="77777777" w:rsidR="00E5494E" w:rsidRPr="004543FC" w:rsidRDefault="00E5494E" w:rsidP="004835CB">
            <w:pPr>
              <w:spacing w:after="0" w:line="240" w:lineRule="auto"/>
              <w:ind w:left="133" w:right="-20"/>
              <w:jc w:val="both"/>
              <w:rPr>
                <w:rFonts w:ascii="Arial" w:eastAsia="Arial" w:hAnsi="Arial" w:cs="Arial"/>
                <w:b/>
                <w:sz w:val="18"/>
              </w:rPr>
            </w:pPr>
            <w:r w:rsidRPr="004543FC">
              <w:rPr>
                <w:rFonts w:ascii="Arial" w:eastAsia="Arial" w:hAnsi="Arial" w:cs="Arial"/>
                <w:b/>
                <w:sz w:val="18"/>
              </w:rPr>
              <w:t>Schemes</w:t>
            </w:r>
          </w:p>
        </w:tc>
        <w:tc>
          <w:tcPr>
            <w:tcW w:w="705" w:type="dxa"/>
            <w:tcBorders>
              <w:top w:val="single" w:sz="5" w:space="0" w:color="747077"/>
              <w:left w:val="single" w:sz="5" w:space="0" w:color="707070"/>
              <w:bottom w:val="single" w:sz="5" w:space="0" w:color="706B77"/>
              <w:right w:val="single" w:sz="5" w:space="0" w:color="707070"/>
            </w:tcBorders>
          </w:tcPr>
          <w:p w14:paraId="401DE1A8" w14:textId="77777777" w:rsidR="00E5494E" w:rsidRPr="004543FC" w:rsidRDefault="00E5494E" w:rsidP="004835CB">
            <w:pPr>
              <w:spacing w:after="0" w:line="240" w:lineRule="auto"/>
              <w:ind w:left="114" w:right="-20"/>
              <w:jc w:val="center"/>
              <w:rPr>
                <w:rFonts w:ascii="Arial" w:eastAsia="Arial" w:hAnsi="Arial" w:cs="Arial"/>
                <w:b/>
                <w:sz w:val="18"/>
              </w:rPr>
            </w:pPr>
            <w:r>
              <w:rPr>
                <w:rFonts w:ascii="Arial" w:eastAsia="Arial" w:hAnsi="Arial" w:cs="Arial"/>
                <w:b/>
                <w:sz w:val="18"/>
              </w:rPr>
              <w:t>2.00</w:t>
            </w:r>
          </w:p>
        </w:tc>
        <w:tc>
          <w:tcPr>
            <w:tcW w:w="990" w:type="dxa"/>
            <w:tcBorders>
              <w:top w:val="single" w:sz="5" w:space="0" w:color="747077"/>
              <w:left w:val="single" w:sz="5" w:space="0" w:color="707070"/>
              <w:bottom w:val="single" w:sz="5" w:space="0" w:color="706B77"/>
              <w:right w:val="single" w:sz="5" w:space="0" w:color="707074"/>
            </w:tcBorders>
          </w:tcPr>
          <w:p w14:paraId="5566D34E" w14:textId="77777777" w:rsidR="00E5494E" w:rsidRPr="004543FC" w:rsidRDefault="00E5494E" w:rsidP="004835CB">
            <w:pPr>
              <w:spacing w:after="0" w:line="240" w:lineRule="auto"/>
              <w:ind w:left="117" w:right="-20"/>
              <w:jc w:val="center"/>
              <w:rPr>
                <w:rFonts w:ascii="Arial" w:eastAsia="Arial" w:hAnsi="Arial" w:cs="Arial"/>
                <w:b/>
                <w:sz w:val="18"/>
              </w:rPr>
            </w:pPr>
            <w:r>
              <w:rPr>
                <w:rFonts w:ascii="Arial" w:eastAsia="Arial" w:hAnsi="Arial" w:cs="Arial"/>
                <w:b/>
                <w:sz w:val="18"/>
              </w:rPr>
              <w:t>3.00</w:t>
            </w:r>
          </w:p>
        </w:tc>
        <w:tc>
          <w:tcPr>
            <w:tcW w:w="810" w:type="dxa"/>
            <w:tcBorders>
              <w:top w:val="single" w:sz="5" w:space="0" w:color="747077"/>
              <w:left w:val="single" w:sz="5" w:space="0" w:color="707074"/>
              <w:bottom w:val="single" w:sz="5" w:space="0" w:color="706B77"/>
              <w:right w:val="single" w:sz="5" w:space="0" w:color="707070"/>
            </w:tcBorders>
          </w:tcPr>
          <w:p w14:paraId="64C5390A" w14:textId="77777777" w:rsidR="00E5494E" w:rsidRPr="004543FC" w:rsidRDefault="00E5494E" w:rsidP="004835CB">
            <w:pPr>
              <w:spacing w:after="0" w:line="240" w:lineRule="auto"/>
              <w:ind w:left="117" w:right="-20"/>
              <w:jc w:val="center"/>
              <w:rPr>
                <w:rFonts w:ascii="Arial" w:eastAsia="Arial" w:hAnsi="Arial" w:cs="Arial"/>
                <w:b/>
                <w:sz w:val="18"/>
              </w:rPr>
            </w:pPr>
            <w:r>
              <w:rPr>
                <w:rFonts w:ascii="Arial" w:eastAsia="Arial" w:hAnsi="Arial" w:cs="Arial"/>
                <w:b/>
                <w:sz w:val="18"/>
              </w:rPr>
              <w:t>5.00</w:t>
            </w:r>
          </w:p>
        </w:tc>
        <w:tc>
          <w:tcPr>
            <w:tcW w:w="720" w:type="dxa"/>
            <w:tcBorders>
              <w:top w:val="single" w:sz="5" w:space="0" w:color="747077"/>
              <w:left w:val="single" w:sz="5" w:space="0" w:color="707070"/>
              <w:bottom w:val="single" w:sz="5" w:space="0" w:color="706B77"/>
              <w:right w:val="single" w:sz="5" w:space="0" w:color="6B6B70"/>
            </w:tcBorders>
          </w:tcPr>
          <w:p w14:paraId="7D2A2F70" w14:textId="77777777" w:rsidR="00E5494E" w:rsidRPr="004543FC" w:rsidRDefault="00E5494E" w:rsidP="004835CB">
            <w:pPr>
              <w:spacing w:after="0" w:line="240" w:lineRule="auto"/>
              <w:ind w:left="119" w:right="-20"/>
              <w:jc w:val="center"/>
              <w:rPr>
                <w:rFonts w:ascii="Arial" w:eastAsia="Arial" w:hAnsi="Arial" w:cs="Arial"/>
                <w:b/>
                <w:sz w:val="18"/>
              </w:rPr>
            </w:pPr>
            <w:r>
              <w:rPr>
                <w:rFonts w:ascii="Arial" w:eastAsia="Arial" w:hAnsi="Arial" w:cs="Arial"/>
                <w:b/>
                <w:sz w:val="18"/>
              </w:rPr>
              <w:t>7.50</w:t>
            </w:r>
          </w:p>
        </w:tc>
        <w:tc>
          <w:tcPr>
            <w:tcW w:w="1620" w:type="dxa"/>
            <w:tcBorders>
              <w:top w:val="single" w:sz="5" w:space="0" w:color="747077"/>
              <w:left w:val="single" w:sz="5" w:space="0" w:color="6B6B70"/>
              <w:bottom w:val="single" w:sz="5" w:space="0" w:color="706B77"/>
              <w:right w:val="single" w:sz="5" w:space="0" w:color="747474"/>
            </w:tcBorders>
          </w:tcPr>
          <w:p w14:paraId="566AD0B9" w14:textId="77777777" w:rsidR="00E5494E" w:rsidRPr="004543FC" w:rsidRDefault="00E5494E" w:rsidP="004835CB">
            <w:pPr>
              <w:spacing w:after="0" w:line="240" w:lineRule="auto"/>
              <w:ind w:left="112" w:right="-20"/>
              <w:jc w:val="center"/>
              <w:rPr>
                <w:rFonts w:ascii="Arial" w:eastAsia="Arial" w:hAnsi="Arial" w:cs="Arial"/>
                <w:b/>
                <w:sz w:val="18"/>
              </w:rPr>
            </w:pPr>
            <w:r w:rsidRPr="004543FC">
              <w:rPr>
                <w:rFonts w:ascii="Arial" w:eastAsia="Arial" w:hAnsi="Arial" w:cs="Arial"/>
                <w:b/>
                <w:spacing w:val="-3"/>
                <w:w w:val="98"/>
                <w:sz w:val="18"/>
              </w:rPr>
              <w:t>10</w:t>
            </w:r>
            <w:r w:rsidRPr="004543FC">
              <w:rPr>
                <w:rFonts w:ascii="Arial" w:eastAsia="Arial" w:hAnsi="Arial" w:cs="Arial"/>
                <w:b/>
                <w:spacing w:val="-10"/>
                <w:w w:val="116"/>
                <w:sz w:val="18"/>
              </w:rPr>
              <w:t>.</w:t>
            </w:r>
            <w:r w:rsidRPr="004543FC">
              <w:rPr>
                <w:rFonts w:ascii="Arial" w:eastAsia="Arial" w:hAnsi="Arial" w:cs="Arial"/>
                <w:b/>
                <w:w w:val="99"/>
                <w:sz w:val="18"/>
              </w:rPr>
              <w:t>00</w:t>
            </w:r>
          </w:p>
          <w:p w14:paraId="5AD63EEB" w14:textId="77777777" w:rsidR="00E5494E" w:rsidRPr="004543FC" w:rsidRDefault="00E5494E" w:rsidP="004835CB">
            <w:pPr>
              <w:spacing w:after="0" w:line="240" w:lineRule="auto"/>
              <w:ind w:left="117" w:right="-20"/>
              <w:jc w:val="center"/>
              <w:rPr>
                <w:rFonts w:ascii="Arial" w:eastAsia="Arial" w:hAnsi="Arial" w:cs="Arial"/>
                <w:b/>
                <w:sz w:val="18"/>
              </w:rPr>
            </w:pPr>
            <w:r w:rsidRPr="004543FC">
              <w:rPr>
                <w:rFonts w:ascii="Arial" w:eastAsia="Arial" w:hAnsi="Arial" w:cs="Arial"/>
                <w:b/>
                <w:w w:val="101"/>
                <w:sz w:val="18"/>
              </w:rPr>
              <w:t>(</w:t>
            </w:r>
            <w:r>
              <w:rPr>
                <w:rFonts w:ascii="Arial" w:eastAsia="Arial" w:hAnsi="Arial" w:cs="Arial"/>
                <w:b/>
                <w:w w:val="101"/>
                <w:sz w:val="18"/>
              </w:rPr>
              <w:t>S</w:t>
            </w:r>
            <w:r w:rsidRPr="004543FC">
              <w:rPr>
                <w:rFonts w:ascii="Arial" w:eastAsia="Arial" w:hAnsi="Arial" w:cs="Arial"/>
                <w:b/>
                <w:sz w:val="18"/>
              </w:rPr>
              <w:t>ZLCC</w:t>
            </w:r>
            <w:r w:rsidRPr="004543FC">
              <w:rPr>
                <w:rFonts w:ascii="Arial" w:eastAsia="Arial" w:hAnsi="Arial" w:cs="Arial"/>
                <w:b/>
                <w:w w:val="101"/>
                <w:sz w:val="18"/>
              </w:rPr>
              <w:t>)</w:t>
            </w:r>
          </w:p>
        </w:tc>
        <w:tc>
          <w:tcPr>
            <w:tcW w:w="900" w:type="dxa"/>
            <w:tcBorders>
              <w:top w:val="single" w:sz="5" w:space="0" w:color="747077"/>
              <w:left w:val="single" w:sz="5" w:space="0" w:color="747474"/>
              <w:bottom w:val="single" w:sz="5" w:space="0" w:color="706B77"/>
              <w:right w:val="single" w:sz="5" w:space="0" w:color="747474"/>
            </w:tcBorders>
          </w:tcPr>
          <w:p w14:paraId="6838A4EB" w14:textId="77777777" w:rsidR="00E5494E" w:rsidRPr="004543FC" w:rsidRDefault="00E5494E" w:rsidP="004835CB">
            <w:pPr>
              <w:spacing w:after="0" w:line="240" w:lineRule="auto"/>
              <w:ind w:left="117" w:right="-20"/>
              <w:jc w:val="center"/>
              <w:rPr>
                <w:rFonts w:ascii="Arial" w:eastAsia="Arial" w:hAnsi="Arial" w:cs="Arial"/>
                <w:b/>
                <w:sz w:val="18"/>
              </w:rPr>
            </w:pPr>
            <w:r w:rsidRPr="004543FC">
              <w:rPr>
                <w:rFonts w:ascii="Arial" w:eastAsia="Arial" w:hAnsi="Arial" w:cs="Arial"/>
                <w:b/>
                <w:w w:val="96"/>
                <w:sz w:val="18"/>
              </w:rPr>
              <w:t>F</w:t>
            </w:r>
            <w:r w:rsidRPr="004543FC">
              <w:rPr>
                <w:rFonts w:ascii="Arial" w:eastAsia="Arial" w:hAnsi="Arial" w:cs="Arial"/>
                <w:b/>
                <w:spacing w:val="-14"/>
                <w:w w:val="116"/>
                <w:sz w:val="18"/>
              </w:rPr>
              <w:t>.</w:t>
            </w:r>
            <w:r w:rsidRPr="004543FC">
              <w:rPr>
                <w:rFonts w:ascii="Arial" w:eastAsia="Arial" w:hAnsi="Arial" w:cs="Arial"/>
                <w:b/>
                <w:w w:val="98"/>
                <w:sz w:val="18"/>
              </w:rPr>
              <w:t>P</w:t>
            </w:r>
          </w:p>
        </w:tc>
      </w:tr>
    </w:tbl>
    <w:p w14:paraId="2585D644" w14:textId="77777777" w:rsidR="00E5494E" w:rsidRPr="004543FC" w:rsidRDefault="00E5494E" w:rsidP="00E5494E">
      <w:pPr>
        <w:spacing w:after="0" w:line="240" w:lineRule="auto"/>
        <w:jc w:val="both"/>
        <w:rPr>
          <w:rFonts w:ascii="Arial" w:hAnsi="Arial" w:cs="Arial"/>
          <w:b/>
          <w:sz w:val="18"/>
        </w:rPr>
      </w:pPr>
    </w:p>
    <w:p w14:paraId="1A79B4C4" w14:textId="77777777" w:rsidR="00E5494E" w:rsidRPr="004543FC" w:rsidRDefault="00E5494E" w:rsidP="00E5494E">
      <w:pPr>
        <w:spacing w:after="0" w:line="240" w:lineRule="auto"/>
        <w:jc w:val="both"/>
        <w:rPr>
          <w:rFonts w:ascii="Arial" w:hAnsi="Arial" w:cs="Arial"/>
          <w:b/>
          <w:sz w:val="18"/>
        </w:rPr>
      </w:pPr>
      <w:r w:rsidRPr="004543FC">
        <w:rPr>
          <w:rFonts w:ascii="Arial" w:hAnsi="Arial" w:cs="Arial"/>
          <w:b/>
          <w:sz w:val="18"/>
        </w:rPr>
        <w:t>18. Delinking of Group Concept :</w:t>
      </w:r>
    </w:p>
    <w:p w14:paraId="4A18704F" w14:textId="77777777" w:rsidR="00E5494E" w:rsidRPr="004543FC" w:rsidRDefault="00E5494E" w:rsidP="00E5494E">
      <w:pPr>
        <w:spacing w:after="0" w:line="240" w:lineRule="auto"/>
        <w:jc w:val="both"/>
        <w:rPr>
          <w:rFonts w:ascii="Arial" w:hAnsi="Arial" w:cs="Arial"/>
          <w:b/>
          <w:sz w:val="18"/>
        </w:rPr>
      </w:pPr>
    </w:p>
    <w:p w14:paraId="26996DE1" w14:textId="77777777" w:rsidR="00E5494E" w:rsidRPr="004543FC" w:rsidRDefault="00E5494E" w:rsidP="00E5494E">
      <w:pPr>
        <w:spacing w:after="0" w:line="240" w:lineRule="auto"/>
        <w:jc w:val="both"/>
        <w:rPr>
          <w:rFonts w:ascii="Arial" w:hAnsi="Arial" w:cs="Arial"/>
          <w:sz w:val="18"/>
        </w:rPr>
      </w:pPr>
      <w:r w:rsidRPr="004543FC">
        <w:rPr>
          <w:rFonts w:ascii="Arial" w:eastAsia="Arial" w:hAnsi="Arial" w:cs="Arial"/>
          <w:sz w:val="18"/>
        </w:rPr>
        <w:t>SanctionofPersonalLoanswillbeoutsidethepurviewofGroupConcept(BC105/14dated</w:t>
      </w:r>
      <w:r w:rsidRPr="004543FC">
        <w:rPr>
          <w:rFonts w:ascii="Arial" w:eastAsia="Arial" w:hAnsi="Arial" w:cs="Arial"/>
          <w:w w:val="97"/>
          <w:sz w:val="18"/>
        </w:rPr>
        <w:t>20.04.2011).</w:t>
      </w:r>
    </w:p>
    <w:p w14:paraId="671908C8"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p>
    <w:p w14:paraId="4672DBC3"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Cs/>
          <w:sz w:val="18"/>
        </w:rPr>
      </w:pPr>
      <w:r w:rsidRPr="004543FC">
        <w:rPr>
          <w:rFonts w:ascii="Arial" w:hAnsi="Arial" w:cs="Arial"/>
          <w:b/>
          <w:bCs/>
          <w:sz w:val="18"/>
        </w:rPr>
        <w:t xml:space="preserve">19. </w:t>
      </w:r>
      <w:r w:rsidRPr="004543FC">
        <w:rPr>
          <w:rFonts w:ascii="Arial" w:hAnsi="Arial" w:cs="Arial"/>
          <w:b/>
          <w:sz w:val="18"/>
        </w:rPr>
        <w:t xml:space="preserve">CPA </w:t>
      </w:r>
      <w:r w:rsidRPr="004543FC">
        <w:rPr>
          <w:rFonts w:ascii="Arial" w:hAnsi="Arial" w:cs="Arial"/>
          <w:bCs/>
          <w:sz w:val="18"/>
        </w:rPr>
        <w:t xml:space="preserve">is to be carried out using Check list vide BC 98/141 Dt. 06.10.2004. </w:t>
      </w:r>
    </w:p>
    <w:p w14:paraId="3F65B263"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p>
    <w:p w14:paraId="3B79650B" w14:textId="77777777" w:rsidR="00E5494E" w:rsidRPr="004543FC" w:rsidRDefault="00E5494E" w:rsidP="00E5494E">
      <w:pPr>
        <w:autoSpaceDE w:val="0"/>
        <w:autoSpaceDN w:val="0"/>
        <w:adjustRightInd w:val="0"/>
        <w:spacing w:after="0" w:line="240" w:lineRule="auto"/>
        <w:ind w:left="540" w:hanging="540"/>
        <w:jc w:val="both"/>
        <w:rPr>
          <w:rFonts w:ascii="Arial" w:hAnsi="Arial" w:cs="Arial"/>
          <w:b/>
          <w:bCs/>
          <w:sz w:val="18"/>
        </w:rPr>
      </w:pPr>
      <w:r w:rsidRPr="004543FC">
        <w:rPr>
          <w:rFonts w:ascii="Arial" w:hAnsi="Arial" w:cs="Arial"/>
          <w:b/>
          <w:bCs/>
          <w:sz w:val="18"/>
        </w:rPr>
        <w:t>20. </w:t>
      </w:r>
      <w:r w:rsidRPr="004543FC">
        <w:rPr>
          <w:rFonts w:ascii="Arial" w:hAnsi="Arial" w:cs="Arial"/>
          <w:b/>
          <w:bCs/>
          <w:sz w:val="18"/>
          <w:u w:val="single"/>
        </w:rPr>
        <w:t>Review of Accounts</w:t>
      </w:r>
      <w:r w:rsidRPr="004543FC">
        <w:rPr>
          <w:rFonts w:ascii="Arial" w:hAnsi="Arial" w:cs="Arial"/>
          <w:b/>
          <w:bCs/>
          <w:sz w:val="18"/>
        </w:rPr>
        <w:t>:</w:t>
      </w:r>
    </w:p>
    <w:p w14:paraId="3B26321C" w14:textId="77777777" w:rsidR="00E5494E" w:rsidRPr="004543FC" w:rsidRDefault="00E5494E" w:rsidP="00E5494E">
      <w:pPr>
        <w:autoSpaceDE w:val="0"/>
        <w:autoSpaceDN w:val="0"/>
        <w:adjustRightInd w:val="0"/>
        <w:spacing w:after="0" w:line="240" w:lineRule="auto"/>
        <w:ind w:left="540" w:hanging="540"/>
        <w:jc w:val="both"/>
        <w:rPr>
          <w:rFonts w:ascii="Arial" w:hAnsi="Arial" w:cs="Arial"/>
          <w:sz w:val="18"/>
        </w:rPr>
      </w:pPr>
    </w:p>
    <w:p w14:paraId="435D3137" w14:textId="77777777" w:rsidR="00E5494E" w:rsidRPr="004543FC" w:rsidRDefault="00E5494E" w:rsidP="00E5494E">
      <w:pPr>
        <w:autoSpaceDE w:val="0"/>
        <w:autoSpaceDN w:val="0"/>
        <w:adjustRightInd w:val="0"/>
        <w:spacing w:after="0" w:line="240" w:lineRule="auto"/>
        <w:jc w:val="both"/>
        <w:rPr>
          <w:rFonts w:ascii="Arial" w:hAnsi="Arial" w:cs="Arial"/>
          <w:sz w:val="18"/>
        </w:rPr>
      </w:pPr>
      <w:r w:rsidRPr="004543FC">
        <w:rPr>
          <w:rFonts w:ascii="Arial" w:hAnsi="Arial" w:cs="Arial"/>
          <w:sz w:val="18"/>
        </w:rPr>
        <w:t>Accounts sanctioned under the Scheme to be reviewed in a statement form on annual basis.</w:t>
      </w:r>
    </w:p>
    <w:p w14:paraId="6935EB09" w14:textId="77777777" w:rsidR="00E5494E" w:rsidRPr="004543FC" w:rsidRDefault="00E5494E" w:rsidP="00E5494E">
      <w:pPr>
        <w:spacing w:line="237" w:lineRule="auto"/>
        <w:ind w:left="633" w:right="324" w:hanging="9"/>
        <w:jc w:val="both"/>
        <w:rPr>
          <w:rFonts w:ascii="Arial" w:eastAsia="Arial" w:hAnsi="Arial" w:cs="Arial"/>
          <w:sz w:val="18"/>
        </w:rPr>
      </w:pPr>
    </w:p>
    <w:p w14:paraId="5486B33A" w14:textId="77777777" w:rsidR="00E5494E" w:rsidRDefault="00E5494E" w:rsidP="00E5494E">
      <w:pPr>
        <w:spacing w:line="237" w:lineRule="auto"/>
        <w:ind w:left="633" w:right="324" w:hanging="9"/>
        <w:jc w:val="both"/>
        <w:rPr>
          <w:rFonts w:ascii="Arial" w:eastAsia="Arial" w:hAnsi="Arial" w:cs="Arial"/>
          <w:sz w:val="18"/>
        </w:rPr>
      </w:pPr>
    </w:p>
    <w:p w14:paraId="4E9694AE" w14:textId="77777777" w:rsidR="00E5494E" w:rsidRDefault="00E5494E" w:rsidP="00E5494E">
      <w:pPr>
        <w:spacing w:line="237" w:lineRule="auto"/>
        <w:ind w:left="633" w:right="324" w:hanging="9"/>
        <w:jc w:val="both"/>
        <w:rPr>
          <w:rFonts w:ascii="Arial" w:eastAsia="Arial" w:hAnsi="Arial" w:cs="Arial"/>
          <w:sz w:val="18"/>
        </w:rPr>
      </w:pPr>
    </w:p>
    <w:p w14:paraId="01D2C489" w14:textId="77777777" w:rsidR="00E5494E" w:rsidRDefault="00E5494E" w:rsidP="00E5494E">
      <w:pPr>
        <w:spacing w:line="237" w:lineRule="auto"/>
        <w:ind w:left="633" w:right="324" w:hanging="9"/>
        <w:jc w:val="both"/>
        <w:rPr>
          <w:rFonts w:ascii="Arial" w:eastAsia="Arial" w:hAnsi="Arial" w:cs="Arial"/>
          <w:sz w:val="18"/>
        </w:rPr>
      </w:pPr>
    </w:p>
    <w:p w14:paraId="0DCA6FC6" w14:textId="77777777" w:rsidR="00E5494E" w:rsidRPr="004543FC" w:rsidRDefault="00E5494E" w:rsidP="00E5494E">
      <w:pPr>
        <w:keepNext/>
        <w:spacing w:after="0" w:line="240" w:lineRule="auto"/>
        <w:jc w:val="center"/>
        <w:outlineLvl w:val="1"/>
        <w:rPr>
          <w:rFonts w:ascii="Arial" w:eastAsia="Times New Roman" w:hAnsi="Arial" w:cs="Arial"/>
          <w:b/>
          <w:szCs w:val="28"/>
          <w:u w:val="single"/>
        </w:rPr>
      </w:pPr>
      <w:r w:rsidRPr="004543FC">
        <w:rPr>
          <w:rFonts w:ascii="Arial" w:eastAsia="Times New Roman" w:hAnsi="Arial" w:cs="Arial"/>
          <w:b/>
          <w:szCs w:val="28"/>
          <w:highlight w:val="cyan"/>
        </w:rPr>
        <w:lastRenderedPageBreak/>
        <w:t xml:space="preserve">  </w:t>
      </w:r>
      <w:r w:rsidRPr="004543FC">
        <w:rPr>
          <w:rFonts w:ascii="Arial" w:eastAsia="Times New Roman" w:hAnsi="Arial" w:cs="Arial"/>
          <w:b/>
          <w:szCs w:val="28"/>
          <w:highlight w:val="cyan"/>
          <w:u w:val="single"/>
        </w:rPr>
        <w:t>STAR HOLIDAY LOAN</w:t>
      </w:r>
    </w:p>
    <w:p w14:paraId="2A2EB4A8" w14:textId="77777777" w:rsidR="00E5494E" w:rsidRPr="004543FC" w:rsidRDefault="00E5494E" w:rsidP="00E5494E">
      <w:pPr>
        <w:keepNext/>
        <w:spacing w:after="0" w:line="240" w:lineRule="auto"/>
        <w:jc w:val="center"/>
        <w:outlineLvl w:val="1"/>
        <w:rPr>
          <w:rFonts w:ascii="Arial" w:eastAsia="Times New Roman" w:hAnsi="Arial" w:cs="Arial"/>
          <w:b/>
          <w:sz w:val="12"/>
          <w:szCs w:val="16"/>
          <w:u w:val="single"/>
        </w:rPr>
      </w:pPr>
    </w:p>
    <w:p w14:paraId="5CD56493" w14:textId="77777777" w:rsidR="00E5494E" w:rsidRPr="004543FC" w:rsidRDefault="00E5494E" w:rsidP="00E5494E">
      <w:pPr>
        <w:keepNext/>
        <w:spacing w:after="0" w:line="240" w:lineRule="auto"/>
        <w:jc w:val="center"/>
        <w:outlineLvl w:val="1"/>
        <w:rPr>
          <w:rFonts w:ascii="Arial" w:eastAsia="Times New Roman" w:hAnsi="Arial" w:cs="Arial"/>
          <w:b/>
          <w:sz w:val="18"/>
          <w:u w:val="single"/>
        </w:rPr>
      </w:pPr>
      <w:r w:rsidRPr="004543FC">
        <w:rPr>
          <w:rFonts w:ascii="Arial" w:eastAsia="Times New Roman" w:hAnsi="Arial" w:cs="Arial"/>
          <w:sz w:val="18"/>
        </w:rPr>
        <w:t>(Ref: BC 110/12 dated 01.04.2016 (Master Branch Circular)</w:t>
      </w:r>
    </w:p>
    <w:p w14:paraId="0180498D" w14:textId="77777777" w:rsidR="00E5494E" w:rsidRPr="004543FC" w:rsidRDefault="00E5494E" w:rsidP="00E5494E">
      <w:pPr>
        <w:spacing w:after="0" w:line="240" w:lineRule="auto"/>
        <w:jc w:val="both"/>
        <w:rPr>
          <w:rFonts w:ascii="Arial" w:eastAsia="Times New Roman" w:hAnsi="Arial" w:cs="Arial"/>
          <w:sz w:val="20"/>
          <w:szCs w:val="24"/>
        </w:rPr>
      </w:pPr>
    </w:p>
    <w:p w14:paraId="31925A26" w14:textId="77777777" w:rsidR="00E5494E" w:rsidRPr="004543FC" w:rsidRDefault="00E5494E" w:rsidP="00E5494E">
      <w:pPr>
        <w:spacing w:after="0" w:line="240" w:lineRule="auto"/>
        <w:jc w:val="both"/>
        <w:rPr>
          <w:rFonts w:ascii="Arial" w:eastAsia="Times New Roman" w:hAnsi="Arial" w:cs="Arial"/>
          <w:sz w:val="20"/>
          <w:szCs w:val="24"/>
        </w:rPr>
      </w:pPr>
    </w:p>
    <w:tbl>
      <w:tblPr>
        <w:tblW w:w="8460" w:type="dxa"/>
        <w:tblInd w:w="-162" w:type="dxa"/>
        <w:tblLayout w:type="fixed"/>
        <w:tblLook w:val="0000" w:firstRow="0" w:lastRow="0" w:firstColumn="0" w:lastColumn="0" w:noHBand="0" w:noVBand="0"/>
      </w:tblPr>
      <w:tblGrid>
        <w:gridCol w:w="2794"/>
        <w:gridCol w:w="266"/>
        <w:gridCol w:w="5400"/>
      </w:tblGrid>
      <w:tr w:rsidR="00E5494E" w:rsidRPr="004543FC" w14:paraId="62C4ACE4" w14:textId="77777777" w:rsidTr="004835CB">
        <w:trPr>
          <w:trHeight w:val="20"/>
        </w:trPr>
        <w:tc>
          <w:tcPr>
            <w:tcW w:w="2794" w:type="dxa"/>
          </w:tcPr>
          <w:p w14:paraId="569938EC"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 xml:space="preserve">1.Target   </w:t>
            </w:r>
          </w:p>
          <w:p w14:paraId="4F29A843"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 xml:space="preserve">   Customers</w:t>
            </w:r>
          </w:p>
          <w:p w14:paraId="0C28F181" w14:textId="77777777" w:rsidR="00E5494E" w:rsidRPr="004543FC" w:rsidRDefault="00E5494E" w:rsidP="004835CB">
            <w:pPr>
              <w:spacing w:after="0" w:line="240" w:lineRule="auto"/>
              <w:jc w:val="both"/>
              <w:rPr>
                <w:rFonts w:ascii="Arial" w:eastAsia="Times New Roman" w:hAnsi="Arial" w:cs="Arial"/>
                <w:b/>
                <w:sz w:val="18"/>
                <w:szCs w:val="24"/>
              </w:rPr>
            </w:pPr>
          </w:p>
          <w:p w14:paraId="19C58934" w14:textId="77777777" w:rsidR="00E5494E" w:rsidRPr="004543FC" w:rsidRDefault="00E5494E" w:rsidP="004835CB">
            <w:pPr>
              <w:spacing w:after="0" w:line="240" w:lineRule="auto"/>
              <w:jc w:val="both"/>
              <w:rPr>
                <w:rFonts w:ascii="Arial" w:eastAsia="Times New Roman" w:hAnsi="Arial" w:cs="Arial"/>
                <w:sz w:val="18"/>
                <w:szCs w:val="24"/>
              </w:rPr>
            </w:pPr>
          </w:p>
        </w:tc>
        <w:tc>
          <w:tcPr>
            <w:tcW w:w="266" w:type="dxa"/>
          </w:tcPr>
          <w:p w14:paraId="4A2D513A"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w:t>
            </w:r>
          </w:p>
        </w:tc>
        <w:tc>
          <w:tcPr>
            <w:tcW w:w="5400" w:type="dxa"/>
          </w:tcPr>
          <w:p w14:paraId="479206E5" w14:textId="77777777" w:rsidR="00E5494E" w:rsidRPr="004543FC" w:rsidRDefault="00E5494E" w:rsidP="004835CB">
            <w:pPr>
              <w:keepNext/>
              <w:spacing w:after="0" w:line="240" w:lineRule="auto"/>
              <w:jc w:val="both"/>
              <w:outlineLvl w:val="6"/>
              <w:rPr>
                <w:rFonts w:ascii="Arial" w:eastAsia="Times New Roman" w:hAnsi="Arial" w:cs="Arial"/>
                <w:sz w:val="18"/>
              </w:rPr>
            </w:pPr>
            <w:r w:rsidRPr="004543FC">
              <w:rPr>
                <w:rFonts w:ascii="Arial" w:eastAsia="Times New Roman" w:hAnsi="Arial" w:cs="Arial"/>
                <w:sz w:val="18"/>
              </w:rPr>
              <w:t>Salaried employees/ Professionals/Self-employed/ People engaged in business/Individuals with high net worth /Agriculturists /Pensioners.</w:t>
            </w:r>
          </w:p>
          <w:p w14:paraId="481F5D73" w14:textId="77777777" w:rsidR="00E5494E" w:rsidRPr="004543FC" w:rsidRDefault="00E5494E" w:rsidP="004835CB">
            <w:pPr>
              <w:spacing w:after="0" w:line="240" w:lineRule="auto"/>
              <w:jc w:val="both"/>
              <w:rPr>
                <w:rFonts w:ascii="Arial" w:eastAsia="Times New Roman" w:hAnsi="Arial" w:cs="Arial"/>
                <w:sz w:val="18"/>
                <w:szCs w:val="24"/>
              </w:rPr>
            </w:pPr>
          </w:p>
          <w:p w14:paraId="7650F1F2" w14:textId="77777777" w:rsidR="00E5494E" w:rsidRPr="004543FC" w:rsidRDefault="00E5494E" w:rsidP="00282699">
            <w:pPr>
              <w:keepNext/>
              <w:numPr>
                <w:ilvl w:val="0"/>
                <w:numId w:val="27"/>
              </w:numPr>
              <w:spacing w:after="0" w:line="240" w:lineRule="auto"/>
              <w:ind w:left="0"/>
              <w:jc w:val="both"/>
              <w:outlineLvl w:val="6"/>
              <w:rPr>
                <w:rFonts w:ascii="Arial" w:eastAsia="Times New Roman" w:hAnsi="Arial" w:cs="Arial"/>
                <w:b/>
                <w:sz w:val="18"/>
              </w:rPr>
            </w:pPr>
            <w:r w:rsidRPr="004543FC">
              <w:rPr>
                <w:rFonts w:ascii="Arial" w:eastAsia="Times New Roman" w:hAnsi="Arial" w:cs="Arial"/>
                <w:sz w:val="18"/>
              </w:rPr>
              <w:t>Staff members  (Br. Cir. No. 98/8 dt. 10.04.04 &amp; No.98/56 dt.29.06.04).</w:t>
            </w:r>
          </w:p>
          <w:p w14:paraId="1A5EC3B5" w14:textId="77777777" w:rsidR="00E5494E" w:rsidRPr="004543FC" w:rsidRDefault="00E5494E" w:rsidP="004835CB">
            <w:pPr>
              <w:keepNext/>
              <w:spacing w:after="0" w:line="240" w:lineRule="auto"/>
              <w:jc w:val="both"/>
              <w:outlineLvl w:val="6"/>
              <w:rPr>
                <w:rFonts w:ascii="Arial" w:eastAsia="Times New Roman" w:hAnsi="Arial" w:cs="Arial"/>
                <w:b/>
                <w:sz w:val="18"/>
              </w:rPr>
            </w:pPr>
          </w:p>
          <w:p w14:paraId="4086B4B8" w14:textId="77777777" w:rsidR="00E5494E" w:rsidRPr="004543FC" w:rsidRDefault="00E5494E" w:rsidP="00282699">
            <w:pPr>
              <w:keepNext/>
              <w:numPr>
                <w:ilvl w:val="0"/>
                <w:numId w:val="27"/>
              </w:numPr>
              <w:spacing w:after="0" w:line="240" w:lineRule="auto"/>
              <w:ind w:left="0"/>
              <w:jc w:val="both"/>
              <w:outlineLvl w:val="6"/>
              <w:rPr>
                <w:rFonts w:ascii="Arial" w:eastAsia="Times New Roman" w:hAnsi="Arial" w:cs="Arial"/>
                <w:sz w:val="18"/>
              </w:rPr>
            </w:pPr>
            <w:r w:rsidRPr="004543FC">
              <w:rPr>
                <w:rFonts w:ascii="Arial" w:eastAsia="Times New Roman" w:hAnsi="Arial" w:cs="Arial"/>
                <w:sz w:val="18"/>
              </w:rPr>
              <w:t xml:space="preserve">Regular pensioners drawing regular monthly pension through the branch.  The pension payment must be through the branch disbursing the loan.  The maximum age of the pensioner while considering the loan should not exceed 65 years.  The sanctioning authority may waive the upper age limit of 65 years, at their discretion and after assessment of the dependability on the co-borrower/guarantor for repayment of the loan amount. </w:t>
            </w:r>
          </w:p>
          <w:p w14:paraId="0ACFD901" w14:textId="77777777" w:rsidR="00E5494E" w:rsidRPr="004543FC" w:rsidRDefault="00E5494E" w:rsidP="004835CB">
            <w:pPr>
              <w:spacing w:after="0" w:line="240" w:lineRule="auto"/>
              <w:jc w:val="both"/>
              <w:rPr>
                <w:rFonts w:ascii="Arial" w:eastAsia="Times New Roman" w:hAnsi="Arial" w:cs="Arial"/>
                <w:sz w:val="18"/>
              </w:rPr>
            </w:pPr>
          </w:p>
        </w:tc>
      </w:tr>
      <w:tr w:rsidR="00E5494E" w:rsidRPr="004543FC" w14:paraId="5096EA7B" w14:textId="77777777" w:rsidTr="004835CB">
        <w:trPr>
          <w:cantSplit/>
          <w:trHeight w:val="702"/>
        </w:trPr>
        <w:tc>
          <w:tcPr>
            <w:tcW w:w="2794" w:type="dxa"/>
          </w:tcPr>
          <w:p w14:paraId="2E298324"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2. Type of  Advance</w:t>
            </w:r>
          </w:p>
        </w:tc>
        <w:tc>
          <w:tcPr>
            <w:tcW w:w="266" w:type="dxa"/>
          </w:tcPr>
          <w:p w14:paraId="0998CD87"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tc>
        <w:tc>
          <w:tcPr>
            <w:tcW w:w="5400" w:type="dxa"/>
          </w:tcPr>
          <w:p w14:paraId="46117887"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 xml:space="preserve">Demand Loan (reducible as per repayment </w:t>
            </w:r>
          </w:p>
          <w:p w14:paraId="2749ADA2"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rPr>
              <w:t>schedule)</w:t>
            </w:r>
          </w:p>
        </w:tc>
      </w:tr>
      <w:tr w:rsidR="00E5494E" w:rsidRPr="004543FC" w14:paraId="52FAC690" w14:textId="77777777" w:rsidTr="004835CB">
        <w:trPr>
          <w:cantSplit/>
          <w:trHeight w:val="20"/>
        </w:trPr>
        <w:tc>
          <w:tcPr>
            <w:tcW w:w="2794" w:type="dxa"/>
          </w:tcPr>
          <w:p w14:paraId="48AE473A"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3. Quantum of  Advance</w:t>
            </w:r>
          </w:p>
        </w:tc>
        <w:tc>
          <w:tcPr>
            <w:tcW w:w="266" w:type="dxa"/>
          </w:tcPr>
          <w:p w14:paraId="60EF4E0A"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tc>
        <w:tc>
          <w:tcPr>
            <w:tcW w:w="5400" w:type="dxa"/>
          </w:tcPr>
          <w:p w14:paraId="5791CAE5" w14:textId="77777777" w:rsidR="00E5494E" w:rsidRPr="004543FC" w:rsidRDefault="00E5494E" w:rsidP="004835CB">
            <w:pPr>
              <w:tabs>
                <w:tab w:val="num" w:pos="702"/>
              </w:tabs>
              <w:spacing w:after="0" w:line="240" w:lineRule="auto"/>
              <w:jc w:val="both"/>
              <w:rPr>
                <w:rFonts w:ascii="Arial" w:eastAsia="Times New Roman" w:hAnsi="Arial" w:cs="Arial"/>
                <w:sz w:val="18"/>
              </w:rPr>
            </w:pPr>
            <w:r w:rsidRPr="004543FC">
              <w:rPr>
                <w:rFonts w:ascii="Arial" w:eastAsia="Times New Roman" w:hAnsi="Arial" w:cs="Arial"/>
                <w:b/>
                <w:sz w:val="18"/>
              </w:rPr>
              <w:t>Max.   Rs.  2 lacs (Clean</w:t>
            </w:r>
            <w:r w:rsidRPr="004543FC">
              <w:rPr>
                <w:rFonts w:ascii="Arial" w:eastAsia="Times New Roman" w:hAnsi="Arial" w:cs="Arial"/>
                <w:sz w:val="18"/>
              </w:rPr>
              <w:t>)</w:t>
            </w:r>
          </w:p>
          <w:p w14:paraId="0F21974D" w14:textId="77777777" w:rsidR="00E5494E" w:rsidRPr="004543FC" w:rsidRDefault="00E5494E" w:rsidP="004835CB">
            <w:pPr>
              <w:tabs>
                <w:tab w:val="num" w:pos="702"/>
              </w:tabs>
              <w:spacing w:after="0" w:line="240" w:lineRule="auto"/>
              <w:jc w:val="both"/>
              <w:rPr>
                <w:rFonts w:ascii="Arial" w:eastAsia="Times New Roman" w:hAnsi="Arial" w:cs="Arial"/>
                <w:sz w:val="18"/>
              </w:rPr>
            </w:pPr>
            <w:r w:rsidRPr="004543FC">
              <w:rPr>
                <w:rFonts w:ascii="Arial" w:eastAsia="Times New Roman" w:hAnsi="Arial" w:cs="Arial"/>
                <w:b/>
                <w:sz w:val="18"/>
              </w:rPr>
              <w:t>Max.  Rs. 5 lacs</w:t>
            </w:r>
            <w:r w:rsidRPr="004543FC">
              <w:rPr>
                <w:rFonts w:ascii="Arial" w:eastAsia="Times New Roman" w:hAnsi="Arial" w:cs="Arial"/>
                <w:sz w:val="18"/>
              </w:rPr>
              <w:t xml:space="preserve"> (In case liquid collateral security is offered like </w:t>
            </w:r>
          </w:p>
          <w:p w14:paraId="16B60BDD" w14:textId="77777777" w:rsidR="00E5494E" w:rsidRPr="004543FC" w:rsidRDefault="00E5494E" w:rsidP="004835CB">
            <w:pPr>
              <w:tabs>
                <w:tab w:val="num" w:pos="702"/>
              </w:tabs>
              <w:spacing w:after="0" w:line="240" w:lineRule="auto"/>
              <w:jc w:val="both"/>
              <w:rPr>
                <w:rFonts w:ascii="Arial" w:eastAsia="Times New Roman" w:hAnsi="Arial" w:cs="Arial"/>
                <w:sz w:val="18"/>
              </w:rPr>
            </w:pPr>
            <w:r w:rsidRPr="004543FC">
              <w:rPr>
                <w:rFonts w:ascii="Arial" w:eastAsia="Times New Roman" w:hAnsi="Arial" w:cs="Arial"/>
                <w:sz w:val="18"/>
              </w:rPr>
              <w:t xml:space="preserve">    TDRs, NSCs, IVPs, KVPs, LIC policy (surrender value)</w:t>
            </w:r>
          </w:p>
          <w:p w14:paraId="60F1DB2D" w14:textId="77777777" w:rsidR="00E5494E" w:rsidRPr="004543FC" w:rsidRDefault="00E5494E" w:rsidP="004835CB">
            <w:pPr>
              <w:tabs>
                <w:tab w:val="num" w:pos="702"/>
              </w:tabs>
              <w:spacing w:after="0" w:line="240" w:lineRule="auto"/>
              <w:jc w:val="both"/>
              <w:rPr>
                <w:rFonts w:ascii="Arial" w:eastAsia="Times New Roman" w:hAnsi="Arial" w:cs="Arial"/>
                <w:sz w:val="18"/>
              </w:rPr>
            </w:pPr>
            <w:r w:rsidRPr="004543FC">
              <w:rPr>
                <w:rFonts w:ascii="Arial" w:eastAsia="Times New Roman" w:hAnsi="Arial" w:cs="Arial"/>
                <w:sz w:val="18"/>
              </w:rPr>
              <w:t xml:space="preserve">    etc. atleast equal to 50% of loan amount  sanctioned)</w:t>
            </w:r>
          </w:p>
          <w:p w14:paraId="39722889" w14:textId="77777777" w:rsidR="00E5494E" w:rsidRPr="004543FC" w:rsidRDefault="00E5494E" w:rsidP="004835CB">
            <w:pPr>
              <w:tabs>
                <w:tab w:val="num" w:pos="702"/>
              </w:tabs>
              <w:spacing w:after="0" w:line="240" w:lineRule="auto"/>
              <w:jc w:val="both"/>
              <w:rPr>
                <w:rFonts w:ascii="Arial" w:eastAsia="Times New Roman" w:hAnsi="Arial" w:cs="Arial"/>
                <w:sz w:val="18"/>
              </w:rPr>
            </w:pPr>
            <w:r w:rsidRPr="004543FC">
              <w:rPr>
                <w:rFonts w:ascii="Arial" w:eastAsia="Times New Roman" w:hAnsi="Arial" w:cs="Arial"/>
                <w:b/>
                <w:sz w:val="18"/>
              </w:rPr>
              <w:t xml:space="preserve">    Max.   Rs. 10 lacs</w:t>
            </w:r>
            <w:r w:rsidRPr="004543FC">
              <w:rPr>
                <w:rFonts w:ascii="Arial" w:eastAsia="Times New Roman" w:hAnsi="Arial" w:cs="Arial"/>
                <w:sz w:val="18"/>
              </w:rPr>
              <w:t xml:space="preserve"> (In case liquid collateral security is offered like  TDRs, NSCs, VPs, KVPs, LIC policy (surrender value) </w:t>
            </w:r>
          </w:p>
          <w:p w14:paraId="6B89EBC7" w14:textId="77777777" w:rsidR="00E5494E" w:rsidRPr="004543FC" w:rsidRDefault="00E5494E" w:rsidP="004835CB">
            <w:pPr>
              <w:tabs>
                <w:tab w:val="left" w:pos="226"/>
                <w:tab w:val="num" w:pos="702"/>
              </w:tabs>
              <w:spacing w:after="0" w:line="240" w:lineRule="auto"/>
              <w:jc w:val="both"/>
              <w:rPr>
                <w:rFonts w:ascii="Arial" w:eastAsia="Times New Roman" w:hAnsi="Arial" w:cs="Arial"/>
                <w:sz w:val="18"/>
              </w:rPr>
            </w:pPr>
            <w:r w:rsidRPr="004543FC">
              <w:rPr>
                <w:rFonts w:ascii="Arial" w:eastAsia="Times New Roman" w:hAnsi="Arial" w:cs="Arial"/>
                <w:sz w:val="18"/>
              </w:rPr>
              <w:t xml:space="preserve">     etc. atleast equal to 100% of loan amount  sanctioned)</w:t>
            </w:r>
          </w:p>
          <w:p w14:paraId="25273398" w14:textId="77777777" w:rsidR="00E5494E" w:rsidRPr="004543FC" w:rsidRDefault="00E5494E" w:rsidP="004835CB">
            <w:pPr>
              <w:tabs>
                <w:tab w:val="num" w:pos="702"/>
              </w:tabs>
              <w:spacing w:after="0" w:line="240" w:lineRule="auto"/>
              <w:jc w:val="both"/>
              <w:rPr>
                <w:rFonts w:ascii="Arial" w:eastAsia="Times New Roman" w:hAnsi="Arial" w:cs="Arial"/>
                <w:sz w:val="18"/>
              </w:rPr>
            </w:pPr>
          </w:p>
          <w:p w14:paraId="6BF32343" w14:textId="77777777" w:rsidR="00E5494E" w:rsidRPr="004543FC" w:rsidRDefault="00E5494E" w:rsidP="004835CB">
            <w:pPr>
              <w:tabs>
                <w:tab w:val="num" w:pos="702"/>
              </w:tabs>
              <w:spacing w:after="0" w:line="240" w:lineRule="auto"/>
              <w:jc w:val="both"/>
              <w:rPr>
                <w:rFonts w:ascii="Arial" w:eastAsia="Times New Roman" w:hAnsi="Arial" w:cs="Arial"/>
                <w:sz w:val="18"/>
              </w:rPr>
            </w:pPr>
            <w:r w:rsidRPr="004543FC">
              <w:rPr>
                <w:rFonts w:ascii="Arial" w:eastAsia="Times New Roman" w:hAnsi="Arial" w:cs="Arial"/>
                <w:sz w:val="18"/>
              </w:rPr>
              <w:t xml:space="preserve">Pensioners : Max. </w:t>
            </w:r>
            <w:r w:rsidRPr="004543FC">
              <w:rPr>
                <w:rFonts w:ascii="Arial" w:eastAsia="Times New Roman" w:hAnsi="Arial" w:cs="Arial"/>
                <w:b/>
                <w:sz w:val="18"/>
              </w:rPr>
              <w:t>Rs. 1 lakh</w:t>
            </w:r>
          </w:p>
          <w:p w14:paraId="699CA165" w14:textId="77777777" w:rsidR="00E5494E" w:rsidRPr="004543FC" w:rsidRDefault="00E5494E" w:rsidP="004835CB">
            <w:pPr>
              <w:tabs>
                <w:tab w:val="num" w:pos="702"/>
              </w:tabs>
              <w:spacing w:after="0" w:line="240" w:lineRule="auto"/>
              <w:jc w:val="both"/>
              <w:rPr>
                <w:rFonts w:ascii="Arial" w:eastAsia="Times New Roman" w:hAnsi="Arial" w:cs="Arial"/>
                <w:sz w:val="18"/>
              </w:rPr>
            </w:pPr>
          </w:p>
          <w:p w14:paraId="38E89ACD" w14:textId="77777777" w:rsidR="00E5494E" w:rsidRPr="004543FC" w:rsidRDefault="00E5494E" w:rsidP="004835CB">
            <w:pPr>
              <w:tabs>
                <w:tab w:val="num" w:pos="702"/>
              </w:tabs>
              <w:spacing w:after="0" w:line="240" w:lineRule="auto"/>
              <w:jc w:val="both"/>
              <w:rPr>
                <w:rFonts w:ascii="Arial" w:eastAsia="Times New Roman" w:hAnsi="Arial" w:cs="Arial"/>
                <w:b/>
                <w:sz w:val="18"/>
              </w:rPr>
            </w:pPr>
            <w:r w:rsidRPr="004543FC">
              <w:rPr>
                <w:rFonts w:ascii="Arial" w:eastAsia="Times New Roman" w:hAnsi="Arial" w:cs="Arial"/>
                <w:b/>
                <w:sz w:val="18"/>
              </w:rPr>
              <w:t xml:space="preserve">   Subject to:</w:t>
            </w:r>
          </w:p>
          <w:p w14:paraId="4E876EA8" w14:textId="77777777" w:rsidR="00E5494E" w:rsidRPr="004543FC" w:rsidRDefault="00E5494E" w:rsidP="00282699">
            <w:pPr>
              <w:numPr>
                <w:ilvl w:val="0"/>
                <w:numId w:val="29"/>
              </w:numPr>
              <w:tabs>
                <w:tab w:val="num" w:pos="702"/>
              </w:tabs>
              <w:spacing w:after="0" w:line="240" w:lineRule="auto"/>
              <w:ind w:left="0"/>
              <w:jc w:val="both"/>
              <w:rPr>
                <w:rFonts w:ascii="Arial" w:eastAsia="Times New Roman" w:hAnsi="Arial" w:cs="Arial"/>
                <w:sz w:val="18"/>
              </w:rPr>
            </w:pPr>
            <w:r w:rsidRPr="004543FC">
              <w:rPr>
                <w:rFonts w:ascii="Arial" w:eastAsia="Times New Roman" w:hAnsi="Arial" w:cs="Arial"/>
                <w:sz w:val="18"/>
              </w:rPr>
              <w:t xml:space="preserve">10 times of monthly Net Emoluments (take home salary) in case of Salaried Employees. </w:t>
            </w:r>
          </w:p>
          <w:p w14:paraId="3CAD081C" w14:textId="77777777" w:rsidR="00E5494E" w:rsidRPr="004543FC" w:rsidRDefault="00E5494E" w:rsidP="00282699">
            <w:pPr>
              <w:numPr>
                <w:ilvl w:val="0"/>
                <w:numId w:val="29"/>
              </w:numPr>
              <w:tabs>
                <w:tab w:val="num" w:pos="702"/>
              </w:tabs>
              <w:spacing w:after="0" w:line="240" w:lineRule="auto"/>
              <w:ind w:left="0"/>
              <w:jc w:val="both"/>
              <w:rPr>
                <w:rFonts w:ascii="Arial" w:eastAsia="Times New Roman" w:hAnsi="Arial" w:cs="Arial"/>
                <w:sz w:val="18"/>
              </w:rPr>
            </w:pPr>
            <w:r w:rsidRPr="004543FC">
              <w:rPr>
                <w:rFonts w:ascii="Arial" w:eastAsia="Times New Roman" w:hAnsi="Arial" w:cs="Arial"/>
                <w:sz w:val="18"/>
              </w:rPr>
              <w:t>50 % of Gross Annual Income as per last Income Tax Return for others (other than salaried people &amp; pensioners).</w:t>
            </w:r>
          </w:p>
          <w:p w14:paraId="551CF549" w14:textId="77777777" w:rsidR="00E5494E" w:rsidRPr="004543FC" w:rsidRDefault="00E5494E" w:rsidP="00282699">
            <w:pPr>
              <w:numPr>
                <w:ilvl w:val="0"/>
                <w:numId w:val="29"/>
              </w:numPr>
              <w:tabs>
                <w:tab w:val="num" w:pos="702"/>
              </w:tabs>
              <w:spacing w:after="0" w:line="240" w:lineRule="auto"/>
              <w:ind w:left="0"/>
              <w:jc w:val="both"/>
              <w:rPr>
                <w:rFonts w:ascii="Arial" w:eastAsia="Times New Roman" w:hAnsi="Arial" w:cs="Arial"/>
                <w:sz w:val="18"/>
              </w:rPr>
            </w:pPr>
            <w:r w:rsidRPr="004543FC">
              <w:rPr>
                <w:rFonts w:ascii="Arial" w:eastAsia="Times New Roman" w:hAnsi="Arial" w:cs="Arial"/>
                <w:b/>
                <w:sz w:val="18"/>
              </w:rPr>
              <w:t>Pensioners:-</w:t>
            </w:r>
            <w:r w:rsidRPr="004543FC">
              <w:rPr>
                <w:rFonts w:ascii="Arial" w:eastAsia="Times New Roman" w:hAnsi="Arial" w:cs="Arial"/>
                <w:sz w:val="18"/>
              </w:rPr>
              <w:t xml:space="preserve"> 10 times of monthly pension (max. loan amount : Rs. one lakh</w:t>
            </w:r>
          </w:p>
        </w:tc>
      </w:tr>
      <w:tr w:rsidR="00E5494E" w:rsidRPr="004543FC" w14:paraId="75627419" w14:textId="77777777" w:rsidTr="004835CB">
        <w:trPr>
          <w:trHeight w:val="2556"/>
        </w:trPr>
        <w:tc>
          <w:tcPr>
            <w:tcW w:w="2794" w:type="dxa"/>
          </w:tcPr>
          <w:p w14:paraId="79A0625E" w14:textId="77777777" w:rsidR="00E5494E" w:rsidRPr="004543FC" w:rsidRDefault="00E5494E" w:rsidP="004835CB">
            <w:pPr>
              <w:spacing w:after="0" w:line="240" w:lineRule="auto"/>
              <w:jc w:val="both"/>
              <w:rPr>
                <w:rFonts w:ascii="Arial" w:eastAsia="Times New Roman" w:hAnsi="Arial" w:cs="Arial"/>
                <w:sz w:val="18"/>
                <w:szCs w:val="24"/>
              </w:rPr>
            </w:pPr>
          </w:p>
        </w:tc>
        <w:tc>
          <w:tcPr>
            <w:tcW w:w="266" w:type="dxa"/>
          </w:tcPr>
          <w:p w14:paraId="18EAAB1C" w14:textId="77777777" w:rsidR="00E5494E" w:rsidRPr="004543FC" w:rsidRDefault="00E5494E" w:rsidP="004835CB">
            <w:pPr>
              <w:spacing w:after="0" w:line="240" w:lineRule="auto"/>
              <w:jc w:val="both"/>
              <w:rPr>
                <w:rFonts w:ascii="Arial" w:eastAsia="Times New Roman" w:hAnsi="Arial" w:cs="Arial"/>
                <w:sz w:val="18"/>
                <w:szCs w:val="24"/>
              </w:rPr>
            </w:pPr>
          </w:p>
        </w:tc>
        <w:tc>
          <w:tcPr>
            <w:tcW w:w="5400" w:type="dxa"/>
          </w:tcPr>
          <w:p w14:paraId="7DB3077E" w14:textId="77777777" w:rsidR="00E5494E" w:rsidRPr="004543FC" w:rsidRDefault="00E5494E" w:rsidP="004835CB">
            <w:pPr>
              <w:keepNext/>
              <w:spacing w:after="0" w:line="240" w:lineRule="auto"/>
              <w:jc w:val="both"/>
              <w:outlineLvl w:val="0"/>
              <w:rPr>
                <w:rFonts w:ascii="Arial" w:eastAsia="Times New Roman" w:hAnsi="Arial" w:cs="Arial"/>
                <w:b/>
                <w:sz w:val="18"/>
              </w:rPr>
            </w:pPr>
          </w:p>
          <w:p w14:paraId="58336110" w14:textId="77777777" w:rsidR="00E5494E" w:rsidRPr="004543FC" w:rsidRDefault="00E5494E" w:rsidP="004835CB">
            <w:pPr>
              <w:keepNext/>
              <w:spacing w:after="0" w:line="240" w:lineRule="auto"/>
              <w:jc w:val="both"/>
              <w:outlineLvl w:val="0"/>
              <w:rPr>
                <w:rFonts w:ascii="Arial" w:eastAsia="Times New Roman" w:hAnsi="Arial" w:cs="Arial"/>
                <w:b/>
                <w:sz w:val="18"/>
              </w:rPr>
            </w:pPr>
            <w:r w:rsidRPr="004543FC">
              <w:rPr>
                <w:rFonts w:ascii="Arial" w:eastAsia="Times New Roman" w:hAnsi="Arial" w:cs="Arial"/>
                <w:b/>
                <w:sz w:val="18"/>
              </w:rPr>
              <w:t xml:space="preserve">Note :- </w:t>
            </w:r>
          </w:p>
          <w:p w14:paraId="461F790E" w14:textId="77777777" w:rsidR="00E5494E" w:rsidRPr="004543FC" w:rsidRDefault="00E5494E" w:rsidP="004835CB">
            <w:pPr>
              <w:keepNext/>
              <w:spacing w:after="0" w:line="240" w:lineRule="auto"/>
              <w:jc w:val="both"/>
              <w:outlineLvl w:val="0"/>
              <w:rPr>
                <w:rFonts w:ascii="Arial" w:eastAsia="Times New Roman" w:hAnsi="Arial" w:cs="Arial"/>
                <w:sz w:val="6"/>
                <w:szCs w:val="12"/>
              </w:rPr>
            </w:pPr>
          </w:p>
          <w:p w14:paraId="4073EA8C" w14:textId="77777777" w:rsidR="00E5494E" w:rsidRPr="004543FC" w:rsidRDefault="00E5494E" w:rsidP="00282699">
            <w:pPr>
              <w:numPr>
                <w:ilvl w:val="0"/>
                <w:numId w:val="28"/>
              </w:numPr>
              <w:spacing w:after="0" w:line="240" w:lineRule="auto"/>
              <w:ind w:left="0"/>
              <w:jc w:val="both"/>
              <w:rPr>
                <w:rFonts w:ascii="Arial" w:eastAsia="Times New Roman" w:hAnsi="Arial" w:cs="Arial"/>
                <w:sz w:val="18"/>
                <w:szCs w:val="24"/>
              </w:rPr>
            </w:pPr>
            <w:r w:rsidRPr="004543FC">
              <w:rPr>
                <w:rFonts w:ascii="Arial" w:eastAsia="Times New Roman" w:hAnsi="Arial" w:cs="Arial"/>
                <w:sz w:val="18"/>
                <w:szCs w:val="24"/>
              </w:rPr>
              <w:t xml:space="preserve">While fixing the limit, it should be ensured that the net take home pay/income (net of EMI of the proposed advance) is not less than </w:t>
            </w:r>
            <w:r w:rsidRPr="004543FC">
              <w:rPr>
                <w:rFonts w:ascii="Arial" w:eastAsia="Times New Roman" w:hAnsi="Arial" w:cs="Arial"/>
                <w:b/>
                <w:sz w:val="18"/>
                <w:szCs w:val="24"/>
              </w:rPr>
              <w:t>40%</w:t>
            </w:r>
            <w:r w:rsidRPr="004543FC">
              <w:rPr>
                <w:rFonts w:ascii="Arial" w:eastAsia="Times New Roman" w:hAnsi="Arial" w:cs="Arial"/>
                <w:sz w:val="18"/>
                <w:szCs w:val="24"/>
              </w:rPr>
              <w:t xml:space="preserve"> of gross  monthly income of the applicant/s.</w:t>
            </w:r>
          </w:p>
          <w:p w14:paraId="39F9DC3E" w14:textId="77777777" w:rsidR="00E5494E" w:rsidRPr="004543FC" w:rsidRDefault="00E5494E" w:rsidP="004835CB">
            <w:pPr>
              <w:spacing w:after="0" w:line="240" w:lineRule="auto"/>
              <w:jc w:val="both"/>
              <w:rPr>
                <w:rFonts w:ascii="Arial" w:eastAsia="Times New Roman" w:hAnsi="Arial" w:cs="Arial"/>
                <w:sz w:val="18"/>
                <w:szCs w:val="24"/>
              </w:rPr>
            </w:pPr>
          </w:p>
          <w:p w14:paraId="41831921" w14:textId="77777777" w:rsidR="00E5494E" w:rsidRPr="004543FC" w:rsidRDefault="00E5494E" w:rsidP="00282699">
            <w:pPr>
              <w:numPr>
                <w:ilvl w:val="0"/>
                <w:numId w:val="28"/>
              </w:numPr>
              <w:spacing w:after="0" w:line="240" w:lineRule="auto"/>
              <w:ind w:left="0"/>
              <w:jc w:val="both"/>
              <w:rPr>
                <w:rFonts w:ascii="Arial" w:eastAsia="Times New Roman" w:hAnsi="Arial" w:cs="Arial"/>
                <w:sz w:val="18"/>
                <w:szCs w:val="24"/>
              </w:rPr>
            </w:pPr>
            <w:r w:rsidRPr="004543FC">
              <w:rPr>
                <w:rFonts w:ascii="Arial" w:eastAsia="Times New Roman" w:hAnsi="Arial" w:cs="Arial"/>
                <w:b/>
                <w:sz w:val="18"/>
                <w:szCs w:val="24"/>
              </w:rPr>
              <w:t>Pensioners :-</w:t>
            </w:r>
            <w:r w:rsidRPr="004543FC">
              <w:rPr>
                <w:rFonts w:ascii="Arial" w:eastAsia="Times New Roman" w:hAnsi="Arial" w:cs="Arial"/>
                <w:sz w:val="18"/>
                <w:szCs w:val="24"/>
              </w:rPr>
              <w:t>The net take home pension after deduction of loan instalment should be atleast 40% of the pension amount.</w:t>
            </w:r>
          </w:p>
          <w:p w14:paraId="5D67E253" w14:textId="77777777" w:rsidR="00E5494E" w:rsidRPr="004543FC" w:rsidRDefault="00E5494E" w:rsidP="004835CB">
            <w:pPr>
              <w:spacing w:after="0" w:line="240" w:lineRule="auto"/>
              <w:jc w:val="both"/>
              <w:rPr>
                <w:rFonts w:ascii="Arial" w:eastAsia="Times New Roman" w:hAnsi="Arial" w:cs="Arial"/>
                <w:sz w:val="18"/>
                <w:szCs w:val="24"/>
              </w:rPr>
            </w:pPr>
          </w:p>
        </w:tc>
      </w:tr>
      <w:tr w:rsidR="00E5494E" w:rsidRPr="004543FC" w14:paraId="10B3903E" w14:textId="77777777" w:rsidTr="004835CB">
        <w:trPr>
          <w:trHeight w:val="20"/>
        </w:trPr>
        <w:tc>
          <w:tcPr>
            <w:tcW w:w="2794" w:type="dxa"/>
          </w:tcPr>
          <w:p w14:paraId="5D0CDD24" w14:textId="77777777" w:rsidR="00E5494E" w:rsidRPr="004543FC" w:rsidRDefault="00E5494E" w:rsidP="004835CB">
            <w:pPr>
              <w:keepNext/>
              <w:spacing w:after="0" w:line="240" w:lineRule="auto"/>
              <w:jc w:val="both"/>
              <w:outlineLvl w:val="0"/>
              <w:rPr>
                <w:rFonts w:ascii="Arial" w:eastAsia="Times New Roman" w:hAnsi="Arial" w:cs="Arial"/>
                <w:b/>
                <w:sz w:val="18"/>
              </w:rPr>
            </w:pPr>
            <w:r w:rsidRPr="004543FC">
              <w:rPr>
                <w:rFonts w:ascii="Arial" w:eastAsia="Times New Roman" w:hAnsi="Arial" w:cs="Arial"/>
                <w:b/>
                <w:sz w:val="18"/>
              </w:rPr>
              <w:lastRenderedPageBreak/>
              <w:t>4.  Purpose</w:t>
            </w:r>
          </w:p>
        </w:tc>
        <w:tc>
          <w:tcPr>
            <w:tcW w:w="266" w:type="dxa"/>
          </w:tcPr>
          <w:p w14:paraId="518C83DF"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tc>
        <w:tc>
          <w:tcPr>
            <w:tcW w:w="5400" w:type="dxa"/>
          </w:tcPr>
          <w:p w14:paraId="16ABDB08"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To meet the expenses (like airfare/Train/Bus charges, expenses for accommodation, sight seeing, etc.) for going for pilgrimage</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tours</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excursions etc. undertaken</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to be undertaken by Self</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spouse</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children</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parents</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family members</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close relatives of proponent within  India or abroad.</w:t>
            </w:r>
          </w:p>
          <w:p w14:paraId="59FE6D4A" w14:textId="77777777" w:rsidR="00E5494E" w:rsidRPr="004543FC" w:rsidRDefault="00E5494E" w:rsidP="004835CB">
            <w:pPr>
              <w:spacing w:after="0" w:line="240" w:lineRule="auto"/>
              <w:jc w:val="both"/>
              <w:rPr>
                <w:rFonts w:ascii="Arial" w:eastAsia="Times New Roman" w:hAnsi="Arial" w:cs="Arial"/>
                <w:sz w:val="10"/>
                <w:szCs w:val="16"/>
              </w:rPr>
            </w:pPr>
          </w:p>
        </w:tc>
      </w:tr>
      <w:tr w:rsidR="00E5494E" w:rsidRPr="004543FC" w14:paraId="5C350E22" w14:textId="77777777" w:rsidTr="004835CB">
        <w:trPr>
          <w:trHeight w:val="20"/>
        </w:trPr>
        <w:tc>
          <w:tcPr>
            <w:tcW w:w="2794" w:type="dxa"/>
          </w:tcPr>
          <w:p w14:paraId="53B164A0" w14:textId="77777777" w:rsidR="00E5494E" w:rsidRPr="004543FC" w:rsidRDefault="00E5494E" w:rsidP="004835CB">
            <w:pPr>
              <w:keepNext/>
              <w:spacing w:after="0" w:line="240" w:lineRule="auto"/>
              <w:jc w:val="both"/>
              <w:outlineLvl w:val="0"/>
              <w:rPr>
                <w:rFonts w:ascii="Arial" w:eastAsia="Times New Roman" w:hAnsi="Arial" w:cs="Arial"/>
                <w:b/>
                <w:sz w:val="18"/>
              </w:rPr>
            </w:pPr>
            <w:r w:rsidRPr="004543FC">
              <w:rPr>
                <w:rFonts w:ascii="Arial" w:eastAsia="Times New Roman" w:hAnsi="Arial" w:cs="Arial"/>
                <w:b/>
                <w:sz w:val="18"/>
              </w:rPr>
              <w:t>5. Co- borrower</w:t>
            </w:r>
          </w:p>
        </w:tc>
        <w:tc>
          <w:tcPr>
            <w:tcW w:w="266" w:type="dxa"/>
          </w:tcPr>
          <w:p w14:paraId="576E409D"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tc>
        <w:tc>
          <w:tcPr>
            <w:tcW w:w="5400" w:type="dxa"/>
          </w:tcPr>
          <w:p w14:paraId="3BB1B5DB"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In case of regular pensioners, nominee</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legal heir entitled to family pension is to be made the co-borrower.</w:t>
            </w:r>
          </w:p>
          <w:p w14:paraId="2B9A5ED6" w14:textId="77777777" w:rsidR="00E5494E" w:rsidRPr="004543FC" w:rsidRDefault="00E5494E" w:rsidP="004835CB">
            <w:pPr>
              <w:spacing w:after="0" w:line="240" w:lineRule="auto"/>
              <w:jc w:val="both"/>
              <w:rPr>
                <w:rFonts w:ascii="Arial" w:eastAsia="Times New Roman" w:hAnsi="Arial" w:cs="Arial"/>
                <w:sz w:val="10"/>
                <w:szCs w:val="16"/>
              </w:rPr>
            </w:pPr>
          </w:p>
        </w:tc>
      </w:tr>
      <w:tr w:rsidR="00E5494E" w:rsidRPr="004543FC" w14:paraId="5093CA23" w14:textId="77777777" w:rsidTr="004835CB">
        <w:trPr>
          <w:trHeight w:val="1917"/>
        </w:trPr>
        <w:tc>
          <w:tcPr>
            <w:tcW w:w="2794" w:type="dxa"/>
          </w:tcPr>
          <w:p w14:paraId="7A6C18BF" w14:textId="77777777" w:rsidR="00E5494E" w:rsidRPr="004543FC" w:rsidRDefault="00E5494E" w:rsidP="004835CB">
            <w:pPr>
              <w:keepNext/>
              <w:spacing w:after="0" w:line="240" w:lineRule="auto"/>
              <w:jc w:val="both"/>
              <w:outlineLvl w:val="0"/>
              <w:rPr>
                <w:rFonts w:ascii="Arial" w:eastAsia="Times New Roman" w:hAnsi="Arial" w:cs="Arial"/>
                <w:sz w:val="18"/>
              </w:rPr>
            </w:pPr>
            <w:r w:rsidRPr="004543FC">
              <w:rPr>
                <w:rFonts w:ascii="Arial" w:eastAsia="Times New Roman" w:hAnsi="Arial" w:cs="Arial"/>
                <w:b/>
                <w:sz w:val="18"/>
              </w:rPr>
              <w:t xml:space="preserve">6. Personal </w:t>
            </w:r>
          </w:p>
          <w:p w14:paraId="1FFE54E5" w14:textId="77777777" w:rsidR="00E5494E" w:rsidRPr="004543FC" w:rsidRDefault="00E5494E" w:rsidP="004835CB">
            <w:pPr>
              <w:keepNext/>
              <w:spacing w:after="0" w:line="240" w:lineRule="auto"/>
              <w:jc w:val="both"/>
              <w:outlineLvl w:val="0"/>
              <w:rPr>
                <w:rFonts w:ascii="Arial" w:eastAsia="Times New Roman" w:hAnsi="Arial" w:cs="Arial"/>
                <w:b/>
                <w:sz w:val="18"/>
              </w:rPr>
            </w:pPr>
            <w:r w:rsidRPr="004543FC">
              <w:rPr>
                <w:rFonts w:ascii="Arial" w:eastAsia="Times New Roman" w:hAnsi="Arial" w:cs="Arial"/>
                <w:b/>
                <w:sz w:val="18"/>
              </w:rPr>
              <w:t xml:space="preserve">    Guarantee:                    </w:t>
            </w:r>
          </w:p>
        </w:tc>
        <w:tc>
          <w:tcPr>
            <w:tcW w:w="266" w:type="dxa"/>
          </w:tcPr>
          <w:p w14:paraId="7B0B9241"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p w14:paraId="05F6C93E" w14:textId="77777777" w:rsidR="00E5494E" w:rsidRPr="004543FC" w:rsidRDefault="00E5494E" w:rsidP="004835CB">
            <w:pPr>
              <w:spacing w:after="0" w:line="240" w:lineRule="auto"/>
              <w:jc w:val="both"/>
              <w:rPr>
                <w:rFonts w:ascii="Arial" w:eastAsia="Times New Roman" w:hAnsi="Arial" w:cs="Arial"/>
                <w:sz w:val="18"/>
                <w:szCs w:val="24"/>
              </w:rPr>
            </w:pPr>
          </w:p>
          <w:p w14:paraId="67930C4A" w14:textId="77777777" w:rsidR="00E5494E" w:rsidRPr="004543FC" w:rsidRDefault="00E5494E" w:rsidP="004835CB">
            <w:pPr>
              <w:spacing w:after="0" w:line="240" w:lineRule="auto"/>
              <w:jc w:val="both"/>
              <w:rPr>
                <w:rFonts w:ascii="Arial" w:eastAsia="Times New Roman" w:hAnsi="Arial" w:cs="Arial"/>
                <w:sz w:val="18"/>
                <w:szCs w:val="24"/>
              </w:rPr>
            </w:pPr>
          </w:p>
          <w:p w14:paraId="0F4B58A4" w14:textId="77777777" w:rsidR="00E5494E" w:rsidRPr="004543FC" w:rsidRDefault="00E5494E" w:rsidP="004835CB">
            <w:pPr>
              <w:spacing w:after="0" w:line="240" w:lineRule="auto"/>
              <w:jc w:val="both"/>
              <w:rPr>
                <w:rFonts w:ascii="Arial" w:eastAsia="Times New Roman" w:hAnsi="Arial" w:cs="Arial"/>
                <w:sz w:val="18"/>
                <w:szCs w:val="24"/>
              </w:rPr>
            </w:pPr>
          </w:p>
          <w:p w14:paraId="58943251" w14:textId="77777777" w:rsidR="00E5494E" w:rsidRPr="004543FC" w:rsidRDefault="00E5494E" w:rsidP="004835CB">
            <w:pPr>
              <w:spacing w:after="0" w:line="240" w:lineRule="auto"/>
              <w:ind w:right="-378"/>
              <w:jc w:val="both"/>
              <w:rPr>
                <w:rFonts w:ascii="Arial" w:eastAsia="Times New Roman" w:hAnsi="Arial" w:cs="Arial"/>
                <w:sz w:val="18"/>
                <w:szCs w:val="24"/>
              </w:rPr>
            </w:pPr>
            <w:r w:rsidRPr="004543FC">
              <w:rPr>
                <w:rFonts w:ascii="Arial" w:eastAsia="Times New Roman" w:hAnsi="Arial" w:cs="Arial"/>
                <w:sz w:val="18"/>
                <w:szCs w:val="24"/>
              </w:rPr>
              <w:t xml:space="preserve">      </w:t>
            </w:r>
          </w:p>
          <w:p w14:paraId="485B23BE" w14:textId="77777777" w:rsidR="00E5494E" w:rsidRPr="004543FC" w:rsidRDefault="00E5494E" w:rsidP="004835CB">
            <w:pPr>
              <w:spacing w:after="0" w:line="240" w:lineRule="auto"/>
              <w:jc w:val="both"/>
              <w:rPr>
                <w:rFonts w:ascii="Arial" w:eastAsia="Times New Roman" w:hAnsi="Arial" w:cs="Arial"/>
                <w:sz w:val="18"/>
                <w:szCs w:val="24"/>
              </w:rPr>
            </w:pPr>
          </w:p>
          <w:p w14:paraId="6B771373" w14:textId="77777777" w:rsidR="00E5494E" w:rsidRPr="004543FC" w:rsidRDefault="00E5494E" w:rsidP="004835CB">
            <w:pPr>
              <w:spacing w:after="0" w:line="240" w:lineRule="auto"/>
              <w:jc w:val="both"/>
              <w:rPr>
                <w:rFonts w:ascii="Arial" w:eastAsia="Times New Roman" w:hAnsi="Arial" w:cs="Arial"/>
                <w:sz w:val="18"/>
                <w:szCs w:val="24"/>
              </w:rPr>
            </w:pPr>
          </w:p>
        </w:tc>
        <w:tc>
          <w:tcPr>
            <w:tcW w:w="5400" w:type="dxa"/>
          </w:tcPr>
          <w:p w14:paraId="52322467" w14:textId="77777777" w:rsidR="00E5494E" w:rsidRPr="004543FC" w:rsidRDefault="00E5494E" w:rsidP="004835CB">
            <w:pPr>
              <w:keepNext/>
              <w:tabs>
                <w:tab w:val="left" w:pos="432"/>
                <w:tab w:val="left" w:pos="522"/>
              </w:tabs>
              <w:spacing w:after="0" w:line="240" w:lineRule="auto"/>
              <w:ind w:left="72" w:firstLine="72"/>
              <w:jc w:val="both"/>
              <w:outlineLvl w:val="0"/>
              <w:rPr>
                <w:rFonts w:ascii="Arial" w:eastAsia="Times New Roman" w:hAnsi="Arial" w:cs="Arial"/>
                <w:b/>
                <w:sz w:val="18"/>
              </w:rPr>
            </w:pPr>
            <w:r w:rsidRPr="004543FC">
              <w:rPr>
                <w:rFonts w:ascii="Arial" w:eastAsia="Times New Roman" w:hAnsi="Arial" w:cs="Arial"/>
                <w:b/>
                <w:sz w:val="18"/>
              </w:rPr>
              <w:t xml:space="preserve">i)   Pensioners:  </w:t>
            </w:r>
            <w:r w:rsidRPr="004543FC">
              <w:rPr>
                <w:rFonts w:ascii="Arial" w:eastAsia="Times New Roman" w:hAnsi="Arial" w:cs="Arial"/>
                <w:sz w:val="18"/>
              </w:rPr>
              <w:t>A   third   party  guarantee   including that  of   other  pensioners</w:t>
            </w:r>
            <w:r>
              <w:rPr>
                <w:rFonts w:ascii="Arial" w:eastAsia="Times New Roman" w:hAnsi="Arial" w:cs="Arial"/>
                <w:sz w:val="18"/>
              </w:rPr>
              <w:t xml:space="preserve"> </w:t>
            </w:r>
            <w:r w:rsidRPr="004543FC">
              <w:rPr>
                <w:rFonts w:ascii="Arial" w:eastAsia="Times New Roman" w:hAnsi="Arial" w:cs="Arial"/>
                <w:sz w:val="18"/>
              </w:rPr>
              <w:t>drawing  regular pension  through the branch can be taken. Collateral security  in   lieu   of  the  personal  guarantee   can  also  be  accepted.</w:t>
            </w:r>
          </w:p>
          <w:p w14:paraId="68AB668C" w14:textId="77777777" w:rsidR="00E5494E" w:rsidRPr="004543FC" w:rsidRDefault="00E5494E" w:rsidP="004835CB">
            <w:pPr>
              <w:spacing w:after="0" w:line="240" w:lineRule="auto"/>
              <w:ind w:hanging="18"/>
              <w:jc w:val="both"/>
              <w:rPr>
                <w:rFonts w:ascii="Arial" w:eastAsia="Times New Roman" w:hAnsi="Arial" w:cs="Arial"/>
                <w:sz w:val="18"/>
                <w:szCs w:val="24"/>
              </w:rPr>
            </w:pPr>
            <w:r w:rsidRPr="004543FC">
              <w:rPr>
                <w:rFonts w:ascii="Arial" w:eastAsia="Times New Roman" w:hAnsi="Arial" w:cs="Arial"/>
                <w:b/>
                <w:sz w:val="18"/>
                <w:szCs w:val="24"/>
              </w:rPr>
              <w:t>ii) Other than Pensioners:</w:t>
            </w:r>
            <w:r w:rsidRPr="004543FC">
              <w:rPr>
                <w:rFonts w:ascii="Arial" w:eastAsia="Times New Roman" w:hAnsi="Arial" w:cs="Arial"/>
                <w:sz w:val="18"/>
                <w:szCs w:val="24"/>
              </w:rPr>
              <w:t xml:space="preserve"> A third party guarantee can be taken, if considered  necessary by the sanctioning authority, depending upon the merits of the case.  Collateral security in lieu of personal guarantee can also be accepted.     </w:t>
            </w:r>
          </w:p>
          <w:p w14:paraId="1289EE9D" w14:textId="77777777" w:rsidR="00E5494E" w:rsidRPr="004543FC" w:rsidRDefault="00E5494E" w:rsidP="004835CB">
            <w:pPr>
              <w:spacing w:after="0" w:line="240" w:lineRule="auto"/>
              <w:jc w:val="both"/>
              <w:rPr>
                <w:rFonts w:ascii="Arial" w:eastAsia="Times New Roman" w:hAnsi="Arial" w:cs="Arial"/>
                <w:sz w:val="10"/>
                <w:szCs w:val="16"/>
              </w:rPr>
            </w:pPr>
          </w:p>
        </w:tc>
      </w:tr>
      <w:tr w:rsidR="00E5494E" w:rsidRPr="004543FC" w14:paraId="0CF718DB" w14:textId="77777777" w:rsidTr="004835CB">
        <w:trPr>
          <w:trHeight w:val="711"/>
        </w:trPr>
        <w:tc>
          <w:tcPr>
            <w:tcW w:w="2794" w:type="dxa"/>
          </w:tcPr>
          <w:p w14:paraId="50BE7708"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7. Margin</w:t>
            </w:r>
          </w:p>
          <w:p w14:paraId="35E95156" w14:textId="77777777" w:rsidR="00E5494E" w:rsidRPr="004543FC" w:rsidRDefault="00E5494E" w:rsidP="004835CB">
            <w:pPr>
              <w:spacing w:after="0" w:line="240" w:lineRule="auto"/>
              <w:jc w:val="both"/>
              <w:rPr>
                <w:rFonts w:ascii="Arial" w:eastAsia="Times New Roman" w:hAnsi="Arial" w:cs="Arial"/>
                <w:b/>
                <w:sz w:val="18"/>
                <w:szCs w:val="24"/>
              </w:rPr>
            </w:pPr>
          </w:p>
          <w:p w14:paraId="52E22B81" w14:textId="77777777" w:rsidR="00E5494E" w:rsidRPr="004543FC" w:rsidRDefault="00E5494E" w:rsidP="004835CB">
            <w:pPr>
              <w:spacing w:after="0" w:line="240" w:lineRule="auto"/>
              <w:jc w:val="both"/>
              <w:rPr>
                <w:rFonts w:ascii="Arial" w:eastAsia="Times New Roman" w:hAnsi="Arial" w:cs="Arial"/>
                <w:b/>
                <w:sz w:val="10"/>
                <w:szCs w:val="16"/>
              </w:rPr>
            </w:pPr>
          </w:p>
        </w:tc>
        <w:tc>
          <w:tcPr>
            <w:tcW w:w="266" w:type="dxa"/>
          </w:tcPr>
          <w:p w14:paraId="49ABD6D8"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p w14:paraId="605DF448" w14:textId="77777777" w:rsidR="00E5494E" w:rsidRPr="004543FC" w:rsidRDefault="00E5494E" w:rsidP="004835CB">
            <w:pPr>
              <w:spacing w:after="0" w:line="240" w:lineRule="auto"/>
              <w:jc w:val="both"/>
              <w:rPr>
                <w:rFonts w:ascii="Arial" w:eastAsia="Times New Roman" w:hAnsi="Arial" w:cs="Arial"/>
                <w:sz w:val="18"/>
                <w:szCs w:val="24"/>
              </w:rPr>
            </w:pPr>
          </w:p>
        </w:tc>
        <w:tc>
          <w:tcPr>
            <w:tcW w:w="5400" w:type="dxa"/>
          </w:tcPr>
          <w:p w14:paraId="0F7169DE"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No specific margin is  to be insisted upon.  However, loan amount should not exceed proposed expenditure/requirement.</w:t>
            </w:r>
          </w:p>
        </w:tc>
      </w:tr>
      <w:tr w:rsidR="00E5494E" w:rsidRPr="004543FC" w14:paraId="30108B8E" w14:textId="77777777" w:rsidTr="004835CB">
        <w:trPr>
          <w:trHeight w:val="20"/>
        </w:trPr>
        <w:tc>
          <w:tcPr>
            <w:tcW w:w="2794" w:type="dxa"/>
          </w:tcPr>
          <w:p w14:paraId="7E814DAA"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8. Repayment</w:t>
            </w:r>
          </w:p>
          <w:p w14:paraId="418D773B" w14:textId="77777777" w:rsidR="00E5494E" w:rsidRPr="004543FC" w:rsidRDefault="00E5494E" w:rsidP="004835CB">
            <w:pPr>
              <w:spacing w:after="0" w:line="240" w:lineRule="auto"/>
              <w:jc w:val="both"/>
              <w:rPr>
                <w:rFonts w:ascii="Arial" w:eastAsia="Times New Roman" w:hAnsi="Arial" w:cs="Arial"/>
                <w:b/>
                <w:sz w:val="18"/>
                <w:szCs w:val="24"/>
              </w:rPr>
            </w:pPr>
          </w:p>
          <w:p w14:paraId="6B23F1AA" w14:textId="77777777" w:rsidR="00E5494E" w:rsidRPr="004543FC" w:rsidRDefault="00E5494E" w:rsidP="004835CB">
            <w:pPr>
              <w:spacing w:after="0" w:line="240" w:lineRule="auto"/>
              <w:jc w:val="both"/>
              <w:rPr>
                <w:rFonts w:ascii="Arial" w:eastAsia="Times New Roman" w:hAnsi="Arial" w:cs="Arial"/>
                <w:b/>
                <w:sz w:val="18"/>
                <w:szCs w:val="24"/>
              </w:rPr>
            </w:pPr>
          </w:p>
        </w:tc>
        <w:tc>
          <w:tcPr>
            <w:tcW w:w="266" w:type="dxa"/>
          </w:tcPr>
          <w:p w14:paraId="5CFB01CA"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tc>
        <w:tc>
          <w:tcPr>
            <w:tcW w:w="5400" w:type="dxa"/>
          </w:tcPr>
          <w:p w14:paraId="2480861D"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 xml:space="preserve">Maximum in 24 EMIs (Equated monthly installments) w.e.f one month after first disbursement from loan account. </w:t>
            </w:r>
          </w:p>
          <w:p w14:paraId="71A5D74E"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In special</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exceptional case, upto 36 EMIs.</w:t>
            </w:r>
          </w:p>
          <w:p w14:paraId="0241C433" w14:textId="77777777" w:rsidR="00E5494E" w:rsidRPr="004543FC" w:rsidRDefault="00E5494E" w:rsidP="004835CB">
            <w:pPr>
              <w:spacing w:after="0" w:line="240" w:lineRule="auto"/>
              <w:jc w:val="both"/>
              <w:rPr>
                <w:rFonts w:ascii="Arial" w:eastAsia="Times New Roman" w:hAnsi="Arial" w:cs="Arial"/>
                <w:sz w:val="10"/>
                <w:szCs w:val="16"/>
              </w:rPr>
            </w:pPr>
          </w:p>
        </w:tc>
      </w:tr>
      <w:tr w:rsidR="00E5494E" w:rsidRPr="004543FC" w14:paraId="2F4AEABE" w14:textId="77777777" w:rsidTr="004835CB">
        <w:trPr>
          <w:trHeight w:val="963"/>
        </w:trPr>
        <w:tc>
          <w:tcPr>
            <w:tcW w:w="2794" w:type="dxa"/>
          </w:tcPr>
          <w:p w14:paraId="05C694D1" w14:textId="77777777" w:rsidR="00E5494E" w:rsidRPr="004543FC" w:rsidRDefault="00E5494E" w:rsidP="004835CB">
            <w:pPr>
              <w:keepNext/>
              <w:spacing w:after="0" w:line="240" w:lineRule="auto"/>
              <w:jc w:val="both"/>
              <w:outlineLvl w:val="0"/>
              <w:rPr>
                <w:rFonts w:ascii="Arial" w:eastAsia="Times New Roman" w:hAnsi="Arial" w:cs="Arial"/>
                <w:b/>
                <w:sz w:val="18"/>
              </w:rPr>
            </w:pPr>
            <w:r w:rsidRPr="004543FC">
              <w:rPr>
                <w:rFonts w:ascii="Arial" w:eastAsia="Times New Roman" w:hAnsi="Arial" w:cs="Arial"/>
                <w:b/>
                <w:sz w:val="18"/>
              </w:rPr>
              <w:t>10. Penal Interest</w:t>
            </w:r>
          </w:p>
        </w:tc>
        <w:tc>
          <w:tcPr>
            <w:tcW w:w="266" w:type="dxa"/>
          </w:tcPr>
          <w:p w14:paraId="2E47D252"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tc>
        <w:tc>
          <w:tcPr>
            <w:tcW w:w="5400" w:type="dxa"/>
          </w:tcPr>
          <w:p w14:paraId="145C56B4" w14:textId="77777777" w:rsidR="00E5494E" w:rsidRPr="004543FC" w:rsidRDefault="00E5494E" w:rsidP="004835CB">
            <w:pPr>
              <w:spacing w:after="0" w:line="240" w:lineRule="auto"/>
              <w:jc w:val="both"/>
              <w:rPr>
                <w:rFonts w:ascii="Arial" w:eastAsia="Times New Roman" w:hAnsi="Arial" w:cs="Arial"/>
                <w:sz w:val="18"/>
              </w:rPr>
            </w:pPr>
            <w:r w:rsidRPr="004543FC">
              <w:rPr>
                <w:rFonts w:ascii="Arial" w:eastAsia="Times New Roman" w:hAnsi="Arial" w:cs="Arial"/>
                <w:sz w:val="18"/>
              </w:rPr>
              <w:t>Penal interest @ 2% p.a. is to be levied on the overdue amount (i.e. overdrawings due to application of interest, non-payment of installment etc.) for actual period of overdrawings.</w:t>
            </w:r>
          </w:p>
          <w:p w14:paraId="3576F2BC" w14:textId="77777777" w:rsidR="00E5494E" w:rsidRPr="004543FC" w:rsidRDefault="00E5494E" w:rsidP="004835CB">
            <w:pPr>
              <w:spacing w:after="0" w:line="240" w:lineRule="auto"/>
              <w:jc w:val="both"/>
              <w:rPr>
                <w:rFonts w:ascii="Arial" w:eastAsia="Times New Roman" w:hAnsi="Arial" w:cs="Arial"/>
                <w:sz w:val="10"/>
                <w:szCs w:val="16"/>
              </w:rPr>
            </w:pPr>
          </w:p>
        </w:tc>
      </w:tr>
      <w:tr w:rsidR="00E5494E" w:rsidRPr="004543FC" w14:paraId="46A6DD10" w14:textId="77777777" w:rsidTr="004835CB">
        <w:trPr>
          <w:trHeight w:val="1197"/>
        </w:trPr>
        <w:tc>
          <w:tcPr>
            <w:tcW w:w="2794" w:type="dxa"/>
          </w:tcPr>
          <w:p w14:paraId="681C49B2"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 xml:space="preserve">11.   Authority  to   </w:t>
            </w:r>
          </w:p>
          <w:p w14:paraId="2044273B"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 xml:space="preserve">        consider</w:t>
            </w:r>
          </w:p>
          <w:p w14:paraId="71A1B5AF"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 xml:space="preserve">       deviations from the</w:t>
            </w:r>
          </w:p>
          <w:p w14:paraId="63C3DDB4"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scheme</w:t>
            </w:r>
          </w:p>
          <w:p w14:paraId="6C1D2837" w14:textId="77777777" w:rsidR="00E5494E" w:rsidRPr="004543FC" w:rsidRDefault="00E5494E" w:rsidP="004835CB">
            <w:pPr>
              <w:spacing w:after="0" w:line="240" w:lineRule="auto"/>
              <w:jc w:val="center"/>
              <w:rPr>
                <w:rFonts w:ascii="Arial" w:eastAsia="Times New Roman" w:hAnsi="Arial" w:cs="Arial"/>
                <w:b/>
                <w:sz w:val="18"/>
                <w:szCs w:val="24"/>
              </w:rPr>
            </w:pPr>
          </w:p>
        </w:tc>
        <w:tc>
          <w:tcPr>
            <w:tcW w:w="266" w:type="dxa"/>
          </w:tcPr>
          <w:p w14:paraId="359CC06A"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tc>
        <w:tc>
          <w:tcPr>
            <w:tcW w:w="5400" w:type="dxa"/>
          </w:tcPr>
          <w:p w14:paraId="598E74DA" w14:textId="77777777" w:rsidR="00E5494E" w:rsidRPr="004543FC" w:rsidRDefault="00E5494E" w:rsidP="004835CB">
            <w:pPr>
              <w:spacing w:after="0" w:line="240" w:lineRule="auto"/>
              <w:jc w:val="both"/>
              <w:rPr>
                <w:rFonts w:ascii="Arial" w:eastAsia="Times New Roman" w:hAnsi="Arial" w:cs="Arial"/>
                <w:sz w:val="18"/>
              </w:rPr>
            </w:pPr>
            <w:r w:rsidRPr="004543FC">
              <w:rPr>
                <w:rFonts w:ascii="Arial" w:eastAsia="Times New Roman" w:hAnsi="Arial" w:cs="Arial"/>
                <w:sz w:val="18"/>
              </w:rPr>
              <w:t>NBGLCC</w:t>
            </w:r>
          </w:p>
          <w:p w14:paraId="4925C0F0" w14:textId="77777777" w:rsidR="00E5494E" w:rsidRPr="004543FC" w:rsidRDefault="00E5494E" w:rsidP="004835CB">
            <w:pPr>
              <w:spacing w:after="0" w:line="240" w:lineRule="auto"/>
              <w:jc w:val="both"/>
              <w:rPr>
                <w:rFonts w:ascii="Arial" w:eastAsia="Times New Roman" w:hAnsi="Arial" w:cs="Arial"/>
                <w:sz w:val="18"/>
              </w:rPr>
            </w:pPr>
          </w:p>
          <w:p w14:paraId="486786B0" w14:textId="77777777" w:rsidR="00E5494E" w:rsidRPr="004543FC" w:rsidRDefault="00E5494E" w:rsidP="004835CB">
            <w:pPr>
              <w:spacing w:after="0" w:line="240" w:lineRule="auto"/>
              <w:jc w:val="both"/>
              <w:rPr>
                <w:rFonts w:ascii="Arial" w:eastAsia="Times New Roman" w:hAnsi="Arial" w:cs="Arial"/>
                <w:sz w:val="18"/>
              </w:rPr>
            </w:pPr>
          </w:p>
        </w:tc>
      </w:tr>
      <w:tr w:rsidR="00E5494E" w:rsidRPr="004543FC" w14:paraId="77394C9C" w14:textId="77777777" w:rsidTr="004835CB">
        <w:trPr>
          <w:trHeight w:val="207"/>
        </w:trPr>
        <w:tc>
          <w:tcPr>
            <w:tcW w:w="2794" w:type="dxa"/>
          </w:tcPr>
          <w:p w14:paraId="0A7B8176"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12. Processing/</w:t>
            </w:r>
          </w:p>
          <w:p w14:paraId="3F224CC1"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 xml:space="preserve">      Handling  Charges</w:t>
            </w:r>
          </w:p>
        </w:tc>
        <w:tc>
          <w:tcPr>
            <w:tcW w:w="266" w:type="dxa"/>
          </w:tcPr>
          <w:p w14:paraId="21E76D7E"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tc>
        <w:tc>
          <w:tcPr>
            <w:tcW w:w="5400" w:type="dxa"/>
          </w:tcPr>
          <w:p w14:paraId="46604B65" w14:textId="77777777" w:rsidR="00E5494E" w:rsidRPr="004543FC" w:rsidRDefault="00E5494E" w:rsidP="004835CB">
            <w:pPr>
              <w:tabs>
                <w:tab w:val="num" w:pos="900"/>
              </w:tabs>
              <w:spacing w:after="0" w:line="240" w:lineRule="auto"/>
              <w:ind w:hanging="360"/>
              <w:rPr>
                <w:rFonts w:ascii="Arial" w:eastAsia="Times New Roman" w:hAnsi="Arial" w:cs="Arial"/>
                <w:sz w:val="18"/>
                <w:szCs w:val="24"/>
              </w:rPr>
            </w:pPr>
            <w:r w:rsidRPr="004543FC">
              <w:rPr>
                <w:rFonts w:ascii="Arial" w:eastAsia="Times New Roman" w:hAnsi="Arial" w:cs="Arial"/>
                <w:sz w:val="18"/>
                <w:szCs w:val="24"/>
              </w:rPr>
              <w:t>AS ADVISED BY BANK FROM TIME TO TIME</w:t>
            </w:r>
          </w:p>
        </w:tc>
      </w:tr>
      <w:tr w:rsidR="00E5494E" w:rsidRPr="004543FC" w14:paraId="35D12497" w14:textId="77777777" w:rsidTr="004835CB">
        <w:trPr>
          <w:trHeight w:val="207"/>
        </w:trPr>
        <w:tc>
          <w:tcPr>
            <w:tcW w:w="2794" w:type="dxa"/>
          </w:tcPr>
          <w:p w14:paraId="6C3D0497" w14:textId="77777777" w:rsidR="00E5494E" w:rsidRPr="004543FC" w:rsidRDefault="00E5494E" w:rsidP="004835CB">
            <w:pPr>
              <w:spacing w:after="0" w:line="240" w:lineRule="auto"/>
              <w:jc w:val="both"/>
              <w:rPr>
                <w:rFonts w:ascii="Arial" w:eastAsia="Times New Roman" w:hAnsi="Arial" w:cs="Arial"/>
                <w:b/>
                <w:sz w:val="10"/>
                <w:szCs w:val="16"/>
              </w:rPr>
            </w:pPr>
          </w:p>
        </w:tc>
        <w:tc>
          <w:tcPr>
            <w:tcW w:w="266" w:type="dxa"/>
          </w:tcPr>
          <w:p w14:paraId="7BE601DF" w14:textId="77777777" w:rsidR="00E5494E" w:rsidRPr="004543FC" w:rsidRDefault="00E5494E" w:rsidP="004835CB">
            <w:pPr>
              <w:spacing w:after="0" w:line="240" w:lineRule="auto"/>
              <w:jc w:val="both"/>
              <w:rPr>
                <w:rFonts w:ascii="Arial" w:eastAsia="Times New Roman" w:hAnsi="Arial" w:cs="Arial"/>
                <w:sz w:val="10"/>
                <w:szCs w:val="16"/>
              </w:rPr>
            </w:pPr>
          </w:p>
        </w:tc>
        <w:tc>
          <w:tcPr>
            <w:tcW w:w="5400" w:type="dxa"/>
          </w:tcPr>
          <w:p w14:paraId="41E2D34E" w14:textId="77777777" w:rsidR="00E5494E" w:rsidRPr="004543FC" w:rsidRDefault="00E5494E" w:rsidP="004835CB">
            <w:pPr>
              <w:spacing w:after="0" w:line="240" w:lineRule="auto"/>
              <w:jc w:val="both"/>
              <w:rPr>
                <w:rFonts w:ascii="Arial" w:eastAsia="Times New Roman" w:hAnsi="Arial" w:cs="Arial"/>
                <w:sz w:val="10"/>
                <w:szCs w:val="16"/>
              </w:rPr>
            </w:pPr>
          </w:p>
        </w:tc>
      </w:tr>
      <w:tr w:rsidR="00E5494E" w:rsidRPr="004543FC" w14:paraId="55793972" w14:textId="77777777" w:rsidTr="004835CB">
        <w:trPr>
          <w:trHeight w:val="207"/>
        </w:trPr>
        <w:tc>
          <w:tcPr>
            <w:tcW w:w="2794" w:type="dxa"/>
          </w:tcPr>
          <w:p w14:paraId="337572BF" w14:textId="77777777" w:rsidR="00E5494E" w:rsidRPr="004543FC" w:rsidRDefault="00E5494E" w:rsidP="004835CB">
            <w:pPr>
              <w:spacing w:after="0" w:line="240" w:lineRule="auto"/>
              <w:jc w:val="both"/>
              <w:rPr>
                <w:rFonts w:ascii="Arial" w:eastAsia="Times New Roman" w:hAnsi="Arial" w:cs="Arial"/>
                <w:b/>
                <w:sz w:val="18"/>
                <w:szCs w:val="24"/>
              </w:rPr>
            </w:pPr>
          </w:p>
        </w:tc>
        <w:tc>
          <w:tcPr>
            <w:tcW w:w="266" w:type="dxa"/>
          </w:tcPr>
          <w:p w14:paraId="3BBFE493"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tc>
        <w:tc>
          <w:tcPr>
            <w:tcW w:w="5400" w:type="dxa"/>
          </w:tcPr>
          <w:p w14:paraId="4BB0B76A" w14:textId="77777777" w:rsidR="00E5494E" w:rsidRPr="004543FC" w:rsidRDefault="00E5494E" w:rsidP="004835CB">
            <w:pPr>
              <w:spacing w:after="0" w:line="240" w:lineRule="auto"/>
              <w:jc w:val="both"/>
              <w:rPr>
                <w:rFonts w:ascii="Arial" w:eastAsia="Times New Roman" w:hAnsi="Arial" w:cs="Arial"/>
                <w:sz w:val="10"/>
                <w:szCs w:val="16"/>
              </w:rPr>
            </w:pPr>
          </w:p>
        </w:tc>
      </w:tr>
      <w:tr w:rsidR="00E5494E" w:rsidRPr="004543FC" w14:paraId="74206E1F" w14:textId="77777777" w:rsidTr="004835CB">
        <w:trPr>
          <w:trHeight w:val="207"/>
        </w:trPr>
        <w:tc>
          <w:tcPr>
            <w:tcW w:w="2794" w:type="dxa"/>
          </w:tcPr>
          <w:p w14:paraId="269D9F62" w14:textId="77777777" w:rsidR="00E5494E" w:rsidRPr="004543FC" w:rsidRDefault="00E5494E" w:rsidP="004835CB">
            <w:pPr>
              <w:spacing w:after="0" w:line="240" w:lineRule="auto"/>
              <w:jc w:val="both"/>
              <w:rPr>
                <w:rFonts w:ascii="Arial" w:eastAsia="Times New Roman" w:hAnsi="Arial" w:cs="Arial"/>
                <w:b/>
                <w:sz w:val="18"/>
                <w:szCs w:val="24"/>
              </w:rPr>
            </w:pPr>
            <w:r w:rsidRPr="004543FC">
              <w:rPr>
                <w:rFonts w:ascii="Arial" w:eastAsia="Times New Roman" w:hAnsi="Arial" w:cs="Arial"/>
                <w:b/>
                <w:sz w:val="18"/>
                <w:szCs w:val="24"/>
              </w:rPr>
              <w:t xml:space="preserve">13.  R.O.I.                          </w:t>
            </w:r>
          </w:p>
          <w:p w14:paraId="07F84BB2" w14:textId="77777777" w:rsidR="00E5494E" w:rsidRPr="004543FC" w:rsidRDefault="00E5494E" w:rsidP="004835CB">
            <w:pPr>
              <w:spacing w:after="0" w:line="240" w:lineRule="auto"/>
              <w:jc w:val="both"/>
              <w:rPr>
                <w:rFonts w:ascii="Arial" w:eastAsia="Times New Roman" w:hAnsi="Arial" w:cs="Arial"/>
                <w:b/>
                <w:sz w:val="18"/>
                <w:szCs w:val="24"/>
              </w:rPr>
            </w:pPr>
          </w:p>
          <w:p w14:paraId="5B7C9E04" w14:textId="77777777" w:rsidR="00E5494E" w:rsidRPr="004543FC" w:rsidRDefault="00E5494E" w:rsidP="004835CB">
            <w:pPr>
              <w:spacing w:after="0" w:line="240" w:lineRule="auto"/>
              <w:jc w:val="both"/>
              <w:rPr>
                <w:rFonts w:ascii="Arial" w:eastAsia="Times New Roman" w:hAnsi="Arial" w:cs="Arial"/>
                <w:b/>
                <w:sz w:val="18"/>
                <w:szCs w:val="24"/>
              </w:rPr>
            </w:pPr>
          </w:p>
          <w:p w14:paraId="56C6DBB0" w14:textId="77777777" w:rsidR="00E5494E" w:rsidRPr="004543FC" w:rsidRDefault="00E5494E" w:rsidP="004835CB">
            <w:pPr>
              <w:spacing w:after="0" w:line="240" w:lineRule="auto"/>
              <w:rPr>
                <w:rFonts w:ascii="Arial" w:eastAsia="Times New Roman" w:hAnsi="Arial" w:cs="Arial"/>
                <w:b/>
                <w:sz w:val="18"/>
                <w:szCs w:val="24"/>
              </w:rPr>
            </w:pPr>
            <w:r>
              <w:rPr>
                <w:rFonts w:ascii="Arial" w:eastAsia="Times New Roman" w:hAnsi="Arial" w:cs="Arial"/>
                <w:b/>
                <w:sz w:val="18"/>
                <w:szCs w:val="24"/>
              </w:rPr>
              <w:t xml:space="preserve">14. Delegation                                                                                                   </w:t>
            </w:r>
          </w:p>
          <w:p w14:paraId="25E6DFC8" w14:textId="77777777" w:rsidR="00E5494E" w:rsidRPr="004543FC" w:rsidRDefault="00E5494E" w:rsidP="004835CB">
            <w:pPr>
              <w:spacing w:after="0" w:line="240" w:lineRule="auto"/>
              <w:jc w:val="both"/>
              <w:rPr>
                <w:rFonts w:ascii="Arial" w:eastAsia="Times New Roman" w:hAnsi="Arial" w:cs="Arial"/>
                <w:b/>
                <w:sz w:val="18"/>
                <w:szCs w:val="24"/>
              </w:rPr>
            </w:pPr>
          </w:p>
          <w:p w14:paraId="2523C444" w14:textId="77777777" w:rsidR="00E5494E" w:rsidRPr="004543FC" w:rsidRDefault="00E5494E" w:rsidP="004835CB">
            <w:pPr>
              <w:spacing w:after="0" w:line="240" w:lineRule="auto"/>
              <w:jc w:val="both"/>
              <w:rPr>
                <w:rFonts w:ascii="Arial" w:eastAsia="Times New Roman" w:hAnsi="Arial" w:cs="Arial"/>
                <w:b/>
                <w:sz w:val="18"/>
                <w:szCs w:val="24"/>
              </w:rPr>
            </w:pPr>
          </w:p>
        </w:tc>
        <w:tc>
          <w:tcPr>
            <w:tcW w:w="266" w:type="dxa"/>
          </w:tcPr>
          <w:p w14:paraId="682D188D"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w:t>
            </w:r>
          </w:p>
        </w:tc>
        <w:tc>
          <w:tcPr>
            <w:tcW w:w="5400" w:type="dxa"/>
          </w:tcPr>
          <w:p w14:paraId="2513CDBD" w14:textId="77777777" w:rsidR="00E5494E" w:rsidRDefault="00E5494E" w:rsidP="004835CB">
            <w:pPr>
              <w:tabs>
                <w:tab w:val="left" w:pos="882"/>
              </w:tabs>
              <w:spacing w:after="0" w:line="240" w:lineRule="auto"/>
              <w:jc w:val="both"/>
              <w:rPr>
                <w:rFonts w:ascii="Arial" w:eastAsia="Times New Roman" w:hAnsi="Arial" w:cs="Arial"/>
                <w:sz w:val="18"/>
                <w:szCs w:val="24"/>
              </w:rPr>
            </w:pPr>
            <w:r>
              <w:rPr>
                <w:rFonts w:ascii="Arial" w:eastAsia="Times New Roman" w:hAnsi="Arial" w:cs="Arial"/>
                <w:sz w:val="18"/>
                <w:szCs w:val="24"/>
              </w:rPr>
              <w:t>As Per Personal Loan Scheme</w:t>
            </w:r>
          </w:p>
          <w:p w14:paraId="03C89073" w14:textId="77777777" w:rsidR="00E5494E" w:rsidRDefault="00E5494E" w:rsidP="004835CB">
            <w:pPr>
              <w:tabs>
                <w:tab w:val="left" w:pos="882"/>
              </w:tabs>
              <w:spacing w:after="0" w:line="240" w:lineRule="auto"/>
              <w:jc w:val="both"/>
              <w:rPr>
                <w:rFonts w:ascii="Arial" w:eastAsia="Times New Roman" w:hAnsi="Arial" w:cs="Arial"/>
                <w:sz w:val="18"/>
                <w:szCs w:val="24"/>
              </w:rPr>
            </w:pPr>
          </w:p>
          <w:p w14:paraId="405A3583" w14:textId="77777777" w:rsidR="00E5494E" w:rsidRDefault="00E5494E" w:rsidP="004835CB">
            <w:pPr>
              <w:tabs>
                <w:tab w:val="left" w:pos="882"/>
              </w:tabs>
              <w:spacing w:after="0" w:line="240" w:lineRule="auto"/>
              <w:jc w:val="both"/>
              <w:rPr>
                <w:rFonts w:ascii="Arial" w:eastAsia="Times New Roman" w:hAnsi="Arial" w:cs="Arial"/>
                <w:sz w:val="18"/>
                <w:szCs w:val="24"/>
              </w:rPr>
            </w:pPr>
          </w:p>
          <w:p w14:paraId="5FC3C319" w14:textId="77777777" w:rsidR="00E5494E" w:rsidRPr="004543FC" w:rsidRDefault="00E5494E" w:rsidP="004835CB">
            <w:pPr>
              <w:spacing w:after="0" w:line="240" w:lineRule="auto"/>
              <w:jc w:val="both"/>
              <w:rPr>
                <w:rFonts w:ascii="Arial" w:eastAsia="Times New Roman" w:hAnsi="Arial" w:cs="Arial"/>
                <w:sz w:val="18"/>
                <w:szCs w:val="24"/>
              </w:rPr>
            </w:pPr>
            <w:r>
              <w:rPr>
                <w:rFonts w:ascii="Arial" w:eastAsia="Times New Roman" w:hAnsi="Arial" w:cs="Arial"/>
                <w:sz w:val="18"/>
                <w:szCs w:val="24"/>
              </w:rPr>
              <w:t>As per Personal Loan scheme</w:t>
            </w:r>
          </w:p>
        </w:tc>
      </w:tr>
    </w:tbl>
    <w:p w14:paraId="1B2D8583" w14:textId="77777777" w:rsidR="00E5494E" w:rsidRPr="004543FC" w:rsidRDefault="00E5494E" w:rsidP="00E5494E">
      <w:pPr>
        <w:autoSpaceDE w:val="0"/>
        <w:autoSpaceDN w:val="0"/>
        <w:adjustRightInd w:val="0"/>
        <w:spacing w:line="344" w:lineRule="atLeast"/>
        <w:jc w:val="both"/>
        <w:rPr>
          <w:rFonts w:ascii="Arial" w:hAnsi="Arial" w:cs="Arial"/>
          <w:sz w:val="18"/>
        </w:rPr>
      </w:pPr>
      <w:r w:rsidRPr="004543FC">
        <w:rPr>
          <w:rFonts w:ascii="Arial" w:eastAsia="Times New Roman" w:hAnsi="Arial" w:cs="Arial"/>
          <w:b/>
          <w:sz w:val="18"/>
          <w:szCs w:val="24"/>
        </w:rPr>
        <w:t>1</w:t>
      </w:r>
      <w:r>
        <w:rPr>
          <w:rFonts w:ascii="Arial" w:eastAsia="Times New Roman" w:hAnsi="Arial" w:cs="Arial"/>
          <w:b/>
          <w:sz w:val="18"/>
          <w:szCs w:val="24"/>
        </w:rPr>
        <w:t>4</w:t>
      </w:r>
      <w:r w:rsidRPr="004543FC">
        <w:rPr>
          <w:rFonts w:ascii="Arial" w:eastAsia="Times New Roman" w:hAnsi="Arial" w:cs="Arial"/>
          <w:b/>
          <w:sz w:val="18"/>
          <w:szCs w:val="24"/>
        </w:rPr>
        <w:t>. BCSBI /Damodaran Committee recommendations to be followed as given in Annexure to personal loans master circular. All other terms are as per personal loans scheme</w:t>
      </w:r>
    </w:p>
    <w:p w14:paraId="3C67BBF2" w14:textId="77777777" w:rsidR="00E5494E" w:rsidRPr="004543FC" w:rsidRDefault="00E5494E" w:rsidP="00E5494E">
      <w:pPr>
        <w:autoSpaceDE w:val="0"/>
        <w:autoSpaceDN w:val="0"/>
        <w:adjustRightInd w:val="0"/>
        <w:spacing w:line="344" w:lineRule="atLeast"/>
        <w:jc w:val="both"/>
        <w:rPr>
          <w:rFonts w:ascii="Arial" w:hAnsi="Arial" w:cs="Arial"/>
          <w:sz w:val="18"/>
        </w:rPr>
      </w:pPr>
    </w:p>
    <w:p w14:paraId="72A20615" w14:textId="77777777" w:rsidR="00E5494E" w:rsidRPr="004543FC" w:rsidRDefault="00E5494E" w:rsidP="00E5494E">
      <w:pPr>
        <w:jc w:val="both"/>
        <w:rPr>
          <w:rFonts w:ascii="Arial" w:hAnsi="Arial" w:cs="Arial"/>
          <w:sz w:val="18"/>
        </w:rPr>
      </w:pPr>
    </w:p>
    <w:p w14:paraId="4CD0454B" w14:textId="77777777" w:rsidR="00E5494E" w:rsidRPr="004543FC" w:rsidRDefault="00E5494E" w:rsidP="00E5494E">
      <w:pPr>
        <w:jc w:val="both"/>
        <w:rPr>
          <w:rFonts w:ascii="Arial" w:hAnsi="Arial" w:cs="Arial"/>
          <w:sz w:val="18"/>
        </w:rPr>
      </w:pPr>
    </w:p>
    <w:p w14:paraId="6CFF3D36" w14:textId="77777777" w:rsidR="00E5494E" w:rsidRDefault="00E5494E" w:rsidP="00E5494E">
      <w:pPr>
        <w:spacing w:before="100" w:beforeAutospacing="1" w:after="100" w:afterAutospacing="1" w:line="240" w:lineRule="auto"/>
        <w:jc w:val="both"/>
        <w:rPr>
          <w:rFonts w:ascii="Arial" w:hAnsi="Arial" w:cs="Arial"/>
          <w:b/>
          <w:bCs/>
          <w:sz w:val="20"/>
          <w:szCs w:val="24"/>
        </w:rPr>
      </w:pPr>
    </w:p>
    <w:p w14:paraId="16DC4132" w14:textId="77777777" w:rsidR="00E5494E" w:rsidRPr="004543FC" w:rsidRDefault="00E5494E" w:rsidP="00E5494E">
      <w:pPr>
        <w:ind w:left="2160" w:right="-163" w:hanging="2160"/>
        <w:jc w:val="center"/>
        <w:rPr>
          <w:rStyle w:val="Strong"/>
          <w:rFonts w:ascii="Arial" w:hAnsi="Arial" w:cs="Arial"/>
          <w:sz w:val="24"/>
          <w:szCs w:val="40"/>
        </w:rPr>
      </w:pPr>
      <w:r w:rsidRPr="004543FC">
        <w:rPr>
          <w:rStyle w:val="Strong"/>
          <w:rFonts w:ascii="Arial" w:hAnsi="Arial" w:cs="Arial"/>
          <w:sz w:val="24"/>
          <w:szCs w:val="40"/>
        </w:rPr>
        <w:lastRenderedPageBreak/>
        <w:t>Star Mitra Personal Loan</w:t>
      </w:r>
    </w:p>
    <w:p w14:paraId="1ABDE951" w14:textId="77777777" w:rsidR="00E5494E" w:rsidRPr="004543FC" w:rsidRDefault="00E5494E" w:rsidP="00E5494E">
      <w:pPr>
        <w:ind w:left="2160" w:right="-163" w:hanging="2160"/>
        <w:jc w:val="center"/>
        <w:rPr>
          <w:rStyle w:val="Strong"/>
          <w:rFonts w:ascii="Arial" w:hAnsi="Arial" w:cs="Arial"/>
          <w:sz w:val="18"/>
        </w:rPr>
      </w:pPr>
      <w:r w:rsidRPr="004543FC">
        <w:rPr>
          <w:rStyle w:val="Strong"/>
          <w:rFonts w:ascii="Arial" w:hAnsi="Arial" w:cs="Arial"/>
          <w:sz w:val="18"/>
        </w:rPr>
        <w:t>BC 110/13 Dt. 01.04.2016 (Master Branch Circular)</w:t>
      </w:r>
    </w:p>
    <w:p w14:paraId="02AC8D37" w14:textId="77777777" w:rsidR="00E5494E" w:rsidRPr="004543FC" w:rsidRDefault="00E5494E" w:rsidP="00E5494E">
      <w:pPr>
        <w:ind w:left="2880" w:right="-163" w:hanging="2880"/>
        <w:jc w:val="both"/>
        <w:rPr>
          <w:rFonts w:ascii="Arial" w:hAnsi="Arial" w:cs="Arial"/>
          <w:sz w:val="18"/>
        </w:rPr>
      </w:pPr>
      <w:r w:rsidRPr="00810D5B">
        <w:rPr>
          <w:rFonts w:ascii="Arial" w:hAnsi="Arial" w:cs="Arial"/>
          <w:b/>
          <w:bCs/>
          <w:sz w:val="18"/>
        </w:rPr>
        <w:t>Target Group</w:t>
      </w:r>
      <w:r>
        <w:rPr>
          <w:rFonts w:ascii="Arial" w:hAnsi="Arial" w:cs="Arial"/>
          <w:b/>
          <w:bCs/>
          <w:sz w:val="18"/>
        </w:rPr>
        <w:t xml:space="preserve"> </w:t>
      </w:r>
      <w:r w:rsidRPr="004543FC">
        <w:rPr>
          <w:rFonts w:ascii="Arial" w:hAnsi="Arial" w:cs="Arial"/>
          <w:sz w:val="18"/>
        </w:rPr>
        <w:t xml:space="preserve">      </w:t>
      </w:r>
      <w:r>
        <w:rPr>
          <w:rFonts w:ascii="Arial" w:hAnsi="Arial" w:cs="Arial"/>
          <w:sz w:val="18"/>
        </w:rPr>
        <w:t xml:space="preserve">   </w:t>
      </w:r>
      <w:r w:rsidRPr="004543FC">
        <w:rPr>
          <w:rFonts w:ascii="Arial" w:hAnsi="Arial" w:cs="Arial"/>
          <w:sz w:val="18"/>
        </w:rPr>
        <w:t>All Physically Challenged Individuals – both salaried and self-employed</w:t>
      </w:r>
      <w:r>
        <w:rPr>
          <w:rFonts w:ascii="Arial" w:hAnsi="Arial" w:cs="Arial"/>
          <w:sz w:val="18"/>
        </w:rPr>
        <w:t xml:space="preserve"> </w:t>
      </w:r>
      <w:r w:rsidRPr="004543FC">
        <w:rPr>
          <w:rFonts w:ascii="Arial" w:hAnsi="Arial" w:cs="Arial"/>
          <w:sz w:val="18"/>
        </w:rPr>
        <w:t>,All</w:t>
      </w:r>
    </w:p>
    <w:p w14:paraId="30B220B7" w14:textId="77777777" w:rsidR="00E5494E" w:rsidRDefault="00E5494E" w:rsidP="00E5494E">
      <w:pPr>
        <w:ind w:left="2880" w:right="-163" w:hanging="2880"/>
        <w:jc w:val="both"/>
        <w:rPr>
          <w:rFonts w:ascii="Arial" w:hAnsi="Arial" w:cs="Arial"/>
          <w:sz w:val="18"/>
        </w:rPr>
      </w:pPr>
      <w:r w:rsidRPr="00810D5B">
        <w:rPr>
          <w:rFonts w:ascii="Arial" w:hAnsi="Arial" w:cs="Arial"/>
          <w:b/>
          <w:bCs/>
          <w:sz w:val="18"/>
        </w:rPr>
        <w:t xml:space="preserve">Eligibility </w:t>
      </w:r>
      <w:r w:rsidRPr="004543FC">
        <w:rPr>
          <w:rFonts w:ascii="Arial" w:hAnsi="Arial" w:cs="Arial"/>
          <w:sz w:val="18"/>
        </w:rPr>
        <w:t xml:space="preserve">      </w:t>
      </w:r>
      <w:r>
        <w:rPr>
          <w:rFonts w:ascii="Arial" w:hAnsi="Arial" w:cs="Arial"/>
          <w:sz w:val="18"/>
        </w:rPr>
        <w:t xml:space="preserve"> </w:t>
      </w:r>
      <w:r w:rsidRPr="004543FC">
        <w:rPr>
          <w:rFonts w:ascii="Arial" w:hAnsi="Arial" w:cs="Arial"/>
          <w:sz w:val="18"/>
        </w:rPr>
        <w:t xml:space="preserve">       </w:t>
      </w:r>
      <w:r>
        <w:rPr>
          <w:rFonts w:ascii="Arial" w:hAnsi="Arial" w:cs="Arial"/>
          <w:sz w:val="18"/>
        </w:rPr>
        <w:t xml:space="preserve">  </w:t>
      </w:r>
      <w:r w:rsidRPr="004543FC">
        <w:rPr>
          <w:rFonts w:ascii="Arial" w:hAnsi="Arial" w:cs="Arial"/>
          <w:sz w:val="18"/>
        </w:rPr>
        <w:t>Physically Challenged individuals. Minors through their Parents</w:t>
      </w:r>
      <w:r>
        <w:rPr>
          <w:rFonts w:ascii="Arial" w:hAnsi="Arial" w:cs="Arial"/>
          <w:sz w:val="18"/>
        </w:rPr>
        <w:t xml:space="preserve"> </w:t>
      </w:r>
      <w:r w:rsidRPr="004543FC">
        <w:rPr>
          <w:rFonts w:ascii="Arial" w:hAnsi="Arial" w:cs="Arial"/>
          <w:sz w:val="18"/>
        </w:rPr>
        <w:t>/</w:t>
      </w:r>
      <w:r>
        <w:rPr>
          <w:rFonts w:ascii="Arial" w:hAnsi="Arial" w:cs="Arial"/>
          <w:sz w:val="18"/>
        </w:rPr>
        <w:t xml:space="preserve"> </w:t>
      </w:r>
      <w:r w:rsidRPr="004543FC">
        <w:rPr>
          <w:rFonts w:ascii="Arial" w:hAnsi="Arial" w:cs="Arial"/>
          <w:sz w:val="18"/>
        </w:rPr>
        <w:t>Legal Guardians.</w:t>
      </w:r>
    </w:p>
    <w:p w14:paraId="3C9DECFE" w14:textId="77777777" w:rsidR="00E5494E" w:rsidRPr="004543FC" w:rsidRDefault="00E5494E" w:rsidP="00E5494E">
      <w:pPr>
        <w:ind w:left="2880" w:right="-163" w:hanging="2880"/>
        <w:jc w:val="both"/>
        <w:rPr>
          <w:rFonts w:ascii="Arial" w:hAnsi="Arial" w:cs="Arial"/>
          <w:sz w:val="18"/>
        </w:rPr>
      </w:pPr>
      <w:r>
        <w:rPr>
          <w:rFonts w:ascii="Arial" w:hAnsi="Arial" w:cs="Arial"/>
          <w:b/>
          <w:bCs/>
          <w:sz w:val="18"/>
        </w:rPr>
        <w:t xml:space="preserve">                               </w:t>
      </w:r>
      <w:r w:rsidRPr="004543FC">
        <w:rPr>
          <w:rFonts w:ascii="Arial" w:hAnsi="Arial" w:cs="Arial"/>
          <w:sz w:val="18"/>
        </w:rPr>
        <w:t xml:space="preserve"> No advance to be given to middlemen or NGO  </w:t>
      </w:r>
      <w:r w:rsidRPr="004543FC">
        <w:rPr>
          <w:rFonts w:ascii="Arial" w:hAnsi="Arial" w:cs="Arial"/>
          <w:sz w:val="18"/>
        </w:rPr>
        <w:tab/>
      </w:r>
    </w:p>
    <w:p w14:paraId="119994F5" w14:textId="77777777" w:rsidR="00E5494E" w:rsidRPr="004543FC" w:rsidRDefault="00E5494E" w:rsidP="00E5494E">
      <w:pPr>
        <w:ind w:left="2880" w:right="-163" w:hanging="2880"/>
        <w:jc w:val="both"/>
        <w:rPr>
          <w:rFonts w:ascii="Arial" w:hAnsi="Arial" w:cs="Arial"/>
          <w:sz w:val="18"/>
        </w:rPr>
      </w:pPr>
      <w:r w:rsidRPr="00810D5B">
        <w:rPr>
          <w:rFonts w:ascii="Arial" w:hAnsi="Arial" w:cs="Arial"/>
          <w:b/>
          <w:bCs/>
          <w:sz w:val="18"/>
        </w:rPr>
        <w:t>Purpose :</w:t>
      </w:r>
      <w:r w:rsidRPr="004543FC">
        <w:rPr>
          <w:rFonts w:ascii="Arial" w:hAnsi="Arial" w:cs="Arial"/>
          <w:sz w:val="18"/>
        </w:rPr>
        <w:t xml:space="preserve">                To purchase durable and sophisticated aids / appliances that promote their</w:t>
      </w:r>
    </w:p>
    <w:p w14:paraId="4BF435D2" w14:textId="77777777" w:rsidR="00E5494E" w:rsidRPr="004543FC" w:rsidRDefault="00E5494E" w:rsidP="00E5494E">
      <w:pPr>
        <w:ind w:left="2880" w:right="-163" w:hanging="2880"/>
        <w:jc w:val="both"/>
        <w:rPr>
          <w:rFonts w:ascii="Arial" w:hAnsi="Arial" w:cs="Arial"/>
          <w:sz w:val="18"/>
        </w:rPr>
      </w:pPr>
      <w:r>
        <w:rPr>
          <w:rFonts w:ascii="Arial" w:hAnsi="Arial" w:cs="Arial"/>
          <w:sz w:val="18"/>
        </w:rPr>
        <w:t xml:space="preserve">                                 </w:t>
      </w:r>
      <w:r w:rsidRPr="004543FC">
        <w:rPr>
          <w:rFonts w:ascii="Arial" w:hAnsi="Arial" w:cs="Arial"/>
          <w:sz w:val="18"/>
        </w:rPr>
        <w:t>physical and social rehabilitation</w:t>
      </w:r>
    </w:p>
    <w:p w14:paraId="72C1A9AE" w14:textId="77777777" w:rsidR="00E5494E" w:rsidRPr="004543FC" w:rsidRDefault="00E5494E" w:rsidP="00E5494E">
      <w:pPr>
        <w:rPr>
          <w:rFonts w:ascii="Arial" w:hAnsi="Arial" w:cs="Arial"/>
          <w:sz w:val="18"/>
        </w:rPr>
      </w:pPr>
      <w:r w:rsidRPr="00810D5B">
        <w:rPr>
          <w:rFonts w:ascii="Arial" w:hAnsi="Arial" w:cs="Arial"/>
          <w:b/>
          <w:bCs/>
          <w:sz w:val="18"/>
        </w:rPr>
        <w:t>Type of Advance</w:t>
      </w:r>
      <w:r w:rsidRPr="004543FC">
        <w:rPr>
          <w:rFonts w:ascii="Arial" w:hAnsi="Arial" w:cs="Arial"/>
          <w:sz w:val="18"/>
        </w:rPr>
        <w:t>:</w:t>
      </w:r>
      <w:r>
        <w:rPr>
          <w:rFonts w:ascii="Arial" w:hAnsi="Arial" w:cs="Arial"/>
          <w:sz w:val="18"/>
        </w:rPr>
        <w:t xml:space="preserve">   </w:t>
      </w:r>
      <w:r w:rsidRPr="004543FC">
        <w:rPr>
          <w:rFonts w:ascii="Arial" w:hAnsi="Arial" w:cs="Arial"/>
          <w:sz w:val="18"/>
        </w:rPr>
        <w:t xml:space="preserve">  Demand</w:t>
      </w:r>
      <w:r>
        <w:rPr>
          <w:rFonts w:ascii="Arial" w:hAnsi="Arial" w:cs="Arial"/>
          <w:sz w:val="18"/>
        </w:rPr>
        <w:t xml:space="preserve"> </w:t>
      </w:r>
      <w:r w:rsidRPr="004543FC">
        <w:rPr>
          <w:rFonts w:ascii="Arial" w:hAnsi="Arial" w:cs="Arial"/>
          <w:sz w:val="18"/>
        </w:rPr>
        <w:t>/</w:t>
      </w:r>
      <w:r>
        <w:rPr>
          <w:rFonts w:ascii="Arial" w:hAnsi="Arial" w:cs="Arial"/>
          <w:sz w:val="18"/>
        </w:rPr>
        <w:t xml:space="preserve"> </w:t>
      </w:r>
      <w:r w:rsidRPr="004543FC">
        <w:rPr>
          <w:rFonts w:ascii="Arial" w:hAnsi="Arial" w:cs="Arial"/>
          <w:sz w:val="18"/>
        </w:rPr>
        <w:t>Term Loan</w:t>
      </w:r>
    </w:p>
    <w:p w14:paraId="0A9763BD" w14:textId="77777777" w:rsidR="00E5494E" w:rsidRDefault="00E5494E" w:rsidP="00E5494E">
      <w:pPr>
        <w:rPr>
          <w:rFonts w:ascii="Arial" w:hAnsi="Arial" w:cs="Arial"/>
          <w:sz w:val="18"/>
        </w:rPr>
      </w:pPr>
      <w:r w:rsidRPr="00810D5B">
        <w:rPr>
          <w:rFonts w:ascii="Arial" w:hAnsi="Arial" w:cs="Arial"/>
          <w:b/>
          <w:bCs/>
          <w:sz w:val="18"/>
        </w:rPr>
        <w:t>Quantum:</w:t>
      </w:r>
      <w:r w:rsidRPr="004543FC">
        <w:rPr>
          <w:rFonts w:ascii="Arial" w:hAnsi="Arial" w:cs="Arial"/>
          <w:sz w:val="18"/>
        </w:rPr>
        <w:t xml:space="preserve">              </w:t>
      </w:r>
      <w:r>
        <w:rPr>
          <w:rFonts w:ascii="Arial" w:hAnsi="Arial" w:cs="Arial"/>
          <w:sz w:val="18"/>
        </w:rPr>
        <w:t xml:space="preserve">   </w:t>
      </w:r>
      <w:r w:rsidRPr="004543FC">
        <w:rPr>
          <w:rFonts w:ascii="Arial" w:hAnsi="Arial" w:cs="Arial"/>
          <w:sz w:val="18"/>
        </w:rPr>
        <w:t>Maximum Rs. Rs. 1,00,000/-. Subject to 10 times of net salary for salaried</w:t>
      </w:r>
      <w:r>
        <w:rPr>
          <w:rFonts w:ascii="Arial" w:hAnsi="Arial" w:cs="Arial"/>
          <w:sz w:val="18"/>
        </w:rPr>
        <w:t xml:space="preserve"> </w:t>
      </w:r>
      <w:r w:rsidRPr="004543FC">
        <w:rPr>
          <w:rFonts w:ascii="Arial" w:hAnsi="Arial" w:cs="Arial"/>
          <w:sz w:val="18"/>
        </w:rPr>
        <w:t>persons and</w:t>
      </w:r>
      <w:r>
        <w:rPr>
          <w:rFonts w:ascii="Arial" w:hAnsi="Arial" w:cs="Arial"/>
          <w:sz w:val="18"/>
        </w:rPr>
        <w:t xml:space="preserve">   </w:t>
      </w:r>
    </w:p>
    <w:p w14:paraId="6CD9EFF2" w14:textId="77777777" w:rsidR="00E5494E" w:rsidRDefault="00E5494E" w:rsidP="00E5494E">
      <w:pPr>
        <w:rPr>
          <w:rFonts w:ascii="Arial" w:hAnsi="Arial" w:cs="Arial"/>
          <w:sz w:val="18"/>
        </w:rPr>
      </w:pPr>
      <w:r>
        <w:rPr>
          <w:rFonts w:ascii="Arial" w:hAnsi="Arial" w:cs="Arial"/>
          <w:sz w:val="18"/>
        </w:rPr>
        <w:t xml:space="preserve">                                </w:t>
      </w:r>
      <w:r w:rsidRPr="004543FC">
        <w:rPr>
          <w:rFonts w:ascii="Arial" w:hAnsi="Arial" w:cs="Arial"/>
          <w:sz w:val="18"/>
        </w:rPr>
        <w:t xml:space="preserve"> </w:t>
      </w:r>
      <w:r>
        <w:rPr>
          <w:rFonts w:ascii="Arial" w:hAnsi="Arial" w:cs="Arial"/>
          <w:sz w:val="18"/>
        </w:rPr>
        <w:t xml:space="preserve"> </w:t>
      </w:r>
      <w:r w:rsidRPr="004543FC">
        <w:rPr>
          <w:rFonts w:ascii="Arial" w:hAnsi="Arial" w:cs="Arial"/>
          <w:sz w:val="18"/>
        </w:rPr>
        <w:t>50% of net annual income and Net take home income should not be less than 40% after</w:t>
      </w:r>
    </w:p>
    <w:p w14:paraId="7FD71025" w14:textId="77777777" w:rsidR="00E5494E" w:rsidRDefault="00E5494E" w:rsidP="00E5494E">
      <w:pPr>
        <w:rPr>
          <w:rFonts w:ascii="Arial" w:hAnsi="Arial" w:cs="Arial"/>
          <w:sz w:val="18"/>
        </w:rPr>
      </w:pPr>
      <w:r>
        <w:rPr>
          <w:rFonts w:ascii="Arial" w:hAnsi="Arial" w:cs="Arial"/>
          <w:sz w:val="18"/>
        </w:rPr>
        <w:t xml:space="preserve">                                </w:t>
      </w:r>
      <w:r w:rsidRPr="004543FC">
        <w:rPr>
          <w:rFonts w:ascii="Arial" w:hAnsi="Arial" w:cs="Arial"/>
          <w:sz w:val="18"/>
        </w:rPr>
        <w:t xml:space="preserve"> deduction of  installment of proposed loan. (For minors income of parents /guardian is</w:t>
      </w:r>
    </w:p>
    <w:p w14:paraId="789357BF" w14:textId="77777777" w:rsidR="00E5494E" w:rsidRPr="004543FC" w:rsidRDefault="00E5494E" w:rsidP="00E5494E">
      <w:pPr>
        <w:rPr>
          <w:rFonts w:ascii="Arial" w:hAnsi="Arial" w:cs="Arial"/>
          <w:sz w:val="18"/>
        </w:rPr>
      </w:pPr>
      <w:r>
        <w:rPr>
          <w:rFonts w:ascii="Arial" w:hAnsi="Arial" w:cs="Arial"/>
          <w:sz w:val="18"/>
        </w:rPr>
        <w:t xml:space="preserve">                                </w:t>
      </w:r>
      <w:r w:rsidRPr="004543FC">
        <w:rPr>
          <w:rFonts w:ascii="Arial" w:hAnsi="Arial" w:cs="Arial"/>
          <w:sz w:val="18"/>
        </w:rPr>
        <w:t xml:space="preserve"> taken into account</w:t>
      </w:r>
      <w:r>
        <w:rPr>
          <w:rFonts w:ascii="Arial" w:hAnsi="Arial" w:cs="Arial"/>
          <w:sz w:val="18"/>
        </w:rPr>
        <w:t>)</w:t>
      </w:r>
      <w:r w:rsidRPr="004543FC">
        <w:rPr>
          <w:rFonts w:ascii="Arial" w:hAnsi="Arial" w:cs="Arial"/>
          <w:sz w:val="18"/>
        </w:rPr>
        <w:t>.</w:t>
      </w:r>
      <w:r w:rsidRPr="004543FC">
        <w:rPr>
          <w:rFonts w:ascii="Arial" w:hAnsi="Arial" w:cs="Arial"/>
          <w:sz w:val="18"/>
        </w:rPr>
        <w:tab/>
      </w:r>
    </w:p>
    <w:p w14:paraId="479A216A" w14:textId="77777777" w:rsidR="00E5494E" w:rsidRPr="004543FC" w:rsidRDefault="00E5494E" w:rsidP="00E5494E">
      <w:pPr>
        <w:jc w:val="both"/>
        <w:rPr>
          <w:rFonts w:ascii="Arial" w:hAnsi="Arial" w:cs="Arial"/>
          <w:sz w:val="18"/>
        </w:rPr>
      </w:pPr>
      <w:r w:rsidRPr="00810D5B">
        <w:rPr>
          <w:rFonts w:ascii="Arial" w:hAnsi="Arial" w:cs="Arial"/>
          <w:b/>
          <w:bCs/>
          <w:sz w:val="18"/>
        </w:rPr>
        <w:t xml:space="preserve">Margin: </w:t>
      </w:r>
      <w:r w:rsidRPr="004543FC">
        <w:rPr>
          <w:rFonts w:ascii="Arial" w:hAnsi="Arial" w:cs="Arial"/>
          <w:sz w:val="18"/>
        </w:rPr>
        <w:t xml:space="preserve">  </w:t>
      </w:r>
      <w:r w:rsidRPr="004543FC">
        <w:rPr>
          <w:rFonts w:ascii="Arial" w:hAnsi="Arial" w:cs="Arial"/>
          <w:sz w:val="18"/>
        </w:rPr>
        <w:tab/>
        <w:t xml:space="preserve">    </w:t>
      </w:r>
      <w:r>
        <w:rPr>
          <w:rFonts w:ascii="Arial" w:hAnsi="Arial" w:cs="Arial"/>
          <w:sz w:val="18"/>
        </w:rPr>
        <w:t>1</w:t>
      </w:r>
      <w:r w:rsidRPr="004543FC">
        <w:rPr>
          <w:rFonts w:ascii="Arial" w:hAnsi="Arial" w:cs="Arial"/>
          <w:sz w:val="18"/>
        </w:rPr>
        <w:t>0%</w:t>
      </w:r>
      <w:r>
        <w:rPr>
          <w:rFonts w:ascii="Arial" w:hAnsi="Arial" w:cs="Arial"/>
          <w:sz w:val="18"/>
        </w:rPr>
        <w:t xml:space="preserve"> </w:t>
      </w:r>
      <w:r w:rsidRPr="004543FC">
        <w:rPr>
          <w:rFonts w:ascii="Arial" w:hAnsi="Arial" w:cs="Arial"/>
          <w:sz w:val="18"/>
        </w:rPr>
        <w:t>( May be waived by sanctioning authority)</w:t>
      </w:r>
    </w:p>
    <w:p w14:paraId="7F00B00D" w14:textId="77777777" w:rsidR="00E5494E" w:rsidRPr="004543FC" w:rsidRDefault="00E5494E" w:rsidP="00E5494E">
      <w:pPr>
        <w:jc w:val="both"/>
        <w:rPr>
          <w:rFonts w:ascii="Arial" w:hAnsi="Arial" w:cs="Arial"/>
          <w:sz w:val="18"/>
        </w:rPr>
      </w:pPr>
      <w:r w:rsidRPr="00810D5B">
        <w:rPr>
          <w:rFonts w:ascii="Arial" w:hAnsi="Arial" w:cs="Arial"/>
          <w:b/>
          <w:bCs/>
          <w:sz w:val="18"/>
        </w:rPr>
        <w:t>Repayment:</w:t>
      </w:r>
      <w:r w:rsidRPr="004543FC">
        <w:rPr>
          <w:rFonts w:ascii="Arial" w:hAnsi="Arial" w:cs="Arial"/>
          <w:sz w:val="18"/>
        </w:rPr>
        <w:t xml:space="preserve"> </w:t>
      </w:r>
      <w:r w:rsidRPr="004543FC">
        <w:rPr>
          <w:rFonts w:ascii="Arial" w:hAnsi="Arial" w:cs="Arial"/>
          <w:sz w:val="18"/>
        </w:rPr>
        <w:tab/>
      </w:r>
      <w:r>
        <w:rPr>
          <w:rFonts w:ascii="Arial" w:hAnsi="Arial" w:cs="Arial"/>
          <w:sz w:val="18"/>
        </w:rPr>
        <w:t xml:space="preserve">     </w:t>
      </w:r>
      <w:r w:rsidRPr="004543FC">
        <w:rPr>
          <w:rFonts w:ascii="Arial" w:hAnsi="Arial" w:cs="Arial"/>
          <w:sz w:val="18"/>
        </w:rPr>
        <w:t>12 to 60 months, commencing one month after full disbursement</w:t>
      </w:r>
      <w:r>
        <w:rPr>
          <w:rFonts w:ascii="Arial" w:hAnsi="Arial" w:cs="Arial"/>
          <w:sz w:val="18"/>
        </w:rPr>
        <w:t xml:space="preserve"> or </w:t>
      </w:r>
      <w:r w:rsidRPr="004543FC">
        <w:rPr>
          <w:rFonts w:ascii="Arial" w:hAnsi="Arial" w:cs="Arial"/>
          <w:sz w:val="18"/>
        </w:rPr>
        <w:t xml:space="preserve">three </w:t>
      </w:r>
      <w:r>
        <w:rPr>
          <w:rFonts w:ascii="Arial" w:hAnsi="Arial" w:cs="Arial"/>
          <w:sz w:val="18"/>
        </w:rPr>
        <w:t>m</w:t>
      </w:r>
      <w:r w:rsidRPr="004543FC">
        <w:rPr>
          <w:rFonts w:ascii="Arial" w:hAnsi="Arial" w:cs="Arial"/>
          <w:sz w:val="18"/>
        </w:rPr>
        <w:t>onths after</w:t>
      </w:r>
      <w:r>
        <w:rPr>
          <w:rFonts w:ascii="Arial" w:hAnsi="Arial" w:cs="Arial"/>
          <w:sz w:val="18"/>
        </w:rPr>
        <w:br/>
        <w:t xml:space="preserve">                               </w:t>
      </w:r>
      <w:r w:rsidRPr="004543FC">
        <w:rPr>
          <w:rFonts w:ascii="Arial" w:hAnsi="Arial" w:cs="Arial"/>
          <w:sz w:val="18"/>
        </w:rPr>
        <w:t xml:space="preserve"> first disbursement, whichever is earlier</w:t>
      </w:r>
    </w:p>
    <w:p w14:paraId="586EED0A" w14:textId="77777777" w:rsidR="00E5494E" w:rsidRDefault="00E5494E" w:rsidP="00E5494E">
      <w:pPr>
        <w:rPr>
          <w:rFonts w:ascii="Arial" w:hAnsi="Arial" w:cs="Arial"/>
          <w:sz w:val="18"/>
        </w:rPr>
      </w:pPr>
      <w:r w:rsidRPr="00810D5B">
        <w:rPr>
          <w:rFonts w:ascii="Arial" w:hAnsi="Arial" w:cs="Arial"/>
          <w:b/>
          <w:bCs/>
          <w:sz w:val="18"/>
        </w:rPr>
        <w:t>Rate of Interest</w:t>
      </w:r>
      <w:r w:rsidRPr="004543FC">
        <w:rPr>
          <w:rFonts w:ascii="Arial" w:hAnsi="Arial" w:cs="Arial"/>
          <w:sz w:val="18"/>
        </w:rPr>
        <w:t xml:space="preserve">     </w:t>
      </w:r>
      <w:r>
        <w:rPr>
          <w:rFonts w:ascii="Arial" w:hAnsi="Arial" w:cs="Arial"/>
          <w:sz w:val="18"/>
        </w:rPr>
        <w:t xml:space="preserve"> </w:t>
      </w:r>
      <w:r w:rsidRPr="004543FC">
        <w:rPr>
          <w:rFonts w:ascii="Arial" w:hAnsi="Arial" w:cs="Arial"/>
          <w:sz w:val="18"/>
        </w:rPr>
        <w:t xml:space="preserve"> 1.00% +BSS 0.30 % </w:t>
      </w:r>
      <w:r>
        <w:rPr>
          <w:rFonts w:ascii="Arial" w:hAnsi="Arial" w:cs="Arial"/>
          <w:sz w:val="18"/>
        </w:rPr>
        <w:t xml:space="preserve"> </w:t>
      </w:r>
      <w:r w:rsidRPr="004543FC">
        <w:rPr>
          <w:rFonts w:ascii="Arial" w:hAnsi="Arial" w:cs="Arial"/>
          <w:sz w:val="18"/>
        </w:rPr>
        <w:t xml:space="preserve">above I year MCLR  (fixed). For DRI category: As applicable to </w:t>
      </w:r>
    </w:p>
    <w:p w14:paraId="32887E76" w14:textId="77777777" w:rsidR="00E5494E" w:rsidRPr="004543FC" w:rsidRDefault="00E5494E" w:rsidP="00E5494E">
      <w:pPr>
        <w:rPr>
          <w:rFonts w:ascii="Arial" w:hAnsi="Arial" w:cs="Arial"/>
          <w:sz w:val="18"/>
        </w:rPr>
      </w:pPr>
      <w:r>
        <w:rPr>
          <w:rFonts w:ascii="Arial" w:hAnsi="Arial" w:cs="Arial"/>
          <w:sz w:val="18"/>
        </w:rPr>
        <w:t xml:space="preserve">                                 </w:t>
      </w:r>
      <w:r w:rsidRPr="004543FC">
        <w:rPr>
          <w:rFonts w:ascii="Arial" w:hAnsi="Arial" w:cs="Arial"/>
          <w:sz w:val="18"/>
        </w:rPr>
        <w:t xml:space="preserve">DRI advances, presently 4.00% p.a. (simple) </w:t>
      </w:r>
      <w:r>
        <w:rPr>
          <w:rFonts w:ascii="Arial" w:hAnsi="Arial" w:cs="Arial"/>
          <w:sz w:val="18"/>
        </w:rPr>
        <w:t xml:space="preserve"> </w:t>
      </w:r>
    </w:p>
    <w:p w14:paraId="396848F0" w14:textId="77777777" w:rsidR="00E5494E" w:rsidRPr="004543FC" w:rsidRDefault="00E5494E" w:rsidP="00E5494E">
      <w:pPr>
        <w:rPr>
          <w:rFonts w:ascii="Arial" w:hAnsi="Arial" w:cs="Arial"/>
          <w:sz w:val="18"/>
        </w:rPr>
      </w:pPr>
      <w:r w:rsidRPr="00810D5B">
        <w:rPr>
          <w:rFonts w:ascii="Arial" w:hAnsi="Arial" w:cs="Arial"/>
          <w:b/>
          <w:bCs/>
          <w:sz w:val="18"/>
        </w:rPr>
        <w:t>Security:</w:t>
      </w:r>
      <w:r w:rsidRPr="004543FC">
        <w:rPr>
          <w:rFonts w:ascii="Arial" w:hAnsi="Arial" w:cs="Arial"/>
          <w:sz w:val="18"/>
        </w:rPr>
        <w:t xml:space="preserve">                Hypothecation of the Equipment purchased out of Bank Finance</w:t>
      </w:r>
    </w:p>
    <w:p w14:paraId="70C2F162" w14:textId="77777777" w:rsidR="00E5494E" w:rsidRPr="004543FC" w:rsidRDefault="00E5494E" w:rsidP="00E5494E">
      <w:pPr>
        <w:ind w:left="2880" w:right="-163" w:hanging="2880"/>
        <w:jc w:val="both"/>
        <w:rPr>
          <w:rFonts w:ascii="Arial" w:hAnsi="Arial" w:cs="Arial"/>
          <w:sz w:val="18"/>
        </w:rPr>
      </w:pPr>
      <w:r w:rsidRPr="009642EC">
        <w:rPr>
          <w:rFonts w:ascii="Arial" w:hAnsi="Arial" w:cs="Arial"/>
          <w:b/>
          <w:bCs/>
          <w:sz w:val="18"/>
        </w:rPr>
        <w:t>Insurance:</w:t>
      </w:r>
      <w:r w:rsidRPr="004543FC">
        <w:rPr>
          <w:rFonts w:ascii="Arial" w:hAnsi="Arial" w:cs="Arial"/>
          <w:sz w:val="18"/>
        </w:rPr>
        <w:t xml:space="preserve">              Waived. However, Borrower may be advised to obtain insurance at his own cost</w:t>
      </w:r>
    </w:p>
    <w:p w14:paraId="01B32069" w14:textId="77777777" w:rsidR="00E5494E" w:rsidRPr="009642EC" w:rsidRDefault="00E5494E" w:rsidP="00E5494E">
      <w:pPr>
        <w:ind w:left="2880" w:right="-163" w:hanging="2880"/>
        <w:jc w:val="both"/>
        <w:rPr>
          <w:rFonts w:ascii="Arial" w:hAnsi="Arial" w:cs="Arial"/>
          <w:sz w:val="18"/>
        </w:rPr>
      </w:pPr>
      <w:r w:rsidRPr="009642EC">
        <w:rPr>
          <w:rFonts w:ascii="Arial" w:hAnsi="Arial" w:cs="Arial"/>
          <w:b/>
          <w:bCs/>
          <w:sz w:val="18"/>
        </w:rPr>
        <w:t>Processing</w:t>
      </w:r>
      <w:r>
        <w:rPr>
          <w:rFonts w:ascii="Arial" w:hAnsi="Arial" w:cs="Arial"/>
          <w:b/>
          <w:bCs/>
          <w:sz w:val="18"/>
        </w:rPr>
        <w:t xml:space="preserve"> </w:t>
      </w:r>
      <w:r w:rsidRPr="009642EC">
        <w:rPr>
          <w:rFonts w:ascii="Arial" w:hAnsi="Arial" w:cs="Arial"/>
          <w:b/>
          <w:bCs/>
          <w:sz w:val="18"/>
        </w:rPr>
        <w:t>/other</w:t>
      </w:r>
      <w:r>
        <w:rPr>
          <w:rFonts w:ascii="Arial" w:hAnsi="Arial" w:cs="Arial"/>
          <w:b/>
          <w:bCs/>
          <w:sz w:val="18"/>
        </w:rPr>
        <w:t xml:space="preserve"> Charges </w:t>
      </w:r>
      <w:r w:rsidRPr="009642EC">
        <w:rPr>
          <w:rFonts w:ascii="Arial" w:hAnsi="Arial" w:cs="Arial"/>
          <w:b/>
          <w:bCs/>
          <w:sz w:val="18"/>
        </w:rPr>
        <w:t xml:space="preserve">:  </w:t>
      </w:r>
      <w:r w:rsidRPr="009642EC">
        <w:rPr>
          <w:rFonts w:ascii="Arial" w:hAnsi="Arial" w:cs="Arial"/>
          <w:sz w:val="18"/>
        </w:rPr>
        <w:t>Waived</w:t>
      </w:r>
    </w:p>
    <w:p w14:paraId="4FEF0D86" w14:textId="77777777" w:rsidR="00E5494E" w:rsidRPr="004543FC" w:rsidRDefault="00E5494E" w:rsidP="00E5494E">
      <w:pPr>
        <w:ind w:left="2880" w:right="-163" w:hanging="2880"/>
        <w:jc w:val="both"/>
        <w:rPr>
          <w:rFonts w:ascii="Arial" w:hAnsi="Arial" w:cs="Arial"/>
          <w:sz w:val="18"/>
        </w:rPr>
      </w:pPr>
      <w:r w:rsidRPr="009642EC">
        <w:rPr>
          <w:rFonts w:ascii="Arial" w:hAnsi="Arial" w:cs="Arial"/>
          <w:b/>
          <w:bCs/>
          <w:sz w:val="18"/>
        </w:rPr>
        <w:t xml:space="preserve">Delegation </w:t>
      </w:r>
      <w:r w:rsidRPr="004543FC">
        <w:rPr>
          <w:rFonts w:ascii="Arial" w:hAnsi="Arial" w:cs="Arial"/>
          <w:sz w:val="18"/>
        </w:rPr>
        <w:t xml:space="preserve">       : As per personal loan scheme</w:t>
      </w:r>
    </w:p>
    <w:p w14:paraId="20E69C0F" w14:textId="77777777" w:rsidR="00E5494E" w:rsidRPr="004543FC" w:rsidRDefault="00E5494E" w:rsidP="00E5494E">
      <w:pPr>
        <w:ind w:left="2880" w:right="-163" w:hanging="2880"/>
        <w:jc w:val="both"/>
        <w:rPr>
          <w:rFonts w:ascii="Arial" w:hAnsi="Arial" w:cs="Arial"/>
          <w:sz w:val="18"/>
        </w:rPr>
      </w:pPr>
      <w:r w:rsidRPr="004543FC">
        <w:rPr>
          <w:rFonts w:ascii="Arial" w:hAnsi="Arial" w:cs="Arial"/>
          <w:sz w:val="18"/>
        </w:rPr>
        <w:t>All other terms and conditions including documentation of Star personal loan scheme will apply</w:t>
      </w:r>
    </w:p>
    <w:tbl>
      <w:tblPr>
        <w:tblW w:w="8489" w:type="dxa"/>
        <w:tblCellSpacing w:w="7" w:type="dxa"/>
        <w:shd w:val="clear" w:color="auto" w:fill="999999"/>
        <w:tblLook w:val="0000" w:firstRow="0" w:lastRow="0" w:firstColumn="0" w:lastColumn="0" w:noHBand="0" w:noVBand="0"/>
      </w:tblPr>
      <w:tblGrid>
        <w:gridCol w:w="8489"/>
      </w:tblGrid>
      <w:tr w:rsidR="00E5494E" w:rsidRPr="004543FC" w14:paraId="051500BC" w14:textId="77777777" w:rsidTr="004835CB">
        <w:trPr>
          <w:tblCellSpacing w:w="7" w:type="dxa"/>
        </w:trPr>
        <w:tc>
          <w:tcPr>
            <w:tcW w:w="8461" w:type="dxa"/>
            <w:shd w:val="clear" w:color="auto" w:fill="FFFFFF"/>
            <w:tcMar>
              <w:top w:w="15" w:type="dxa"/>
              <w:left w:w="15" w:type="dxa"/>
              <w:bottom w:w="15" w:type="dxa"/>
              <w:right w:w="15" w:type="dxa"/>
            </w:tcMar>
            <w:vAlign w:val="center"/>
          </w:tcPr>
          <w:p w14:paraId="49FDB5C7" w14:textId="77777777" w:rsidR="00E5494E" w:rsidRPr="004543FC" w:rsidRDefault="00E5494E" w:rsidP="004835CB">
            <w:pPr>
              <w:pStyle w:val="NoSpacing"/>
              <w:rPr>
                <w:rFonts w:ascii="Arial" w:hAnsi="Arial" w:cs="Arial"/>
                <w:sz w:val="18"/>
              </w:rPr>
            </w:pPr>
            <w:r w:rsidRPr="009642EC">
              <w:rPr>
                <w:rFonts w:ascii="Arial" w:hAnsi="Arial" w:cs="Arial"/>
                <w:b/>
                <w:bCs/>
                <w:sz w:val="18"/>
              </w:rPr>
              <w:t>Precautions</w:t>
            </w:r>
            <w:r w:rsidRPr="004543FC">
              <w:rPr>
                <w:rFonts w:ascii="Arial" w:hAnsi="Arial" w:cs="Arial"/>
                <w:sz w:val="18"/>
              </w:rPr>
              <w:t xml:space="preserve">:           Doctor’s Certificate to be obtained regarding the extent of handicap and </w:t>
            </w:r>
          </w:p>
          <w:p w14:paraId="25337454" w14:textId="77777777" w:rsidR="00E5494E" w:rsidRPr="004543FC" w:rsidRDefault="00E5494E" w:rsidP="004835CB">
            <w:pPr>
              <w:pStyle w:val="NoSpacing"/>
              <w:rPr>
                <w:rFonts w:ascii="Arial" w:hAnsi="Arial" w:cs="Arial"/>
                <w:sz w:val="18"/>
              </w:rPr>
            </w:pPr>
            <w:r w:rsidRPr="004543FC">
              <w:rPr>
                <w:rFonts w:ascii="Arial" w:hAnsi="Arial" w:cs="Arial"/>
                <w:sz w:val="18"/>
              </w:rPr>
              <w:t xml:space="preserve">                               Need for the equipment. Quotation</w:t>
            </w:r>
            <w:r>
              <w:rPr>
                <w:rFonts w:ascii="Arial" w:hAnsi="Arial" w:cs="Arial"/>
                <w:sz w:val="18"/>
              </w:rPr>
              <w:t xml:space="preserve"> </w:t>
            </w:r>
            <w:r w:rsidRPr="004543FC">
              <w:rPr>
                <w:rFonts w:ascii="Arial" w:hAnsi="Arial" w:cs="Arial"/>
                <w:sz w:val="18"/>
              </w:rPr>
              <w:t>/</w:t>
            </w:r>
            <w:r>
              <w:rPr>
                <w:rFonts w:ascii="Arial" w:hAnsi="Arial" w:cs="Arial"/>
                <w:sz w:val="18"/>
              </w:rPr>
              <w:t xml:space="preserve"> </w:t>
            </w:r>
            <w:r w:rsidRPr="004543FC">
              <w:rPr>
                <w:rFonts w:ascii="Arial" w:hAnsi="Arial" w:cs="Arial"/>
                <w:sz w:val="18"/>
              </w:rPr>
              <w:t>invoice in respect of the equipments</w:t>
            </w:r>
          </w:p>
          <w:p w14:paraId="4202769C" w14:textId="77777777" w:rsidR="00E5494E" w:rsidRDefault="00E5494E" w:rsidP="004835CB">
            <w:pPr>
              <w:pStyle w:val="NoSpacing"/>
              <w:rPr>
                <w:rFonts w:ascii="Arial" w:hAnsi="Arial" w:cs="Arial"/>
                <w:sz w:val="18"/>
              </w:rPr>
            </w:pPr>
            <w:r w:rsidRPr="004543FC">
              <w:rPr>
                <w:rFonts w:ascii="Arial" w:hAnsi="Arial" w:cs="Arial"/>
                <w:sz w:val="18"/>
              </w:rPr>
              <w:t xml:space="preserve">                               To be purchased</w:t>
            </w:r>
            <w:r>
              <w:rPr>
                <w:rFonts w:ascii="Arial" w:hAnsi="Arial" w:cs="Arial"/>
                <w:sz w:val="18"/>
              </w:rPr>
              <w:t xml:space="preserve"> </w:t>
            </w:r>
            <w:r w:rsidRPr="004543FC">
              <w:rPr>
                <w:rFonts w:ascii="Arial" w:hAnsi="Arial" w:cs="Arial"/>
                <w:sz w:val="18"/>
              </w:rPr>
              <w:t>/</w:t>
            </w:r>
            <w:r>
              <w:rPr>
                <w:rFonts w:ascii="Arial" w:hAnsi="Arial" w:cs="Arial"/>
                <w:sz w:val="18"/>
              </w:rPr>
              <w:t xml:space="preserve"> </w:t>
            </w:r>
            <w:r w:rsidRPr="004543FC">
              <w:rPr>
                <w:rFonts w:ascii="Arial" w:hAnsi="Arial" w:cs="Arial"/>
                <w:sz w:val="18"/>
              </w:rPr>
              <w:t xml:space="preserve">stamped receipts are to be obtained. </w:t>
            </w:r>
          </w:p>
          <w:p w14:paraId="738D0C12" w14:textId="77777777" w:rsidR="00E5494E" w:rsidRPr="004543FC" w:rsidRDefault="00E5494E" w:rsidP="004835CB">
            <w:pPr>
              <w:pStyle w:val="NoSpacing"/>
              <w:rPr>
                <w:rFonts w:ascii="Arial" w:hAnsi="Arial" w:cs="Arial"/>
                <w:sz w:val="18"/>
              </w:rPr>
            </w:pPr>
            <w:r>
              <w:rPr>
                <w:rFonts w:ascii="Arial" w:hAnsi="Arial" w:cs="Arial"/>
                <w:sz w:val="18"/>
              </w:rPr>
              <w:t xml:space="preserve">                               </w:t>
            </w:r>
            <w:r w:rsidRPr="004543FC">
              <w:rPr>
                <w:rFonts w:ascii="Arial" w:hAnsi="Arial" w:cs="Arial"/>
                <w:sz w:val="18"/>
              </w:rPr>
              <w:t>Staff members are also permitted (other than those under suspension)</w:t>
            </w:r>
          </w:p>
        </w:tc>
      </w:tr>
    </w:tbl>
    <w:p w14:paraId="11C9D8E2" w14:textId="77777777" w:rsidR="00E5494E" w:rsidRDefault="00E5494E" w:rsidP="00E5494E">
      <w:pPr>
        <w:spacing w:before="100" w:beforeAutospacing="1" w:after="100" w:afterAutospacing="1" w:line="240" w:lineRule="auto"/>
        <w:jc w:val="both"/>
        <w:rPr>
          <w:rFonts w:ascii="Arial" w:hAnsi="Arial" w:cs="Arial"/>
          <w:b/>
          <w:bCs/>
          <w:sz w:val="20"/>
          <w:szCs w:val="24"/>
        </w:rPr>
      </w:pPr>
    </w:p>
    <w:p w14:paraId="07920C81" w14:textId="77777777" w:rsidR="00E5494E" w:rsidRDefault="00E5494E" w:rsidP="00E5494E">
      <w:pPr>
        <w:jc w:val="both"/>
        <w:rPr>
          <w:rFonts w:ascii="Arial" w:hAnsi="Arial" w:cs="Arial"/>
          <w:b/>
          <w:bCs/>
          <w:sz w:val="20"/>
          <w:szCs w:val="24"/>
        </w:rPr>
      </w:pPr>
    </w:p>
    <w:p w14:paraId="08F65F66" w14:textId="77777777" w:rsidR="00E5494E" w:rsidRDefault="00E5494E" w:rsidP="00E5494E">
      <w:pPr>
        <w:jc w:val="both"/>
        <w:rPr>
          <w:rFonts w:ascii="Arial" w:hAnsi="Arial" w:cs="Arial"/>
          <w:b/>
          <w:bCs/>
          <w:sz w:val="20"/>
          <w:szCs w:val="24"/>
        </w:rPr>
      </w:pPr>
    </w:p>
    <w:p w14:paraId="6EB677CF" w14:textId="77777777" w:rsidR="00E5494E" w:rsidRDefault="00E5494E" w:rsidP="00E5494E">
      <w:pPr>
        <w:jc w:val="both"/>
        <w:rPr>
          <w:rFonts w:ascii="Arial" w:hAnsi="Arial" w:cs="Arial"/>
          <w:b/>
          <w:bCs/>
          <w:sz w:val="20"/>
          <w:szCs w:val="24"/>
        </w:rPr>
      </w:pPr>
    </w:p>
    <w:p w14:paraId="691F4365" w14:textId="77777777" w:rsidR="00E5494E" w:rsidRPr="004543FC" w:rsidRDefault="00E5494E" w:rsidP="00E5494E">
      <w:pPr>
        <w:jc w:val="both"/>
        <w:rPr>
          <w:rFonts w:ascii="Arial" w:hAnsi="Arial" w:cs="Arial"/>
          <w:b/>
          <w:bCs/>
          <w:szCs w:val="28"/>
          <w:u w:val="single"/>
        </w:rPr>
      </w:pPr>
      <w:r w:rsidRPr="004543FC">
        <w:rPr>
          <w:rFonts w:ascii="Arial" w:hAnsi="Arial" w:cs="Arial"/>
          <w:b/>
          <w:bCs/>
          <w:szCs w:val="28"/>
          <w:u w:val="single"/>
        </w:rPr>
        <w:lastRenderedPageBreak/>
        <w:t xml:space="preserve"> Star Pensioner loan BC: 110/022 dated 01.04.2016</w:t>
      </w:r>
    </w:p>
    <w:p w14:paraId="6F697BFD" w14:textId="77777777" w:rsidR="00E5494E" w:rsidRPr="004543FC" w:rsidRDefault="00E5494E" w:rsidP="00E5494E">
      <w:pPr>
        <w:pStyle w:val="Default"/>
        <w:jc w:val="both"/>
        <w:rPr>
          <w:color w:val="auto"/>
          <w:sz w:val="18"/>
          <w:szCs w:val="22"/>
        </w:rPr>
      </w:pPr>
      <w:r w:rsidRPr="004543FC">
        <w:rPr>
          <w:b/>
          <w:bCs/>
          <w:color w:val="auto"/>
          <w:sz w:val="18"/>
          <w:szCs w:val="22"/>
        </w:rPr>
        <w:t xml:space="preserve">Target customers (Eligibility): </w:t>
      </w:r>
    </w:p>
    <w:p w14:paraId="3CC6943E" w14:textId="77777777" w:rsidR="00E5494E" w:rsidRPr="004543FC" w:rsidRDefault="00E5494E" w:rsidP="00E5494E">
      <w:pPr>
        <w:pStyle w:val="Default"/>
        <w:spacing w:after="18"/>
        <w:jc w:val="both"/>
        <w:rPr>
          <w:color w:val="auto"/>
          <w:sz w:val="18"/>
          <w:szCs w:val="22"/>
        </w:rPr>
      </w:pPr>
      <w:r w:rsidRPr="004543FC">
        <w:rPr>
          <w:b/>
          <w:bCs/>
          <w:color w:val="auto"/>
          <w:sz w:val="18"/>
          <w:szCs w:val="22"/>
        </w:rPr>
        <w:t xml:space="preserve">1. Regular Pensioner </w:t>
      </w:r>
    </w:p>
    <w:p w14:paraId="2931E7C4" w14:textId="77777777" w:rsidR="00E5494E" w:rsidRPr="004543FC" w:rsidRDefault="00E5494E" w:rsidP="00E5494E">
      <w:pPr>
        <w:pStyle w:val="Default"/>
        <w:spacing w:after="18"/>
        <w:jc w:val="both"/>
        <w:rPr>
          <w:color w:val="auto"/>
          <w:sz w:val="18"/>
          <w:szCs w:val="22"/>
        </w:rPr>
      </w:pPr>
      <w:r w:rsidRPr="004543FC">
        <w:rPr>
          <w:b/>
          <w:bCs/>
          <w:color w:val="auto"/>
          <w:sz w:val="18"/>
          <w:szCs w:val="22"/>
        </w:rPr>
        <w:t xml:space="preserve">2. Family Pensioners drawing regular monthly pension through the branch </w:t>
      </w:r>
    </w:p>
    <w:p w14:paraId="7A950A7D" w14:textId="77777777" w:rsidR="00E5494E" w:rsidRPr="004543FC" w:rsidRDefault="00E5494E" w:rsidP="00E5494E">
      <w:pPr>
        <w:pStyle w:val="Default"/>
        <w:spacing w:after="18"/>
        <w:jc w:val="both"/>
        <w:rPr>
          <w:color w:val="auto"/>
          <w:sz w:val="18"/>
          <w:szCs w:val="22"/>
        </w:rPr>
      </w:pPr>
      <w:r w:rsidRPr="004543FC">
        <w:rPr>
          <w:b/>
          <w:bCs/>
          <w:color w:val="auto"/>
          <w:sz w:val="18"/>
          <w:szCs w:val="22"/>
        </w:rPr>
        <w:t>3. Retired employees (other than dismissed</w:t>
      </w:r>
      <w:r>
        <w:rPr>
          <w:b/>
          <w:bCs/>
          <w:color w:val="auto"/>
          <w:sz w:val="18"/>
          <w:szCs w:val="22"/>
        </w:rPr>
        <w:t xml:space="preserve"> </w:t>
      </w:r>
      <w:r w:rsidRPr="004543FC">
        <w:rPr>
          <w:b/>
          <w:bCs/>
          <w:color w:val="auto"/>
          <w:sz w:val="18"/>
          <w:szCs w:val="22"/>
        </w:rPr>
        <w:t xml:space="preserve">/compulsorily retired) of our Bank drawing pension from the Bank. </w:t>
      </w:r>
    </w:p>
    <w:p w14:paraId="42C057C5" w14:textId="77777777" w:rsidR="00E5494E" w:rsidRPr="004543FC" w:rsidRDefault="00E5494E" w:rsidP="00E5494E">
      <w:pPr>
        <w:pStyle w:val="Default"/>
        <w:spacing w:after="18"/>
        <w:jc w:val="both"/>
        <w:rPr>
          <w:color w:val="auto"/>
          <w:sz w:val="18"/>
          <w:szCs w:val="22"/>
        </w:rPr>
      </w:pPr>
      <w:r w:rsidRPr="004543FC">
        <w:rPr>
          <w:b/>
          <w:bCs/>
          <w:color w:val="auto"/>
          <w:sz w:val="18"/>
          <w:szCs w:val="22"/>
        </w:rPr>
        <w:t xml:space="preserve">4.Pensioners who are getting pension through treasury/Defence Pension Disbursing Office (DPDO) directly to the credit of their Savings Bank Account with our branches are also eligible subject to conditions : </w:t>
      </w:r>
    </w:p>
    <w:p w14:paraId="67F3EBDE" w14:textId="77777777" w:rsidR="00E5494E" w:rsidRPr="004543FC" w:rsidRDefault="00E5494E" w:rsidP="00E5494E">
      <w:pPr>
        <w:pStyle w:val="Default"/>
        <w:spacing w:after="18"/>
        <w:jc w:val="both"/>
        <w:rPr>
          <w:color w:val="auto"/>
          <w:sz w:val="18"/>
          <w:szCs w:val="22"/>
        </w:rPr>
      </w:pPr>
      <w:r w:rsidRPr="004543FC">
        <w:rPr>
          <w:b/>
          <w:bCs/>
          <w:color w:val="auto"/>
          <w:sz w:val="18"/>
          <w:szCs w:val="22"/>
        </w:rPr>
        <w:t xml:space="preserve">a. The Pensioners copy of Original PPO to be lodged with the Branch. </w:t>
      </w:r>
    </w:p>
    <w:p w14:paraId="13AC928C" w14:textId="77777777" w:rsidR="00E5494E" w:rsidRPr="004543FC" w:rsidRDefault="00E5494E" w:rsidP="00E5494E">
      <w:pPr>
        <w:pStyle w:val="Default"/>
        <w:jc w:val="both"/>
        <w:rPr>
          <w:color w:val="auto"/>
          <w:sz w:val="18"/>
          <w:szCs w:val="22"/>
        </w:rPr>
      </w:pPr>
      <w:r w:rsidRPr="004543FC">
        <w:rPr>
          <w:b/>
          <w:bCs/>
          <w:color w:val="auto"/>
          <w:sz w:val="18"/>
          <w:szCs w:val="22"/>
        </w:rPr>
        <w:t xml:space="preserve">b. Duplicate/Triplicate of the stamped undertaking as per Annexure II of the Master Circular on Pensioner Loan Scheme furnished to the Bank to be submitted to the Treasury/DPDO and acknowledged copy to be kept on records. </w:t>
      </w:r>
    </w:p>
    <w:p w14:paraId="5E7EB1BD" w14:textId="77777777" w:rsidR="00E5494E" w:rsidRPr="004543FC" w:rsidRDefault="00E5494E" w:rsidP="00E5494E">
      <w:pPr>
        <w:pStyle w:val="Default"/>
        <w:jc w:val="both"/>
        <w:rPr>
          <w:color w:val="auto"/>
          <w:sz w:val="18"/>
          <w:szCs w:val="22"/>
        </w:rPr>
      </w:pPr>
    </w:p>
    <w:p w14:paraId="3D75984C" w14:textId="77777777" w:rsidR="00E5494E" w:rsidRPr="004543FC" w:rsidRDefault="00E5494E" w:rsidP="00E5494E">
      <w:pPr>
        <w:pStyle w:val="Default"/>
        <w:jc w:val="both"/>
        <w:rPr>
          <w:color w:val="auto"/>
          <w:sz w:val="18"/>
          <w:szCs w:val="22"/>
        </w:rPr>
      </w:pPr>
      <w:r w:rsidRPr="004543FC">
        <w:rPr>
          <w:b/>
          <w:bCs/>
          <w:color w:val="auto"/>
          <w:sz w:val="18"/>
          <w:szCs w:val="22"/>
        </w:rPr>
        <w:t xml:space="preserve">TYPE OF ADVANCE: </w:t>
      </w:r>
      <w:r w:rsidRPr="004543FC">
        <w:rPr>
          <w:color w:val="auto"/>
          <w:sz w:val="18"/>
          <w:szCs w:val="22"/>
        </w:rPr>
        <w:t xml:space="preserve">- Advance can be by way of D/L; T/L; O/D (Reducible) </w:t>
      </w:r>
    </w:p>
    <w:p w14:paraId="63606004" w14:textId="77777777" w:rsidR="00E5494E" w:rsidRPr="004543FC" w:rsidRDefault="00E5494E" w:rsidP="00E5494E">
      <w:pPr>
        <w:pStyle w:val="Default"/>
        <w:jc w:val="both"/>
        <w:rPr>
          <w:color w:val="auto"/>
          <w:sz w:val="18"/>
          <w:szCs w:val="22"/>
        </w:rPr>
      </w:pPr>
      <w:r w:rsidRPr="004543FC">
        <w:rPr>
          <w:b/>
          <w:bCs/>
          <w:color w:val="auto"/>
          <w:sz w:val="18"/>
          <w:szCs w:val="22"/>
        </w:rPr>
        <w:t xml:space="preserve">PURPOSE: </w:t>
      </w:r>
    </w:p>
    <w:p w14:paraId="03507371" w14:textId="77777777" w:rsidR="00E5494E" w:rsidRPr="004543FC" w:rsidRDefault="00E5494E" w:rsidP="00E5494E">
      <w:pPr>
        <w:pStyle w:val="Default"/>
        <w:jc w:val="both"/>
        <w:rPr>
          <w:color w:val="auto"/>
          <w:sz w:val="18"/>
          <w:szCs w:val="22"/>
        </w:rPr>
      </w:pPr>
      <w:r w:rsidRPr="004543FC">
        <w:rPr>
          <w:b/>
          <w:bCs/>
          <w:color w:val="auto"/>
          <w:sz w:val="18"/>
          <w:szCs w:val="22"/>
        </w:rPr>
        <w:t xml:space="preserve">Clean/Unsecured Loan </w:t>
      </w:r>
      <w:r w:rsidRPr="004543FC">
        <w:rPr>
          <w:color w:val="auto"/>
          <w:sz w:val="18"/>
          <w:szCs w:val="22"/>
        </w:rPr>
        <w:t xml:space="preserve">– </w:t>
      </w:r>
    </w:p>
    <w:p w14:paraId="40695E70" w14:textId="77777777" w:rsidR="00E5494E" w:rsidRPr="004543FC" w:rsidRDefault="00E5494E" w:rsidP="00E5494E">
      <w:pPr>
        <w:pStyle w:val="Default"/>
        <w:jc w:val="both"/>
        <w:rPr>
          <w:color w:val="auto"/>
          <w:sz w:val="18"/>
          <w:szCs w:val="22"/>
        </w:rPr>
      </w:pPr>
      <w:r w:rsidRPr="004543FC">
        <w:rPr>
          <w:color w:val="auto"/>
          <w:sz w:val="18"/>
          <w:szCs w:val="22"/>
        </w:rPr>
        <w:t>For Marriage Expenses of son /daughter or near relatives dependent on the applicant.</w:t>
      </w:r>
    </w:p>
    <w:p w14:paraId="2558C4DC" w14:textId="77777777" w:rsidR="00E5494E" w:rsidRPr="004543FC" w:rsidRDefault="00E5494E" w:rsidP="00E5494E">
      <w:pPr>
        <w:pStyle w:val="Default"/>
        <w:jc w:val="both"/>
        <w:rPr>
          <w:color w:val="auto"/>
          <w:sz w:val="18"/>
          <w:szCs w:val="22"/>
        </w:rPr>
      </w:pPr>
      <w:r w:rsidRPr="004543FC">
        <w:rPr>
          <w:color w:val="auto"/>
          <w:sz w:val="18"/>
          <w:szCs w:val="22"/>
        </w:rPr>
        <w:t xml:space="preserve">For Medical Expenses of son /daughter or near relatives dependent on the applicant </w:t>
      </w:r>
    </w:p>
    <w:p w14:paraId="5984F20E" w14:textId="77777777" w:rsidR="00E5494E" w:rsidRPr="004543FC" w:rsidRDefault="00E5494E" w:rsidP="00E5494E">
      <w:pPr>
        <w:pStyle w:val="Default"/>
        <w:jc w:val="both"/>
        <w:rPr>
          <w:color w:val="auto"/>
          <w:sz w:val="18"/>
          <w:szCs w:val="22"/>
        </w:rPr>
      </w:pPr>
      <w:r w:rsidRPr="004543FC">
        <w:rPr>
          <w:color w:val="auto"/>
          <w:sz w:val="18"/>
          <w:szCs w:val="22"/>
        </w:rPr>
        <w:t xml:space="preserve">For Education of Self/ Spouse/ Children/near relatives </w:t>
      </w:r>
    </w:p>
    <w:p w14:paraId="5C46DD86" w14:textId="77777777" w:rsidR="00E5494E" w:rsidRPr="004543FC" w:rsidRDefault="00E5494E" w:rsidP="00E5494E">
      <w:pPr>
        <w:pStyle w:val="Default"/>
        <w:jc w:val="both"/>
        <w:rPr>
          <w:color w:val="auto"/>
          <w:sz w:val="18"/>
          <w:szCs w:val="22"/>
        </w:rPr>
      </w:pPr>
      <w:r w:rsidRPr="004543FC">
        <w:rPr>
          <w:color w:val="auto"/>
          <w:sz w:val="18"/>
          <w:szCs w:val="22"/>
        </w:rPr>
        <w:t>Repairs/renovation/extension of existing house/ flat (where EQ. Mortgage can not be created of same property and no finance against this property from any Bank/F.I./NBFC etc.).</w:t>
      </w:r>
    </w:p>
    <w:p w14:paraId="25AD40BD" w14:textId="77777777" w:rsidR="00E5494E" w:rsidRPr="004543FC" w:rsidRDefault="00E5494E" w:rsidP="00E5494E">
      <w:pPr>
        <w:pStyle w:val="Default"/>
        <w:jc w:val="both"/>
        <w:rPr>
          <w:color w:val="auto"/>
          <w:sz w:val="18"/>
          <w:szCs w:val="22"/>
        </w:rPr>
      </w:pPr>
      <w:r w:rsidRPr="004543FC">
        <w:rPr>
          <w:color w:val="auto"/>
          <w:sz w:val="18"/>
          <w:szCs w:val="22"/>
        </w:rPr>
        <w:t>Any other personal expenses of bonafide nature as approved by the Bank.</w:t>
      </w:r>
    </w:p>
    <w:p w14:paraId="02994B16" w14:textId="77777777" w:rsidR="00E5494E" w:rsidRPr="004543FC" w:rsidRDefault="00E5494E" w:rsidP="00E5494E">
      <w:pPr>
        <w:pStyle w:val="Default"/>
        <w:jc w:val="both"/>
        <w:rPr>
          <w:color w:val="auto"/>
          <w:sz w:val="18"/>
          <w:szCs w:val="22"/>
        </w:rPr>
      </w:pPr>
      <w:r w:rsidRPr="004543FC">
        <w:rPr>
          <w:b/>
          <w:bCs/>
          <w:color w:val="auto"/>
          <w:sz w:val="18"/>
          <w:szCs w:val="22"/>
        </w:rPr>
        <w:t>Secured Loan</w:t>
      </w:r>
      <w:r w:rsidRPr="004543FC">
        <w:rPr>
          <w:color w:val="auto"/>
          <w:sz w:val="18"/>
          <w:szCs w:val="22"/>
        </w:rPr>
        <w:t xml:space="preserve">- </w:t>
      </w:r>
    </w:p>
    <w:p w14:paraId="4DE235DA" w14:textId="77777777" w:rsidR="00E5494E" w:rsidRPr="004543FC" w:rsidRDefault="00E5494E" w:rsidP="00E5494E">
      <w:pPr>
        <w:pStyle w:val="Default"/>
        <w:jc w:val="both"/>
        <w:rPr>
          <w:color w:val="auto"/>
          <w:sz w:val="18"/>
          <w:szCs w:val="22"/>
        </w:rPr>
      </w:pPr>
      <w:r w:rsidRPr="004543FC">
        <w:rPr>
          <w:color w:val="auto"/>
          <w:sz w:val="18"/>
          <w:szCs w:val="22"/>
        </w:rPr>
        <w:t xml:space="preserve">For Repayment of existing housing loan from other Banks/FIs etc. </w:t>
      </w:r>
    </w:p>
    <w:p w14:paraId="7A38C223" w14:textId="77777777" w:rsidR="00E5494E" w:rsidRPr="004543FC" w:rsidRDefault="00E5494E" w:rsidP="00E5494E">
      <w:pPr>
        <w:pStyle w:val="Default"/>
        <w:jc w:val="both"/>
        <w:rPr>
          <w:color w:val="auto"/>
          <w:sz w:val="18"/>
          <w:szCs w:val="22"/>
        </w:rPr>
      </w:pPr>
      <w:r w:rsidRPr="004543FC">
        <w:rPr>
          <w:color w:val="auto"/>
          <w:sz w:val="18"/>
          <w:szCs w:val="22"/>
        </w:rPr>
        <w:t>For Purchase of Consumer Durables/ Computers/ Professional Equipments</w:t>
      </w:r>
    </w:p>
    <w:p w14:paraId="6E7CB6AB" w14:textId="77777777" w:rsidR="00E5494E" w:rsidRPr="004543FC" w:rsidRDefault="00E5494E" w:rsidP="00E5494E">
      <w:pPr>
        <w:pStyle w:val="Default"/>
        <w:jc w:val="both"/>
        <w:rPr>
          <w:color w:val="auto"/>
          <w:sz w:val="18"/>
          <w:szCs w:val="22"/>
        </w:rPr>
      </w:pPr>
      <w:r w:rsidRPr="004543FC">
        <w:rPr>
          <w:b/>
          <w:bCs/>
          <w:color w:val="auto"/>
          <w:sz w:val="18"/>
          <w:szCs w:val="22"/>
        </w:rPr>
        <w:t xml:space="preserve">QUANTUM: </w:t>
      </w:r>
      <w:r w:rsidRPr="004543FC">
        <w:rPr>
          <w:color w:val="auto"/>
          <w:sz w:val="18"/>
          <w:szCs w:val="22"/>
        </w:rPr>
        <w:t xml:space="preserve">- </w:t>
      </w:r>
    </w:p>
    <w:p w14:paraId="4178A4FF" w14:textId="77777777" w:rsidR="00E5494E" w:rsidRPr="004543FC" w:rsidRDefault="00E5494E" w:rsidP="00E5494E">
      <w:pPr>
        <w:pStyle w:val="Default"/>
        <w:jc w:val="both"/>
        <w:rPr>
          <w:color w:val="auto"/>
          <w:sz w:val="18"/>
          <w:szCs w:val="22"/>
        </w:rPr>
      </w:pPr>
      <w:r w:rsidRPr="004543FC">
        <w:rPr>
          <w:b/>
          <w:bCs/>
          <w:color w:val="auto"/>
          <w:sz w:val="18"/>
          <w:szCs w:val="22"/>
        </w:rPr>
        <w:t xml:space="preserve">Unsecured/Clean/Secured </w:t>
      </w:r>
      <w:r w:rsidRPr="004543FC">
        <w:rPr>
          <w:color w:val="auto"/>
          <w:sz w:val="18"/>
          <w:szCs w:val="22"/>
        </w:rPr>
        <w:t xml:space="preserve">– </w:t>
      </w:r>
    </w:p>
    <w:p w14:paraId="4C5EB39C" w14:textId="77777777" w:rsidR="00E5494E" w:rsidRPr="004543FC" w:rsidRDefault="00E5494E" w:rsidP="00E5494E">
      <w:pPr>
        <w:pStyle w:val="Default"/>
        <w:jc w:val="both"/>
        <w:rPr>
          <w:color w:val="auto"/>
          <w:sz w:val="18"/>
          <w:szCs w:val="22"/>
        </w:rPr>
      </w:pPr>
      <w:r w:rsidRPr="004543FC">
        <w:rPr>
          <w:b/>
          <w:bCs/>
          <w:color w:val="auto"/>
          <w:sz w:val="18"/>
          <w:szCs w:val="22"/>
        </w:rPr>
        <w:t>15 Months net Pension (Gross Income Less Income Tax and EMI of other loans, if any) subject to Maximum as under :</w:t>
      </w:r>
    </w:p>
    <w:p w14:paraId="681D53DE" w14:textId="77777777" w:rsidR="00E5494E" w:rsidRPr="004543FC" w:rsidRDefault="00E5494E" w:rsidP="00E5494E">
      <w:pPr>
        <w:pStyle w:val="Default"/>
        <w:jc w:val="both"/>
        <w:rPr>
          <w:color w:val="auto"/>
          <w:sz w:val="18"/>
          <w:szCs w:val="22"/>
        </w:rPr>
      </w:pPr>
      <w:r w:rsidRPr="004543FC">
        <w:rPr>
          <w:color w:val="auto"/>
          <w:sz w:val="18"/>
          <w:szCs w:val="22"/>
        </w:rPr>
        <w:t xml:space="preserve">Regular Pensioner/Family Pensioner where PPO is held at the Branch </w:t>
      </w:r>
      <w:r w:rsidRPr="00E06177">
        <w:rPr>
          <w:b/>
          <w:bCs/>
          <w:color w:val="auto"/>
          <w:sz w:val="18"/>
          <w:szCs w:val="22"/>
        </w:rPr>
        <w:t>Rs.5,00,000.00</w:t>
      </w:r>
    </w:p>
    <w:p w14:paraId="48275094" w14:textId="77777777" w:rsidR="00E5494E" w:rsidRPr="004543FC" w:rsidRDefault="00E5494E" w:rsidP="00E5494E">
      <w:pPr>
        <w:pStyle w:val="Default"/>
        <w:jc w:val="both"/>
        <w:rPr>
          <w:color w:val="auto"/>
          <w:sz w:val="18"/>
          <w:szCs w:val="22"/>
        </w:rPr>
      </w:pPr>
      <w:r w:rsidRPr="004543FC">
        <w:rPr>
          <w:color w:val="auto"/>
          <w:sz w:val="18"/>
          <w:szCs w:val="22"/>
        </w:rPr>
        <w:t xml:space="preserve">Pensioners who are getting pension through Treasury/Defence Pension Disbursing Office (DPDO) directly to the credit of their Savings Bank Account with our Branch </w:t>
      </w:r>
      <w:r w:rsidRPr="00E06177">
        <w:rPr>
          <w:b/>
          <w:bCs/>
          <w:color w:val="auto"/>
          <w:sz w:val="18"/>
          <w:szCs w:val="22"/>
        </w:rPr>
        <w:t>Rs.3, 00,000.00</w:t>
      </w:r>
      <w:r w:rsidRPr="004543FC">
        <w:rPr>
          <w:color w:val="auto"/>
          <w:sz w:val="18"/>
          <w:szCs w:val="22"/>
        </w:rPr>
        <w:t xml:space="preserve"> </w:t>
      </w:r>
    </w:p>
    <w:p w14:paraId="274B0AF2" w14:textId="77777777" w:rsidR="00E5494E" w:rsidRPr="00E06177" w:rsidRDefault="00E5494E" w:rsidP="00E5494E">
      <w:pPr>
        <w:pStyle w:val="Default"/>
        <w:jc w:val="both"/>
        <w:rPr>
          <w:b/>
          <w:bCs/>
          <w:color w:val="auto"/>
          <w:sz w:val="18"/>
          <w:szCs w:val="22"/>
        </w:rPr>
      </w:pPr>
      <w:r w:rsidRPr="004543FC">
        <w:rPr>
          <w:color w:val="auto"/>
          <w:sz w:val="18"/>
          <w:szCs w:val="22"/>
        </w:rPr>
        <w:t xml:space="preserve">Family Pensioners who are getting Pension through Treasury/Defence Pension Disbursing Office (DPDO) </w:t>
      </w:r>
      <w:r w:rsidRPr="00E06177">
        <w:rPr>
          <w:b/>
          <w:bCs/>
          <w:color w:val="auto"/>
          <w:sz w:val="18"/>
          <w:szCs w:val="22"/>
        </w:rPr>
        <w:t>Rs.1,50,000.00.</w:t>
      </w:r>
      <w:r w:rsidRPr="004543FC">
        <w:rPr>
          <w:color w:val="auto"/>
          <w:sz w:val="18"/>
          <w:szCs w:val="22"/>
        </w:rPr>
        <w:t xml:space="preserve"> </w:t>
      </w:r>
      <w:r>
        <w:rPr>
          <w:color w:val="auto"/>
          <w:sz w:val="18"/>
          <w:szCs w:val="22"/>
        </w:rPr>
        <w:t xml:space="preserve">If PPO of Family pensioner is with us then </w:t>
      </w:r>
      <w:r w:rsidRPr="00E06177">
        <w:rPr>
          <w:b/>
          <w:bCs/>
          <w:color w:val="auto"/>
          <w:sz w:val="18"/>
          <w:szCs w:val="22"/>
        </w:rPr>
        <w:t>Rs. 5,00,000.00</w:t>
      </w:r>
    </w:p>
    <w:p w14:paraId="04EF9CD7" w14:textId="77777777" w:rsidR="00E5494E" w:rsidRPr="004543FC" w:rsidRDefault="00E5494E" w:rsidP="00E5494E">
      <w:pPr>
        <w:pStyle w:val="Default"/>
        <w:jc w:val="both"/>
        <w:rPr>
          <w:color w:val="auto"/>
          <w:sz w:val="18"/>
          <w:szCs w:val="22"/>
        </w:rPr>
      </w:pPr>
      <w:r w:rsidRPr="004543FC">
        <w:rPr>
          <w:color w:val="auto"/>
          <w:sz w:val="18"/>
          <w:szCs w:val="22"/>
        </w:rPr>
        <w:t>(</w:t>
      </w:r>
      <w:r w:rsidRPr="004543FC">
        <w:rPr>
          <w:b/>
          <w:bCs/>
          <w:color w:val="auto"/>
          <w:sz w:val="18"/>
          <w:szCs w:val="22"/>
        </w:rPr>
        <w:t xml:space="preserve">In case of family pensioners the loan tenure should not exceed the age of ceasing/stopping of pension as per PPO) </w:t>
      </w:r>
    </w:p>
    <w:p w14:paraId="77609D0C" w14:textId="77777777" w:rsidR="00E5494E" w:rsidRPr="004543FC" w:rsidRDefault="00E5494E" w:rsidP="00E5494E">
      <w:pPr>
        <w:pStyle w:val="Default"/>
        <w:jc w:val="both"/>
        <w:rPr>
          <w:color w:val="auto"/>
          <w:sz w:val="18"/>
          <w:szCs w:val="22"/>
        </w:rPr>
      </w:pPr>
      <w:r w:rsidRPr="004543FC">
        <w:rPr>
          <w:b/>
          <w:bCs/>
          <w:color w:val="auto"/>
          <w:sz w:val="18"/>
          <w:szCs w:val="22"/>
        </w:rPr>
        <w:t xml:space="preserve">AGE: </w:t>
      </w:r>
    </w:p>
    <w:p w14:paraId="5075D75C" w14:textId="77777777" w:rsidR="00E5494E" w:rsidRPr="004543FC" w:rsidRDefault="00E5494E" w:rsidP="00E5494E">
      <w:pPr>
        <w:pStyle w:val="Default"/>
        <w:jc w:val="both"/>
        <w:rPr>
          <w:color w:val="auto"/>
          <w:sz w:val="18"/>
          <w:szCs w:val="22"/>
        </w:rPr>
      </w:pPr>
      <w:r w:rsidRPr="004543FC">
        <w:rPr>
          <w:color w:val="auto"/>
          <w:sz w:val="18"/>
          <w:szCs w:val="22"/>
        </w:rPr>
        <w:t>For Loan over Rs.1 lac age at the end of repayment period not to exceed 75 years.</w:t>
      </w:r>
    </w:p>
    <w:p w14:paraId="53D3C3F4" w14:textId="77777777" w:rsidR="00E5494E" w:rsidRPr="004543FC" w:rsidRDefault="00E5494E" w:rsidP="00E5494E">
      <w:pPr>
        <w:pStyle w:val="Default"/>
        <w:jc w:val="both"/>
        <w:rPr>
          <w:color w:val="auto"/>
          <w:sz w:val="18"/>
          <w:szCs w:val="22"/>
        </w:rPr>
      </w:pPr>
      <w:r w:rsidRPr="004543FC">
        <w:rPr>
          <w:color w:val="auto"/>
          <w:sz w:val="18"/>
          <w:szCs w:val="22"/>
        </w:rPr>
        <w:t xml:space="preserve">(Deviation in age as well as deviation in quantum of loan to the extent of 100% may be permitted by SZLCC and above in case of availability of liquid collateral security equivalent to 100% of the loan amount OR mortgage of property equivalent to 150% of the loan amount, subject to repayment capacity and take home pay norms (For example : Loan upto Rs.10 lac can be sanctioned to a regular pensioner, where PPO is held by the Branch providd he offers 100% liquid collateral security or mortgage property having market value equivalent to 150% of the loan amount). </w:t>
      </w:r>
    </w:p>
    <w:p w14:paraId="7E11582E" w14:textId="77777777" w:rsidR="00E5494E" w:rsidRPr="004543FC" w:rsidRDefault="00E5494E" w:rsidP="00E5494E">
      <w:pPr>
        <w:pStyle w:val="Default"/>
        <w:jc w:val="both"/>
        <w:rPr>
          <w:color w:val="auto"/>
          <w:sz w:val="18"/>
          <w:szCs w:val="22"/>
        </w:rPr>
      </w:pPr>
      <w:r w:rsidRPr="004543FC">
        <w:rPr>
          <w:b/>
          <w:bCs/>
          <w:color w:val="auto"/>
          <w:sz w:val="18"/>
          <w:szCs w:val="22"/>
        </w:rPr>
        <w:t xml:space="preserve">MARGIN: </w:t>
      </w:r>
      <w:r w:rsidRPr="004543FC">
        <w:rPr>
          <w:color w:val="auto"/>
          <w:sz w:val="18"/>
          <w:szCs w:val="22"/>
        </w:rPr>
        <w:t xml:space="preserve">Secured Loans– Suitable Margin; Clean/Unsecured Loans – No Specific Margin norms </w:t>
      </w:r>
    </w:p>
    <w:p w14:paraId="7A70D62B" w14:textId="77777777" w:rsidR="00E5494E" w:rsidRPr="004543FC" w:rsidRDefault="00E5494E" w:rsidP="00E5494E">
      <w:pPr>
        <w:pStyle w:val="Default"/>
        <w:jc w:val="both"/>
        <w:rPr>
          <w:color w:val="auto"/>
          <w:sz w:val="18"/>
          <w:szCs w:val="22"/>
        </w:rPr>
      </w:pPr>
      <w:r w:rsidRPr="004543FC">
        <w:rPr>
          <w:b/>
          <w:bCs/>
          <w:color w:val="auto"/>
          <w:sz w:val="18"/>
          <w:szCs w:val="22"/>
        </w:rPr>
        <w:t>Overdraft Facility :</w:t>
      </w:r>
    </w:p>
    <w:p w14:paraId="55D51A65" w14:textId="77777777" w:rsidR="00E5494E" w:rsidRPr="004543FC" w:rsidRDefault="00E5494E" w:rsidP="00E5494E">
      <w:pPr>
        <w:pStyle w:val="Default"/>
        <w:jc w:val="both"/>
        <w:rPr>
          <w:color w:val="auto"/>
          <w:sz w:val="18"/>
          <w:szCs w:val="22"/>
        </w:rPr>
      </w:pPr>
      <w:r w:rsidRPr="004543FC">
        <w:rPr>
          <w:color w:val="auto"/>
          <w:sz w:val="18"/>
          <w:szCs w:val="22"/>
        </w:rPr>
        <w:t xml:space="preserve">Overdraft facility upto 3 months ‘Net Pension’ Maximum Rs.50,000.00 can be granted (Net Pension means amount being credit to Pension Account less EMI for any loans granted at the Branch/other Branches/Banks). Pensioner who avails Overdraft facility could also avail loan under Star Pensioner Scheme subject to combined limit prescribed under Star Pensioner Loan Scheme. </w:t>
      </w:r>
    </w:p>
    <w:p w14:paraId="6B626862" w14:textId="77777777" w:rsidR="00E5494E" w:rsidRPr="004543FC" w:rsidRDefault="00E5494E" w:rsidP="00E5494E">
      <w:pPr>
        <w:pStyle w:val="Default"/>
        <w:jc w:val="both"/>
        <w:rPr>
          <w:color w:val="auto"/>
          <w:sz w:val="18"/>
          <w:szCs w:val="22"/>
        </w:rPr>
      </w:pPr>
      <w:r w:rsidRPr="004543FC">
        <w:rPr>
          <w:color w:val="auto"/>
          <w:sz w:val="18"/>
          <w:szCs w:val="22"/>
        </w:rPr>
        <w:t xml:space="preserve">This facility is available to all pensioners maintaining Pension Payment Account with the Branch (i.e. Pensioner should be drawing pension from the branch i.e. branch should be holding PPO). </w:t>
      </w:r>
    </w:p>
    <w:p w14:paraId="394B73AF" w14:textId="77777777" w:rsidR="00E5494E" w:rsidRPr="004543FC" w:rsidRDefault="00E5494E" w:rsidP="00E5494E">
      <w:pPr>
        <w:pStyle w:val="Default"/>
        <w:jc w:val="both"/>
        <w:rPr>
          <w:color w:val="auto"/>
          <w:sz w:val="18"/>
          <w:szCs w:val="22"/>
        </w:rPr>
      </w:pPr>
      <w:r w:rsidRPr="004543FC">
        <w:rPr>
          <w:b/>
          <w:bCs/>
          <w:color w:val="auto"/>
          <w:sz w:val="18"/>
          <w:szCs w:val="22"/>
        </w:rPr>
        <w:t xml:space="preserve">CO-BORROWER:- </w:t>
      </w:r>
      <w:r w:rsidRPr="004543FC">
        <w:rPr>
          <w:color w:val="auto"/>
          <w:sz w:val="18"/>
          <w:szCs w:val="22"/>
        </w:rPr>
        <w:t>In case of regular pensioners, nominee</w:t>
      </w:r>
      <w:r>
        <w:rPr>
          <w:color w:val="auto"/>
          <w:sz w:val="18"/>
          <w:szCs w:val="22"/>
        </w:rPr>
        <w:t xml:space="preserve"> </w:t>
      </w:r>
      <w:r w:rsidRPr="004543FC">
        <w:rPr>
          <w:color w:val="auto"/>
          <w:sz w:val="18"/>
          <w:szCs w:val="22"/>
        </w:rPr>
        <w:t>/</w:t>
      </w:r>
      <w:r>
        <w:rPr>
          <w:color w:val="auto"/>
          <w:sz w:val="18"/>
          <w:szCs w:val="22"/>
        </w:rPr>
        <w:t xml:space="preserve"> </w:t>
      </w:r>
      <w:r w:rsidRPr="004543FC">
        <w:rPr>
          <w:color w:val="auto"/>
          <w:sz w:val="18"/>
          <w:szCs w:val="22"/>
        </w:rPr>
        <w:t xml:space="preserve">legal heir entitled to family pension AND in case Of loan to family pensioner, legal heir will be co-borrower. </w:t>
      </w:r>
    </w:p>
    <w:p w14:paraId="1EA1D2A0" w14:textId="77777777" w:rsidR="00E5494E" w:rsidRPr="004543FC" w:rsidRDefault="00E5494E" w:rsidP="00E5494E">
      <w:pPr>
        <w:pStyle w:val="Default"/>
        <w:jc w:val="both"/>
        <w:rPr>
          <w:color w:val="auto"/>
          <w:sz w:val="14"/>
          <w:szCs w:val="18"/>
        </w:rPr>
      </w:pPr>
      <w:r w:rsidRPr="004543FC">
        <w:rPr>
          <w:color w:val="auto"/>
          <w:sz w:val="14"/>
          <w:szCs w:val="18"/>
        </w:rPr>
        <w:t xml:space="preserve">INDEX </w:t>
      </w:r>
    </w:p>
    <w:p w14:paraId="4119F3A1" w14:textId="77777777" w:rsidR="00E5494E" w:rsidRPr="004543FC" w:rsidRDefault="00E5494E" w:rsidP="00E5494E">
      <w:pPr>
        <w:pStyle w:val="Default"/>
        <w:jc w:val="both"/>
        <w:rPr>
          <w:color w:val="auto"/>
          <w:sz w:val="18"/>
          <w:szCs w:val="22"/>
        </w:rPr>
      </w:pPr>
      <w:r w:rsidRPr="004543FC">
        <w:rPr>
          <w:b/>
          <w:bCs/>
          <w:color w:val="auto"/>
          <w:sz w:val="18"/>
          <w:szCs w:val="22"/>
        </w:rPr>
        <w:t xml:space="preserve">GUARANTEE: </w:t>
      </w:r>
    </w:p>
    <w:p w14:paraId="1BA44779" w14:textId="77777777" w:rsidR="00E5494E" w:rsidRPr="004543FC" w:rsidRDefault="00E5494E" w:rsidP="00E5494E">
      <w:pPr>
        <w:pStyle w:val="Default"/>
        <w:spacing w:after="13"/>
        <w:jc w:val="both"/>
        <w:rPr>
          <w:color w:val="auto"/>
          <w:sz w:val="18"/>
          <w:szCs w:val="22"/>
        </w:rPr>
      </w:pPr>
      <w:r w:rsidRPr="004543FC">
        <w:rPr>
          <w:color w:val="auto"/>
          <w:sz w:val="18"/>
          <w:szCs w:val="22"/>
        </w:rPr>
        <w:t></w:t>
      </w:r>
      <w:r w:rsidRPr="004543FC">
        <w:rPr>
          <w:color w:val="auto"/>
          <w:sz w:val="18"/>
          <w:szCs w:val="22"/>
        </w:rPr>
        <w:t xml:space="preserve">Third Party Guarantee including that of other Pensioner drawing regular pension from branch/ OR </w:t>
      </w:r>
    </w:p>
    <w:p w14:paraId="0856BA96" w14:textId="77777777" w:rsidR="00E5494E" w:rsidRPr="004543FC" w:rsidRDefault="00E5494E" w:rsidP="00E5494E">
      <w:pPr>
        <w:pStyle w:val="Default"/>
        <w:jc w:val="both"/>
        <w:rPr>
          <w:color w:val="auto"/>
          <w:sz w:val="18"/>
          <w:szCs w:val="22"/>
        </w:rPr>
      </w:pPr>
      <w:r w:rsidRPr="004543FC">
        <w:rPr>
          <w:color w:val="auto"/>
          <w:sz w:val="18"/>
          <w:szCs w:val="22"/>
        </w:rPr>
        <w:lastRenderedPageBreak/>
        <w:t></w:t>
      </w:r>
      <w:r w:rsidRPr="004543FC">
        <w:rPr>
          <w:color w:val="auto"/>
          <w:sz w:val="18"/>
          <w:szCs w:val="22"/>
        </w:rPr>
        <w:t xml:space="preserve">Collateral security in lieu of personal guarantee for the amount of loan can be accepted. </w:t>
      </w:r>
    </w:p>
    <w:p w14:paraId="0240C6DE" w14:textId="77777777" w:rsidR="00E5494E" w:rsidRPr="004543FC" w:rsidRDefault="00E5494E" w:rsidP="00E5494E">
      <w:pPr>
        <w:pStyle w:val="Default"/>
        <w:jc w:val="both"/>
        <w:rPr>
          <w:color w:val="auto"/>
          <w:sz w:val="18"/>
          <w:szCs w:val="22"/>
        </w:rPr>
      </w:pPr>
      <w:r w:rsidRPr="004543FC">
        <w:rPr>
          <w:b/>
          <w:bCs/>
          <w:color w:val="auto"/>
          <w:sz w:val="18"/>
          <w:szCs w:val="22"/>
        </w:rPr>
        <w:t xml:space="preserve">Rate of interest: As per extant H.O. guidelines from time to time. </w:t>
      </w:r>
    </w:p>
    <w:p w14:paraId="0A19D2DF" w14:textId="77777777" w:rsidR="00E5494E" w:rsidRPr="004543FC" w:rsidRDefault="00E5494E" w:rsidP="00E5494E">
      <w:pPr>
        <w:pStyle w:val="Default"/>
        <w:jc w:val="both"/>
        <w:rPr>
          <w:color w:val="auto"/>
          <w:sz w:val="18"/>
          <w:szCs w:val="22"/>
        </w:rPr>
      </w:pPr>
      <w:r w:rsidRPr="004543FC">
        <w:rPr>
          <w:b/>
          <w:bCs/>
          <w:color w:val="auto"/>
          <w:sz w:val="18"/>
          <w:szCs w:val="22"/>
        </w:rPr>
        <w:t xml:space="preserve">Net Take Home Pension: </w:t>
      </w:r>
      <w:r w:rsidRPr="004543FC">
        <w:rPr>
          <w:color w:val="auto"/>
          <w:sz w:val="18"/>
          <w:szCs w:val="22"/>
        </w:rPr>
        <w:t xml:space="preserve">should not be less than 40% of the pension amount. </w:t>
      </w:r>
    </w:p>
    <w:p w14:paraId="1BBB6C8A" w14:textId="77777777" w:rsidR="00E5494E" w:rsidRPr="004543FC" w:rsidRDefault="00E5494E" w:rsidP="00E5494E">
      <w:pPr>
        <w:pStyle w:val="Default"/>
        <w:jc w:val="both"/>
        <w:rPr>
          <w:color w:val="auto"/>
          <w:sz w:val="18"/>
          <w:szCs w:val="22"/>
        </w:rPr>
      </w:pPr>
      <w:r w:rsidRPr="004543FC">
        <w:rPr>
          <w:b/>
          <w:bCs/>
          <w:color w:val="auto"/>
          <w:sz w:val="18"/>
          <w:szCs w:val="22"/>
        </w:rPr>
        <w:t xml:space="preserve">REPAYMENT: - </w:t>
      </w:r>
    </w:p>
    <w:p w14:paraId="003FA519" w14:textId="77777777" w:rsidR="00E5494E" w:rsidRPr="004543FC" w:rsidRDefault="00E5494E" w:rsidP="00E5494E">
      <w:pPr>
        <w:pStyle w:val="Default"/>
        <w:spacing w:after="13"/>
        <w:jc w:val="both"/>
        <w:rPr>
          <w:color w:val="auto"/>
          <w:sz w:val="18"/>
          <w:szCs w:val="22"/>
        </w:rPr>
      </w:pPr>
      <w:r w:rsidRPr="004543FC">
        <w:rPr>
          <w:color w:val="auto"/>
          <w:sz w:val="18"/>
          <w:szCs w:val="22"/>
        </w:rPr>
        <w:t></w:t>
      </w:r>
      <w:r w:rsidRPr="004543FC">
        <w:rPr>
          <w:color w:val="auto"/>
          <w:sz w:val="18"/>
          <w:szCs w:val="22"/>
        </w:rPr>
        <w:t>Clean Loans–36 EMI one month after first disbursement (Sanc. Auth. May consider repayment period upto 60 months at it’s discretion) .</w:t>
      </w:r>
    </w:p>
    <w:p w14:paraId="24AD5270" w14:textId="77777777" w:rsidR="00E5494E" w:rsidRPr="004543FC" w:rsidRDefault="00E5494E" w:rsidP="00E5494E">
      <w:pPr>
        <w:pStyle w:val="Default"/>
        <w:spacing w:after="13"/>
        <w:jc w:val="both"/>
        <w:rPr>
          <w:color w:val="auto"/>
          <w:sz w:val="18"/>
          <w:szCs w:val="22"/>
        </w:rPr>
      </w:pPr>
      <w:r w:rsidRPr="004543FC">
        <w:rPr>
          <w:color w:val="auto"/>
          <w:sz w:val="18"/>
          <w:szCs w:val="22"/>
        </w:rPr>
        <w:t></w:t>
      </w:r>
      <w:r w:rsidRPr="004543FC">
        <w:rPr>
          <w:color w:val="auto"/>
          <w:sz w:val="18"/>
          <w:szCs w:val="22"/>
        </w:rPr>
        <w:t>Secured Loans – 60 EMI one month after first disbursement .</w:t>
      </w:r>
    </w:p>
    <w:p w14:paraId="2840642D" w14:textId="77777777" w:rsidR="00E5494E" w:rsidRPr="004543FC" w:rsidRDefault="00E5494E" w:rsidP="00E5494E">
      <w:pPr>
        <w:pStyle w:val="Default"/>
        <w:jc w:val="both"/>
        <w:rPr>
          <w:color w:val="auto"/>
          <w:sz w:val="18"/>
          <w:szCs w:val="22"/>
        </w:rPr>
      </w:pPr>
      <w:r w:rsidRPr="004543FC">
        <w:rPr>
          <w:color w:val="auto"/>
          <w:sz w:val="18"/>
          <w:szCs w:val="22"/>
        </w:rPr>
        <w:t></w:t>
      </w:r>
      <w:r w:rsidRPr="004543FC">
        <w:rPr>
          <w:color w:val="auto"/>
          <w:sz w:val="18"/>
          <w:szCs w:val="22"/>
        </w:rPr>
        <w:t>In case of O/D limits, reducible as per payment schedule.</w:t>
      </w:r>
    </w:p>
    <w:p w14:paraId="494FD585" w14:textId="77777777" w:rsidR="00E5494E" w:rsidRPr="00E06177" w:rsidRDefault="00E5494E" w:rsidP="00E5494E">
      <w:pPr>
        <w:pStyle w:val="Default"/>
        <w:jc w:val="both"/>
        <w:rPr>
          <w:b/>
          <w:bCs/>
          <w:color w:val="auto"/>
          <w:sz w:val="18"/>
          <w:szCs w:val="22"/>
        </w:rPr>
      </w:pPr>
      <w:r w:rsidRPr="00E06177">
        <w:rPr>
          <w:b/>
          <w:bCs/>
          <w:color w:val="auto"/>
          <w:sz w:val="18"/>
          <w:szCs w:val="22"/>
        </w:rPr>
        <w:t>Repayment Age: 75 years</w:t>
      </w:r>
    </w:p>
    <w:p w14:paraId="16BF363C" w14:textId="77777777" w:rsidR="00E5494E" w:rsidRPr="004543FC" w:rsidRDefault="00E5494E" w:rsidP="00E5494E">
      <w:pPr>
        <w:pStyle w:val="Default"/>
        <w:jc w:val="both"/>
        <w:rPr>
          <w:color w:val="auto"/>
          <w:sz w:val="18"/>
          <w:szCs w:val="22"/>
        </w:rPr>
      </w:pPr>
      <w:r w:rsidRPr="004543FC">
        <w:rPr>
          <w:b/>
          <w:bCs/>
          <w:color w:val="auto"/>
          <w:sz w:val="18"/>
          <w:szCs w:val="22"/>
        </w:rPr>
        <w:t xml:space="preserve">SECURITY– </w:t>
      </w:r>
    </w:p>
    <w:p w14:paraId="40904E99" w14:textId="77777777" w:rsidR="00E5494E" w:rsidRPr="004543FC" w:rsidRDefault="00E5494E" w:rsidP="00E5494E">
      <w:pPr>
        <w:pStyle w:val="Default"/>
        <w:spacing w:after="10"/>
        <w:jc w:val="both"/>
        <w:rPr>
          <w:color w:val="auto"/>
          <w:sz w:val="18"/>
          <w:szCs w:val="22"/>
        </w:rPr>
      </w:pPr>
      <w:r w:rsidRPr="004543FC">
        <w:rPr>
          <w:color w:val="auto"/>
          <w:sz w:val="18"/>
          <w:szCs w:val="22"/>
        </w:rPr>
        <w:t></w:t>
      </w:r>
      <w:r w:rsidRPr="004543FC">
        <w:rPr>
          <w:color w:val="auto"/>
          <w:sz w:val="18"/>
          <w:szCs w:val="22"/>
        </w:rPr>
        <w:t xml:space="preserve">Hyp.charge over assets financed, wherever applicable; </w:t>
      </w:r>
    </w:p>
    <w:p w14:paraId="7B242343" w14:textId="77777777" w:rsidR="00E5494E" w:rsidRPr="004543FC" w:rsidRDefault="00E5494E" w:rsidP="00E5494E">
      <w:pPr>
        <w:pStyle w:val="Default"/>
        <w:spacing w:after="10"/>
        <w:jc w:val="both"/>
        <w:rPr>
          <w:color w:val="auto"/>
          <w:sz w:val="18"/>
          <w:szCs w:val="22"/>
        </w:rPr>
      </w:pPr>
      <w:r w:rsidRPr="004543FC">
        <w:rPr>
          <w:color w:val="auto"/>
          <w:sz w:val="18"/>
          <w:szCs w:val="22"/>
        </w:rPr>
        <w:t></w:t>
      </w:r>
      <w:r w:rsidRPr="004543FC">
        <w:rPr>
          <w:color w:val="auto"/>
          <w:sz w:val="18"/>
          <w:szCs w:val="22"/>
        </w:rPr>
        <w:t>Pledge of Gold/ NSCs/KVPs/LIC policies with adequate surrender value – VOS of at least equal to loan amount.</w:t>
      </w:r>
    </w:p>
    <w:p w14:paraId="3469BFD2" w14:textId="77777777" w:rsidR="00E5494E" w:rsidRPr="004543FC" w:rsidRDefault="00E5494E" w:rsidP="00E5494E">
      <w:pPr>
        <w:pStyle w:val="Default"/>
        <w:spacing w:after="10"/>
        <w:jc w:val="both"/>
        <w:rPr>
          <w:color w:val="auto"/>
          <w:sz w:val="18"/>
          <w:szCs w:val="22"/>
        </w:rPr>
      </w:pPr>
      <w:r w:rsidRPr="004543FC">
        <w:rPr>
          <w:color w:val="auto"/>
          <w:sz w:val="18"/>
          <w:szCs w:val="22"/>
        </w:rPr>
        <w:t></w:t>
      </w:r>
      <w:r w:rsidRPr="004543FC">
        <w:rPr>
          <w:color w:val="auto"/>
          <w:sz w:val="18"/>
          <w:szCs w:val="22"/>
        </w:rPr>
        <w:t xml:space="preserve">Equitable/Legal Mortgage of House/comm. Property valued by approved valuer not less than 150% of quantum of loan. </w:t>
      </w:r>
    </w:p>
    <w:p w14:paraId="57F0A624" w14:textId="77777777" w:rsidR="00E5494E" w:rsidRPr="004543FC" w:rsidRDefault="00E5494E" w:rsidP="00E5494E">
      <w:pPr>
        <w:pStyle w:val="Default"/>
        <w:jc w:val="both"/>
        <w:rPr>
          <w:color w:val="auto"/>
          <w:sz w:val="18"/>
          <w:szCs w:val="22"/>
        </w:rPr>
      </w:pPr>
      <w:r w:rsidRPr="004543FC">
        <w:rPr>
          <w:color w:val="auto"/>
          <w:sz w:val="18"/>
          <w:szCs w:val="22"/>
        </w:rPr>
        <w:t></w:t>
      </w:r>
      <w:r w:rsidRPr="004543FC">
        <w:rPr>
          <w:color w:val="auto"/>
          <w:sz w:val="18"/>
          <w:szCs w:val="22"/>
        </w:rPr>
        <w:t xml:space="preserve">Pledge of demat shares; units etc. of market value not less than 200% of loan amount. </w:t>
      </w:r>
    </w:p>
    <w:p w14:paraId="46229E86" w14:textId="77777777" w:rsidR="00E5494E" w:rsidRPr="004543FC" w:rsidRDefault="00E5494E" w:rsidP="00E5494E">
      <w:pPr>
        <w:pStyle w:val="Default"/>
        <w:jc w:val="both"/>
        <w:rPr>
          <w:color w:val="auto"/>
          <w:sz w:val="18"/>
          <w:szCs w:val="22"/>
        </w:rPr>
      </w:pPr>
    </w:p>
    <w:p w14:paraId="392866A7" w14:textId="77777777" w:rsidR="00E5494E" w:rsidRPr="004543FC" w:rsidRDefault="00E5494E" w:rsidP="00E5494E">
      <w:pPr>
        <w:pStyle w:val="Default"/>
        <w:jc w:val="both"/>
        <w:rPr>
          <w:color w:val="auto"/>
          <w:sz w:val="18"/>
          <w:szCs w:val="22"/>
        </w:rPr>
      </w:pPr>
      <w:r w:rsidRPr="004543FC">
        <w:rPr>
          <w:b/>
          <w:bCs/>
          <w:color w:val="auto"/>
          <w:sz w:val="18"/>
          <w:szCs w:val="22"/>
        </w:rPr>
        <w:t>PROCESSING CHARGES: -</w:t>
      </w:r>
      <w:r w:rsidRPr="004543FC">
        <w:rPr>
          <w:color w:val="auto"/>
          <w:sz w:val="18"/>
          <w:szCs w:val="22"/>
        </w:rPr>
        <w:t xml:space="preserve">NIL-for senior citizens (60 years &amp; above); for others-2.00% of Loan Min. Rs.500/- Max. 2,000/-. </w:t>
      </w:r>
    </w:p>
    <w:p w14:paraId="5DF6E4B1" w14:textId="77777777" w:rsidR="00E5494E" w:rsidRPr="004543FC" w:rsidRDefault="00E5494E" w:rsidP="00E5494E">
      <w:pPr>
        <w:pStyle w:val="Default"/>
        <w:jc w:val="both"/>
        <w:rPr>
          <w:color w:val="auto"/>
          <w:sz w:val="18"/>
          <w:szCs w:val="22"/>
        </w:rPr>
      </w:pPr>
      <w:r w:rsidRPr="004543FC">
        <w:rPr>
          <w:b/>
          <w:bCs/>
          <w:color w:val="auto"/>
          <w:sz w:val="18"/>
          <w:szCs w:val="22"/>
        </w:rPr>
        <w:t>DOCUMENTS</w:t>
      </w:r>
      <w:r w:rsidRPr="004543FC">
        <w:rPr>
          <w:color w:val="auto"/>
          <w:sz w:val="18"/>
          <w:szCs w:val="22"/>
        </w:rPr>
        <w:t xml:space="preserve">: </w:t>
      </w:r>
    </w:p>
    <w:p w14:paraId="63B033D7" w14:textId="77777777" w:rsidR="00E5494E" w:rsidRPr="004543FC" w:rsidRDefault="00E5494E" w:rsidP="00E5494E">
      <w:pPr>
        <w:pStyle w:val="Default"/>
        <w:jc w:val="both"/>
        <w:rPr>
          <w:color w:val="auto"/>
          <w:sz w:val="18"/>
          <w:szCs w:val="22"/>
        </w:rPr>
      </w:pPr>
      <w:r w:rsidRPr="004543FC">
        <w:rPr>
          <w:color w:val="auto"/>
          <w:sz w:val="18"/>
          <w:szCs w:val="22"/>
        </w:rPr>
        <w:t xml:space="preserve">1. </w:t>
      </w:r>
      <w:r w:rsidRPr="004543FC">
        <w:rPr>
          <w:b/>
          <w:bCs/>
          <w:color w:val="auto"/>
          <w:sz w:val="18"/>
          <w:szCs w:val="22"/>
        </w:rPr>
        <w:t xml:space="preserve">1. </w:t>
      </w:r>
      <w:r w:rsidRPr="004543FC">
        <w:rPr>
          <w:color w:val="auto"/>
          <w:sz w:val="18"/>
          <w:szCs w:val="22"/>
        </w:rPr>
        <w:t xml:space="preserve">Application-cum- Proposal Form (simplified) 2. D.P. Note, Instalment Letter etc.(as per nature of advance) 3. Bearer Letter 4.An undertaking from the pensioner that he/she will not shift pension a/c to any other bank/branch during the currency of the loan without NOC from bank. This letter should be obtained in duplicate and original forwarded to the concerned treasury office/ employer for reg./noting 5. A NOC from legal heirs entitled for family pension for recovery of loan instalment/amount from their a/c in which family pension amount is credited, if necessary. ) 6.L-516 &amp;.L-515. 7. Letter from customer authorizing bank to debit the account with loan instalment /amount. 8. Deed of Guarantee (OD-194) with statement of asset and liabilities of guarantor(s) 9. Equitable/ Legal Mortgage of the property, wherever stipulated.. 10. Charge on Principal/collateral security proposed. </w:t>
      </w:r>
    </w:p>
    <w:p w14:paraId="79C19B44" w14:textId="77777777" w:rsidR="00E5494E" w:rsidRPr="004543FC" w:rsidRDefault="00E5494E" w:rsidP="00E5494E">
      <w:pPr>
        <w:pStyle w:val="Default"/>
        <w:jc w:val="both"/>
        <w:rPr>
          <w:color w:val="auto"/>
          <w:sz w:val="18"/>
          <w:szCs w:val="22"/>
        </w:rPr>
      </w:pPr>
    </w:p>
    <w:p w14:paraId="136E6994" w14:textId="77777777" w:rsidR="00E5494E" w:rsidRPr="004543FC" w:rsidRDefault="00E5494E" w:rsidP="00E5494E">
      <w:pPr>
        <w:pStyle w:val="Default"/>
        <w:jc w:val="both"/>
        <w:rPr>
          <w:color w:val="auto"/>
          <w:sz w:val="18"/>
          <w:szCs w:val="22"/>
        </w:rPr>
      </w:pPr>
      <w:r w:rsidRPr="004543FC">
        <w:rPr>
          <w:b/>
          <w:bCs/>
          <w:color w:val="auto"/>
          <w:sz w:val="18"/>
          <w:szCs w:val="22"/>
        </w:rPr>
        <w:t>Post sanction inspection</w:t>
      </w:r>
      <w:r w:rsidRPr="004543FC">
        <w:rPr>
          <w:color w:val="auto"/>
          <w:sz w:val="18"/>
          <w:szCs w:val="22"/>
        </w:rPr>
        <w:t xml:space="preserve">:-For housing purpose—yearly for others – waived. </w:t>
      </w:r>
    </w:p>
    <w:p w14:paraId="0DD51F92" w14:textId="77777777" w:rsidR="00E5494E" w:rsidRPr="004543FC" w:rsidRDefault="00E5494E" w:rsidP="00E5494E">
      <w:pPr>
        <w:keepNext/>
        <w:spacing w:after="0" w:line="240" w:lineRule="auto"/>
        <w:jc w:val="center"/>
        <w:outlineLvl w:val="1"/>
        <w:rPr>
          <w:rFonts w:ascii="Arial" w:hAnsi="Arial" w:cs="Arial"/>
          <w:sz w:val="18"/>
        </w:rPr>
      </w:pPr>
    </w:p>
    <w:p w14:paraId="4428DE7C" w14:textId="77777777" w:rsidR="00E5494E" w:rsidRPr="004543FC" w:rsidRDefault="00E5494E" w:rsidP="00E5494E">
      <w:pPr>
        <w:pStyle w:val="NoSpacing"/>
        <w:jc w:val="center"/>
        <w:rPr>
          <w:rFonts w:ascii="Arial" w:hAnsi="Arial" w:cs="Arial"/>
          <w:sz w:val="18"/>
        </w:rPr>
      </w:pPr>
    </w:p>
    <w:p w14:paraId="6EEC0898" w14:textId="77777777" w:rsidR="00E5494E" w:rsidRPr="004543FC" w:rsidRDefault="00E5494E" w:rsidP="00E5494E">
      <w:pPr>
        <w:pStyle w:val="NoSpacing"/>
        <w:jc w:val="center"/>
        <w:rPr>
          <w:rFonts w:ascii="Arial" w:hAnsi="Arial" w:cs="Arial"/>
          <w:sz w:val="18"/>
        </w:rPr>
      </w:pPr>
    </w:p>
    <w:p w14:paraId="7012AF58" w14:textId="77777777" w:rsidR="00E5494E" w:rsidRPr="004543FC" w:rsidRDefault="00E5494E" w:rsidP="00E5494E">
      <w:pPr>
        <w:pStyle w:val="NoSpacing"/>
        <w:jc w:val="center"/>
        <w:rPr>
          <w:rFonts w:ascii="Arial" w:hAnsi="Arial" w:cs="Arial"/>
          <w:sz w:val="18"/>
        </w:rPr>
      </w:pPr>
    </w:p>
    <w:p w14:paraId="17DDB430" w14:textId="77777777" w:rsidR="00E5494E" w:rsidRPr="004543FC" w:rsidRDefault="00E5494E" w:rsidP="00E5494E">
      <w:pPr>
        <w:pStyle w:val="NoSpacing"/>
        <w:jc w:val="center"/>
        <w:rPr>
          <w:rFonts w:ascii="Arial" w:hAnsi="Arial" w:cs="Arial"/>
          <w:sz w:val="18"/>
        </w:rPr>
      </w:pPr>
    </w:p>
    <w:p w14:paraId="2F565A99" w14:textId="77777777" w:rsidR="00E5494E" w:rsidRPr="004543FC" w:rsidRDefault="00E5494E" w:rsidP="00E5494E">
      <w:pPr>
        <w:pStyle w:val="NoSpacing"/>
        <w:jc w:val="center"/>
        <w:rPr>
          <w:rFonts w:ascii="Arial" w:hAnsi="Arial" w:cs="Arial"/>
          <w:sz w:val="18"/>
        </w:rPr>
      </w:pPr>
    </w:p>
    <w:p w14:paraId="1EDE6C29" w14:textId="77777777" w:rsidR="00E5494E" w:rsidRPr="004543FC" w:rsidRDefault="00E5494E" w:rsidP="00E5494E">
      <w:pPr>
        <w:pStyle w:val="NoSpacing"/>
        <w:jc w:val="center"/>
        <w:rPr>
          <w:rFonts w:ascii="Arial" w:hAnsi="Arial" w:cs="Arial"/>
          <w:sz w:val="18"/>
        </w:rPr>
      </w:pPr>
    </w:p>
    <w:p w14:paraId="55E82CCC" w14:textId="77777777" w:rsidR="00E5494E" w:rsidRPr="004543FC" w:rsidRDefault="00E5494E" w:rsidP="00E5494E">
      <w:pPr>
        <w:pStyle w:val="NoSpacing"/>
        <w:jc w:val="center"/>
        <w:rPr>
          <w:rFonts w:ascii="Arial" w:hAnsi="Arial" w:cs="Arial"/>
          <w:sz w:val="18"/>
        </w:rPr>
      </w:pPr>
    </w:p>
    <w:p w14:paraId="470B6806" w14:textId="77777777" w:rsidR="00E5494E" w:rsidRPr="004543FC" w:rsidRDefault="00E5494E" w:rsidP="00E5494E">
      <w:pPr>
        <w:pStyle w:val="NoSpacing"/>
        <w:jc w:val="center"/>
        <w:rPr>
          <w:rFonts w:ascii="Arial" w:hAnsi="Arial" w:cs="Arial"/>
          <w:sz w:val="18"/>
        </w:rPr>
      </w:pPr>
    </w:p>
    <w:p w14:paraId="1BA286D3" w14:textId="77777777" w:rsidR="00E5494E" w:rsidRPr="004543FC" w:rsidRDefault="00E5494E" w:rsidP="00E5494E">
      <w:pPr>
        <w:pStyle w:val="NoSpacing"/>
        <w:jc w:val="center"/>
        <w:rPr>
          <w:rFonts w:ascii="Arial" w:hAnsi="Arial" w:cs="Arial"/>
          <w:sz w:val="18"/>
        </w:rPr>
      </w:pPr>
    </w:p>
    <w:p w14:paraId="451AFB8F" w14:textId="77777777" w:rsidR="00E5494E" w:rsidRPr="004543FC" w:rsidRDefault="00E5494E" w:rsidP="00E5494E">
      <w:pPr>
        <w:pStyle w:val="NoSpacing"/>
        <w:jc w:val="center"/>
        <w:rPr>
          <w:rFonts w:ascii="Arial" w:hAnsi="Arial" w:cs="Arial"/>
          <w:sz w:val="18"/>
        </w:rPr>
      </w:pPr>
    </w:p>
    <w:p w14:paraId="37316B8D" w14:textId="77777777" w:rsidR="00E5494E" w:rsidRDefault="00E5494E" w:rsidP="00E5494E">
      <w:pPr>
        <w:pStyle w:val="NoSpacing"/>
        <w:jc w:val="center"/>
        <w:rPr>
          <w:rFonts w:ascii="Arial" w:hAnsi="Arial" w:cs="Arial"/>
          <w:sz w:val="18"/>
        </w:rPr>
      </w:pPr>
    </w:p>
    <w:p w14:paraId="7DF7C873" w14:textId="77777777" w:rsidR="00E5494E" w:rsidRDefault="00E5494E" w:rsidP="00E5494E">
      <w:pPr>
        <w:pStyle w:val="NoSpacing"/>
        <w:jc w:val="center"/>
        <w:rPr>
          <w:rFonts w:ascii="Arial" w:hAnsi="Arial" w:cs="Arial"/>
          <w:sz w:val="18"/>
        </w:rPr>
      </w:pPr>
    </w:p>
    <w:p w14:paraId="25D1E7E1" w14:textId="77777777" w:rsidR="00E5494E" w:rsidRDefault="00E5494E" w:rsidP="00E5494E">
      <w:pPr>
        <w:pStyle w:val="NoSpacing"/>
        <w:jc w:val="center"/>
        <w:rPr>
          <w:rFonts w:ascii="Arial" w:hAnsi="Arial" w:cs="Arial"/>
          <w:sz w:val="18"/>
        </w:rPr>
      </w:pPr>
    </w:p>
    <w:p w14:paraId="00B95F36" w14:textId="77777777" w:rsidR="00E5494E" w:rsidRDefault="00E5494E" w:rsidP="00E5494E">
      <w:pPr>
        <w:pStyle w:val="NoSpacing"/>
        <w:jc w:val="center"/>
        <w:rPr>
          <w:rFonts w:ascii="Arial" w:hAnsi="Arial" w:cs="Arial"/>
          <w:sz w:val="18"/>
        </w:rPr>
      </w:pPr>
    </w:p>
    <w:p w14:paraId="62863E22" w14:textId="77777777" w:rsidR="00E5494E" w:rsidRDefault="00E5494E" w:rsidP="00E5494E">
      <w:pPr>
        <w:pStyle w:val="NoSpacing"/>
        <w:jc w:val="center"/>
        <w:rPr>
          <w:rFonts w:ascii="Arial" w:hAnsi="Arial" w:cs="Arial"/>
          <w:sz w:val="18"/>
        </w:rPr>
      </w:pPr>
    </w:p>
    <w:p w14:paraId="530A7BF0" w14:textId="77777777" w:rsidR="00E5494E" w:rsidRDefault="00E5494E" w:rsidP="00E5494E">
      <w:pPr>
        <w:pStyle w:val="NoSpacing"/>
        <w:jc w:val="center"/>
        <w:rPr>
          <w:rFonts w:ascii="Arial" w:hAnsi="Arial" w:cs="Arial"/>
          <w:sz w:val="18"/>
        </w:rPr>
      </w:pPr>
    </w:p>
    <w:p w14:paraId="54418678" w14:textId="77777777" w:rsidR="00E5494E" w:rsidRDefault="00E5494E" w:rsidP="00E5494E">
      <w:pPr>
        <w:pStyle w:val="NoSpacing"/>
        <w:jc w:val="center"/>
        <w:rPr>
          <w:rFonts w:ascii="Arial" w:hAnsi="Arial" w:cs="Arial"/>
          <w:sz w:val="18"/>
        </w:rPr>
      </w:pPr>
    </w:p>
    <w:p w14:paraId="70D09317" w14:textId="77777777" w:rsidR="00E5494E" w:rsidRDefault="00E5494E" w:rsidP="00E5494E">
      <w:pPr>
        <w:pStyle w:val="NoSpacing"/>
        <w:jc w:val="center"/>
        <w:rPr>
          <w:rFonts w:ascii="Arial" w:hAnsi="Arial" w:cs="Arial"/>
          <w:sz w:val="18"/>
        </w:rPr>
      </w:pPr>
    </w:p>
    <w:p w14:paraId="0CA7CFF8" w14:textId="77777777" w:rsidR="00E5494E" w:rsidRDefault="00E5494E" w:rsidP="00E5494E">
      <w:pPr>
        <w:pStyle w:val="NoSpacing"/>
        <w:jc w:val="center"/>
        <w:rPr>
          <w:rFonts w:ascii="Arial" w:hAnsi="Arial" w:cs="Arial"/>
          <w:sz w:val="18"/>
        </w:rPr>
      </w:pPr>
    </w:p>
    <w:p w14:paraId="1CE22541" w14:textId="77777777" w:rsidR="00E5494E" w:rsidRDefault="00E5494E" w:rsidP="00E5494E">
      <w:pPr>
        <w:pStyle w:val="NoSpacing"/>
        <w:jc w:val="center"/>
        <w:rPr>
          <w:rFonts w:ascii="Arial" w:hAnsi="Arial" w:cs="Arial"/>
          <w:sz w:val="18"/>
        </w:rPr>
      </w:pPr>
    </w:p>
    <w:p w14:paraId="2ABBDF05" w14:textId="77777777" w:rsidR="00E5494E" w:rsidRDefault="00E5494E" w:rsidP="00E5494E">
      <w:pPr>
        <w:pStyle w:val="NoSpacing"/>
        <w:jc w:val="center"/>
        <w:rPr>
          <w:rFonts w:ascii="Arial" w:hAnsi="Arial" w:cs="Arial"/>
          <w:sz w:val="18"/>
        </w:rPr>
      </w:pPr>
    </w:p>
    <w:p w14:paraId="04678355" w14:textId="77777777" w:rsidR="00E5494E" w:rsidRDefault="00E5494E" w:rsidP="00E5494E">
      <w:pPr>
        <w:pStyle w:val="NoSpacing"/>
        <w:jc w:val="center"/>
        <w:rPr>
          <w:rFonts w:ascii="Arial" w:hAnsi="Arial" w:cs="Arial"/>
          <w:sz w:val="18"/>
        </w:rPr>
      </w:pPr>
    </w:p>
    <w:p w14:paraId="1226166B" w14:textId="77777777" w:rsidR="00E5494E" w:rsidRDefault="00E5494E" w:rsidP="00E5494E">
      <w:pPr>
        <w:pStyle w:val="NoSpacing"/>
        <w:jc w:val="center"/>
        <w:rPr>
          <w:rFonts w:ascii="Arial" w:hAnsi="Arial" w:cs="Arial"/>
          <w:sz w:val="18"/>
        </w:rPr>
      </w:pPr>
    </w:p>
    <w:p w14:paraId="5A36C5BC" w14:textId="77777777" w:rsidR="00E5494E" w:rsidRDefault="00E5494E" w:rsidP="00E5494E">
      <w:pPr>
        <w:pStyle w:val="NoSpacing"/>
        <w:jc w:val="center"/>
        <w:rPr>
          <w:rFonts w:ascii="Arial" w:hAnsi="Arial" w:cs="Arial"/>
          <w:sz w:val="18"/>
        </w:rPr>
      </w:pPr>
    </w:p>
    <w:p w14:paraId="024CA65A" w14:textId="77777777" w:rsidR="00E5494E" w:rsidRDefault="00E5494E" w:rsidP="00E5494E">
      <w:pPr>
        <w:pStyle w:val="NoSpacing"/>
        <w:jc w:val="center"/>
        <w:rPr>
          <w:rFonts w:ascii="Arial" w:hAnsi="Arial" w:cs="Arial"/>
          <w:sz w:val="18"/>
        </w:rPr>
      </w:pPr>
    </w:p>
    <w:p w14:paraId="51967122" w14:textId="77777777" w:rsidR="00E5494E" w:rsidRDefault="00E5494E" w:rsidP="00E5494E">
      <w:pPr>
        <w:pStyle w:val="NoSpacing"/>
        <w:jc w:val="center"/>
        <w:rPr>
          <w:rFonts w:ascii="Arial" w:hAnsi="Arial" w:cs="Arial"/>
          <w:sz w:val="18"/>
        </w:rPr>
      </w:pPr>
    </w:p>
    <w:p w14:paraId="137F062A" w14:textId="77777777" w:rsidR="00E5494E" w:rsidRDefault="00E5494E" w:rsidP="00E5494E">
      <w:pPr>
        <w:pStyle w:val="NoSpacing"/>
        <w:jc w:val="center"/>
        <w:rPr>
          <w:rFonts w:ascii="Arial" w:hAnsi="Arial" w:cs="Arial"/>
          <w:sz w:val="18"/>
        </w:rPr>
      </w:pPr>
    </w:p>
    <w:p w14:paraId="0B1C3774" w14:textId="77777777" w:rsidR="00E5494E" w:rsidRDefault="00E5494E" w:rsidP="00E5494E">
      <w:pPr>
        <w:pStyle w:val="NoSpacing"/>
        <w:rPr>
          <w:rFonts w:ascii="Arial" w:hAnsi="Arial" w:cs="Arial"/>
          <w:b/>
          <w:bCs/>
          <w:sz w:val="18"/>
        </w:rPr>
      </w:pPr>
    </w:p>
    <w:p w14:paraId="54880779" w14:textId="77777777" w:rsidR="00E5494E" w:rsidRPr="004543FC" w:rsidRDefault="00E5494E" w:rsidP="00E5494E">
      <w:pPr>
        <w:pStyle w:val="NoSpacing"/>
        <w:rPr>
          <w:rFonts w:ascii="Arial" w:hAnsi="Arial" w:cs="Arial"/>
          <w:sz w:val="18"/>
        </w:rPr>
      </w:pPr>
      <w:r w:rsidRPr="008020F9">
        <w:rPr>
          <w:rFonts w:ascii="Arial" w:hAnsi="Arial" w:cs="Arial"/>
          <w:b/>
          <w:bCs/>
          <w:sz w:val="18"/>
        </w:rPr>
        <w:t>Doctor’s Plus Personal Loan</w:t>
      </w:r>
      <w:r>
        <w:rPr>
          <w:rFonts w:ascii="Arial" w:hAnsi="Arial" w:cs="Arial"/>
          <w:b/>
          <w:bCs/>
          <w:sz w:val="18"/>
        </w:rPr>
        <w:t xml:space="preserve"> </w:t>
      </w:r>
    </w:p>
    <w:tbl>
      <w:tblPr>
        <w:tblStyle w:val="TableGrid"/>
        <w:tblW w:w="0" w:type="auto"/>
        <w:tblLook w:val="04A0" w:firstRow="1" w:lastRow="0" w:firstColumn="1" w:lastColumn="0" w:noHBand="0" w:noVBand="1"/>
      </w:tblPr>
      <w:tblGrid>
        <w:gridCol w:w="2198"/>
        <w:gridCol w:w="6522"/>
      </w:tblGrid>
      <w:tr w:rsidR="00E5494E" w14:paraId="51ACC5F3" w14:textId="77777777" w:rsidTr="004835CB">
        <w:tc>
          <w:tcPr>
            <w:tcW w:w="2235" w:type="dxa"/>
          </w:tcPr>
          <w:p w14:paraId="01939EDA" w14:textId="77777777" w:rsidR="00E5494E" w:rsidRDefault="00E5494E" w:rsidP="004835CB">
            <w:pPr>
              <w:pStyle w:val="NoSpacing"/>
              <w:rPr>
                <w:rFonts w:ascii="Arial" w:hAnsi="Arial" w:cs="Arial"/>
                <w:sz w:val="18"/>
              </w:rPr>
            </w:pPr>
            <w:r>
              <w:rPr>
                <w:rFonts w:ascii="Arial" w:hAnsi="Arial" w:cs="Arial"/>
                <w:sz w:val="18"/>
              </w:rPr>
              <w:t>Eligibility</w:t>
            </w:r>
          </w:p>
        </w:tc>
        <w:tc>
          <w:tcPr>
            <w:tcW w:w="6711" w:type="dxa"/>
          </w:tcPr>
          <w:p w14:paraId="1741C845" w14:textId="77777777" w:rsidR="00E5494E" w:rsidRDefault="00E5494E" w:rsidP="004835CB">
            <w:pPr>
              <w:pStyle w:val="NoSpacing"/>
              <w:rPr>
                <w:rFonts w:ascii="Arial" w:hAnsi="Arial" w:cs="Arial"/>
                <w:sz w:val="18"/>
              </w:rPr>
            </w:pPr>
            <w:r>
              <w:rPr>
                <w:rFonts w:ascii="Arial" w:hAnsi="Arial" w:cs="Arial"/>
                <w:sz w:val="18"/>
              </w:rPr>
              <w:t>Recognised Doctors in any field of medicine having minimum 3 years experience and in the age group of 25 to 75 years .</w:t>
            </w:r>
          </w:p>
        </w:tc>
      </w:tr>
      <w:tr w:rsidR="00E5494E" w14:paraId="7C0962FB" w14:textId="77777777" w:rsidTr="004835CB">
        <w:tc>
          <w:tcPr>
            <w:tcW w:w="2235" w:type="dxa"/>
          </w:tcPr>
          <w:p w14:paraId="6C32DA2C" w14:textId="77777777" w:rsidR="00E5494E" w:rsidRDefault="00E5494E" w:rsidP="004835CB">
            <w:pPr>
              <w:pStyle w:val="NoSpacing"/>
              <w:rPr>
                <w:rFonts w:ascii="Arial" w:hAnsi="Arial" w:cs="Arial"/>
                <w:sz w:val="18"/>
              </w:rPr>
            </w:pPr>
            <w:r>
              <w:rPr>
                <w:rFonts w:ascii="Arial" w:hAnsi="Arial" w:cs="Arial"/>
                <w:sz w:val="18"/>
              </w:rPr>
              <w:t>Maximum Loan</w:t>
            </w:r>
          </w:p>
        </w:tc>
        <w:tc>
          <w:tcPr>
            <w:tcW w:w="6711" w:type="dxa"/>
          </w:tcPr>
          <w:p w14:paraId="75E8B8E0" w14:textId="77777777" w:rsidR="00E5494E" w:rsidRDefault="00E5494E" w:rsidP="004835CB">
            <w:pPr>
              <w:pStyle w:val="NoSpacing"/>
              <w:rPr>
                <w:rFonts w:ascii="Arial" w:hAnsi="Arial" w:cs="Arial"/>
                <w:sz w:val="18"/>
              </w:rPr>
            </w:pPr>
            <w:r>
              <w:rPr>
                <w:rFonts w:ascii="Arial" w:hAnsi="Arial" w:cs="Arial"/>
                <w:sz w:val="18"/>
              </w:rPr>
              <w:t>Rs. 20 lakhs in case of DL /TL / OD (Reducible) &amp; Rs. 10 lakhs as OD (Non Reducible)</w:t>
            </w:r>
          </w:p>
        </w:tc>
      </w:tr>
      <w:tr w:rsidR="00E5494E" w14:paraId="5DE1A368" w14:textId="77777777" w:rsidTr="004835CB">
        <w:tc>
          <w:tcPr>
            <w:tcW w:w="2235" w:type="dxa"/>
          </w:tcPr>
          <w:p w14:paraId="0F272FE5" w14:textId="77777777" w:rsidR="00E5494E" w:rsidRDefault="00E5494E" w:rsidP="004835CB">
            <w:pPr>
              <w:pStyle w:val="NoSpacing"/>
              <w:rPr>
                <w:rFonts w:ascii="Arial" w:hAnsi="Arial" w:cs="Arial"/>
                <w:sz w:val="18"/>
              </w:rPr>
            </w:pPr>
            <w:r>
              <w:rPr>
                <w:rFonts w:ascii="Arial" w:hAnsi="Arial" w:cs="Arial"/>
                <w:sz w:val="18"/>
              </w:rPr>
              <w:t>Repayment period</w:t>
            </w:r>
          </w:p>
        </w:tc>
        <w:tc>
          <w:tcPr>
            <w:tcW w:w="6711" w:type="dxa"/>
          </w:tcPr>
          <w:p w14:paraId="6D652FA4" w14:textId="77777777" w:rsidR="00E5494E" w:rsidRDefault="00E5494E" w:rsidP="004835CB">
            <w:pPr>
              <w:pStyle w:val="NoSpacing"/>
              <w:rPr>
                <w:rFonts w:ascii="Arial" w:hAnsi="Arial" w:cs="Arial"/>
                <w:sz w:val="18"/>
              </w:rPr>
            </w:pPr>
            <w:r>
              <w:rPr>
                <w:rFonts w:ascii="Arial" w:hAnsi="Arial" w:cs="Arial"/>
                <w:sz w:val="18"/>
              </w:rPr>
              <w:t>Max 7 years . For OD (NR) it should be made reducible at age 65 years so as to close the OD by 75 years age</w:t>
            </w:r>
          </w:p>
        </w:tc>
      </w:tr>
      <w:tr w:rsidR="00E5494E" w14:paraId="14DC782B" w14:textId="77777777" w:rsidTr="004835CB">
        <w:tc>
          <w:tcPr>
            <w:tcW w:w="2235" w:type="dxa"/>
          </w:tcPr>
          <w:p w14:paraId="3446BE4C" w14:textId="77777777" w:rsidR="00E5494E" w:rsidRDefault="00E5494E" w:rsidP="004835CB">
            <w:pPr>
              <w:pStyle w:val="NoSpacing"/>
              <w:rPr>
                <w:rFonts w:ascii="Arial" w:hAnsi="Arial" w:cs="Arial"/>
                <w:sz w:val="18"/>
              </w:rPr>
            </w:pPr>
            <w:r>
              <w:rPr>
                <w:rFonts w:ascii="Arial" w:hAnsi="Arial" w:cs="Arial"/>
                <w:sz w:val="18"/>
              </w:rPr>
              <w:t>Quantum of Loan calculation</w:t>
            </w:r>
          </w:p>
        </w:tc>
        <w:tc>
          <w:tcPr>
            <w:tcW w:w="6711" w:type="dxa"/>
          </w:tcPr>
          <w:p w14:paraId="18FF4A92" w14:textId="77777777" w:rsidR="00E5494E" w:rsidRDefault="00E5494E" w:rsidP="004835CB">
            <w:pPr>
              <w:pStyle w:val="NoSpacing"/>
              <w:rPr>
                <w:rFonts w:ascii="Arial" w:hAnsi="Arial" w:cs="Arial"/>
                <w:sz w:val="18"/>
              </w:rPr>
            </w:pPr>
            <w:r>
              <w:rPr>
                <w:rFonts w:ascii="Arial" w:hAnsi="Arial" w:cs="Arial"/>
                <w:sz w:val="18"/>
              </w:rPr>
              <w:t xml:space="preserve">24 times monthly gross salary or 2 times annual income as per ITR </w:t>
            </w:r>
          </w:p>
        </w:tc>
      </w:tr>
      <w:tr w:rsidR="00E5494E" w14:paraId="226D90A4" w14:textId="77777777" w:rsidTr="004835CB">
        <w:tc>
          <w:tcPr>
            <w:tcW w:w="2235" w:type="dxa"/>
          </w:tcPr>
          <w:p w14:paraId="68FAB4C7" w14:textId="77777777" w:rsidR="00E5494E" w:rsidRDefault="00E5494E" w:rsidP="004835CB">
            <w:pPr>
              <w:pStyle w:val="NoSpacing"/>
              <w:rPr>
                <w:rFonts w:ascii="Arial" w:hAnsi="Arial" w:cs="Arial"/>
                <w:sz w:val="18"/>
              </w:rPr>
            </w:pPr>
            <w:r>
              <w:rPr>
                <w:rFonts w:ascii="Arial" w:hAnsi="Arial" w:cs="Arial"/>
                <w:sz w:val="18"/>
              </w:rPr>
              <w:t>NTHP</w:t>
            </w:r>
          </w:p>
        </w:tc>
        <w:tc>
          <w:tcPr>
            <w:tcW w:w="6711" w:type="dxa"/>
          </w:tcPr>
          <w:p w14:paraId="74F6281B" w14:textId="77777777" w:rsidR="00E5494E" w:rsidRDefault="00E5494E" w:rsidP="004835CB">
            <w:pPr>
              <w:pStyle w:val="NoSpacing"/>
              <w:rPr>
                <w:rFonts w:ascii="Arial" w:hAnsi="Arial" w:cs="Arial"/>
                <w:sz w:val="18"/>
              </w:rPr>
            </w:pPr>
            <w:r>
              <w:rPr>
                <w:rFonts w:ascii="Arial" w:hAnsi="Arial" w:cs="Arial"/>
                <w:sz w:val="18"/>
              </w:rPr>
              <w:t>Upto I lakh 40 %; 1 lakh to 5 lakhs 30 % and above 5 lakhs it is 25 %</w:t>
            </w:r>
          </w:p>
        </w:tc>
      </w:tr>
      <w:tr w:rsidR="00E5494E" w14:paraId="088F3252" w14:textId="77777777" w:rsidTr="004835CB">
        <w:tc>
          <w:tcPr>
            <w:tcW w:w="2235" w:type="dxa"/>
          </w:tcPr>
          <w:p w14:paraId="6052AEBB" w14:textId="77777777" w:rsidR="00E5494E" w:rsidRDefault="00E5494E" w:rsidP="004835CB">
            <w:pPr>
              <w:pStyle w:val="NoSpacing"/>
              <w:rPr>
                <w:rFonts w:ascii="Arial" w:hAnsi="Arial" w:cs="Arial"/>
                <w:sz w:val="18"/>
              </w:rPr>
            </w:pPr>
            <w:r>
              <w:rPr>
                <w:rFonts w:ascii="Arial" w:hAnsi="Arial" w:cs="Arial"/>
                <w:sz w:val="18"/>
              </w:rPr>
              <w:t xml:space="preserve">Security </w:t>
            </w:r>
          </w:p>
        </w:tc>
        <w:tc>
          <w:tcPr>
            <w:tcW w:w="6711" w:type="dxa"/>
          </w:tcPr>
          <w:p w14:paraId="5F061CE4" w14:textId="77777777" w:rsidR="00E5494E" w:rsidRDefault="00E5494E" w:rsidP="004835CB">
            <w:pPr>
              <w:pStyle w:val="NoSpacing"/>
              <w:rPr>
                <w:rFonts w:ascii="Arial" w:hAnsi="Arial" w:cs="Arial"/>
                <w:sz w:val="18"/>
              </w:rPr>
            </w:pPr>
            <w:r>
              <w:rPr>
                <w:rFonts w:ascii="Arial" w:hAnsi="Arial" w:cs="Arial"/>
                <w:sz w:val="18"/>
              </w:rPr>
              <w:t>Upto Rs 5 lakhs NIL, 5 to 10 lakhs Third Party guarantee; and above 10 lakhs collateral security</w:t>
            </w:r>
          </w:p>
        </w:tc>
      </w:tr>
      <w:tr w:rsidR="00E5494E" w14:paraId="487EAB7A" w14:textId="77777777" w:rsidTr="004835CB">
        <w:tc>
          <w:tcPr>
            <w:tcW w:w="2235" w:type="dxa"/>
          </w:tcPr>
          <w:p w14:paraId="788A1EF2" w14:textId="77777777" w:rsidR="00E5494E" w:rsidRDefault="00E5494E" w:rsidP="004835CB">
            <w:pPr>
              <w:pStyle w:val="NoSpacing"/>
              <w:rPr>
                <w:rFonts w:ascii="Arial" w:hAnsi="Arial" w:cs="Arial"/>
                <w:sz w:val="18"/>
              </w:rPr>
            </w:pPr>
            <w:r>
              <w:rPr>
                <w:rFonts w:ascii="Arial" w:hAnsi="Arial" w:cs="Arial"/>
                <w:sz w:val="18"/>
              </w:rPr>
              <w:t>ROI* Refer circular</w:t>
            </w:r>
          </w:p>
        </w:tc>
        <w:tc>
          <w:tcPr>
            <w:tcW w:w="6711" w:type="dxa"/>
          </w:tcPr>
          <w:p w14:paraId="65D21BBA" w14:textId="77777777" w:rsidR="00E5494E" w:rsidRDefault="00E5494E" w:rsidP="004835CB">
            <w:pPr>
              <w:pStyle w:val="NoSpacing"/>
              <w:rPr>
                <w:rFonts w:ascii="Arial" w:hAnsi="Arial" w:cs="Arial"/>
                <w:sz w:val="18"/>
              </w:rPr>
            </w:pPr>
            <w:r>
              <w:rPr>
                <w:rFonts w:ascii="Arial" w:hAnsi="Arial" w:cs="Arial"/>
                <w:sz w:val="18"/>
              </w:rPr>
              <w:t>I year MCLR +0.30+2.00 / 3.00 ( 2.00 if secured and 3.00 if unsecured)</w:t>
            </w:r>
          </w:p>
        </w:tc>
      </w:tr>
      <w:tr w:rsidR="00E5494E" w14:paraId="7D458C8B" w14:textId="77777777" w:rsidTr="004835CB">
        <w:tc>
          <w:tcPr>
            <w:tcW w:w="2235" w:type="dxa"/>
          </w:tcPr>
          <w:p w14:paraId="3E85394B" w14:textId="77777777" w:rsidR="00E5494E" w:rsidRDefault="00E5494E" w:rsidP="004835CB">
            <w:pPr>
              <w:pStyle w:val="NoSpacing"/>
              <w:rPr>
                <w:rFonts w:ascii="Arial" w:hAnsi="Arial" w:cs="Arial"/>
                <w:sz w:val="18"/>
              </w:rPr>
            </w:pPr>
            <w:r>
              <w:rPr>
                <w:rFonts w:ascii="Arial" w:hAnsi="Arial" w:cs="Arial"/>
                <w:sz w:val="18"/>
              </w:rPr>
              <w:t>Proposal Processing Charges</w:t>
            </w:r>
          </w:p>
        </w:tc>
        <w:tc>
          <w:tcPr>
            <w:tcW w:w="6711" w:type="dxa"/>
          </w:tcPr>
          <w:p w14:paraId="17F3C126" w14:textId="77777777" w:rsidR="00E5494E" w:rsidRDefault="00E5494E" w:rsidP="004835CB">
            <w:pPr>
              <w:pStyle w:val="NoSpacing"/>
              <w:rPr>
                <w:rFonts w:ascii="Arial" w:hAnsi="Arial" w:cs="Arial"/>
                <w:sz w:val="18"/>
              </w:rPr>
            </w:pPr>
            <w:r>
              <w:rPr>
                <w:rFonts w:ascii="Arial" w:hAnsi="Arial" w:cs="Arial"/>
                <w:sz w:val="18"/>
              </w:rPr>
              <w:t xml:space="preserve"> 50 % concession</w:t>
            </w:r>
          </w:p>
        </w:tc>
      </w:tr>
    </w:tbl>
    <w:p w14:paraId="702DA41C" w14:textId="77777777" w:rsidR="00E5494E" w:rsidRPr="004543FC" w:rsidRDefault="00E5494E" w:rsidP="00E5494E">
      <w:pPr>
        <w:pStyle w:val="NoSpacing"/>
        <w:rPr>
          <w:rFonts w:ascii="Arial" w:hAnsi="Arial" w:cs="Arial"/>
          <w:sz w:val="18"/>
        </w:rPr>
      </w:pPr>
    </w:p>
    <w:p w14:paraId="21FDAA81" w14:textId="77777777" w:rsidR="00E5494E" w:rsidRPr="004543FC" w:rsidRDefault="00E5494E" w:rsidP="00E5494E">
      <w:pPr>
        <w:pStyle w:val="NoSpacing"/>
        <w:rPr>
          <w:rFonts w:ascii="Arial" w:hAnsi="Arial" w:cs="Arial"/>
          <w:sz w:val="18"/>
        </w:rPr>
      </w:pPr>
      <w:r w:rsidRPr="008020F9">
        <w:rPr>
          <w:rFonts w:ascii="Arial" w:hAnsi="Arial" w:cs="Arial"/>
          <w:b/>
          <w:bCs/>
          <w:sz w:val="18"/>
        </w:rPr>
        <w:t xml:space="preserve">Doctor’s Plus </w:t>
      </w:r>
      <w:r>
        <w:rPr>
          <w:rFonts w:ascii="Arial" w:hAnsi="Arial" w:cs="Arial"/>
          <w:b/>
          <w:bCs/>
          <w:sz w:val="18"/>
        </w:rPr>
        <w:t xml:space="preserve">Vehicle </w:t>
      </w:r>
      <w:r w:rsidRPr="008020F9">
        <w:rPr>
          <w:rFonts w:ascii="Arial" w:hAnsi="Arial" w:cs="Arial"/>
          <w:b/>
          <w:bCs/>
          <w:sz w:val="18"/>
        </w:rPr>
        <w:t xml:space="preserve"> Loan</w:t>
      </w:r>
      <w:r>
        <w:rPr>
          <w:rFonts w:ascii="Arial" w:hAnsi="Arial" w:cs="Arial"/>
          <w:b/>
          <w:bCs/>
          <w:sz w:val="18"/>
        </w:rPr>
        <w:t xml:space="preserve"> </w:t>
      </w:r>
    </w:p>
    <w:tbl>
      <w:tblPr>
        <w:tblStyle w:val="TableGrid"/>
        <w:tblW w:w="0" w:type="auto"/>
        <w:tblLook w:val="04A0" w:firstRow="1" w:lastRow="0" w:firstColumn="1" w:lastColumn="0" w:noHBand="0" w:noVBand="1"/>
      </w:tblPr>
      <w:tblGrid>
        <w:gridCol w:w="2196"/>
        <w:gridCol w:w="6524"/>
      </w:tblGrid>
      <w:tr w:rsidR="00E5494E" w14:paraId="679EF9EF" w14:textId="77777777" w:rsidTr="004835CB">
        <w:tc>
          <w:tcPr>
            <w:tcW w:w="2235" w:type="dxa"/>
          </w:tcPr>
          <w:p w14:paraId="1B82D2BC" w14:textId="77777777" w:rsidR="00E5494E" w:rsidRDefault="00E5494E" w:rsidP="004835CB">
            <w:pPr>
              <w:pStyle w:val="NoSpacing"/>
              <w:rPr>
                <w:rFonts w:ascii="Arial" w:hAnsi="Arial" w:cs="Arial"/>
                <w:sz w:val="18"/>
              </w:rPr>
            </w:pPr>
            <w:r>
              <w:rPr>
                <w:rFonts w:ascii="Arial" w:hAnsi="Arial" w:cs="Arial"/>
                <w:sz w:val="18"/>
              </w:rPr>
              <w:t>Eligibility</w:t>
            </w:r>
          </w:p>
        </w:tc>
        <w:tc>
          <w:tcPr>
            <w:tcW w:w="6711" w:type="dxa"/>
          </w:tcPr>
          <w:p w14:paraId="04DB2ECC" w14:textId="77777777" w:rsidR="00E5494E" w:rsidRDefault="00E5494E" w:rsidP="004835CB">
            <w:pPr>
              <w:pStyle w:val="NoSpacing"/>
              <w:rPr>
                <w:rFonts w:ascii="Arial" w:hAnsi="Arial" w:cs="Arial"/>
                <w:sz w:val="18"/>
              </w:rPr>
            </w:pPr>
            <w:r>
              <w:rPr>
                <w:rFonts w:ascii="Arial" w:hAnsi="Arial" w:cs="Arial"/>
                <w:sz w:val="18"/>
              </w:rPr>
              <w:t>Recognised Doctors in any field of medicine having minimum 3 years experience and in the age group of 25 to 75 years .</w:t>
            </w:r>
          </w:p>
        </w:tc>
      </w:tr>
      <w:tr w:rsidR="00E5494E" w14:paraId="2CE87112" w14:textId="77777777" w:rsidTr="004835CB">
        <w:tc>
          <w:tcPr>
            <w:tcW w:w="2235" w:type="dxa"/>
          </w:tcPr>
          <w:p w14:paraId="58E73E02" w14:textId="77777777" w:rsidR="00E5494E" w:rsidRDefault="00E5494E" w:rsidP="004835CB">
            <w:pPr>
              <w:pStyle w:val="NoSpacing"/>
              <w:rPr>
                <w:rFonts w:ascii="Arial" w:hAnsi="Arial" w:cs="Arial"/>
                <w:sz w:val="18"/>
              </w:rPr>
            </w:pPr>
            <w:r>
              <w:rPr>
                <w:rFonts w:ascii="Arial" w:hAnsi="Arial" w:cs="Arial"/>
                <w:sz w:val="18"/>
              </w:rPr>
              <w:t>Maximum Loan</w:t>
            </w:r>
          </w:p>
        </w:tc>
        <w:tc>
          <w:tcPr>
            <w:tcW w:w="6711" w:type="dxa"/>
          </w:tcPr>
          <w:p w14:paraId="3A42BA0E" w14:textId="77777777" w:rsidR="00E5494E" w:rsidRDefault="00E5494E" w:rsidP="004835CB">
            <w:pPr>
              <w:pStyle w:val="NoSpacing"/>
              <w:rPr>
                <w:rFonts w:ascii="Arial" w:hAnsi="Arial" w:cs="Arial"/>
                <w:sz w:val="18"/>
              </w:rPr>
            </w:pPr>
            <w:r>
              <w:rPr>
                <w:rFonts w:ascii="Arial" w:hAnsi="Arial" w:cs="Arial"/>
                <w:sz w:val="18"/>
              </w:rPr>
              <w:t xml:space="preserve">Rs.100.00 lakhs .                Max Two vehicles </w:t>
            </w:r>
          </w:p>
        </w:tc>
      </w:tr>
      <w:tr w:rsidR="00E5494E" w14:paraId="1FE8F680" w14:textId="77777777" w:rsidTr="004835CB">
        <w:tc>
          <w:tcPr>
            <w:tcW w:w="2235" w:type="dxa"/>
          </w:tcPr>
          <w:p w14:paraId="6C468C0A" w14:textId="77777777" w:rsidR="00E5494E" w:rsidRDefault="00E5494E" w:rsidP="004835CB">
            <w:pPr>
              <w:pStyle w:val="NoSpacing"/>
              <w:rPr>
                <w:rFonts w:ascii="Arial" w:hAnsi="Arial" w:cs="Arial"/>
                <w:sz w:val="18"/>
              </w:rPr>
            </w:pPr>
            <w:r>
              <w:rPr>
                <w:rFonts w:ascii="Arial" w:hAnsi="Arial" w:cs="Arial"/>
                <w:sz w:val="18"/>
              </w:rPr>
              <w:t>Repayment period</w:t>
            </w:r>
          </w:p>
        </w:tc>
        <w:tc>
          <w:tcPr>
            <w:tcW w:w="6711" w:type="dxa"/>
          </w:tcPr>
          <w:p w14:paraId="697746EE" w14:textId="77777777" w:rsidR="00E5494E" w:rsidRDefault="00E5494E" w:rsidP="004835CB">
            <w:pPr>
              <w:pStyle w:val="NoSpacing"/>
              <w:rPr>
                <w:rFonts w:ascii="Arial" w:hAnsi="Arial" w:cs="Arial"/>
                <w:sz w:val="18"/>
              </w:rPr>
            </w:pPr>
            <w:r>
              <w:rPr>
                <w:rFonts w:ascii="Arial" w:hAnsi="Arial" w:cs="Arial"/>
                <w:sz w:val="18"/>
              </w:rPr>
              <w:t xml:space="preserve">Max 7 years . </w:t>
            </w:r>
          </w:p>
        </w:tc>
      </w:tr>
      <w:tr w:rsidR="00E5494E" w14:paraId="7D2EAA75" w14:textId="77777777" w:rsidTr="004835CB">
        <w:tc>
          <w:tcPr>
            <w:tcW w:w="2235" w:type="dxa"/>
          </w:tcPr>
          <w:p w14:paraId="47453E67" w14:textId="77777777" w:rsidR="00E5494E" w:rsidRDefault="00E5494E" w:rsidP="004835CB">
            <w:pPr>
              <w:pStyle w:val="NoSpacing"/>
              <w:rPr>
                <w:rFonts w:ascii="Arial" w:hAnsi="Arial" w:cs="Arial"/>
                <w:sz w:val="18"/>
              </w:rPr>
            </w:pPr>
            <w:r>
              <w:rPr>
                <w:rFonts w:ascii="Arial" w:hAnsi="Arial" w:cs="Arial"/>
                <w:sz w:val="18"/>
              </w:rPr>
              <w:t>Quantum of Loan calculation</w:t>
            </w:r>
          </w:p>
        </w:tc>
        <w:tc>
          <w:tcPr>
            <w:tcW w:w="6711" w:type="dxa"/>
          </w:tcPr>
          <w:p w14:paraId="4677CE35" w14:textId="77777777" w:rsidR="00E5494E" w:rsidRDefault="00E5494E" w:rsidP="004835CB">
            <w:pPr>
              <w:pStyle w:val="NoSpacing"/>
              <w:rPr>
                <w:rFonts w:ascii="Arial" w:hAnsi="Arial" w:cs="Arial"/>
                <w:sz w:val="18"/>
              </w:rPr>
            </w:pPr>
            <w:r>
              <w:rPr>
                <w:rFonts w:ascii="Arial" w:hAnsi="Arial" w:cs="Arial"/>
                <w:sz w:val="18"/>
              </w:rPr>
              <w:t xml:space="preserve">36 times monthly gross salary or 3 times annual income as per ITR </w:t>
            </w:r>
          </w:p>
        </w:tc>
      </w:tr>
      <w:tr w:rsidR="00E5494E" w14:paraId="38FF2A4A" w14:textId="77777777" w:rsidTr="004835CB">
        <w:tc>
          <w:tcPr>
            <w:tcW w:w="2235" w:type="dxa"/>
          </w:tcPr>
          <w:p w14:paraId="024E373B" w14:textId="77777777" w:rsidR="00E5494E" w:rsidRDefault="00E5494E" w:rsidP="004835CB">
            <w:pPr>
              <w:pStyle w:val="NoSpacing"/>
              <w:rPr>
                <w:rFonts w:ascii="Arial" w:hAnsi="Arial" w:cs="Arial"/>
                <w:sz w:val="18"/>
              </w:rPr>
            </w:pPr>
            <w:r>
              <w:rPr>
                <w:rFonts w:ascii="Arial" w:hAnsi="Arial" w:cs="Arial"/>
                <w:sz w:val="18"/>
              </w:rPr>
              <w:t>NTHP</w:t>
            </w:r>
          </w:p>
        </w:tc>
        <w:tc>
          <w:tcPr>
            <w:tcW w:w="6711" w:type="dxa"/>
          </w:tcPr>
          <w:p w14:paraId="0DA97521" w14:textId="77777777" w:rsidR="00E5494E" w:rsidRDefault="00E5494E" w:rsidP="004835CB">
            <w:pPr>
              <w:pStyle w:val="NoSpacing"/>
              <w:rPr>
                <w:rFonts w:ascii="Arial" w:hAnsi="Arial" w:cs="Arial"/>
                <w:sz w:val="18"/>
              </w:rPr>
            </w:pPr>
            <w:r>
              <w:rPr>
                <w:rFonts w:ascii="Arial" w:hAnsi="Arial" w:cs="Arial"/>
                <w:sz w:val="18"/>
              </w:rPr>
              <w:t>Upto I lakh 40 %; 1 lakh to 5 lakhs 30 % and above 5 lakhs it is 25 %</w:t>
            </w:r>
          </w:p>
        </w:tc>
      </w:tr>
      <w:tr w:rsidR="00E5494E" w14:paraId="77EFEAB2" w14:textId="77777777" w:rsidTr="004835CB">
        <w:tc>
          <w:tcPr>
            <w:tcW w:w="2235" w:type="dxa"/>
          </w:tcPr>
          <w:p w14:paraId="30062550" w14:textId="77777777" w:rsidR="00E5494E" w:rsidRDefault="00E5494E" w:rsidP="004835CB">
            <w:pPr>
              <w:pStyle w:val="NoSpacing"/>
              <w:rPr>
                <w:rFonts w:ascii="Arial" w:hAnsi="Arial" w:cs="Arial"/>
                <w:sz w:val="18"/>
              </w:rPr>
            </w:pPr>
            <w:r>
              <w:rPr>
                <w:rFonts w:ascii="Arial" w:hAnsi="Arial" w:cs="Arial"/>
                <w:sz w:val="18"/>
              </w:rPr>
              <w:t xml:space="preserve">Security </w:t>
            </w:r>
          </w:p>
        </w:tc>
        <w:tc>
          <w:tcPr>
            <w:tcW w:w="6711" w:type="dxa"/>
          </w:tcPr>
          <w:p w14:paraId="76D22C06" w14:textId="77777777" w:rsidR="00E5494E" w:rsidRDefault="00E5494E" w:rsidP="004835CB">
            <w:pPr>
              <w:pStyle w:val="NoSpacing"/>
              <w:rPr>
                <w:rFonts w:ascii="Arial" w:hAnsi="Arial" w:cs="Arial"/>
                <w:sz w:val="18"/>
              </w:rPr>
            </w:pPr>
            <w:r>
              <w:rPr>
                <w:rFonts w:ascii="Arial" w:hAnsi="Arial" w:cs="Arial"/>
                <w:sz w:val="18"/>
              </w:rPr>
              <w:t>Hypothecation of vehicles purchased</w:t>
            </w:r>
          </w:p>
        </w:tc>
      </w:tr>
      <w:tr w:rsidR="00E5494E" w14:paraId="1025B1AD" w14:textId="77777777" w:rsidTr="004835CB">
        <w:tc>
          <w:tcPr>
            <w:tcW w:w="2235" w:type="dxa"/>
          </w:tcPr>
          <w:p w14:paraId="4A0BAD11" w14:textId="77777777" w:rsidR="00E5494E" w:rsidRDefault="00E5494E" w:rsidP="004835CB">
            <w:pPr>
              <w:pStyle w:val="NoSpacing"/>
              <w:rPr>
                <w:rFonts w:ascii="Arial" w:hAnsi="Arial" w:cs="Arial"/>
                <w:sz w:val="18"/>
              </w:rPr>
            </w:pPr>
            <w:r>
              <w:rPr>
                <w:rFonts w:ascii="Arial" w:hAnsi="Arial" w:cs="Arial"/>
                <w:sz w:val="18"/>
              </w:rPr>
              <w:t xml:space="preserve">ROI* </w:t>
            </w:r>
          </w:p>
        </w:tc>
        <w:tc>
          <w:tcPr>
            <w:tcW w:w="6711" w:type="dxa"/>
          </w:tcPr>
          <w:p w14:paraId="3CFB4F80" w14:textId="77777777" w:rsidR="00E5494E" w:rsidRDefault="00E5494E" w:rsidP="004835CB">
            <w:pPr>
              <w:pStyle w:val="NoSpacing"/>
              <w:rPr>
                <w:rFonts w:ascii="Arial" w:hAnsi="Arial" w:cs="Arial"/>
                <w:sz w:val="18"/>
              </w:rPr>
            </w:pPr>
            <w:r>
              <w:rPr>
                <w:rFonts w:ascii="Arial" w:hAnsi="Arial" w:cs="Arial"/>
                <w:sz w:val="18"/>
              </w:rPr>
              <w:t>Refer circular</w:t>
            </w:r>
          </w:p>
        </w:tc>
      </w:tr>
      <w:tr w:rsidR="00E5494E" w14:paraId="74867224" w14:textId="77777777" w:rsidTr="004835CB">
        <w:tc>
          <w:tcPr>
            <w:tcW w:w="2235" w:type="dxa"/>
          </w:tcPr>
          <w:p w14:paraId="111DFAF7" w14:textId="77777777" w:rsidR="00E5494E" w:rsidRDefault="00E5494E" w:rsidP="004835CB">
            <w:pPr>
              <w:pStyle w:val="NoSpacing"/>
              <w:rPr>
                <w:rFonts w:ascii="Arial" w:hAnsi="Arial" w:cs="Arial"/>
                <w:sz w:val="18"/>
              </w:rPr>
            </w:pPr>
            <w:r>
              <w:rPr>
                <w:rFonts w:ascii="Arial" w:hAnsi="Arial" w:cs="Arial"/>
                <w:sz w:val="18"/>
              </w:rPr>
              <w:t xml:space="preserve">Margin </w:t>
            </w:r>
          </w:p>
        </w:tc>
        <w:tc>
          <w:tcPr>
            <w:tcW w:w="6711" w:type="dxa"/>
          </w:tcPr>
          <w:p w14:paraId="46318349" w14:textId="77777777" w:rsidR="00E5494E" w:rsidRDefault="00E5494E" w:rsidP="004835CB">
            <w:pPr>
              <w:pStyle w:val="NoSpacing"/>
              <w:rPr>
                <w:rFonts w:ascii="Arial" w:hAnsi="Arial" w:cs="Arial"/>
                <w:sz w:val="18"/>
              </w:rPr>
            </w:pPr>
            <w:r>
              <w:rPr>
                <w:rFonts w:ascii="Arial" w:hAnsi="Arial" w:cs="Arial"/>
                <w:sz w:val="18"/>
              </w:rPr>
              <w:t>Up to Rs. 25 lakhs NIL and more than 25 lakhs 10 % on show room price</w:t>
            </w:r>
          </w:p>
        </w:tc>
      </w:tr>
    </w:tbl>
    <w:p w14:paraId="64D5BB1F" w14:textId="77777777" w:rsidR="00E5494E" w:rsidRPr="004543FC" w:rsidRDefault="00E5494E" w:rsidP="00E5494E">
      <w:pPr>
        <w:pStyle w:val="NoSpacing"/>
        <w:rPr>
          <w:rFonts w:ascii="Arial" w:hAnsi="Arial" w:cs="Arial"/>
          <w:sz w:val="18"/>
        </w:rPr>
      </w:pPr>
    </w:p>
    <w:p w14:paraId="767891C3" w14:textId="77777777" w:rsidR="00E5494E" w:rsidRPr="003D1AA2" w:rsidRDefault="00E5494E" w:rsidP="00E5494E">
      <w:pPr>
        <w:rPr>
          <w:rFonts w:ascii="Arial" w:hAnsi="Arial" w:cs="Arial"/>
          <w:b/>
          <w:sz w:val="18"/>
          <w:szCs w:val="18"/>
        </w:rPr>
      </w:pPr>
      <w:r w:rsidRPr="003D1AA2">
        <w:rPr>
          <w:rFonts w:ascii="Arial" w:hAnsi="Arial" w:cs="Arial"/>
          <w:b/>
          <w:sz w:val="18"/>
          <w:szCs w:val="18"/>
        </w:rPr>
        <w:t>DELEGATION:  To Branch Managers to assess the income of the proponent / borrower in special cases :</w:t>
      </w:r>
    </w:p>
    <w:p w14:paraId="0A7CEF90" w14:textId="77777777" w:rsidR="00E5494E" w:rsidRPr="003D1AA2" w:rsidRDefault="00E5494E" w:rsidP="00E5494E">
      <w:pPr>
        <w:rPr>
          <w:rFonts w:ascii="Arial" w:hAnsi="Arial" w:cs="Arial"/>
          <w:b/>
          <w:sz w:val="18"/>
          <w:szCs w:val="18"/>
        </w:rPr>
      </w:pPr>
      <w:r w:rsidRPr="003D1AA2">
        <w:rPr>
          <w:rFonts w:ascii="Arial" w:hAnsi="Arial" w:cs="Arial"/>
          <w:b/>
          <w:sz w:val="18"/>
          <w:szCs w:val="18"/>
        </w:rPr>
        <w:t xml:space="preserve">Presently, Branch Managers are permitted to assess income of the prospective borrowers in absence of any documents like income tax returns,salary slips etc., up to Rs. 1.00 lakh per annum in repect of retail loan schemes as per HOBC 9/73 dated 12.08.2005. NOW it has been decided to increase the limit by branch managers up to Rs. 2.50 lakhs per annum </w:t>
      </w:r>
    </w:p>
    <w:p w14:paraId="75FF1564" w14:textId="77777777" w:rsidR="00E5494E" w:rsidRPr="003D1AA2" w:rsidRDefault="00E5494E" w:rsidP="00E5494E">
      <w:pPr>
        <w:rPr>
          <w:rFonts w:ascii="Arial" w:hAnsi="Arial" w:cs="Arial"/>
          <w:b/>
          <w:sz w:val="18"/>
          <w:szCs w:val="18"/>
        </w:rPr>
      </w:pPr>
      <w:r w:rsidRPr="003D1AA2">
        <w:rPr>
          <w:rFonts w:ascii="Arial" w:hAnsi="Arial" w:cs="Arial"/>
          <w:b/>
          <w:sz w:val="18"/>
          <w:szCs w:val="18"/>
        </w:rPr>
        <w:t xml:space="preserve">While assessing the income level, branch managers are advised to record observable characteristics as per illustrative proxies given in HO BC.111/98 dated 14.09.2017. The basis of assessment should be signed by the borrower and vetted by the processing officer / sanctioning authority.                     </w:t>
      </w:r>
    </w:p>
    <w:p w14:paraId="55E4925D" w14:textId="77777777" w:rsidR="00E5494E" w:rsidRPr="003D1AA2" w:rsidRDefault="00E5494E" w:rsidP="00E5494E">
      <w:pPr>
        <w:rPr>
          <w:rFonts w:ascii="Arial" w:hAnsi="Arial" w:cs="Arial"/>
          <w:b/>
          <w:sz w:val="18"/>
          <w:szCs w:val="18"/>
        </w:rPr>
      </w:pPr>
      <w:r w:rsidRPr="003D1AA2">
        <w:rPr>
          <w:rFonts w:ascii="Arial" w:hAnsi="Arial" w:cs="Arial"/>
          <w:b/>
          <w:sz w:val="18"/>
          <w:szCs w:val="18"/>
        </w:rPr>
        <w:t>Eg</w:t>
      </w:r>
      <w:r>
        <w:rPr>
          <w:rFonts w:ascii="Arial" w:hAnsi="Arial" w:cs="Arial"/>
          <w:b/>
          <w:sz w:val="18"/>
          <w:szCs w:val="18"/>
        </w:rPr>
        <w:t xml:space="preserve"> :</w:t>
      </w:r>
      <w:r w:rsidRPr="003D1AA2">
        <w:rPr>
          <w:rFonts w:ascii="Arial" w:hAnsi="Arial" w:cs="Arial"/>
          <w:b/>
          <w:sz w:val="18"/>
          <w:szCs w:val="18"/>
        </w:rPr>
        <w:t xml:space="preserve"> Illustrative income proxies :</w:t>
      </w:r>
    </w:p>
    <w:p w14:paraId="3CCFEF7F" w14:textId="77777777" w:rsidR="00E5494E" w:rsidRDefault="00E5494E" w:rsidP="00282699">
      <w:pPr>
        <w:pStyle w:val="ListParagraph"/>
        <w:numPr>
          <w:ilvl w:val="0"/>
          <w:numId w:val="108"/>
        </w:numPr>
        <w:rPr>
          <w:rFonts w:ascii="Arial" w:hAnsi="Arial" w:cs="Arial"/>
          <w:b/>
          <w:sz w:val="18"/>
          <w:szCs w:val="18"/>
        </w:rPr>
      </w:pPr>
      <w:r w:rsidRPr="003D1AA2">
        <w:rPr>
          <w:rFonts w:ascii="Arial" w:hAnsi="Arial" w:cs="Arial"/>
          <w:b/>
          <w:sz w:val="18"/>
          <w:szCs w:val="18"/>
        </w:rPr>
        <w:t>Socio Economic status of the prospective borrowers; brick walled house, vehicles owned, in which school children are studying, consumption levels, etc.,</w:t>
      </w:r>
    </w:p>
    <w:p w14:paraId="1023C2B1" w14:textId="77777777" w:rsidR="00E5494E" w:rsidRDefault="00E5494E" w:rsidP="00282699">
      <w:pPr>
        <w:pStyle w:val="ListParagraph"/>
        <w:numPr>
          <w:ilvl w:val="0"/>
          <w:numId w:val="108"/>
        </w:numPr>
        <w:rPr>
          <w:rFonts w:ascii="Arial" w:hAnsi="Arial" w:cs="Arial"/>
          <w:b/>
          <w:sz w:val="18"/>
          <w:szCs w:val="18"/>
        </w:rPr>
      </w:pPr>
      <w:r>
        <w:rPr>
          <w:rFonts w:ascii="Arial" w:hAnsi="Arial" w:cs="Arial"/>
          <w:b/>
          <w:sz w:val="18"/>
          <w:szCs w:val="18"/>
        </w:rPr>
        <w:t>Account status of the borrowers, turnover in the account, Savings level (Savings A/c,FDRs,RDs,other savings instruments, etc.,)</w:t>
      </w:r>
    </w:p>
    <w:p w14:paraId="46F0B4D3" w14:textId="77777777" w:rsidR="00E5494E" w:rsidRDefault="00E5494E" w:rsidP="00282699">
      <w:pPr>
        <w:pStyle w:val="ListParagraph"/>
        <w:numPr>
          <w:ilvl w:val="0"/>
          <w:numId w:val="108"/>
        </w:numPr>
        <w:rPr>
          <w:rFonts w:ascii="Arial" w:hAnsi="Arial" w:cs="Arial"/>
          <w:b/>
          <w:sz w:val="18"/>
          <w:szCs w:val="18"/>
        </w:rPr>
      </w:pPr>
      <w:r>
        <w:rPr>
          <w:rFonts w:ascii="Arial" w:hAnsi="Arial" w:cs="Arial"/>
          <w:b/>
          <w:sz w:val="18"/>
          <w:szCs w:val="18"/>
        </w:rPr>
        <w:t>Non dependence on Below Poverty Line (BPL) subsidies</w:t>
      </w:r>
    </w:p>
    <w:p w14:paraId="1B55E928" w14:textId="77777777" w:rsidR="00E5494E" w:rsidRDefault="00E5494E" w:rsidP="00282699">
      <w:pPr>
        <w:pStyle w:val="ListParagraph"/>
        <w:numPr>
          <w:ilvl w:val="0"/>
          <w:numId w:val="108"/>
        </w:numPr>
        <w:rPr>
          <w:rFonts w:ascii="Arial" w:hAnsi="Arial" w:cs="Arial"/>
          <w:b/>
          <w:sz w:val="18"/>
          <w:szCs w:val="18"/>
        </w:rPr>
      </w:pPr>
      <w:r>
        <w:rPr>
          <w:rFonts w:ascii="Arial" w:hAnsi="Arial" w:cs="Arial"/>
          <w:b/>
          <w:sz w:val="18"/>
          <w:szCs w:val="18"/>
        </w:rPr>
        <w:t>Obligation levels from estimated income: No.of children in family,consumption patterns, etc.,</w:t>
      </w:r>
    </w:p>
    <w:p w14:paraId="49DE6997" w14:textId="77777777" w:rsidR="00E5494E" w:rsidRPr="003D1AA2" w:rsidRDefault="00E5494E" w:rsidP="00282699">
      <w:pPr>
        <w:pStyle w:val="ListParagraph"/>
        <w:numPr>
          <w:ilvl w:val="0"/>
          <w:numId w:val="108"/>
        </w:numPr>
        <w:rPr>
          <w:rFonts w:ascii="Arial" w:hAnsi="Arial" w:cs="Arial"/>
          <w:b/>
          <w:sz w:val="18"/>
          <w:szCs w:val="18"/>
        </w:rPr>
      </w:pPr>
      <w:r>
        <w:rPr>
          <w:rFonts w:ascii="Arial" w:hAnsi="Arial" w:cs="Arial"/>
          <w:b/>
          <w:sz w:val="18"/>
          <w:szCs w:val="18"/>
        </w:rPr>
        <w:t>In respect of agriculturists, assessment of annual income level of proponent/borrower may be guided/based on factors like land holding and cropping pattern, assessment by technical committee for the district deciding on the scale of finance for crops,allied activities of farmers,income certificates issued by Panchayat/Municipal authorities,sales/business turnoverby verification of relevantrecords maintained etc.</w:t>
      </w:r>
    </w:p>
    <w:p w14:paraId="74859953" w14:textId="77777777" w:rsidR="00E5494E" w:rsidRPr="004543FC" w:rsidRDefault="00E5494E" w:rsidP="00E5494E">
      <w:pPr>
        <w:rPr>
          <w:rFonts w:ascii="Arial" w:hAnsi="Arial" w:cs="Arial"/>
          <w:sz w:val="28"/>
          <w:szCs w:val="36"/>
        </w:rPr>
      </w:pPr>
      <w:r>
        <w:rPr>
          <w:rFonts w:ascii="Arial" w:hAnsi="Arial" w:cs="Arial"/>
          <w:b/>
          <w:sz w:val="28"/>
          <w:szCs w:val="36"/>
        </w:rPr>
        <w:lastRenderedPageBreak/>
        <w:t xml:space="preserve">                          </w:t>
      </w:r>
      <w:r w:rsidRPr="004543FC">
        <w:rPr>
          <w:rFonts w:ascii="Arial" w:hAnsi="Arial" w:cs="Arial"/>
          <w:sz w:val="28"/>
          <w:szCs w:val="36"/>
        </w:rPr>
        <w:t xml:space="preserve"> </w:t>
      </w:r>
      <w:r w:rsidRPr="004543FC">
        <w:rPr>
          <w:rFonts w:ascii="Arial" w:hAnsi="Arial" w:cs="Arial"/>
          <w:b/>
          <w:i/>
          <w:sz w:val="28"/>
          <w:szCs w:val="36"/>
          <w:highlight w:val="cyan"/>
        </w:rPr>
        <w:t>STAR VEHICLE LOAN SCHEME</w:t>
      </w:r>
    </w:p>
    <w:tbl>
      <w:tblPr>
        <w:tblW w:w="0" w:type="auto"/>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1710"/>
        <w:gridCol w:w="4050"/>
      </w:tblGrid>
      <w:tr w:rsidR="00E5494E" w:rsidRPr="004543FC" w14:paraId="3ECB348B" w14:textId="77777777" w:rsidTr="004835CB">
        <w:tc>
          <w:tcPr>
            <w:tcW w:w="1350" w:type="dxa"/>
            <w:shd w:val="clear" w:color="auto" w:fill="auto"/>
          </w:tcPr>
          <w:p w14:paraId="4457EC54" w14:textId="77777777" w:rsidR="00E5494E" w:rsidRPr="004543FC" w:rsidRDefault="00E5494E" w:rsidP="004835CB">
            <w:pPr>
              <w:pStyle w:val="NoSpacing"/>
              <w:rPr>
                <w:rFonts w:ascii="Arial" w:hAnsi="Arial" w:cs="Arial"/>
                <w:sz w:val="20"/>
                <w:szCs w:val="24"/>
              </w:rPr>
            </w:pPr>
            <w:r w:rsidRPr="004543FC">
              <w:rPr>
                <w:rFonts w:ascii="Arial" w:hAnsi="Arial" w:cs="Arial"/>
                <w:sz w:val="20"/>
                <w:szCs w:val="24"/>
              </w:rPr>
              <w:t>BC 110/06</w:t>
            </w:r>
          </w:p>
        </w:tc>
        <w:tc>
          <w:tcPr>
            <w:tcW w:w="1710" w:type="dxa"/>
            <w:shd w:val="clear" w:color="auto" w:fill="auto"/>
          </w:tcPr>
          <w:p w14:paraId="7C1230FF" w14:textId="77777777" w:rsidR="00E5494E" w:rsidRPr="004543FC" w:rsidRDefault="00E5494E" w:rsidP="004835CB">
            <w:pPr>
              <w:pStyle w:val="NoSpacing"/>
              <w:rPr>
                <w:rFonts w:ascii="Arial" w:hAnsi="Arial" w:cs="Arial"/>
                <w:sz w:val="20"/>
                <w:szCs w:val="24"/>
              </w:rPr>
            </w:pPr>
            <w:r w:rsidRPr="004543FC">
              <w:rPr>
                <w:rFonts w:ascii="Arial" w:hAnsi="Arial" w:cs="Arial"/>
                <w:sz w:val="20"/>
                <w:szCs w:val="24"/>
              </w:rPr>
              <w:t>01.04.2016</w:t>
            </w:r>
          </w:p>
        </w:tc>
        <w:tc>
          <w:tcPr>
            <w:tcW w:w="4050" w:type="dxa"/>
            <w:shd w:val="clear" w:color="auto" w:fill="auto"/>
          </w:tcPr>
          <w:p w14:paraId="60EEA8B6" w14:textId="77777777" w:rsidR="00E5494E" w:rsidRPr="004543FC" w:rsidRDefault="00E5494E" w:rsidP="004835CB">
            <w:pPr>
              <w:pStyle w:val="NoSpacing"/>
              <w:rPr>
                <w:rFonts w:ascii="Arial" w:hAnsi="Arial" w:cs="Arial"/>
                <w:sz w:val="20"/>
                <w:szCs w:val="24"/>
              </w:rPr>
            </w:pPr>
            <w:r w:rsidRPr="004543FC">
              <w:rPr>
                <w:rFonts w:ascii="Arial" w:hAnsi="Arial" w:cs="Arial"/>
                <w:sz w:val="20"/>
                <w:szCs w:val="24"/>
              </w:rPr>
              <w:t>Updated Master Circular</w:t>
            </w:r>
          </w:p>
        </w:tc>
      </w:tr>
    </w:tbl>
    <w:p w14:paraId="14AB9DF4" w14:textId="77777777" w:rsidR="00E5494E" w:rsidRPr="004543FC" w:rsidRDefault="00E5494E" w:rsidP="00E5494E">
      <w:pPr>
        <w:rPr>
          <w:rFonts w:ascii="Arial" w:hAnsi="Arial" w:cs="Arial"/>
          <w:b/>
          <w:sz w:val="2"/>
        </w:rPr>
      </w:pPr>
    </w:p>
    <w:tbl>
      <w:tblPr>
        <w:tblW w:w="8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8"/>
        <w:gridCol w:w="7110"/>
      </w:tblGrid>
      <w:tr w:rsidR="00E5494E" w:rsidRPr="004543FC" w14:paraId="1984A504" w14:textId="77777777" w:rsidTr="004835CB">
        <w:tc>
          <w:tcPr>
            <w:tcW w:w="1458" w:type="dxa"/>
            <w:shd w:val="clear" w:color="auto" w:fill="auto"/>
          </w:tcPr>
          <w:p w14:paraId="16D74ADF" w14:textId="77777777" w:rsidR="00E5494E" w:rsidRPr="004543FC" w:rsidRDefault="00E5494E" w:rsidP="004835CB">
            <w:pPr>
              <w:pStyle w:val="NoSpacing"/>
              <w:rPr>
                <w:rFonts w:ascii="Arial" w:eastAsia="Arial" w:hAnsi="Arial" w:cs="Arial"/>
                <w:sz w:val="18"/>
              </w:rPr>
            </w:pPr>
            <w:r w:rsidRPr="004543FC">
              <w:rPr>
                <w:rFonts w:ascii="Arial" w:eastAsia="Arial" w:hAnsi="Arial" w:cs="Arial"/>
                <w:w w:val="116"/>
                <w:sz w:val="18"/>
              </w:rPr>
              <w:t>Eligible</w:t>
            </w:r>
            <w:r w:rsidRPr="004543FC">
              <w:rPr>
                <w:rFonts w:ascii="Arial" w:eastAsia="Arial" w:hAnsi="Arial" w:cs="Arial"/>
                <w:i/>
                <w:w w:val="116"/>
                <w:sz w:val="18"/>
              </w:rPr>
              <w:t>I</w:t>
            </w:r>
            <w:r w:rsidRPr="004543FC">
              <w:rPr>
                <w:rFonts w:ascii="Arial" w:eastAsia="Arial" w:hAnsi="Arial" w:cs="Arial"/>
                <w:w w:val="116"/>
                <w:sz w:val="18"/>
              </w:rPr>
              <w:t>Target</w:t>
            </w:r>
          </w:p>
          <w:p w14:paraId="5C600D73" w14:textId="77777777" w:rsidR="00E5494E" w:rsidRPr="004543FC" w:rsidRDefault="00E5494E" w:rsidP="004835CB">
            <w:pPr>
              <w:pStyle w:val="NoSpacing"/>
              <w:rPr>
                <w:rFonts w:ascii="Arial" w:hAnsi="Arial" w:cs="Arial"/>
                <w:sz w:val="18"/>
              </w:rPr>
            </w:pPr>
            <w:r w:rsidRPr="004543FC">
              <w:rPr>
                <w:rFonts w:ascii="Arial" w:eastAsia="Arial" w:hAnsi="Arial" w:cs="Arial"/>
                <w:w w:val="114"/>
                <w:sz w:val="18"/>
              </w:rPr>
              <w:t>customers</w:t>
            </w:r>
          </w:p>
        </w:tc>
        <w:tc>
          <w:tcPr>
            <w:tcW w:w="7110" w:type="dxa"/>
            <w:shd w:val="clear" w:color="auto" w:fill="auto"/>
          </w:tcPr>
          <w:p w14:paraId="6BF0D6B5" w14:textId="77777777" w:rsidR="00E5494E" w:rsidRPr="004543FC" w:rsidRDefault="00E5494E" w:rsidP="004835CB">
            <w:pPr>
              <w:pStyle w:val="NoSpacing"/>
              <w:jc w:val="both"/>
              <w:rPr>
                <w:rFonts w:ascii="Arial" w:eastAsia="Arial" w:hAnsi="Arial" w:cs="Arial"/>
                <w:sz w:val="18"/>
              </w:rPr>
            </w:pPr>
            <w:r w:rsidRPr="004543FC">
              <w:rPr>
                <w:rFonts w:ascii="Arial" w:eastAsia="Arial" w:hAnsi="Arial" w:cs="Arial"/>
                <w:sz w:val="18"/>
                <w:u w:val="thick" w:color="000000"/>
              </w:rPr>
              <w:t>Residents</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Salaried</w:t>
            </w:r>
            <w:r>
              <w:rPr>
                <w:rFonts w:ascii="Arial" w:eastAsia="Arial" w:hAnsi="Arial" w:cs="Arial"/>
                <w:sz w:val="18"/>
              </w:rPr>
              <w:t xml:space="preserve"> </w:t>
            </w:r>
            <w:r w:rsidRPr="004543FC">
              <w:rPr>
                <w:rFonts w:ascii="Arial" w:eastAsia="Arial" w:hAnsi="Arial" w:cs="Arial"/>
                <w:sz w:val="18"/>
              </w:rPr>
              <w:t>employees, Professionals</w:t>
            </w:r>
            <w:r>
              <w:rPr>
                <w:rFonts w:ascii="Arial" w:eastAsia="Arial" w:hAnsi="Arial" w:cs="Arial"/>
                <w:sz w:val="18"/>
              </w:rPr>
              <w:t xml:space="preserve"> </w:t>
            </w:r>
            <w:r w:rsidRPr="004543FC">
              <w:rPr>
                <w:rFonts w:ascii="Arial" w:eastAsia="Arial" w:hAnsi="Arial" w:cs="Arial"/>
                <w:sz w:val="18"/>
              </w:rPr>
              <w:t>&amp;</w:t>
            </w:r>
            <w:r>
              <w:rPr>
                <w:rFonts w:ascii="Arial" w:eastAsia="Arial" w:hAnsi="Arial" w:cs="Arial"/>
                <w:sz w:val="18"/>
              </w:rPr>
              <w:t xml:space="preserve"> </w:t>
            </w:r>
            <w:r w:rsidRPr="004543FC">
              <w:rPr>
                <w:rFonts w:ascii="Arial" w:eastAsia="Arial" w:hAnsi="Arial" w:cs="Arial"/>
                <w:sz w:val="18"/>
              </w:rPr>
              <w:t>Self</w:t>
            </w:r>
            <w:r>
              <w:rPr>
                <w:rFonts w:ascii="Arial" w:eastAsia="Arial" w:hAnsi="Arial" w:cs="Arial"/>
                <w:sz w:val="18"/>
              </w:rPr>
              <w:t xml:space="preserve"> </w:t>
            </w:r>
            <w:r w:rsidRPr="004543FC">
              <w:rPr>
                <w:rFonts w:ascii="Arial" w:eastAsia="Arial" w:hAnsi="Arial" w:cs="Arial"/>
                <w:w w:val="105"/>
                <w:sz w:val="18"/>
              </w:rPr>
              <w:t>employed</w:t>
            </w:r>
            <w:r>
              <w:rPr>
                <w:rFonts w:ascii="Arial" w:eastAsia="Arial" w:hAnsi="Arial" w:cs="Arial"/>
                <w:w w:val="105"/>
                <w:sz w:val="18"/>
              </w:rPr>
              <w:t xml:space="preserve"> </w:t>
            </w:r>
            <w:r w:rsidRPr="004543FC">
              <w:rPr>
                <w:rFonts w:ascii="Arial" w:eastAsia="Arial" w:hAnsi="Arial" w:cs="Arial"/>
                <w:sz w:val="18"/>
              </w:rPr>
              <w:t>businessman, Individuals</w:t>
            </w:r>
            <w:r>
              <w:rPr>
                <w:rFonts w:ascii="Arial" w:eastAsia="Arial" w:hAnsi="Arial" w:cs="Arial"/>
                <w:sz w:val="18"/>
              </w:rPr>
              <w:t xml:space="preserve"> </w:t>
            </w:r>
            <w:r w:rsidRPr="004543FC">
              <w:rPr>
                <w:rFonts w:ascii="Arial" w:eastAsia="Arial" w:hAnsi="Arial" w:cs="Arial"/>
                <w:sz w:val="18"/>
              </w:rPr>
              <w:t>with</w:t>
            </w:r>
            <w:r>
              <w:rPr>
                <w:rFonts w:ascii="Arial" w:eastAsia="Arial" w:hAnsi="Arial" w:cs="Arial"/>
                <w:sz w:val="18"/>
              </w:rPr>
              <w:t xml:space="preserve"> </w:t>
            </w:r>
            <w:r w:rsidRPr="004543FC">
              <w:rPr>
                <w:rFonts w:ascii="Arial" w:eastAsia="Arial" w:hAnsi="Arial" w:cs="Arial"/>
                <w:sz w:val="18"/>
              </w:rPr>
              <w:t>high</w:t>
            </w:r>
            <w:r>
              <w:rPr>
                <w:rFonts w:ascii="Arial" w:eastAsia="Arial" w:hAnsi="Arial" w:cs="Arial"/>
                <w:sz w:val="18"/>
              </w:rPr>
              <w:t xml:space="preserve"> </w:t>
            </w:r>
            <w:r w:rsidRPr="004543FC">
              <w:rPr>
                <w:rFonts w:ascii="Arial" w:eastAsia="Arial" w:hAnsi="Arial" w:cs="Arial"/>
                <w:sz w:val="18"/>
              </w:rPr>
              <w:t>networth, People</w:t>
            </w:r>
            <w:r>
              <w:rPr>
                <w:rFonts w:ascii="Arial" w:eastAsia="Arial" w:hAnsi="Arial" w:cs="Arial"/>
                <w:sz w:val="18"/>
              </w:rPr>
              <w:t xml:space="preserve"> </w:t>
            </w:r>
            <w:r w:rsidRPr="004543FC">
              <w:rPr>
                <w:rFonts w:ascii="Arial" w:eastAsia="Arial" w:hAnsi="Arial" w:cs="Arial"/>
                <w:w w:val="105"/>
                <w:sz w:val="18"/>
              </w:rPr>
              <w:t xml:space="preserve">engaged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w w:val="103"/>
                <w:sz w:val="18"/>
              </w:rPr>
              <w:t>trade</w:t>
            </w:r>
            <w:r>
              <w:rPr>
                <w:rFonts w:ascii="Arial" w:eastAsia="Arial" w:hAnsi="Arial" w:cs="Arial"/>
                <w:w w:val="103"/>
                <w:sz w:val="18"/>
              </w:rPr>
              <w:t xml:space="preserve"> </w:t>
            </w:r>
            <w:r w:rsidRPr="004543FC">
              <w:rPr>
                <w:rFonts w:ascii="Arial" w:eastAsia="Arial" w:hAnsi="Arial" w:cs="Arial"/>
                <w:w w:val="103"/>
                <w:sz w:val="18"/>
              </w:rPr>
              <w:t>/</w:t>
            </w:r>
            <w:r>
              <w:rPr>
                <w:rFonts w:ascii="Arial" w:eastAsia="Arial" w:hAnsi="Arial" w:cs="Arial"/>
                <w:w w:val="103"/>
                <w:sz w:val="18"/>
              </w:rPr>
              <w:t xml:space="preserve"> </w:t>
            </w:r>
            <w:r w:rsidRPr="004543FC">
              <w:rPr>
                <w:rFonts w:ascii="Arial" w:eastAsia="Arial" w:hAnsi="Arial" w:cs="Arial"/>
                <w:w w:val="103"/>
                <w:sz w:val="18"/>
              </w:rPr>
              <w:t>commerce</w:t>
            </w:r>
            <w:r>
              <w:rPr>
                <w:rFonts w:ascii="Arial" w:eastAsia="Arial" w:hAnsi="Arial" w:cs="Arial"/>
                <w:w w:val="103"/>
                <w:sz w:val="18"/>
              </w:rPr>
              <w:t xml:space="preserve"> </w:t>
            </w:r>
            <w:r w:rsidRPr="004543FC">
              <w:rPr>
                <w:rFonts w:ascii="Arial" w:eastAsia="Arial" w:hAnsi="Arial" w:cs="Arial"/>
                <w:w w:val="103"/>
                <w:sz w:val="18"/>
              </w:rPr>
              <w:t>/</w:t>
            </w:r>
            <w:r>
              <w:rPr>
                <w:rFonts w:ascii="Arial" w:eastAsia="Arial" w:hAnsi="Arial" w:cs="Arial"/>
                <w:w w:val="103"/>
                <w:sz w:val="18"/>
              </w:rPr>
              <w:t xml:space="preserve"> </w:t>
            </w:r>
            <w:r w:rsidRPr="004543FC">
              <w:rPr>
                <w:rFonts w:ascii="Arial" w:eastAsia="Arial" w:hAnsi="Arial" w:cs="Arial"/>
                <w:w w:val="103"/>
                <w:sz w:val="18"/>
              </w:rPr>
              <w:t>business</w:t>
            </w:r>
            <w:r>
              <w:rPr>
                <w:rFonts w:ascii="Arial" w:eastAsia="Arial" w:hAnsi="Arial" w:cs="Arial"/>
                <w:w w:val="103"/>
                <w:sz w:val="18"/>
              </w:rPr>
              <w:t xml:space="preserve"> </w:t>
            </w:r>
            <w:r w:rsidRPr="004543FC">
              <w:rPr>
                <w:rFonts w:ascii="Arial" w:eastAsia="Arial" w:hAnsi="Arial" w:cs="Arial"/>
                <w:w w:val="103"/>
                <w:sz w:val="18"/>
              </w:rPr>
              <w:t>,</w:t>
            </w:r>
            <w:r>
              <w:rPr>
                <w:rFonts w:ascii="Arial" w:eastAsia="Arial" w:hAnsi="Arial" w:cs="Arial"/>
                <w:w w:val="103"/>
                <w:sz w:val="18"/>
              </w:rPr>
              <w:t xml:space="preserve"> </w:t>
            </w:r>
            <w:r w:rsidRPr="004543FC">
              <w:rPr>
                <w:rFonts w:ascii="Arial" w:eastAsia="Arial" w:hAnsi="Arial" w:cs="Arial"/>
                <w:sz w:val="18"/>
              </w:rPr>
              <w:t>Directors</w:t>
            </w:r>
            <w:r>
              <w:rPr>
                <w:rFonts w:ascii="Arial" w:eastAsia="Arial" w:hAnsi="Arial" w:cs="Arial"/>
                <w:sz w:val="18"/>
              </w:rPr>
              <w:t xml:space="preserve"> </w:t>
            </w:r>
            <w:r w:rsidRPr="004543FC">
              <w:rPr>
                <w:rFonts w:ascii="Arial" w:eastAsia="Arial" w:hAnsi="Arial" w:cs="Arial"/>
                <w:sz w:val="18"/>
              </w:rPr>
              <w:t>of  Companies,</w:t>
            </w:r>
            <w:r>
              <w:rPr>
                <w:rFonts w:ascii="Arial" w:eastAsia="Arial" w:hAnsi="Arial" w:cs="Arial"/>
                <w:sz w:val="18"/>
              </w:rPr>
              <w:t xml:space="preserve"> </w:t>
            </w:r>
            <w:r w:rsidRPr="004543FC">
              <w:rPr>
                <w:rFonts w:ascii="Arial" w:eastAsia="Arial" w:hAnsi="Arial" w:cs="Arial"/>
                <w:w w:val="104"/>
                <w:sz w:val="18"/>
              </w:rPr>
              <w:t xml:space="preserve">Senior </w:t>
            </w:r>
            <w:r w:rsidRPr="004543FC">
              <w:rPr>
                <w:rFonts w:ascii="Arial" w:eastAsia="Arial" w:hAnsi="Arial" w:cs="Arial"/>
                <w:sz w:val="18"/>
              </w:rPr>
              <w:t>citizens,</w:t>
            </w:r>
            <w:r>
              <w:rPr>
                <w:rFonts w:ascii="Arial" w:eastAsia="Arial" w:hAnsi="Arial" w:cs="Arial"/>
                <w:sz w:val="18"/>
              </w:rPr>
              <w:t xml:space="preserve"> </w:t>
            </w:r>
            <w:r w:rsidRPr="004543FC">
              <w:rPr>
                <w:rFonts w:ascii="Arial" w:eastAsia="Arial" w:hAnsi="Arial" w:cs="Arial"/>
                <w:w w:val="111"/>
                <w:sz w:val="18"/>
              </w:rPr>
              <w:t>Pensioners,</w:t>
            </w:r>
            <w:r>
              <w:rPr>
                <w:rFonts w:ascii="Arial" w:eastAsia="Arial" w:hAnsi="Arial" w:cs="Arial"/>
                <w:w w:val="111"/>
                <w:sz w:val="18"/>
              </w:rPr>
              <w:t xml:space="preserve"> </w:t>
            </w:r>
            <w:r w:rsidRPr="004543FC">
              <w:rPr>
                <w:rFonts w:ascii="Arial" w:eastAsia="Arial" w:hAnsi="Arial" w:cs="Arial"/>
                <w:sz w:val="18"/>
              </w:rPr>
              <w:t>Farmers,</w:t>
            </w:r>
            <w:r>
              <w:rPr>
                <w:rFonts w:ascii="Arial" w:eastAsia="Arial" w:hAnsi="Arial" w:cs="Arial"/>
                <w:sz w:val="18"/>
              </w:rPr>
              <w:t xml:space="preserve"> </w:t>
            </w:r>
            <w:r w:rsidRPr="004543FC">
              <w:rPr>
                <w:rFonts w:ascii="Arial" w:eastAsia="Arial" w:hAnsi="Arial" w:cs="Arial"/>
                <w:sz w:val="18"/>
              </w:rPr>
              <w:t>Retired</w:t>
            </w:r>
            <w:r>
              <w:rPr>
                <w:rFonts w:ascii="Arial" w:eastAsia="Arial" w:hAnsi="Arial" w:cs="Arial"/>
                <w:sz w:val="18"/>
              </w:rPr>
              <w:t xml:space="preserve"> </w:t>
            </w:r>
            <w:r w:rsidRPr="004543FC">
              <w:rPr>
                <w:rFonts w:ascii="Arial" w:eastAsia="Arial" w:hAnsi="Arial" w:cs="Arial"/>
                <w:sz w:val="18"/>
              </w:rPr>
              <w:t>employees 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w w:val="103"/>
                <w:sz w:val="18"/>
              </w:rPr>
              <w:t xml:space="preserve">Bank </w:t>
            </w:r>
            <w:r w:rsidRPr="004543FC">
              <w:rPr>
                <w:rFonts w:ascii="Arial" w:eastAsia="Arial" w:hAnsi="Arial" w:cs="Arial"/>
                <w:sz w:val="18"/>
              </w:rPr>
              <w:t>(other</w:t>
            </w:r>
            <w:r>
              <w:rPr>
                <w:rFonts w:ascii="Arial" w:eastAsia="Arial" w:hAnsi="Arial" w:cs="Arial"/>
                <w:sz w:val="18"/>
              </w:rPr>
              <w:t xml:space="preserve"> </w:t>
            </w:r>
            <w:r w:rsidRPr="004543FC">
              <w:rPr>
                <w:rFonts w:ascii="Arial" w:eastAsia="Arial" w:hAnsi="Arial" w:cs="Arial"/>
                <w:sz w:val="18"/>
              </w:rPr>
              <w:t>than</w:t>
            </w:r>
            <w:r>
              <w:rPr>
                <w:rFonts w:ascii="Arial" w:eastAsia="Arial" w:hAnsi="Arial" w:cs="Arial"/>
                <w:sz w:val="18"/>
              </w:rPr>
              <w:t xml:space="preserve"> </w:t>
            </w:r>
            <w:r w:rsidRPr="004543FC">
              <w:rPr>
                <w:rFonts w:ascii="Arial" w:eastAsia="Arial" w:hAnsi="Arial" w:cs="Arial"/>
                <w:sz w:val="18"/>
              </w:rPr>
              <w:t>dismissed</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compulsorily retired)</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sz w:val="18"/>
              </w:rPr>
              <w:t>staff</w:t>
            </w:r>
            <w:r>
              <w:rPr>
                <w:rFonts w:ascii="Arial" w:eastAsia="Arial" w:hAnsi="Arial" w:cs="Arial"/>
                <w:sz w:val="18"/>
              </w:rPr>
              <w:t xml:space="preserve"> </w:t>
            </w:r>
            <w:r w:rsidRPr="004543FC">
              <w:rPr>
                <w:rFonts w:ascii="Arial" w:eastAsia="Arial" w:hAnsi="Arial" w:cs="Arial"/>
                <w:w w:val="104"/>
                <w:sz w:val="18"/>
              </w:rPr>
              <w:t>members.</w:t>
            </w:r>
          </w:p>
          <w:p w14:paraId="1169C71B" w14:textId="77777777" w:rsidR="00E5494E" w:rsidRPr="004543FC" w:rsidRDefault="00E5494E" w:rsidP="004835CB">
            <w:pPr>
              <w:pStyle w:val="NoSpacing"/>
              <w:jc w:val="both"/>
              <w:rPr>
                <w:rFonts w:ascii="Arial" w:hAnsi="Arial" w:cs="Arial"/>
                <w:szCs w:val="26"/>
              </w:rPr>
            </w:pPr>
          </w:p>
          <w:p w14:paraId="22081946" w14:textId="77777777" w:rsidR="00E5494E" w:rsidRPr="004543FC" w:rsidRDefault="00E5494E" w:rsidP="004835CB">
            <w:pPr>
              <w:pStyle w:val="NoSpacing"/>
              <w:jc w:val="both"/>
              <w:rPr>
                <w:rFonts w:ascii="Arial" w:eastAsia="Arial" w:hAnsi="Arial" w:cs="Arial"/>
                <w:sz w:val="18"/>
              </w:rPr>
            </w:pPr>
            <w:r w:rsidRPr="004543FC">
              <w:rPr>
                <w:rFonts w:ascii="Arial" w:eastAsia="Arial" w:hAnsi="Arial" w:cs="Arial"/>
                <w:sz w:val="18"/>
                <w:u w:val="thick" w:color="000000"/>
              </w:rPr>
              <w:t>Non-Resident Indians</w:t>
            </w:r>
            <w:r w:rsidRPr="004543FC">
              <w:rPr>
                <w:rFonts w:ascii="Arial" w:eastAsia="Arial" w:hAnsi="Arial" w:cs="Arial"/>
                <w:sz w:val="18"/>
              </w:rPr>
              <w:t xml:space="preserve">- advance to be granted </w:t>
            </w:r>
            <w:r w:rsidRPr="004543FC">
              <w:rPr>
                <w:rFonts w:ascii="Arial" w:eastAsia="Arial" w:hAnsi="Arial" w:cs="Arial"/>
                <w:sz w:val="18"/>
                <w:u w:val="single"/>
              </w:rPr>
              <w:t>jointly</w:t>
            </w:r>
            <w:r>
              <w:rPr>
                <w:rFonts w:ascii="Arial" w:eastAsia="Arial" w:hAnsi="Arial" w:cs="Arial"/>
                <w:sz w:val="18"/>
                <w:u w:val="single"/>
              </w:rPr>
              <w:t xml:space="preserve"> </w:t>
            </w:r>
            <w:r w:rsidRPr="004543FC">
              <w:rPr>
                <w:rFonts w:ascii="Arial" w:eastAsia="Arial" w:hAnsi="Arial" w:cs="Arial"/>
                <w:w w:val="105"/>
                <w:sz w:val="18"/>
              </w:rPr>
              <w:t xml:space="preserve">with </w:t>
            </w:r>
            <w:r w:rsidRPr="004543FC">
              <w:rPr>
                <w:rFonts w:ascii="Arial" w:eastAsia="Arial" w:hAnsi="Arial" w:cs="Arial"/>
                <w:sz w:val="18"/>
              </w:rPr>
              <w:t>Resident</w:t>
            </w:r>
            <w:r>
              <w:rPr>
                <w:rFonts w:ascii="Arial" w:eastAsia="Arial" w:hAnsi="Arial" w:cs="Arial"/>
                <w:sz w:val="18"/>
              </w:rPr>
              <w:t xml:space="preserve"> </w:t>
            </w:r>
            <w:r w:rsidRPr="004543FC">
              <w:rPr>
                <w:rFonts w:ascii="Arial" w:eastAsia="Arial" w:hAnsi="Arial" w:cs="Arial"/>
                <w:sz w:val="18"/>
              </w:rPr>
              <w:t>Indians</w:t>
            </w:r>
            <w:r>
              <w:rPr>
                <w:rFonts w:ascii="Arial" w:eastAsia="Arial" w:hAnsi="Arial" w:cs="Arial"/>
                <w:sz w:val="18"/>
              </w:rPr>
              <w:t xml:space="preserve"> </w:t>
            </w:r>
            <w:r w:rsidRPr="004543FC">
              <w:rPr>
                <w:rFonts w:ascii="Arial" w:eastAsia="Arial" w:hAnsi="Arial" w:cs="Arial"/>
                <w:sz w:val="18"/>
              </w:rPr>
              <w:t>(close</w:t>
            </w:r>
            <w:r>
              <w:rPr>
                <w:rFonts w:ascii="Arial" w:eastAsia="Arial" w:hAnsi="Arial" w:cs="Arial"/>
                <w:sz w:val="18"/>
              </w:rPr>
              <w:t xml:space="preserve"> </w:t>
            </w:r>
            <w:r w:rsidRPr="004543FC">
              <w:rPr>
                <w:rFonts w:ascii="Arial" w:eastAsia="Arial" w:hAnsi="Arial" w:cs="Arial"/>
                <w:w w:val="104"/>
                <w:sz w:val="18"/>
              </w:rPr>
              <w:t>relative</w:t>
            </w:r>
            <w:r>
              <w:rPr>
                <w:rFonts w:ascii="Arial" w:eastAsia="Arial" w:hAnsi="Arial" w:cs="Arial"/>
                <w:w w:val="104"/>
                <w:sz w:val="18"/>
              </w:rPr>
              <w:t>s</w:t>
            </w:r>
            <w:r w:rsidRPr="004543FC">
              <w:rPr>
                <w:rFonts w:ascii="Arial" w:eastAsia="Arial" w:hAnsi="Arial" w:cs="Arial"/>
                <w:w w:val="105"/>
                <w:sz w:val="18"/>
              </w:rPr>
              <w:t>)</w:t>
            </w:r>
          </w:p>
          <w:p w14:paraId="2BBE4A54" w14:textId="77777777" w:rsidR="00E5494E" w:rsidRPr="004543FC" w:rsidRDefault="00E5494E" w:rsidP="004835CB">
            <w:pPr>
              <w:pStyle w:val="NoSpacing"/>
              <w:jc w:val="both"/>
              <w:rPr>
                <w:rFonts w:ascii="Arial" w:hAnsi="Arial" w:cs="Arial"/>
                <w:szCs w:val="28"/>
              </w:rPr>
            </w:pPr>
          </w:p>
          <w:p w14:paraId="3E363F53" w14:textId="77777777" w:rsidR="00E5494E" w:rsidRPr="004543FC" w:rsidRDefault="00E5494E" w:rsidP="004835CB">
            <w:pPr>
              <w:pStyle w:val="NoSpacing"/>
              <w:jc w:val="both"/>
              <w:rPr>
                <w:rFonts w:ascii="Arial" w:eastAsia="Arial" w:hAnsi="Arial" w:cs="Arial"/>
                <w:sz w:val="18"/>
              </w:rPr>
            </w:pPr>
            <w:r w:rsidRPr="004543FC">
              <w:rPr>
                <w:rFonts w:ascii="Arial" w:eastAsia="Arial" w:hAnsi="Arial" w:cs="Arial"/>
                <w:sz w:val="18"/>
                <w:u w:val="thick" w:color="000000"/>
              </w:rPr>
              <w:t>Companies. Partnership firms. Proprietary concern</w:t>
            </w:r>
            <w:r>
              <w:rPr>
                <w:rFonts w:ascii="Arial" w:eastAsia="Arial" w:hAnsi="Arial" w:cs="Arial"/>
                <w:sz w:val="18"/>
                <w:u w:val="thick" w:color="000000"/>
              </w:rPr>
              <w:t xml:space="preserve"> </w:t>
            </w:r>
            <w:r w:rsidRPr="004543FC">
              <w:rPr>
                <w:rFonts w:ascii="Arial" w:eastAsia="Arial" w:hAnsi="Arial" w:cs="Arial"/>
                <w:sz w:val="18"/>
                <w:u w:val="thick" w:color="000000"/>
              </w:rPr>
              <w:t xml:space="preserve">and </w:t>
            </w:r>
            <w:r w:rsidRPr="004543FC">
              <w:rPr>
                <w:rFonts w:ascii="Arial" w:eastAsia="Arial" w:hAnsi="Arial" w:cs="Arial"/>
                <w:w w:val="104"/>
                <w:sz w:val="18"/>
                <w:u w:val="thick" w:color="000000"/>
              </w:rPr>
              <w:t>other</w:t>
            </w:r>
            <w:r>
              <w:rPr>
                <w:rFonts w:ascii="Arial" w:eastAsia="Arial" w:hAnsi="Arial" w:cs="Arial"/>
                <w:w w:val="104"/>
                <w:sz w:val="18"/>
                <w:u w:val="thick" w:color="000000"/>
              </w:rPr>
              <w:t xml:space="preserve"> </w:t>
            </w:r>
            <w:r w:rsidRPr="004543FC">
              <w:rPr>
                <w:rFonts w:ascii="Arial" w:eastAsia="Arial" w:hAnsi="Arial" w:cs="Arial"/>
                <w:sz w:val="18"/>
                <w:u w:val="thick" w:color="000000"/>
              </w:rPr>
              <w:t>types</w:t>
            </w:r>
            <w:r>
              <w:rPr>
                <w:rFonts w:ascii="Arial" w:eastAsia="Arial" w:hAnsi="Arial" w:cs="Arial"/>
                <w:sz w:val="18"/>
                <w:u w:val="thick" w:color="000000"/>
              </w:rPr>
              <w:t xml:space="preserve"> </w:t>
            </w:r>
            <w:r w:rsidRPr="004543FC">
              <w:rPr>
                <w:rFonts w:ascii="Arial" w:eastAsia="Arial" w:hAnsi="Arial" w:cs="Arial"/>
                <w:sz w:val="18"/>
                <w:u w:val="thick" w:color="000000"/>
              </w:rPr>
              <w:t>of</w:t>
            </w:r>
            <w:r>
              <w:rPr>
                <w:rFonts w:ascii="Arial" w:eastAsia="Arial" w:hAnsi="Arial" w:cs="Arial"/>
                <w:sz w:val="18"/>
                <w:u w:val="thick" w:color="000000"/>
              </w:rPr>
              <w:t xml:space="preserve"> </w:t>
            </w:r>
            <w:r w:rsidRPr="004543FC">
              <w:rPr>
                <w:rFonts w:ascii="Arial" w:eastAsia="Arial" w:hAnsi="Arial" w:cs="Arial"/>
                <w:sz w:val="18"/>
                <w:u w:val="thick" w:color="000000"/>
              </w:rPr>
              <w:t>Corporate</w:t>
            </w:r>
            <w:r>
              <w:rPr>
                <w:rFonts w:ascii="Arial" w:eastAsia="Arial" w:hAnsi="Arial" w:cs="Arial"/>
                <w:sz w:val="18"/>
                <w:u w:val="thick" w:color="000000"/>
              </w:rPr>
              <w:t xml:space="preserve"> </w:t>
            </w:r>
            <w:r w:rsidRPr="004543FC">
              <w:rPr>
                <w:rFonts w:ascii="Arial" w:eastAsia="Arial" w:hAnsi="Arial" w:cs="Arial"/>
                <w:w w:val="105"/>
                <w:sz w:val="18"/>
                <w:u w:val="thick" w:color="000000"/>
              </w:rPr>
              <w:t>entities.</w:t>
            </w:r>
          </w:p>
          <w:p w14:paraId="42281F94" w14:textId="77777777" w:rsidR="00E5494E" w:rsidRPr="004543FC" w:rsidRDefault="00E5494E" w:rsidP="004835CB">
            <w:pPr>
              <w:pStyle w:val="NoSpacing"/>
              <w:jc w:val="both"/>
              <w:rPr>
                <w:rFonts w:ascii="Arial" w:hAnsi="Arial" w:cs="Arial"/>
                <w:szCs w:val="26"/>
              </w:rPr>
            </w:pPr>
          </w:p>
          <w:p w14:paraId="18505519" w14:textId="77777777" w:rsidR="00E5494E" w:rsidRPr="004543FC" w:rsidRDefault="00E5494E" w:rsidP="004835CB">
            <w:pPr>
              <w:pStyle w:val="NoSpacing"/>
              <w:jc w:val="both"/>
              <w:rPr>
                <w:rFonts w:ascii="Arial" w:eastAsia="Arial" w:hAnsi="Arial" w:cs="Arial"/>
                <w:w w:val="125"/>
                <w:sz w:val="18"/>
                <w:u w:val="single"/>
              </w:rPr>
            </w:pPr>
            <w:r w:rsidRPr="004543FC">
              <w:rPr>
                <w:rFonts w:ascii="Arial" w:eastAsia="Arial" w:hAnsi="Arial" w:cs="Arial"/>
                <w:sz w:val="18"/>
                <w:u w:val="single"/>
              </w:rPr>
              <w:t>HUFs</w:t>
            </w:r>
            <w:r w:rsidRPr="004543FC">
              <w:rPr>
                <w:rFonts w:ascii="Arial" w:eastAsia="Arial" w:hAnsi="Arial" w:cs="Arial"/>
                <w:w w:val="125"/>
                <w:sz w:val="18"/>
                <w:u w:val="single"/>
              </w:rPr>
              <w:t>not permitted</w:t>
            </w:r>
          </w:p>
          <w:p w14:paraId="5CDD5BE0" w14:textId="77777777" w:rsidR="00E5494E" w:rsidRPr="004543FC" w:rsidRDefault="00E5494E" w:rsidP="004835CB">
            <w:pPr>
              <w:pStyle w:val="NoSpacing"/>
              <w:jc w:val="both"/>
              <w:rPr>
                <w:rFonts w:ascii="Arial" w:eastAsia="Arial" w:hAnsi="Arial" w:cs="Arial"/>
                <w:w w:val="125"/>
                <w:sz w:val="18"/>
                <w:u w:val="single"/>
              </w:rPr>
            </w:pPr>
          </w:p>
          <w:p w14:paraId="331A7844" w14:textId="77777777" w:rsidR="00E5494E" w:rsidRPr="004543FC" w:rsidRDefault="00E5494E" w:rsidP="004835CB">
            <w:pPr>
              <w:pStyle w:val="NoSpacing"/>
              <w:jc w:val="both"/>
              <w:rPr>
                <w:rFonts w:ascii="Arial" w:hAnsi="Arial" w:cs="Arial"/>
                <w:sz w:val="18"/>
              </w:rPr>
            </w:pPr>
            <w:r w:rsidRPr="004543FC">
              <w:rPr>
                <w:rFonts w:ascii="Arial" w:eastAsia="Arial" w:hAnsi="Arial" w:cs="Arial"/>
                <w:w w:val="125"/>
                <w:sz w:val="18"/>
                <w:u w:val="single"/>
              </w:rPr>
              <w:t>Newly recruited staff members</w:t>
            </w:r>
            <w:r w:rsidRPr="004543FC">
              <w:rPr>
                <w:rFonts w:ascii="Arial" w:eastAsia="Arial" w:hAnsi="Arial" w:cs="Arial"/>
                <w:w w:val="125"/>
                <w:sz w:val="18"/>
              </w:rPr>
              <w:t xml:space="preserve"> having completed 6 months of satisfactory service in the Bank can be considered for vehicle loan financing on the same terms &amp; conditions as meant for the members of public without processing charges (Authority: SZLCC)</w:t>
            </w:r>
          </w:p>
        </w:tc>
      </w:tr>
      <w:tr w:rsidR="00E5494E" w:rsidRPr="004543FC" w14:paraId="7F300378" w14:textId="77777777" w:rsidTr="004835CB">
        <w:tc>
          <w:tcPr>
            <w:tcW w:w="1458" w:type="dxa"/>
            <w:shd w:val="clear" w:color="auto" w:fill="auto"/>
          </w:tcPr>
          <w:p w14:paraId="10BB5BE7" w14:textId="77777777" w:rsidR="00E5494E" w:rsidRPr="004543FC" w:rsidRDefault="00E5494E" w:rsidP="004835CB">
            <w:pPr>
              <w:pStyle w:val="NoSpacing"/>
              <w:rPr>
                <w:rFonts w:ascii="Arial" w:eastAsia="Arial" w:hAnsi="Arial" w:cs="Arial"/>
                <w:sz w:val="18"/>
              </w:rPr>
            </w:pPr>
            <w:r w:rsidRPr="004543FC">
              <w:rPr>
                <w:rFonts w:ascii="Arial" w:eastAsia="Arial" w:hAnsi="Arial" w:cs="Arial"/>
                <w:sz w:val="18"/>
              </w:rPr>
              <w:t xml:space="preserve">Extra </w:t>
            </w:r>
            <w:r w:rsidRPr="004543FC">
              <w:rPr>
                <w:rFonts w:ascii="Arial" w:eastAsia="Arial" w:hAnsi="Arial" w:cs="Arial"/>
                <w:w w:val="110"/>
                <w:sz w:val="18"/>
              </w:rPr>
              <w:t>Due</w:t>
            </w:r>
          </w:p>
          <w:p w14:paraId="7EC17166" w14:textId="77777777" w:rsidR="00E5494E" w:rsidRPr="004543FC" w:rsidRDefault="00E5494E" w:rsidP="004835CB">
            <w:pPr>
              <w:pStyle w:val="NoSpacing"/>
              <w:rPr>
                <w:rFonts w:ascii="Arial" w:eastAsia="Arial" w:hAnsi="Arial" w:cs="Arial"/>
                <w:sz w:val="18"/>
              </w:rPr>
            </w:pPr>
            <w:r w:rsidRPr="004543FC">
              <w:rPr>
                <w:rFonts w:ascii="Arial" w:eastAsia="Arial" w:hAnsi="Arial" w:cs="Arial"/>
                <w:w w:val="114"/>
                <w:sz w:val="18"/>
              </w:rPr>
              <w:t>Diligence-Bulk</w:t>
            </w:r>
          </w:p>
          <w:p w14:paraId="5E285701" w14:textId="77777777" w:rsidR="00E5494E" w:rsidRPr="004543FC" w:rsidRDefault="00E5494E" w:rsidP="004835CB">
            <w:pPr>
              <w:pStyle w:val="NoSpacing"/>
              <w:rPr>
                <w:rFonts w:ascii="Arial" w:eastAsia="Arial" w:hAnsi="Arial" w:cs="Arial"/>
                <w:w w:val="116"/>
                <w:sz w:val="18"/>
              </w:rPr>
            </w:pPr>
            <w:r w:rsidRPr="004543FC">
              <w:rPr>
                <w:rFonts w:ascii="Arial" w:eastAsia="Arial" w:hAnsi="Arial" w:cs="Arial"/>
                <w:w w:val="114"/>
                <w:sz w:val="18"/>
              </w:rPr>
              <w:t>Proposals</w:t>
            </w:r>
          </w:p>
        </w:tc>
        <w:tc>
          <w:tcPr>
            <w:tcW w:w="7110" w:type="dxa"/>
            <w:shd w:val="clear" w:color="auto" w:fill="auto"/>
          </w:tcPr>
          <w:p w14:paraId="4C9EB26E" w14:textId="77777777" w:rsidR="00E5494E" w:rsidRPr="004543FC" w:rsidRDefault="00E5494E" w:rsidP="004835CB">
            <w:pPr>
              <w:pStyle w:val="NoSpacing"/>
              <w:jc w:val="both"/>
              <w:rPr>
                <w:rFonts w:ascii="Arial" w:eastAsia="Arial" w:hAnsi="Arial" w:cs="Arial"/>
                <w:sz w:val="18"/>
                <w:u w:val="thick" w:color="000000"/>
              </w:rPr>
            </w:pPr>
            <w:r w:rsidRPr="004543FC">
              <w:rPr>
                <w:rFonts w:ascii="Arial" w:eastAsia="Arial" w:hAnsi="Arial" w:cs="Arial"/>
                <w:sz w:val="18"/>
              </w:rPr>
              <w:t>Extra</w:t>
            </w:r>
            <w:r>
              <w:rPr>
                <w:rFonts w:ascii="Arial" w:eastAsia="Arial" w:hAnsi="Arial" w:cs="Arial"/>
                <w:sz w:val="18"/>
              </w:rPr>
              <w:t xml:space="preserve"> </w:t>
            </w:r>
            <w:r w:rsidRPr="004543FC">
              <w:rPr>
                <w:rFonts w:ascii="Arial" w:eastAsia="Arial" w:hAnsi="Arial" w:cs="Arial"/>
                <w:sz w:val="18"/>
              </w:rPr>
              <w:t>Due</w:t>
            </w:r>
            <w:r>
              <w:rPr>
                <w:rFonts w:ascii="Arial" w:eastAsia="Arial" w:hAnsi="Arial" w:cs="Arial"/>
                <w:sz w:val="18"/>
              </w:rPr>
              <w:t xml:space="preserve"> </w:t>
            </w:r>
            <w:r w:rsidRPr="004543FC">
              <w:rPr>
                <w:rFonts w:ascii="Arial" w:eastAsia="Arial" w:hAnsi="Arial" w:cs="Arial"/>
                <w:sz w:val="18"/>
              </w:rPr>
              <w:t>Diligence need</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be exercised while</w:t>
            </w:r>
            <w:r>
              <w:rPr>
                <w:rFonts w:ascii="Arial" w:eastAsia="Arial" w:hAnsi="Arial" w:cs="Arial"/>
                <w:sz w:val="18"/>
              </w:rPr>
              <w:t xml:space="preserve"> </w:t>
            </w:r>
            <w:r w:rsidRPr="004543FC">
              <w:rPr>
                <w:rFonts w:ascii="Arial" w:eastAsia="Arial" w:hAnsi="Arial" w:cs="Arial"/>
                <w:sz w:val="18"/>
              </w:rPr>
              <w:t xml:space="preserve">dealing </w:t>
            </w:r>
            <w:r w:rsidRPr="004543FC">
              <w:rPr>
                <w:rFonts w:ascii="Arial" w:eastAsia="Arial" w:hAnsi="Arial" w:cs="Arial"/>
                <w:w w:val="105"/>
                <w:sz w:val="18"/>
              </w:rPr>
              <w:t xml:space="preserve">with </w:t>
            </w:r>
            <w:r w:rsidRPr="004543FC">
              <w:rPr>
                <w:rFonts w:ascii="Arial" w:eastAsia="Arial" w:hAnsi="Arial" w:cs="Arial"/>
                <w:sz w:val="18"/>
              </w:rPr>
              <w:t>bulk</w:t>
            </w:r>
            <w:r>
              <w:rPr>
                <w:rFonts w:ascii="Arial" w:eastAsia="Arial" w:hAnsi="Arial" w:cs="Arial"/>
                <w:sz w:val="18"/>
              </w:rPr>
              <w:t xml:space="preserve"> </w:t>
            </w:r>
            <w:r w:rsidRPr="004543FC">
              <w:rPr>
                <w:rFonts w:ascii="Arial" w:eastAsia="Arial" w:hAnsi="Arial" w:cs="Arial"/>
                <w:sz w:val="18"/>
              </w:rPr>
              <w:t>proposals</w:t>
            </w:r>
            <w:r>
              <w:rPr>
                <w:rFonts w:ascii="Arial" w:eastAsia="Arial" w:hAnsi="Arial" w:cs="Arial"/>
                <w:sz w:val="18"/>
              </w:rPr>
              <w:t xml:space="preserve"> </w:t>
            </w:r>
            <w:r w:rsidRPr="004543FC">
              <w:rPr>
                <w:rFonts w:ascii="Arial" w:eastAsia="Arial" w:hAnsi="Arial" w:cs="Arial"/>
                <w:sz w:val="18"/>
              </w:rPr>
              <w:t>received</w:t>
            </w:r>
            <w:r>
              <w:rPr>
                <w:rFonts w:ascii="Arial" w:eastAsia="Arial" w:hAnsi="Arial" w:cs="Arial"/>
                <w:sz w:val="18"/>
              </w:rPr>
              <w:t xml:space="preserve"> </w:t>
            </w:r>
            <w:r w:rsidRPr="004543FC">
              <w:rPr>
                <w:rFonts w:ascii="Arial" w:eastAsia="Arial" w:hAnsi="Arial" w:cs="Arial"/>
                <w:sz w:val="18"/>
              </w:rPr>
              <w:t>from</w:t>
            </w:r>
            <w:r>
              <w:rPr>
                <w:rFonts w:ascii="Arial" w:eastAsia="Arial" w:hAnsi="Arial" w:cs="Arial"/>
                <w:sz w:val="18"/>
              </w:rPr>
              <w:t xml:space="preserve"> </w:t>
            </w:r>
            <w:r w:rsidRPr="004543FC">
              <w:rPr>
                <w:rFonts w:ascii="Arial" w:eastAsia="Arial" w:hAnsi="Arial" w:cs="Arial"/>
                <w:sz w:val="18"/>
              </w:rPr>
              <w:t>employees</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a company</w:t>
            </w:r>
            <w:r>
              <w:rPr>
                <w:rFonts w:ascii="Arial" w:eastAsia="Arial" w:hAnsi="Arial" w:cs="Arial"/>
                <w:sz w:val="18"/>
              </w:rPr>
              <w:t xml:space="preserve"> </w:t>
            </w:r>
            <w:r w:rsidRPr="004543FC">
              <w:rPr>
                <w:rFonts w:ascii="Arial" w:eastAsia="Arial" w:hAnsi="Arial" w:cs="Arial"/>
                <w:i/>
                <w:w w:val="126"/>
                <w:sz w:val="18"/>
              </w:rPr>
              <w:t>/</w:t>
            </w:r>
            <w:r>
              <w:rPr>
                <w:rFonts w:ascii="Arial" w:eastAsia="Arial" w:hAnsi="Arial" w:cs="Arial"/>
                <w:i/>
                <w:w w:val="126"/>
                <w:sz w:val="18"/>
              </w:rPr>
              <w:t xml:space="preserve"> </w:t>
            </w:r>
            <w:r w:rsidRPr="004543FC">
              <w:rPr>
                <w:rFonts w:ascii="Arial" w:eastAsia="Arial" w:hAnsi="Arial" w:cs="Arial"/>
                <w:sz w:val="18"/>
              </w:rPr>
              <w:t>firm</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organization.</w:t>
            </w:r>
            <w:r>
              <w:rPr>
                <w:rFonts w:ascii="Arial" w:eastAsia="Arial" w:hAnsi="Arial" w:cs="Arial"/>
                <w:sz w:val="18"/>
              </w:rPr>
              <w:t xml:space="preserve"> </w:t>
            </w:r>
            <w:r w:rsidRPr="004543FC">
              <w:rPr>
                <w:rFonts w:ascii="Arial" w:eastAsia="Arial" w:hAnsi="Arial" w:cs="Arial"/>
                <w:sz w:val="18"/>
              </w:rPr>
              <w:t>(For more details please</w:t>
            </w:r>
            <w:r>
              <w:rPr>
                <w:rFonts w:ascii="Arial" w:eastAsia="Arial" w:hAnsi="Arial" w:cs="Arial"/>
                <w:sz w:val="18"/>
              </w:rPr>
              <w:t xml:space="preserve"> </w:t>
            </w:r>
            <w:r w:rsidRPr="004543FC">
              <w:rPr>
                <w:rFonts w:ascii="Arial" w:eastAsia="Arial" w:hAnsi="Arial" w:cs="Arial"/>
                <w:sz w:val="18"/>
              </w:rPr>
              <w:t>refer</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 xml:space="preserve">Annexure III </w:t>
            </w:r>
            <w:r w:rsidRPr="004543FC">
              <w:rPr>
                <w:rFonts w:ascii="Arial" w:eastAsia="Arial" w:hAnsi="Arial" w:cs="Arial"/>
                <w:w w:val="121"/>
                <w:sz w:val="18"/>
              </w:rPr>
              <w:t>of</w:t>
            </w:r>
            <w:r>
              <w:rPr>
                <w:rFonts w:ascii="Arial" w:eastAsia="Arial" w:hAnsi="Arial" w:cs="Arial"/>
                <w:w w:val="121"/>
                <w:sz w:val="18"/>
              </w:rPr>
              <w:t xml:space="preserve"> </w:t>
            </w:r>
            <w:r w:rsidRPr="004543FC">
              <w:rPr>
                <w:rFonts w:ascii="Arial" w:eastAsia="Arial" w:hAnsi="Arial" w:cs="Arial"/>
                <w:w w:val="121"/>
                <w:sz w:val="18"/>
              </w:rPr>
              <w:t>MC).</w:t>
            </w:r>
          </w:p>
        </w:tc>
      </w:tr>
      <w:tr w:rsidR="00E5494E" w:rsidRPr="004543FC" w14:paraId="658A9C7C" w14:textId="77777777" w:rsidTr="004835CB">
        <w:tc>
          <w:tcPr>
            <w:tcW w:w="1458" w:type="dxa"/>
            <w:shd w:val="clear" w:color="auto" w:fill="auto"/>
          </w:tcPr>
          <w:p w14:paraId="700206CE" w14:textId="77777777" w:rsidR="00E5494E" w:rsidRPr="004543FC" w:rsidRDefault="00E5494E" w:rsidP="004835CB">
            <w:pPr>
              <w:pStyle w:val="NoSpacing"/>
              <w:rPr>
                <w:rFonts w:ascii="Arial" w:eastAsia="Arial" w:hAnsi="Arial" w:cs="Arial"/>
                <w:sz w:val="18"/>
              </w:rPr>
            </w:pPr>
            <w:r w:rsidRPr="004543FC">
              <w:rPr>
                <w:rFonts w:ascii="Arial" w:eastAsia="Arial" w:hAnsi="Arial" w:cs="Arial"/>
                <w:sz w:val="18"/>
              </w:rPr>
              <w:t>Age</w:t>
            </w:r>
          </w:p>
        </w:tc>
        <w:tc>
          <w:tcPr>
            <w:tcW w:w="7110" w:type="dxa"/>
            <w:shd w:val="clear" w:color="auto" w:fill="auto"/>
          </w:tcPr>
          <w:p w14:paraId="18CC028D" w14:textId="77777777" w:rsidR="00E5494E" w:rsidRPr="004543FC" w:rsidRDefault="00E5494E" w:rsidP="004835CB">
            <w:pPr>
              <w:pStyle w:val="NoSpacing"/>
              <w:rPr>
                <w:rFonts w:ascii="Arial" w:eastAsia="Arial" w:hAnsi="Arial" w:cs="Arial"/>
                <w:sz w:val="18"/>
              </w:rPr>
            </w:pPr>
            <w:r w:rsidRPr="004543FC">
              <w:rPr>
                <w:rFonts w:ascii="Arial" w:eastAsia="Arial" w:hAnsi="Arial" w:cs="Arial"/>
                <w:sz w:val="18"/>
              </w:rPr>
              <w:t>Age of the</w:t>
            </w:r>
            <w:r>
              <w:rPr>
                <w:rFonts w:ascii="Arial" w:eastAsia="Arial" w:hAnsi="Arial" w:cs="Arial"/>
                <w:sz w:val="18"/>
              </w:rPr>
              <w:t xml:space="preserve"> </w:t>
            </w:r>
            <w:r w:rsidRPr="004543FC">
              <w:rPr>
                <w:rFonts w:ascii="Arial" w:eastAsia="Arial" w:hAnsi="Arial" w:cs="Arial"/>
                <w:sz w:val="18"/>
              </w:rPr>
              <w:t>individual not to</w:t>
            </w:r>
            <w:r>
              <w:rPr>
                <w:rFonts w:ascii="Arial" w:eastAsia="Arial" w:hAnsi="Arial" w:cs="Arial"/>
                <w:sz w:val="18"/>
              </w:rPr>
              <w:t xml:space="preserve"> </w:t>
            </w:r>
            <w:r w:rsidRPr="004543FC">
              <w:rPr>
                <w:rFonts w:ascii="Arial" w:eastAsia="Arial" w:hAnsi="Arial" w:cs="Arial"/>
                <w:sz w:val="18"/>
              </w:rPr>
              <w:t>exceed</w:t>
            </w:r>
            <w:r>
              <w:rPr>
                <w:rFonts w:ascii="Arial" w:eastAsia="Arial" w:hAnsi="Arial" w:cs="Arial"/>
                <w:sz w:val="18"/>
              </w:rPr>
              <w:t xml:space="preserve"> </w:t>
            </w:r>
            <w:r w:rsidRPr="004543FC">
              <w:rPr>
                <w:rFonts w:ascii="Arial" w:eastAsia="Arial" w:hAnsi="Arial" w:cs="Arial"/>
                <w:sz w:val="18"/>
              </w:rPr>
              <w:t xml:space="preserve"> </w:t>
            </w:r>
            <w:r w:rsidRPr="004543FC">
              <w:rPr>
                <w:rFonts w:ascii="Arial" w:eastAsia="Arial" w:hAnsi="Arial" w:cs="Arial"/>
                <w:sz w:val="18"/>
                <w:u w:val="single"/>
              </w:rPr>
              <w:t>65 Years</w:t>
            </w:r>
            <w:r>
              <w:rPr>
                <w:rFonts w:ascii="Arial" w:eastAsia="Arial" w:hAnsi="Arial" w:cs="Arial"/>
                <w:sz w:val="18"/>
                <w:u w:val="single"/>
              </w:rPr>
              <w:t xml:space="preserve"> </w:t>
            </w:r>
            <w:r w:rsidRPr="004543FC">
              <w:rPr>
                <w:rFonts w:ascii="Arial" w:eastAsia="Arial" w:hAnsi="Arial" w:cs="Arial"/>
                <w:sz w:val="18"/>
                <w:u w:val="single"/>
              </w:rPr>
              <w:t xml:space="preserve">at the time </w:t>
            </w:r>
            <w:r w:rsidRPr="004543FC">
              <w:rPr>
                <w:rFonts w:ascii="Arial" w:eastAsia="Arial" w:hAnsi="Arial" w:cs="Arial"/>
                <w:w w:val="106"/>
                <w:sz w:val="18"/>
                <w:u w:val="single"/>
              </w:rPr>
              <w:t xml:space="preserve">of </w:t>
            </w:r>
            <w:r w:rsidRPr="004543FC">
              <w:rPr>
                <w:rFonts w:ascii="Arial" w:eastAsia="Arial" w:hAnsi="Arial" w:cs="Arial"/>
                <w:sz w:val="18"/>
                <w:u w:val="single"/>
              </w:rPr>
              <w:t>availing</w:t>
            </w:r>
            <w:r>
              <w:rPr>
                <w:rFonts w:ascii="Arial" w:eastAsia="Arial" w:hAnsi="Arial" w:cs="Arial"/>
                <w:sz w:val="18"/>
                <w:u w:val="single"/>
              </w:rPr>
              <w:t xml:space="preserve"> </w:t>
            </w:r>
            <w:r w:rsidRPr="004543FC">
              <w:rPr>
                <w:rFonts w:ascii="Arial" w:eastAsia="Arial" w:hAnsi="Arial" w:cs="Arial"/>
                <w:sz w:val="18"/>
                <w:u w:val="single"/>
              </w:rPr>
              <w:t>Advanc</w:t>
            </w:r>
            <w:r w:rsidRPr="004543FC">
              <w:rPr>
                <w:rFonts w:ascii="Arial" w:eastAsia="Arial" w:hAnsi="Arial" w:cs="Arial"/>
                <w:sz w:val="18"/>
              </w:rPr>
              <w:t>e (Entry Age).</w:t>
            </w:r>
          </w:p>
        </w:tc>
      </w:tr>
      <w:tr w:rsidR="00E5494E" w:rsidRPr="004543FC" w14:paraId="01579FBC" w14:textId="77777777" w:rsidTr="004835CB">
        <w:tc>
          <w:tcPr>
            <w:tcW w:w="1458" w:type="dxa"/>
            <w:shd w:val="clear" w:color="auto" w:fill="auto"/>
          </w:tcPr>
          <w:p w14:paraId="11A222E8" w14:textId="77777777" w:rsidR="00E5494E" w:rsidRPr="004543FC" w:rsidRDefault="00E5494E" w:rsidP="004835CB">
            <w:pPr>
              <w:pStyle w:val="NoSpacing"/>
              <w:rPr>
                <w:rFonts w:ascii="Arial" w:eastAsia="Arial" w:hAnsi="Arial" w:cs="Arial"/>
                <w:sz w:val="18"/>
              </w:rPr>
            </w:pPr>
            <w:r w:rsidRPr="004543FC">
              <w:rPr>
                <w:rFonts w:ascii="Arial" w:eastAsia="Arial" w:hAnsi="Arial" w:cs="Arial"/>
                <w:sz w:val="18"/>
              </w:rPr>
              <w:t>Type of Advance</w:t>
            </w:r>
          </w:p>
        </w:tc>
        <w:tc>
          <w:tcPr>
            <w:tcW w:w="7110" w:type="dxa"/>
            <w:shd w:val="clear" w:color="auto" w:fill="auto"/>
          </w:tcPr>
          <w:p w14:paraId="1421DA4D" w14:textId="77777777" w:rsidR="00E5494E" w:rsidRPr="004543FC" w:rsidRDefault="00E5494E" w:rsidP="004835CB">
            <w:pPr>
              <w:pStyle w:val="NoSpacing"/>
              <w:rPr>
                <w:rFonts w:ascii="Arial" w:eastAsia="Arial" w:hAnsi="Arial" w:cs="Arial"/>
                <w:sz w:val="18"/>
              </w:rPr>
            </w:pPr>
            <w:r w:rsidRPr="004543FC">
              <w:rPr>
                <w:rFonts w:ascii="Arial" w:eastAsia="Arial" w:hAnsi="Arial" w:cs="Arial"/>
                <w:sz w:val="18"/>
              </w:rPr>
              <w:t>Demand</w:t>
            </w:r>
            <w:r>
              <w:rPr>
                <w:rFonts w:ascii="Arial" w:eastAsia="Arial" w:hAnsi="Arial" w:cs="Arial"/>
                <w:sz w:val="18"/>
              </w:rPr>
              <w:t xml:space="preserve"> </w:t>
            </w:r>
            <w:r w:rsidRPr="004543FC">
              <w:rPr>
                <w:rFonts w:ascii="Arial" w:eastAsia="Arial" w:hAnsi="Arial" w:cs="Arial"/>
                <w:sz w:val="18"/>
              </w:rPr>
              <w:t>Loan</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Term</w:t>
            </w:r>
            <w:r w:rsidRPr="004543FC">
              <w:rPr>
                <w:rFonts w:ascii="Arial" w:eastAsia="Arial" w:hAnsi="Arial" w:cs="Arial"/>
                <w:w w:val="107"/>
                <w:sz w:val="18"/>
              </w:rPr>
              <w:t>Loan</w:t>
            </w:r>
          </w:p>
          <w:p w14:paraId="71C08267" w14:textId="77777777" w:rsidR="00E5494E" w:rsidRPr="004543FC" w:rsidRDefault="00E5494E" w:rsidP="004835CB">
            <w:pPr>
              <w:pStyle w:val="NoSpacing"/>
              <w:rPr>
                <w:rFonts w:ascii="Arial" w:eastAsia="Arial" w:hAnsi="Arial" w:cs="Arial"/>
                <w:sz w:val="18"/>
              </w:rPr>
            </w:pPr>
            <w:r w:rsidRPr="004543FC">
              <w:rPr>
                <w:rFonts w:ascii="Arial" w:eastAsia="Arial" w:hAnsi="Arial" w:cs="Arial"/>
                <w:w w:val="123"/>
                <w:sz w:val="18"/>
              </w:rPr>
              <w:t>[Note:</w:t>
            </w:r>
            <w:r w:rsidRPr="004543FC">
              <w:rPr>
                <w:rFonts w:ascii="Arial" w:eastAsia="Arial" w:hAnsi="Arial" w:cs="Arial"/>
                <w:sz w:val="18"/>
              </w:rPr>
              <w:t>For</w:t>
            </w:r>
            <w:r>
              <w:rPr>
                <w:rFonts w:ascii="Arial" w:eastAsia="Arial" w:hAnsi="Arial" w:cs="Arial"/>
                <w:sz w:val="18"/>
              </w:rPr>
              <w:t xml:space="preserve"> </w:t>
            </w:r>
            <w:r w:rsidRPr="004543FC">
              <w:rPr>
                <w:rFonts w:ascii="Arial" w:hAnsi="Arial" w:cs="Arial"/>
                <w:sz w:val="18"/>
              </w:rPr>
              <w:t>2</w:t>
            </w:r>
            <w:r w:rsidRPr="004543FC">
              <w:rPr>
                <w:rFonts w:ascii="Arial" w:hAnsi="Arial" w:cs="Arial"/>
                <w:sz w:val="18"/>
                <w:vertAlign w:val="superscript"/>
              </w:rPr>
              <w:t>nd</w:t>
            </w:r>
            <w:r w:rsidRPr="004543FC">
              <w:rPr>
                <w:rFonts w:ascii="Arial" w:eastAsia="Arial" w:hAnsi="Arial" w:cs="Arial"/>
                <w:sz w:val="18"/>
              </w:rPr>
              <w:t>hand</w:t>
            </w:r>
            <w:r>
              <w:rPr>
                <w:rFonts w:ascii="Arial" w:eastAsia="Arial" w:hAnsi="Arial" w:cs="Arial"/>
                <w:sz w:val="18"/>
              </w:rPr>
              <w:t xml:space="preserve"> </w:t>
            </w:r>
            <w:r w:rsidRPr="004543FC">
              <w:rPr>
                <w:rFonts w:ascii="Arial" w:eastAsia="Arial" w:hAnsi="Arial" w:cs="Arial"/>
                <w:w w:val="114"/>
                <w:sz w:val="18"/>
              </w:rPr>
              <w:t>vehicles</w:t>
            </w:r>
            <w:r>
              <w:rPr>
                <w:rFonts w:ascii="Arial" w:eastAsia="Arial" w:hAnsi="Arial" w:cs="Arial"/>
                <w:w w:val="114"/>
                <w:sz w:val="18"/>
              </w:rPr>
              <w:t xml:space="preserve"> </w:t>
            </w:r>
            <w:r w:rsidRPr="004543FC">
              <w:rPr>
                <w:rFonts w:ascii="Arial" w:eastAsia="Arial" w:hAnsi="Arial" w:cs="Arial"/>
                <w:sz w:val="18"/>
              </w:rPr>
              <w:t xml:space="preserve">only </w:t>
            </w:r>
            <w:r w:rsidRPr="004543FC">
              <w:rPr>
                <w:rFonts w:ascii="Arial" w:eastAsia="Arial" w:hAnsi="Arial" w:cs="Arial"/>
                <w:w w:val="111"/>
                <w:sz w:val="18"/>
              </w:rPr>
              <w:t>Demand</w:t>
            </w:r>
            <w:r>
              <w:rPr>
                <w:rFonts w:ascii="Arial" w:eastAsia="Arial" w:hAnsi="Arial" w:cs="Arial"/>
                <w:w w:val="111"/>
                <w:sz w:val="18"/>
              </w:rPr>
              <w:t xml:space="preserve"> </w:t>
            </w:r>
            <w:r w:rsidRPr="004543FC">
              <w:rPr>
                <w:rFonts w:ascii="Arial" w:eastAsia="Arial" w:hAnsi="Arial" w:cs="Arial"/>
                <w:w w:val="111"/>
                <w:sz w:val="18"/>
              </w:rPr>
              <w:t>Loans)</w:t>
            </w:r>
          </w:p>
        </w:tc>
      </w:tr>
      <w:tr w:rsidR="00E5494E" w:rsidRPr="004543FC" w14:paraId="793BFF7D" w14:textId="77777777" w:rsidTr="004835CB">
        <w:tc>
          <w:tcPr>
            <w:tcW w:w="1458" w:type="dxa"/>
            <w:shd w:val="clear" w:color="auto" w:fill="auto"/>
          </w:tcPr>
          <w:p w14:paraId="19979B95" w14:textId="77777777" w:rsidR="00E5494E" w:rsidRPr="004543FC" w:rsidRDefault="00E5494E" w:rsidP="004835CB">
            <w:pPr>
              <w:pStyle w:val="NoSpacing"/>
              <w:rPr>
                <w:rFonts w:ascii="Arial" w:eastAsia="Arial" w:hAnsi="Arial" w:cs="Arial"/>
                <w:sz w:val="18"/>
              </w:rPr>
            </w:pPr>
            <w:r w:rsidRPr="004543FC">
              <w:rPr>
                <w:rFonts w:ascii="Arial" w:eastAsia="Arial" w:hAnsi="Arial" w:cs="Arial"/>
                <w:sz w:val="18"/>
              </w:rPr>
              <w:t>Purpose of Advance</w:t>
            </w:r>
          </w:p>
        </w:tc>
        <w:tc>
          <w:tcPr>
            <w:tcW w:w="7110" w:type="dxa"/>
            <w:shd w:val="clear" w:color="auto" w:fill="auto"/>
          </w:tcPr>
          <w:p w14:paraId="68386404" w14:textId="77777777" w:rsidR="00E5494E" w:rsidRPr="004543FC" w:rsidRDefault="00E5494E" w:rsidP="004835CB">
            <w:pPr>
              <w:pStyle w:val="NoSpacing"/>
              <w:rPr>
                <w:rFonts w:ascii="Arial" w:eastAsia="Arial" w:hAnsi="Arial" w:cs="Arial"/>
                <w:sz w:val="18"/>
              </w:rPr>
            </w:pP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purchase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new</w:t>
            </w:r>
            <w:r>
              <w:rPr>
                <w:rFonts w:ascii="Arial" w:eastAsia="Arial" w:hAnsi="Arial" w:cs="Arial"/>
                <w:sz w:val="18"/>
              </w:rPr>
              <w:t xml:space="preserve"> </w:t>
            </w:r>
            <w:r w:rsidRPr="004543FC">
              <w:rPr>
                <w:rFonts w:ascii="Arial" w:eastAsia="Arial" w:hAnsi="Arial" w:cs="Arial"/>
                <w:sz w:val="18"/>
              </w:rPr>
              <w:t>two-wheeler</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four-wheeler</w:t>
            </w:r>
            <w:r>
              <w:rPr>
                <w:rFonts w:ascii="Arial" w:eastAsia="Arial" w:hAnsi="Arial" w:cs="Arial"/>
                <w:sz w:val="18"/>
              </w:rPr>
              <w:t xml:space="preserve"> </w:t>
            </w:r>
            <w:r w:rsidRPr="004543FC">
              <w:rPr>
                <w:rFonts w:ascii="Arial" w:eastAsia="Arial" w:hAnsi="Arial" w:cs="Arial"/>
                <w:w w:val="104"/>
                <w:sz w:val="18"/>
              </w:rPr>
              <w:t>vehicles.</w:t>
            </w:r>
          </w:p>
          <w:p w14:paraId="5661DE55" w14:textId="77777777" w:rsidR="00E5494E" w:rsidRPr="004543FC" w:rsidRDefault="00E5494E" w:rsidP="004835CB">
            <w:pPr>
              <w:pStyle w:val="NoSpacing"/>
              <w:rPr>
                <w:rFonts w:ascii="Arial" w:eastAsia="Arial" w:hAnsi="Arial" w:cs="Arial"/>
                <w:sz w:val="18"/>
              </w:rPr>
            </w:pPr>
            <w:r w:rsidRPr="004543FC">
              <w:rPr>
                <w:rFonts w:ascii="Arial" w:eastAsia="Arial" w:hAnsi="Arial" w:cs="Arial"/>
                <w:w w:val="167"/>
                <w:sz w:val="18"/>
              </w:rPr>
              <w:t>•</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purchase of</w:t>
            </w:r>
            <w:r>
              <w:rPr>
                <w:rFonts w:ascii="Arial" w:eastAsia="Arial" w:hAnsi="Arial" w:cs="Arial"/>
                <w:sz w:val="18"/>
              </w:rPr>
              <w:t xml:space="preserve"> </w:t>
            </w:r>
            <w:r w:rsidRPr="004543FC">
              <w:rPr>
                <w:rFonts w:ascii="Arial" w:eastAsia="Arial" w:hAnsi="Arial" w:cs="Arial"/>
                <w:sz w:val="18"/>
              </w:rPr>
              <w:t>used</w:t>
            </w:r>
            <w:r>
              <w:rPr>
                <w:rFonts w:ascii="Arial" w:eastAsia="Arial" w:hAnsi="Arial" w:cs="Arial"/>
                <w:sz w:val="18"/>
              </w:rPr>
              <w:t xml:space="preserve"> </w:t>
            </w:r>
            <w:r w:rsidRPr="004543FC">
              <w:rPr>
                <w:rFonts w:ascii="Arial" w:eastAsia="Arial" w:hAnsi="Arial" w:cs="Arial"/>
                <w:i/>
                <w:w w:val="126"/>
                <w:sz w:val="18"/>
              </w:rPr>
              <w:t>I</w:t>
            </w:r>
            <w:r>
              <w:rPr>
                <w:rFonts w:ascii="Arial" w:eastAsia="Arial" w:hAnsi="Arial" w:cs="Arial"/>
                <w:i/>
                <w:w w:val="126"/>
                <w:sz w:val="18"/>
              </w:rPr>
              <w:t xml:space="preserve"> </w:t>
            </w:r>
            <w:r w:rsidRPr="004543FC">
              <w:rPr>
                <w:rFonts w:ascii="Arial" w:eastAsia="Arial" w:hAnsi="Arial" w:cs="Arial"/>
                <w:sz w:val="18"/>
              </w:rPr>
              <w:t>second-hand</w:t>
            </w:r>
            <w:r>
              <w:rPr>
                <w:rFonts w:ascii="Arial" w:eastAsia="Arial" w:hAnsi="Arial" w:cs="Arial"/>
                <w:sz w:val="18"/>
              </w:rPr>
              <w:t xml:space="preserve"> </w:t>
            </w:r>
            <w:r w:rsidRPr="004543FC">
              <w:rPr>
                <w:rFonts w:ascii="Arial" w:eastAsia="Arial" w:hAnsi="Arial" w:cs="Arial"/>
                <w:sz w:val="18"/>
              </w:rPr>
              <w:t>2</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sz w:val="18"/>
              </w:rPr>
              <w:t>4-</w:t>
            </w:r>
            <w:r w:rsidRPr="004543FC">
              <w:rPr>
                <w:rFonts w:ascii="Arial" w:eastAsia="Arial" w:hAnsi="Arial" w:cs="Arial"/>
                <w:w w:val="122"/>
                <w:sz w:val="18"/>
              </w:rPr>
              <w:t xml:space="preserve">wheeler­ </w:t>
            </w:r>
            <w:r w:rsidRPr="004543FC">
              <w:rPr>
                <w:rFonts w:ascii="Arial" w:eastAsia="Arial" w:hAnsi="Arial" w:cs="Arial"/>
                <w:sz w:val="18"/>
              </w:rPr>
              <w:t>Age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vehicle</w:t>
            </w:r>
            <w:r>
              <w:rPr>
                <w:rFonts w:ascii="Arial" w:eastAsia="Arial" w:hAnsi="Arial" w:cs="Arial"/>
                <w:sz w:val="18"/>
              </w:rPr>
              <w:t xml:space="preserve"> </w:t>
            </w:r>
            <w:r w:rsidRPr="004543FC">
              <w:rPr>
                <w:rFonts w:ascii="Arial" w:eastAsia="Arial" w:hAnsi="Arial" w:cs="Arial"/>
                <w:sz w:val="18"/>
              </w:rPr>
              <w:t>not</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exceed</w:t>
            </w:r>
            <w:r>
              <w:rPr>
                <w:rFonts w:ascii="Arial" w:eastAsia="Arial" w:hAnsi="Arial" w:cs="Arial"/>
                <w:sz w:val="18"/>
              </w:rPr>
              <w:t xml:space="preserve"> </w:t>
            </w:r>
            <w:r w:rsidRPr="004543FC">
              <w:rPr>
                <w:rFonts w:ascii="Arial" w:eastAsia="Arial" w:hAnsi="Arial" w:cs="Arial"/>
                <w:sz w:val="18"/>
              </w:rPr>
              <w:t>3</w:t>
            </w:r>
            <w:r>
              <w:rPr>
                <w:rFonts w:ascii="Arial" w:eastAsia="Arial" w:hAnsi="Arial" w:cs="Arial"/>
                <w:sz w:val="18"/>
              </w:rPr>
              <w:t xml:space="preserve"> </w:t>
            </w:r>
            <w:r w:rsidRPr="004543FC">
              <w:rPr>
                <w:rFonts w:ascii="Arial" w:eastAsia="Arial" w:hAnsi="Arial" w:cs="Arial"/>
                <w:sz w:val="18"/>
              </w:rPr>
              <w:t>years.(</w:t>
            </w:r>
            <w:r w:rsidRPr="004543FC">
              <w:rPr>
                <w:rFonts w:ascii="Arial" w:eastAsia="Arial" w:hAnsi="Arial" w:cs="Arial"/>
                <w:w w:val="105"/>
                <w:sz w:val="18"/>
              </w:rPr>
              <w:t>Comprehensive</w:t>
            </w:r>
            <w:r>
              <w:rPr>
                <w:rFonts w:ascii="Arial" w:eastAsia="Arial" w:hAnsi="Arial" w:cs="Arial"/>
                <w:w w:val="105"/>
                <w:sz w:val="18"/>
              </w:rPr>
              <w:t xml:space="preserve"> </w:t>
            </w:r>
            <w:r w:rsidRPr="004543FC">
              <w:rPr>
                <w:rFonts w:ascii="Arial" w:eastAsia="Arial" w:hAnsi="Arial" w:cs="Arial"/>
                <w:sz w:val="18"/>
              </w:rPr>
              <w:t>Insurance</w:t>
            </w:r>
            <w:r>
              <w:rPr>
                <w:rFonts w:ascii="Arial" w:eastAsia="Arial" w:hAnsi="Arial" w:cs="Arial"/>
                <w:sz w:val="18"/>
              </w:rPr>
              <w:t xml:space="preserve"> </w:t>
            </w:r>
            <w:r w:rsidRPr="004543FC">
              <w:rPr>
                <w:rFonts w:ascii="Arial" w:eastAsia="Arial" w:hAnsi="Arial" w:cs="Arial"/>
                <w:sz w:val="18"/>
              </w:rPr>
              <w:t>Cover</w:t>
            </w:r>
            <w:r>
              <w:rPr>
                <w:rFonts w:ascii="Arial" w:eastAsia="Arial" w:hAnsi="Arial" w:cs="Arial"/>
                <w:sz w:val="18"/>
              </w:rPr>
              <w:t xml:space="preserve"> should be  </w:t>
            </w:r>
            <w:r w:rsidRPr="004543FC">
              <w:rPr>
                <w:rFonts w:ascii="Arial" w:eastAsia="Arial" w:hAnsi="Arial" w:cs="Arial"/>
                <w:w w:val="104"/>
                <w:sz w:val="18"/>
              </w:rPr>
              <w:t>available and valuation is obtained from Bank’s approved valuer)</w:t>
            </w:r>
            <w:r w:rsidRPr="004543FC">
              <w:rPr>
                <w:rFonts w:ascii="Arial" w:eastAsia="Arial" w:hAnsi="Arial" w:cs="Arial"/>
                <w:w w:val="103"/>
                <w:sz w:val="18"/>
              </w:rPr>
              <w:t>.</w:t>
            </w:r>
          </w:p>
          <w:p w14:paraId="039B4231" w14:textId="77777777" w:rsidR="00E5494E" w:rsidRPr="004543FC" w:rsidRDefault="00E5494E" w:rsidP="004835CB">
            <w:pPr>
              <w:pStyle w:val="NoSpacing"/>
              <w:rPr>
                <w:rFonts w:ascii="Arial" w:eastAsia="Arial" w:hAnsi="Arial" w:cs="Arial"/>
                <w:w w:val="151"/>
                <w:sz w:val="18"/>
              </w:rPr>
            </w:pPr>
            <w:r w:rsidRPr="004543FC">
              <w:rPr>
                <w:rFonts w:ascii="Arial" w:eastAsia="Arial" w:hAnsi="Arial" w:cs="Arial"/>
                <w:w w:val="159"/>
                <w:sz w:val="18"/>
              </w:rPr>
              <w:t>•</w:t>
            </w:r>
            <w:r w:rsidRPr="004543FC">
              <w:rPr>
                <w:rFonts w:ascii="Arial" w:eastAsia="Arial" w:hAnsi="Arial" w:cs="Arial"/>
                <w:sz w:val="18"/>
              </w:rPr>
              <w:t xml:space="preserve">For purchase of light personal vehicles not </w:t>
            </w:r>
            <w:r w:rsidRPr="004543FC">
              <w:rPr>
                <w:rFonts w:ascii="Arial" w:eastAsia="Arial" w:hAnsi="Arial" w:cs="Arial"/>
                <w:w w:val="105"/>
                <w:sz w:val="18"/>
              </w:rPr>
              <w:t xml:space="preserve">requiring </w:t>
            </w:r>
            <w:r w:rsidRPr="004543FC">
              <w:rPr>
                <w:rFonts w:ascii="Arial" w:eastAsia="Arial" w:hAnsi="Arial" w:cs="Arial"/>
                <w:sz w:val="18"/>
              </w:rPr>
              <w:t>heavy</w:t>
            </w:r>
            <w:r>
              <w:rPr>
                <w:rFonts w:ascii="Arial" w:eastAsia="Arial" w:hAnsi="Arial" w:cs="Arial"/>
                <w:sz w:val="18"/>
              </w:rPr>
              <w:t xml:space="preserve"> </w:t>
            </w:r>
            <w:r w:rsidRPr="004543FC">
              <w:rPr>
                <w:rFonts w:ascii="Arial" w:eastAsia="Arial" w:hAnsi="Arial" w:cs="Arial"/>
                <w:sz w:val="18"/>
              </w:rPr>
              <w:t>duty</w:t>
            </w:r>
            <w:r>
              <w:rPr>
                <w:rFonts w:ascii="Arial" w:eastAsia="Arial" w:hAnsi="Arial" w:cs="Arial"/>
                <w:sz w:val="18"/>
              </w:rPr>
              <w:t xml:space="preserve"> </w:t>
            </w:r>
            <w:r w:rsidRPr="004543FC">
              <w:rPr>
                <w:rFonts w:ascii="Arial" w:eastAsia="Arial" w:hAnsi="Arial" w:cs="Arial"/>
                <w:sz w:val="18"/>
              </w:rPr>
              <w:t>driving</w:t>
            </w:r>
            <w:r>
              <w:rPr>
                <w:rFonts w:ascii="Arial" w:eastAsia="Arial" w:hAnsi="Arial" w:cs="Arial"/>
                <w:sz w:val="18"/>
              </w:rPr>
              <w:t xml:space="preserve"> </w:t>
            </w:r>
            <w:r w:rsidRPr="004543FC">
              <w:rPr>
                <w:rFonts w:ascii="Arial" w:eastAsia="Arial" w:hAnsi="Arial" w:cs="Arial"/>
                <w:sz w:val="18"/>
              </w:rPr>
              <w:t>license</w:t>
            </w:r>
            <w:r>
              <w:rPr>
                <w:rFonts w:ascii="Arial" w:eastAsia="Arial" w:hAnsi="Arial" w:cs="Arial"/>
                <w:sz w:val="18"/>
              </w:rPr>
              <w:t xml:space="preserve"> </w:t>
            </w:r>
            <w:r w:rsidRPr="004543FC">
              <w:rPr>
                <w:rFonts w:ascii="Arial" w:eastAsia="Arial" w:hAnsi="Arial" w:cs="Arial"/>
                <w:sz w:val="18"/>
              </w:rPr>
              <w:t>viz</w:t>
            </w:r>
            <w:r w:rsidRPr="004543FC">
              <w:rPr>
                <w:rFonts w:ascii="Arial" w:eastAsia="Arial" w:hAnsi="Arial" w:cs="Arial"/>
                <w:w w:val="136"/>
                <w:sz w:val="18"/>
              </w:rPr>
              <w:t>;</w:t>
            </w:r>
            <w:r>
              <w:rPr>
                <w:rFonts w:ascii="Arial" w:eastAsia="Arial" w:hAnsi="Arial" w:cs="Arial"/>
                <w:w w:val="136"/>
                <w:sz w:val="18"/>
              </w:rPr>
              <w:t xml:space="preserve"> </w:t>
            </w:r>
            <w:r w:rsidRPr="004543FC">
              <w:rPr>
                <w:rFonts w:ascii="Arial" w:eastAsia="Arial" w:hAnsi="Arial" w:cs="Arial"/>
                <w:sz w:val="18"/>
              </w:rPr>
              <w:t>Jeeps,</w:t>
            </w:r>
            <w:r>
              <w:rPr>
                <w:rFonts w:ascii="Arial" w:eastAsia="Arial" w:hAnsi="Arial" w:cs="Arial"/>
                <w:sz w:val="18"/>
              </w:rPr>
              <w:t xml:space="preserve"> </w:t>
            </w:r>
            <w:r w:rsidRPr="004543FC">
              <w:rPr>
                <w:rFonts w:ascii="Arial" w:eastAsia="Arial" w:hAnsi="Arial" w:cs="Arial"/>
                <w:sz w:val="18"/>
              </w:rPr>
              <w:t>Vans</w:t>
            </w:r>
            <w:r>
              <w:rPr>
                <w:rFonts w:ascii="Arial" w:eastAsia="Arial" w:hAnsi="Arial" w:cs="Arial"/>
                <w:sz w:val="18"/>
              </w:rPr>
              <w:t xml:space="preserve"> </w:t>
            </w:r>
            <w:r w:rsidRPr="004543FC">
              <w:rPr>
                <w:rFonts w:ascii="Arial" w:eastAsia="Arial" w:hAnsi="Arial" w:cs="Arial"/>
                <w:w w:val="105"/>
                <w:sz w:val="18"/>
              </w:rPr>
              <w:t>etc.</w:t>
            </w:r>
            <w:r w:rsidRPr="004543FC">
              <w:rPr>
                <w:rFonts w:ascii="Arial" w:eastAsia="Arial" w:hAnsi="Arial" w:cs="Arial"/>
                <w:w w:val="151"/>
                <w:sz w:val="18"/>
              </w:rPr>
              <w:t>•</w:t>
            </w:r>
          </w:p>
          <w:p w14:paraId="76470712" w14:textId="77777777" w:rsidR="00E5494E" w:rsidRPr="004543FC" w:rsidRDefault="00E5494E" w:rsidP="004835CB">
            <w:pPr>
              <w:pStyle w:val="NoSpacing"/>
              <w:rPr>
                <w:rFonts w:ascii="Arial" w:eastAsia="Arial" w:hAnsi="Arial" w:cs="Arial"/>
                <w:w w:val="105"/>
                <w:sz w:val="18"/>
              </w:rPr>
            </w:pPr>
            <w:r w:rsidRPr="004543FC">
              <w:rPr>
                <w:rFonts w:ascii="Arial" w:eastAsia="Arial" w:hAnsi="Arial" w:cs="Arial"/>
                <w:sz w:val="18"/>
              </w:rPr>
              <w:t>For purchase</w:t>
            </w:r>
            <w:r>
              <w:rPr>
                <w:rFonts w:ascii="Arial" w:eastAsia="Arial" w:hAnsi="Arial" w:cs="Arial"/>
                <w:sz w:val="18"/>
              </w:rPr>
              <w:t xml:space="preserve"> </w:t>
            </w:r>
            <w:r w:rsidRPr="004543FC">
              <w:rPr>
                <w:rFonts w:ascii="Arial" w:eastAsia="Arial" w:hAnsi="Arial" w:cs="Arial"/>
                <w:sz w:val="18"/>
              </w:rPr>
              <w:t>of personal</w:t>
            </w:r>
            <w:r>
              <w:rPr>
                <w:rFonts w:ascii="Arial" w:eastAsia="Arial" w:hAnsi="Arial" w:cs="Arial"/>
                <w:sz w:val="18"/>
              </w:rPr>
              <w:t xml:space="preserve"> </w:t>
            </w:r>
            <w:r w:rsidRPr="004543FC">
              <w:rPr>
                <w:rFonts w:ascii="Arial" w:eastAsia="Arial" w:hAnsi="Arial" w:cs="Arial"/>
                <w:sz w:val="18"/>
              </w:rPr>
              <w:t xml:space="preserve">vehicles powered </w:t>
            </w:r>
            <w:r>
              <w:rPr>
                <w:rFonts w:ascii="Arial" w:eastAsia="Arial" w:hAnsi="Arial" w:cs="Arial"/>
                <w:sz w:val="18"/>
              </w:rPr>
              <w:t xml:space="preserve"> </w:t>
            </w:r>
            <w:r w:rsidRPr="004543FC">
              <w:rPr>
                <w:rFonts w:ascii="Arial" w:eastAsia="Arial" w:hAnsi="Arial" w:cs="Arial"/>
                <w:sz w:val="18"/>
              </w:rPr>
              <w:t xml:space="preserve">by </w:t>
            </w:r>
            <w:r w:rsidRPr="004543FC">
              <w:rPr>
                <w:rFonts w:ascii="Arial" w:eastAsia="Arial" w:hAnsi="Arial" w:cs="Arial"/>
                <w:w w:val="107"/>
                <w:sz w:val="18"/>
              </w:rPr>
              <w:t xml:space="preserve">non­ </w:t>
            </w:r>
            <w:r w:rsidRPr="004543FC">
              <w:rPr>
                <w:rFonts w:ascii="Arial" w:eastAsia="Arial" w:hAnsi="Arial" w:cs="Arial"/>
                <w:sz w:val="18"/>
              </w:rPr>
              <w:t>conventional</w:t>
            </w:r>
            <w:r>
              <w:rPr>
                <w:rFonts w:ascii="Arial" w:eastAsia="Arial" w:hAnsi="Arial" w:cs="Arial"/>
                <w:sz w:val="18"/>
              </w:rPr>
              <w:t xml:space="preserve"> </w:t>
            </w:r>
            <w:r w:rsidRPr="004543FC">
              <w:rPr>
                <w:rFonts w:ascii="Arial" w:eastAsia="Arial" w:hAnsi="Arial" w:cs="Arial"/>
                <w:sz w:val="18"/>
              </w:rPr>
              <w:t>energy,</w:t>
            </w:r>
            <w:r>
              <w:rPr>
                <w:rFonts w:ascii="Arial" w:eastAsia="Arial" w:hAnsi="Arial" w:cs="Arial"/>
                <w:sz w:val="18"/>
              </w:rPr>
              <w:t xml:space="preserve"> </w:t>
            </w:r>
            <w:r w:rsidRPr="004543FC">
              <w:rPr>
                <w:rFonts w:ascii="Arial" w:eastAsia="Arial" w:hAnsi="Arial" w:cs="Arial"/>
                <w:sz w:val="18"/>
              </w:rPr>
              <w:t>such</w:t>
            </w:r>
            <w:r>
              <w:rPr>
                <w:rFonts w:ascii="Arial" w:eastAsia="Arial" w:hAnsi="Arial" w:cs="Arial"/>
                <w:sz w:val="18"/>
              </w:rPr>
              <w:t xml:space="preserve"> </w:t>
            </w:r>
            <w:r w:rsidRPr="004543FC">
              <w:rPr>
                <w:rFonts w:ascii="Arial" w:eastAsia="Arial" w:hAnsi="Arial" w:cs="Arial"/>
                <w:sz w:val="18"/>
              </w:rPr>
              <w:t>as</w:t>
            </w:r>
            <w:r>
              <w:rPr>
                <w:rFonts w:ascii="Arial" w:eastAsia="Arial" w:hAnsi="Arial" w:cs="Arial"/>
                <w:sz w:val="18"/>
              </w:rPr>
              <w:t xml:space="preserve"> </w:t>
            </w:r>
            <w:r w:rsidRPr="004543FC">
              <w:rPr>
                <w:rFonts w:ascii="Arial" w:eastAsia="Arial" w:hAnsi="Arial" w:cs="Arial"/>
                <w:sz w:val="18"/>
              </w:rPr>
              <w:t>electronic</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 xml:space="preserve">battery </w:t>
            </w:r>
            <w:r w:rsidRPr="004543FC">
              <w:rPr>
                <w:rFonts w:ascii="Arial" w:eastAsia="Arial" w:hAnsi="Arial" w:cs="Arial"/>
                <w:w w:val="104"/>
                <w:sz w:val="18"/>
              </w:rPr>
              <w:t xml:space="preserve">operated </w:t>
            </w:r>
            <w:r w:rsidRPr="004543FC">
              <w:rPr>
                <w:rFonts w:ascii="Arial" w:eastAsia="Arial" w:hAnsi="Arial" w:cs="Arial"/>
                <w:sz w:val="18"/>
              </w:rPr>
              <w:t>small</w:t>
            </w:r>
            <w:r>
              <w:rPr>
                <w:rFonts w:ascii="Arial" w:eastAsia="Arial" w:hAnsi="Arial" w:cs="Arial"/>
                <w:sz w:val="18"/>
              </w:rPr>
              <w:t xml:space="preserve"> </w:t>
            </w:r>
            <w:r w:rsidRPr="004543FC">
              <w:rPr>
                <w:rFonts w:ascii="Arial" w:eastAsia="Arial" w:hAnsi="Arial" w:cs="Arial"/>
                <w:sz w:val="18"/>
              </w:rPr>
              <w:t>vehicles</w:t>
            </w:r>
            <w:r>
              <w:rPr>
                <w:rFonts w:ascii="Arial" w:eastAsia="Arial" w:hAnsi="Arial" w:cs="Arial"/>
                <w:sz w:val="18"/>
              </w:rPr>
              <w:t xml:space="preserve"> </w:t>
            </w:r>
            <w:r w:rsidRPr="004543FC">
              <w:rPr>
                <w:rFonts w:ascii="Arial" w:eastAsia="Arial" w:hAnsi="Arial" w:cs="Arial"/>
                <w:sz w:val="18"/>
              </w:rPr>
              <w:t>for urban</w:t>
            </w:r>
            <w:r>
              <w:rPr>
                <w:rFonts w:ascii="Arial" w:eastAsia="Arial" w:hAnsi="Arial" w:cs="Arial"/>
                <w:sz w:val="18"/>
              </w:rPr>
              <w:t xml:space="preserve"> </w:t>
            </w:r>
            <w:r w:rsidRPr="004543FC">
              <w:rPr>
                <w:rFonts w:ascii="Arial" w:eastAsia="Arial" w:hAnsi="Arial" w:cs="Arial"/>
                <w:sz w:val="18"/>
              </w:rPr>
              <w:t>transport</w:t>
            </w:r>
            <w:r>
              <w:rPr>
                <w:rFonts w:ascii="Arial" w:eastAsia="Arial" w:hAnsi="Arial" w:cs="Arial"/>
                <w:sz w:val="18"/>
              </w:rPr>
              <w:t xml:space="preserve"> </w:t>
            </w:r>
            <w:r w:rsidRPr="004543FC">
              <w:rPr>
                <w:rFonts w:ascii="Arial" w:eastAsia="Arial" w:hAnsi="Arial" w:cs="Arial"/>
                <w:sz w:val="18"/>
              </w:rPr>
              <w:t>provided</w:t>
            </w:r>
            <w:r>
              <w:rPr>
                <w:rFonts w:ascii="Arial" w:eastAsia="Arial" w:hAnsi="Arial" w:cs="Arial"/>
                <w:sz w:val="18"/>
              </w:rPr>
              <w:t xml:space="preserve"> </w:t>
            </w:r>
            <w:r w:rsidRPr="004543FC">
              <w:rPr>
                <w:rFonts w:ascii="Arial" w:eastAsia="Arial" w:hAnsi="Arial" w:cs="Arial"/>
                <w:sz w:val="18"/>
              </w:rPr>
              <w:t>they</w:t>
            </w:r>
            <w:r>
              <w:rPr>
                <w:rFonts w:ascii="Arial" w:eastAsia="Arial" w:hAnsi="Arial" w:cs="Arial"/>
                <w:sz w:val="18"/>
              </w:rPr>
              <w:t xml:space="preserve"> </w:t>
            </w:r>
            <w:r w:rsidRPr="004543FC">
              <w:rPr>
                <w:rFonts w:ascii="Arial" w:eastAsia="Arial" w:hAnsi="Arial" w:cs="Arial"/>
                <w:w w:val="106"/>
                <w:sz w:val="18"/>
              </w:rPr>
              <w:t xml:space="preserve">are </w:t>
            </w:r>
            <w:r w:rsidRPr="004543FC">
              <w:rPr>
                <w:rFonts w:ascii="Arial" w:eastAsia="Arial" w:hAnsi="Arial" w:cs="Arial"/>
                <w:sz w:val="18"/>
              </w:rPr>
              <w:t>registered</w:t>
            </w:r>
            <w:r>
              <w:rPr>
                <w:rFonts w:ascii="Arial" w:eastAsia="Arial" w:hAnsi="Arial" w:cs="Arial"/>
                <w:sz w:val="18"/>
              </w:rPr>
              <w:t xml:space="preserve"> </w:t>
            </w:r>
            <w:r w:rsidRPr="004543FC">
              <w:rPr>
                <w:rFonts w:ascii="Arial" w:eastAsia="Arial" w:hAnsi="Arial" w:cs="Arial"/>
                <w:sz w:val="18"/>
              </w:rPr>
              <w:t>withRTO.  (Such</w:t>
            </w:r>
            <w:r>
              <w:rPr>
                <w:rFonts w:ascii="Arial" w:eastAsia="Arial" w:hAnsi="Arial" w:cs="Arial"/>
                <w:sz w:val="18"/>
              </w:rPr>
              <w:t xml:space="preserve"> </w:t>
            </w:r>
            <w:r w:rsidRPr="004543FC">
              <w:rPr>
                <w:rFonts w:ascii="Arial" w:eastAsia="Arial" w:hAnsi="Arial" w:cs="Arial"/>
                <w:sz w:val="18"/>
              </w:rPr>
              <w:t>vehicles</w:t>
            </w:r>
            <w:r>
              <w:rPr>
                <w:rFonts w:ascii="Arial" w:eastAsia="Arial" w:hAnsi="Arial" w:cs="Arial"/>
                <w:sz w:val="18"/>
              </w:rPr>
              <w:t xml:space="preserve"> </w:t>
            </w:r>
            <w:r w:rsidRPr="004543FC">
              <w:rPr>
                <w:rFonts w:ascii="Arial" w:eastAsia="Arial" w:hAnsi="Arial" w:cs="Arial"/>
                <w:sz w:val="18"/>
              </w:rPr>
              <w:t>not</w:t>
            </w:r>
            <w:r>
              <w:rPr>
                <w:rFonts w:ascii="Arial" w:eastAsia="Arial" w:hAnsi="Arial" w:cs="Arial"/>
                <w:sz w:val="18"/>
              </w:rPr>
              <w:t xml:space="preserve"> </w:t>
            </w:r>
            <w:r w:rsidRPr="004543FC">
              <w:rPr>
                <w:rFonts w:ascii="Arial" w:eastAsia="Arial" w:hAnsi="Arial" w:cs="Arial"/>
                <w:sz w:val="18"/>
              </w:rPr>
              <w:t>registered</w:t>
            </w:r>
            <w:r>
              <w:rPr>
                <w:rFonts w:ascii="Arial" w:eastAsia="Arial" w:hAnsi="Arial" w:cs="Arial"/>
                <w:sz w:val="18"/>
              </w:rPr>
              <w:t xml:space="preserve"> </w:t>
            </w:r>
            <w:r w:rsidRPr="004543FC">
              <w:rPr>
                <w:rFonts w:ascii="Arial" w:eastAsia="Arial" w:hAnsi="Arial" w:cs="Arial"/>
                <w:w w:val="105"/>
                <w:sz w:val="18"/>
              </w:rPr>
              <w:t>with RTO can be financed subject to specified curtailed limits of advance preferably with collateral security).</w:t>
            </w:r>
          </w:p>
          <w:p w14:paraId="1DE7435D" w14:textId="77777777" w:rsidR="00E5494E" w:rsidRPr="004543FC" w:rsidRDefault="00E5494E" w:rsidP="004835CB">
            <w:pPr>
              <w:pStyle w:val="NoSpacing"/>
              <w:rPr>
                <w:rFonts w:ascii="Arial" w:eastAsia="Arial" w:hAnsi="Arial" w:cs="Arial"/>
                <w:w w:val="105"/>
                <w:sz w:val="18"/>
              </w:rPr>
            </w:pPr>
            <w:r w:rsidRPr="004543FC">
              <w:rPr>
                <w:rFonts w:ascii="Arial" w:eastAsia="Arial" w:hAnsi="Arial" w:cs="Arial"/>
                <w:w w:val="105"/>
                <w:sz w:val="18"/>
              </w:rPr>
              <w:t>REIMBURSEMENT FOR FOUR WHEELER PURCHASED OUT OF OWN SOURCES IS ALLOWED SUBJECT TO :</w:t>
            </w:r>
          </w:p>
          <w:p w14:paraId="4C100A25" w14:textId="77777777" w:rsidR="00E5494E" w:rsidRPr="004543FC" w:rsidRDefault="00E5494E" w:rsidP="00282699">
            <w:pPr>
              <w:pStyle w:val="NoSpacing"/>
              <w:numPr>
                <w:ilvl w:val="0"/>
                <w:numId w:val="26"/>
              </w:numPr>
              <w:rPr>
                <w:rFonts w:ascii="Arial" w:eastAsia="Arial" w:hAnsi="Arial" w:cs="Arial"/>
                <w:sz w:val="18"/>
              </w:rPr>
            </w:pPr>
            <w:r w:rsidRPr="004543FC">
              <w:rPr>
                <w:rFonts w:ascii="Arial" w:eastAsia="Arial" w:hAnsi="Arial" w:cs="Arial"/>
                <w:w w:val="105"/>
                <w:sz w:val="18"/>
              </w:rPr>
              <w:t>New 4 wheeler vehicle</w:t>
            </w:r>
          </w:p>
          <w:p w14:paraId="1E621299" w14:textId="77777777" w:rsidR="00E5494E" w:rsidRPr="004543FC" w:rsidRDefault="00E5494E" w:rsidP="00282699">
            <w:pPr>
              <w:pStyle w:val="NoSpacing"/>
              <w:numPr>
                <w:ilvl w:val="0"/>
                <w:numId w:val="26"/>
              </w:numPr>
              <w:rPr>
                <w:rFonts w:ascii="Arial" w:eastAsia="Arial" w:hAnsi="Arial" w:cs="Arial"/>
                <w:sz w:val="18"/>
              </w:rPr>
            </w:pPr>
            <w:r w:rsidRPr="004543FC">
              <w:rPr>
                <w:rFonts w:ascii="Arial" w:eastAsia="Arial" w:hAnsi="Arial" w:cs="Arial"/>
                <w:w w:val="105"/>
                <w:sz w:val="18"/>
              </w:rPr>
              <w:t>Purchased vehicle should not be more than 3 months old.</w:t>
            </w:r>
          </w:p>
          <w:p w14:paraId="3370334D" w14:textId="77777777" w:rsidR="00E5494E" w:rsidRPr="004543FC" w:rsidRDefault="00E5494E" w:rsidP="00282699">
            <w:pPr>
              <w:pStyle w:val="NoSpacing"/>
              <w:numPr>
                <w:ilvl w:val="0"/>
                <w:numId w:val="26"/>
              </w:numPr>
              <w:rPr>
                <w:rFonts w:ascii="Arial" w:eastAsia="Arial" w:hAnsi="Arial" w:cs="Arial"/>
                <w:sz w:val="18"/>
              </w:rPr>
            </w:pPr>
            <w:r w:rsidRPr="004543FC">
              <w:rPr>
                <w:rFonts w:ascii="Arial" w:eastAsia="Arial" w:hAnsi="Arial" w:cs="Arial"/>
                <w:w w:val="105"/>
                <w:sz w:val="18"/>
              </w:rPr>
              <w:t>Purchase should be through Cheque</w:t>
            </w:r>
            <w:r>
              <w:rPr>
                <w:rFonts w:ascii="Arial" w:eastAsia="Arial" w:hAnsi="Arial" w:cs="Arial"/>
                <w:w w:val="105"/>
                <w:sz w:val="18"/>
              </w:rPr>
              <w:t xml:space="preserve"> </w:t>
            </w:r>
            <w:r w:rsidRPr="004543FC">
              <w:rPr>
                <w:rFonts w:ascii="Arial" w:eastAsia="Arial" w:hAnsi="Arial" w:cs="Arial"/>
                <w:w w:val="105"/>
                <w:sz w:val="18"/>
              </w:rPr>
              <w:t>/ card</w:t>
            </w:r>
            <w:r>
              <w:rPr>
                <w:rFonts w:ascii="Arial" w:eastAsia="Arial" w:hAnsi="Arial" w:cs="Arial"/>
                <w:w w:val="105"/>
                <w:sz w:val="18"/>
              </w:rPr>
              <w:t xml:space="preserve"> </w:t>
            </w:r>
            <w:r w:rsidRPr="004543FC">
              <w:rPr>
                <w:rFonts w:ascii="Arial" w:eastAsia="Arial" w:hAnsi="Arial" w:cs="Arial"/>
                <w:w w:val="105"/>
                <w:sz w:val="18"/>
              </w:rPr>
              <w:t>/ electronic mode only</w:t>
            </w:r>
          </w:p>
          <w:p w14:paraId="726CE1E4" w14:textId="77777777" w:rsidR="00E5494E" w:rsidRPr="004543FC" w:rsidRDefault="00E5494E" w:rsidP="00282699">
            <w:pPr>
              <w:pStyle w:val="NoSpacing"/>
              <w:numPr>
                <w:ilvl w:val="0"/>
                <w:numId w:val="26"/>
              </w:numPr>
              <w:rPr>
                <w:rFonts w:ascii="Arial" w:eastAsia="Arial" w:hAnsi="Arial" w:cs="Arial"/>
                <w:sz w:val="18"/>
              </w:rPr>
            </w:pPr>
            <w:r w:rsidRPr="004543FC">
              <w:rPr>
                <w:rFonts w:ascii="Arial" w:eastAsia="Arial" w:hAnsi="Arial" w:cs="Arial"/>
                <w:w w:val="105"/>
                <w:sz w:val="18"/>
              </w:rPr>
              <w:t>Valuation of vehicle to be undertaken from approved valuer or from a reputed Automobile engineer.</w:t>
            </w:r>
          </w:p>
          <w:p w14:paraId="5622EEA0" w14:textId="77777777" w:rsidR="00E5494E" w:rsidRPr="004543FC" w:rsidRDefault="00E5494E" w:rsidP="00282699">
            <w:pPr>
              <w:pStyle w:val="NoSpacing"/>
              <w:numPr>
                <w:ilvl w:val="0"/>
                <w:numId w:val="26"/>
              </w:numPr>
              <w:rPr>
                <w:rFonts w:ascii="Arial" w:eastAsia="Arial" w:hAnsi="Arial" w:cs="Arial"/>
                <w:sz w:val="18"/>
              </w:rPr>
            </w:pPr>
            <w:r w:rsidRPr="004543FC">
              <w:rPr>
                <w:rFonts w:ascii="Arial" w:eastAsia="Arial" w:hAnsi="Arial" w:cs="Arial"/>
                <w:w w:val="105"/>
                <w:sz w:val="18"/>
              </w:rPr>
              <w:t>The vehicle has not met any accident during the interim period.</w:t>
            </w:r>
          </w:p>
          <w:p w14:paraId="15294146" w14:textId="77777777" w:rsidR="00E5494E" w:rsidRPr="004543FC" w:rsidRDefault="00E5494E" w:rsidP="00282699">
            <w:pPr>
              <w:pStyle w:val="NoSpacing"/>
              <w:numPr>
                <w:ilvl w:val="0"/>
                <w:numId w:val="26"/>
              </w:numPr>
              <w:rPr>
                <w:rFonts w:ascii="Arial" w:eastAsia="Arial" w:hAnsi="Arial" w:cs="Arial"/>
                <w:sz w:val="18"/>
              </w:rPr>
            </w:pPr>
            <w:r w:rsidRPr="004543FC">
              <w:rPr>
                <w:rFonts w:ascii="Arial" w:eastAsia="Arial" w:hAnsi="Arial" w:cs="Arial"/>
                <w:w w:val="105"/>
                <w:sz w:val="18"/>
              </w:rPr>
              <w:t>Verification of payment from account of the proponent, verification with dealer about receipt of payment and confirmation that the transaction is not cancelled to be obtained from dealer and kept on records.</w:t>
            </w:r>
          </w:p>
          <w:p w14:paraId="6AB9E967" w14:textId="77777777" w:rsidR="00E5494E" w:rsidRPr="004543FC" w:rsidRDefault="00E5494E" w:rsidP="00282699">
            <w:pPr>
              <w:pStyle w:val="NoSpacing"/>
              <w:numPr>
                <w:ilvl w:val="0"/>
                <w:numId w:val="26"/>
              </w:numPr>
              <w:rPr>
                <w:rFonts w:ascii="Arial" w:eastAsia="Arial" w:hAnsi="Arial" w:cs="Arial"/>
                <w:sz w:val="18"/>
              </w:rPr>
            </w:pPr>
            <w:r w:rsidRPr="004543FC">
              <w:rPr>
                <w:rFonts w:ascii="Arial" w:eastAsia="Arial" w:hAnsi="Arial" w:cs="Arial"/>
                <w:w w:val="105"/>
                <w:sz w:val="18"/>
              </w:rPr>
              <w:t xml:space="preserve">Reimbursement to be made only after (A) Registering our charge with RTO (b) Noting of hypothecation charge with the Insurance Company. </w:t>
            </w:r>
          </w:p>
        </w:tc>
      </w:tr>
    </w:tbl>
    <w:p w14:paraId="0DC54DE8" w14:textId="77777777" w:rsidR="00E5494E" w:rsidRPr="004543FC" w:rsidRDefault="00E5494E" w:rsidP="00E5494E">
      <w:pPr>
        <w:pStyle w:val="NoSpacing"/>
        <w:rPr>
          <w:rFonts w:ascii="Arial" w:hAnsi="Arial" w:cs="Arial"/>
          <w:sz w:val="18"/>
        </w:rPr>
      </w:pPr>
    </w:p>
    <w:tbl>
      <w:tblPr>
        <w:tblStyle w:val="TableGrid"/>
        <w:tblW w:w="8568" w:type="dxa"/>
        <w:tblLayout w:type="fixed"/>
        <w:tblLook w:val="04A0" w:firstRow="1" w:lastRow="0" w:firstColumn="1" w:lastColumn="0" w:noHBand="0" w:noVBand="1"/>
      </w:tblPr>
      <w:tblGrid>
        <w:gridCol w:w="1458"/>
        <w:gridCol w:w="7110"/>
      </w:tblGrid>
      <w:tr w:rsidR="00E5494E" w:rsidRPr="004543FC" w14:paraId="5F3E7741" w14:textId="77777777" w:rsidTr="004835CB">
        <w:tc>
          <w:tcPr>
            <w:tcW w:w="1458" w:type="dxa"/>
          </w:tcPr>
          <w:p w14:paraId="654A7B8B" w14:textId="77777777" w:rsidR="00E5494E" w:rsidRPr="004543FC" w:rsidRDefault="00E5494E" w:rsidP="004835CB">
            <w:pPr>
              <w:rPr>
                <w:rFonts w:ascii="Arial" w:hAnsi="Arial" w:cs="Arial"/>
                <w:sz w:val="18"/>
              </w:rPr>
            </w:pPr>
            <w:r w:rsidRPr="004543FC">
              <w:rPr>
                <w:rFonts w:ascii="Arial" w:hAnsi="Arial" w:cs="Arial"/>
                <w:sz w:val="18"/>
              </w:rPr>
              <w:t>Quantum of advance</w:t>
            </w:r>
          </w:p>
        </w:tc>
        <w:tc>
          <w:tcPr>
            <w:tcW w:w="7110" w:type="dxa"/>
          </w:tcPr>
          <w:p w14:paraId="75728186" w14:textId="77777777" w:rsidR="00E5494E" w:rsidRPr="00B96B09" w:rsidRDefault="00E5494E" w:rsidP="004835CB">
            <w:pPr>
              <w:ind w:left="126" w:right="1518"/>
              <w:jc w:val="both"/>
              <w:rPr>
                <w:rFonts w:ascii="Arial" w:eastAsia="Arial" w:hAnsi="Arial" w:cs="Arial"/>
                <w:w w:val="112"/>
                <w:sz w:val="18"/>
                <w:szCs w:val="18"/>
              </w:rPr>
            </w:pPr>
            <w:r w:rsidRPr="00B96B09">
              <w:rPr>
                <w:rFonts w:ascii="Arial" w:eastAsia="Arial" w:hAnsi="Arial" w:cs="Arial"/>
                <w:w w:val="112"/>
                <w:sz w:val="18"/>
                <w:szCs w:val="18"/>
              </w:rPr>
              <w:t xml:space="preserve">Note: </w:t>
            </w:r>
            <w:r w:rsidRPr="00B96B09">
              <w:rPr>
                <w:rFonts w:ascii="Arial" w:eastAsia="Arial" w:hAnsi="Arial" w:cs="Arial"/>
                <w:sz w:val="18"/>
                <w:szCs w:val="18"/>
              </w:rPr>
              <w:t xml:space="preserve">Advance can </w:t>
            </w:r>
            <w:r w:rsidRPr="00B96B09">
              <w:rPr>
                <w:rFonts w:ascii="Arial" w:eastAsia="Arial" w:hAnsi="Arial" w:cs="Arial"/>
                <w:w w:val="109"/>
                <w:sz w:val="18"/>
                <w:szCs w:val="18"/>
              </w:rPr>
              <w:t xml:space="preserve">be </w:t>
            </w:r>
            <w:r w:rsidRPr="00B96B09">
              <w:rPr>
                <w:rFonts w:ascii="Arial" w:eastAsia="Arial" w:hAnsi="Arial" w:cs="Arial"/>
                <w:sz w:val="18"/>
                <w:szCs w:val="18"/>
              </w:rPr>
              <w:t xml:space="preserve">granted  jointly </w:t>
            </w:r>
            <w:r w:rsidRPr="00B96B09">
              <w:rPr>
                <w:rFonts w:ascii="Arial" w:eastAsia="Arial" w:hAnsi="Arial" w:cs="Arial"/>
                <w:w w:val="105"/>
                <w:sz w:val="18"/>
                <w:szCs w:val="18"/>
              </w:rPr>
              <w:t xml:space="preserve">to </w:t>
            </w:r>
            <w:r w:rsidRPr="00B96B09">
              <w:rPr>
                <w:rFonts w:ascii="Arial" w:eastAsia="Arial" w:hAnsi="Arial" w:cs="Arial"/>
                <w:sz w:val="18"/>
                <w:szCs w:val="18"/>
              </w:rPr>
              <w:t xml:space="preserve">two </w:t>
            </w:r>
            <w:r w:rsidRPr="00B96B09">
              <w:rPr>
                <w:rFonts w:ascii="Arial" w:eastAsia="Arial" w:hAnsi="Arial" w:cs="Arial"/>
                <w:w w:val="105"/>
                <w:sz w:val="18"/>
                <w:szCs w:val="18"/>
              </w:rPr>
              <w:t xml:space="preserve">individuals </w:t>
            </w:r>
            <w:r>
              <w:rPr>
                <w:rFonts w:ascii="Arial" w:eastAsia="Arial" w:hAnsi="Arial" w:cs="Arial"/>
                <w:w w:val="105"/>
                <w:sz w:val="18"/>
                <w:szCs w:val="18"/>
              </w:rPr>
              <w:t>c</w:t>
            </w:r>
            <w:r w:rsidRPr="00B96B09">
              <w:rPr>
                <w:rFonts w:ascii="Arial" w:eastAsia="Arial" w:hAnsi="Arial" w:cs="Arial"/>
                <w:sz w:val="18"/>
                <w:szCs w:val="18"/>
              </w:rPr>
              <w:t xml:space="preserve">ombining </w:t>
            </w:r>
            <w:r w:rsidRPr="00B96B09">
              <w:rPr>
                <w:rFonts w:ascii="Arial" w:eastAsia="Arial" w:hAnsi="Arial" w:cs="Arial"/>
                <w:w w:val="105"/>
                <w:sz w:val="18"/>
                <w:szCs w:val="18"/>
              </w:rPr>
              <w:t xml:space="preserve">their </w:t>
            </w:r>
            <w:r w:rsidRPr="00B96B09">
              <w:rPr>
                <w:rFonts w:ascii="Arial" w:eastAsia="Arial" w:hAnsi="Arial" w:cs="Arial"/>
                <w:w w:val="104"/>
                <w:sz w:val="18"/>
                <w:szCs w:val="18"/>
              </w:rPr>
              <w:t>entitlement p</w:t>
            </w:r>
            <w:r w:rsidRPr="00B96B09">
              <w:rPr>
                <w:rFonts w:ascii="Arial" w:eastAsia="Arial" w:hAnsi="Arial" w:cs="Arial"/>
                <w:sz w:val="18"/>
                <w:szCs w:val="18"/>
              </w:rPr>
              <w:t xml:space="preserve">rovided  they  </w:t>
            </w:r>
            <w:r w:rsidRPr="00B96B09">
              <w:rPr>
                <w:rFonts w:ascii="Arial" w:eastAsia="Arial" w:hAnsi="Arial" w:cs="Arial"/>
                <w:w w:val="106"/>
                <w:sz w:val="18"/>
                <w:szCs w:val="18"/>
              </w:rPr>
              <w:t xml:space="preserve">are </w:t>
            </w:r>
            <w:r w:rsidRPr="00B96B09">
              <w:rPr>
                <w:rFonts w:ascii="Arial" w:eastAsia="Arial" w:hAnsi="Arial" w:cs="Arial"/>
                <w:sz w:val="18"/>
                <w:szCs w:val="18"/>
              </w:rPr>
              <w:t xml:space="preserve">close relatives </w:t>
            </w:r>
            <w:r w:rsidRPr="00B96B09">
              <w:rPr>
                <w:rFonts w:ascii="Arial" w:eastAsia="Arial" w:hAnsi="Arial" w:cs="Arial"/>
                <w:w w:val="106"/>
                <w:sz w:val="18"/>
                <w:szCs w:val="18"/>
              </w:rPr>
              <w:t xml:space="preserve">and </w:t>
            </w:r>
            <w:r w:rsidRPr="00B96B09">
              <w:rPr>
                <w:rFonts w:ascii="Arial" w:eastAsia="Arial" w:hAnsi="Arial" w:cs="Arial"/>
                <w:sz w:val="18"/>
                <w:szCs w:val="18"/>
              </w:rPr>
              <w:t>vehicle</w:t>
            </w:r>
            <w:r>
              <w:rPr>
                <w:rFonts w:ascii="Arial" w:eastAsia="Arial" w:hAnsi="Arial" w:cs="Arial"/>
                <w:sz w:val="18"/>
                <w:szCs w:val="18"/>
              </w:rPr>
              <w:t xml:space="preserve"> </w:t>
            </w:r>
            <w:r w:rsidRPr="00B96B09">
              <w:rPr>
                <w:rFonts w:ascii="Arial" w:eastAsia="Arial" w:hAnsi="Arial" w:cs="Arial"/>
                <w:sz w:val="18"/>
                <w:szCs w:val="18"/>
              </w:rPr>
              <w:t xml:space="preserve">is </w:t>
            </w:r>
            <w:r w:rsidRPr="00B96B09">
              <w:rPr>
                <w:rFonts w:ascii="Arial" w:eastAsia="Arial" w:hAnsi="Arial" w:cs="Arial"/>
                <w:w w:val="104"/>
                <w:sz w:val="18"/>
                <w:szCs w:val="18"/>
              </w:rPr>
              <w:t xml:space="preserve">registered </w:t>
            </w:r>
            <w:r w:rsidRPr="00B96B09">
              <w:rPr>
                <w:rFonts w:ascii="Arial" w:eastAsia="Arial" w:hAnsi="Arial" w:cs="Arial"/>
                <w:sz w:val="18"/>
                <w:szCs w:val="18"/>
              </w:rPr>
              <w:t xml:space="preserve">in the name of </w:t>
            </w:r>
            <w:r w:rsidRPr="00B96B09">
              <w:rPr>
                <w:rFonts w:ascii="Arial" w:eastAsia="Arial" w:hAnsi="Arial" w:cs="Arial"/>
                <w:w w:val="106"/>
                <w:sz w:val="18"/>
                <w:szCs w:val="18"/>
              </w:rPr>
              <w:t xml:space="preserve">one </w:t>
            </w:r>
            <w:r w:rsidRPr="00B96B09">
              <w:rPr>
                <w:rFonts w:ascii="Arial" w:eastAsia="Arial" w:hAnsi="Arial" w:cs="Arial"/>
                <w:sz w:val="18"/>
                <w:szCs w:val="18"/>
              </w:rPr>
              <w:t xml:space="preserve">of the </w:t>
            </w:r>
            <w:r w:rsidRPr="00B96B09">
              <w:rPr>
                <w:rFonts w:ascii="Arial" w:eastAsia="Arial" w:hAnsi="Arial" w:cs="Arial"/>
                <w:w w:val="107"/>
                <w:sz w:val="18"/>
                <w:szCs w:val="18"/>
              </w:rPr>
              <w:t xml:space="preserve">co­ </w:t>
            </w:r>
            <w:r w:rsidRPr="00B96B09">
              <w:rPr>
                <w:rFonts w:ascii="Arial" w:eastAsia="Arial" w:hAnsi="Arial" w:cs="Arial"/>
                <w:w w:val="104"/>
                <w:sz w:val="18"/>
                <w:szCs w:val="18"/>
              </w:rPr>
              <w:t>borrowers.</w:t>
            </w:r>
          </w:p>
          <w:p w14:paraId="44DFDF73" w14:textId="77777777" w:rsidR="00E5494E" w:rsidRPr="004543FC" w:rsidRDefault="00E5494E" w:rsidP="004835CB">
            <w:pPr>
              <w:ind w:left="484" w:right="4256"/>
              <w:jc w:val="both"/>
              <w:rPr>
                <w:rFonts w:ascii="Arial" w:eastAsia="Arial" w:hAnsi="Arial" w:cs="Arial"/>
                <w:w w:val="112"/>
                <w:sz w:val="20"/>
                <w:szCs w:val="23"/>
                <w:u w:val="thick" w:color="000000"/>
              </w:rPr>
            </w:pPr>
          </w:p>
          <w:p w14:paraId="5B8C1CA9" w14:textId="77777777" w:rsidR="00E5494E" w:rsidRPr="004543FC" w:rsidRDefault="00E5494E" w:rsidP="004835CB">
            <w:pPr>
              <w:ind w:left="162" w:right="4256"/>
              <w:jc w:val="both"/>
              <w:rPr>
                <w:rFonts w:ascii="Arial" w:eastAsia="Arial" w:hAnsi="Arial" w:cs="Arial"/>
                <w:sz w:val="18"/>
                <w:szCs w:val="23"/>
              </w:rPr>
            </w:pPr>
            <w:r w:rsidRPr="004543FC">
              <w:rPr>
                <w:rFonts w:ascii="Arial" w:eastAsia="Arial" w:hAnsi="Arial" w:cs="Arial"/>
                <w:w w:val="112"/>
                <w:sz w:val="18"/>
                <w:szCs w:val="23"/>
                <w:u w:val="thick" w:color="000000"/>
              </w:rPr>
              <w:t>Maximum</w:t>
            </w:r>
            <w:r>
              <w:rPr>
                <w:rFonts w:ascii="Arial" w:eastAsia="Arial" w:hAnsi="Arial" w:cs="Arial"/>
                <w:w w:val="112"/>
                <w:sz w:val="18"/>
                <w:szCs w:val="23"/>
                <w:u w:val="thick" w:color="000000"/>
              </w:rPr>
              <w:t xml:space="preserve"> </w:t>
            </w:r>
            <w:r w:rsidRPr="004543FC">
              <w:rPr>
                <w:rFonts w:ascii="Arial" w:eastAsia="Arial" w:hAnsi="Arial" w:cs="Arial"/>
                <w:w w:val="124"/>
                <w:sz w:val="18"/>
                <w:szCs w:val="23"/>
                <w:u w:val="thick" w:color="000000"/>
              </w:rPr>
              <w:t>limits</w:t>
            </w:r>
            <w:r w:rsidRPr="004543FC">
              <w:rPr>
                <w:rFonts w:ascii="Arial" w:eastAsia="Arial" w:hAnsi="Arial" w:cs="Arial"/>
                <w:w w:val="124"/>
                <w:sz w:val="18"/>
                <w:szCs w:val="23"/>
              </w:rPr>
              <w:t>:</w:t>
            </w:r>
          </w:p>
          <w:p w14:paraId="29347017" w14:textId="77777777" w:rsidR="00E5494E" w:rsidRPr="004543FC" w:rsidRDefault="00E5494E" w:rsidP="004835CB">
            <w:pPr>
              <w:ind w:left="162" w:right="2417"/>
              <w:jc w:val="both"/>
              <w:rPr>
                <w:rFonts w:ascii="Arial" w:eastAsia="Arial" w:hAnsi="Arial" w:cs="Arial"/>
                <w:sz w:val="18"/>
                <w:szCs w:val="23"/>
              </w:rPr>
            </w:pPr>
            <w:r w:rsidRPr="004543FC">
              <w:rPr>
                <w:rFonts w:ascii="Arial" w:eastAsia="Arial" w:hAnsi="Arial" w:cs="Arial"/>
                <w:sz w:val="16"/>
              </w:rPr>
              <w:t xml:space="preserve">1) </w:t>
            </w:r>
            <w:r w:rsidRPr="004543FC">
              <w:rPr>
                <w:rFonts w:ascii="Arial" w:eastAsia="Arial" w:hAnsi="Arial" w:cs="Arial"/>
                <w:w w:val="113"/>
                <w:sz w:val="18"/>
                <w:szCs w:val="23"/>
              </w:rPr>
              <w:t>Individuals(Resident</w:t>
            </w:r>
            <w:r>
              <w:rPr>
                <w:rFonts w:ascii="Arial" w:eastAsia="Arial" w:hAnsi="Arial" w:cs="Arial"/>
                <w:w w:val="113"/>
                <w:sz w:val="18"/>
                <w:szCs w:val="23"/>
              </w:rPr>
              <w:t xml:space="preserve"> </w:t>
            </w:r>
            <w:r w:rsidRPr="004543FC">
              <w:rPr>
                <w:rFonts w:ascii="Arial" w:eastAsia="Arial" w:hAnsi="Arial" w:cs="Arial"/>
                <w:w w:val="113"/>
                <w:sz w:val="18"/>
                <w:szCs w:val="23"/>
              </w:rPr>
              <w:t>in</w:t>
            </w:r>
            <w:r>
              <w:rPr>
                <w:rFonts w:ascii="Arial" w:eastAsia="Arial" w:hAnsi="Arial" w:cs="Arial"/>
                <w:w w:val="113"/>
                <w:sz w:val="18"/>
                <w:szCs w:val="23"/>
              </w:rPr>
              <w:t xml:space="preserve"> </w:t>
            </w:r>
            <w:r w:rsidRPr="004543FC">
              <w:rPr>
                <w:rFonts w:ascii="Arial" w:eastAsia="Arial" w:hAnsi="Arial" w:cs="Arial"/>
                <w:w w:val="114"/>
                <w:sz w:val="18"/>
                <w:szCs w:val="23"/>
              </w:rPr>
              <w:t>India</w:t>
            </w:r>
            <w:r w:rsidRPr="004543FC">
              <w:rPr>
                <w:rFonts w:ascii="Arial" w:eastAsia="Arial" w:hAnsi="Arial" w:cs="Arial"/>
                <w:w w:val="115"/>
                <w:sz w:val="18"/>
                <w:szCs w:val="23"/>
              </w:rPr>
              <w:t>)</w:t>
            </w:r>
            <w:r w:rsidRPr="004543FC">
              <w:rPr>
                <w:rFonts w:ascii="Arial" w:eastAsia="Arial" w:hAnsi="Arial" w:cs="Arial"/>
                <w:w w:val="114"/>
                <w:sz w:val="18"/>
                <w:szCs w:val="23"/>
              </w:rPr>
              <w:t>:</w:t>
            </w:r>
          </w:p>
          <w:p w14:paraId="5BBCDD06" w14:textId="77777777" w:rsidR="00E5494E" w:rsidRPr="004543FC" w:rsidRDefault="00E5494E" w:rsidP="004835CB">
            <w:pPr>
              <w:tabs>
                <w:tab w:val="left" w:pos="3800"/>
              </w:tabs>
              <w:ind w:left="162" w:right="1410" w:hanging="5"/>
              <w:rPr>
                <w:rFonts w:ascii="Arial" w:eastAsia="Arial" w:hAnsi="Arial" w:cs="Arial"/>
                <w:w w:val="104"/>
                <w:sz w:val="18"/>
                <w:szCs w:val="23"/>
              </w:rPr>
            </w:pPr>
            <w:r w:rsidRPr="004543FC">
              <w:rPr>
                <w:rFonts w:ascii="Arial" w:eastAsia="Arial" w:hAnsi="Arial" w:cs="Arial"/>
                <w:sz w:val="18"/>
                <w:szCs w:val="23"/>
              </w:rPr>
              <w:t>a)For</w:t>
            </w:r>
            <w:r>
              <w:rPr>
                <w:rFonts w:ascii="Arial" w:eastAsia="Arial" w:hAnsi="Arial" w:cs="Arial"/>
                <w:sz w:val="18"/>
                <w:szCs w:val="23"/>
              </w:rPr>
              <w:t xml:space="preserve"> </w:t>
            </w:r>
            <w:r w:rsidRPr="004543FC">
              <w:rPr>
                <w:rFonts w:ascii="Arial" w:eastAsia="Arial" w:hAnsi="Arial" w:cs="Arial"/>
                <w:sz w:val="18"/>
                <w:szCs w:val="23"/>
              </w:rPr>
              <w:t>Indian</w:t>
            </w:r>
            <w:r>
              <w:rPr>
                <w:rFonts w:ascii="Arial" w:eastAsia="Arial" w:hAnsi="Arial" w:cs="Arial"/>
                <w:sz w:val="18"/>
                <w:szCs w:val="23"/>
              </w:rPr>
              <w:t xml:space="preserve"> </w:t>
            </w:r>
            <w:r w:rsidRPr="004543FC">
              <w:rPr>
                <w:rFonts w:ascii="Arial" w:eastAsia="Arial" w:hAnsi="Arial" w:cs="Arial"/>
                <w:sz w:val="18"/>
                <w:szCs w:val="23"/>
              </w:rPr>
              <w:t>make</w:t>
            </w:r>
            <w:r>
              <w:rPr>
                <w:rFonts w:ascii="Arial" w:eastAsia="Arial" w:hAnsi="Arial" w:cs="Arial"/>
                <w:sz w:val="18"/>
                <w:szCs w:val="23"/>
              </w:rPr>
              <w:t xml:space="preserve"> </w:t>
            </w:r>
            <w:r w:rsidRPr="004543FC">
              <w:rPr>
                <w:rFonts w:ascii="Arial" w:eastAsia="Arial" w:hAnsi="Arial" w:cs="Arial"/>
                <w:sz w:val="18"/>
                <w:szCs w:val="23"/>
              </w:rPr>
              <w:t xml:space="preserve">vehicles: Rs.  50 </w:t>
            </w:r>
            <w:r w:rsidRPr="004543FC">
              <w:rPr>
                <w:rFonts w:ascii="Arial" w:eastAsia="Arial" w:hAnsi="Arial" w:cs="Arial"/>
                <w:w w:val="104"/>
                <w:sz w:val="18"/>
                <w:szCs w:val="23"/>
              </w:rPr>
              <w:t xml:space="preserve">lakhs. </w:t>
            </w:r>
          </w:p>
          <w:p w14:paraId="777811A2" w14:textId="77777777" w:rsidR="00E5494E" w:rsidRPr="004543FC" w:rsidRDefault="00E5494E" w:rsidP="004835CB">
            <w:pPr>
              <w:tabs>
                <w:tab w:val="left" w:pos="3800"/>
              </w:tabs>
              <w:ind w:left="162" w:right="1410" w:hanging="5"/>
              <w:rPr>
                <w:rFonts w:ascii="Arial" w:eastAsia="Arial" w:hAnsi="Arial" w:cs="Arial"/>
                <w:sz w:val="18"/>
                <w:szCs w:val="23"/>
              </w:rPr>
            </w:pPr>
            <w:r w:rsidRPr="004543FC">
              <w:rPr>
                <w:rFonts w:ascii="Arial" w:eastAsia="Arial" w:hAnsi="Arial" w:cs="Arial"/>
                <w:sz w:val="18"/>
                <w:szCs w:val="23"/>
              </w:rPr>
              <w:t>b)For</w:t>
            </w:r>
            <w:r>
              <w:rPr>
                <w:rFonts w:ascii="Arial" w:eastAsia="Arial" w:hAnsi="Arial" w:cs="Arial"/>
                <w:sz w:val="18"/>
                <w:szCs w:val="23"/>
              </w:rPr>
              <w:t xml:space="preserve"> </w:t>
            </w:r>
            <w:r w:rsidRPr="004543FC">
              <w:rPr>
                <w:rFonts w:ascii="Arial" w:eastAsia="Arial" w:hAnsi="Arial" w:cs="Arial"/>
                <w:sz w:val="18"/>
                <w:szCs w:val="23"/>
              </w:rPr>
              <w:t>imported</w:t>
            </w:r>
            <w:r>
              <w:rPr>
                <w:rFonts w:ascii="Arial" w:eastAsia="Arial" w:hAnsi="Arial" w:cs="Arial"/>
                <w:sz w:val="18"/>
                <w:szCs w:val="23"/>
              </w:rPr>
              <w:t xml:space="preserve"> </w:t>
            </w:r>
            <w:r w:rsidRPr="004543FC">
              <w:rPr>
                <w:rFonts w:ascii="Arial" w:eastAsia="Arial" w:hAnsi="Arial" w:cs="Arial"/>
                <w:sz w:val="18"/>
                <w:szCs w:val="23"/>
              </w:rPr>
              <w:t>vehicles</w:t>
            </w:r>
            <w:r w:rsidRPr="004543FC">
              <w:rPr>
                <w:rFonts w:ascii="Arial" w:eastAsia="Arial" w:hAnsi="Arial" w:cs="Arial"/>
                <w:sz w:val="18"/>
                <w:szCs w:val="23"/>
              </w:rPr>
              <w:tab/>
              <w:t xml:space="preserve">: Rs.100 </w:t>
            </w:r>
            <w:r w:rsidRPr="004543FC">
              <w:rPr>
                <w:rFonts w:ascii="Arial" w:eastAsia="Arial" w:hAnsi="Arial" w:cs="Arial"/>
                <w:w w:val="104"/>
                <w:sz w:val="18"/>
                <w:szCs w:val="23"/>
              </w:rPr>
              <w:t>lakhs.</w:t>
            </w:r>
          </w:p>
          <w:p w14:paraId="5449679D" w14:textId="77777777" w:rsidR="00E5494E" w:rsidRPr="004543FC" w:rsidRDefault="00E5494E" w:rsidP="004835CB">
            <w:pPr>
              <w:ind w:left="162" w:right="2107"/>
              <w:rPr>
                <w:rFonts w:ascii="Arial" w:eastAsia="Arial" w:hAnsi="Arial" w:cs="Arial"/>
                <w:sz w:val="18"/>
                <w:szCs w:val="23"/>
              </w:rPr>
            </w:pPr>
            <w:r w:rsidRPr="004543FC">
              <w:rPr>
                <w:rFonts w:ascii="Arial" w:eastAsia="Arial" w:hAnsi="Arial" w:cs="Arial"/>
                <w:sz w:val="18"/>
                <w:szCs w:val="23"/>
              </w:rPr>
              <w:t xml:space="preserve">2) </w:t>
            </w:r>
            <w:r w:rsidRPr="004543FC">
              <w:rPr>
                <w:rFonts w:ascii="Arial" w:eastAsia="Arial" w:hAnsi="Arial" w:cs="Arial"/>
                <w:w w:val="112"/>
                <w:sz w:val="18"/>
                <w:szCs w:val="23"/>
              </w:rPr>
              <w:t>Non – resident</w:t>
            </w:r>
            <w:r>
              <w:rPr>
                <w:rFonts w:ascii="Arial" w:eastAsia="Arial" w:hAnsi="Arial" w:cs="Arial"/>
                <w:w w:val="112"/>
                <w:sz w:val="18"/>
                <w:szCs w:val="23"/>
              </w:rPr>
              <w:t xml:space="preserve"> </w:t>
            </w:r>
            <w:r w:rsidRPr="004543FC">
              <w:rPr>
                <w:rFonts w:ascii="Arial" w:eastAsia="Arial" w:hAnsi="Arial" w:cs="Arial"/>
                <w:w w:val="112"/>
                <w:sz w:val="18"/>
                <w:szCs w:val="23"/>
              </w:rPr>
              <w:t>Indians</w:t>
            </w:r>
            <w:r w:rsidRPr="004543FC">
              <w:rPr>
                <w:rFonts w:ascii="Arial" w:eastAsia="Arial" w:hAnsi="Arial" w:cs="Arial"/>
                <w:sz w:val="18"/>
                <w:szCs w:val="23"/>
              </w:rPr>
              <w:t>:Rs. 50  lakhs</w:t>
            </w:r>
          </w:p>
          <w:p w14:paraId="1F18E44E" w14:textId="77777777" w:rsidR="00E5494E" w:rsidRPr="004543FC" w:rsidRDefault="00E5494E" w:rsidP="004835CB">
            <w:pPr>
              <w:ind w:left="162" w:right="156"/>
              <w:jc w:val="both"/>
              <w:rPr>
                <w:rFonts w:ascii="Arial" w:eastAsia="Arial" w:hAnsi="Arial" w:cs="Arial"/>
                <w:sz w:val="18"/>
                <w:szCs w:val="23"/>
              </w:rPr>
            </w:pPr>
            <w:r w:rsidRPr="004543FC">
              <w:rPr>
                <w:rFonts w:ascii="Arial" w:eastAsia="Arial" w:hAnsi="Arial" w:cs="Arial"/>
                <w:sz w:val="18"/>
                <w:szCs w:val="23"/>
              </w:rPr>
              <w:t xml:space="preserve">3) </w:t>
            </w:r>
            <w:r w:rsidRPr="004543FC">
              <w:rPr>
                <w:rFonts w:ascii="Arial" w:eastAsia="Arial" w:hAnsi="Arial" w:cs="Arial"/>
                <w:sz w:val="18"/>
                <w:szCs w:val="23"/>
                <w:u w:val="thick" w:color="000000"/>
              </w:rPr>
              <w:t>For</w:t>
            </w:r>
            <w:r w:rsidRPr="004543FC">
              <w:rPr>
                <w:rFonts w:ascii="Arial" w:eastAsia="Arial" w:hAnsi="Arial" w:cs="Arial"/>
                <w:w w:val="113"/>
                <w:sz w:val="18"/>
                <w:szCs w:val="23"/>
                <w:u w:val="thick" w:color="000000"/>
              </w:rPr>
              <w:t>companies</w:t>
            </w:r>
            <w:r>
              <w:rPr>
                <w:rFonts w:ascii="Arial" w:eastAsia="Arial" w:hAnsi="Arial" w:cs="Arial"/>
                <w:w w:val="113"/>
                <w:sz w:val="18"/>
                <w:szCs w:val="23"/>
                <w:u w:val="thick" w:color="000000"/>
              </w:rPr>
              <w:t xml:space="preserve"> </w:t>
            </w:r>
            <w:r w:rsidRPr="004543FC">
              <w:rPr>
                <w:rFonts w:ascii="Arial" w:eastAsia="Arial" w:hAnsi="Arial" w:cs="Arial"/>
                <w:sz w:val="18"/>
                <w:szCs w:val="23"/>
                <w:u w:val="thick" w:color="000000"/>
              </w:rPr>
              <w:t>and</w:t>
            </w:r>
            <w:r>
              <w:rPr>
                <w:rFonts w:ascii="Arial" w:eastAsia="Arial" w:hAnsi="Arial" w:cs="Arial"/>
                <w:sz w:val="18"/>
                <w:szCs w:val="23"/>
                <w:u w:val="thick" w:color="000000"/>
              </w:rPr>
              <w:t xml:space="preserve"> </w:t>
            </w:r>
            <w:r w:rsidRPr="004543FC">
              <w:rPr>
                <w:rFonts w:ascii="Arial" w:eastAsia="Arial" w:hAnsi="Arial" w:cs="Arial"/>
                <w:w w:val="114"/>
                <w:sz w:val="18"/>
                <w:szCs w:val="23"/>
                <w:u w:val="thick" w:color="000000"/>
              </w:rPr>
              <w:t>corporate</w:t>
            </w:r>
            <w:r>
              <w:rPr>
                <w:rFonts w:ascii="Arial" w:eastAsia="Arial" w:hAnsi="Arial" w:cs="Arial"/>
                <w:w w:val="114"/>
                <w:sz w:val="18"/>
                <w:szCs w:val="23"/>
                <w:u w:val="thick" w:color="000000"/>
              </w:rPr>
              <w:t xml:space="preserve"> </w:t>
            </w:r>
            <w:r w:rsidRPr="004543FC">
              <w:rPr>
                <w:rFonts w:ascii="Arial" w:eastAsia="Arial" w:hAnsi="Arial" w:cs="Arial"/>
                <w:w w:val="116"/>
                <w:sz w:val="18"/>
                <w:szCs w:val="23"/>
                <w:u w:val="thick" w:color="000000"/>
              </w:rPr>
              <w:t>entities:</w:t>
            </w:r>
            <w:r w:rsidRPr="004543FC">
              <w:rPr>
                <w:rFonts w:ascii="Arial" w:eastAsia="Arial" w:hAnsi="Arial" w:cs="Arial"/>
                <w:sz w:val="18"/>
                <w:szCs w:val="23"/>
              </w:rPr>
              <w:t>Rs.200</w:t>
            </w:r>
            <w:r w:rsidRPr="004543FC">
              <w:rPr>
                <w:rFonts w:ascii="Arial" w:eastAsia="Arial" w:hAnsi="Arial" w:cs="Arial"/>
                <w:w w:val="105"/>
                <w:sz w:val="18"/>
                <w:szCs w:val="23"/>
              </w:rPr>
              <w:t>lakhs</w:t>
            </w:r>
          </w:p>
          <w:p w14:paraId="18FB37E4" w14:textId="77777777" w:rsidR="00E5494E" w:rsidRPr="004543FC" w:rsidRDefault="00E5494E" w:rsidP="004835CB">
            <w:pPr>
              <w:ind w:left="162" w:right="2961"/>
              <w:jc w:val="center"/>
              <w:rPr>
                <w:rFonts w:ascii="Arial" w:eastAsia="Arial" w:hAnsi="Arial" w:cs="Arial"/>
                <w:sz w:val="18"/>
                <w:szCs w:val="23"/>
              </w:rPr>
            </w:pPr>
            <w:r w:rsidRPr="004543FC">
              <w:rPr>
                <w:rFonts w:ascii="Arial" w:eastAsia="Arial" w:hAnsi="Arial" w:cs="Arial"/>
                <w:sz w:val="18"/>
                <w:szCs w:val="23"/>
              </w:rPr>
              <w:t>(Can</w:t>
            </w:r>
            <w:r>
              <w:rPr>
                <w:rFonts w:ascii="Arial" w:eastAsia="Arial" w:hAnsi="Arial" w:cs="Arial"/>
                <w:sz w:val="18"/>
                <w:szCs w:val="23"/>
              </w:rPr>
              <w:t xml:space="preserve"> </w:t>
            </w:r>
            <w:r w:rsidRPr="004543FC">
              <w:rPr>
                <w:rFonts w:ascii="Arial" w:eastAsia="Arial" w:hAnsi="Arial" w:cs="Arial"/>
                <w:sz w:val="18"/>
                <w:szCs w:val="23"/>
              </w:rPr>
              <w:t>be</w:t>
            </w:r>
            <w:r>
              <w:rPr>
                <w:rFonts w:ascii="Arial" w:eastAsia="Arial" w:hAnsi="Arial" w:cs="Arial"/>
                <w:sz w:val="18"/>
                <w:szCs w:val="23"/>
              </w:rPr>
              <w:t xml:space="preserve"> </w:t>
            </w:r>
            <w:r w:rsidRPr="004543FC">
              <w:rPr>
                <w:rFonts w:ascii="Arial" w:eastAsia="Arial" w:hAnsi="Arial" w:cs="Arial"/>
                <w:sz w:val="18"/>
                <w:szCs w:val="23"/>
              </w:rPr>
              <w:t>a</w:t>
            </w:r>
            <w:r>
              <w:rPr>
                <w:rFonts w:ascii="Arial" w:eastAsia="Arial" w:hAnsi="Arial" w:cs="Arial"/>
                <w:sz w:val="18"/>
                <w:szCs w:val="23"/>
              </w:rPr>
              <w:t xml:space="preserve"> </w:t>
            </w:r>
            <w:r w:rsidRPr="004543FC">
              <w:rPr>
                <w:rFonts w:ascii="Arial" w:eastAsia="Arial" w:hAnsi="Arial" w:cs="Arial"/>
                <w:sz w:val="18"/>
                <w:szCs w:val="23"/>
              </w:rPr>
              <w:t>fleet</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w w:val="104"/>
                <w:sz w:val="18"/>
                <w:szCs w:val="23"/>
              </w:rPr>
              <w:t>vehicles)</w:t>
            </w:r>
          </w:p>
          <w:p w14:paraId="789BD81A" w14:textId="77777777" w:rsidR="00E5494E" w:rsidRPr="004543FC" w:rsidRDefault="00E5494E" w:rsidP="004835CB">
            <w:pPr>
              <w:ind w:left="162" w:right="449" w:hanging="282"/>
              <w:rPr>
                <w:rFonts w:ascii="Arial" w:eastAsia="Arial" w:hAnsi="Arial" w:cs="Arial"/>
                <w:sz w:val="18"/>
                <w:szCs w:val="23"/>
              </w:rPr>
            </w:pPr>
            <w:r w:rsidRPr="004543FC">
              <w:rPr>
                <w:rFonts w:ascii="Arial" w:eastAsia="Arial" w:hAnsi="Arial" w:cs="Arial"/>
                <w:sz w:val="18"/>
                <w:szCs w:val="23"/>
              </w:rPr>
              <w:t>4)</w:t>
            </w:r>
            <w:r w:rsidRPr="004543FC">
              <w:rPr>
                <w:rFonts w:ascii="Arial" w:eastAsia="Arial" w:hAnsi="Arial" w:cs="Arial"/>
                <w:sz w:val="18"/>
                <w:szCs w:val="23"/>
                <w:u w:val="thick" w:color="000000"/>
              </w:rPr>
              <w:t>For</w:t>
            </w:r>
            <w:r>
              <w:rPr>
                <w:rFonts w:ascii="Arial" w:eastAsia="Arial" w:hAnsi="Arial" w:cs="Arial"/>
                <w:sz w:val="18"/>
                <w:szCs w:val="23"/>
                <w:u w:val="thick" w:color="000000"/>
              </w:rPr>
              <w:t xml:space="preserve"> </w:t>
            </w:r>
            <w:r w:rsidRPr="004543FC">
              <w:rPr>
                <w:rFonts w:ascii="Arial" w:eastAsia="Arial" w:hAnsi="Arial" w:cs="Arial"/>
                <w:w w:val="114"/>
                <w:sz w:val="18"/>
                <w:szCs w:val="23"/>
                <w:u w:val="thick" w:color="000000"/>
              </w:rPr>
              <w:t>vehicle</w:t>
            </w:r>
            <w:r>
              <w:rPr>
                <w:rFonts w:ascii="Arial" w:eastAsia="Arial" w:hAnsi="Arial" w:cs="Arial"/>
                <w:w w:val="114"/>
                <w:sz w:val="18"/>
                <w:szCs w:val="23"/>
                <w:u w:val="thick" w:color="000000"/>
              </w:rPr>
              <w:t xml:space="preserve"> </w:t>
            </w:r>
            <w:r w:rsidRPr="004543FC">
              <w:rPr>
                <w:rFonts w:ascii="Arial" w:eastAsia="Arial" w:hAnsi="Arial" w:cs="Arial"/>
                <w:w w:val="114"/>
                <w:sz w:val="18"/>
                <w:szCs w:val="23"/>
                <w:u w:val="thick" w:color="000000"/>
              </w:rPr>
              <w:t>s</w:t>
            </w:r>
            <w:r w:rsidRPr="004543FC">
              <w:rPr>
                <w:rFonts w:ascii="Arial" w:eastAsia="Arial" w:hAnsi="Arial" w:cs="Arial"/>
                <w:sz w:val="18"/>
                <w:szCs w:val="23"/>
                <w:u w:val="thick" w:color="000000"/>
              </w:rPr>
              <w:t>run</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on</w:t>
            </w:r>
            <w:r>
              <w:rPr>
                <w:rFonts w:ascii="Arial" w:eastAsia="Arial" w:hAnsi="Arial" w:cs="Arial"/>
                <w:sz w:val="18"/>
                <w:szCs w:val="23"/>
                <w:u w:val="thick" w:color="000000"/>
              </w:rPr>
              <w:t xml:space="preserve"> </w:t>
            </w:r>
            <w:r w:rsidRPr="004543FC">
              <w:rPr>
                <w:rFonts w:ascii="Arial" w:eastAsia="Arial" w:hAnsi="Arial" w:cs="Arial"/>
                <w:w w:val="113"/>
                <w:sz w:val="18"/>
                <w:szCs w:val="23"/>
                <w:u w:val="thick" w:color="000000"/>
              </w:rPr>
              <w:t>non-conventiona</w:t>
            </w:r>
            <w:r w:rsidRPr="004543FC">
              <w:rPr>
                <w:rFonts w:ascii="Arial" w:eastAsia="Arial" w:hAnsi="Arial" w:cs="Arial"/>
                <w:w w:val="114"/>
                <w:sz w:val="18"/>
                <w:szCs w:val="23"/>
                <w:u w:val="thick" w:color="000000"/>
              </w:rPr>
              <w:t>l</w:t>
            </w:r>
            <w:r>
              <w:rPr>
                <w:rFonts w:ascii="Arial" w:eastAsia="Arial" w:hAnsi="Arial" w:cs="Arial"/>
                <w:w w:val="114"/>
                <w:sz w:val="18"/>
                <w:szCs w:val="23"/>
                <w:u w:val="thick" w:color="000000"/>
              </w:rPr>
              <w:t xml:space="preserve"> </w:t>
            </w:r>
            <w:r w:rsidRPr="004543FC">
              <w:rPr>
                <w:rFonts w:ascii="Arial" w:eastAsia="Arial" w:hAnsi="Arial" w:cs="Arial"/>
                <w:w w:val="110"/>
                <w:sz w:val="18"/>
                <w:szCs w:val="23"/>
                <w:u w:val="thick" w:color="000000"/>
              </w:rPr>
              <w:t>energy</w:t>
            </w:r>
            <w:r>
              <w:rPr>
                <w:rFonts w:ascii="Arial" w:eastAsia="Arial" w:hAnsi="Arial" w:cs="Arial"/>
                <w:w w:val="110"/>
                <w:sz w:val="18"/>
                <w:szCs w:val="23"/>
                <w:u w:val="thick" w:color="000000"/>
              </w:rPr>
              <w:t xml:space="preserve"> </w:t>
            </w:r>
            <w:r w:rsidRPr="004543FC">
              <w:rPr>
                <w:rFonts w:ascii="Arial" w:eastAsia="Arial" w:hAnsi="Arial" w:cs="Arial"/>
                <w:w w:val="110"/>
                <w:sz w:val="18"/>
                <w:szCs w:val="23"/>
              </w:rPr>
              <w:t xml:space="preserve">and </w:t>
            </w:r>
            <w:r w:rsidRPr="004543FC">
              <w:rPr>
                <w:rFonts w:ascii="Arial" w:eastAsia="Arial" w:hAnsi="Arial" w:cs="Arial"/>
                <w:sz w:val="18"/>
                <w:szCs w:val="23"/>
                <w:u w:val="thick" w:color="000000"/>
              </w:rPr>
              <w:t>not</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required</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to</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be</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registered</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with</w:t>
            </w:r>
            <w:r>
              <w:rPr>
                <w:rFonts w:ascii="Arial" w:eastAsia="Arial" w:hAnsi="Arial" w:cs="Arial"/>
                <w:sz w:val="18"/>
                <w:szCs w:val="23"/>
                <w:u w:val="thick" w:color="000000"/>
              </w:rPr>
              <w:t xml:space="preserve"> </w:t>
            </w:r>
            <w:r w:rsidRPr="004543FC">
              <w:rPr>
                <w:rFonts w:ascii="Arial" w:eastAsia="Arial" w:hAnsi="Arial" w:cs="Arial"/>
                <w:w w:val="104"/>
                <w:sz w:val="18"/>
                <w:szCs w:val="23"/>
                <w:u w:val="thick" w:color="000000"/>
              </w:rPr>
              <w:t>RTO.</w:t>
            </w:r>
          </w:p>
          <w:p w14:paraId="0DBE5915" w14:textId="77777777" w:rsidR="00E5494E" w:rsidRPr="004543FC" w:rsidRDefault="00E5494E" w:rsidP="004835CB">
            <w:pPr>
              <w:tabs>
                <w:tab w:val="left" w:pos="4660"/>
              </w:tabs>
              <w:ind w:left="162" w:right="-20"/>
              <w:rPr>
                <w:rFonts w:ascii="Arial" w:eastAsia="Arial" w:hAnsi="Arial" w:cs="Arial"/>
                <w:sz w:val="18"/>
                <w:szCs w:val="23"/>
              </w:rPr>
            </w:pPr>
            <w:r w:rsidRPr="004543FC">
              <w:rPr>
                <w:rFonts w:ascii="Arial" w:eastAsia="Arial" w:hAnsi="Arial" w:cs="Arial"/>
                <w:sz w:val="18"/>
                <w:szCs w:val="23"/>
              </w:rPr>
              <w:t>Two wheelers -Rs.50,000/-</w:t>
            </w:r>
            <w:r w:rsidRPr="004543FC">
              <w:rPr>
                <w:rFonts w:ascii="Arial" w:eastAsia="Arial" w:hAnsi="Arial" w:cs="Arial"/>
                <w:w w:val="104"/>
                <w:sz w:val="18"/>
                <w:szCs w:val="23"/>
              </w:rPr>
              <w:t>(</w:t>
            </w:r>
            <w:r w:rsidRPr="004543FC">
              <w:rPr>
                <w:rFonts w:ascii="Arial" w:eastAsia="Arial" w:hAnsi="Arial" w:cs="Arial"/>
                <w:w w:val="103"/>
                <w:sz w:val="18"/>
                <w:szCs w:val="23"/>
              </w:rPr>
              <w:t>Max.</w:t>
            </w:r>
            <w:r w:rsidRPr="004543FC">
              <w:rPr>
                <w:rFonts w:ascii="Arial" w:eastAsia="Arial" w:hAnsi="Arial" w:cs="Arial"/>
                <w:w w:val="104"/>
                <w:sz w:val="18"/>
                <w:szCs w:val="23"/>
              </w:rPr>
              <w:t>)</w:t>
            </w:r>
          </w:p>
          <w:p w14:paraId="5A6C2304" w14:textId="77777777" w:rsidR="00E5494E" w:rsidRPr="004543FC" w:rsidRDefault="00E5494E" w:rsidP="004835CB">
            <w:pPr>
              <w:tabs>
                <w:tab w:val="left" w:pos="3020"/>
              </w:tabs>
              <w:ind w:left="1396" w:right="-20"/>
              <w:rPr>
                <w:rFonts w:ascii="Arial" w:eastAsia="Arial" w:hAnsi="Arial" w:cs="Arial"/>
                <w:sz w:val="18"/>
                <w:szCs w:val="23"/>
              </w:rPr>
            </w:pPr>
            <w:r w:rsidRPr="004543FC">
              <w:rPr>
                <w:rFonts w:ascii="Arial" w:eastAsia="Arial" w:hAnsi="Arial" w:cs="Arial"/>
                <w:sz w:val="18"/>
                <w:szCs w:val="23"/>
              </w:rPr>
              <w:t>4wheelers</w:t>
            </w:r>
            <w:r w:rsidRPr="004543FC">
              <w:rPr>
                <w:rFonts w:ascii="Arial" w:eastAsia="Arial" w:hAnsi="Arial" w:cs="Arial"/>
                <w:sz w:val="18"/>
                <w:szCs w:val="23"/>
              </w:rPr>
              <w:tab/>
              <w:t>-Rs.4.00</w:t>
            </w:r>
            <w:r w:rsidRPr="004543FC">
              <w:rPr>
                <w:rFonts w:ascii="Arial" w:eastAsia="Arial" w:hAnsi="Arial" w:cs="Arial"/>
                <w:w w:val="103"/>
                <w:sz w:val="18"/>
                <w:szCs w:val="23"/>
              </w:rPr>
              <w:t>lacs.</w:t>
            </w:r>
            <w:r w:rsidRPr="004543FC">
              <w:rPr>
                <w:rFonts w:ascii="Arial" w:eastAsia="Arial" w:hAnsi="Arial" w:cs="Arial"/>
                <w:w w:val="104"/>
                <w:sz w:val="18"/>
                <w:szCs w:val="23"/>
              </w:rPr>
              <w:t>(</w:t>
            </w:r>
            <w:r w:rsidRPr="004543FC">
              <w:rPr>
                <w:rFonts w:ascii="Arial" w:eastAsia="Arial" w:hAnsi="Arial" w:cs="Arial"/>
                <w:w w:val="103"/>
                <w:sz w:val="18"/>
                <w:szCs w:val="23"/>
              </w:rPr>
              <w:t>Max.</w:t>
            </w:r>
            <w:r w:rsidRPr="004543FC">
              <w:rPr>
                <w:rFonts w:ascii="Arial" w:eastAsia="Arial" w:hAnsi="Arial" w:cs="Arial"/>
                <w:w w:val="104"/>
                <w:sz w:val="18"/>
                <w:szCs w:val="23"/>
              </w:rPr>
              <w:t>)</w:t>
            </w:r>
          </w:p>
          <w:p w14:paraId="018826A0" w14:textId="77777777" w:rsidR="00E5494E" w:rsidRPr="004543FC" w:rsidRDefault="00E5494E" w:rsidP="004835CB">
            <w:pPr>
              <w:rPr>
                <w:rFonts w:ascii="Arial" w:hAnsi="Arial" w:cs="Arial"/>
                <w:sz w:val="18"/>
              </w:rPr>
            </w:pPr>
            <w:r w:rsidRPr="004543FC">
              <w:rPr>
                <w:rFonts w:ascii="Arial" w:eastAsia="Arial" w:hAnsi="Arial" w:cs="Arial"/>
                <w:w w:val="129"/>
                <w:sz w:val="18"/>
                <w:szCs w:val="23"/>
              </w:rPr>
              <w:t>Note:</w:t>
            </w:r>
            <w:r w:rsidRPr="004543FC">
              <w:rPr>
                <w:rFonts w:ascii="Arial" w:eastAsia="Arial" w:hAnsi="Arial" w:cs="Arial"/>
                <w:sz w:val="18"/>
                <w:szCs w:val="23"/>
              </w:rPr>
              <w:t>More</w:t>
            </w:r>
            <w:r>
              <w:rPr>
                <w:rFonts w:ascii="Arial" w:eastAsia="Arial" w:hAnsi="Arial" w:cs="Arial"/>
                <w:sz w:val="18"/>
                <w:szCs w:val="23"/>
              </w:rPr>
              <w:t xml:space="preserve"> </w:t>
            </w:r>
            <w:r w:rsidRPr="004543FC">
              <w:rPr>
                <w:rFonts w:ascii="Arial" w:eastAsia="Arial" w:hAnsi="Arial" w:cs="Arial"/>
                <w:sz w:val="18"/>
                <w:szCs w:val="23"/>
              </w:rPr>
              <w:t>than one</w:t>
            </w:r>
            <w:r>
              <w:rPr>
                <w:rFonts w:ascii="Arial" w:eastAsia="Arial" w:hAnsi="Arial" w:cs="Arial"/>
                <w:sz w:val="18"/>
                <w:szCs w:val="23"/>
              </w:rPr>
              <w:t xml:space="preserve"> </w:t>
            </w:r>
            <w:r w:rsidRPr="004543FC">
              <w:rPr>
                <w:rFonts w:ascii="Arial" w:eastAsia="Arial" w:hAnsi="Arial" w:cs="Arial"/>
                <w:w w:val="114"/>
                <w:sz w:val="18"/>
                <w:szCs w:val="23"/>
              </w:rPr>
              <w:t>vehicle</w:t>
            </w:r>
            <w:r>
              <w:rPr>
                <w:rFonts w:ascii="Arial" w:eastAsia="Arial" w:hAnsi="Arial" w:cs="Arial"/>
                <w:w w:val="114"/>
                <w:sz w:val="18"/>
                <w:szCs w:val="23"/>
              </w:rPr>
              <w:t xml:space="preserve"> </w:t>
            </w:r>
            <w:r w:rsidRPr="004543FC">
              <w:rPr>
                <w:rFonts w:ascii="Arial" w:eastAsia="Arial" w:hAnsi="Arial" w:cs="Arial"/>
                <w:sz w:val="18"/>
                <w:szCs w:val="23"/>
              </w:rPr>
              <w:t>can</w:t>
            </w:r>
            <w:r>
              <w:rPr>
                <w:rFonts w:ascii="Arial" w:eastAsia="Arial" w:hAnsi="Arial" w:cs="Arial"/>
                <w:sz w:val="18"/>
                <w:szCs w:val="23"/>
              </w:rPr>
              <w:t xml:space="preserve"> </w:t>
            </w:r>
            <w:r w:rsidRPr="004543FC">
              <w:rPr>
                <w:rFonts w:ascii="Arial" w:eastAsia="Arial" w:hAnsi="Arial" w:cs="Arial"/>
                <w:sz w:val="18"/>
                <w:szCs w:val="23"/>
              </w:rPr>
              <w:t>be</w:t>
            </w:r>
            <w:r>
              <w:rPr>
                <w:rFonts w:ascii="Arial" w:eastAsia="Arial" w:hAnsi="Arial" w:cs="Arial"/>
                <w:sz w:val="18"/>
                <w:szCs w:val="23"/>
              </w:rPr>
              <w:t xml:space="preserve"> </w:t>
            </w:r>
            <w:r w:rsidRPr="004543FC">
              <w:rPr>
                <w:rFonts w:ascii="Arial" w:eastAsia="Arial" w:hAnsi="Arial" w:cs="Arial"/>
                <w:w w:val="109"/>
                <w:sz w:val="18"/>
                <w:szCs w:val="23"/>
              </w:rPr>
              <w:t>considered</w:t>
            </w:r>
            <w:r>
              <w:rPr>
                <w:rFonts w:ascii="Arial" w:eastAsia="Arial" w:hAnsi="Arial" w:cs="Arial"/>
                <w:w w:val="109"/>
                <w:sz w:val="18"/>
                <w:szCs w:val="23"/>
              </w:rPr>
              <w:t xml:space="preserve"> </w:t>
            </w:r>
            <w:r w:rsidRPr="004543FC">
              <w:rPr>
                <w:rFonts w:ascii="Arial" w:eastAsia="Arial" w:hAnsi="Arial" w:cs="Arial"/>
                <w:w w:val="109"/>
                <w:sz w:val="18"/>
                <w:szCs w:val="23"/>
              </w:rPr>
              <w:t xml:space="preserve">within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above</w:t>
            </w:r>
            <w:r>
              <w:rPr>
                <w:rFonts w:ascii="Arial" w:eastAsia="Arial" w:hAnsi="Arial" w:cs="Arial"/>
                <w:sz w:val="18"/>
                <w:szCs w:val="23"/>
              </w:rPr>
              <w:t xml:space="preserve"> </w:t>
            </w:r>
            <w:r w:rsidRPr="004543FC">
              <w:rPr>
                <w:rFonts w:ascii="Arial" w:eastAsia="Arial" w:hAnsi="Arial" w:cs="Arial"/>
                <w:sz w:val="18"/>
                <w:szCs w:val="23"/>
              </w:rPr>
              <w:t>limits,</w:t>
            </w:r>
            <w:r>
              <w:rPr>
                <w:rFonts w:ascii="Arial" w:eastAsia="Arial" w:hAnsi="Arial" w:cs="Arial"/>
                <w:sz w:val="18"/>
                <w:szCs w:val="23"/>
              </w:rPr>
              <w:t xml:space="preserve"> </w:t>
            </w:r>
            <w:r w:rsidRPr="004543FC">
              <w:rPr>
                <w:rFonts w:ascii="Arial" w:eastAsia="Arial" w:hAnsi="Arial" w:cs="Arial"/>
                <w:sz w:val="18"/>
                <w:szCs w:val="23"/>
              </w:rPr>
              <w:t>provided</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first</w:t>
            </w:r>
            <w:r>
              <w:rPr>
                <w:rFonts w:ascii="Arial" w:eastAsia="Arial" w:hAnsi="Arial" w:cs="Arial"/>
                <w:sz w:val="18"/>
                <w:szCs w:val="23"/>
              </w:rPr>
              <w:t xml:space="preserve"> </w:t>
            </w:r>
            <w:r w:rsidRPr="004543FC">
              <w:rPr>
                <w:rFonts w:ascii="Arial" w:eastAsia="Arial" w:hAnsi="Arial" w:cs="Arial"/>
                <w:sz w:val="18"/>
                <w:szCs w:val="23"/>
              </w:rPr>
              <w:t>account</w:t>
            </w:r>
            <w:r>
              <w:rPr>
                <w:rFonts w:ascii="Arial" w:eastAsia="Arial" w:hAnsi="Arial" w:cs="Arial"/>
                <w:sz w:val="18"/>
                <w:szCs w:val="23"/>
              </w:rPr>
              <w:t xml:space="preserve"> </w:t>
            </w:r>
            <w:r w:rsidRPr="004543FC">
              <w:rPr>
                <w:rFonts w:ascii="Arial" w:eastAsia="Arial" w:hAnsi="Arial" w:cs="Arial"/>
                <w:sz w:val="18"/>
                <w:szCs w:val="23"/>
              </w:rPr>
              <w:t>is in</w:t>
            </w:r>
            <w:r>
              <w:rPr>
                <w:rFonts w:ascii="Arial" w:eastAsia="Arial" w:hAnsi="Arial" w:cs="Arial"/>
                <w:sz w:val="18"/>
                <w:szCs w:val="23"/>
              </w:rPr>
              <w:t xml:space="preserve"> </w:t>
            </w:r>
            <w:r w:rsidRPr="004543FC">
              <w:rPr>
                <w:rFonts w:ascii="Arial" w:eastAsia="Arial" w:hAnsi="Arial" w:cs="Arial"/>
                <w:w w:val="104"/>
                <w:sz w:val="18"/>
                <w:szCs w:val="23"/>
              </w:rPr>
              <w:t xml:space="preserve">order, </w:t>
            </w:r>
            <w:r w:rsidRPr="004543FC">
              <w:rPr>
                <w:rFonts w:ascii="Arial" w:eastAsia="Arial" w:hAnsi="Arial" w:cs="Arial"/>
                <w:sz w:val="18"/>
                <w:szCs w:val="23"/>
              </w:rPr>
              <w:t>Hypothecation charge is</w:t>
            </w:r>
            <w:r>
              <w:rPr>
                <w:rFonts w:ascii="Arial" w:eastAsia="Arial" w:hAnsi="Arial" w:cs="Arial"/>
                <w:sz w:val="18"/>
                <w:szCs w:val="23"/>
              </w:rPr>
              <w:t xml:space="preserve"> </w:t>
            </w:r>
            <w:r w:rsidRPr="004543FC">
              <w:rPr>
                <w:rFonts w:ascii="Arial" w:eastAsia="Arial" w:hAnsi="Arial" w:cs="Arial"/>
                <w:sz w:val="18"/>
                <w:szCs w:val="23"/>
              </w:rPr>
              <w:t>duly</w:t>
            </w:r>
            <w:r>
              <w:rPr>
                <w:rFonts w:ascii="Arial" w:eastAsia="Arial" w:hAnsi="Arial" w:cs="Arial"/>
                <w:sz w:val="18"/>
                <w:szCs w:val="23"/>
              </w:rPr>
              <w:t xml:space="preserve"> </w:t>
            </w:r>
            <w:r w:rsidRPr="004543FC">
              <w:rPr>
                <w:rFonts w:ascii="Arial" w:eastAsia="Arial" w:hAnsi="Arial" w:cs="Arial"/>
                <w:sz w:val="18"/>
                <w:szCs w:val="23"/>
              </w:rPr>
              <w:t>registered and</w:t>
            </w:r>
            <w:r>
              <w:rPr>
                <w:rFonts w:ascii="Arial" w:eastAsia="Arial" w:hAnsi="Arial" w:cs="Arial"/>
                <w:sz w:val="18"/>
                <w:szCs w:val="23"/>
              </w:rPr>
              <w:t xml:space="preserve"> </w:t>
            </w:r>
            <w:r w:rsidRPr="004543FC">
              <w:rPr>
                <w:rFonts w:ascii="Arial" w:eastAsia="Arial" w:hAnsi="Arial" w:cs="Arial"/>
                <w:w w:val="104"/>
                <w:sz w:val="18"/>
                <w:szCs w:val="23"/>
              </w:rPr>
              <w:t xml:space="preserve">repayments </w:t>
            </w:r>
            <w:r w:rsidRPr="004543FC">
              <w:rPr>
                <w:rFonts w:ascii="Arial" w:eastAsia="Arial" w:hAnsi="Arial" w:cs="Arial"/>
                <w:sz w:val="18"/>
                <w:szCs w:val="23"/>
              </w:rPr>
              <w:t>are</w:t>
            </w:r>
            <w:r>
              <w:rPr>
                <w:rFonts w:ascii="Arial" w:eastAsia="Arial" w:hAnsi="Arial" w:cs="Arial"/>
                <w:sz w:val="18"/>
                <w:szCs w:val="23"/>
              </w:rPr>
              <w:t xml:space="preserve"> </w:t>
            </w:r>
            <w:r w:rsidRPr="004543FC">
              <w:rPr>
                <w:rFonts w:ascii="Arial" w:eastAsia="Arial" w:hAnsi="Arial" w:cs="Arial"/>
                <w:w w:val="103"/>
                <w:sz w:val="18"/>
                <w:szCs w:val="23"/>
              </w:rPr>
              <w:t>regular.</w:t>
            </w:r>
          </w:p>
        </w:tc>
      </w:tr>
      <w:tr w:rsidR="00E5494E" w:rsidRPr="004543FC" w14:paraId="1B1920E6" w14:textId="77777777" w:rsidTr="004835CB">
        <w:tc>
          <w:tcPr>
            <w:tcW w:w="1458" w:type="dxa"/>
          </w:tcPr>
          <w:p w14:paraId="7A71DC1E" w14:textId="77777777" w:rsidR="00E5494E" w:rsidRPr="004543FC" w:rsidRDefault="00E5494E" w:rsidP="004835CB">
            <w:pPr>
              <w:ind w:right="-20"/>
              <w:rPr>
                <w:rFonts w:ascii="Arial" w:eastAsia="Arial" w:hAnsi="Arial" w:cs="Arial"/>
                <w:sz w:val="18"/>
                <w:szCs w:val="23"/>
              </w:rPr>
            </w:pPr>
            <w:r w:rsidRPr="004543FC">
              <w:rPr>
                <w:rFonts w:ascii="Arial" w:eastAsia="Arial" w:hAnsi="Arial" w:cs="Arial"/>
                <w:sz w:val="18"/>
                <w:szCs w:val="23"/>
              </w:rPr>
              <w:lastRenderedPageBreak/>
              <w:t>Authority</w:t>
            </w:r>
            <w:r w:rsidRPr="004543FC">
              <w:rPr>
                <w:rFonts w:ascii="Arial" w:eastAsia="Arial" w:hAnsi="Arial" w:cs="Arial"/>
                <w:w w:val="104"/>
                <w:sz w:val="18"/>
                <w:szCs w:val="23"/>
              </w:rPr>
              <w:t>for</w:t>
            </w:r>
          </w:p>
          <w:p w14:paraId="7D165897" w14:textId="77777777" w:rsidR="00E5494E" w:rsidRPr="004543FC" w:rsidRDefault="00E5494E" w:rsidP="004835CB">
            <w:pPr>
              <w:ind w:right="-20"/>
              <w:rPr>
                <w:rFonts w:ascii="Arial" w:eastAsia="Arial" w:hAnsi="Arial" w:cs="Arial"/>
                <w:sz w:val="18"/>
                <w:szCs w:val="23"/>
              </w:rPr>
            </w:pPr>
            <w:r w:rsidRPr="004543FC">
              <w:rPr>
                <w:rFonts w:ascii="Arial" w:eastAsia="Arial" w:hAnsi="Arial" w:cs="Arial"/>
                <w:sz w:val="18"/>
                <w:szCs w:val="23"/>
              </w:rPr>
              <w:t>Approval</w:t>
            </w:r>
            <w:r>
              <w:rPr>
                <w:rFonts w:ascii="Arial" w:eastAsia="Arial" w:hAnsi="Arial" w:cs="Arial"/>
                <w:sz w:val="18"/>
                <w:szCs w:val="23"/>
              </w:rPr>
              <w:t xml:space="preserve"> </w:t>
            </w:r>
            <w:r w:rsidRPr="004543FC">
              <w:rPr>
                <w:rFonts w:ascii="Arial" w:eastAsia="Arial" w:hAnsi="Arial" w:cs="Arial"/>
                <w:w w:val="106"/>
                <w:sz w:val="18"/>
                <w:szCs w:val="23"/>
              </w:rPr>
              <w:t>of</w:t>
            </w:r>
          </w:p>
          <w:p w14:paraId="5D51960F" w14:textId="77777777" w:rsidR="00E5494E" w:rsidRPr="004543FC" w:rsidRDefault="00E5494E" w:rsidP="004835CB">
            <w:pPr>
              <w:rPr>
                <w:rFonts w:ascii="Arial" w:hAnsi="Arial" w:cs="Arial"/>
                <w:sz w:val="18"/>
              </w:rPr>
            </w:pPr>
            <w:r w:rsidRPr="004543FC">
              <w:rPr>
                <w:rFonts w:ascii="Arial" w:eastAsia="Arial" w:hAnsi="Arial" w:cs="Arial"/>
                <w:sz w:val="18"/>
                <w:szCs w:val="23"/>
              </w:rPr>
              <w:t>Deviation</w:t>
            </w:r>
            <w:r w:rsidRPr="004543FC">
              <w:rPr>
                <w:rFonts w:ascii="Arial" w:eastAsia="Arial" w:hAnsi="Arial" w:cs="Arial"/>
                <w:w w:val="110"/>
                <w:sz w:val="18"/>
                <w:szCs w:val="23"/>
              </w:rPr>
              <w:t xml:space="preserve">in </w:t>
            </w:r>
            <w:r w:rsidRPr="004543FC">
              <w:rPr>
                <w:rFonts w:ascii="Arial" w:eastAsia="Arial" w:hAnsi="Arial" w:cs="Arial"/>
                <w:sz w:val="18"/>
                <w:szCs w:val="23"/>
              </w:rPr>
              <w:t>quantum</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w w:val="105"/>
                <w:sz w:val="18"/>
                <w:szCs w:val="23"/>
              </w:rPr>
              <w:t>loan</w:t>
            </w:r>
          </w:p>
        </w:tc>
        <w:tc>
          <w:tcPr>
            <w:tcW w:w="7110" w:type="dxa"/>
          </w:tcPr>
          <w:p w14:paraId="1DF6AB5F" w14:textId="77777777" w:rsidR="00E5494E" w:rsidRPr="004543FC" w:rsidRDefault="00E5494E" w:rsidP="004835CB">
            <w:pPr>
              <w:ind w:right="-20"/>
              <w:rPr>
                <w:rFonts w:ascii="Arial" w:eastAsia="Arial" w:hAnsi="Arial" w:cs="Arial"/>
                <w:w w:val="112"/>
                <w:sz w:val="18"/>
                <w:szCs w:val="18"/>
                <w:u w:val="single"/>
              </w:rPr>
            </w:pPr>
            <w:r w:rsidRPr="004543FC">
              <w:rPr>
                <w:rFonts w:ascii="Arial" w:eastAsia="Arial" w:hAnsi="Arial" w:cs="Arial"/>
                <w:sz w:val="18"/>
                <w:szCs w:val="23"/>
              </w:rPr>
              <w:t>For</w:t>
            </w:r>
            <w:r>
              <w:rPr>
                <w:rFonts w:ascii="Arial" w:eastAsia="Arial" w:hAnsi="Arial" w:cs="Arial"/>
                <w:sz w:val="18"/>
                <w:szCs w:val="23"/>
              </w:rPr>
              <w:t xml:space="preserve"> </w:t>
            </w:r>
            <w:r w:rsidRPr="004543FC">
              <w:rPr>
                <w:rFonts w:ascii="Arial" w:eastAsia="Arial" w:hAnsi="Arial" w:cs="Arial"/>
                <w:sz w:val="18"/>
                <w:szCs w:val="23"/>
              </w:rPr>
              <w:t>Resident</w:t>
            </w:r>
            <w:r>
              <w:rPr>
                <w:rFonts w:ascii="Arial" w:eastAsia="Arial" w:hAnsi="Arial" w:cs="Arial"/>
                <w:sz w:val="18"/>
                <w:szCs w:val="23"/>
              </w:rPr>
              <w:t xml:space="preserve"> </w:t>
            </w:r>
            <w:r w:rsidRPr="004543FC">
              <w:rPr>
                <w:rFonts w:ascii="Arial" w:eastAsia="Arial" w:hAnsi="Arial" w:cs="Arial"/>
                <w:sz w:val="18"/>
                <w:szCs w:val="23"/>
              </w:rPr>
              <w:t>individuals</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NRI:</w:t>
            </w:r>
            <w:r>
              <w:rPr>
                <w:rFonts w:ascii="Arial" w:eastAsia="Arial" w:hAnsi="Arial" w:cs="Arial"/>
                <w:sz w:val="18"/>
                <w:szCs w:val="23"/>
              </w:rPr>
              <w:t xml:space="preserve">       </w:t>
            </w:r>
            <w:r w:rsidRPr="004543FC">
              <w:rPr>
                <w:rFonts w:ascii="Arial" w:eastAsia="Arial" w:hAnsi="Arial" w:cs="Arial"/>
                <w:sz w:val="18"/>
                <w:szCs w:val="23"/>
              </w:rPr>
              <w:t xml:space="preserve"> NBGLCC</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GMLCC</w:t>
            </w:r>
            <w:r>
              <w:rPr>
                <w:rFonts w:ascii="Arial" w:eastAsia="Arial" w:hAnsi="Arial" w:cs="Arial"/>
                <w:sz w:val="18"/>
                <w:szCs w:val="23"/>
              </w:rPr>
              <w:t xml:space="preserve"> </w:t>
            </w:r>
            <w:r w:rsidRPr="004543FC">
              <w:rPr>
                <w:rFonts w:ascii="Arial" w:eastAsia="Arial" w:hAnsi="Arial" w:cs="Arial"/>
                <w:sz w:val="18"/>
                <w:szCs w:val="23"/>
              </w:rPr>
              <w:t>(upto</w:t>
            </w:r>
            <w:r>
              <w:rPr>
                <w:rFonts w:ascii="Arial" w:eastAsia="Arial" w:hAnsi="Arial" w:cs="Arial"/>
                <w:sz w:val="18"/>
                <w:szCs w:val="23"/>
              </w:rPr>
              <w:t xml:space="preserve"> </w:t>
            </w:r>
            <w:r w:rsidRPr="004543FC">
              <w:rPr>
                <w:rFonts w:ascii="Arial" w:eastAsia="Arial" w:hAnsi="Arial" w:cs="Arial"/>
                <w:sz w:val="18"/>
                <w:szCs w:val="23"/>
              </w:rPr>
              <w:t>Rs.100</w:t>
            </w:r>
            <w:r>
              <w:rPr>
                <w:rFonts w:ascii="Arial" w:eastAsia="Arial" w:hAnsi="Arial" w:cs="Arial"/>
                <w:sz w:val="18"/>
                <w:szCs w:val="23"/>
              </w:rPr>
              <w:t xml:space="preserve"> </w:t>
            </w:r>
            <w:r w:rsidRPr="004543FC">
              <w:rPr>
                <w:rFonts w:ascii="Arial" w:eastAsia="Arial" w:hAnsi="Arial" w:cs="Arial"/>
                <w:w w:val="104"/>
                <w:sz w:val="18"/>
                <w:szCs w:val="23"/>
              </w:rPr>
              <w:t>lacs) &amp;</w:t>
            </w:r>
            <w:r>
              <w:rPr>
                <w:rFonts w:ascii="Arial" w:eastAsia="Arial" w:hAnsi="Arial" w:cs="Arial"/>
                <w:w w:val="104"/>
                <w:sz w:val="18"/>
                <w:szCs w:val="23"/>
              </w:rPr>
              <w:t xml:space="preserve"> </w:t>
            </w:r>
            <w:r w:rsidRPr="004543FC">
              <w:rPr>
                <w:rFonts w:ascii="Arial" w:eastAsia="Arial" w:hAnsi="Arial" w:cs="Arial"/>
                <w:sz w:val="18"/>
                <w:szCs w:val="23"/>
              </w:rPr>
              <w:t>For</w:t>
            </w:r>
            <w:r>
              <w:rPr>
                <w:rFonts w:ascii="Arial" w:eastAsia="Arial" w:hAnsi="Arial" w:cs="Arial"/>
                <w:sz w:val="18"/>
                <w:szCs w:val="23"/>
              </w:rPr>
              <w:t xml:space="preserve"> </w:t>
            </w:r>
            <w:r w:rsidRPr="004543FC">
              <w:rPr>
                <w:rFonts w:ascii="Arial" w:eastAsia="Arial" w:hAnsi="Arial" w:cs="Arial"/>
                <w:w w:val="107"/>
                <w:sz w:val="18"/>
                <w:szCs w:val="23"/>
              </w:rPr>
              <w:t>Corporate</w:t>
            </w:r>
            <w:r>
              <w:rPr>
                <w:rFonts w:ascii="Arial" w:eastAsia="Arial" w:hAnsi="Arial" w:cs="Arial"/>
                <w:w w:val="107"/>
                <w:sz w:val="18"/>
                <w:szCs w:val="23"/>
              </w:rPr>
              <w:t xml:space="preserve"> </w:t>
            </w:r>
            <w:r w:rsidRPr="004543FC">
              <w:rPr>
                <w:rFonts w:ascii="Arial" w:eastAsia="Arial" w:hAnsi="Arial" w:cs="Arial"/>
                <w:w w:val="107"/>
                <w:sz w:val="18"/>
                <w:szCs w:val="23"/>
              </w:rPr>
              <w:t>/</w:t>
            </w:r>
            <w:r>
              <w:rPr>
                <w:rFonts w:ascii="Arial" w:eastAsia="Arial" w:hAnsi="Arial" w:cs="Arial"/>
                <w:w w:val="107"/>
                <w:sz w:val="18"/>
                <w:szCs w:val="23"/>
              </w:rPr>
              <w:t xml:space="preserve"> </w:t>
            </w:r>
            <w:r w:rsidRPr="004543FC">
              <w:rPr>
                <w:rFonts w:ascii="Arial" w:eastAsia="Arial" w:hAnsi="Arial" w:cs="Arial"/>
                <w:w w:val="107"/>
                <w:sz w:val="18"/>
                <w:szCs w:val="23"/>
              </w:rPr>
              <w:t>Others:</w:t>
            </w:r>
            <w:r>
              <w:rPr>
                <w:rFonts w:ascii="Arial" w:eastAsia="Arial" w:hAnsi="Arial" w:cs="Arial"/>
                <w:w w:val="107"/>
                <w:sz w:val="18"/>
                <w:szCs w:val="23"/>
              </w:rPr>
              <w:t xml:space="preserve"> </w:t>
            </w:r>
            <w:r w:rsidRPr="004543FC">
              <w:rPr>
                <w:rFonts w:ascii="Arial" w:eastAsia="Arial" w:hAnsi="Arial" w:cs="Arial"/>
                <w:sz w:val="18"/>
                <w:szCs w:val="23"/>
              </w:rPr>
              <w:t>EDLCC</w:t>
            </w:r>
            <w:r>
              <w:rPr>
                <w:rFonts w:ascii="Arial" w:eastAsia="Arial" w:hAnsi="Arial" w:cs="Arial"/>
                <w:sz w:val="18"/>
                <w:szCs w:val="23"/>
              </w:rPr>
              <w:t xml:space="preserve"> </w:t>
            </w:r>
            <w:r w:rsidRPr="004543FC">
              <w:rPr>
                <w:rFonts w:ascii="Arial" w:eastAsia="Arial" w:hAnsi="Arial" w:cs="Arial"/>
                <w:sz w:val="18"/>
                <w:szCs w:val="23"/>
              </w:rPr>
              <w:t>(Full</w:t>
            </w:r>
            <w:r w:rsidRPr="004543FC">
              <w:rPr>
                <w:rFonts w:ascii="Arial" w:eastAsia="Arial" w:hAnsi="Arial" w:cs="Arial"/>
                <w:w w:val="105"/>
                <w:sz w:val="18"/>
                <w:szCs w:val="23"/>
              </w:rPr>
              <w:t>powers)</w:t>
            </w:r>
          </w:p>
        </w:tc>
      </w:tr>
      <w:tr w:rsidR="00E5494E" w:rsidRPr="004543FC" w14:paraId="2557F006" w14:textId="77777777" w:rsidTr="004835CB">
        <w:tc>
          <w:tcPr>
            <w:tcW w:w="1458" w:type="dxa"/>
          </w:tcPr>
          <w:p w14:paraId="2E0FD2AD" w14:textId="77777777" w:rsidR="00E5494E" w:rsidRPr="004543FC" w:rsidRDefault="00E5494E" w:rsidP="004835CB">
            <w:pPr>
              <w:ind w:right="-20"/>
              <w:rPr>
                <w:rFonts w:ascii="Arial" w:eastAsia="Arial" w:hAnsi="Arial" w:cs="Arial"/>
                <w:sz w:val="18"/>
                <w:szCs w:val="23"/>
              </w:rPr>
            </w:pPr>
            <w:r w:rsidRPr="004543FC">
              <w:rPr>
                <w:rFonts w:ascii="Arial" w:eastAsia="Arial" w:hAnsi="Arial" w:cs="Arial"/>
                <w:sz w:val="18"/>
                <w:szCs w:val="23"/>
              </w:rPr>
              <w:t>Quantum of Loan</w:t>
            </w:r>
          </w:p>
        </w:tc>
        <w:tc>
          <w:tcPr>
            <w:tcW w:w="7110" w:type="dxa"/>
          </w:tcPr>
          <w:p w14:paraId="3011F663" w14:textId="77777777" w:rsidR="00E5494E" w:rsidRPr="004543FC" w:rsidRDefault="00E5494E" w:rsidP="004835CB">
            <w:pPr>
              <w:ind w:left="107" w:right="-90"/>
              <w:jc w:val="both"/>
              <w:rPr>
                <w:rFonts w:ascii="Arial" w:eastAsia="Arial" w:hAnsi="Arial" w:cs="Arial"/>
                <w:w w:val="104"/>
                <w:sz w:val="18"/>
                <w:szCs w:val="23"/>
              </w:rPr>
            </w:pPr>
            <w:r w:rsidRPr="004543FC">
              <w:rPr>
                <w:rFonts w:ascii="Arial" w:eastAsia="Arial" w:hAnsi="Arial" w:cs="Arial"/>
                <w:w w:val="113"/>
                <w:sz w:val="18"/>
                <w:szCs w:val="23"/>
              </w:rPr>
              <w:t>Calculation</w:t>
            </w:r>
            <w:r>
              <w:rPr>
                <w:rFonts w:ascii="Arial" w:eastAsia="Arial" w:hAnsi="Arial" w:cs="Arial"/>
                <w:w w:val="113"/>
                <w:sz w:val="18"/>
                <w:szCs w:val="23"/>
              </w:rPr>
              <w:t xml:space="preserve"> </w:t>
            </w:r>
            <w:r w:rsidRPr="004543FC">
              <w:rPr>
                <w:rFonts w:ascii="Arial" w:eastAsia="Arial" w:hAnsi="Arial" w:cs="Arial"/>
                <w:w w:val="121"/>
                <w:sz w:val="18"/>
                <w:szCs w:val="23"/>
              </w:rPr>
              <w:t xml:space="preserve">of </w:t>
            </w:r>
            <w:r w:rsidRPr="004543FC">
              <w:rPr>
                <w:rFonts w:ascii="Arial" w:eastAsia="Arial" w:hAnsi="Arial" w:cs="Arial"/>
                <w:w w:val="111"/>
                <w:sz w:val="18"/>
                <w:szCs w:val="23"/>
              </w:rPr>
              <w:t>Quantum</w:t>
            </w:r>
            <w:r>
              <w:rPr>
                <w:rFonts w:ascii="Arial" w:eastAsia="Arial" w:hAnsi="Arial" w:cs="Arial"/>
                <w:w w:val="111"/>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w w:val="115"/>
                <w:sz w:val="18"/>
                <w:szCs w:val="23"/>
              </w:rPr>
              <w:t>Loan:</w:t>
            </w:r>
            <w:r>
              <w:rPr>
                <w:rFonts w:ascii="Arial" w:eastAsia="Arial" w:hAnsi="Arial" w:cs="Arial"/>
                <w:w w:val="115"/>
                <w:sz w:val="18"/>
                <w:szCs w:val="23"/>
              </w:rPr>
              <w:t xml:space="preserve"> </w:t>
            </w:r>
            <w:r w:rsidRPr="004543FC">
              <w:rPr>
                <w:rFonts w:ascii="Arial" w:eastAsia="Arial" w:hAnsi="Arial" w:cs="Arial"/>
                <w:w w:val="123"/>
                <w:sz w:val="18"/>
                <w:szCs w:val="23"/>
              </w:rPr>
              <w:t xml:space="preserve">Note: </w:t>
            </w:r>
            <w:r w:rsidRPr="004543FC">
              <w:rPr>
                <w:rFonts w:ascii="Arial" w:eastAsia="Arial" w:hAnsi="Arial" w:cs="Arial"/>
                <w:sz w:val="18"/>
                <w:szCs w:val="23"/>
              </w:rPr>
              <w:t xml:space="preserve">Branch </w:t>
            </w:r>
            <w:r w:rsidRPr="004543FC">
              <w:rPr>
                <w:rFonts w:ascii="Arial" w:eastAsia="Arial" w:hAnsi="Arial" w:cs="Arial"/>
                <w:w w:val="105"/>
                <w:sz w:val="18"/>
                <w:szCs w:val="23"/>
              </w:rPr>
              <w:t xml:space="preserve">Managers are </w:t>
            </w:r>
            <w:r w:rsidRPr="004543FC">
              <w:rPr>
                <w:rFonts w:ascii="Arial" w:eastAsia="Arial" w:hAnsi="Arial" w:cs="Arial"/>
                <w:sz w:val="18"/>
                <w:szCs w:val="23"/>
              </w:rPr>
              <w:t>permitted</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w w:val="105"/>
                <w:sz w:val="18"/>
                <w:szCs w:val="23"/>
              </w:rPr>
              <w:t>assess an</w:t>
            </w:r>
            <w:r w:rsidRPr="004543FC">
              <w:rPr>
                <w:rFonts w:ascii="Arial" w:eastAsia="Arial" w:hAnsi="Arial" w:cs="Arial"/>
                <w:sz w:val="18"/>
                <w:szCs w:val="23"/>
              </w:rPr>
              <w:t>nual  income</w:t>
            </w:r>
            <w:r w:rsidRPr="004543FC">
              <w:rPr>
                <w:rFonts w:ascii="Arial" w:eastAsia="Arial" w:hAnsi="Arial" w:cs="Arial"/>
                <w:w w:val="106"/>
                <w:sz w:val="18"/>
                <w:szCs w:val="23"/>
              </w:rPr>
              <w:t xml:space="preserve">of </w:t>
            </w:r>
            <w:r w:rsidRPr="004543FC">
              <w:rPr>
                <w:rFonts w:ascii="Arial" w:eastAsia="Arial" w:hAnsi="Arial" w:cs="Arial"/>
                <w:sz w:val="18"/>
                <w:szCs w:val="23"/>
              </w:rPr>
              <w:t xml:space="preserve">the </w:t>
            </w:r>
            <w:r w:rsidRPr="004543FC">
              <w:rPr>
                <w:rFonts w:ascii="Arial" w:eastAsia="Arial" w:hAnsi="Arial" w:cs="Arial"/>
                <w:w w:val="104"/>
                <w:sz w:val="18"/>
                <w:szCs w:val="23"/>
              </w:rPr>
              <w:t>proponent</w:t>
            </w:r>
            <w:r>
              <w:rPr>
                <w:rFonts w:ascii="Arial" w:eastAsia="Arial" w:hAnsi="Arial" w:cs="Arial"/>
                <w:w w:val="104"/>
                <w:sz w:val="18"/>
                <w:szCs w:val="23"/>
              </w:rPr>
              <w:t xml:space="preserve"> </w:t>
            </w:r>
            <w:r w:rsidRPr="004543FC">
              <w:rPr>
                <w:rFonts w:ascii="Arial" w:eastAsia="Arial" w:hAnsi="Arial" w:cs="Arial"/>
                <w:w w:val="104"/>
                <w:sz w:val="18"/>
                <w:szCs w:val="23"/>
              </w:rPr>
              <w:t xml:space="preserve">/ </w:t>
            </w:r>
            <w:r w:rsidRPr="004543FC">
              <w:rPr>
                <w:rFonts w:ascii="Arial" w:eastAsia="Arial" w:hAnsi="Arial" w:cs="Arial"/>
                <w:sz w:val="18"/>
                <w:szCs w:val="23"/>
              </w:rPr>
              <w:t>borrower</w:t>
            </w:r>
            <w:r>
              <w:rPr>
                <w:rFonts w:ascii="Arial" w:eastAsia="Arial" w:hAnsi="Arial" w:cs="Arial"/>
                <w:sz w:val="18"/>
                <w:szCs w:val="23"/>
              </w:rPr>
              <w:t xml:space="preserve"> </w:t>
            </w:r>
            <w:r w:rsidRPr="004543FC">
              <w:rPr>
                <w:rFonts w:ascii="Arial" w:eastAsia="Arial" w:hAnsi="Arial" w:cs="Arial"/>
                <w:sz w:val="18"/>
                <w:szCs w:val="23"/>
              </w:rPr>
              <w:t xml:space="preserve">max </w:t>
            </w:r>
            <w:r w:rsidRPr="004543FC">
              <w:rPr>
                <w:rFonts w:ascii="Arial" w:eastAsia="Arial" w:hAnsi="Arial" w:cs="Arial"/>
                <w:w w:val="105"/>
                <w:sz w:val="18"/>
                <w:szCs w:val="23"/>
              </w:rPr>
              <w:t>upto</w:t>
            </w:r>
            <w:r>
              <w:rPr>
                <w:rFonts w:ascii="Arial" w:eastAsia="Arial" w:hAnsi="Arial" w:cs="Arial"/>
                <w:w w:val="105"/>
                <w:sz w:val="18"/>
                <w:szCs w:val="23"/>
              </w:rPr>
              <w:t xml:space="preserve"> </w:t>
            </w:r>
            <w:r w:rsidRPr="004543FC">
              <w:rPr>
                <w:rFonts w:ascii="Arial" w:eastAsia="Arial" w:hAnsi="Arial" w:cs="Arial"/>
                <w:sz w:val="18"/>
                <w:szCs w:val="23"/>
              </w:rPr>
              <w:t>Rs.</w:t>
            </w:r>
            <w:r>
              <w:rPr>
                <w:rFonts w:ascii="Arial" w:eastAsia="Arial" w:hAnsi="Arial" w:cs="Arial"/>
                <w:sz w:val="18"/>
                <w:szCs w:val="23"/>
              </w:rPr>
              <w:t>2.5.</w:t>
            </w:r>
            <w:r w:rsidRPr="004543FC">
              <w:rPr>
                <w:rFonts w:ascii="Arial" w:eastAsia="Arial" w:hAnsi="Arial" w:cs="Arial"/>
                <w:sz w:val="18"/>
                <w:szCs w:val="23"/>
              </w:rPr>
              <w:t xml:space="preserve"> lakh</w:t>
            </w:r>
            <w:r>
              <w:rPr>
                <w:rFonts w:ascii="Arial" w:eastAsia="Arial" w:hAnsi="Arial" w:cs="Arial"/>
                <w:sz w:val="18"/>
                <w:szCs w:val="23"/>
              </w:rPr>
              <w:t xml:space="preserve">s </w:t>
            </w:r>
            <w:r w:rsidRPr="004543FC">
              <w:rPr>
                <w:rFonts w:ascii="Arial" w:eastAsia="Arial" w:hAnsi="Arial" w:cs="Arial"/>
                <w:sz w:val="18"/>
                <w:szCs w:val="23"/>
              </w:rPr>
              <w:t>p.a.</w:t>
            </w:r>
            <w:r>
              <w:rPr>
                <w:rFonts w:ascii="Arial" w:eastAsia="Arial" w:hAnsi="Arial" w:cs="Arial"/>
                <w:sz w:val="18"/>
                <w:szCs w:val="23"/>
              </w:rPr>
              <w:t xml:space="preserve"> </w:t>
            </w:r>
            <w:r w:rsidRPr="004543FC">
              <w:rPr>
                <w:rFonts w:ascii="Arial" w:eastAsia="Arial" w:hAnsi="Arial" w:cs="Arial"/>
                <w:w w:val="110"/>
                <w:sz w:val="18"/>
                <w:szCs w:val="23"/>
              </w:rPr>
              <w:t xml:space="preserve">in </w:t>
            </w:r>
            <w:r w:rsidRPr="004543FC">
              <w:rPr>
                <w:rFonts w:ascii="Arial" w:eastAsia="Arial" w:hAnsi="Arial" w:cs="Arial"/>
                <w:sz w:val="18"/>
                <w:szCs w:val="23"/>
              </w:rPr>
              <w:t xml:space="preserve">absence </w:t>
            </w:r>
            <w:r w:rsidRPr="004543FC">
              <w:rPr>
                <w:rFonts w:ascii="Arial" w:eastAsia="Arial" w:hAnsi="Arial" w:cs="Arial"/>
                <w:w w:val="106"/>
                <w:sz w:val="18"/>
                <w:szCs w:val="23"/>
              </w:rPr>
              <w:t xml:space="preserve">of </w:t>
            </w:r>
            <w:r w:rsidRPr="004543FC">
              <w:rPr>
                <w:rFonts w:ascii="Arial" w:eastAsia="Arial" w:hAnsi="Arial" w:cs="Arial"/>
                <w:w w:val="104"/>
                <w:sz w:val="18"/>
                <w:szCs w:val="23"/>
              </w:rPr>
              <w:t>documents.</w:t>
            </w:r>
          </w:p>
          <w:p w14:paraId="3C260F01" w14:textId="77777777" w:rsidR="00E5494E" w:rsidRPr="004543FC" w:rsidRDefault="00E5494E" w:rsidP="004835CB">
            <w:pPr>
              <w:ind w:left="470" w:right="4385"/>
              <w:jc w:val="both"/>
              <w:rPr>
                <w:rFonts w:ascii="Arial" w:eastAsia="Arial" w:hAnsi="Arial" w:cs="Arial"/>
                <w:sz w:val="18"/>
                <w:szCs w:val="23"/>
              </w:rPr>
            </w:pPr>
          </w:p>
          <w:p w14:paraId="1B1A6771" w14:textId="77777777" w:rsidR="00E5494E" w:rsidRPr="004543FC" w:rsidRDefault="00E5494E" w:rsidP="004835CB">
            <w:pPr>
              <w:ind w:left="72" w:right="3672"/>
              <w:rPr>
                <w:rFonts w:ascii="Arial" w:eastAsia="Arial" w:hAnsi="Arial" w:cs="Arial"/>
                <w:sz w:val="18"/>
                <w:szCs w:val="23"/>
              </w:rPr>
            </w:pPr>
            <w:r w:rsidRPr="004543FC">
              <w:rPr>
                <w:rFonts w:ascii="Arial" w:eastAsia="Arial" w:hAnsi="Arial" w:cs="Arial"/>
                <w:sz w:val="18"/>
                <w:szCs w:val="23"/>
                <w:u w:val="thick" w:color="000000"/>
              </w:rPr>
              <w:t>For</w:t>
            </w:r>
            <w:r>
              <w:rPr>
                <w:rFonts w:ascii="Arial" w:eastAsia="Arial" w:hAnsi="Arial" w:cs="Arial"/>
                <w:sz w:val="18"/>
                <w:szCs w:val="23"/>
                <w:u w:val="thick" w:color="000000"/>
              </w:rPr>
              <w:t xml:space="preserve"> </w:t>
            </w:r>
            <w:r w:rsidRPr="004543FC">
              <w:rPr>
                <w:rFonts w:ascii="Arial" w:eastAsia="Arial" w:hAnsi="Arial" w:cs="Arial"/>
                <w:w w:val="115"/>
                <w:sz w:val="18"/>
                <w:szCs w:val="23"/>
                <w:u w:val="thick" w:color="000000"/>
              </w:rPr>
              <w:t>Individuals</w:t>
            </w:r>
            <w:r w:rsidRPr="004543FC">
              <w:rPr>
                <w:rFonts w:ascii="Arial" w:eastAsia="Arial" w:hAnsi="Arial" w:cs="Arial"/>
                <w:w w:val="186"/>
                <w:sz w:val="18"/>
                <w:szCs w:val="23"/>
              </w:rPr>
              <w:t>:</w:t>
            </w:r>
          </w:p>
          <w:p w14:paraId="5EFF17DD" w14:textId="77777777" w:rsidR="00E5494E" w:rsidRPr="004543FC" w:rsidRDefault="00E5494E" w:rsidP="004835CB">
            <w:pPr>
              <w:ind w:left="72" w:right="34" w:firstLine="67"/>
              <w:rPr>
                <w:rFonts w:ascii="Arial" w:eastAsia="Arial" w:hAnsi="Arial" w:cs="Arial"/>
                <w:sz w:val="18"/>
                <w:szCs w:val="23"/>
              </w:rPr>
            </w:pPr>
            <w:r w:rsidRPr="004543FC">
              <w:rPr>
                <w:rFonts w:ascii="Arial" w:eastAsia="Arial" w:hAnsi="Arial" w:cs="Arial"/>
                <w:sz w:val="18"/>
                <w:szCs w:val="23"/>
              </w:rPr>
              <w:t>24</w:t>
            </w:r>
            <w:r>
              <w:rPr>
                <w:rFonts w:ascii="Arial" w:eastAsia="Arial" w:hAnsi="Arial" w:cs="Arial"/>
                <w:sz w:val="18"/>
                <w:szCs w:val="23"/>
              </w:rPr>
              <w:t xml:space="preserve"> </w:t>
            </w:r>
            <w:r w:rsidRPr="004543FC">
              <w:rPr>
                <w:rFonts w:ascii="Arial" w:eastAsia="Arial" w:hAnsi="Arial" w:cs="Arial"/>
                <w:sz w:val="18"/>
                <w:szCs w:val="23"/>
              </w:rPr>
              <w:t>times</w:t>
            </w:r>
            <w:r>
              <w:rPr>
                <w:rFonts w:ascii="Arial" w:eastAsia="Arial" w:hAnsi="Arial" w:cs="Arial"/>
                <w:sz w:val="18"/>
                <w:szCs w:val="23"/>
              </w:rPr>
              <w:t xml:space="preserve"> </w:t>
            </w:r>
            <w:r w:rsidRPr="004543FC">
              <w:rPr>
                <w:rFonts w:ascii="Arial" w:eastAsia="Arial" w:hAnsi="Arial" w:cs="Arial"/>
                <w:sz w:val="18"/>
                <w:szCs w:val="23"/>
              </w:rPr>
              <w:t>gross</w:t>
            </w:r>
            <w:r>
              <w:rPr>
                <w:rFonts w:ascii="Arial" w:eastAsia="Arial" w:hAnsi="Arial" w:cs="Arial"/>
                <w:sz w:val="18"/>
                <w:szCs w:val="23"/>
              </w:rPr>
              <w:t xml:space="preserve"> </w:t>
            </w:r>
            <w:r w:rsidRPr="004543FC">
              <w:rPr>
                <w:rFonts w:ascii="Arial" w:eastAsia="Arial" w:hAnsi="Arial" w:cs="Arial"/>
                <w:sz w:val="18"/>
                <w:szCs w:val="23"/>
              </w:rPr>
              <w:t>monthly</w:t>
            </w:r>
            <w:r>
              <w:rPr>
                <w:rFonts w:ascii="Arial" w:eastAsia="Arial" w:hAnsi="Arial" w:cs="Arial"/>
                <w:sz w:val="18"/>
                <w:szCs w:val="23"/>
              </w:rPr>
              <w:t xml:space="preserve"> </w:t>
            </w:r>
            <w:r w:rsidRPr="004543FC">
              <w:rPr>
                <w:rFonts w:ascii="Arial" w:eastAsia="Arial" w:hAnsi="Arial" w:cs="Arial"/>
                <w:sz w:val="18"/>
                <w:szCs w:val="23"/>
              </w:rPr>
              <w:t>emoluments</w:t>
            </w:r>
            <w:r>
              <w:rPr>
                <w:rFonts w:ascii="Arial" w:eastAsia="Arial" w:hAnsi="Arial" w:cs="Arial"/>
                <w:sz w:val="18"/>
                <w:szCs w:val="23"/>
              </w:rPr>
              <w:t xml:space="preserve"> </w:t>
            </w:r>
            <w:r w:rsidRPr="004543FC">
              <w:rPr>
                <w:rFonts w:ascii="Arial" w:eastAsia="Arial" w:hAnsi="Arial" w:cs="Arial"/>
                <w:sz w:val="18"/>
                <w:szCs w:val="23"/>
              </w:rPr>
              <w:t>in</w:t>
            </w:r>
            <w:r>
              <w:rPr>
                <w:rFonts w:ascii="Arial" w:eastAsia="Arial" w:hAnsi="Arial" w:cs="Arial"/>
                <w:sz w:val="18"/>
                <w:szCs w:val="23"/>
              </w:rPr>
              <w:t xml:space="preserve"> </w:t>
            </w:r>
            <w:r w:rsidRPr="004543FC">
              <w:rPr>
                <w:rFonts w:ascii="Arial" w:eastAsia="Arial" w:hAnsi="Arial" w:cs="Arial"/>
                <w:sz w:val="18"/>
                <w:szCs w:val="23"/>
              </w:rPr>
              <w:t>case</w:t>
            </w:r>
            <w:r>
              <w:rPr>
                <w:rFonts w:ascii="Arial" w:eastAsia="Arial" w:hAnsi="Arial" w:cs="Arial"/>
                <w:sz w:val="18"/>
                <w:szCs w:val="23"/>
              </w:rPr>
              <w:t xml:space="preserve"> </w:t>
            </w:r>
            <w:r w:rsidRPr="004543FC">
              <w:rPr>
                <w:rFonts w:ascii="Arial" w:eastAsia="Arial" w:hAnsi="Arial" w:cs="Arial"/>
                <w:sz w:val="18"/>
                <w:szCs w:val="23"/>
              </w:rPr>
              <w:t xml:space="preserve">of </w:t>
            </w:r>
            <w:r w:rsidRPr="004543FC">
              <w:rPr>
                <w:rFonts w:ascii="Arial" w:eastAsia="Arial" w:hAnsi="Arial" w:cs="Arial"/>
                <w:w w:val="106"/>
                <w:sz w:val="18"/>
                <w:szCs w:val="23"/>
              </w:rPr>
              <w:t xml:space="preserve">salaried </w:t>
            </w:r>
            <w:r w:rsidRPr="004543FC">
              <w:rPr>
                <w:rFonts w:ascii="Arial" w:eastAsia="Arial" w:hAnsi="Arial" w:cs="Arial"/>
                <w:w w:val="108"/>
                <w:sz w:val="18"/>
                <w:szCs w:val="23"/>
              </w:rPr>
              <w:t>employees</w:t>
            </w:r>
            <w:r>
              <w:rPr>
                <w:rFonts w:ascii="Arial" w:eastAsia="Arial" w:hAnsi="Arial" w:cs="Arial"/>
                <w:w w:val="108"/>
                <w:sz w:val="18"/>
                <w:szCs w:val="23"/>
              </w:rPr>
              <w:t xml:space="preserve"> </w:t>
            </w:r>
            <w:r w:rsidRPr="004543FC">
              <w:rPr>
                <w:rFonts w:ascii="Arial" w:eastAsia="Arial" w:hAnsi="Arial" w:cs="Arial"/>
                <w:w w:val="108"/>
                <w:sz w:val="18"/>
                <w:szCs w:val="23"/>
              </w:rPr>
              <w:t>/</w:t>
            </w:r>
            <w:r>
              <w:rPr>
                <w:rFonts w:ascii="Arial" w:eastAsia="Arial" w:hAnsi="Arial" w:cs="Arial"/>
                <w:w w:val="108"/>
                <w:sz w:val="18"/>
                <w:szCs w:val="23"/>
              </w:rPr>
              <w:t xml:space="preserve"> </w:t>
            </w:r>
            <w:r w:rsidRPr="004543FC">
              <w:rPr>
                <w:rFonts w:ascii="Arial" w:eastAsia="Arial" w:hAnsi="Arial" w:cs="Arial"/>
                <w:w w:val="108"/>
                <w:sz w:val="18"/>
                <w:szCs w:val="23"/>
              </w:rPr>
              <w:t>pension</w:t>
            </w:r>
            <w:r>
              <w:rPr>
                <w:rFonts w:ascii="Arial" w:eastAsia="Arial" w:hAnsi="Arial" w:cs="Arial"/>
                <w:w w:val="108"/>
                <w:sz w:val="18"/>
                <w:szCs w:val="23"/>
              </w:rPr>
              <w:t xml:space="preserve">ers </w:t>
            </w:r>
            <w:r w:rsidRPr="004543FC">
              <w:rPr>
                <w:rFonts w:ascii="Arial" w:eastAsia="Arial" w:hAnsi="Arial" w:cs="Arial"/>
                <w:i/>
                <w:w w:val="108"/>
                <w:sz w:val="18"/>
                <w:szCs w:val="23"/>
              </w:rPr>
              <w:t>I</w:t>
            </w:r>
            <w:r>
              <w:rPr>
                <w:rFonts w:ascii="Arial" w:eastAsia="Arial" w:hAnsi="Arial" w:cs="Arial"/>
                <w:i/>
                <w:w w:val="108"/>
                <w:sz w:val="18"/>
                <w:szCs w:val="23"/>
              </w:rPr>
              <w:t xml:space="preserve"> </w:t>
            </w:r>
            <w:r w:rsidRPr="004543FC">
              <w:rPr>
                <w:rFonts w:ascii="Arial" w:eastAsia="Arial" w:hAnsi="Arial" w:cs="Arial"/>
                <w:sz w:val="18"/>
                <w:szCs w:val="23"/>
              </w:rPr>
              <w:t>or</w:t>
            </w:r>
            <w:r>
              <w:rPr>
                <w:rFonts w:ascii="Arial" w:eastAsia="Arial" w:hAnsi="Arial" w:cs="Arial"/>
                <w:sz w:val="18"/>
                <w:szCs w:val="23"/>
              </w:rPr>
              <w:t xml:space="preserve"> </w:t>
            </w:r>
            <w:r w:rsidRPr="004543FC">
              <w:rPr>
                <w:rFonts w:ascii="Arial" w:eastAsia="Arial" w:hAnsi="Arial" w:cs="Arial"/>
                <w:sz w:val="18"/>
                <w:szCs w:val="23"/>
              </w:rPr>
              <w:t>2</w:t>
            </w:r>
            <w:r>
              <w:rPr>
                <w:rFonts w:ascii="Arial" w:eastAsia="Arial" w:hAnsi="Arial" w:cs="Arial"/>
                <w:sz w:val="18"/>
                <w:szCs w:val="23"/>
              </w:rPr>
              <w:t xml:space="preserve"> </w:t>
            </w:r>
            <w:r w:rsidRPr="004543FC">
              <w:rPr>
                <w:rFonts w:ascii="Arial" w:eastAsia="Arial" w:hAnsi="Arial" w:cs="Arial"/>
                <w:sz w:val="18"/>
                <w:szCs w:val="23"/>
              </w:rPr>
              <w:t xml:space="preserve"> times gross </w:t>
            </w:r>
            <w:r w:rsidRPr="004543FC">
              <w:rPr>
                <w:rFonts w:ascii="Arial" w:eastAsia="Arial" w:hAnsi="Arial" w:cs="Arial"/>
                <w:sz w:val="18"/>
                <w:szCs w:val="23"/>
                <w:u w:val="thick" w:color="000000"/>
              </w:rPr>
              <w:t>average</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 xml:space="preserve"> </w:t>
            </w:r>
            <w:r w:rsidRPr="004543FC">
              <w:rPr>
                <w:rFonts w:ascii="Arial" w:eastAsia="Arial" w:hAnsi="Arial" w:cs="Arial"/>
                <w:w w:val="105"/>
                <w:sz w:val="18"/>
                <w:szCs w:val="23"/>
                <w:u w:val="thick" w:color="000000"/>
              </w:rPr>
              <w:t>annual</w:t>
            </w:r>
            <w:r>
              <w:rPr>
                <w:rFonts w:ascii="Arial" w:eastAsia="Arial" w:hAnsi="Arial" w:cs="Arial"/>
                <w:w w:val="105"/>
                <w:sz w:val="18"/>
                <w:szCs w:val="23"/>
                <w:u w:val="thick" w:color="000000"/>
              </w:rPr>
              <w:t xml:space="preserve"> </w:t>
            </w:r>
            <w:r w:rsidRPr="004543FC">
              <w:rPr>
                <w:rFonts w:ascii="Arial" w:eastAsia="Arial" w:hAnsi="Arial" w:cs="Arial"/>
                <w:sz w:val="18"/>
                <w:szCs w:val="23"/>
                <w:u w:val="thick" w:color="000000"/>
              </w:rPr>
              <w:t>income</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as</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per</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last</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three</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years</w:t>
            </w:r>
            <w:r>
              <w:rPr>
                <w:rFonts w:ascii="Arial" w:eastAsia="Arial" w:hAnsi="Arial" w:cs="Arial"/>
                <w:sz w:val="18"/>
                <w:szCs w:val="23"/>
                <w:u w:val="thick" w:color="000000"/>
              </w:rPr>
              <w:t xml:space="preserve"> </w:t>
            </w:r>
            <w:r w:rsidRPr="004543FC">
              <w:rPr>
                <w:rFonts w:ascii="Arial" w:eastAsia="Arial" w:hAnsi="Arial" w:cs="Arial"/>
                <w:sz w:val="18"/>
                <w:szCs w:val="23"/>
                <w:u w:val="thick" w:color="000000"/>
              </w:rPr>
              <w:t>IT</w:t>
            </w:r>
            <w:r>
              <w:rPr>
                <w:rFonts w:ascii="Arial" w:eastAsia="Arial" w:hAnsi="Arial" w:cs="Arial"/>
                <w:sz w:val="18"/>
                <w:szCs w:val="23"/>
                <w:u w:val="thick" w:color="000000"/>
              </w:rPr>
              <w:t xml:space="preserve"> </w:t>
            </w:r>
            <w:r w:rsidRPr="004543FC">
              <w:rPr>
                <w:rFonts w:ascii="Arial" w:eastAsia="Arial" w:hAnsi="Arial" w:cs="Arial"/>
                <w:w w:val="103"/>
                <w:sz w:val="18"/>
                <w:szCs w:val="23"/>
                <w:u w:val="thick" w:color="000000"/>
              </w:rPr>
              <w:t>returns.</w:t>
            </w:r>
          </w:p>
          <w:p w14:paraId="7B4373DD" w14:textId="77777777" w:rsidR="00E5494E" w:rsidRPr="004543FC" w:rsidRDefault="00E5494E" w:rsidP="004835CB">
            <w:pPr>
              <w:ind w:right="30"/>
              <w:rPr>
                <w:rFonts w:ascii="Arial" w:eastAsia="Arial" w:hAnsi="Arial" w:cs="Arial"/>
                <w:sz w:val="18"/>
                <w:szCs w:val="23"/>
              </w:rPr>
            </w:pPr>
            <w:r>
              <w:rPr>
                <w:rFonts w:ascii="Arial" w:eastAsia="Arial" w:hAnsi="Arial" w:cs="Arial"/>
                <w:sz w:val="18"/>
                <w:szCs w:val="23"/>
              </w:rPr>
              <w:t xml:space="preserve">  </w:t>
            </w:r>
            <w:r w:rsidRPr="004543FC">
              <w:rPr>
                <w:rFonts w:ascii="Arial" w:eastAsia="Arial" w:hAnsi="Arial" w:cs="Arial"/>
                <w:sz w:val="18"/>
                <w:szCs w:val="23"/>
              </w:rPr>
              <w:t>In</w:t>
            </w:r>
            <w:r>
              <w:rPr>
                <w:rFonts w:ascii="Arial" w:eastAsia="Arial" w:hAnsi="Arial" w:cs="Arial"/>
                <w:sz w:val="18"/>
                <w:szCs w:val="23"/>
              </w:rPr>
              <w:t xml:space="preserve"> </w:t>
            </w:r>
            <w:r w:rsidRPr="004543FC">
              <w:rPr>
                <w:rFonts w:ascii="Arial" w:eastAsia="Arial" w:hAnsi="Arial" w:cs="Arial"/>
                <w:sz w:val="18"/>
                <w:szCs w:val="23"/>
              </w:rPr>
              <w:t>respect</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farmers; depending</w:t>
            </w:r>
            <w:r>
              <w:rPr>
                <w:rFonts w:ascii="Arial" w:eastAsia="Arial" w:hAnsi="Arial" w:cs="Arial"/>
                <w:sz w:val="18"/>
                <w:szCs w:val="23"/>
              </w:rPr>
              <w:t xml:space="preserve"> </w:t>
            </w:r>
            <w:r w:rsidRPr="004543FC">
              <w:rPr>
                <w:rFonts w:ascii="Arial" w:eastAsia="Arial" w:hAnsi="Arial" w:cs="Arial"/>
                <w:sz w:val="18"/>
                <w:szCs w:val="23"/>
              </w:rPr>
              <w:t>on</w:t>
            </w:r>
            <w:r>
              <w:rPr>
                <w:rFonts w:ascii="Arial" w:eastAsia="Arial" w:hAnsi="Arial" w:cs="Arial"/>
                <w:sz w:val="18"/>
                <w:szCs w:val="23"/>
              </w:rPr>
              <w:t xml:space="preserve"> </w:t>
            </w:r>
            <w:r w:rsidRPr="004543FC">
              <w:rPr>
                <w:rFonts w:ascii="Arial" w:eastAsia="Arial" w:hAnsi="Arial" w:cs="Arial"/>
                <w:sz w:val="18"/>
                <w:szCs w:val="23"/>
              </w:rPr>
              <w:t>his</w:t>
            </w:r>
            <w:r>
              <w:rPr>
                <w:rFonts w:ascii="Arial" w:eastAsia="Arial" w:hAnsi="Arial" w:cs="Arial"/>
                <w:sz w:val="18"/>
                <w:szCs w:val="23"/>
              </w:rPr>
              <w:t xml:space="preserve"> </w:t>
            </w:r>
            <w:r w:rsidRPr="004543FC">
              <w:rPr>
                <w:rFonts w:ascii="Arial" w:eastAsia="Arial" w:hAnsi="Arial" w:cs="Arial"/>
                <w:sz w:val="18"/>
                <w:szCs w:val="23"/>
              </w:rPr>
              <w:t>repayment</w:t>
            </w:r>
            <w:r>
              <w:rPr>
                <w:rFonts w:ascii="Arial" w:eastAsia="Arial" w:hAnsi="Arial" w:cs="Arial"/>
                <w:sz w:val="18"/>
                <w:szCs w:val="23"/>
              </w:rPr>
              <w:t xml:space="preserve"> </w:t>
            </w:r>
            <w:r w:rsidRPr="004543FC">
              <w:rPr>
                <w:rFonts w:ascii="Arial" w:eastAsia="Arial" w:hAnsi="Arial" w:cs="Arial"/>
                <w:w w:val="104"/>
                <w:sz w:val="18"/>
                <w:szCs w:val="23"/>
              </w:rPr>
              <w:t>capacity</w:t>
            </w:r>
            <w:r>
              <w:rPr>
                <w:rFonts w:ascii="Arial" w:eastAsia="Arial" w:hAnsi="Arial" w:cs="Arial"/>
                <w:w w:val="104"/>
                <w:sz w:val="18"/>
                <w:szCs w:val="23"/>
              </w:rPr>
              <w:t xml:space="preserve"> a</w:t>
            </w:r>
            <w:r w:rsidRPr="004543FC">
              <w:rPr>
                <w:rFonts w:ascii="Arial" w:eastAsia="Arial" w:hAnsi="Arial" w:cs="Arial"/>
                <w:sz w:val="18"/>
                <w:szCs w:val="23"/>
              </w:rPr>
              <w:t>s</w:t>
            </w:r>
            <w:r>
              <w:rPr>
                <w:rFonts w:ascii="Arial" w:eastAsia="Arial" w:hAnsi="Arial" w:cs="Arial"/>
                <w:sz w:val="18"/>
                <w:szCs w:val="23"/>
              </w:rPr>
              <w:t xml:space="preserve"> </w:t>
            </w:r>
            <w:r w:rsidRPr="004543FC">
              <w:rPr>
                <w:rFonts w:ascii="Arial" w:eastAsia="Arial" w:hAnsi="Arial" w:cs="Arial"/>
                <w:sz w:val="18"/>
                <w:szCs w:val="23"/>
              </w:rPr>
              <w:t>is</w:t>
            </w:r>
            <w:r>
              <w:rPr>
                <w:rFonts w:ascii="Arial" w:eastAsia="Arial" w:hAnsi="Arial" w:cs="Arial"/>
                <w:sz w:val="18"/>
                <w:szCs w:val="23"/>
              </w:rPr>
              <w:t xml:space="preserve"> </w:t>
            </w:r>
            <w:r w:rsidRPr="004543FC">
              <w:rPr>
                <w:rFonts w:ascii="Arial" w:eastAsia="Arial" w:hAnsi="Arial" w:cs="Arial"/>
                <w:sz w:val="18"/>
                <w:szCs w:val="23"/>
              </w:rPr>
              <w:t>applicable</w:t>
            </w:r>
            <w:r>
              <w:rPr>
                <w:rFonts w:ascii="Arial" w:eastAsia="Arial" w:hAnsi="Arial" w:cs="Arial"/>
                <w:sz w:val="18"/>
                <w:szCs w:val="23"/>
              </w:rPr>
              <w:t xml:space="preserve"> </w:t>
            </w:r>
            <w:r w:rsidRPr="004543FC">
              <w:rPr>
                <w:rFonts w:ascii="Arial" w:eastAsia="Arial" w:hAnsi="Arial" w:cs="Arial"/>
                <w:sz w:val="18"/>
                <w:szCs w:val="23"/>
              </w:rPr>
              <w:t>in</w:t>
            </w:r>
            <w:r>
              <w:rPr>
                <w:rFonts w:ascii="Arial" w:eastAsia="Arial" w:hAnsi="Arial" w:cs="Arial"/>
                <w:sz w:val="18"/>
                <w:szCs w:val="23"/>
              </w:rPr>
              <w:t xml:space="preserve">   </w:t>
            </w:r>
            <w:r w:rsidRPr="004543FC">
              <w:rPr>
                <w:rFonts w:ascii="Arial" w:eastAsia="Arial" w:hAnsi="Arial" w:cs="Arial"/>
                <w:sz w:val="18"/>
                <w:szCs w:val="23"/>
              </w:rPr>
              <w:t>Agriculture</w:t>
            </w:r>
            <w:r>
              <w:rPr>
                <w:rFonts w:ascii="Arial" w:eastAsia="Arial" w:hAnsi="Arial" w:cs="Arial"/>
                <w:sz w:val="18"/>
                <w:szCs w:val="23"/>
              </w:rPr>
              <w:t xml:space="preserve"> </w:t>
            </w:r>
            <w:r w:rsidRPr="004543FC">
              <w:rPr>
                <w:rFonts w:ascii="Arial" w:eastAsia="Arial" w:hAnsi="Arial" w:cs="Arial"/>
                <w:w w:val="104"/>
                <w:sz w:val="18"/>
                <w:szCs w:val="23"/>
              </w:rPr>
              <w:t>Loans.</w:t>
            </w:r>
          </w:p>
          <w:p w14:paraId="65C0EBC8" w14:textId="77777777" w:rsidR="00E5494E" w:rsidRPr="004543FC" w:rsidRDefault="00E5494E" w:rsidP="004835CB">
            <w:pPr>
              <w:ind w:left="107"/>
              <w:rPr>
                <w:rFonts w:ascii="Arial" w:eastAsia="Arial" w:hAnsi="Arial" w:cs="Arial"/>
                <w:spacing w:val="26"/>
                <w:sz w:val="18"/>
                <w:szCs w:val="23"/>
              </w:rPr>
            </w:pPr>
            <w:r w:rsidRPr="004543FC">
              <w:rPr>
                <w:rFonts w:ascii="Arial" w:eastAsia="Arial" w:hAnsi="Arial" w:cs="Arial"/>
                <w:sz w:val="18"/>
                <w:szCs w:val="23"/>
              </w:rPr>
              <w:t>For o</w:t>
            </w:r>
            <w:r w:rsidRPr="004543FC">
              <w:rPr>
                <w:rFonts w:ascii="Arial" w:eastAsia="Arial" w:hAnsi="Arial" w:cs="Arial"/>
                <w:w w:val="112"/>
                <w:sz w:val="18"/>
                <w:szCs w:val="23"/>
              </w:rPr>
              <w:t>thers</w:t>
            </w:r>
            <w:r w:rsidRPr="004543FC">
              <w:rPr>
                <w:rFonts w:ascii="Arial" w:eastAsia="Arial" w:hAnsi="Arial" w:cs="Arial"/>
                <w:sz w:val="18"/>
                <w:szCs w:val="23"/>
              </w:rPr>
              <w:t>: Two</w:t>
            </w:r>
            <w:r>
              <w:rPr>
                <w:rFonts w:ascii="Arial" w:eastAsia="Arial" w:hAnsi="Arial" w:cs="Arial"/>
                <w:sz w:val="18"/>
                <w:szCs w:val="23"/>
              </w:rPr>
              <w:t xml:space="preserve"> </w:t>
            </w:r>
            <w:r w:rsidRPr="004543FC">
              <w:rPr>
                <w:rFonts w:ascii="Arial" w:eastAsia="Arial" w:hAnsi="Arial" w:cs="Arial"/>
                <w:sz w:val="18"/>
                <w:szCs w:val="23"/>
              </w:rPr>
              <w:t>times of average annual cash</w:t>
            </w:r>
            <w:r>
              <w:rPr>
                <w:rFonts w:ascii="Arial" w:eastAsia="Arial" w:hAnsi="Arial" w:cs="Arial"/>
                <w:sz w:val="18"/>
                <w:szCs w:val="23"/>
              </w:rPr>
              <w:t xml:space="preserve"> </w:t>
            </w:r>
            <w:r w:rsidRPr="004543FC">
              <w:rPr>
                <w:rFonts w:ascii="Arial" w:eastAsia="Arial" w:hAnsi="Arial" w:cs="Arial"/>
                <w:sz w:val="18"/>
                <w:szCs w:val="23"/>
              </w:rPr>
              <w:t>accrual</w:t>
            </w:r>
          </w:p>
          <w:p w14:paraId="3522334B" w14:textId="77777777" w:rsidR="00E5494E" w:rsidRPr="004543FC" w:rsidRDefault="00E5494E" w:rsidP="004835CB">
            <w:pPr>
              <w:ind w:left="107"/>
              <w:rPr>
                <w:rFonts w:ascii="Arial" w:eastAsia="Arial" w:hAnsi="Arial" w:cs="Arial"/>
                <w:w w:val="112"/>
                <w:sz w:val="18"/>
                <w:szCs w:val="23"/>
                <w:u w:val="thick" w:color="000000"/>
              </w:rPr>
            </w:pPr>
            <w:r w:rsidRPr="004543FC">
              <w:rPr>
                <w:rFonts w:ascii="Arial" w:eastAsia="Arial" w:hAnsi="Arial" w:cs="Arial"/>
                <w:w w:val="105"/>
                <w:sz w:val="18"/>
                <w:szCs w:val="23"/>
              </w:rPr>
              <w:t>(</w:t>
            </w:r>
            <w:r w:rsidRPr="004543FC">
              <w:rPr>
                <w:rFonts w:ascii="Arial" w:eastAsia="Arial" w:hAnsi="Arial" w:cs="Arial"/>
                <w:w w:val="104"/>
                <w:sz w:val="18"/>
                <w:szCs w:val="23"/>
              </w:rPr>
              <w:t>i.e.</w:t>
            </w:r>
            <w:r w:rsidRPr="004543FC">
              <w:rPr>
                <w:rFonts w:ascii="Arial" w:eastAsia="Arial" w:hAnsi="Arial" w:cs="Arial"/>
                <w:sz w:val="18"/>
                <w:szCs w:val="23"/>
              </w:rPr>
              <w:t>PAT</w:t>
            </w:r>
            <w:r w:rsidRPr="004543FC">
              <w:rPr>
                <w:rFonts w:ascii="Arial" w:eastAsia="Arial" w:hAnsi="Arial" w:cs="Arial"/>
                <w:sz w:val="18"/>
                <w:szCs w:val="25"/>
              </w:rPr>
              <w:t>+</w:t>
            </w:r>
            <w:r w:rsidRPr="004543FC">
              <w:rPr>
                <w:rFonts w:ascii="Arial" w:eastAsia="Arial" w:hAnsi="Arial" w:cs="Arial"/>
                <w:sz w:val="18"/>
                <w:szCs w:val="23"/>
              </w:rPr>
              <w:t xml:space="preserve">depreciation) </w:t>
            </w:r>
            <w:r w:rsidRPr="004543FC">
              <w:rPr>
                <w:rFonts w:ascii="Arial" w:eastAsia="Arial" w:hAnsi="Arial" w:cs="Arial"/>
                <w:sz w:val="18"/>
                <w:szCs w:val="23"/>
                <w:u w:val="thick" w:color="000000"/>
              </w:rPr>
              <w:t xml:space="preserve">as per </w:t>
            </w:r>
            <w:r w:rsidRPr="004543FC">
              <w:rPr>
                <w:rFonts w:ascii="Arial" w:eastAsia="Arial" w:hAnsi="Arial" w:cs="Arial"/>
                <w:w w:val="113"/>
                <w:sz w:val="18"/>
                <w:szCs w:val="23"/>
                <w:u w:val="thick" w:color="000000"/>
              </w:rPr>
              <w:t>firms</w:t>
            </w:r>
            <w:r>
              <w:rPr>
                <w:rFonts w:ascii="Arial" w:eastAsia="Arial" w:hAnsi="Arial" w:cs="Arial"/>
                <w:w w:val="113"/>
                <w:sz w:val="18"/>
                <w:szCs w:val="23"/>
                <w:u w:val="thick" w:color="000000"/>
              </w:rPr>
              <w:t xml:space="preserve"> </w:t>
            </w:r>
            <w:r w:rsidRPr="004543FC">
              <w:rPr>
                <w:rFonts w:ascii="Arial" w:eastAsia="Arial" w:hAnsi="Arial" w:cs="Arial"/>
                <w:w w:val="113"/>
                <w:sz w:val="18"/>
                <w:szCs w:val="23"/>
                <w:u w:val="thick" w:color="000000"/>
              </w:rPr>
              <w:t>/</w:t>
            </w:r>
            <w:r>
              <w:rPr>
                <w:rFonts w:ascii="Arial" w:eastAsia="Arial" w:hAnsi="Arial" w:cs="Arial"/>
                <w:w w:val="113"/>
                <w:sz w:val="18"/>
                <w:szCs w:val="23"/>
                <w:u w:val="thick" w:color="000000"/>
              </w:rPr>
              <w:t xml:space="preserve"> </w:t>
            </w:r>
            <w:r w:rsidRPr="004543FC">
              <w:rPr>
                <w:rFonts w:ascii="Arial" w:eastAsia="Arial" w:hAnsi="Arial" w:cs="Arial"/>
                <w:w w:val="113"/>
                <w:sz w:val="18"/>
                <w:szCs w:val="23"/>
                <w:u w:val="thick" w:color="000000"/>
              </w:rPr>
              <w:t xml:space="preserve">companies’ </w:t>
            </w:r>
            <w:r w:rsidRPr="004543FC">
              <w:rPr>
                <w:rFonts w:ascii="Arial" w:eastAsia="Arial" w:hAnsi="Arial" w:cs="Arial"/>
                <w:sz w:val="18"/>
                <w:szCs w:val="23"/>
                <w:u w:val="thick" w:color="000000"/>
              </w:rPr>
              <w:t>last</w:t>
            </w:r>
            <w:r>
              <w:rPr>
                <w:rFonts w:ascii="Arial" w:eastAsia="Arial" w:hAnsi="Arial" w:cs="Arial"/>
                <w:sz w:val="18"/>
                <w:szCs w:val="23"/>
                <w:u w:val="thick" w:color="000000"/>
              </w:rPr>
              <w:t xml:space="preserve"> </w:t>
            </w:r>
            <w:r w:rsidRPr="004543FC">
              <w:rPr>
                <w:rFonts w:ascii="Arial" w:eastAsia="Arial" w:hAnsi="Arial" w:cs="Arial"/>
                <w:w w:val="112"/>
                <w:sz w:val="18"/>
                <w:szCs w:val="23"/>
                <w:u w:val="thick" w:color="000000"/>
              </w:rPr>
              <w:t>three</w:t>
            </w:r>
          </w:p>
          <w:p w14:paraId="7C16A3B4" w14:textId="77777777" w:rsidR="00E5494E" w:rsidRPr="004543FC" w:rsidRDefault="00E5494E" w:rsidP="004835CB">
            <w:pPr>
              <w:ind w:left="107"/>
              <w:rPr>
                <w:rFonts w:ascii="Arial" w:eastAsia="Arial" w:hAnsi="Arial" w:cs="Arial"/>
                <w:w w:val="104"/>
                <w:sz w:val="18"/>
                <w:szCs w:val="23"/>
                <w:u w:val="single"/>
              </w:rPr>
            </w:pPr>
            <w:r w:rsidRPr="004543FC">
              <w:rPr>
                <w:rFonts w:ascii="Arial" w:eastAsia="Arial" w:hAnsi="Arial" w:cs="Arial"/>
                <w:sz w:val="18"/>
                <w:szCs w:val="23"/>
              </w:rPr>
              <w:t>Audited</w:t>
            </w:r>
            <w:r>
              <w:rPr>
                <w:rFonts w:ascii="Arial" w:eastAsia="Arial" w:hAnsi="Arial" w:cs="Arial"/>
                <w:sz w:val="18"/>
                <w:szCs w:val="23"/>
              </w:rPr>
              <w:t xml:space="preserve"> </w:t>
            </w:r>
            <w:r w:rsidRPr="004543FC">
              <w:rPr>
                <w:rFonts w:ascii="Arial" w:eastAsia="Arial" w:hAnsi="Arial" w:cs="Arial"/>
                <w:sz w:val="18"/>
                <w:szCs w:val="23"/>
              </w:rPr>
              <w:t>balance</w:t>
            </w:r>
            <w:r>
              <w:rPr>
                <w:rFonts w:ascii="Arial" w:eastAsia="Arial" w:hAnsi="Arial" w:cs="Arial"/>
                <w:sz w:val="18"/>
                <w:szCs w:val="23"/>
              </w:rPr>
              <w:t xml:space="preserve"> </w:t>
            </w:r>
            <w:r w:rsidRPr="004543FC">
              <w:rPr>
                <w:rFonts w:ascii="Arial" w:eastAsia="Arial" w:hAnsi="Arial" w:cs="Arial"/>
                <w:sz w:val="18"/>
                <w:szCs w:val="23"/>
              </w:rPr>
              <w:t>sheet,</w:t>
            </w:r>
            <w:r>
              <w:rPr>
                <w:rFonts w:ascii="Arial" w:eastAsia="Arial" w:hAnsi="Arial" w:cs="Arial"/>
                <w:sz w:val="18"/>
                <w:szCs w:val="23"/>
              </w:rPr>
              <w:t xml:space="preserve"> </w:t>
            </w:r>
            <w:r w:rsidRPr="004543FC">
              <w:rPr>
                <w:rFonts w:ascii="Arial" w:eastAsia="Arial" w:hAnsi="Arial" w:cs="Arial"/>
                <w:sz w:val="18"/>
                <w:szCs w:val="23"/>
              </w:rPr>
              <w:t>P</w:t>
            </w:r>
            <w:r w:rsidRPr="004543FC">
              <w:rPr>
                <w:rFonts w:ascii="Arial" w:hAnsi="Arial" w:cs="Arial"/>
                <w:w w:val="79"/>
                <w:sz w:val="18"/>
                <w:szCs w:val="26"/>
              </w:rPr>
              <w:t>&amp;</w:t>
            </w:r>
            <w:r w:rsidRPr="004543FC">
              <w:rPr>
                <w:rFonts w:ascii="Arial" w:eastAsia="Arial" w:hAnsi="Arial" w:cs="Arial"/>
                <w:sz w:val="18"/>
                <w:szCs w:val="23"/>
              </w:rPr>
              <w:t>L</w:t>
            </w:r>
            <w:r>
              <w:rPr>
                <w:rFonts w:ascii="Arial" w:eastAsia="Arial" w:hAnsi="Arial" w:cs="Arial"/>
                <w:sz w:val="18"/>
                <w:szCs w:val="23"/>
              </w:rPr>
              <w:t xml:space="preserve"> </w:t>
            </w:r>
            <w:r w:rsidRPr="004543FC">
              <w:rPr>
                <w:rFonts w:ascii="Arial" w:eastAsia="Arial" w:hAnsi="Arial" w:cs="Arial"/>
                <w:w w:val="104"/>
                <w:sz w:val="18"/>
                <w:szCs w:val="23"/>
              </w:rPr>
              <w:t>Account</w:t>
            </w:r>
            <w:r>
              <w:rPr>
                <w:rFonts w:ascii="Arial" w:eastAsia="Arial" w:hAnsi="Arial" w:cs="Arial"/>
                <w:w w:val="104"/>
                <w:sz w:val="18"/>
                <w:szCs w:val="23"/>
              </w:rPr>
              <w:t>s</w:t>
            </w:r>
            <w:r w:rsidRPr="004543FC">
              <w:rPr>
                <w:rFonts w:ascii="Arial" w:eastAsia="Arial" w:hAnsi="Arial" w:cs="Arial"/>
                <w:w w:val="104"/>
                <w:sz w:val="18"/>
                <w:szCs w:val="23"/>
              </w:rPr>
              <w:t>.</w:t>
            </w:r>
          </w:p>
          <w:p w14:paraId="0B9319F8" w14:textId="77777777" w:rsidR="00E5494E" w:rsidRPr="004543FC" w:rsidRDefault="00E5494E" w:rsidP="004835CB">
            <w:pPr>
              <w:ind w:left="107" w:right="1477"/>
              <w:jc w:val="both"/>
              <w:rPr>
                <w:rFonts w:ascii="Arial" w:eastAsia="Arial" w:hAnsi="Arial" w:cs="Arial"/>
                <w:sz w:val="18"/>
                <w:szCs w:val="23"/>
              </w:rPr>
            </w:pPr>
          </w:p>
        </w:tc>
      </w:tr>
      <w:tr w:rsidR="00E5494E" w:rsidRPr="004543FC" w14:paraId="40ED29FF" w14:textId="77777777" w:rsidTr="004835CB">
        <w:tc>
          <w:tcPr>
            <w:tcW w:w="1458" w:type="dxa"/>
          </w:tcPr>
          <w:p w14:paraId="399FE11C" w14:textId="77777777" w:rsidR="00E5494E" w:rsidRPr="004543FC" w:rsidRDefault="00E5494E" w:rsidP="004835CB">
            <w:pPr>
              <w:ind w:left="98" w:right="-20"/>
              <w:rPr>
                <w:rFonts w:ascii="Arial" w:eastAsia="Arial" w:hAnsi="Arial" w:cs="Arial"/>
                <w:sz w:val="18"/>
                <w:szCs w:val="23"/>
              </w:rPr>
            </w:pPr>
            <w:r w:rsidRPr="004543FC">
              <w:rPr>
                <w:rFonts w:ascii="Arial" w:eastAsia="Arial" w:hAnsi="Arial" w:cs="Arial"/>
                <w:sz w:val="18"/>
                <w:szCs w:val="23"/>
              </w:rPr>
              <w:t>Net Take Home Pay</w:t>
            </w:r>
          </w:p>
        </w:tc>
        <w:tc>
          <w:tcPr>
            <w:tcW w:w="7110" w:type="dxa"/>
          </w:tcPr>
          <w:p w14:paraId="458BBB39" w14:textId="77777777" w:rsidR="00E5494E" w:rsidRPr="004543FC" w:rsidRDefault="00E5494E" w:rsidP="004835CB">
            <w:pPr>
              <w:ind w:right="-20"/>
              <w:rPr>
                <w:rFonts w:ascii="Arial" w:eastAsia="Arial" w:hAnsi="Arial" w:cs="Arial"/>
                <w:w w:val="144"/>
                <w:sz w:val="18"/>
                <w:szCs w:val="23"/>
              </w:rPr>
            </w:pPr>
            <w:r w:rsidRPr="004543FC">
              <w:rPr>
                <w:rFonts w:ascii="Arial" w:eastAsia="Arial" w:hAnsi="Arial" w:cs="Arial"/>
                <w:sz w:val="18"/>
                <w:szCs w:val="23"/>
              </w:rPr>
              <w:t>For</w:t>
            </w:r>
            <w:r>
              <w:rPr>
                <w:rFonts w:ascii="Arial" w:eastAsia="Arial" w:hAnsi="Arial" w:cs="Arial"/>
                <w:sz w:val="18"/>
                <w:szCs w:val="23"/>
              </w:rPr>
              <w:t xml:space="preserve"> </w:t>
            </w:r>
            <w:r w:rsidRPr="004543FC">
              <w:rPr>
                <w:rFonts w:ascii="Arial" w:eastAsia="Arial" w:hAnsi="Arial" w:cs="Arial"/>
                <w:sz w:val="18"/>
                <w:szCs w:val="23"/>
              </w:rPr>
              <w:t>individuals</w:t>
            </w:r>
            <w:r w:rsidRPr="004543FC">
              <w:rPr>
                <w:rFonts w:ascii="Arial" w:eastAsia="Arial" w:hAnsi="Arial" w:cs="Arial"/>
                <w:w w:val="144"/>
                <w:sz w:val="18"/>
                <w:szCs w:val="23"/>
              </w:rPr>
              <w:t>:</w:t>
            </w:r>
          </w:p>
          <w:p w14:paraId="1C9A618F" w14:textId="77777777" w:rsidR="00E5494E" w:rsidRPr="004543FC" w:rsidRDefault="00E5494E" w:rsidP="004835CB">
            <w:pPr>
              <w:ind w:right="-20"/>
              <w:rPr>
                <w:rFonts w:ascii="Arial" w:eastAsia="Arial" w:hAnsi="Arial" w:cs="Arial"/>
                <w:sz w:val="18"/>
                <w:szCs w:val="23"/>
              </w:rPr>
            </w:pPr>
            <w:r w:rsidRPr="004543FC">
              <w:rPr>
                <w:rFonts w:ascii="Arial" w:eastAsia="Arial" w:hAnsi="Arial" w:cs="Arial"/>
                <w:w w:val="144"/>
                <w:sz w:val="18"/>
                <w:szCs w:val="23"/>
              </w:rPr>
              <w:t xml:space="preserve">Gross monthly Income upto 1 lac    NTHP is </w:t>
            </w:r>
            <w:r w:rsidRPr="004543FC">
              <w:rPr>
                <w:rFonts w:ascii="Arial" w:eastAsia="Arial" w:hAnsi="Arial" w:cs="Arial"/>
                <w:sz w:val="18"/>
                <w:szCs w:val="23"/>
              </w:rPr>
              <w:t>40%</w:t>
            </w:r>
          </w:p>
          <w:p w14:paraId="699D7B58" w14:textId="77777777" w:rsidR="00E5494E" w:rsidRPr="004543FC" w:rsidRDefault="00E5494E" w:rsidP="004835CB">
            <w:pPr>
              <w:ind w:right="-20"/>
              <w:rPr>
                <w:rFonts w:ascii="Arial" w:eastAsia="Arial" w:hAnsi="Arial" w:cs="Arial"/>
                <w:sz w:val="18"/>
                <w:szCs w:val="23"/>
              </w:rPr>
            </w:pPr>
            <w:r w:rsidRPr="004543FC">
              <w:rPr>
                <w:rFonts w:ascii="Arial" w:eastAsia="Arial" w:hAnsi="Arial" w:cs="Arial"/>
                <w:sz w:val="18"/>
                <w:szCs w:val="23"/>
              </w:rPr>
              <w:t>Income between Rs. 1.00 lakh to Rs. 5.00 lakhs      NTHP  is 30 %</w:t>
            </w:r>
          </w:p>
          <w:p w14:paraId="5991DB59" w14:textId="77777777" w:rsidR="00E5494E" w:rsidRPr="004543FC" w:rsidRDefault="00E5494E" w:rsidP="004835CB">
            <w:pPr>
              <w:ind w:right="572"/>
              <w:jc w:val="both"/>
              <w:rPr>
                <w:rFonts w:ascii="Arial" w:eastAsia="Arial" w:hAnsi="Arial" w:cs="Arial"/>
                <w:sz w:val="18"/>
                <w:szCs w:val="23"/>
              </w:rPr>
            </w:pPr>
            <w:r w:rsidRPr="004543FC">
              <w:rPr>
                <w:rFonts w:ascii="Arial" w:eastAsia="Arial" w:hAnsi="Arial" w:cs="Arial"/>
                <w:sz w:val="18"/>
                <w:szCs w:val="23"/>
              </w:rPr>
              <w:t xml:space="preserve">Income above Rs. 5.00 lakhs                                  NTHP is 25 %   </w:t>
            </w:r>
          </w:p>
          <w:p w14:paraId="4B98D340" w14:textId="77777777" w:rsidR="00E5494E" w:rsidRPr="004543FC" w:rsidRDefault="00E5494E" w:rsidP="004835CB">
            <w:pPr>
              <w:ind w:right="572"/>
              <w:jc w:val="both"/>
              <w:rPr>
                <w:rFonts w:ascii="Arial" w:eastAsia="Arial" w:hAnsi="Arial" w:cs="Arial"/>
                <w:w w:val="113"/>
                <w:sz w:val="18"/>
                <w:szCs w:val="23"/>
                <w:u w:val="single"/>
              </w:rPr>
            </w:pPr>
            <w:r w:rsidRPr="004543FC">
              <w:rPr>
                <w:rFonts w:ascii="Arial" w:eastAsia="Arial" w:hAnsi="Arial" w:cs="Arial"/>
                <w:sz w:val="18"/>
                <w:szCs w:val="23"/>
              </w:rPr>
              <w:t>ForOthers</w:t>
            </w:r>
            <w:r w:rsidRPr="004543FC">
              <w:rPr>
                <w:rFonts w:ascii="Arial" w:eastAsia="Arial" w:hAnsi="Arial" w:cs="Arial"/>
                <w:sz w:val="18"/>
                <w:szCs w:val="23"/>
              </w:rPr>
              <w:tab/>
              <w:t xml:space="preserve">DSCR:Min. </w:t>
            </w:r>
            <w:r w:rsidRPr="004543FC">
              <w:rPr>
                <w:rFonts w:ascii="Arial" w:eastAsia="Arial" w:hAnsi="Arial" w:cs="Arial"/>
                <w:w w:val="106"/>
                <w:sz w:val="18"/>
                <w:szCs w:val="23"/>
              </w:rPr>
              <w:t>1.50</w:t>
            </w:r>
          </w:p>
        </w:tc>
      </w:tr>
      <w:tr w:rsidR="00E5494E" w:rsidRPr="004543FC" w14:paraId="781EB70D" w14:textId="77777777" w:rsidTr="004835CB">
        <w:tc>
          <w:tcPr>
            <w:tcW w:w="1458" w:type="dxa"/>
          </w:tcPr>
          <w:p w14:paraId="6570FD1E" w14:textId="77777777" w:rsidR="00E5494E" w:rsidRPr="004543FC" w:rsidRDefault="00E5494E" w:rsidP="004835CB">
            <w:pPr>
              <w:ind w:left="98" w:right="-20"/>
              <w:rPr>
                <w:rFonts w:ascii="Arial" w:eastAsia="Arial" w:hAnsi="Arial" w:cs="Arial"/>
                <w:sz w:val="18"/>
                <w:szCs w:val="23"/>
              </w:rPr>
            </w:pPr>
            <w:r w:rsidRPr="004543FC">
              <w:rPr>
                <w:rFonts w:ascii="Arial" w:eastAsia="Arial" w:hAnsi="Arial" w:cs="Arial"/>
                <w:sz w:val="18"/>
                <w:szCs w:val="23"/>
              </w:rPr>
              <w:t>Margin</w:t>
            </w:r>
          </w:p>
          <w:p w14:paraId="3AAB4DCD" w14:textId="77777777" w:rsidR="00E5494E" w:rsidRPr="004543FC" w:rsidRDefault="00E5494E" w:rsidP="004835CB">
            <w:pPr>
              <w:ind w:left="98" w:right="-20"/>
              <w:rPr>
                <w:rFonts w:ascii="Arial" w:eastAsia="Arial" w:hAnsi="Arial" w:cs="Arial"/>
                <w:sz w:val="18"/>
                <w:szCs w:val="23"/>
                <w:u w:val="single"/>
              </w:rPr>
            </w:pPr>
          </w:p>
        </w:tc>
        <w:tc>
          <w:tcPr>
            <w:tcW w:w="7110" w:type="dxa"/>
          </w:tcPr>
          <w:p w14:paraId="58D48C82" w14:textId="77777777" w:rsidR="00E5494E" w:rsidRPr="004543FC" w:rsidRDefault="00E5494E" w:rsidP="004835CB">
            <w:pPr>
              <w:ind w:left="465" w:right="-20"/>
              <w:rPr>
                <w:rFonts w:ascii="Arial" w:eastAsia="Arial" w:hAnsi="Arial" w:cs="Arial"/>
                <w:sz w:val="18"/>
                <w:szCs w:val="23"/>
              </w:rPr>
            </w:pPr>
            <w:r w:rsidRPr="004543FC">
              <w:rPr>
                <w:rFonts w:ascii="Arial" w:eastAsia="Arial" w:hAnsi="Arial" w:cs="Arial"/>
                <w:sz w:val="18"/>
                <w:szCs w:val="23"/>
              </w:rPr>
              <w:t>For Individuals (including NRIs) – For New Vehicles:</w:t>
            </w:r>
          </w:p>
          <w:tbl>
            <w:tblPr>
              <w:tblStyle w:val="TableGrid"/>
              <w:tblW w:w="0" w:type="auto"/>
              <w:tblLayout w:type="fixed"/>
              <w:tblLook w:val="04A0" w:firstRow="1" w:lastRow="0" w:firstColumn="1" w:lastColumn="0" w:noHBand="0" w:noVBand="1"/>
            </w:tblPr>
            <w:tblGrid>
              <w:gridCol w:w="2407"/>
              <w:gridCol w:w="3764"/>
            </w:tblGrid>
            <w:tr w:rsidR="00E5494E" w:rsidRPr="004543FC" w14:paraId="257A4676" w14:textId="77777777" w:rsidTr="004835CB">
              <w:tc>
                <w:tcPr>
                  <w:tcW w:w="2407" w:type="dxa"/>
                </w:tcPr>
                <w:p w14:paraId="6D1F4BAA" w14:textId="77777777" w:rsidR="00E5494E" w:rsidRPr="004543FC" w:rsidRDefault="00E5494E" w:rsidP="004835CB">
                  <w:pPr>
                    <w:ind w:right="-20"/>
                    <w:rPr>
                      <w:rFonts w:ascii="Arial" w:eastAsia="Arial" w:hAnsi="Arial" w:cs="Arial"/>
                      <w:sz w:val="18"/>
                      <w:szCs w:val="23"/>
                    </w:rPr>
                  </w:pPr>
                  <w:r w:rsidRPr="004543FC">
                    <w:rPr>
                      <w:rFonts w:ascii="Arial" w:eastAsia="Arial" w:hAnsi="Arial" w:cs="Arial"/>
                      <w:bCs/>
                      <w:sz w:val="18"/>
                      <w:szCs w:val="23"/>
                      <w:u w:val="single"/>
                    </w:rPr>
                    <w:t>Loan upto Rs.10 Lacs:</w:t>
                  </w:r>
                </w:p>
                <w:p w14:paraId="64A69CEF" w14:textId="77777777" w:rsidR="00E5494E" w:rsidRPr="004543FC" w:rsidRDefault="00E5494E" w:rsidP="004835CB">
                  <w:pPr>
                    <w:ind w:right="-20"/>
                    <w:rPr>
                      <w:rFonts w:ascii="Arial" w:eastAsia="Arial" w:hAnsi="Arial" w:cs="Arial"/>
                      <w:sz w:val="18"/>
                      <w:szCs w:val="23"/>
                    </w:rPr>
                  </w:pPr>
                </w:p>
              </w:tc>
              <w:tc>
                <w:tcPr>
                  <w:tcW w:w="3764" w:type="dxa"/>
                </w:tcPr>
                <w:p w14:paraId="66DF777B" w14:textId="77777777" w:rsidR="00E5494E" w:rsidRPr="004543FC" w:rsidRDefault="00E5494E" w:rsidP="004835CB">
                  <w:pPr>
                    <w:ind w:right="-20"/>
                    <w:rPr>
                      <w:rFonts w:ascii="Arial" w:eastAsia="Arial" w:hAnsi="Arial" w:cs="Arial"/>
                      <w:sz w:val="18"/>
                      <w:szCs w:val="23"/>
                    </w:rPr>
                  </w:pPr>
                  <w:r w:rsidRPr="004543FC">
                    <w:rPr>
                      <w:rFonts w:ascii="Arial" w:eastAsia="Arial" w:hAnsi="Arial" w:cs="Arial"/>
                      <w:bCs/>
                      <w:sz w:val="18"/>
                      <w:szCs w:val="23"/>
                    </w:rPr>
                    <w:t xml:space="preserve">100% Loan on ex. Show Room Price (NIL Margin on ex-show Room Price- </w:t>
                  </w:r>
                  <w:r w:rsidRPr="004543FC">
                    <w:rPr>
                      <w:rFonts w:ascii="Arial" w:eastAsia="Arial" w:hAnsi="Arial" w:cs="Arial"/>
                      <w:bCs/>
                      <w:sz w:val="18"/>
                      <w:szCs w:val="23"/>
                      <w:u w:val="single"/>
                    </w:rPr>
                    <w:t>excluding</w:t>
                  </w:r>
                  <w:r w:rsidRPr="004543FC">
                    <w:rPr>
                      <w:rFonts w:ascii="Arial" w:eastAsia="Arial" w:hAnsi="Arial" w:cs="Arial"/>
                      <w:bCs/>
                      <w:sz w:val="18"/>
                      <w:szCs w:val="23"/>
                    </w:rPr>
                    <w:t xml:space="preserve"> Comprehensive Insurance, Taxes and Registration Charges )</w:t>
                  </w:r>
                </w:p>
                <w:p w14:paraId="25F790C9" w14:textId="77777777" w:rsidR="00E5494E" w:rsidRPr="004543FC" w:rsidRDefault="00E5494E" w:rsidP="004835CB">
                  <w:pPr>
                    <w:ind w:right="-20"/>
                    <w:rPr>
                      <w:rFonts w:ascii="Arial" w:eastAsia="Arial" w:hAnsi="Arial" w:cs="Arial"/>
                      <w:sz w:val="18"/>
                      <w:szCs w:val="23"/>
                    </w:rPr>
                  </w:pPr>
                </w:p>
              </w:tc>
            </w:tr>
            <w:tr w:rsidR="00E5494E" w:rsidRPr="004543FC" w14:paraId="31D29BAC" w14:textId="77777777" w:rsidTr="004835CB">
              <w:tc>
                <w:tcPr>
                  <w:tcW w:w="2407" w:type="dxa"/>
                </w:tcPr>
                <w:p w14:paraId="5EEDF5BB" w14:textId="77777777" w:rsidR="00E5494E" w:rsidRPr="004543FC" w:rsidRDefault="00E5494E" w:rsidP="004835CB">
                  <w:pPr>
                    <w:ind w:right="-20"/>
                    <w:rPr>
                      <w:rFonts w:ascii="Arial" w:eastAsia="Arial" w:hAnsi="Arial" w:cs="Arial"/>
                      <w:bCs/>
                      <w:sz w:val="18"/>
                      <w:szCs w:val="23"/>
                      <w:u w:val="single"/>
                    </w:rPr>
                  </w:pPr>
                  <w:r w:rsidRPr="004543FC">
                    <w:rPr>
                      <w:rFonts w:ascii="Arial" w:eastAsia="Arial" w:hAnsi="Arial" w:cs="Arial"/>
                      <w:bCs/>
                      <w:sz w:val="18"/>
                      <w:szCs w:val="23"/>
                      <w:u w:val="single"/>
                    </w:rPr>
                    <w:t>&gt;Rs.10-25   L.acs</w:t>
                  </w:r>
                </w:p>
                <w:p w14:paraId="69F8F11B" w14:textId="77777777" w:rsidR="00E5494E" w:rsidRPr="004543FC" w:rsidRDefault="00E5494E" w:rsidP="004835CB">
                  <w:pPr>
                    <w:ind w:right="-20"/>
                    <w:rPr>
                      <w:rFonts w:ascii="Arial" w:eastAsia="Arial" w:hAnsi="Arial" w:cs="Arial"/>
                      <w:bCs/>
                      <w:sz w:val="18"/>
                      <w:szCs w:val="23"/>
                      <w:u w:val="single"/>
                    </w:rPr>
                  </w:pPr>
                </w:p>
              </w:tc>
              <w:tc>
                <w:tcPr>
                  <w:tcW w:w="3764" w:type="dxa"/>
                </w:tcPr>
                <w:p w14:paraId="0E468169" w14:textId="77777777" w:rsidR="00E5494E" w:rsidRPr="004543FC" w:rsidRDefault="00E5494E" w:rsidP="004835CB">
                  <w:pPr>
                    <w:ind w:right="-20"/>
                    <w:rPr>
                      <w:rFonts w:ascii="Arial" w:eastAsia="Arial" w:hAnsi="Arial" w:cs="Arial"/>
                      <w:bCs/>
                      <w:sz w:val="18"/>
                      <w:szCs w:val="23"/>
                    </w:rPr>
                  </w:pPr>
                  <w:r w:rsidRPr="004543FC">
                    <w:rPr>
                      <w:rFonts w:ascii="Arial" w:eastAsia="Arial" w:hAnsi="Arial" w:cs="Arial"/>
                      <w:bCs/>
                      <w:sz w:val="18"/>
                      <w:szCs w:val="23"/>
                    </w:rPr>
                    <w:t>15%  on-"On   the Road</w:t>
                  </w:r>
                  <w:r>
                    <w:rPr>
                      <w:rFonts w:ascii="Arial" w:eastAsia="Arial" w:hAnsi="Arial" w:cs="Arial"/>
                      <w:bCs/>
                      <w:sz w:val="18"/>
                      <w:szCs w:val="23"/>
                    </w:rPr>
                    <w:t xml:space="preserve"> </w:t>
                  </w:r>
                  <w:r w:rsidRPr="004543FC">
                    <w:rPr>
                      <w:rFonts w:ascii="Arial" w:eastAsia="Arial" w:hAnsi="Arial" w:cs="Arial"/>
                      <w:bCs/>
                      <w:sz w:val="18"/>
                      <w:szCs w:val="23"/>
                    </w:rPr>
                    <w:t xml:space="preserve">Price"  </w:t>
                  </w:r>
                  <w:r w:rsidRPr="004543FC">
                    <w:rPr>
                      <w:rFonts w:ascii="Arial" w:eastAsia="Arial" w:hAnsi="Arial" w:cs="Arial"/>
                      <w:bCs/>
                      <w:sz w:val="18"/>
                      <w:szCs w:val="23"/>
                      <w:u w:val="single"/>
                    </w:rPr>
                    <w:t>including</w:t>
                  </w:r>
                  <w:r w:rsidRPr="004543FC">
                    <w:rPr>
                      <w:rFonts w:ascii="Arial" w:eastAsia="Arial" w:hAnsi="Arial" w:cs="Arial"/>
                      <w:bCs/>
                      <w:sz w:val="18"/>
                      <w:szCs w:val="23"/>
                    </w:rPr>
                    <w:t xml:space="preserve">  Comprehensive  Insurance, Taxes and Registration Charges</w:t>
                  </w:r>
                </w:p>
                <w:p w14:paraId="41DF6280" w14:textId="77777777" w:rsidR="00E5494E" w:rsidRPr="004543FC" w:rsidRDefault="00E5494E" w:rsidP="004835CB">
                  <w:pPr>
                    <w:ind w:right="-20"/>
                    <w:rPr>
                      <w:rFonts w:ascii="Arial" w:eastAsia="Arial" w:hAnsi="Arial" w:cs="Arial"/>
                      <w:bCs/>
                      <w:sz w:val="18"/>
                      <w:szCs w:val="23"/>
                    </w:rPr>
                  </w:pPr>
                </w:p>
              </w:tc>
            </w:tr>
            <w:tr w:rsidR="00E5494E" w:rsidRPr="004543FC" w14:paraId="495535F9" w14:textId="77777777" w:rsidTr="004835CB">
              <w:tc>
                <w:tcPr>
                  <w:tcW w:w="2407" w:type="dxa"/>
                </w:tcPr>
                <w:p w14:paraId="77AAE0C9" w14:textId="77777777" w:rsidR="00E5494E" w:rsidRPr="004543FC" w:rsidRDefault="00E5494E" w:rsidP="004835CB">
                  <w:pPr>
                    <w:ind w:right="-20"/>
                    <w:rPr>
                      <w:rFonts w:ascii="Arial" w:eastAsia="Arial" w:hAnsi="Arial" w:cs="Arial"/>
                      <w:bCs/>
                      <w:sz w:val="18"/>
                      <w:szCs w:val="23"/>
                      <w:u w:val="single"/>
                    </w:rPr>
                  </w:pPr>
                  <w:r w:rsidRPr="004543FC">
                    <w:rPr>
                      <w:rFonts w:ascii="Arial" w:eastAsia="Arial" w:hAnsi="Arial" w:cs="Arial"/>
                      <w:bCs/>
                      <w:sz w:val="18"/>
                      <w:szCs w:val="23"/>
                      <w:u w:val="single"/>
                    </w:rPr>
                    <w:t>&gt;Rs.25 L.acs</w:t>
                  </w:r>
                </w:p>
                <w:p w14:paraId="717E6DE9" w14:textId="77777777" w:rsidR="00E5494E" w:rsidRPr="004543FC" w:rsidRDefault="00E5494E" w:rsidP="004835CB">
                  <w:pPr>
                    <w:ind w:right="-20"/>
                    <w:rPr>
                      <w:rFonts w:ascii="Arial" w:eastAsia="Arial" w:hAnsi="Arial" w:cs="Arial"/>
                      <w:bCs/>
                      <w:sz w:val="18"/>
                      <w:szCs w:val="23"/>
                      <w:u w:val="single"/>
                    </w:rPr>
                  </w:pPr>
                </w:p>
                <w:p w14:paraId="1A4B7D41" w14:textId="77777777" w:rsidR="00E5494E" w:rsidRPr="004543FC" w:rsidRDefault="00E5494E" w:rsidP="004835CB">
                  <w:pPr>
                    <w:ind w:right="-20"/>
                    <w:rPr>
                      <w:rFonts w:ascii="Arial" w:eastAsia="Arial" w:hAnsi="Arial" w:cs="Arial"/>
                      <w:bCs/>
                      <w:sz w:val="18"/>
                      <w:szCs w:val="23"/>
                      <w:u w:val="single"/>
                    </w:rPr>
                  </w:pPr>
                </w:p>
                <w:p w14:paraId="5D10F8F5" w14:textId="77777777" w:rsidR="00E5494E" w:rsidRPr="004543FC" w:rsidRDefault="00E5494E" w:rsidP="004835CB">
                  <w:pPr>
                    <w:ind w:right="-20"/>
                    <w:rPr>
                      <w:rFonts w:ascii="Arial" w:eastAsia="Arial" w:hAnsi="Arial" w:cs="Arial"/>
                      <w:bCs/>
                      <w:sz w:val="18"/>
                      <w:szCs w:val="23"/>
                      <w:u w:val="single"/>
                    </w:rPr>
                  </w:pPr>
                  <w:r>
                    <w:rPr>
                      <w:rFonts w:ascii="Arial" w:eastAsia="Arial" w:hAnsi="Arial" w:cs="Arial"/>
                      <w:bCs/>
                      <w:noProof/>
                      <w:sz w:val="18"/>
                      <w:szCs w:val="23"/>
                      <w:u w:val="single"/>
                      <w:lang w:eastAsia="en-IN"/>
                    </w:rPr>
                    <mc:AlternateContent>
                      <mc:Choice Requires="wps">
                        <w:drawing>
                          <wp:anchor distT="4294967295" distB="4294967295" distL="114300" distR="114300" simplePos="0" relativeHeight="251661312" behindDoc="0" locked="0" layoutInCell="1" allowOverlap="1" wp14:anchorId="4D125895" wp14:editId="53DD3C4C">
                            <wp:simplePos x="0" y="0"/>
                            <wp:positionH relativeFrom="column">
                              <wp:posOffset>-65405</wp:posOffset>
                            </wp:positionH>
                            <wp:positionV relativeFrom="paragraph">
                              <wp:posOffset>62864</wp:posOffset>
                            </wp:positionV>
                            <wp:extent cx="3902075" cy="0"/>
                            <wp:effectExtent l="0" t="0" r="222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2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70951F"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4.95pt" to="302.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" strokecolor="#4579b8 [3044]">
                            <o:lock v:ext="edit" shapetype="f"/>
                          </v:line>
                        </w:pict>
                      </mc:Fallback>
                    </mc:AlternateContent>
                  </w:r>
                </w:p>
                <w:p w14:paraId="6F2BC0BE" w14:textId="77777777" w:rsidR="00E5494E" w:rsidRPr="004543FC" w:rsidRDefault="00E5494E" w:rsidP="004835CB">
                  <w:pPr>
                    <w:ind w:right="-20"/>
                    <w:rPr>
                      <w:rFonts w:ascii="Arial" w:eastAsia="Arial" w:hAnsi="Arial" w:cs="Arial"/>
                      <w:bCs/>
                      <w:sz w:val="18"/>
                      <w:szCs w:val="23"/>
                      <w:u w:val="single"/>
                    </w:rPr>
                  </w:pPr>
                  <w:r w:rsidRPr="004543FC">
                    <w:rPr>
                      <w:rFonts w:ascii="Arial" w:eastAsia="Arial" w:hAnsi="Arial" w:cs="Arial"/>
                      <w:bCs/>
                      <w:sz w:val="18"/>
                      <w:szCs w:val="23"/>
                      <w:u w:val="single"/>
                    </w:rPr>
                    <w:t>For Corporate entities / Firms</w:t>
                  </w:r>
                </w:p>
                <w:p w14:paraId="7C8E2EE2" w14:textId="77777777" w:rsidR="00E5494E" w:rsidRPr="004543FC" w:rsidRDefault="00E5494E" w:rsidP="004835CB">
                  <w:pPr>
                    <w:ind w:right="-20"/>
                    <w:rPr>
                      <w:rFonts w:ascii="Arial" w:eastAsia="Arial" w:hAnsi="Arial" w:cs="Arial"/>
                      <w:bCs/>
                      <w:sz w:val="18"/>
                      <w:szCs w:val="23"/>
                      <w:u w:val="single"/>
                    </w:rPr>
                  </w:pPr>
                </w:p>
                <w:p w14:paraId="75A989A9" w14:textId="77777777" w:rsidR="00E5494E" w:rsidRPr="004543FC" w:rsidRDefault="00E5494E" w:rsidP="004835CB">
                  <w:pPr>
                    <w:ind w:right="-20"/>
                    <w:rPr>
                      <w:rFonts w:ascii="Arial" w:eastAsia="Arial" w:hAnsi="Arial" w:cs="Arial"/>
                      <w:bCs/>
                      <w:sz w:val="18"/>
                      <w:szCs w:val="23"/>
                      <w:u w:val="single"/>
                    </w:rPr>
                  </w:pPr>
                  <w:r w:rsidRPr="004543FC">
                    <w:rPr>
                      <w:rFonts w:ascii="Arial" w:eastAsia="Arial" w:hAnsi="Arial" w:cs="Arial"/>
                      <w:bCs/>
                      <w:sz w:val="18"/>
                      <w:szCs w:val="23"/>
                      <w:u w:val="single"/>
                    </w:rPr>
                    <w:t>For Second hand vehicles</w:t>
                  </w:r>
                </w:p>
              </w:tc>
              <w:tc>
                <w:tcPr>
                  <w:tcW w:w="3764" w:type="dxa"/>
                </w:tcPr>
                <w:p w14:paraId="04131873" w14:textId="77777777" w:rsidR="00E5494E" w:rsidRPr="004543FC" w:rsidRDefault="00E5494E" w:rsidP="004835CB">
                  <w:pPr>
                    <w:ind w:right="-20"/>
                    <w:rPr>
                      <w:rFonts w:ascii="Arial" w:eastAsia="Arial" w:hAnsi="Arial" w:cs="Arial"/>
                      <w:bCs/>
                      <w:sz w:val="18"/>
                      <w:szCs w:val="23"/>
                    </w:rPr>
                  </w:pPr>
                  <w:r w:rsidRPr="004543FC">
                    <w:rPr>
                      <w:rFonts w:ascii="Arial" w:eastAsia="Arial" w:hAnsi="Arial" w:cs="Arial"/>
                      <w:bCs/>
                      <w:sz w:val="18"/>
                      <w:szCs w:val="23"/>
                    </w:rPr>
                    <w:t>25% on -"On  the Road Price"</w:t>
                  </w:r>
                </w:p>
                <w:p w14:paraId="6B9DB796" w14:textId="77777777" w:rsidR="00E5494E" w:rsidRPr="004543FC" w:rsidRDefault="00E5494E" w:rsidP="004835CB">
                  <w:pPr>
                    <w:ind w:right="-20"/>
                    <w:rPr>
                      <w:rFonts w:ascii="Arial" w:eastAsia="Arial" w:hAnsi="Arial" w:cs="Arial"/>
                      <w:bCs/>
                      <w:sz w:val="18"/>
                      <w:szCs w:val="23"/>
                    </w:rPr>
                  </w:pPr>
                  <w:r w:rsidRPr="004543FC">
                    <w:rPr>
                      <w:rFonts w:ascii="Arial" w:eastAsia="Arial" w:hAnsi="Arial" w:cs="Arial"/>
                      <w:bCs/>
                      <w:sz w:val="18"/>
                      <w:szCs w:val="23"/>
                    </w:rPr>
                    <w:t>i</w:t>
                  </w:r>
                  <w:r w:rsidRPr="004543FC">
                    <w:rPr>
                      <w:rFonts w:ascii="Arial" w:eastAsia="Arial" w:hAnsi="Arial" w:cs="Arial"/>
                      <w:bCs/>
                      <w:sz w:val="18"/>
                      <w:szCs w:val="23"/>
                      <w:u w:val="single"/>
                    </w:rPr>
                    <w:t>ncluding</w:t>
                  </w:r>
                  <w:r w:rsidRPr="004543FC">
                    <w:rPr>
                      <w:rFonts w:ascii="Arial" w:eastAsia="Arial" w:hAnsi="Arial" w:cs="Arial"/>
                      <w:bCs/>
                      <w:sz w:val="18"/>
                      <w:szCs w:val="23"/>
                    </w:rPr>
                    <w:t xml:space="preserve"> comprehensive Insurance   ,Taxes and Registration Charges</w:t>
                  </w:r>
                </w:p>
                <w:p w14:paraId="1C98DE18" w14:textId="77777777" w:rsidR="00E5494E" w:rsidRPr="004543FC" w:rsidRDefault="00E5494E" w:rsidP="004835CB">
                  <w:pPr>
                    <w:ind w:right="-20"/>
                    <w:rPr>
                      <w:rFonts w:ascii="Arial" w:eastAsia="Arial" w:hAnsi="Arial" w:cs="Arial"/>
                      <w:bCs/>
                      <w:sz w:val="18"/>
                      <w:szCs w:val="23"/>
                    </w:rPr>
                  </w:pPr>
                </w:p>
                <w:p w14:paraId="2F8D0813" w14:textId="77777777" w:rsidR="00E5494E" w:rsidRPr="004543FC" w:rsidRDefault="00E5494E" w:rsidP="004835CB">
                  <w:pPr>
                    <w:ind w:right="-20"/>
                    <w:rPr>
                      <w:rFonts w:ascii="Arial" w:eastAsia="Arial" w:hAnsi="Arial" w:cs="Arial"/>
                      <w:bCs/>
                      <w:sz w:val="18"/>
                      <w:szCs w:val="23"/>
                    </w:rPr>
                  </w:pPr>
                  <w:r w:rsidRPr="004543FC">
                    <w:rPr>
                      <w:rFonts w:ascii="Arial" w:eastAsia="Arial" w:hAnsi="Arial" w:cs="Arial"/>
                      <w:bCs/>
                      <w:sz w:val="18"/>
                      <w:szCs w:val="23"/>
                    </w:rPr>
                    <w:t>Min. Margin 25 %</w:t>
                  </w:r>
                </w:p>
                <w:p w14:paraId="507B9412" w14:textId="77777777" w:rsidR="00E5494E" w:rsidRPr="004543FC" w:rsidRDefault="00E5494E" w:rsidP="004835CB">
                  <w:pPr>
                    <w:ind w:right="-20"/>
                    <w:rPr>
                      <w:rFonts w:ascii="Arial" w:eastAsia="Arial" w:hAnsi="Arial" w:cs="Arial"/>
                      <w:bCs/>
                      <w:sz w:val="18"/>
                      <w:szCs w:val="23"/>
                    </w:rPr>
                  </w:pPr>
                </w:p>
                <w:p w14:paraId="2FEC6835" w14:textId="77777777" w:rsidR="00E5494E" w:rsidRPr="004543FC" w:rsidRDefault="00E5494E" w:rsidP="004835CB">
                  <w:pPr>
                    <w:ind w:right="-20"/>
                    <w:rPr>
                      <w:rFonts w:ascii="Arial" w:eastAsia="Arial" w:hAnsi="Arial" w:cs="Arial"/>
                      <w:bCs/>
                      <w:sz w:val="18"/>
                      <w:szCs w:val="23"/>
                    </w:rPr>
                  </w:pPr>
                </w:p>
                <w:p w14:paraId="1B6681C9" w14:textId="77777777" w:rsidR="00E5494E" w:rsidRPr="004543FC" w:rsidRDefault="00E5494E" w:rsidP="004835CB">
                  <w:pPr>
                    <w:ind w:right="-20"/>
                    <w:rPr>
                      <w:rFonts w:ascii="Arial" w:eastAsia="Arial" w:hAnsi="Arial" w:cs="Arial"/>
                      <w:bCs/>
                      <w:sz w:val="18"/>
                      <w:szCs w:val="23"/>
                    </w:rPr>
                  </w:pPr>
                </w:p>
                <w:p w14:paraId="468DCF44" w14:textId="77777777" w:rsidR="00E5494E" w:rsidRPr="004543FC" w:rsidRDefault="00E5494E" w:rsidP="004835CB">
                  <w:pPr>
                    <w:ind w:right="-20"/>
                    <w:rPr>
                      <w:rFonts w:ascii="Arial" w:eastAsia="Arial" w:hAnsi="Arial" w:cs="Arial"/>
                      <w:bCs/>
                      <w:sz w:val="18"/>
                      <w:szCs w:val="23"/>
                    </w:rPr>
                  </w:pPr>
                  <w:r w:rsidRPr="004543FC">
                    <w:rPr>
                      <w:rFonts w:ascii="Arial" w:eastAsia="Arial" w:hAnsi="Arial" w:cs="Arial"/>
                      <w:bCs/>
                      <w:sz w:val="18"/>
                      <w:szCs w:val="23"/>
                    </w:rPr>
                    <w:t xml:space="preserve">  Min margin 30 % ( on the depreciated value or value assesses by approved valuer or sale consideration which ever is </w:t>
                  </w:r>
                  <w:r>
                    <w:rPr>
                      <w:rFonts w:ascii="Arial" w:eastAsia="Arial" w:hAnsi="Arial" w:cs="Arial"/>
                      <w:bCs/>
                      <w:sz w:val="18"/>
                      <w:szCs w:val="23"/>
                    </w:rPr>
                    <w:t>higher</w:t>
                  </w:r>
                  <w:r w:rsidRPr="004543FC">
                    <w:rPr>
                      <w:rFonts w:ascii="Arial" w:eastAsia="Arial" w:hAnsi="Arial" w:cs="Arial"/>
                      <w:bCs/>
                      <w:sz w:val="18"/>
                      <w:szCs w:val="23"/>
                    </w:rPr>
                    <w:t xml:space="preserve">) </w:t>
                  </w:r>
                </w:p>
              </w:tc>
            </w:tr>
          </w:tbl>
          <w:p w14:paraId="65047C3A" w14:textId="77777777" w:rsidR="00E5494E" w:rsidRPr="004543FC" w:rsidRDefault="00E5494E" w:rsidP="004835CB">
            <w:pPr>
              <w:ind w:left="465" w:right="-20"/>
              <w:rPr>
                <w:rFonts w:ascii="Arial" w:eastAsia="Arial" w:hAnsi="Arial" w:cs="Arial"/>
                <w:sz w:val="18"/>
                <w:szCs w:val="23"/>
              </w:rPr>
            </w:pPr>
          </w:p>
        </w:tc>
      </w:tr>
    </w:tbl>
    <w:tbl>
      <w:tblPr>
        <w:tblW w:w="8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8"/>
        <w:gridCol w:w="710"/>
        <w:gridCol w:w="774"/>
        <w:gridCol w:w="1476"/>
        <w:gridCol w:w="1620"/>
        <w:gridCol w:w="1024"/>
        <w:gridCol w:w="1046"/>
        <w:gridCol w:w="1080"/>
      </w:tblGrid>
      <w:tr w:rsidR="00E5494E" w:rsidRPr="004543FC" w14:paraId="086B7908" w14:textId="77777777" w:rsidTr="004835CB">
        <w:tc>
          <w:tcPr>
            <w:tcW w:w="2322" w:type="dxa"/>
            <w:gridSpan w:val="3"/>
            <w:shd w:val="clear" w:color="auto" w:fill="auto"/>
          </w:tcPr>
          <w:p w14:paraId="4D6162D6" w14:textId="77777777" w:rsidR="00E5494E" w:rsidRPr="004543FC" w:rsidRDefault="00E5494E" w:rsidP="004835CB">
            <w:pPr>
              <w:spacing w:after="0" w:line="240" w:lineRule="auto"/>
              <w:ind w:right="-20"/>
              <w:rPr>
                <w:rFonts w:ascii="Arial" w:eastAsia="Arial" w:hAnsi="Arial" w:cs="Arial"/>
                <w:sz w:val="20"/>
                <w:szCs w:val="23"/>
              </w:rPr>
            </w:pPr>
            <w:r w:rsidRPr="004543FC">
              <w:rPr>
                <w:rFonts w:ascii="Arial" w:eastAsia="Arial" w:hAnsi="Arial" w:cs="Arial"/>
                <w:sz w:val="20"/>
                <w:szCs w:val="23"/>
              </w:rPr>
              <w:lastRenderedPageBreak/>
              <w:t>Processing/</w:t>
            </w:r>
          </w:p>
          <w:p w14:paraId="2C1981FC" w14:textId="77777777" w:rsidR="00E5494E" w:rsidRPr="004543FC" w:rsidRDefault="00E5494E" w:rsidP="004835CB">
            <w:pPr>
              <w:spacing w:after="0" w:line="240" w:lineRule="auto"/>
              <w:rPr>
                <w:rFonts w:ascii="Arial" w:eastAsia="Arial" w:hAnsi="Arial" w:cs="Arial"/>
                <w:w w:val="124"/>
                <w:sz w:val="20"/>
                <w:szCs w:val="23"/>
              </w:rPr>
            </w:pPr>
            <w:r w:rsidRPr="004543FC">
              <w:rPr>
                <w:rFonts w:ascii="Arial" w:eastAsia="Arial" w:hAnsi="Arial" w:cs="Arial"/>
                <w:sz w:val="20"/>
                <w:szCs w:val="23"/>
              </w:rPr>
              <w:t>Handlingcharges</w:t>
            </w:r>
            <w:r w:rsidRPr="004543FC">
              <w:rPr>
                <w:rFonts w:ascii="Arial" w:eastAsia="Arial" w:hAnsi="Arial" w:cs="Arial"/>
                <w:w w:val="124"/>
                <w:sz w:val="20"/>
                <w:szCs w:val="23"/>
              </w:rPr>
              <w:t>:</w:t>
            </w:r>
          </w:p>
          <w:p w14:paraId="699C7D02" w14:textId="77777777" w:rsidR="00E5494E" w:rsidRPr="004543FC" w:rsidRDefault="00E5494E" w:rsidP="004835CB">
            <w:pPr>
              <w:spacing w:after="0" w:line="240" w:lineRule="auto"/>
              <w:rPr>
                <w:rFonts w:ascii="Arial" w:eastAsia="Arial" w:hAnsi="Arial" w:cs="Arial"/>
                <w:w w:val="124"/>
                <w:sz w:val="18"/>
                <w:szCs w:val="23"/>
              </w:rPr>
            </w:pPr>
            <w:r w:rsidRPr="004543FC">
              <w:rPr>
                <w:rFonts w:ascii="Arial" w:eastAsia="Arial" w:hAnsi="Arial" w:cs="Arial"/>
                <w:w w:val="124"/>
                <w:sz w:val="18"/>
                <w:szCs w:val="23"/>
              </w:rPr>
              <w:t>To be recovered at the time of documentation</w:t>
            </w:r>
          </w:p>
          <w:p w14:paraId="3374951D" w14:textId="77777777" w:rsidR="00E5494E" w:rsidRPr="004543FC" w:rsidRDefault="00E5494E" w:rsidP="004835CB">
            <w:pPr>
              <w:spacing w:after="0" w:line="240" w:lineRule="auto"/>
              <w:rPr>
                <w:rFonts w:ascii="Arial" w:hAnsi="Arial" w:cs="Arial"/>
                <w:sz w:val="18"/>
              </w:rPr>
            </w:pPr>
            <w:r w:rsidRPr="004543FC">
              <w:rPr>
                <w:rFonts w:ascii="Arial" w:eastAsia="Arial" w:hAnsi="Arial" w:cs="Arial"/>
                <w:w w:val="124"/>
                <w:sz w:val="18"/>
                <w:szCs w:val="23"/>
              </w:rPr>
              <w:t>(BC 108/98 Dt. 12.08.2014)</w:t>
            </w:r>
          </w:p>
        </w:tc>
        <w:tc>
          <w:tcPr>
            <w:tcW w:w="6246" w:type="dxa"/>
            <w:gridSpan w:val="5"/>
            <w:shd w:val="clear" w:color="auto" w:fill="auto"/>
          </w:tcPr>
          <w:p w14:paraId="1A8935C8" w14:textId="77777777" w:rsidR="00E5494E" w:rsidRPr="004543FC" w:rsidRDefault="00E5494E" w:rsidP="004835CB">
            <w:pPr>
              <w:spacing w:after="0" w:line="240" w:lineRule="auto"/>
              <w:rPr>
                <w:rFonts w:ascii="Arial" w:hAnsi="Arial" w:cs="Arial"/>
                <w:sz w:val="18"/>
              </w:rPr>
            </w:pPr>
            <w:r w:rsidRPr="004543FC">
              <w:rPr>
                <w:rFonts w:ascii="Arial" w:hAnsi="Arial" w:cs="Arial"/>
                <w:sz w:val="18"/>
                <w:u w:val="single"/>
              </w:rPr>
              <w:t>For individuals</w:t>
            </w:r>
            <w:r w:rsidRPr="004543FC">
              <w:rPr>
                <w:rFonts w:ascii="Arial" w:hAnsi="Arial" w:cs="Arial"/>
                <w:sz w:val="18"/>
              </w:rPr>
              <w:t>:-</w:t>
            </w:r>
          </w:p>
          <w:p w14:paraId="1CE0EEA2"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New 4 wheeler:- Rs.500 per application, irrespective of limit</w:t>
            </w:r>
          </w:p>
          <w:p w14:paraId="7C2F806F"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New 2 wheeler</w:t>
            </w:r>
            <w:r>
              <w:rPr>
                <w:rFonts w:ascii="Arial" w:hAnsi="Arial" w:cs="Arial"/>
                <w:sz w:val="18"/>
              </w:rPr>
              <w:t xml:space="preserve"> </w:t>
            </w:r>
            <w:r w:rsidRPr="004543FC">
              <w:rPr>
                <w:rFonts w:ascii="Arial" w:hAnsi="Arial" w:cs="Arial"/>
                <w:sz w:val="18"/>
              </w:rPr>
              <w:t>/</w:t>
            </w:r>
            <w:r>
              <w:rPr>
                <w:rFonts w:ascii="Arial" w:hAnsi="Arial" w:cs="Arial"/>
                <w:sz w:val="18"/>
              </w:rPr>
              <w:t xml:space="preserve"> </w:t>
            </w:r>
            <w:r w:rsidRPr="004543FC">
              <w:rPr>
                <w:rFonts w:ascii="Arial" w:hAnsi="Arial" w:cs="Arial"/>
                <w:sz w:val="18"/>
              </w:rPr>
              <w:t>Second hand 2 wheeler</w:t>
            </w:r>
            <w:r>
              <w:rPr>
                <w:rFonts w:ascii="Arial" w:hAnsi="Arial" w:cs="Arial"/>
                <w:sz w:val="18"/>
              </w:rPr>
              <w:t xml:space="preserve"> </w:t>
            </w:r>
            <w:r w:rsidRPr="004543FC">
              <w:rPr>
                <w:rFonts w:ascii="Arial" w:hAnsi="Arial" w:cs="Arial"/>
                <w:sz w:val="18"/>
              </w:rPr>
              <w:t>/</w:t>
            </w:r>
            <w:r>
              <w:rPr>
                <w:rFonts w:ascii="Arial" w:hAnsi="Arial" w:cs="Arial"/>
                <w:sz w:val="18"/>
              </w:rPr>
              <w:t xml:space="preserve"> </w:t>
            </w:r>
            <w:r w:rsidRPr="004543FC">
              <w:rPr>
                <w:rFonts w:ascii="Arial" w:hAnsi="Arial" w:cs="Arial"/>
                <w:sz w:val="18"/>
              </w:rPr>
              <w:t>4 wheeler:- 1.00% of the loan amount, min. Rs.500/- &amp; max. Rs.10,000/-</w:t>
            </w:r>
          </w:p>
          <w:p w14:paraId="455F1C62" w14:textId="77777777" w:rsidR="00E5494E" w:rsidRPr="004543FC" w:rsidRDefault="00E5494E" w:rsidP="004835CB">
            <w:pPr>
              <w:spacing w:after="0" w:line="240" w:lineRule="auto"/>
              <w:rPr>
                <w:rFonts w:ascii="Arial" w:hAnsi="Arial" w:cs="Arial"/>
                <w:sz w:val="18"/>
              </w:rPr>
            </w:pPr>
            <w:r w:rsidRPr="004543FC">
              <w:rPr>
                <w:rFonts w:ascii="Arial" w:hAnsi="Arial" w:cs="Arial"/>
                <w:sz w:val="18"/>
                <w:u w:val="single"/>
              </w:rPr>
              <w:t>For Partnership firms/Corporates</w:t>
            </w:r>
            <w:r w:rsidRPr="004543FC">
              <w:rPr>
                <w:rFonts w:ascii="Arial" w:hAnsi="Arial" w:cs="Arial"/>
                <w:sz w:val="18"/>
              </w:rPr>
              <w:t>:-</w:t>
            </w:r>
          </w:p>
          <w:p w14:paraId="6CD0B164"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Double that of applicable to individuals</w:t>
            </w:r>
          </w:p>
          <w:p w14:paraId="1D3248B5"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For loans by borrowers of Rural areas from Rural branches:- 75% of that applicable to individuals, min. Rs.500/-</w:t>
            </w:r>
          </w:p>
          <w:p w14:paraId="2D1C1981" w14:textId="77777777" w:rsidR="00E5494E" w:rsidRPr="004543FC" w:rsidRDefault="00E5494E" w:rsidP="00282699">
            <w:pPr>
              <w:pStyle w:val="ListParagraph"/>
              <w:widowControl w:val="0"/>
              <w:numPr>
                <w:ilvl w:val="0"/>
                <w:numId w:val="25"/>
              </w:numPr>
              <w:spacing w:after="0" w:line="240" w:lineRule="auto"/>
              <w:rPr>
                <w:rFonts w:ascii="Arial" w:hAnsi="Arial" w:cs="Arial"/>
                <w:sz w:val="18"/>
              </w:rPr>
            </w:pPr>
            <w:r w:rsidRPr="004543FC">
              <w:rPr>
                <w:rFonts w:ascii="Arial" w:hAnsi="Arial" w:cs="Arial"/>
                <w:sz w:val="18"/>
              </w:rPr>
              <w:t>Waived for Senior citizens, Pensioners drawing pension from the branch, Staff members &amp; retired employees of the bank</w:t>
            </w:r>
          </w:p>
          <w:p w14:paraId="2A0B23DC" w14:textId="77777777" w:rsidR="00E5494E" w:rsidRPr="004543FC" w:rsidRDefault="00E5494E" w:rsidP="00282699">
            <w:pPr>
              <w:pStyle w:val="ListParagraph"/>
              <w:widowControl w:val="0"/>
              <w:numPr>
                <w:ilvl w:val="0"/>
                <w:numId w:val="25"/>
              </w:numPr>
              <w:spacing w:after="0" w:line="240" w:lineRule="auto"/>
              <w:rPr>
                <w:rFonts w:ascii="Arial" w:hAnsi="Arial" w:cs="Arial"/>
                <w:sz w:val="18"/>
              </w:rPr>
            </w:pPr>
            <w:r w:rsidRPr="004543FC">
              <w:rPr>
                <w:rFonts w:ascii="Arial" w:hAnsi="Arial" w:cs="Arial"/>
                <w:sz w:val="18"/>
              </w:rPr>
              <w:t>No processing charges at the time of Review on same terms</w:t>
            </w:r>
          </w:p>
        </w:tc>
      </w:tr>
      <w:tr w:rsidR="00E5494E" w:rsidRPr="004543FC" w14:paraId="1727280F" w14:textId="77777777" w:rsidTr="004835CB">
        <w:tc>
          <w:tcPr>
            <w:tcW w:w="2322" w:type="dxa"/>
            <w:gridSpan w:val="3"/>
            <w:shd w:val="clear" w:color="auto" w:fill="auto"/>
          </w:tcPr>
          <w:p w14:paraId="1E0ECDAC" w14:textId="77777777" w:rsidR="00E5494E" w:rsidRPr="004543FC" w:rsidRDefault="00E5494E" w:rsidP="004835CB">
            <w:pPr>
              <w:spacing w:after="0" w:line="240" w:lineRule="auto"/>
              <w:ind w:left="117" w:right="-20"/>
              <w:rPr>
                <w:rFonts w:ascii="Arial" w:eastAsia="Arial" w:hAnsi="Arial" w:cs="Arial"/>
                <w:sz w:val="18"/>
                <w:szCs w:val="23"/>
              </w:rPr>
            </w:pPr>
            <w:r w:rsidRPr="004543FC">
              <w:rPr>
                <w:rFonts w:ascii="Arial" w:eastAsia="Arial" w:hAnsi="Arial" w:cs="Arial"/>
                <w:sz w:val="18"/>
                <w:szCs w:val="23"/>
              </w:rPr>
              <w:t>Sharing</w:t>
            </w:r>
            <w:r w:rsidRPr="004543FC">
              <w:rPr>
                <w:rFonts w:ascii="Arial" w:eastAsia="Arial" w:hAnsi="Arial" w:cs="Arial"/>
                <w:w w:val="106"/>
                <w:sz w:val="18"/>
                <w:szCs w:val="23"/>
              </w:rPr>
              <w:t>of</w:t>
            </w:r>
          </w:p>
          <w:p w14:paraId="38F507F1" w14:textId="77777777" w:rsidR="00E5494E" w:rsidRPr="004543FC" w:rsidRDefault="00E5494E" w:rsidP="004835CB">
            <w:pPr>
              <w:spacing w:after="0" w:line="240" w:lineRule="auto"/>
              <w:ind w:left="107" w:right="-20"/>
              <w:rPr>
                <w:rFonts w:ascii="Arial" w:eastAsia="Arial" w:hAnsi="Arial" w:cs="Arial"/>
                <w:w w:val="105"/>
                <w:sz w:val="18"/>
                <w:szCs w:val="23"/>
              </w:rPr>
            </w:pPr>
            <w:r w:rsidRPr="004543FC">
              <w:rPr>
                <w:rFonts w:ascii="Arial" w:eastAsia="Arial" w:hAnsi="Arial" w:cs="Arial"/>
                <w:sz w:val="18"/>
                <w:szCs w:val="23"/>
              </w:rPr>
              <w:t>Processing</w:t>
            </w:r>
            <w:r w:rsidRPr="004543FC">
              <w:rPr>
                <w:rFonts w:ascii="Arial" w:eastAsia="Arial" w:hAnsi="Arial" w:cs="Arial"/>
                <w:w w:val="105"/>
                <w:sz w:val="18"/>
                <w:szCs w:val="23"/>
              </w:rPr>
              <w:t xml:space="preserve">charges </w:t>
            </w:r>
            <w:r w:rsidRPr="004543FC">
              <w:rPr>
                <w:rFonts w:ascii="Arial" w:eastAsia="Arial" w:hAnsi="Arial" w:cs="Arial"/>
                <w:sz w:val="18"/>
                <w:szCs w:val="23"/>
              </w:rPr>
              <w:t>with</w:t>
            </w:r>
            <w:r w:rsidRPr="004543FC">
              <w:rPr>
                <w:rFonts w:ascii="Arial" w:eastAsia="Arial" w:hAnsi="Arial" w:cs="Arial"/>
                <w:w w:val="104"/>
                <w:sz w:val="18"/>
                <w:szCs w:val="23"/>
              </w:rPr>
              <w:t xml:space="preserve">Authorized </w:t>
            </w:r>
            <w:r w:rsidRPr="004543FC">
              <w:rPr>
                <w:rFonts w:ascii="Arial" w:eastAsia="Arial" w:hAnsi="Arial" w:cs="Arial"/>
                <w:w w:val="105"/>
                <w:sz w:val="18"/>
                <w:szCs w:val="23"/>
              </w:rPr>
              <w:t>Dealers</w:t>
            </w:r>
          </w:p>
          <w:p w14:paraId="2B3E74D4" w14:textId="77777777" w:rsidR="00E5494E" w:rsidRPr="004543FC" w:rsidRDefault="00E5494E" w:rsidP="004835CB">
            <w:pPr>
              <w:spacing w:after="0" w:line="240" w:lineRule="auto"/>
              <w:ind w:left="107" w:right="-20"/>
              <w:rPr>
                <w:rFonts w:ascii="Arial" w:eastAsia="Arial" w:hAnsi="Arial" w:cs="Arial"/>
                <w:w w:val="105"/>
                <w:sz w:val="18"/>
                <w:szCs w:val="23"/>
              </w:rPr>
            </w:pPr>
            <w:r w:rsidRPr="004543FC">
              <w:rPr>
                <w:rFonts w:ascii="Arial" w:eastAsia="Arial" w:hAnsi="Arial" w:cs="Arial"/>
                <w:sz w:val="18"/>
                <w:szCs w:val="23"/>
                <w:u w:val="single"/>
              </w:rPr>
              <w:t xml:space="preserve">As per </w:t>
            </w:r>
            <w:r w:rsidRPr="004543FC">
              <w:rPr>
                <w:rFonts w:ascii="Arial" w:eastAsia="Arial" w:hAnsi="Arial" w:cs="Arial"/>
                <w:bCs/>
                <w:sz w:val="18"/>
                <w:szCs w:val="23"/>
                <w:u w:val="single" w:color="000000"/>
              </w:rPr>
              <w:t>(BC 108/98  Dated 12.08.2014)</w:t>
            </w:r>
          </w:p>
          <w:p w14:paraId="1614BF69" w14:textId="77777777" w:rsidR="00E5494E" w:rsidRPr="004543FC" w:rsidRDefault="00E5494E" w:rsidP="004835CB">
            <w:pPr>
              <w:spacing w:after="0" w:line="240" w:lineRule="auto"/>
              <w:ind w:left="107" w:right="-20"/>
              <w:rPr>
                <w:rFonts w:ascii="Arial" w:eastAsia="Arial" w:hAnsi="Arial" w:cs="Arial"/>
                <w:sz w:val="18"/>
                <w:szCs w:val="23"/>
                <w:u w:val="single"/>
              </w:rPr>
            </w:pPr>
            <w:r w:rsidRPr="004543FC">
              <w:rPr>
                <w:rFonts w:ascii="Arial" w:eastAsia="Arial" w:hAnsi="Arial" w:cs="Arial"/>
                <w:sz w:val="18"/>
                <w:szCs w:val="23"/>
                <w:u w:val="single"/>
              </w:rPr>
              <w:t>more details refer to Master Circular Annx II</w:t>
            </w:r>
          </w:p>
        </w:tc>
        <w:tc>
          <w:tcPr>
            <w:tcW w:w="6246" w:type="dxa"/>
            <w:gridSpan w:val="5"/>
            <w:shd w:val="clear" w:color="auto" w:fill="auto"/>
          </w:tcPr>
          <w:p w14:paraId="34FFE32E" w14:textId="77777777" w:rsidR="00E5494E" w:rsidRPr="004543FC" w:rsidRDefault="00E5494E" w:rsidP="00282699">
            <w:pPr>
              <w:numPr>
                <w:ilvl w:val="0"/>
                <w:numId w:val="24"/>
              </w:numPr>
              <w:spacing w:after="0" w:line="240" w:lineRule="auto"/>
              <w:ind w:right="-20"/>
              <w:rPr>
                <w:rFonts w:ascii="Arial" w:eastAsia="Arial" w:hAnsi="Arial" w:cs="Arial"/>
                <w:bCs/>
                <w:sz w:val="18"/>
                <w:szCs w:val="23"/>
                <w:u w:val="single" w:color="000000"/>
              </w:rPr>
            </w:pPr>
            <w:r w:rsidRPr="004543FC">
              <w:rPr>
                <w:rFonts w:ascii="Arial" w:eastAsia="Arial" w:hAnsi="Arial" w:cs="Arial"/>
                <w:bCs/>
                <w:i/>
                <w:iCs/>
                <w:sz w:val="18"/>
                <w:szCs w:val="23"/>
                <w:u w:val="single" w:color="000000"/>
              </w:rPr>
              <w:t>Sharing only for leads provided by the dealers</w:t>
            </w:r>
          </w:p>
          <w:p w14:paraId="57BB32DA" w14:textId="77777777" w:rsidR="00E5494E" w:rsidRPr="004543FC" w:rsidRDefault="00E5494E" w:rsidP="00282699">
            <w:pPr>
              <w:numPr>
                <w:ilvl w:val="0"/>
                <w:numId w:val="24"/>
              </w:numPr>
              <w:spacing w:after="0" w:line="240" w:lineRule="auto"/>
              <w:ind w:right="-20"/>
              <w:rPr>
                <w:rFonts w:ascii="Arial" w:eastAsia="Arial" w:hAnsi="Arial" w:cs="Arial"/>
                <w:bCs/>
                <w:sz w:val="18"/>
                <w:szCs w:val="23"/>
                <w:u w:val="single" w:color="000000"/>
              </w:rPr>
            </w:pPr>
            <w:r w:rsidRPr="004543FC">
              <w:rPr>
                <w:rFonts w:ascii="Arial" w:eastAsia="Arial" w:hAnsi="Arial" w:cs="Arial"/>
                <w:bCs/>
                <w:sz w:val="18"/>
                <w:szCs w:val="23"/>
                <w:u w:val="single" w:color="000000"/>
              </w:rPr>
              <w:t>For other than Rural branches :- Sharing PC of 1.50% of sanctioned amount (inclusive of S.T. or any other taxes as applicable) per vehicle Exclusive of incentive to staff of authorized dealers.</w:t>
            </w:r>
          </w:p>
          <w:p w14:paraId="439AB88D" w14:textId="77777777" w:rsidR="00E5494E" w:rsidRPr="004543FC" w:rsidRDefault="00E5494E" w:rsidP="00282699">
            <w:pPr>
              <w:numPr>
                <w:ilvl w:val="0"/>
                <w:numId w:val="24"/>
              </w:numPr>
              <w:spacing w:after="0" w:line="240" w:lineRule="auto"/>
              <w:ind w:right="-20"/>
              <w:rPr>
                <w:rFonts w:ascii="Arial" w:eastAsia="Arial" w:hAnsi="Arial" w:cs="Arial"/>
                <w:bCs/>
                <w:sz w:val="18"/>
                <w:szCs w:val="23"/>
                <w:u w:val="single" w:color="000000"/>
              </w:rPr>
            </w:pPr>
            <w:r w:rsidRPr="004543FC">
              <w:rPr>
                <w:rFonts w:ascii="Arial" w:eastAsia="Arial" w:hAnsi="Arial" w:cs="Arial"/>
                <w:bCs/>
                <w:i/>
                <w:iCs/>
                <w:sz w:val="18"/>
                <w:szCs w:val="23"/>
                <w:u w:val="single" w:color="000000"/>
              </w:rPr>
              <w:t>Sharing to be made only after disbursement of loan</w:t>
            </w:r>
          </w:p>
          <w:p w14:paraId="21A6CD85" w14:textId="77777777" w:rsidR="00E5494E" w:rsidRPr="004543FC" w:rsidRDefault="00E5494E" w:rsidP="00282699">
            <w:pPr>
              <w:numPr>
                <w:ilvl w:val="0"/>
                <w:numId w:val="24"/>
              </w:numPr>
              <w:spacing w:after="0" w:line="240" w:lineRule="auto"/>
              <w:ind w:right="-20"/>
              <w:rPr>
                <w:rFonts w:ascii="Arial" w:eastAsia="Arial" w:hAnsi="Arial" w:cs="Arial"/>
                <w:bCs/>
                <w:sz w:val="18"/>
                <w:szCs w:val="23"/>
                <w:u w:val="single" w:color="000000"/>
              </w:rPr>
            </w:pPr>
            <w:r w:rsidRPr="004543FC">
              <w:rPr>
                <w:rFonts w:ascii="Arial" w:eastAsia="Arial" w:hAnsi="Arial" w:cs="Arial"/>
                <w:bCs/>
                <w:sz w:val="18"/>
                <w:szCs w:val="23"/>
                <w:u w:val="single" w:color="000000"/>
              </w:rPr>
              <w:t>Incentive to staff of dealers may be paid upto 0.25%, max. Rs.5,000/- Exclusive of incentive to authorized dealers.</w:t>
            </w:r>
          </w:p>
        </w:tc>
      </w:tr>
      <w:tr w:rsidR="00E5494E" w:rsidRPr="004543FC" w14:paraId="53EB1961" w14:textId="77777777" w:rsidTr="004835CB">
        <w:tc>
          <w:tcPr>
            <w:tcW w:w="2322" w:type="dxa"/>
            <w:gridSpan w:val="3"/>
            <w:shd w:val="clear" w:color="auto" w:fill="auto"/>
          </w:tcPr>
          <w:p w14:paraId="54387887" w14:textId="77777777" w:rsidR="00E5494E" w:rsidRPr="004543FC" w:rsidRDefault="00E5494E" w:rsidP="004835CB">
            <w:pPr>
              <w:spacing w:after="0" w:line="240" w:lineRule="auto"/>
              <w:ind w:left="107" w:right="-20"/>
              <w:rPr>
                <w:rFonts w:ascii="Arial" w:eastAsia="Arial" w:hAnsi="Arial" w:cs="Arial"/>
                <w:sz w:val="18"/>
                <w:szCs w:val="23"/>
              </w:rPr>
            </w:pPr>
            <w:r w:rsidRPr="004543FC">
              <w:rPr>
                <w:rFonts w:ascii="Arial" w:eastAsia="Arial" w:hAnsi="Arial" w:cs="Arial"/>
                <w:sz w:val="18"/>
                <w:szCs w:val="23"/>
              </w:rPr>
              <w:t>a)Rate</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w w:val="113"/>
                <w:sz w:val="18"/>
                <w:szCs w:val="23"/>
              </w:rPr>
              <w:t>interest:</w:t>
            </w:r>
          </w:p>
          <w:p w14:paraId="1574ABE9" w14:textId="77777777" w:rsidR="00E5494E" w:rsidRPr="004543FC" w:rsidRDefault="00E5494E" w:rsidP="004835CB">
            <w:pPr>
              <w:spacing w:after="0" w:line="240" w:lineRule="auto"/>
              <w:ind w:left="98" w:right="48" w:firstLine="24"/>
              <w:rPr>
                <w:rFonts w:ascii="Arial" w:eastAsia="Arial" w:hAnsi="Arial" w:cs="Arial"/>
                <w:sz w:val="18"/>
                <w:szCs w:val="23"/>
              </w:rPr>
            </w:pPr>
            <w:r w:rsidRPr="004543FC">
              <w:rPr>
                <w:rFonts w:ascii="Arial" w:eastAsia="Arial" w:hAnsi="Arial" w:cs="Arial"/>
                <w:w w:val="105"/>
                <w:sz w:val="18"/>
                <w:szCs w:val="23"/>
              </w:rPr>
              <w:t xml:space="preserve">b) </w:t>
            </w:r>
            <w:r w:rsidRPr="004543FC">
              <w:rPr>
                <w:rFonts w:ascii="Arial" w:eastAsia="Arial" w:hAnsi="Arial" w:cs="Arial"/>
                <w:sz w:val="18"/>
                <w:szCs w:val="23"/>
              </w:rPr>
              <w:t>Penal Interest</w:t>
            </w:r>
          </w:p>
        </w:tc>
        <w:tc>
          <w:tcPr>
            <w:tcW w:w="6246" w:type="dxa"/>
            <w:gridSpan w:val="5"/>
            <w:shd w:val="clear" w:color="auto" w:fill="auto"/>
          </w:tcPr>
          <w:p w14:paraId="37F3CD75" w14:textId="77777777" w:rsidR="00E5494E" w:rsidRPr="004543FC" w:rsidRDefault="00E5494E" w:rsidP="004835CB">
            <w:pPr>
              <w:spacing w:after="0" w:line="240" w:lineRule="auto"/>
              <w:ind w:left="103" w:right="-20"/>
              <w:rPr>
                <w:rFonts w:ascii="Arial" w:eastAsia="Arial" w:hAnsi="Arial" w:cs="Arial"/>
                <w:bCs/>
                <w:sz w:val="18"/>
                <w:szCs w:val="23"/>
                <w:u w:val="single" w:color="000000"/>
              </w:rPr>
            </w:pPr>
            <w:r w:rsidRPr="004543FC">
              <w:rPr>
                <w:rFonts w:ascii="Arial" w:eastAsia="Arial" w:hAnsi="Arial" w:cs="Arial"/>
                <w:bCs/>
                <w:sz w:val="18"/>
                <w:szCs w:val="23"/>
                <w:u w:val="single" w:color="000000"/>
              </w:rPr>
              <w:t>As advised from time to time  ( 1 year MCLR + 0.85 %)  **Please refer latest interest rate circular</w:t>
            </w:r>
          </w:p>
          <w:p w14:paraId="1F1DC3BE" w14:textId="77777777" w:rsidR="00E5494E" w:rsidRPr="004543FC" w:rsidRDefault="00E5494E" w:rsidP="004835CB">
            <w:pPr>
              <w:spacing w:after="0" w:line="240" w:lineRule="auto"/>
              <w:ind w:left="95" w:right="24" w:hanging="5"/>
              <w:rPr>
                <w:rFonts w:ascii="Arial" w:eastAsia="Arial" w:hAnsi="Arial" w:cs="Arial"/>
                <w:bCs/>
                <w:sz w:val="18"/>
                <w:szCs w:val="23"/>
                <w:u w:val="single" w:color="000000"/>
              </w:rPr>
            </w:pPr>
            <w:r w:rsidRPr="004543FC">
              <w:rPr>
                <w:rFonts w:ascii="Arial" w:eastAsia="Arial" w:hAnsi="Arial" w:cs="Arial"/>
                <w:sz w:val="18"/>
                <w:szCs w:val="23"/>
              </w:rPr>
              <w:t>2 % on overdue amount</w:t>
            </w:r>
          </w:p>
        </w:tc>
      </w:tr>
      <w:tr w:rsidR="00E5494E" w:rsidRPr="004543FC" w14:paraId="26D0EBB2" w14:textId="77777777" w:rsidTr="004835CB">
        <w:tc>
          <w:tcPr>
            <w:tcW w:w="2322" w:type="dxa"/>
            <w:gridSpan w:val="3"/>
            <w:shd w:val="clear" w:color="auto" w:fill="auto"/>
          </w:tcPr>
          <w:p w14:paraId="7D397168" w14:textId="77777777" w:rsidR="00E5494E" w:rsidRPr="004543FC" w:rsidRDefault="00E5494E" w:rsidP="004835CB">
            <w:pPr>
              <w:spacing w:after="0" w:line="240" w:lineRule="auto"/>
              <w:ind w:left="107" w:right="-20"/>
              <w:rPr>
                <w:rFonts w:ascii="Arial" w:eastAsia="Arial" w:hAnsi="Arial" w:cs="Arial"/>
                <w:sz w:val="18"/>
                <w:szCs w:val="23"/>
              </w:rPr>
            </w:pPr>
            <w:r w:rsidRPr="004543FC">
              <w:rPr>
                <w:rFonts w:ascii="Arial" w:eastAsia="Arial" w:hAnsi="Arial" w:cs="Arial"/>
                <w:sz w:val="18"/>
                <w:szCs w:val="23"/>
              </w:rPr>
              <w:t>Repayment</w:t>
            </w:r>
          </w:p>
        </w:tc>
        <w:tc>
          <w:tcPr>
            <w:tcW w:w="6246" w:type="dxa"/>
            <w:gridSpan w:val="5"/>
            <w:shd w:val="clear" w:color="auto" w:fill="auto"/>
          </w:tcPr>
          <w:p w14:paraId="1FC09473"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z w:val="18"/>
                <w:szCs w:val="23"/>
              </w:rPr>
              <w:t>A)  For</w:t>
            </w:r>
            <w:r>
              <w:rPr>
                <w:rFonts w:ascii="Arial" w:eastAsia="Arial" w:hAnsi="Arial" w:cs="Arial"/>
                <w:sz w:val="18"/>
                <w:szCs w:val="23"/>
              </w:rPr>
              <w:t xml:space="preserve"> </w:t>
            </w:r>
            <w:r w:rsidRPr="004543FC">
              <w:rPr>
                <w:rFonts w:ascii="Arial" w:eastAsia="Arial" w:hAnsi="Arial" w:cs="Arial"/>
                <w:w w:val="115"/>
                <w:sz w:val="18"/>
                <w:szCs w:val="23"/>
              </w:rPr>
              <w:t>Individuals</w:t>
            </w:r>
            <w:r w:rsidRPr="004543FC">
              <w:rPr>
                <w:rFonts w:ascii="Arial" w:eastAsia="Arial" w:hAnsi="Arial" w:cs="Arial"/>
                <w:w w:val="144"/>
                <w:sz w:val="18"/>
                <w:szCs w:val="23"/>
              </w:rPr>
              <w:t>:</w:t>
            </w:r>
            <w:r>
              <w:rPr>
                <w:rFonts w:ascii="Arial" w:eastAsia="Arial" w:hAnsi="Arial" w:cs="Arial"/>
                <w:w w:val="144"/>
                <w:sz w:val="18"/>
                <w:szCs w:val="23"/>
              </w:rPr>
              <w:t xml:space="preserve"> </w:t>
            </w:r>
            <w:r w:rsidRPr="004543FC">
              <w:rPr>
                <w:rFonts w:ascii="Arial" w:eastAsia="Arial" w:hAnsi="Arial" w:cs="Arial"/>
                <w:sz w:val="18"/>
                <w:szCs w:val="23"/>
              </w:rPr>
              <w:t>For</w:t>
            </w:r>
            <w:r>
              <w:rPr>
                <w:rFonts w:ascii="Arial" w:eastAsia="Arial" w:hAnsi="Arial" w:cs="Arial"/>
                <w:sz w:val="18"/>
                <w:szCs w:val="23"/>
              </w:rPr>
              <w:t xml:space="preserve"> </w:t>
            </w:r>
            <w:r w:rsidRPr="004543FC">
              <w:rPr>
                <w:rFonts w:ascii="Arial" w:eastAsia="Arial" w:hAnsi="Arial" w:cs="Arial"/>
                <w:sz w:val="18"/>
                <w:szCs w:val="23"/>
              </w:rPr>
              <w:t>new</w:t>
            </w:r>
            <w:r>
              <w:rPr>
                <w:rFonts w:ascii="Arial" w:eastAsia="Arial" w:hAnsi="Arial" w:cs="Arial"/>
                <w:sz w:val="18"/>
                <w:szCs w:val="23"/>
              </w:rPr>
              <w:t xml:space="preserve"> </w:t>
            </w:r>
            <w:r w:rsidRPr="004543FC">
              <w:rPr>
                <w:rFonts w:ascii="Arial" w:eastAsia="Arial" w:hAnsi="Arial" w:cs="Arial"/>
                <w:w w:val="114"/>
                <w:sz w:val="18"/>
                <w:szCs w:val="23"/>
              </w:rPr>
              <w:t>vehicles</w:t>
            </w:r>
            <w:r w:rsidRPr="004543FC">
              <w:rPr>
                <w:rFonts w:ascii="Arial" w:eastAsia="Arial" w:hAnsi="Arial" w:cs="Arial"/>
                <w:w w:val="228"/>
                <w:sz w:val="18"/>
                <w:szCs w:val="23"/>
              </w:rPr>
              <w:t>-</w:t>
            </w:r>
          </w:p>
          <w:p w14:paraId="3A0BC862" w14:textId="77777777" w:rsidR="00E5494E" w:rsidRPr="004543FC" w:rsidRDefault="00E5494E" w:rsidP="004835CB">
            <w:pPr>
              <w:spacing w:after="0" w:line="240" w:lineRule="auto"/>
              <w:ind w:left="947" w:right="-20"/>
              <w:rPr>
                <w:rFonts w:ascii="Arial" w:eastAsia="Arial" w:hAnsi="Arial" w:cs="Arial"/>
                <w:sz w:val="18"/>
                <w:szCs w:val="23"/>
              </w:rPr>
            </w:pPr>
            <w:r w:rsidRPr="004543FC">
              <w:rPr>
                <w:rFonts w:ascii="Arial" w:eastAsia="Arial" w:hAnsi="Arial" w:cs="Arial"/>
                <w:sz w:val="18"/>
                <w:szCs w:val="23"/>
              </w:rPr>
              <w:t>2</w:t>
            </w:r>
            <w:r>
              <w:rPr>
                <w:rFonts w:ascii="Arial" w:eastAsia="Arial" w:hAnsi="Arial" w:cs="Arial"/>
                <w:sz w:val="18"/>
                <w:szCs w:val="23"/>
              </w:rPr>
              <w:t xml:space="preserve"> </w:t>
            </w:r>
            <w:r w:rsidRPr="004543FC">
              <w:rPr>
                <w:rFonts w:ascii="Arial" w:eastAsia="Arial" w:hAnsi="Arial" w:cs="Arial"/>
                <w:sz w:val="18"/>
                <w:szCs w:val="23"/>
              </w:rPr>
              <w:t>wheelers</w:t>
            </w:r>
            <w:r w:rsidRPr="004543FC">
              <w:rPr>
                <w:rFonts w:ascii="Arial" w:eastAsia="Arial" w:hAnsi="Arial" w:cs="Arial"/>
                <w:w w:val="228"/>
                <w:sz w:val="18"/>
                <w:szCs w:val="23"/>
              </w:rPr>
              <w:t xml:space="preserve">:- </w:t>
            </w:r>
            <w:r w:rsidRPr="004543FC">
              <w:rPr>
                <w:rFonts w:ascii="Arial" w:eastAsia="Arial" w:hAnsi="Arial" w:cs="Arial"/>
                <w:sz w:val="18"/>
                <w:szCs w:val="23"/>
              </w:rPr>
              <w:t>Max.5</w:t>
            </w:r>
            <w:r w:rsidRPr="004543FC">
              <w:rPr>
                <w:rFonts w:ascii="Arial" w:eastAsia="Arial" w:hAnsi="Arial" w:cs="Arial"/>
                <w:w w:val="104"/>
                <w:sz w:val="18"/>
                <w:szCs w:val="23"/>
              </w:rPr>
              <w:t>years</w:t>
            </w:r>
          </w:p>
          <w:p w14:paraId="711331D0" w14:textId="77777777" w:rsidR="00E5494E" w:rsidRPr="004543FC" w:rsidRDefault="00E5494E" w:rsidP="004835CB">
            <w:pPr>
              <w:tabs>
                <w:tab w:val="left" w:pos="2400"/>
              </w:tabs>
              <w:spacing w:after="0" w:line="240" w:lineRule="auto"/>
              <w:ind w:left="909" w:right="-20"/>
              <w:rPr>
                <w:rFonts w:ascii="Arial" w:eastAsia="Arial" w:hAnsi="Arial" w:cs="Arial"/>
                <w:sz w:val="18"/>
                <w:szCs w:val="23"/>
              </w:rPr>
            </w:pPr>
            <w:r w:rsidRPr="004543FC">
              <w:rPr>
                <w:rFonts w:ascii="Arial" w:eastAsia="Arial" w:hAnsi="Arial" w:cs="Arial"/>
                <w:sz w:val="18"/>
                <w:szCs w:val="23"/>
              </w:rPr>
              <w:t>4</w:t>
            </w:r>
            <w:r>
              <w:rPr>
                <w:rFonts w:ascii="Arial" w:eastAsia="Arial" w:hAnsi="Arial" w:cs="Arial"/>
                <w:sz w:val="18"/>
                <w:szCs w:val="23"/>
              </w:rPr>
              <w:t xml:space="preserve"> </w:t>
            </w:r>
            <w:r w:rsidRPr="004543FC">
              <w:rPr>
                <w:rFonts w:ascii="Arial" w:eastAsia="Arial" w:hAnsi="Arial" w:cs="Arial"/>
                <w:sz w:val="18"/>
                <w:szCs w:val="23"/>
              </w:rPr>
              <w:t xml:space="preserve">wheelers:- </w:t>
            </w:r>
            <w:r w:rsidRPr="004543FC">
              <w:rPr>
                <w:rFonts w:ascii="Arial" w:eastAsia="Arial" w:hAnsi="Arial" w:cs="Arial"/>
                <w:sz w:val="18"/>
                <w:szCs w:val="23"/>
              </w:rPr>
              <w:tab/>
              <w:t>Max. 7</w:t>
            </w:r>
            <w:r w:rsidRPr="004543FC">
              <w:rPr>
                <w:rFonts w:ascii="Arial" w:eastAsia="Arial" w:hAnsi="Arial" w:cs="Arial"/>
                <w:w w:val="102"/>
                <w:sz w:val="18"/>
                <w:szCs w:val="23"/>
              </w:rPr>
              <w:t>years.</w:t>
            </w:r>
          </w:p>
          <w:p w14:paraId="086AED14"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z w:val="18"/>
                <w:szCs w:val="23"/>
              </w:rPr>
              <w:t>B)  For</w:t>
            </w:r>
            <w:r>
              <w:rPr>
                <w:rFonts w:ascii="Arial" w:eastAsia="Arial" w:hAnsi="Arial" w:cs="Arial"/>
                <w:sz w:val="18"/>
                <w:szCs w:val="23"/>
              </w:rPr>
              <w:t xml:space="preserve"> </w:t>
            </w:r>
            <w:r w:rsidRPr="004543FC">
              <w:rPr>
                <w:rFonts w:ascii="Arial" w:eastAsia="Arial" w:hAnsi="Arial" w:cs="Arial"/>
                <w:w w:val="112"/>
                <w:sz w:val="18"/>
                <w:szCs w:val="23"/>
              </w:rPr>
              <w:t>Corporates</w:t>
            </w:r>
            <w:r>
              <w:rPr>
                <w:rFonts w:ascii="Arial" w:eastAsia="Arial" w:hAnsi="Arial" w:cs="Arial"/>
                <w:w w:val="112"/>
                <w:sz w:val="18"/>
                <w:szCs w:val="23"/>
              </w:rPr>
              <w:t xml:space="preserve"> </w:t>
            </w:r>
            <w:r w:rsidRPr="004543FC">
              <w:rPr>
                <w:rFonts w:ascii="Arial" w:eastAsia="Arial" w:hAnsi="Arial" w:cs="Arial"/>
                <w:w w:val="112"/>
                <w:sz w:val="18"/>
                <w:szCs w:val="23"/>
              </w:rPr>
              <w:t>/</w:t>
            </w:r>
            <w:r>
              <w:rPr>
                <w:rFonts w:ascii="Arial" w:eastAsia="Arial" w:hAnsi="Arial" w:cs="Arial"/>
                <w:w w:val="112"/>
                <w:sz w:val="18"/>
                <w:szCs w:val="23"/>
              </w:rPr>
              <w:t xml:space="preserve"> </w:t>
            </w:r>
            <w:r w:rsidRPr="004543FC">
              <w:rPr>
                <w:rFonts w:ascii="Arial" w:eastAsia="Arial" w:hAnsi="Arial" w:cs="Arial"/>
                <w:w w:val="112"/>
                <w:sz w:val="18"/>
                <w:szCs w:val="23"/>
              </w:rPr>
              <w:t>Firms</w:t>
            </w:r>
            <w:r>
              <w:rPr>
                <w:rFonts w:ascii="Arial" w:eastAsia="Arial" w:hAnsi="Arial" w:cs="Arial"/>
                <w:w w:val="112"/>
                <w:sz w:val="18"/>
                <w:szCs w:val="23"/>
              </w:rPr>
              <w:t xml:space="preserve"> </w:t>
            </w:r>
            <w:r w:rsidRPr="004543FC">
              <w:rPr>
                <w:rFonts w:ascii="Arial" w:eastAsia="Arial" w:hAnsi="Arial" w:cs="Arial"/>
                <w:sz w:val="18"/>
                <w:szCs w:val="23"/>
              </w:rPr>
              <w:t>etc.:- Max. 5</w:t>
            </w:r>
            <w:r>
              <w:rPr>
                <w:rFonts w:ascii="Arial" w:eastAsia="Arial" w:hAnsi="Arial" w:cs="Arial"/>
                <w:sz w:val="18"/>
                <w:szCs w:val="23"/>
              </w:rPr>
              <w:t xml:space="preserve"> </w:t>
            </w:r>
            <w:r w:rsidRPr="004543FC">
              <w:rPr>
                <w:rFonts w:ascii="Arial" w:eastAsia="Arial" w:hAnsi="Arial" w:cs="Arial"/>
                <w:w w:val="105"/>
                <w:sz w:val="18"/>
                <w:szCs w:val="23"/>
              </w:rPr>
              <w:t>years</w:t>
            </w:r>
          </w:p>
          <w:p w14:paraId="0915DD21" w14:textId="77777777" w:rsidR="00E5494E" w:rsidRPr="004543FC" w:rsidRDefault="00E5494E" w:rsidP="004835CB">
            <w:pPr>
              <w:spacing w:after="0" w:line="240" w:lineRule="auto"/>
              <w:ind w:right="-20"/>
              <w:rPr>
                <w:rFonts w:ascii="Arial" w:eastAsia="Arial" w:hAnsi="Arial" w:cs="Arial"/>
                <w:bCs/>
                <w:sz w:val="18"/>
                <w:szCs w:val="23"/>
                <w:u w:val="single" w:color="000000"/>
              </w:rPr>
            </w:pPr>
            <w:r w:rsidRPr="004543FC">
              <w:rPr>
                <w:rFonts w:ascii="Arial" w:eastAsia="Arial" w:hAnsi="Arial" w:cs="Arial"/>
                <w:sz w:val="18"/>
                <w:szCs w:val="23"/>
              </w:rPr>
              <w:t>C)  For</w:t>
            </w:r>
            <w:r>
              <w:rPr>
                <w:rFonts w:ascii="Arial" w:eastAsia="Arial" w:hAnsi="Arial" w:cs="Arial"/>
                <w:sz w:val="18"/>
                <w:szCs w:val="23"/>
              </w:rPr>
              <w:t xml:space="preserve"> </w:t>
            </w:r>
            <w:r w:rsidRPr="004543FC">
              <w:rPr>
                <w:rFonts w:ascii="Arial" w:eastAsia="Arial" w:hAnsi="Arial" w:cs="Arial"/>
                <w:w w:val="116"/>
                <w:sz w:val="18"/>
                <w:szCs w:val="23"/>
              </w:rPr>
              <w:t>second</w:t>
            </w:r>
            <w:r>
              <w:rPr>
                <w:rFonts w:ascii="Arial" w:eastAsia="Arial" w:hAnsi="Arial" w:cs="Arial"/>
                <w:w w:val="116"/>
                <w:sz w:val="18"/>
                <w:szCs w:val="23"/>
              </w:rPr>
              <w:t xml:space="preserve"> </w:t>
            </w:r>
            <w:r w:rsidRPr="004543FC">
              <w:rPr>
                <w:rFonts w:ascii="Arial" w:eastAsia="Arial" w:hAnsi="Arial" w:cs="Arial"/>
                <w:sz w:val="18"/>
                <w:szCs w:val="23"/>
              </w:rPr>
              <w:t>hand</w:t>
            </w:r>
            <w:r>
              <w:rPr>
                <w:rFonts w:ascii="Arial" w:eastAsia="Arial" w:hAnsi="Arial" w:cs="Arial"/>
                <w:sz w:val="18"/>
                <w:szCs w:val="23"/>
              </w:rPr>
              <w:t xml:space="preserve">  </w:t>
            </w:r>
            <w:r w:rsidRPr="004543FC">
              <w:rPr>
                <w:rFonts w:ascii="Arial" w:eastAsia="Arial" w:hAnsi="Arial" w:cs="Arial"/>
                <w:w w:val="114"/>
                <w:sz w:val="18"/>
                <w:szCs w:val="23"/>
              </w:rPr>
              <w:t>vehicles</w:t>
            </w:r>
            <w:r w:rsidRPr="004543FC">
              <w:rPr>
                <w:rFonts w:ascii="Arial" w:eastAsia="Arial" w:hAnsi="Arial" w:cs="Arial"/>
                <w:w w:val="228"/>
                <w:sz w:val="18"/>
                <w:szCs w:val="23"/>
              </w:rPr>
              <w:t>:-</w:t>
            </w:r>
            <w:r w:rsidRPr="004543FC">
              <w:rPr>
                <w:rFonts w:ascii="Arial" w:eastAsia="Arial" w:hAnsi="Arial" w:cs="Arial"/>
                <w:sz w:val="18"/>
                <w:szCs w:val="23"/>
              </w:rPr>
              <w:t>Max. 3</w:t>
            </w:r>
            <w:r>
              <w:rPr>
                <w:rFonts w:ascii="Arial" w:eastAsia="Arial" w:hAnsi="Arial" w:cs="Arial"/>
                <w:sz w:val="18"/>
                <w:szCs w:val="23"/>
              </w:rPr>
              <w:t xml:space="preserve"> </w:t>
            </w:r>
            <w:r w:rsidRPr="004543FC">
              <w:rPr>
                <w:rFonts w:ascii="Arial" w:eastAsia="Arial" w:hAnsi="Arial" w:cs="Arial"/>
                <w:w w:val="104"/>
                <w:sz w:val="18"/>
                <w:szCs w:val="23"/>
              </w:rPr>
              <w:t>years</w:t>
            </w:r>
          </w:p>
        </w:tc>
      </w:tr>
      <w:tr w:rsidR="00E5494E" w:rsidRPr="004543FC" w14:paraId="110271CA" w14:textId="77777777" w:rsidTr="004835CB">
        <w:tc>
          <w:tcPr>
            <w:tcW w:w="2322" w:type="dxa"/>
            <w:gridSpan w:val="3"/>
            <w:shd w:val="clear" w:color="auto" w:fill="auto"/>
          </w:tcPr>
          <w:p w14:paraId="37EEC1B0" w14:textId="77777777" w:rsidR="00E5494E" w:rsidRPr="004543FC" w:rsidRDefault="00E5494E" w:rsidP="004835CB">
            <w:pPr>
              <w:spacing w:after="0" w:line="240" w:lineRule="auto"/>
              <w:ind w:left="107" w:right="-20"/>
              <w:rPr>
                <w:rFonts w:ascii="Arial" w:eastAsia="Arial" w:hAnsi="Arial" w:cs="Arial"/>
                <w:sz w:val="18"/>
                <w:szCs w:val="23"/>
              </w:rPr>
            </w:pPr>
            <w:r w:rsidRPr="004543FC">
              <w:rPr>
                <w:rFonts w:ascii="Arial" w:eastAsia="Arial" w:hAnsi="Arial" w:cs="Arial"/>
                <w:sz w:val="18"/>
                <w:szCs w:val="23"/>
              </w:rPr>
              <w:t>Security/Collateral Security</w:t>
            </w:r>
          </w:p>
        </w:tc>
        <w:tc>
          <w:tcPr>
            <w:tcW w:w="6246" w:type="dxa"/>
            <w:gridSpan w:val="5"/>
            <w:shd w:val="clear" w:color="auto" w:fill="auto"/>
          </w:tcPr>
          <w:p w14:paraId="5D89555A"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z w:val="18"/>
                <w:szCs w:val="23"/>
              </w:rPr>
              <w:t>1) Principal</w:t>
            </w:r>
            <w:r>
              <w:rPr>
                <w:rFonts w:ascii="Arial" w:eastAsia="Arial" w:hAnsi="Arial" w:cs="Arial"/>
                <w:sz w:val="18"/>
                <w:szCs w:val="23"/>
              </w:rPr>
              <w:t xml:space="preserve"> </w:t>
            </w:r>
            <w:r w:rsidRPr="004543FC">
              <w:rPr>
                <w:rFonts w:ascii="Arial" w:eastAsia="Arial" w:hAnsi="Arial" w:cs="Arial"/>
                <w:sz w:val="18"/>
                <w:szCs w:val="23"/>
              </w:rPr>
              <w:t>security</w:t>
            </w:r>
            <w:r w:rsidRPr="004543FC">
              <w:rPr>
                <w:rFonts w:ascii="Arial" w:eastAsia="Arial" w:hAnsi="Arial" w:cs="Arial"/>
                <w:w w:val="228"/>
                <w:sz w:val="18"/>
                <w:szCs w:val="23"/>
              </w:rPr>
              <w:t>-</w:t>
            </w:r>
            <w:r w:rsidRPr="004543FC">
              <w:rPr>
                <w:rFonts w:ascii="Arial" w:eastAsia="Arial" w:hAnsi="Arial" w:cs="Arial"/>
                <w:sz w:val="18"/>
                <w:szCs w:val="23"/>
              </w:rPr>
              <w:t>Hypothecation</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 xml:space="preserve">assets (i.e. vehicles) </w:t>
            </w:r>
            <w:r w:rsidRPr="004543FC">
              <w:rPr>
                <w:rFonts w:ascii="Arial" w:eastAsia="Arial" w:hAnsi="Arial" w:cs="Arial"/>
                <w:w w:val="105"/>
                <w:sz w:val="18"/>
                <w:szCs w:val="23"/>
              </w:rPr>
              <w:t xml:space="preserve">purchased </w:t>
            </w:r>
            <w:r w:rsidRPr="004543FC">
              <w:rPr>
                <w:rFonts w:ascii="Arial" w:eastAsia="Arial" w:hAnsi="Arial" w:cs="Arial"/>
                <w:sz w:val="18"/>
                <w:szCs w:val="23"/>
              </w:rPr>
              <w:t>out</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Bank</w:t>
            </w:r>
            <w:r>
              <w:rPr>
                <w:rFonts w:ascii="Arial" w:eastAsia="Arial" w:hAnsi="Arial" w:cs="Arial"/>
                <w:sz w:val="18"/>
                <w:szCs w:val="23"/>
              </w:rPr>
              <w:t xml:space="preserve"> </w:t>
            </w:r>
            <w:r w:rsidRPr="004543FC">
              <w:rPr>
                <w:rFonts w:ascii="Arial" w:eastAsia="Arial" w:hAnsi="Arial" w:cs="Arial"/>
                <w:sz w:val="18"/>
                <w:szCs w:val="23"/>
              </w:rPr>
              <w:t>finance</w:t>
            </w:r>
            <w:r>
              <w:rPr>
                <w:rFonts w:ascii="Arial" w:eastAsia="Arial" w:hAnsi="Arial" w:cs="Arial"/>
                <w:sz w:val="18"/>
                <w:szCs w:val="23"/>
              </w:rPr>
              <w:t xml:space="preserve"> </w:t>
            </w:r>
            <w:r w:rsidRPr="004543FC">
              <w:rPr>
                <w:rFonts w:ascii="Arial" w:eastAsia="Arial" w:hAnsi="Arial" w:cs="Arial"/>
                <w:sz w:val="16"/>
              </w:rPr>
              <w:t>&amp;</w:t>
            </w:r>
            <w:r>
              <w:rPr>
                <w:rFonts w:ascii="Arial" w:eastAsia="Arial" w:hAnsi="Arial" w:cs="Arial"/>
                <w:sz w:val="16"/>
              </w:rPr>
              <w:t xml:space="preserve"> </w:t>
            </w:r>
            <w:r w:rsidRPr="004543FC">
              <w:rPr>
                <w:rFonts w:ascii="Arial" w:eastAsia="Arial" w:hAnsi="Arial" w:cs="Arial"/>
                <w:sz w:val="18"/>
                <w:szCs w:val="23"/>
              </w:rPr>
              <w:t>charge</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be</w:t>
            </w:r>
            <w:r>
              <w:rPr>
                <w:rFonts w:ascii="Arial" w:eastAsia="Arial" w:hAnsi="Arial" w:cs="Arial"/>
                <w:sz w:val="18"/>
                <w:szCs w:val="23"/>
              </w:rPr>
              <w:t xml:space="preserve"> </w:t>
            </w:r>
            <w:r w:rsidRPr="004543FC">
              <w:rPr>
                <w:rFonts w:ascii="Arial" w:eastAsia="Arial" w:hAnsi="Arial" w:cs="Arial"/>
                <w:sz w:val="18"/>
                <w:szCs w:val="23"/>
              </w:rPr>
              <w:t>registered</w:t>
            </w:r>
            <w:r>
              <w:rPr>
                <w:rFonts w:ascii="Arial" w:eastAsia="Arial" w:hAnsi="Arial" w:cs="Arial"/>
                <w:sz w:val="18"/>
                <w:szCs w:val="23"/>
              </w:rPr>
              <w:t xml:space="preserve"> </w:t>
            </w:r>
            <w:r w:rsidRPr="004543FC">
              <w:rPr>
                <w:rFonts w:ascii="Arial" w:eastAsia="Arial" w:hAnsi="Arial" w:cs="Arial"/>
                <w:sz w:val="18"/>
                <w:szCs w:val="23"/>
              </w:rPr>
              <w:t>with</w:t>
            </w:r>
            <w:r>
              <w:rPr>
                <w:rFonts w:ascii="Arial" w:eastAsia="Arial" w:hAnsi="Arial" w:cs="Arial"/>
                <w:sz w:val="18"/>
                <w:szCs w:val="23"/>
              </w:rPr>
              <w:t xml:space="preserve"> </w:t>
            </w:r>
            <w:r w:rsidRPr="004543FC">
              <w:rPr>
                <w:rFonts w:ascii="Arial" w:eastAsia="Arial" w:hAnsi="Arial" w:cs="Arial"/>
                <w:w w:val="105"/>
                <w:sz w:val="18"/>
                <w:szCs w:val="23"/>
              </w:rPr>
              <w:t xml:space="preserve">RTO as personal vehicles </w:t>
            </w:r>
          </w:p>
          <w:p w14:paraId="789C446B"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z w:val="18"/>
                <w:szCs w:val="23"/>
              </w:rPr>
              <w:t>2) Comprehensive</w:t>
            </w:r>
            <w:r>
              <w:rPr>
                <w:rFonts w:ascii="Arial" w:eastAsia="Arial" w:hAnsi="Arial" w:cs="Arial"/>
                <w:sz w:val="18"/>
                <w:szCs w:val="23"/>
              </w:rPr>
              <w:t xml:space="preserve"> </w:t>
            </w:r>
            <w:r w:rsidRPr="004543FC">
              <w:rPr>
                <w:rFonts w:ascii="Arial" w:eastAsia="Arial" w:hAnsi="Arial" w:cs="Arial"/>
                <w:sz w:val="18"/>
                <w:szCs w:val="23"/>
              </w:rPr>
              <w:t>insurance</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vehicle</w:t>
            </w:r>
            <w:r>
              <w:rPr>
                <w:rFonts w:ascii="Arial" w:eastAsia="Arial" w:hAnsi="Arial" w:cs="Arial"/>
                <w:sz w:val="18"/>
                <w:szCs w:val="23"/>
              </w:rPr>
              <w:t xml:space="preserve"> </w:t>
            </w:r>
            <w:r w:rsidRPr="004543FC">
              <w:rPr>
                <w:rFonts w:ascii="Arial" w:eastAsia="Arial" w:hAnsi="Arial" w:cs="Arial"/>
                <w:sz w:val="18"/>
                <w:szCs w:val="23"/>
              </w:rPr>
              <w:t>with</w:t>
            </w:r>
            <w:r>
              <w:rPr>
                <w:rFonts w:ascii="Arial" w:eastAsia="Arial" w:hAnsi="Arial" w:cs="Arial"/>
                <w:sz w:val="18"/>
                <w:szCs w:val="23"/>
              </w:rPr>
              <w:t xml:space="preserve"> </w:t>
            </w:r>
            <w:r w:rsidRPr="004543FC">
              <w:rPr>
                <w:rFonts w:ascii="Arial" w:eastAsia="Arial" w:hAnsi="Arial" w:cs="Arial"/>
                <w:w w:val="103"/>
                <w:sz w:val="18"/>
                <w:szCs w:val="23"/>
              </w:rPr>
              <w:t>Bank’s hypothecation</w:t>
            </w:r>
            <w:r>
              <w:rPr>
                <w:rFonts w:ascii="Arial" w:eastAsia="Arial" w:hAnsi="Arial" w:cs="Arial"/>
                <w:w w:val="103"/>
                <w:sz w:val="18"/>
                <w:szCs w:val="23"/>
              </w:rPr>
              <w:t xml:space="preserve"> </w:t>
            </w:r>
            <w:r w:rsidRPr="004543FC">
              <w:rPr>
                <w:rFonts w:ascii="Arial" w:eastAsia="Arial" w:hAnsi="Arial" w:cs="Arial"/>
                <w:w w:val="104"/>
                <w:sz w:val="18"/>
                <w:szCs w:val="23"/>
              </w:rPr>
              <w:t>clause.</w:t>
            </w:r>
          </w:p>
          <w:p w14:paraId="1DF9BE33"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z w:val="18"/>
                <w:szCs w:val="23"/>
              </w:rPr>
              <w:t xml:space="preserve">3) </w:t>
            </w:r>
            <w:r>
              <w:rPr>
                <w:rFonts w:ascii="Arial" w:eastAsia="Arial" w:hAnsi="Arial" w:cs="Arial"/>
                <w:sz w:val="18"/>
                <w:szCs w:val="23"/>
              </w:rPr>
              <w:t xml:space="preserve">Third Party Guaranttee  </w:t>
            </w:r>
            <w:r w:rsidRPr="004543FC">
              <w:rPr>
                <w:rFonts w:ascii="Arial" w:eastAsia="Arial" w:hAnsi="Arial" w:cs="Arial"/>
                <w:sz w:val="18"/>
                <w:szCs w:val="23"/>
              </w:rPr>
              <w:t>is</w:t>
            </w:r>
            <w:r>
              <w:rPr>
                <w:rFonts w:ascii="Arial" w:eastAsia="Arial" w:hAnsi="Arial" w:cs="Arial"/>
                <w:sz w:val="18"/>
                <w:szCs w:val="23"/>
              </w:rPr>
              <w:t xml:space="preserve"> </w:t>
            </w:r>
            <w:r w:rsidRPr="004543FC">
              <w:rPr>
                <w:rFonts w:ascii="Arial" w:eastAsia="Arial" w:hAnsi="Arial" w:cs="Arial"/>
                <w:sz w:val="18"/>
                <w:szCs w:val="23"/>
              </w:rPr>
              <w:t>to be</w:t>
            </w:r>
            <w:r>
              <w:rPr>
                <w:rFonts w:ascii="Arial" w:eastAsia="Arial" w:hAnsi="Arial" w:cs="Arial"/>
                <w:sz w:val="18"/>
                <w:szCs w:val="23"/>
              </w:rPr>
              <w:t xml:space="preserve"> </w:t>
            </w:r>
            <w:r w:rsidRPr="004543FC">
              <w:rPr>
                <w:rFonts w:ascii="Arial" w:eastAsia="Arial" w:hAnsi="Arial" w:cs="Arial"/>
                <w:sz w:val="18"/>
                <w:szCs w:val="23"/>
              </w:rPr>
              <w:t>insisted</w:t>
            </w:r>
            <w:r>
              <w:rPr>
                <w:rFonts w:ascii="Arial" w:eastAsia="Arial" w:hAnsi="Arial" w:cs="Arial"/>
                <w:sz w:val="18"/>
                <w:szCs w:val="23"/>
              </w:rPr>
              <w:t xml:space="preserve"> </w:t>
            </w:r>
            <w:r w:rsidRPr="004543FC">
              <w:rPr>
                <w:rFonts w:ascii="Arial" w:eastAsia="Arial" w:hAnsi="Arial" w:cs="Arial"/>
                <w:w w:val="110"/>
                <w:sz w:val="18"/>
                <w:szCs w:val="23"/>
              </w:rPr>
              <w:t xml:space="preserve"> </w:t>
            </w:r>
            <w:r w:rsidRPr="004543FC">
              <w:rPr>
                <w:rFonts w:ascii="Arial" w:eastAsia="Arial" w:hAnsi="Arial" w:cs="Arial"/>
                <w:sz w:val="18"/>
                <w:szCs w:val="23"/>
              </w:rPr>
              <w:t>for</w:t>
            </w:r>
            <w:r>
              <w:rPr>
                <w:rFonts w:ascii="Arial" w:eastAsia="Arial" w:hAnsi="Arial" w:cs="Arial"/>
                <w:sz w:val="18"/>
                <w:szCs w:val="23"/>
              </w:rPr>
              <w:t xml:space="preserve"> </w:t>
            </w:r>
            <w:r w:rsidRPr="004543FC">
              <w:rPr>
                <w:rFonts w:ascii="Arial" w:eastAsia="Arial" w:hAnsi="Arial" w:cs="Arial"/>
                <w:sz w:val="18"/>
                <w:szCs w:val="23"/>
              </w:rPr>
              <w:t>loans</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individuals</w:t>
            </w:r>
            <w:r>
              <w:rPr>
                <w:rFonts w:ascii="Arial" w:eastAsia="Arial" w:hAnsi="Arial" w:cs="Arial"/>
                <w:sz w:val="18"/>
                <w:szCs w:val="23"/>
              </w:rPr>
              <w:t xml:space="preserve"> </w:t>
            </w:r>
            <w:r w:rsidRPr="004543FC">
              <w:rPr>
                <w:rFonts w:ascii="Arial" w:eastAsia="Arial" w:hAnsi="Arial" w:cs="Arial"/>
                <w:w w:val="105"/>
                <w:sz w:val="18"/>
                <w:szCs w:val="23"/>
              </w:rPr>
              <w:t xml:space="preserve">exceeding </w:t>
            </w:r>
            <w:r w:rsidRPr="004543FC">
              <w:rPr>
                <w:rFonts w:ascii="Arial" w:eastAsia="Arial" w:hAnsi="Arial" w:cs="Arial"/>
                <w:sz w:val="18"/>
                <w:szCs w:val="23"/>
              </w:rPr>
              <w:t>Rs.25</w:t>
            </w:r>
            <w:r w:rsidRPr="004543FC">
              <w:rPr>
                <w:rFonts w:ascii="Arial" w:eastAsia="Arial" w:hAnsi="Arial" w:cs="Arial"/>
                <w:w w:val="103"/>
                <w:sz w:val="18"/>
                <w:szCs w:val="23"/>
              </w:rPr>
              <w:t>lakhs.</w:t>
            </w:r>
          </w:p>
        </w:tc>
      </w:tr>
      <w:tr w:rsidR="00E5494E" w:rsidRPr="004543FC" w14:paraId="515D0EFD" w14:textId="77777777" w:rsidTr="004835CB">
        <w:tc>
          <w:tcPr>
            <w:tcW w:w="2322" w:type="dxa"/>
            <w:gridSpan w:val="3"/>
            <w:shd w:val="clear" w:color="auto" w:fill="auto"/>
          </w:tcPr>
          <w:p w14:paraId="25D3FBE5" w14:textId="77777777" w:rsidR="00E5494E" w:rsidRPr="004543FC" w:rsidRDefault="00E5494E" w:rsidP="004835CB">
            <w:pPr>
              <w:spacing w:after="0" w:line="240" w:lineRule="auto"/>
              <w:ind w:right="-60"/>
              <w:rPr>
                <w:rFonts w:ascii="Arial" w:eastAsia="Arial" w:hAnsi="Arial" w:cs="Arial"/>
                <w:sz w:val="18"/>
                <w:szCs w:val="23"/>
              </w:rPr>
            </w:pPr>
            <w:r w:rsidRPr="004543FC">
              <w:rPr>
                <w:rFonts w:ascii="Arial" w:eastAsia="Arial" w:hAnsi="Arial" w:cs="Arial"/>
                <w:bCs/>
                <w:w w:val="117"/>
                <w:sz w:val="18"/>
                <w:szCs w:val="23"/>
              </w:rPr>
              <w:t>Note:</w:t>
            </w:r>
            <w:r w:rsidRPr="004543FC">
              <w:rPr>
                <w:rFonts w:ascii="Arial" w:eastAsia="Arial" w:hAnsi="Arial" w:cs="Arial"/>
                <w:bCs/>
                <w:sz w:val="18"/>
                <w:szCs w:val="23"/>
              </w:rPr>
              <w:t>[in</w:t>
            </w:r>
            <w:r w:rsidRPr="004543FC">
              <w:rPr>
                <w:rFonts w:ascii="Arial" w:eastAsia="Arial" w:hAnsi="Arial" w:cs="Arial"/>
                <w:bCs/>
                <w:w w:val="105"/>
                <w:sz w:val="18"/>
                <w:szCs w:val="23"/>
              </w:rPr>
              <w:t xml:space="preserve">respect </w:t>
            </w:r>
            <w:r w:rsidRPr="004543FC">
              <w:rPr>
                <w:rFonts w:ascii="Arial" w:eastAsia="Arial" w:hAnsi="Arial" w:cs="Arial"/>
                <w:bCs/>
                <w:sz w:val="18"/>
                <w:szCs w:val="23"/>
              </w:rPr>
              <w:t>of</w:t>
            </w:r>
            <w:r w:rsidRPr="004543FC">
              <w:rPr>
                <w:rFonts w:ascii="Arial" w:eastAsia="Arial" w:hAnsi="Arial" w:cs="Arial"/>
                <w:bCs/>
                <w:w w:val="105"/>
                <w:sz w:val="18"/>
                <w:szCs w:val="23"/>
              </w:rPr>
              <w:t>Security]</w:t>
            </w:r>
          </w:p>
          <w:p w14:paraId="50734BCB" w14:textId="77777777" w:rsidR="00E5494E" w:rsidRPr="004543FC" w:rsidRDefault="00E5494E" w:rsidP="004835CB">
            <w:pPr>
              <w:spacing w:after="0" w:line="240" w:lineRule="auto"/>
              <w:rPr>
                <w:rFonts w:ascii="Arial" w:hAnsi="Arial" w:cs="Arial"/>
                <w:sz w:val="9"/>
                <w:szCs w:val="15"/>
              </w:rPr>
            </w:pPr>
          </w:p>
          <w:p w14:paraId="722F8F26" w14:textId="77777777" w:rsidR="00E5494E" w:rsidRPr="004543FC" w:rsidRDefault="00E5494E" w:rsidP="004835CB">
            <w:pPr>
              <w:spacing w:after="0" w:line="240" w:lineRule="auto"/>
              <w:ind w:left="107" w:right="-20"/>
              <w:rPr>
                <w:rFonts w:ascii="Arial" w:eastAsia="Arial" w:hAnsi="Arial" w:cs="Arial"/>
                <w:sz w:val="18"/>
                <w:szCs w:val="23"/>
              </w:rPr>
            </w:pPr>
          </w:p>
        </w:tc>
        <w:tc>
          <w:tcPr>
            <w:tcW w:w="6246" w:type="dxa"/>
            <w:gridSpan w:val="5"/>
            <w:shd w:val="clear" w:color="auto" w:fill="auto"/>
          </w:tcPr>
          <w:p w14:paraId="25938DEE" w14:textId="77777777" w:rsidR="00E5494E" w:rsidRPr="004543FC" w:rsidRDefault="00E5494E" w:rsidP="004835CB">
            <w:pPr>
              <w:spacing w:after="0" w:line="240" w:lineRule="auto"/>
              <w:ind w:right="50"/>
              <w:jc w:val="both"/>
              <w:rPr>
                <w:rFonts w:ascii="Arial" w:eastAsia="Arial" w:hAnsi="Arial" w:cs="Arial"/>
                <w:sz w:val="18"/>
                <w:szCs w:val="23"/>
              </w:rPr>
            </w:pPr>
            <w:r w:rsidRPr="004543FC">
              <w:rPr>
                <w:rFonts w:ascii="Arial" w:hAnsi="Arial" w:cs="Arial"/>
                <w:sz w:val="18"/>
                <w:szCs w:val="23"/>
              </w:rPr>
              <w:t xml:space="preserve">(i)   </w:t>
            </w:r>
            <w:r w:rsidRPr="004543FC">
              <w:rPr>
                <w:rFonts w:ascii="Arial" w:eastAsia="Arial" w:hAnsi="Arial" w:cs="Arial"/>
                <w:sz w:val="18"/>
                <w:szCs w:val="23"/>
              </w:rPr>
              <w:t>In respect of vehicles</w:t>
            </w:r>
            <w:r>
              <w:rPr>
                <w:rFonts w:ascii="Arial" w:eastAsia="Arial" w:hAnsi="Arial" w:cs="Arial"/>
                <w:sz w:val="18"/>
                <w:szCs w:val="23"/>
              </w:rPr>
              <w:t xml:space="preserve"> </w:t>
            </w:r>
            <w:r w:rsidRPr="004543FC">
              <w:rPr>
                <w:rFonts w:ascii="Arial" w:eastAsia="Arial" w:hAnsi="Arial" w:cs="Arial"/>
                <w:sz w:val="18"/>
                <w:szCs w:val="23"/>
              </w:rPr>
              <w:t>financed</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Corporates</w:t>
            </w:r>
            <w:r>
              <w:rPr>
                <w:rFonts w:ascii="Arial" w:eastAsia="Arial" w:hAnsi="Arial" w:cs="Arial"/>
                <w:sz w:val="18"/>
                <w:szCs w:val="23"/>
              </w:rPr>
              <w:t xml:space="preserve"> </w:t>
            </w:r>
            <w:r w:rsidRPr="004543FC">
              <w:rPr>
                <w:rFonts w:ascii="Arial" w:eastAsia="Arial" w:hAnsi="Arial" w:cs="Arial"/>
                <w:w w:val="107"/>
                <w:sz w:val="18"/>
                <w:szCs w:val="23"/>
              </w:rPr>
              <w:t xml:space="preserve">and </w:t>
            </w:r>
            <w:r w:rsidRPr="004543FC">
              <w:rPr>
                <w:rFonts w:ascii="Arial" w:eastAsia="Arial" w:hAnsi="Arial" w:cs="Arial"/>
                <w:sz w:val="18"/>
                <w:szCs w:val="23"/>
              </w:rPr>
              <w:t>registered in Company's</w:t>
            </w:r>
            <w:r>
              <w:rPr>
                <w:rFonts w:ascii="Arial" w:eastAsia="Arial" w:hAnsi="Arial" w:cs="Arial"/>
                <w:sz w:val="18"/>
                <w:szCs w:val="23"/>
              </w:rPr>
              <w:t xml:space="preserve"> </w:t>
            </w:r>
            <w:r w:rsidRPr="004543FC">
              <w:rPr>
                <w:rFonts w:ascii="Arial" w:eastAsia="Arial" w:hAnsi="Arial" w:cs="Arial"/>
                <w:sz w:val="18"/>
                <w:szCs w:val="23"/>
              </w:rPr>
              <w:t>name</w:t>
            </w:r>
            <w:r>
              <w:rPr>
                <w:rFonts w:ascii="Arial" w:eastAsia="Arial" w:hAnsi="Arial" w:cs="Arial"/>
                <w:sz w:val="18"/>
                <w:szCs w:val="23"/>
              </w:rPr>
              <w:t xml:space="preserve"> </w:t>
            </w:r>
            <w:r w:rsidRPr="004543FC">
              <w:rPr>
                <w:rFonts w:ascii="Arial" w:eastAsia="Arial" w:hAnsi="Arial" w:cs="Arial"/>
                <w:sz w:val="18"/>
                <w:szCs w:val="23"/>
              </w:rPr>
              <w:t>itself</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registration</w:t>
            </w:r>
            <w:r>
              <w:rPr>
                <w:rFonts w:ascii="Arial" w:eastAsia="Arial" w:hAnsi="Arial" w:cs="Arial"/>
                <w:sz w:val="18"/>
                <w:szCs w:val="23"/>
              </w:rPr>
              <w:t xml:space="preserve"> </w:t>
            </w:r>
            <w:r w:rsidRPr="004543FC">
              <w:rPr>
                <w:rFonts w:ascii="Arial" w:eastAsia="Arial" w:hAnsi="Arial" w:cs="Arial"/>
                <w:w w:val="104"/>
                <w:sz w:val="18"/>
                <w:szCs w:val="23"/>
              </w:rPr>
              <w:t xml:space="preserve">of </w:t>
            </w:r>
            <w:r w:rsidRPr="004543FC">
              <w:rPr>
                <w:rFonts w:ascii="Arial" w:eastAsia="Arial" w:hAnsi="Arial" w:cs="Arial"/>
                <w:sz w:val="18"/>
                <w:szCs w:val="23"/>
              </w:rPr>
              <w:t>charge  on</w:t>
            </w:r>
            <w:r>
              <w:rPr>
                <w:rFonts w:ascii="Arial" w:eastAsia="Arial" w:hAnsi="Arial" w:cs="Arial"/>
                <w:sz w:val="18"/>
                <w:szCs w:val="23"/>
              </w:rPr>
              <w:t xml:space="preserve"> </w:t>
            </w:r>
            <w:r w:rsidRPr="004543FC">
              <w:rPr>
                <w:rFonts w:ascii="Arial" w:eastAsia="Arial" w:hAnsi="Arial" w:cs="Arial"/>
                <w:sz w:val="18"/>
                <w:szCs w:val="23"/>
              </w:rPr>
              <w:t>vehicle</w:t>
            </w:r>
            <w:r>
              <w:rPr>
                <w:rFonts w:ascii="Arial" w:eastAsia="Arial" w:hAnsi="Arial" w:cs="Arial"/>
                <w:sz w:val="18"/>
                <w:szCs w:val="23"/>
              </w:rPr>
              <w:t xml:space="preserve"> </w:t>
            </w:r>
            <w:r w:rsidRPr="004543FC">
              <w:rPr>
                <w:rFonts w:ascii="Arial" w:eastAsia="Arial" w:hAnsi="Arial" w:cs="Arial"/>
                <w:sz w:val="18"/>
                <w:szCs w:val="23"/>
              </w:rPr>
              <w:t>(asset</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Company) needs</w:t>
            </w:r>
            <w:r>
              <w:rPr>
                <w:rFonts w:ascii="Arial" w:eastAsia="Arial" w:hAnsi="Arial" w:cs="Arial"/>
                <w:sz w:val="18"/>
                <w:szCs w:val="23"/>
              </w:rPr>
              <w:t xml:space="preserve"> </w:t>
            </w:r>
            <w:r w:rsidRPr="004543FC">
              <w:rPr>
                <w:rFonts w:ascii="Arial" w:eastAsia="Arial" w:hAnsi="Arial" w:cs="Arial"/>
                <w:w w:val="109"/>
                <w:sz w:val="18"/>
                <w:szCs w:val="23"/>
              </w:rPr>
              <w:t xml:space="preserve">to </w:t>
            </w:r>
            <w:r w:rsidRPr="004543FC">
              <w:rPr>
                <w:rFonts w:ascii="Arial" w:eastAsia="Arial" w:hAnsi="Arial" w:cs="Arial"/>
                <w:sz w:val="18"/>
                <w:szCs w:val="23"/>
              </w:rPr>
              <w:t xml:space="preserve">be done with Registrar of Companies (ROC) also </w:t>
            </w:r>
            <w:r w:rsidRPr="004543FC">
              <w:rPr>
                <w:rFonts w:ascii="Arial" w:eastAsia="Arial" w:hAnsi="Arial" w:cs="Arial"/>
                <w:w w:val="105"/>
                <w:sz w:val="18"/>
                <w:szCs w:val="23"/>
              </w:rPr>
              <w:t xml:space="preserve">apart </w:t>
            </w:r>
            <w:r w:rsidRPr="004543FC">
              <w:rPr>
                <w:rFonts w:ascii="Arial" w:eastAsia="Arial" w:hAnsi="Arial" w:cs="Arial"/>
                <w:sz w:val="18"/>
                <w:szCs w:val="23"/>
              </w:rPr>
              <w:t xml:space="preserve">from registration of Bank's charge on vehicle </w:t>
            </w:r>
            <w:r w:rsidRPr="004543FC">
              <w:rPr>
                <w:rFonts w:ascii="Arial" w:eastAsia="Arial" w:hAnsi="Arial" w:cs="Arial"/>
                <w:w w:val="105"/>
                <w:sz w:val="18"/>
                <w:szCs w:val="23"/>
              </w:rPr>
              <w:t xml:space="preserve">with </w:t>
            </w:r>
            <w:r w:rsidRPr="004543FC">
              <w:rPr>
                <w:rFonts w:ascii="Arial" w:eastAsia="Arial" w:hAnsi="Arial" w:cs="Arial"/>
                <w:w w:val="104"/>
                <w:sz w:val="18"/>
                <w:szCs w:val="23"/>
              </w:rPr>
              <w:t>RTO.</w:t>
            </w:r>
          </w:p>
          <w:p w14:paraId="28B8B74F" w14:textId="77777777" w:rsidR="00E5494E" w:rsidRPr="004543FC" w:rsidRDefault="00E5494E" w:rsidP="004835CB">
            <w:pPr>
              <w:tabs>
                <w:tab w:val="left" w:pos="1000"/>
              </w:tabs>
              <w:spacing w:after="0" w:line="240" w:lineRule="auto"/>
              <w:ind w:right="-20"/>
              <w:rPr>
                <w:rFonts w:ascii="Arial" w:eastAsia="Arial" w:hAnsi="Arial" w:cs="Arial"/>
                <w:sz w:val="18"/>
                <w:szCs w:val="23"/>
              </w:rPr>
            </w:pPr>
            <w:r w:rsidRPr="004543FC">
              <w:rPr>
                <w:rFonts w:ascii="Arial" w:eastAsia="Arial" w:hAnsi="Arial" w:cs="Arial"/>
                <w:sz w:val="18"/>
                <w:szCs w:val="23"/>
              </w:rPr>
              <w:t>(ii)</w:t>
            </w:r>
            <w:r>
              <w:rPr>
                <w:rFonts w:ascii="Arial" w:eastAsia="Arial" w:hAnsi="Arial" w:cs="Arial"/>
                <w:sz w:val="18"/>
                <w:szCs w:val="23"/>
              </w:rPr>
              <w:t xml:space="preserve"> </w:t>
            </w:r>
            <w:r w:rsidRPr="004543FC">
              <w:rPr>
                <w:rFonts w:ascii="Arial" w:eastAsia="Arial" w:hAnsi="Arial" w:cs="Arial"/>
                <w:sz w:val="18"/>
                <w:szCs w:val="23"/>
              </w:rPr>
              <w:t xml:space="preserve">In  respect  of  vehicles  run  on  </w:t>
            </w:r>
            <w:r w:rsidRPr="004543FC">
              <w:rPr>
                <w:rFonts w:ascii="Arial" w:eastAsia="Arial" w:hAnsi="Arial" w:cs="Arial"/>
                <w:w w:val="104"/>
                <w:sz w:val="18"/>
                <w:szCs w:val="23"/>
              </w:rPr>
              <w:t xml:space="preserve">non-conventional </w:t>
            </w:r>
            <w:r w:rsidRPr="004543FC">
              <w:rPr>
                <w:rFonts w:ascii="Arial" w:eastAsia="Arial" w:hAnsi="Arial" w:cs="Arial"/>
                <w:sz w:val="18"/>
                <w:szCs w:val="23"/>
              </w:rPr>
              <w:t xml:space="preserve">energy       not  requiring registration with </w:t>
            </w:r>
            <w:r w:rsidRPr="004543FC">
              <w:rPr>
                <w:rFonts w:ascii="Arial" w:eastAsia="Arial" w:hAnsi="Arial" w:cs="Arial"/>
                <w:w w:val="104"/>
                <w:sz w:val="18"/>
                <w:szCs w:val="23"/>
              </w:rPr>
              <w:t xml:space="preserve">RTO, </w:t>
            </w:r>
            <w:r w:rsidRPr="004543FC">
              <w:rPr>
                <w:rFonts w:ascii="Arial" w:eastAsia="Arial" w:hAnsi="Arial" w:cs="Arial"/>
                <w:sz w:val="18"/>
                <w:szCs w:val="23"/>
              </w:rPr>
              <w:t xml:space="preserve">collateral security to be obtained for loans </w:t>
            </w:r>
            <w:r w:rsidRPr="004543FC">
              <w:rPr>
                <w:rFonts w:ascii="Arial" w:eastAsia="Arial" w:hAnsi="Arial" w:cs="Arial"/>
                <w:w w:val="106"/>
                <w:sz w:val="18"/>
                <w:szCs w:val="23"/>
              </w:rPr>
              <w:t xml:space="preserve">above </w:t>
            </w:r>
            <w:r w:rsidRPr="004543FC">
              <w:rPr>
                <w:rFonts w:ascii="Arial" w:eastAsia="Arial" w:hAnsi="Arial" w:cs="Arial"/>
                <w:sz w:val="18"/>
                <w:szCs w:val="23"/>
              </w:rPr>
              <w:t>limits</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Rs.1.00</w:t>
            </w:r>
            <w:r>
              <w:rPr>
                <w:rFonts w:ascii="Arial" w:eastAsia="Arial" w:hAnsi="Arial" w:cs="Arial"/>
                <w:sz w:val="18"/>
                <w:szCs w:val="23"/>
              </w:rPr>
              <w:t xml:space="preserve"> </w:t>
            </w:r>
            <w:r w:rsidRPr="004543FC">
              <w:rPr>
                <w:rFonts w:ascii="Arial" w:eastAsia="Arial" w:hAnsi="Arial" w:cs="Arial"/>
                <w:w w:val="106"/>
                <w:sz w:val="18"/>
                <w:szCs w:val="23"/>
              </w:rPr>
              <w:t>lac.</w:t>
            </w:r>
          </w:p>
        </w:tc>
      </w:tr>
      <w:tr w:rsidR="00E5494E" w:rsidRPr="004543FC" w14:paraId="1CC53614" w14:textId="77777777" w:rsidTr="004835CB">
        <w:tc>
          <w:tcPr>
            <w:tcW w:w="2322" w:type="dxa"/>
            <w:gridSpan w:val="3"/>
            <w:shd w:val="clear" w:color="auto" w:fill="auto"/>
          </w:tcPr>
          <w:p w14:paraId="7A14F013" w14:textId="77777777" w:rsidR="00E5494E" w:rsidRPr="004543FC" w:rsidRDefault="00E5494E" w:rsidP="004835CB">
            <w:pPr>
              <w:spacing w:after="0" w:line="240" w:lineRule="auto"/>
              <w:ind w:right="-60"/>
              <w:rPr>
                <w:rFonts w:ascii="Arial" w:eastAsia="Arial" w:hAnsi="Arial" w:cs="Arial"/>
                <w:bCs/>
                <w:w w:val="117"/>
                <w:sz w:val="18"/>
                <w:szCs w:val="23"/>
              </w:rPr>
            </w:pPr>
            <w:r w:rsidRPr="004543FC">
              <w:rPr>
                <w:rFonts w:ascii="Arial" w:eastAsia="Arial" w:hAnsi="Arial" w:cs="Arial"/>
                <w:bCs/>
                <w:w w:val="117"/>
                <w:sz w:val="18"/>
                <w:szCs w:val="23"/>
              </w:rPr>
              <w:t>Guarantee</w:t>
            </w:r>
          </w:p>
        </w:tc>
        <w:tc>
          <w:tcPr>
            <w:tcW w:w="6246" w:type="dxa"/>
            <w:gridSpan w:val="5"/>
            <w:shd w:val="clear" w:color="auto" w:fill="auto"/>
          </w:tcPr>
          <w:p w14:paraId="104B05E3" w14:textId="77777777" w:rsidR="00E5494E" w:rsidRPr="004543FC" w:rsidRDefault="00E5494E" w:rsidP="004835CB">
            <w:pPr>
              <w:spacing w:after="0" w:line="240" w:lineRule="auto"/>
              <w:ind w:left="10" w:right="89" w:hanging="5"/>
              <w:jc w:val="both"/>
              <w:rPr>
                <w:rFonts w:ascii="Arial" w:eastAsia="Arial" w:hAnsi="Arial" w:cs="Arial"/>
                <w:sz w:val="18"/>
                <w:szCs w:val="23"/>
              </w:rPr>
            </w:pPr>
            <w:r w:rsidRPr="004543FC">
              <w:rPr>
                <w:rFonts w:ascii="Arial" w:eastAsia="Arial" w:hAnsi="Arial" w:cs="Arial"/>
                <w:sz w:val="18"/>
                <w:szCs w:val="23"/>
              </w:rPr>
              <w:t xml:space="preserve">(a) Third  party  guarantee  </w:t>
            </w:r>
            <w:r w:rsidRPr="004543FC">
              <w:rPr>
                <w:rFonts w:ascii="Arial" w:eastAsia="Arial" w:hAnsi="Arial" w:cs="Arial"/>
                <w:sz w:val="18"/>
                <w:szCs w:val="23"/>
                <w:u w:val="single"/>
              </w:rPr>
              <w:t>not</w:t>
            </w:r>
            <w:r>
              <w:rPr>
                <w:rFonts w:ascii="Arial" w:eastAsia="Arial" w:hAnsi="Arial" w:cs="Arial"/>
                <w:sz w:val="18"/>
                <w:szCs w:val="23"/>
                <w:u w:val="single"/>
              </w:rPr>
              <w:t xml:space="preserve"> </w:t>
            </w:r>
            <w:r w:rsidRPr="004543FC">
              <w:rPr>
                <w:rFonts w:ascii="Arial" w:eastAsia="Arial" w:hAnsi="Arial" w:cs="Arial"/>
                <w:sz w:val="18"/>
                <w:szCs w:val="23"/>
                <w:u w:val="single"/>
              </w:rPr>
              <w:t>required</w:t>
            </w:r>
            <w:r>
              <w:rPr>
                <w:rFonts w:ascii="Arial" w:eastAsia="Arial" w:hAnsi="Arial" w:cs="Arial"/>
                <w:sz w:val="18"/>
                <w:szCs w:val="23"/>
                <w:u w:val="single"/>
              </w:rPr>
              <w:t xml:space="preserve"> </w:t>
            </w:r>
            <w:r w:rsidRPr="004543FC">
              <w:rPr>
                <w:rFonts w:ascii="Arial" w:eastAsia="Arial" w:hAnsi="Arial" w:cs="Arial"/>
                <w:sz w:val="18"/>
                <w:szCs w:val="23"/>
                <w:u w:val="single"/>
              </w:rPr>
              <w:t>in</w:t>
            </w:r>
            <w:r>
              <w:rPr>
                <w:rFonts w:ascii="Arial" w:eastAsia="Arial" w:hAnsi="Arial" w:cs="Arial"/>
                <w:sz w:val="18"/>
                <w:szCs w:val="23"/>
                <w:u w:val="single"/>
              </w:rPr>
              <w:t xml:space="preserve"> </w:t>
            </w:r>
            <w:r w:rsidRPr="004543FC">
              <w:rPr>
                <w:rFonts w:ascii="Arial" w:eastAsia="Arial" w:hAnsi="Arial" w:cs="Arial"/>
                <w:sz w:val="18"/>
                <w:szCs w:val="23"/>
                <w:u w:val="single"/>
              </w:rPr>
              <w:t>respect</w:t>
            </w:r>
            <w:r>
              <w:rPr>
                <w:rFonts w:ascii="Arial" w:eastAsia="Arial" w:hAnsi="Arial" w:cs="Arial"/>
                <w:sz w:val="18"/>
                <w:szCs w:val="23"/>
                <w:u w:val="single"/>
              </w:rPr>
              <w:t xml:space="preserve"> </w:t>
            </w:r>
            <w:r w:rsidRPr="004543FC">
              <w:rPr>
                <w:rFonts w:ascii="Arial" w:eastAsia="Arial" w:hAnsi="Arial" w:cs="Arial"/>
                <w:w w:val="106"/>
                <w:sz w:val="18"/>
                <w:szCs w:val="23"/>
                <w:u w:val="single"/>
              </w:rPr>
              <w:t xml:space="preserve">of </w:t>
            </w:r>
            <w:r w:rsidRPr="004543FC">
              <w:rPr>
                <w:rFonts w:ascii="Arial" w:eastAsia="Arial" w:hAnsi="Arial" w:cs="Arial"/>
                <w:sz w:val="18"/>
                <w:szCs w:val="23"/>
                <w:u w:val="single"/>
              </w:rPr>
              <w:t>loans to resident individuals upto  Rs.25</w:t>
            </w:r>
            <w:r w:rsidRPr="004543FC">
              <w:rPr>
                <w:rFonts w:ascii="Arial" w:eastAsia="Arial" w:hAnsi="Arial" w:cs="Arial"/>
                <w:w w:val="106"/>
                <w:sz w:val="18"/>
                <w:szCs w:val="23"/>
                <w:u w:val="single"/>
              </w:rPr>
              <w:t xml:space="preserve">lakhs </w:t>
            </w:r>
            <w:r w:rsidRPr="004543FC">
              <w:rPr>
                <w:rFonts w:ascii="Arial" w:eastAsia="Arial" w:hAnsi="Arial" w:cs="Arial"/>
                <w:sz w:val="18"/>
                <w:szCs w:val="23"/>
                <w:u w:val="single"/>
              </w:rPr>
              <w:t>provided</w:t>
            </w:r>
            <w:r>
              <w:rPr>
                <w:rFonts w:ascii="Arial" w:eastAsia="Arial" w:hAnsi="Arial" w:cs="Arial"/>
                <w:sz w:val="18"/>
                <w:szCs w:val="23"/>
                <w:u w:val="single"/>
              </w:rPr>
              <w:t xml:space="preserve"> </w:t>
            </w:r>
            <w:r w:rsidRPr="004543FC">
              <w:rPr>
                <w:rFonts w:ascii="Arial" w:eastAsia="Arial" w:hAnsi="Arial" w:cs="Arial"/>
                <w:sz w:val="18"/>
                <w:szCs w:val="23"/>
                <w:u w:val="single"/>
              </w:rPr>
              <w:t>vehicle</w:t>
            </w:r>
            <w:r>
              <w:rPr>
                <w:rFonts w:ascii="Arial" w:eastAsia="Arial" w:hAnsi="Arial" w:cs="Arial"/>
                <w:sz w:val="18"/>
                <w:szCs w:val="23"/>
                <w:u w:val="single"/>
              </w:rPr>
              <w:t xml:space="preserve"> </w:t>
            </w:r>
            <w:r w:rsidRPr="004543FC">
              <w:rPr>
                <w:rFonts w:ascii="Arial" w:eastAsia="Arial" w:hAnsi="Arial" w:cs="Arial"/>
                <w:sz w:val="18"/>
                <w:szCs w:val="23"/>
                <w:u w:val="single"/>
              </w:rPr>
              <w:t>is</w:t>
            </w:r>
            <w:r>
              <w:rPr>
                <w:rFonts w:ascii="Arial" w:eastAsia="Arial" w:hAnsi="Arial" w:cs="Arial"/>
                <w:sz w:val="18"/>
                <w:szCs w:val="23"/>
                <w:u w:val="single"/>
              </w:rPr>
              <w:t xml:space="preserve"> </w:t>
            </w:r>
            <w:r w:rsidRPr="004543FC">
              <w:rPr>
                <w:rFonts w:ascii="Arial" w:eastAsia="Arial" w:hAnsi="Arial" w:cs="Arial"/>
                <w:sz w:val="18"/>
                <w:szCs w:val="23"/>
                <w:u w:val="single"/>
              </w:rPr>
              <w:t>registered</w:t>
            </w:r>
            <w:r>
              <w:rPr>
                <w:rFonts w:ascii="Arial" w:eastAsia="Arial" w:hAnsi="Arial" w:cs="Arial"/>
                <w:sz w:val="18"/>
                <w:szCs w:val="23"/>
                <w:u w:val="single"/>
              </w:rPr>
              <w:t xml:space="preserve"> </w:t>
            </w:r>
            <w:r w:rsidRPr="004543FC">
              <w:rPr>
                <w:rFonts w:ascii="Arial" w:eastAsia="Arial" w:hAnsi="Arial" w:cs="Arial"/>
                <w:sz w:val="18"/>
                <w:szCs w:val="23"/>
                <w:u w:val="single"/>
              </w:rPr>
              <w:t>with</w:t>
            </w:r>
            <w:r>
              <w:rPr>
                <w:rFonts w:ascii="Arial" w:eastAsia="Arial" w:hAnsi="Arial" w:cs="Arial"/>
                <w:sz w:val="18"/>
                <w:szCs w:val="23"/>
                <w:u w:val="single"/>
              </w:rPr>
              <w:t xml:space="preserve"> </w:t>
            </w:r>
            <w:r w:rsidRPr="004543FC">
              <w:rPr>
                <w:rFonts w:ascii="Arial" w:eastAsia="Arial" w:hAnsi="Arial" w:cs="Arial"/>
                <w:sz w:val="18"/>
                <w:szCs w:val="23"/>
                <w:u w:val="single"/>
              </w:rPr>
              <w:t>RTO</w:t>
            </w:r>
            <w:r>
              <w:rPr>
                <w:rFonts w:ascii="Arial" w:eastAsia="Arial" w:hAnsi="Arial" w:cs="Arial"/>
                <w:sz w:val="18"/>
                <w:szCs w:val="23"/>
                <w:u w:val="single"/>
              </w:rPr>
              <w:t xml:space="preserve"> </w:t>
            </w:r>
            <w:r w:rsidRPr="004543FC">
              <w:rPr>
                <w:rFonts w:ascii="Arial" w:eastAsia="Arial" w:hAnsi="Arial" w:cs="Arial"/>
                <w:sz w:val="18"/>
                <w:szCs w:val="23"/>
                <w:u w:val="single"/>
              </w:rPr>
              <w:t>and</w:t>
            </w:r>
            <w:r>
              <w:rPr>
                <w:rFonts w:ascii="Arial" w:eastAsia="Arial" w:hAnsi="Arial" w:cs="Arial"/>
                <w:sz w:val="18"/>
                <w:szCs w:val="23"/>
                <w:u w:val="single"/>
              </w:rPr>
              <w:t xml:space="preserve"> </w:t>
            </w:r>
            <w:r w:rsidRPr="004543FC">
              <w:rPr>
                <w:rFonts w:ascii="Arial" w:eastAsia="Arial" w:hAnsi="Arial" w:cs="Arial"/>
                <w:w w:val="106"/>
                <w:sz w:val="18"/>
                <w:szCs w:val="23"/>
                <w:u w:val="single"/>
              </w:rPr>
              <w:t xml:space="preserve">Bank's </w:t>
            </w:r>
            <w:r w:rsidRPr="004543FC">
              <w:rPr>
                <w:rFonts w:ascii="Arial" w:eastAsia="Arial" w:hAnsi="Arial" w:cs="Arial"/>
                <w:sz w:val="18"/>
                <w:szCs w:val="23"/>
                <w:u w:val="single"/>
              </w:rPr>
              <w:t>Charge</w:t>
            </w:r>
            <w:r>
              <w:rPr>
                <w:rFonts w:ascii="Arial" w:eastAsia="Arial" w:hAnsi="Arial" w:cs="Arial"/>
                <w:sz w:val="18"/>
                <w:szCs w:val="23"/>
                <w:u w:val="single"/>
              </w:rPr>
              <w:t xml:space="preserve"> </w:t>
            </w:r>
            <w:r w:rsidRPr="004543FC">
              <w:rPr>
                <w:rFonts w:ascii="Arial" w:eastAsia="Arial" w:hAnsi="Arial" w:cs="Arial"/>
                <w:sz w:val="18"/>
                <w:szCs w:val="23"/>
                <w:u w:val="single"/>
              </w:rPr>
              <w:t>is</w:t>
            </w:r>
            <w:r>
              <w:rPr>
                <w:rFonts w:ascii="Arial" w:eastAsia="Arial" w:hAnsi="Arial" w:cs="Arial"/>
                <w:sz w:val="18"/>
                <w:szCs w:val="23"/>
                <w:u w:val="single"/>
              </w:rPr>
              <w:t xml:space="preserve"> </w:t>
            </w:r>
            <w:r w:rsidRPr="004543FC">
              <w:rPr>
                <w:rFonts w:ascii="Arial" w:eastAsia="Arial" w:hAnsi="Arial" w:cs="Arial"/>
                <w:sz w:val="18"/>
                <w:szCs w:val="23"/>
                <w:u w:val="single"/>
              </w:rPr>
              <w:t>registered</w:t>
            </w:r>
            <w:r>
              <w:rPr>
                <w:rFonts w:ascii="Arial" w:eastAsia="Arial" w:hAnsi="Arial" w:cs="Arial"/>
                <w:sz w:val="18"/>
                <w:szCs w:val="23"/>
                <w:u w:val="single"/>
              </w:rPr>
              <w:t xml:space="preserve"> </w:t>
            </w:r>
            <w:r w:rsidRPr="004543FC">
              <w:rPr>
                <w:rFonts w:ascii="Arial" w:eastAsia="Arial" w:hAnsi="Arial" w:cs="Arial"/>
                <w:w w:val="104"/>
                <w:sz w:val="18"/>
                <w:szCs w:val="23"/>
                <w:u w:val="single"/>
              </w:rPr>
              <w:t>there</w:t>
            </w:r>
            <w:r>
              <w:rPr>
                <w:rFonts w:ascii="Arial" w:eastAsia="Arial" w:hAnsi="Arial" w:cs="Arial"/>
                <w:w w:val="104"/>
                <w:sz w:val="18"/>
                <w:szCs w:val="23"/>
                <w:u w:val="single"/>
              </w:rPr>
              <w:t xml:space="preserve"> </w:t>
            </w:r>
            <w:r w:rsidRPr="004543FC">
              <w:rPr>
                <w:rFonts w:ascii="Arial" w:eastAsia="Arial" w:hAnsi="Arial" w:cs="Arial"/>
                <w:w w:val="104"/>
                <w:sz w:val="18"/>
                <w:szCs w:val="23"/>
                <w:u w:val="single"/>
              </w:rPr>
              <w:t>on. However,</w:t>
            </w:r>
            <w:r w:rsidRPr="004543FC">
              <w:rPr>
                <w:rFonts w:ascii="Arial" w:eastAsia="Arial" w:hAnsi="Arial" w:cs="Arial"/>
                <w:sz w:val="18"/>
                <w:szCs w:val="23"/>
                <w:u w:val="single" w:color="000000"/>
              </w:rPr>
              <w:t>Third party guarantee is required to be obtained in case of loans</w:t>
            </w:r>
            <w:r>
              <w:rPr>
                <w:rFonts w:ascii="Arial" w:eastAsia="Arial" w:hAnsi="Arial" w:cs="Arial"/>
                <w:sz w:val="18"/>
                <w:szCs w:val="23"/>
                <w:u w:val="single" w:color="000000"/>
              </w:rPr>
              <w:t xml:space="preserve"> </w:t>
            </w:r>
            <w:r w:rsidRPr="004543FC">
              <w:rPr>
                <w:rFonts w:ascii="Arial" w:eastAsia="Arial" w:hAnsi="Arial" w:cs="Arial"/>
                <w:sz w:val="18"/>
                <w:szCs w:val="23"/>
                <w:u w:val="single" w:color="000000"/>
              </w:rPr>
              <w:t>to</w:t>
            </w:r>
            <w:r>
              <w:rPr>
                <w:rFonts w:ascii="Arial" w:eastAsia="Arial" w:hAnsi="Arial" w:cs="Arial"/>
                <w:sz w:val="18"/>
                <w:szCs w:val="23"/>
                <w:u w:val="single" w:color="000000"/>
              </w:rPr>
              <w:t xml:space="preserve"> </w:t>
            </w:r>
            <w:r w:rsidRPr="004543FC">
              <w:rPr>
                <w:rFonts w:ascii="Arial" w:eastAsia="Arial" w:hAnsi="Arial" w:cs="Arial"/>
                <w:sz w:val="18"/>
                <w:szCs w:val="23"/>
                <w:u w:val="single" w:color="000000"/>
              </w:rPr>
              <w:t>individuals</w:t>
            </w:r>
            <w:r>
              <w:rPr>
                <w:rFonts w:ascii="Arial" w:eastAsia="Arial" w:hAnsi="Arial" w:cs="Arial"/>
                <w:sz w:val="18"/>
                <w:szCs w:val="23"/>
                <w:u w:val="single" w:color="000000"/>
              </w:rPr>
              <w:t xml:space="preserve"> </w:t>
            </w:r>
            <w:r w:rsidRPr="004543FC">
              <w:rPr>
                <w:rFonts w:ascii="Arial" w:eastAsia="Arial" w:hAnsi="Arial" w:cs="Arial"/>
                <w:sz w:val="18"/>
                <w:szCs w:val="23"/>
                <w:u w:val="single" w:color="000000"/>
              </w:rPr>
              <w:t>for</w:t>
            </w:r>
            <w:r>
              <w:rPr>
                <w:rFonts w:ascii="Arial" w:eastAsia="Arial" w:hAnsi="Arial" w:cs="Arial"/>
                <w:sz w:val="18"/>
                <w:szCs w:val="23"/>
                <w:u w:val="single" w:color="000000"/>
              </w:rPr>
              <w:t xml:space="preserve"> </w:t>
            </w:r>
            <w:r w:rsidRPr="004543FC">
              <w:rPr>
                <w:rFonts w:ascii="Arial" w:eastAsia="Arial" w:hAnsi="Arial" w:cs="Arial"/>
                <w:sz w:val="18"/>
                <w:szCs w:val="23"/>
                <w:u w:val="single" w:color="000000"/>
              </w:rPr>
              <w:t>limits</w:t>
            </w:r>
            <w:r>
              <w:rPr>
                <w:rFonts w:ascii="Arial" w:eastAsia="Arial" w:hAnsi="Arial" w:cs="Arial"/>
                <w:sz w:val="18"/>
                <w:szCs w:val="23"/>
                <w:u w:val="single" w:color="000000"/>
              </w:rPr>
              <w:t xml:space="preserve"> </w:t>
            </w:r>
            <w:r w:rsidRPr="004543FC">
              <w:rPr>
                <w:rFonts w:ascii="Arial" w:eastAsia="Arial" w:hAnsi="Arial" w:cs="Arial"/>
                <w:sz w:val="18"/>
                <w:szCs w:val="23"/>
                <w:u w:val="single" w:color="000000"/>
              </w:rPr>
              <w:t>exceeding</w:t>
            </w:r>
            <w:r>
              <w:rPr>
                <w:rFonts w:ascii="Arial" w:eastAsia="Arial" w:hAnsi="Arial" w:cs="Arial"/>
                <w:sz w:val="18"/>
                <w:szCs w:val="23"/>
                <w:u w:val="single" w:color="000000"/>
              </w:rPr>
              <w:t xml:space="preserve"> </w:t>
            </w:r>
            <w:r w:rsidRPr="004543FC">
              <w:rPr>
                <w:rFonts w:ascii="Arial" w:eastAsia="Arial" w:hAnsi="Arial" w:cs="Arial"/>
                <w:w w:val="105"/>
                <w:sz w:val="18"/>
                <w:szCs w:val="23"/>
                <w:u w:val="single" w:color="000000"/>
              </w:rPr>
              <w:t>Rs.25.00</w:t>
            </w:r>
            <w:r>
              <w:rPr>
                <w:rFonts w:ascii="Arial" w:eastAsia="Arial" w:hAnsi="Arial" w:cs="Arial"/>
                <w:w w:val="105"/>
                <w:sz w:val="18"/>
                <w:szCs w:val="23"/>
                <w:u w:val="single" w:color="000000"/>
              </w:rPr>
              <w:t xml:space="preserve"> </w:t>
            </w:r>
            <w:r w:rsidRPr="004543FC">
              <w:rPr>
                <w:rFonts w:ascii="Arial" w:eastAsia="Arial" w:hAnsi="Arial" w:cs="Arial"/>
                <w:w w:val="104"/>
                <w:sz w:val="18"/>
                <w:szCs w:val="23"/>
              </w:rPr>
              <w:t>lacs.</w:t>
            </w:r>
          </w:p>
          <w:p w14:paraId="292D880B" w14:textId="77777777" w:rsidR="00E5494E" w:rsidRPr="004543FC" w:rsidRDefault="00E5494E" w:rsidP="004835CB">
            <w:pPr>
              <w:tabs>
                <w:tab w:val="left" w:pos="4040"/>
              </w:tabs>
              <w:spacing w:after="0" w:line="240" w:lineRule="auto"/>
              <w:ind w:left="768" w:right="243" w:hanging="389"/>
              <w:jc w:val="both"/>
              <w:rPr>
                <w:rFonts w:ascii="Arial" w:eastAsia="Arial" w:hAnsi="Arial" w:cs="Arial"/>
                <w:sz w:val="18"/>
                <w:szCs w:val="23"/>
              </w:rPr>
            </w:pPr>
            <w:r w:rsidRPr="004543FC">
              <w:rPr>
                <w:rFonts w:ascii="Arial" w:eastAsia="Arial" w:hAnsi="Arial" w:cs="Arial"/>
                <w:sz w:val="18"/>
                <w:szCs w:val="23"/>
              </w:rPr>
              <w:t>(b)Third</w:t>
            </w:r>
            <w:r>
              <w:rPr>
                <w:rFonts w:ascii="Arial" w:eastAsia="Arial" w:hAnsi="Arial" w:cs="Arial"/>
                <w:sz w:val="18"/>
                <w:szCs w:val="23"/>
              </w:rPr>
              <w:t xml:space="preserve"> </w:t>
            </w:r>
            <w:r w:rsidRPr="004543FC">
              <w:rPr>
                <w:rFonts w:ascii="Arial" w:eastAsia="Arial" w:hAnsi="Arial" w:cs="Arial"/>
                <w:sz w:val="18"/>
                <w:szCs w:val="23"/>
              </w:rPr>
              <w:t>party</w:t>
            </w:r>
            <w:r>
              <w:rPr>
                <w:rFonts w:ascii="Arial" w:eastAsia="Arial" w:hAnsi="Arial" w:cs="Arial"/>
                <w:sz w:val="18"/>
                <w:szCs w:val="23"/>
              </w:rPr>
              <w:t xml:space="preserve"> </w:t>
            </w:r>
            <w:r w:rsidRPr="004543FC">
              <w:rPr>
                <w:rFonts w:ascii="Arial" w:eastAsia="Arial" w:hAnsi="Arial" w:cs="Arial"/>
                <w:sz w:val="18"/>
                <w:szCs w:val="23"/>
              </w:rPr>
              <w:t>guarantee</w:t>
            </w:r>
            <w:r>
              <w:rPr>
                <w:rFonts w:ascii="Arial" w:eastAsia="Arial" w:hAnsi="Arial" w:cs="Arial"/>
                <w:sz w:val="18"/>
                <w:szCs w:val="23"/>
              </w:rPr>
              <w:t xml:space="preserve"> </w:t>
            </w:r>
            <w:r w:rsidRPr="004543FC">
              <w:rPr>
                <w:rFonts w:ascii="Arial" w:eastAsia="Arial" w:hAnsi="Arial" w:cs="Arial"/>
                <w:sz w:val="18"/>
                <w:szCs w:val="23"/>
              </w:rPr>
              <w:t>can</w:t>
            </w:r>
            <w:r>
              <w:rPr>
                <w:rFonts w:ascii="Arial" w:eastAsia="Arial" w:hAnsi="Arial" w:cs="Arial"/>
                <w:sz w:val="18"/>
                <w:szCs w:val="23"/>
              </w:rPr>
              <w:t xml:space="preserve"> </w:t>
            </w:r>
            <w:r w:rsidRPr="004543FC">
              <w:rPr>
                <w:rFonts w:ascii="Arial" w:eastAsia="Arial" w:hAnsi="Arial" w:cs="Arial"/>
                <w:sz w:val="18"/>
                <w:szCs w:val="23"/>
              </w:rPr>
              <w:t>be</w:t>
            </w:r>
            <w:r>
              <w:rPr>
                <w:rFonts w:ascii="Arial" w:eastAsia="Arial" w:hAnsi="Arial" w:cs="Arial"/>
                <w:sz w:val="18"/>
                <w:szCs w:val="23"/>
              </w:rPr>
              <w:t xml:space="preserve"> </w:t>
            </w:r>
            <w:r w:rsidRPr="004543FC">
              <w:rPr>
                <w:rFonts w:ascii="Arial" w:eastAsia="Arial" w:hAnsi="Arial" w:cs="Arial"/>
                <w:sz w:val="18"/>
                <w:szCs w:val="23"/>
              </w:rPr>
              <w:t>waived</w:t>
            </w:r>
            <w:r>
              <w:rPr>
                <w:rFonts w:ascii="Arial" w:eastAsia="Arial" w:hAnsi="Arial" w:cs="Arial"/>
                <w:sz w:val="18"/>
                <w:szCs w:val="23"/>
              </w:rPr>
              <w:t xml:space="preserve"> </w:t>
            </w:r>
            <w:r w:rsidRPr="004543FC">
              <w:rPr>
                <w:rFonts w:ascii="Arial" w:eastAsia="Arial" w:hAnsi="Arial" w:cs="Arial"/>
                <w:sz w:val="18"/>
                <w:szCs w:val="23"/>
              </w:rPr>
              <w:t>by</w:t>
            </w:r>
            <w:r>
              <w:rPr>
                <w:rFonts w:ascii="Arial" w:eastAsia="Arial" w:hAnsi="Arial" w:cs="Arial"/>
                <w:sz w:val="18"/>
                <w:szCs w:val="23"/>
              </w:rPr>
              <w:t xml:space="preserve"> </w:t>
            </w:r>
            <w:r w:rsidRPr="004543FC">
              <w:rPr>
                <w:rFonts w:ascii="Arial" w:eastAsia="Arial" w:hAnsi="Arial" w:cs="Arial"/>
                <w:w w:val="104"/>
                <w:sz w:val="18"/>
                <w:szCs w:val="23"/>
              </w:rPr>
              <w:t xml:space="preserve">sanctioning </w:t>
            </w:r>
            <w:r w:rsidRPr="004543FC">
              <w:rPr>
                <w:rFonts w:ascii="Arial" w:eastAsia="Arial" w:hAnsi="Arial" w:cs="Arial"/>
                <w:sz w:val="18"/>
                <w:szCs w:val="23"/>
              </w:rPr>
              <w:t>Authority</w:t>
            </w:r>
            <w:r>
              <w:rPr>
                <w:rFonts w:ascii="Arial" w:eastAsia="Arial" w:hAnsi="Arial" w:cs="Arial"/>
                <w:sz w:val="18"/>
                <w:szCs w:val="23"/>
              </w:rPr>
              <w:t xml:space="preserve"> </w:t>
            </w:r>
            <w:r w:rsidRPr="004543FC">
              <w:rPr>
                <w:rFonts w:ascii="Arial" w:eastAsia="Arial" w:hAnsi="Arial" w:cs="Arial"/>
                <w:sz w:val="18"/>
                <w:szCs w:val="23"/>
              </w:rPr>
              <w:t>in</w:t>
            </w:r>
            <w:r>
              <w:rPr>
                <w:rFonts w:ascii="Arial" w:eastAsia="Arial" w:hAnsi="Arial" w:cs="Arial"/>
                <w:sz w:val="18"/>
                <w:szCs w:val="23"/>
              </w:rPr>
              <w:t xml:space="preserve"> </w:t>
            </w:r>
            <w:r w:rsidRPr="004543FC">
              <w:rPr>
                <w:rFonts w:ascii="Arial" w:eastAsia="Arial" w:hAnsi="Arial" w:cs="Arial"/>
                <w:sz w:val="18"/>
                <w:szCs w:val="23"/>
              </w:rPr>
              <w:t>respect</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loan</w:t>
            </w:r>
            <w:r>
              <w:rPr>
                <w:rFonts w:ascii="Arial" w:eastAsia="Arial" w:hAnsi="Arial" w:cs="Arial"/>
                <w:sz w:val="18"/>
                <w:szCs w:val="23"/>
              </w:rPr>
              <w:t xml:space="preserve"> </w:t>
            </w:r>
            <w:r w:rsidRPr="004543FC">
              <w:rPr>
                <w:rFonts w:ascii="Arial" w:eastAsia="Arial" w:hAnsi="Arial" w:cs="Arial"/>
                <w:sz w:val="18"/>
                <w:szCs w:val="23"/>
              </w:rPr>
              <w:t>to Corporates</w:t>
            </w:r>
            <w:r>
              <w:rPr>
                <w:rFonts w:ascii="Arial" w:eastAsia="Arial" w:hAnsi="Arial" w:cs="Arial"/>
                <w:sz w:val="18"/>
                <w:szCs w:val="23"/>
              </w:rPr>
              <w:t xml:space="preserve"> </w:t>
            </w:r>
            <w:r w:rsidRPr="004543FC">
              <w:rPr>
                <w:rFonts w:ascii="Arial" w:eastAsia="Arial" w:hAnsi="Arial" w:cs="Arial"/>
                <w:sz w:val="18"/>
                <w:szCs w:val="23"/>
              </w:rPr>
              <w:t>subject</w:t>
            </w:r>
            <w:r>
              <w:rPr>
                <w:rFonts w:ascii="Arial" w:eastAsia="Arial" w:hAnsi="Arial" w:cs="Arial"/>
                <w:sz w:val="18"/>
                <w:szCs w:val="23"/>
              </w:rPr>
              <w:t xml:space="preserve"> </w:t>
            </w:r>
            <w:r w:rsidRPr="004543FC">
              <w:rPr>
                <w:rFonts w:ascii="Arial" w:eastAsia="Arial" w:hAnsi="Arial" w:cs="Arial"/>
                <w:w w:val="109"/>
                <w:sz w:val="18"/>
                <w:szCs w:val="23"/>
              </w:rPr>
              <w:t xml:space="preserve">to </w:t>
            </w:r>
            <w:r w:rsidRPr="004543FC">
              <w:rPr>
                <w:rFonts w:ascii="Arial" w:eastAsia="Arial" w:hAnsi="Arial" w:cs="Arial"/>
                <w:sz w:val="18"/>
                <w:szCs w:val="23"/>
              </w:rPr>
              <w:t xml:space="preserve">Charge is registeredwith ROC  for vehicles </w:t>
            </w:r>
            <w:r w:rsidRPr="004543FC">
              <w:rPr>
                <w:rFonts w:ascii="Arial" w:eastAsia="Arial" w:hAnsi="Arial" w:cs="Arial"/>
                <w:w w:val="105"/>
                <w:sz w:val="18"/>
                <w:szCs w:val="23"/>
              </w:rPr>
              <w:t xml:space="preserve">registered </w:t>
            </w:r>
            <w:r w:rsidRPr="004543FC">
              <w:rPr>
                <w:rFonts w:ascii="Arial" w:eastAsia="Arial" w:hAnsi="Arial" w:cs="Arial"/>
                <w:sz w:val="18"/>
                <w:szCs w:val="23"/>
              </w:rPr>
              <w:t xml:space="preserve">in company's name];  </w:t>
            </w:r>
            <w:r w:rsidRPr="004543FC">
              <w:rPr>
                <w:rFonts w:ascii="Arial" w:eastAsia="Arial" w:hAnsi="Arial" w:cs="Arial"/>
                <w:bCs/>
                <w:w w:val="103"/>
                <w:sz w:val="18"/>
                <w:szCs w:val="23"/>
              </w:rPr>
              <w:t>OR</w:t>
            </w:r>
          </w:p>
          <w:p w14:paraId="52C8D8C6" w14:textId="77777777" w:rsidR="00E5494E" w:rsidRPr="004543FC" w:rsidRDefault="00E5494E" w:rsidP="004835CB">
            <w:pPr>
              <w:spacing w:after="0" w:line="240" w:lineRule="auto"/>
              <w:ind w:left="744" w:right="296" w:hanging="394"/>
              <w:jc w:val="both"/>
              <w:rPr>
                <w:rFonts w:ascii="Arial" w:eastAsia="Arial" w:hAnsi="Arial" w:cs="Arial"/>
                <w:sz w:val="18"/>
                <w:szCs w:val="23"/>
              </w:rPr>
            </w:pPr>
            <w:r w:rsidRPr="004543FC">
              <w:rPr>
                <w:rFonts w:ascii="Arial" w:eastAsia="Arial" w:hAnsi="Arial" w:cs="Arial"/>
                <w:w w:val="133"/>
                <w:sz w:val="18"/>
                <w:szCs w:val="23"/>
              </w:rPr>
              <w:t>(c)</w:t>
            </w:r>
            <w:r w:rsidRPr="004543FC">
              <w:rPr>
                <w:rFonts w:ascii="Arial" w:eastAsia="Arial" w:hAnsi="Arial" w:cs="Arial"/>
                <w:sz w:val="18"/>
                <w:szCs w:val="23"/>
              </w:rPr>
              <w:t>In</w:t>
            </w:r>
            <w:r>
              <w:rPr>
                <w:rFonts w:ascii="Arial" w:eastAsia="Arial" w:hAnsi="Arial" w:cs="Arial"/>
                <w:sz w:val="18"/>
                <w:szCs w:val="23"/>
              </w:rPr>
              <w:t xml:space="preserve"> </w:t>
            </w:r>
            <w:r w:rsidRPr="004543FC">
              <w:rPr>
                <w:rFonts w:ascii="Arial" w:eastAsia="Arial" w:hAnsi="Arial" w:cs="Arial"/>
                <w:sz w:val="18"/>
                <w:szCs w:val="23"/>
              </w:rPr>
              <w:t>case</w:t>
            </w:r>
            <w:r>
              <w:rPr>
                <w:rFonts w:ascii="Arial" w:eastAsia="Arial" w:hAnsi="Arial" w:cs="Arial"/>
                <w:sz w:val="18"/>
                <w:szCs w:val="23"/>
              </w:rPr>
              <w:t xml:space="preserve"> </w:t>
            </w:r>
            <w:r w:rsidRPr="004543FC">
              <w:rPr>
                <w:rFonts w:ascii="Arial" w:eastAsia="Arial" w:hAnsi="Arial" w:cs="Arial"/>
                <w:sz w:val="18"/>
                <w:szCs w:val="23"/>
              </w:rPr>
              <w:t>vehicle</w:t>
            </w:r>
            <w:r>
              <w:rPr>
                <w:rFonts w:ascii="Arial" w:eastAsia="Arial" w:hAnsi="Arial" w:cs="Arial"/>
                <w:sz w:val="18"/>
                <w:szCs w:val="23"/>
              </w:rPr>
              <w:t xml:space="preserve"> </w:t>
            </w:r>
            <w:r w:rsidRPr="004543FC">
              <w:rPr>
                <w:rFonts w:ascii="Arial" w:eastAsia="Arial" w:hAnsi="Arial" w:cs="Arial"/>
                <w:sz w:val="18"/>
                <w:szCs w:val="23"/>
              </w:rPr>
              <w:t>is</w:t>
            </w:r>
            <w:r>
              <w:rPr>
                <w:rFonts w:ascii="Arial" w:eastAsia="Arial" w:hAnsi="Arial" w:cs="Arial"/>
                <w:sz w:val="18"/>
                <w:szCs w:val="23"/>
              </w:rPr>
              <w:t xml:space="preserve"> </w:t>
            </w:r>
            <w:r w:rsidRPr="004543FC">
              <w:rPr>
                <w:rFonts w:ascii="Arial" w:eastAsia="Arial" w:hAnsi="Arial" w:cs="Arial"/>
                <w:sz w:val="18"/>
                <w:szCs w:val="23"/>
              </w:rPr>
              <w:t>not</w:t>
            </w:r>
            <w:r>
              <w:rPr>
                <w:rFonts w:ascii="Arial" w:eastAsia="Arial" w:hAnsi="Arial" w:cs="Arial"/>
                <w:sz w:val="18"/>
                <w:szCs w:val="23"/>
              </w:rPr>
              <w:t xml:space="preserve"> </w:t>
            </w:r>
            <w:r w:rsidRPr="004543FC">
              <w:rPr>
                <w:rFonts w:ascii="Arial" w:eastAsia="Arial" w:hAnsi="Arial" w:cs="Arial"/>
                <w:sz w:val="18"/>
                <w:szCs w:val="23"/>
              </w:rPr>
              <w:t>registered</w:t>
            </w:r>
            <w:r>
              <w:rPr>
                <w:rFonts w:ascii="Arial" w:eastAsia="Arial" w:hAnsi="Arial" w:cs="Arial"/>
                <w:sz w:val="18"/>
                <w:szCs w:val="23"/>
              </w:rPr>
              <w:t xml:space="preserve"> </w:t>
            </w:r>
            <w:r w:rsidRPr="004543FC">
              <w:rPr>
                <w:rFonts w:ascii="Arial" w:eastAsia="Arial" w:hAnsi="Arial" w:cs="Arial"/>
                <w:sz w:val="18"/>
                <w:szCs w:val="23"/>
              </w:rPr>
              <w:t>in company’s</w:t>
            </w:r>
            <w:r>
              <w:rPr>
                <w:rFonts w:ascii="Arial" w:eastAsia="Arial" w:hAnsi="Arial" w:cs="Arial"/>
                <w:sz w:val="18"/>
                <w:szCs w:val="23"/>
              </w:rPr>
              <w:t xml:space="preserve"> / </w:t>
            </w:r>
            <w:r w:rsidRPr="004543FC">
              <w:rPr>
                <w:rFonts w:ascii="Arial" w:eastAsia="Arial" w:hAnsi="Arial" w:cs="Arial"/>
                <w:w w:val="117"/>
                <w:sz w:val="18"/>
                <w:szCs w:val="23"/>
              </w:rPr>
              <w:t>firm’s</w:t>
            </w:r>
            <w:r>
              <w:rPr>
                <w:rFonts w:ascii="Arial" w:eastAsia="Arial" w:hAnsi="Arial" w:cs="Arial"/>
                <w:w w:val="117"/>
                <w:sz w:val="18"/>
                <w:szCs w:val="23"/>
              </w:rPr>
              <w:t xml:space="preserve"> n</w:t>
            </w:r>
            <w:r w:rsidRPr="004543FC">
              <w:rPr>
                <w:rFonts w:ascii="Arial" w:eastAsia="Arial" w:hAnsi="Arial" w:cs="Arial"/>
                <w:sz w:val="18"/>
                <w:szCs w:val="23"/>
              </w:rPr>
              <w:t>ame,Guarantee</w:t>
            </w:r>
            <w:r>
              <w:rPr>
                <w:rFonts w:ascii="Arial" w:eastAsia="Arial" w:hAnsi="Arial" w:cs="Arial"/>
                <w:sz w:val="18"/>
                <w:szCs w:val="23"/>
              </w:rPr>
              <w:t xml:space="preserve"> </w:t>
            </w:r>
            <w:r w:rsidRPr="004543FC">
              <w:rPr>
                <w:rFonts w:ascii="Arial" w:eastAsia="Arial" w:hAnsi="Arial" w:cs="Arial"/>
                <w:sz w:val="18"/>
                <w:szCs w:val="23"/>
              </w:rPr>
              <w:t>o</w:t>
            </w:r>
            <w:r>
              <w:rPr>
                <w:rFonts w:ascii="Arial" w:eastAsia="Arial" w:hAnsi="Arial" w:cs="Arial"/>
                <w:sz w:val="18"/>
                <w:szCs w:val="23"/>
              </w:rPr>
              <w:t xml:space="preserve">f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Director</w:t>
            </w:r>
            <w:r>
              <w:rPr>
                <w:rFonts w:ascii="Arial" w:eastAsia="Arial" w:hAnsi="Arial" w:cs="Arial"/>
                <w:sz w:val="18"/>
                <w:szCs w:val="23"/>
              </w:rPr>
              <w:t xml:space="preserve"> </w:t>
            </w:r>
            <w:r w:rsidRPr="004543FC">
              <w:rPr>
                <w:rFonts w:ascii="Arial" w:eastAsia="Arial" w:hAnsi="Arial" w:cs="Arial"/>
                <w:sz w:val="18"/>
                <w:szCs w:val="23"/>
              </w:rPr>
              <w:t>in</w:t>
            </w:r>
            <w:r>
              <w:rPr>
                <w:rFonts w:ascii="Arial" w:eastAsia="Arial" w:hAnsi="Arial" w:cs="Arial"/>
                <w:sz w:val="18"/>
                <w:szCs w:val="23"/>
              </w:rPr>
              <w:t xml:space="preserve"> </w:t>
            </w:r>
            <w:r w:rsidRPr="004543FC">
              <w:rPr>
                <w:rFonts w:ascii="Arial" w:eastAsia="Arial" w:hAnsi="Arial" w:cs="Arial"/>
                <w:sz w:val="18"/>
                <w:szCs w:val="23"/>
              </w:rPr>
              <w:t>whose</w:t>
            </w:r>
            <w:r>
              <w:rPr>
                <w:rFonts w:ascii="Arial" w:eastAsia="Arial" w:hAnsi="Arial" w:cs="Arial"/>
                <w:sz w:val="18"/>
                <w:szCs w:val="23"/>
              </w:rPr>
              <w:t xml:space="preserve"> </w:t>
            </w:r>
            <w:r w:rsidRPr="004543FC">
              <w:rPr>
                <w:rFonts w:ascii="Arial" w:eastAsia="Arial" w:hAnsi="Arial" w:cs="Arial"/>
                <w:sz w:val="18"/>
                <w:szCs w:val="23"/>
              </w:rPr>
              <w:t>name</w:t>
            </w:r>
            <w:r>
              <w:rPr>
                <w:rFonts w:ascii="Arial" w:eastAsia="Arial" w:hAnsi="Arial" w:cs="Arial"/>
                <w:sz w:val="18"/>
                <w:szCs w:val="23"/>
              </w:rPr>
              <w:t xml:space="preserve"> </w:t>
            </w:r>
            <w:r w:rsidRPr="004543FC">
              <w:rPr>
                <w:rFonts w:ascii="Arial" w:eastAsia="Arial" w:hAnsi="Arial" w:cs="Arial"/>
                <w:w w:val="107"/>
                <w:sz w:val="18"/>
                <w:szCs w:val="23"/>
              </w:rPr>
              <w:t xml:space="preserve">the </w:t>
            </w:r>
            <w:r w:rsidRPr="004543FC">
              <w:rPr>
                <w:rFonts w:ascii="Arial" w:eastAsia="Arial" w:hAnsi="Arial" w:cs="Arial"/>
                <w:sz w:val="18"/>
                <w:szCs w:val="23"/>
              </w:rPr>
              <w:t>vehicle</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be</w:t>
            </w:r>
            <w:r>
              <w:rPr>
                <w:rFonts w:ascii="Arial" w:eastAsia="Arial" w:hAnsi="Arial" w:cs="Arial"/>
                <w:sz w:val="18"/>
                <w:szCs w:val="23"/>
              </w:rPr>
              <w:t xml:space="preserve"> </w:t>
            </w:r>
            <w:r w:rsidRPr="004543FC">
              <w:rPr>
                <w:rFonts w:ascii="Arial" w:eastAsia="Arial" w:hAnsi="Arial" w:cs="Arial"/>
                <w:sz w:val="18"/>
                <w:szCs w:val="23"/>
              </w:rPr>
              <w:t>registered</w:t>
            </w:r>
            <w:r>
              <w:rPr>
                <w:rFonts w:ascii="Arial" w:eastAsia="Arial" w:hAnsi="Arial" w:cs="Arial"/>
                <w:sz w:val="18"/>
                <w:szCs w:val="23"/>
              </w:rPr>
              <w:t xml:space="preserve"> </w:t>
            </w:r>
            <w:r w:rsidRPr="004543FC">
              <w:rPr>
                <w:rFonts w:ascii="Arial" w:eastAsia="Arial" w:hAnsi="Arial" w:cs="Arial"/>
                <w:sz w:val="18"/>
                <w:szCs w:val="23"/>
              </w:rPr>
              <w:t>is</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be</w:t>
            </w:r>
            <w:r>
              <w:rPr>
                <w:rFonts w:ascii="Arial" w:eastAsia="Arial" w:hAnsi="Arial" w:cs="Arial"/>
                <w:sz w:val="18"/>
                <w:szCs w:val="23"/>
              </w:rPr>
              <w:t xml:space="preserve"> </w:t>
            </w:r>
            <w:r w:rsidRPr="004543FC">
              <w:rPr>
                <w:rFonts w:ascii="Arial" w:eastAsia="Arial" w:hAnsi="Arial" w:cs="Arial"/>
                <w:w w:val="104"/>
                <w:sz w:val="18"/>
                <w:szCs w:val="23"/>
              </w:rPr>
              <w:t>obtained.</w:t>
            </w:r>
          </w:p>
          <w:p w14:paraId="7E310868" w14:textId="77777777" w:rsidR="00E5494E" w:rsidRPr="004543FC" w:rsidRDefault="00E5494E" w:rsidP="004835CB">
            <w:pPr>
              <w:tabs>
                <w:tab w:val="left" w:pos="720"/>
              </w:tabs>
              <w:spacing w:after="0" w:line="240" w:lineRule="auto"/>
              <w:ind w:left="773" w:right="203" w:hanging="768"/>
              <w:jc w:val="both"/>
              <w:rPr>
                <w:rFonts w:ascii="Arial" w:eastAsia="Arial" w:hAnsi="Arial" w:cs="Arial"/>
                <w:sz w:val="18"/>
                <w:szCs w:val="23"/>
              </w:rPr>
            </w:pPr>
            <w:r w:rsidRPr="004543FC">
              <w:rPr>
                <w:rFonts w:ascii="Arial" w:eastAsia="Arial" w:hAnsi="Arial" w:cs="Arial"/>
                <w:sz w:val="18"/>
                <w:szCs w:val="23"/>
              </w:rPr>
              <w:t>2.</w:t>
            </w:r>
            <w:r w:rsidRPr="004543FC">
              <w:rPr>
                <w:rFonts w:ascii="Arial" w:eastAsia="Arial" w:hAnsi="Arial" w:cs="Arial"/>
                <w:sz w:val="18"/>
                <w:szCs w:val="23"/>
              </w:rPr>
              <w:tab/>
              <w:t xml:space="preserve">Third  party  guarantee  of  Resident  Indiansto </w:t>
            </w:r>
            <w:r w:rsidRPr="004543FC">
              <w:rPr>
                <w:rFonts w:ascii="Arial" w:eastAsia="Arial" w:hAnsi="Arial" w:cs="Arial"/>
                <w:w w:val="110"/>
                <w:sz w:val="18"/>
                <w:szCs w:val="23"/>
              </w:rPr>
              <w:t>be o</w:t>
            </w:r>
            <w:r w:rsidRPr="004543FC">
              <w:rPr>
                <w:rFonts w:ascii="Arial" w:eastAsia="Arial" w:hAnsi="Arial" w:cs="Arial"/>
                <w:sz w:val="18"/>
                <w:szCs w:val="23"/>
              </w:rPr>
              <w:t>btained</w:t>
            </w:r>
            <w:r>
              <w:rPr>
                <w:rFonts w:ascii="Arial" w:eastAsia="Arial" w:hAnsi="Arial" w:cs="Arial"/>
                <w:sz w:val="18"/>
                <w:szCs w:val="23"/>
              </w:rPr>
              <w:t xml:space="preserve"> </w:t>
            </w:r>
            <w:r w:rsidRPr="004543FC">
              <w:rPr>
                <w:rFonts w:ascii="Arial" w:eastAsia="Arial" w:hAnsi="Arial" w:cs="Arial"/>
                <w:sz w:val="18"/>
                <w:szCs w:val="23"/>
              </w:rPr>
              <w:t>inrespect</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loans</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 xml:space="preserve">Non-resident  </w:t>
            </w:r>
            <w:r w:rsidRPr="004543FC">
              <w:rPr>
                <w:rFonts w:ascii="Arial" w:eastAsia="Arial" w:hAnsi="Arial" w:cs="Arial"/>
                <w:w w:val="105"/>
                <w:sz w:val="18"/>
                <w:szCs w:val="23"/>
              </w:rPr>
              <w:t xml:space="preserve">Indians, </w:t>
            </w:r>
            <w:r w:rsidRPr="004543FC">
              <w:rPr>
                <w:rFonts w:ascii="Arial" w:eastAsia="Arial" w:hAnsi="Arial" w:cs="Arial"/>
                <w:sz w:val="18"/>
                <w:szCs w:val="23"/>
              </w:rPr>
              <w:t>irrespective</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w w:val="105"/>
                <w:sz w:val="18"/>
                <w:szCs w:val="23"/>
              </w:rPr>
              <w:t>limit.</w:t>
            </w:r>
          </w:p>
          <w:p w14:paraId="3A1C6DE0" w14:textId="77777777" w:rsidR="00E5494E" w:rsidRPr="004543FC" w:rsidRDefault="00E5494E" w:rsidP="004835CB">
            <w:pPr>
              <w:spacing w:after="0" w:line="240" w:lineRule="auto"/>
              <w:ind w:left="10" w:right="89" w:hanging="5"/>
              <w:jc w:val="both"/>
              <w:rPr>
                <w:rFonts w:ascii="Arial" w:eastAsia="Arial" w:hAnsi="Arial" w:cs="Arial"/>
                <w:sz w:val="18"/>
                <w:szCs w:val="23"/>
              </w:rPr>
            </w:pPr>
            <w:r w:rsidRPr="004543FC">
              <w:rPr>
                <w:rFonts w:ascii="Arial" w:eastAsia="Arial" w:hAnsi="Arial" w:cs="Arial"/>
                <w:sz w:val="18"/>
                <w:szCs w:val="23"/>
              </w:rPr>
              <w:t xml:space="preserve">3. </w:t>
            </w:r>
            <w:r w:rsidRPr="004543FC">
              <w:rPr>
                <w:rFonts w:ascii="Arial" w:eastAsia="Arial" w:hAnsi="Arial" w:cs="Arial"/>
                <w:sz w:val="18"/>
                <w:szCs w:val="23"/>
                <w:u w:val="single" w:color="000000"/>
              </w:rPr>
              <w:t xml:space="preserve">Third party guarantee is required for  loans in  respect </w:t>
            </w:r>
            <w:r w:rsidRPr="004543FC">
              <w:rPr>
                <w:rFonts w:ascii="Arial" w:eastAsia="Arial" w:hAnsi="Arial" w:cs="Arial"/>
                <w:w w:val="106"/>
                <w:sz w:val="18"/>
                <w:szCs w:val="23"/>
                <w:u w:val="single" w:color="000000"/>
              </w:rPr>
              <w:t>of</w:t>
            </w:r>
            <w:r>
              <w:rPr>
                <w:rFonts w:ascii="Arial" w:eastAsia="Arial" w:hAnsi="Arial" w:cs="Arial"/>
                <w:w w:val="106"/>
                <w:sz w:val="18"/>
                <w:szCs w:val="23"/>
                <w:u w:val="single" w:color="000000"/>
              </w:rPr>
              <w:t xml:space="preserve"> </w:t>
            </w:r>
            <w:r w:rsidRPr="004543FC">
              <w:rPr>
                <w:rFonts w:ascii="Arial" w:eastAsia="Arial" w:hAnsi="Arial" w:cs="Arial"/>
                <w:sz w:val="18"/>
                <w:szCs w:val="23"/>
              </w:rPr>
              <w:t xml:space="preserve">loans for  vehicles </w:t>
            </w:r>
            <w:r w:rsidRPr="004543FC">
              <w:rPr>
                <w:rFonts w:ascii="Arial" w:eastAsia="Arial" w:hAnsi="Arial" w:cs="Arial"/>
                <w:sz w:val="18"/>
                <w:szCs w:val="23"/>
                <w:u w:val="single" w:color="000000"/>
              </w:rPr>
              <w:t>(irrespective of</w:t>
            </w:r>
            <w:r>
              <w:rPr>
                <w:rFonts w:ascii="Arial" w:eastAsia="Arial" w:hAnsi="Arial" w:cs="Arial"/>
                <w:sz w:val="18"/>
                <w:szCs w:val="23"/>
                <w:u w:val="single" w:color="000000"/>
              </w:rPr>
              <w:t xml:space="preserve"> </w:t>
            </w:r>
            <w:r w:rsidRPr="004543FC">
              <w:rPr>
                <w:rFonts w:ascii="Arial" w:eastAsia="Arial" w:hAnsi="Arial" w:cs="Arial"/>
                <w:sz w:val="18"/>
                <w:szCs w:val="23"/>
                <w:u w:val="single" w:color="000000"/>
              </w:rPr>
              <w:t xml:space="preserve">limit) not registered </w:t>
            </w:r>
            <w:r w:rsidRPr="004543FC">
              <w:rPr>
                <w:rFonts w:ascii="Arial" w:eastAsia="Arial" w:hAnsi="Arial" w:cs="Arial"/>
                <w:w w:val="104"/>
                <w:sz w:val="18"/>
                <w:szCs w:val="23"/>
                <w:u w:val="single" w:color="000000"/>
              </w:rPr>
              <w:t>with</w:t>
            </w:r>
            <w:r>
              <w:rPr>
                <w:rFonts w:ascii="Arial" w:eastAsia="Arial" w:hAnsi="Arial" w:cs="Arial"/>
                <w:w w:val="104"/>
                <w:sz w:val="18"/>
                <w:szCs w:val="23"/>
                <w:u w:val="single" w:color="000000"/>
              </w:rPr>
              <w:t xml:space="preserve"> </w:t>
            </w:r>
            <w:r w:rsidRPr="004543FC">
              <w:rPr>
                <w:rFonts w:ascii="Arial" w:eastAsia="Arial" w:hAnsi="Arial" w:cs="Arial"/>
                <w:sz w:val="18"/>
                <w:szCs w:val="23"/>
                <w:u w:val="single" w:color="000000"/>
              </w:rPr>
              <w:t xml:space="preserve">RTO. And for loans to individuals for limits exceeding Rs. 25.00 lakhs </w:t>
            </w:r>
          </w:p>
          <w:p w14:paraId="6FAFFA05" w14:textId="77777777" w:rsidR="00E5494E" w:rsidRPr="004543FC" w:rsidRDefault="00E5494E" w:rsidP="004835CB">
            <w:pPr>
              <w:spacing w:after="0" w:line="240" w:lineRule="auto"/>
              <w:ind w:right="368" w:firstLine="264"/>
              <w:jc w:val="both"/>
              <w:rPr>
                <w:rFonts w:ascii="Arial" w:eastAsia="Arial" w:hAnsi="Arial" w:cs="Arial"/>
                <w:w w:val="104"/>
                <w:sz w:val="18"/>
                <w:szCs w:val="23"/>
              </w:rPr>
            </w:pPr>
            <w:r w:rsidRPr="004543FC">
              <w:rPr>
                <w:rFonts w:ascii="Arial" w:eastAsia="Arial" w:hAnsi="Arial" w:cs="Arial"/>
                <w:sz w:val="18"/>
                <w:szCs w:val="23"/>
              </w:rPr>
              <w:t>Third</w:t>
            </w:r>
            <w:r>
              <w:rPr>
                <w:rFonts w:ascii="Arial" w:eastAsia="Arial" w:hAnsi="Arial" w:cs="Arial"/>
                <w:sz w:val="18"/>
                <w:szCs w:val="23"/>
              </w:rPr>
              <w:t xml:space="preserve"> </w:t>
            </w:r>
            <w:r w:rsidRPr="004543FC">
              <w:rPr>
                <w:rFonts w:ascii="Arial" w:eastAsia="Arial" w:hAnsi="Arial" w:cs="Arial"/>
                <w:sz w:val="18"/>
                <w:szCs w:val="23"/>
              </w:rPr>
              <w:t>party</w:t>
            </w:r>
            <w:r>
              <w:rPr>
                <w:rFonts w:ascii="Arial" w:eastAsia="Arial" w:hAnsi="Arial" w:cs="Arial"/>
                <w:sz w:val="18"/>
                <w:szCs w:val="23"/>
              </w:rPr>
              <w:t xml:space="preserve"> </w:t>
            </w:r>
            <w:r w:rsidRPr="004543FC">
              <w:rPr>
                <w:rFonts w:ascii="Arial" w:eastAsia="Arial" w:hAnsi="Arial" w:cs="Arial"/>
                <w:sz w:val="18"/>
                <w:szCs w:val="23"/>
              </w:rPr>
              <w:t>guarantee</w:t>
            </w:r>
            <w:r>
              <w:rPr>
                <w:rFonts w:ascii="Arial" w:eastAsia="Arial" w:hAnsi="Arial" w:cs="Arial"/>
                <w:sz w:val="18"/>
                <w:szCs w:val="23"/>
              </w:rPr>
              <w:t xml:space="preserve"> </w:t>
            </w:r>
            <w:r w:rsidRPr="004543FC">
              <w:rPr>
                <w:rFonts w:ascii="Arial" w:eastAsia="Arial" w:hAnsi="Arial" w:cs="Arial"/>
                <w:sz w:val="18"/>
                <w:szCs w:val="23"/>
              </w:rPr>
              <w:t>wherever</w:t>
            </w:r>
            <w:r>
              <w:rPr>
                <w:rFonts w:ascii="Arial" w:eastAsia="Arial" w:hAnsi="Arial" w:cs="Arial"/>
                <w:sz w:val="18"/>
                <w:szCs w:val="23"/>
              </w:rPr>
              <w:t xml:space="preserve"> </w:t>
            </w:r>
            <w:r w:rsidRPr="004543FC">
              <w:rPr>
                <w:rFonts w:ascii="Arial" w:eastAsia="Arial" w:hAnsi="Arial" w:cs="Arial"/>
                <w:sz w:val="18"/>
                <w:szCs w:val="23"/>
              </w:rPr>
              <w:t>applicable</w:t>
            </w:r>
            <w:r>
              <w:rPr>
                <w:rFonts w:ascii="Arial" w:eastAsia="Arial" w:hAnsi="Arial" w:cs="Arial"/>
                <w:sz w:val="18"/>
                <w:szCs w:val="23"/>
              </w:rPr>
              <w:t xml:space="preserve"> </w:t>
            </w:r>
            <w:r w:rsidRPr="004543FC">
              <w:rPr>
                <w:rFonts w:ascii="Arial" w:eastAsia="Arial" w:hAnsi="Arial" w:cs="Arial"/>
                <w:sz w:val="18"/>
                <w:szCs w:val="23"/>
              </w:rPr>
              <w:t>can</w:t>
            </w:r>
            <w:r>
              <w:rPr>
                <w:rFonts w:ascii="Arial" w:eastAsia="Arial" w:hAnsi="Arial" w:cs="Arial"/>
                <w:sz w:val="18"/>
                <w:szCs w:val="23"/>
              </w:rPr>
              <w:t xml:space="preserve"> </w:t>
            </w:r>
            <w:r w:rsidRPr="004543FC">
              <w:rPr>
                <w:rFonts w:ascii="Arial" w:eastAsia="Arial" w:hAnsi="Arial" w:cs="Arial"/>
                <w:sz w:val="18"/>
                <w:szCs w:val="23"/>
              </w:rPr>
              <w:t>be</w:t>
            </w:r>
            <w:r>
              <w:rPr>
                <w:rFonts w:ascii="Arial" w:eastAsia="Arial" w:hAnsi="Arial" w:cs="Arial"/>
                <w:sz w:val="18"/>
                <w:szCs w:val="23"/>
              </w:rPr>
              <w:t xml:space="preserve"> </w:t>
            </w:r>
            <w:r w:rsidRPr="004543FC">
              <w:rPr>
                <w:rFonts w:ascii="Arial" w:eastAsia="Arial" w:hAnsi="Arial" w:cs="Arial"/>
                <w:w w:val="105"/>
                <w:sz w:val="18"/>
                <w:szCs w:val="23"/>
              </w:rPr>
              <w:t>waived b</w:t>
            </w:r>
            <w:r w:rsidRPr="004543FC">
              <w:rPr>
                <w:rFonts w:ascii="Arial" w:eastAsia="Arial" w:hAnsi="Arial" w:cs="Arial"/>
                <w:sz w:val="18"/>
                <w:szCs w:val="23"/>
              </w:rPr>
              <w:t>y</w:t>
            </w:r>
            <w:r>
              <w:rPr>
                <w:rFonts w:ascii="Arial" w:eastAsia="Arial" w:hAnsi="Arial" w:cs="Arial"/>
                <w:sz w:val="18"/>
                <w:szCs w:val="23"/>
              </w:rPr>
              <w:t xml:space="preserve"> </w:t>
            </w:r>
            <w:r w:rsidRPr="004543FC">
              <w:rPr>
                <w:rFonts w:ascii="Arial" w:eastAsia="Arial" w:hAnsi="Arial" w:cs="Arial"/>
                <w:sz w:val="18"/>
                <w:szCs w:val="23"/>
              </w:rPr>
              <w:lastRenderedPageBreak/>
              <w:t>sanctioning</w:t>
            </w:r>
            <w:r>
              <w:rPr>
                <w:rFonts w:ascii="Arial" w:eastAsia="Arial" w:hAnsi="Arial" w:cs="Arial"/>
                <w:sz w:val="18"/>
                <w:szCs w:val="23"/>
              </w:rPr>
              <w:t xml:space="preserve"> </w:t>
            </w:r>
            <w:r w:rsidRPr="004543FC">
              <w:rPr>
                <w:rFonts w:ascii="Arial" w:eastAsia="Arial" w:hAnsi="Arial" w:cs="Arial"/>
                <w:sz w:val="18"/>
                <w:szCs w:val="23"/>
              </w:rPr>
              <w:t>authority</w:t>
            </w:r>
            <w:r>
              <w:rPr>
                <w:rFonts w:ascii="Arial" w:eastAsia="Arial" w:hAnsi="Arial" w:cs="Arial"/>
                <w:sz w:val="18"/>
                <w:szCs w:val="23"/>
              </w:rPr>
              <w:t xml:space="preserve"> </w:t>
            </w:r>
            <w:r w:rsidRPr="004543FC">
              <w:rPr>
                <w:rFonts w:ascii="Arial" w:eastAsia="Arial" w:hAnsi="Arial" w:cs="Arial"/>
                <w:sz w:val="18"/>
                <w:szCs w:val="23"/>
              </w:rPr>
              <w:t>with</w:t>
            </w:r>
            <w:r>
              <w:rPr>
                <w:rFonts w:ascii="Arial" w:eastAsia="Arial" w:hAnsi="Arial" w:cs="Arial"/>
                <w:sz w:val="18"/>
                <w:szCs w:val="23"/>
              </w:rPr>
              <w:t xml:space="preserve"> </w:t>
            </w:r>
            <w:r w:rsidRPr="004543FC">
              <w:rPr>
                <w:rFonts w:ascii="Arial" w:eastAsia="Arial" w:hAnsi="Arial" w:cs="Arial"/>
                <w:sz w:val="18"/>
                <w:szCs w:val="23"/>
              </w:rPr>
              <w:t>obtention</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tangible</w:t>
            </w:r>
            <w:r>
              <w:rPr>
                <w:rFonts w:ascii="Arial" w:eastAsia="Arial" w:hAnsi="Arial" w:cs="Arial"/>
                <w:sz w:val="18"/>
                <w:szCs w:val="23"/>
              </w:rPr>
              <w:t xml:space="preserve"> </w:t>
            </w:r>
            <w:r w:rsidRPr="004543FC">
              <w:rPr>
                <w:rFonts w:ascii="Arial" w:eastAsia="Arial" w:hAnsi="Arial" w:cs="Arial"/>
                <w:w w:val="105"/>
                <w:sz w:val="18"/>
                <w:szCs w:val="23"/>
              </w:rPr>
              <w:t xml:space="preserve">collateral </w:t>
            </w:r>
            <w:r w:rsidRPr="004543FC">
              <w:rPr>
                <w:rFonts w:ascii="Arial" w:eastAsia="Arial" w:hAnsi="Arial" w:cs="Arial"/>
                <w:sz w:val="18"/>
                <w:szCs w:val="23"/>
              </w:rPr>
              <w:t>security of</w:t>
            </w:r>
            <w:r>
              <w:rPr>
                <w:rFonts w:ascii="Arial" w:eastAsia="Arial" w:hAnsi="Arial" w:cs="Arial"/>
                <w:sz w:val="18"/>
                <w:szCs w:val="23"/>
              </w:rPr>
              <w:t xml:space="preserve"> </w:t>
            </w:r>
            <w:r w:rsidRPr="004543FC">
              <w:rPr>
                <w:rFonts w:ascii="Arial" w:eastAsia="Arial" w:hAnsi="Arial" w:cs="Arial"/>
                <w:sz w:val="18"/>
                <w:szCs w:val="23"/>
              </w:rPr>
              <w:t>acceptable</w:t>
            </w:r>
            <w:r>
              <w:rPr>
                <w:rFonts w:ascii="Arial" w:eastAsia="Arial" w:hAnsi="Arial" w:cs="Arial"/>
                <w:sz w:val="18"/>
                <w:szCs w:val="23"/>
              </w:rPr>
              <w:t xml:space="preserve"> </w:t>
            </w:r>
            <w:r w:rsidRPr="004543FC">
              <w:rPr>
                <w:rFonts w:ascii="Arial" w:eastAsia="Arial" w:hAnsi="Arial" w:cs="Arial"/>
                <w:w w:val="104"/>
                <w:sz w:val="18"/>
                <w:szCs w:val="23"/>
              </w:rPr>
              <w:t>value.</w:t>
            </w:r>
          </w:p>
          <w:p w14:paraId="4D17953D" w14:textId="77777777" w:rsidR="00E5494E" w:rsidRPr="004543FC" w:rsidRDefault="00E5494E" w:rsidP="004835CB">
            <w:pPr>
              <w:spacing w:after="0" w:line="240" w:lineRule="auto"/>
              <w:ind w:right="368" w:firstLine="264"/>
              <w:rPr>
                <w:rFonts w:ascii="Arial" w:hAnsi="Arial" w:cs="Arial"/>
                <w:sz w:val="18"/>
                <w:szCs w:val="23"/>
              </w:rPr>
            </w:pPr>
          </w:p>
        </w:tc>
      </w:tr>
      <w:tr w:rsidR="00E5494E" w:rsidRPr="004543FC" w14:paraId="463EBB59" w14:textId="77777777" w:rsidTr="004835CB">
        <w:tc>
          <w:tcPr>
            <w:tcW w:w="2322" w:type="dxa"/>
            <w:gridSpan w:val="3"/>
            <w:shd w:val="clear" w:color="auto" w:fill="auto"/>
          </w:tcPr>
          <w:p w14:paraId="54B86CD7" w14:textId="77777777" w:rsidR="00E5494E" w:rsidRPr="004543FC" w:rsidRDefault="00E5494E" w:rsidP="004835CB">
            <w:pPr>
              <w:tabs>
                <w:tab w:val="left" w:pos="1320"/>
              </w:tabs>
              <w:spacing w:after="0" w:line="240" w:lineRule="auto"/>
              <w:ind w:right="-20"/>
              <w:rPr>
                <w:rFonts w:ascii="Arial" w:eastAsia="Arial" w:hAnsi="Arial" w:cs="Arial"/>
                <w:sz w:val="18"/>
                <w:szCs w:val="23"/>
              </w:rPr>
            </w:pPr>
            <w:r w:rsidRPr="004543FC">
              <w:rPr>
                <w:rFonts w:ascii="Arial" w:eastAsia="Arial" w:hAnsi="Arial" w:cs="Arial"/>
                <w:sz w:val="18"/>
                <w:szCs w:val="23"/>
              </w:rPr>
              <w:lastRenderedPageBreak/>
              <w:t>Agreement copy</w:t>
            </w:r>
            <w:r w:rsidRPr="004543FC">
              <w:rPr>
                <w:rFonts w:ascii="Arial" w:eastAsia="Arial" w:hAnsi="Arial" w:cs="Arial"/>
                <w:i/>
                <w:w w:val="127"/>
                <w:sz w:val="18"/>
                <w:szCs w:val="23"/>
              </w:rPr>
              <w:t>I</w:t>
            </w:r>
            <w:r w:rsidRPr="004543FC">
              <w:rPr>
                <w:rFonts w:ascii="Arial" w:eastAsia="Arial" w:hAnsi="Arial" w:cs="Arial"/>
                <w:w w:val="105"/>
                <w:sz w:val="18"/>
                <w:szCs w:val="23"/>
              </w:rPr>
              <w:t>Charges</w:t>
            </w:r>
          </w:p>
          <w:p w14:paraId="42344A33" w14:textId="77777777" w:rsidR="00E5494E" w:rsidRPr="004543FC" w:rsidRDefault="00E5494E" w:rsidP="004835CB">
            <w:pPr>
              <w:spacing w:after="0" w:line="240" w:lineRule="auto"/>
              <w:ind w:left="1369" w:right="-60" w:firstLine="10"/>
              <w:rPr>
                <w:rFonts w:ascii="Arial" w:eastAsia="Arial" w:hAnsi="Arial" w:cs="Arial"/>
                <w:bCs/>
                <w:w w:val="117"/>
                <w:sz w:val="18"/>
                <w:szCs w:val="23"/>
              </w:rPr>
            </w:pPr>
          </w:p>
        </w:tc>
        <w:tc>
          <w:tcPr>
            <w:tcW w:w="6246" w:type="dxa"/>
            <w:gridSpan w:val="5"/>
            <w:shd w:val="clear" w:color="auto" w:fill="auto"/>
          </w:tcPr>
          <w:p w14:paraId="6B0F550D" w14:textId="77777777" w:rsidR="00E5494E" w:rsidRPr="004543FC" w:rsidRDefault="00E5494E" w:rsidP="004835CB">
            <w:pPr>
              <w:spacing w:after="0" w:line="240" w:lineRule="auto"/>
              <w:ind w:left="125" w:right="216" w:firstLine="19"/>
              <w:jc w:val="both"/>
              <w:rPr>
                <w:rFonts w:ascii="Arial" w:eastAsia="Arial" w:hAnsi="Arial" w:cs="Arial"/>
                <w:sz w:val="18"/>
                <w:szCs w:val="23"/>
              </w:rPr>
            </w:pPr>
            <w:r w:rsidRPr="004543FC">
              <w:rPr>
                <w:rFonts w:ascii="Arial" w:eastAsia="Arial" w:hAnsi="Arial" w:cs="Arial"/>
                <w:sz w:val="18"/>
                <w:szCs w:val="23"/>
              </w:rPr>
              <w:t>Branches</w:t>
            </w:r>
            <w:r>
              <w:rPr>
                <w:rFonts w:ascii="Arial" w:eastAsia="Arial" w:hAnsi="Arial" w:cs="Arial"/>
                <w:sz w:val="18"/>
                <w:szCs w:val="23"/>
              </w:rPr>
              <w:t xml:space="preserve"> </w:t>
            </w:r>
            <w:r w:rsidRPr="004543FC">
              <w:rPr>
                <w:rFonts w:ascii="Arial" w:eastAsia="Arial" w:hAnsi="Arial" w:cs="Arial"/>
                <w:sz w:val="18"/>
                <w:szCs w:val="23"/>
              </w:rPr>
              <w:t>shall</w:t>
            </w:r>
            <w:r>
              <w:rPr>
                <w:rFonts w:ascii="Arial" w:eastAsia="Arial" w:hAnsi="Arial" w:cs="Arial"/>
                <w:sz w:val="18"/>
                <w:szCs w:val="23"/>
              </w:rPr>
              <w:t xml:space="preserve"> </w:t>
            </w:r>
            <w:r w:rsidRPr="004543FC">
              <w:rPr>
                <w:rFonts w:ascii="Arial" w:eastAsia="Arial" w:hAnsi="Arial" w:cs="Arial"/>
                <w:sz w:val="18"/>
                <w:szCs w:val="23"/>
              </w:rPr>
              <w:t>furnish</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borrower</w:t>
            </w:r>
            <w:r>
              <w:rPr>
                <w:rFonts w:ascii="Arial" w:eastAsia="Arial" w:hAnsi="Arial" w:cs="Arial"/>
                <w:sz w:val="18"/>
                <w:szCs w:val="23"/>
              </w:rPr>
              <w:t xml:space="preserve"> </w:t>
            </w:r>
            <w:r w:rsidRPr="004543FC">
              <w:rPr>
                <w:rFonts w:ascii="Arial" w:eastAsia="Arial" w:hAnsi="Arial" w:cs="Arial"/>
                <w:sz w:val="18"/>
                <w:szCs w:val="23"/>
              </w:rPr>
              <w:t>a</w:t>
            </w:r>
            <w:r>
              <w:rPr>
                <w:rFonts w:ascii="Arial" w:eastAsia="Arial" w:hAnsi="Arial" w:cs="Arial"/>
                <w:sz w:val="18"/>
                <w:szCs w:val="23"/>
              </w:rPr>
              <w:t xml:space="preserve"> </w:t>
            </w:r>
            <w:r w:rsidRPr="004543FC">
              <w:rPr>
                <w:rFonts w:ascii="Arial" w:eastAsia="Arial" w:hAnsi="Arial" w:cs="Arial"/>
                <w:sz w:val="18"/>
                <w:szCs w:val="23"/>
              </w:rPr>
              <w:t>copy</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w w:val="106"/>
                <w:sz w:val="18"/>
                <w:szCs w:val="23"/>
              </w:rPr>
              <w:t xml:space="preserve">loan </w:t>
            </w:r>
            <w:r w:rsidRPr="004543FC">
              <w:rPr>
                <w:rFonts w:ascii="Arial" w:eastAsia="Arial" w:hAnsi="Arial" w:cs="Arial"/>
                <w:sz w:val="18"/>
                <w:szCs w:val="23"/>
              </w:rPr>
              <w:t>Agreement</w:t>
            </w:r>
            <w:r>
              <w:rPr>
                <w:rFonts w:ascii="Arial" w:eastAsia="Arial" w:hAnsi="Arial" w:cs="Arial"/>
                <w:sz w:val="18"/>
                <w:szCs w:val="23"/>
              </w:rPr>
              <w:t xml:space="preserve"> </w:t>
            </w:r>
            <w:r w:rsidRPr="004543FC">
              <w:rPr>
                <w:rFonts w:ascii="Arial" w:eastAsia="Arial" w:hAnsi="Arial" w:cs="Arial"/>
                <w:sz w:val="18"/>
                <w:szCs w:val="23"/>
              </w:rPr>
              <w:t>along with</w:t>
            </w:r>
            <w:r>
              <w:rPr>
                <w:rFonts w:ascii="Arial" w:eastAsia="Arial" w:hAnsi="Arial" w:cs="Arial"/>
                <w:sz w:val="18"/>
                <w:szCs w:val="23"/>
              </w:rPr>
              <w:t xml:space="preserve"> </w:t>
            </w:r>
            <w:r w:rsidRPr="004543FC">
              <w:rPr>
                <w:rFonts w:ascii="Arial" w:eastAsia="Arial" w:hAnsi="Arial" w:cs="Arial"/>
                <w:sz w:val="18"/>
                <w:szCs w:val="23"/>
              </w:rPr>
              <w:t>copy</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each</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all</w:t>
            </w:r>
            <w:r>
              <w:rPr>
                <w:rFonts w:ascii="Arial" w:eastAsia="Arial" w:hAnsi="Arial" w:cs="Arial"/>
                <w:sz w:val="18"/>
                <w:szCs w:val="23"/>
              </w:rPr>
              <w:t xml:space="preserve"> </w:t>
            </w:r>
            <w:r w:rsidRPr="004543FC">
              <w:rPr>
                <w:rFonts w:ascii="Arial" w:eastAsia="Arial" w:hAnsi="Arial" w:cs="Arial"/>
                <w:sz w:val="18"/>
                <w:szCs w:val="23"/>
              </w:rPr>
              <w:t>enclosures</w:t>
            </w:r>
            <w:r>
              <w:rPr>
                <w:rFonts w:ascii="Arial" w:eastAsia="Arial" w:hAnsi="Arial" w:cs="Arial"/>
                <w:sz w:val="18"/>
                <w:szCs w:val="23"/>
              </w:rPr>
              <w:t xml:space="preserve"> </w:t>
            </w:r>
            <w:r w:rsidRPr="004543FC">
              <w:rPr>
                <w:rFonts w:ascii="Arial" w:eastAsia="Arial" w:hAnsi="Arial" w:cs="Arial"/>
                <w:w w:val="105"/>
                <w:sz w:val="18"/>
                <w:szCs w:val="23"/>
              </w:rPr>
              <w:t xml:space="preserve">quoted </w:t>
            </w:r>
            <w:r w:rsidRPr="004543FC">
              <w:rPr>
                <w:rFonts w:ascii="Arial" w:eastAsia="Arial" w:hAnsi="Arial" w:cs="Arial"/>
                <w:sz w:val="18"/>
                <w:szCs w:val="23"/>
              </w:rPr>
              <w:t>in</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loan agreement</w:t>
            </w:r>
            <w:r>
              <w:rPr>
                <w:rFonts w:ascii="Arial" w:eastAsia="Arial" w:hAnsi="Arial" w:cs="Arial"/>
                <w:sz w:val="18"/>
                <w:szCs w:val="23"/>
              </w:rPr>
              <w:t xml:space="preserve"> </w:t>
            </w:r>
            <w:r w:rsidRPr="004543FC">
              <w:rPr>
                <w:rFonts w:ascii="Arial" w:eastAsia="Arial" w:hAnsi="Arial" w:cs="Arial"/>
                <w:sz w:val="18"/>
                <w:szCs w:val="23"/>
              </w:rPr>
              <w:t>at</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time</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w w:val="104"/>
                <w:sz w:val="18"/>
                <w:szCs w:val="23"/>
              </w:rPr>
              <w:t>sanction</w:t>
            </w:r>
            <w:r>
              <w:rPr>
                <w:rFonts w:ascii="Arial" w:eastAsia="Arial" w:hAnsi="Arial" w:cs="Arial"/>
                <w:w w:val="104"/>
                <w:sz w:val="18"/>
                <w:szCs w:val="23"/>
              </w:rPr>
              <w:t xml:space="preserve"> </w:t>
            </w:r>
            <w:r w:rsidRPr="004543FC">
              <w:rPr>
                <w:rFonts w:ascii="Arial" w:eastAsia="Arial" w:hAnsi="Arial" w:cs="Arial"/>
                <w:w w:val="104"/>
                <w:sz w:val="18"/>
                <w:szCs w:val="23"/>
              </w:rPr>
              <w:t>/</w:t>
            </w:r>
            <w:r>
              <w:rPr>
                <w:rFonts w:ascii="Arial" w:eastAsia="Arial" w:hAnsi="Arial" w:cs="Arial"/>
                <w:w w:val="104"/>
                <w:sz w:val="18"/>
                <w:szCs w:val="23"/>
              </w:rPr>
              <w:t xml:space="preserve"> </w:t>
            </w:r>
            <w:r w:rsidRPr="004543FC">
              <w:rPr>
                <w:rFonts w:ascii="Arial" w:eastAsia="Arial" w:hAnsi="Arial" w:cs="Arial"/>
                <w:w w:val="104"/>
                <w:sz w:val="18"/>
                <w:szCs w:val="23"/>
              </w:rPr>
              <w:t xml:space="preserve">disbursement. </w:t>
            </w:r>
            <w:r w:rsidRPr="004543FC">
              <w:rPr>
                <w:rFonts w:ascii="Arial" w:eastAsia="Arial" w:hAnsi="Arial" w:cs="Arial"/>
                <w:sz w:val="18"/>
                <w:szCs w:val="23"/>
                <w:u w:val="single"/>
              </w:rPr>
              <w:t>No</w:t>
            </w:r>
            <w:r>
              <w:rPr>
                <w:rFonts w:ascii="Arial" w:eastAsia="Arial" w:hAnsi="Arial" w:cs="Arial"/>
                <w:sz w:val="18"/>
                <w:szCs w:val="23"/>
                <w:u w:val="single"/>
              </w:rPr>
              <w:t xml:space="preserve"> </w:t>
            </w:r>
            <w:r w:rsidRPr="004543FC">
              <w:rPr>
                <w:rFonts w:ascii="Arial" w:eastAsia="Arial" w:hAnsi="Arial" w:cs="Arial"/>
                <w:sz w:val="18"/>
                <w:szCs w:val="23"/>
                <w:u w:val="single"/>
              </w:rPr>
              <w:t>charges</w:t>
            </w:r>
            <w:r>
              <w:rPr>
                <w:rFonts w:ascii="Arial" w:eastAsia="Arial" w:hAnsi="Arial" w:cs="Arial"/>
                <w:sz w:val="18"/>
                <w:szCs w:val="23"/>
                <w:u w:val="single"/>
              </w:rPr>
              <w:t xml:space="preserve"> </w:t>
            </w:r>
            <w:r w:rsidRPr="004543FC">
              <w:rPr>
                <w:rFonts w:ascii="Arial" w:eastAsia="Arial" w:hAnsi="Arial" w:cs="Arial"/>
                <w:sz w:val="18"/>
                <w:szCs w:val="23"/>
                <w:u w:val="single"/>
              </w:rPr>
              <w:t>to</w:t>
            </w:r>
            <w:r>
              <w:rPr>
                <w:rFonts w:ascii="Arial" w:eastAsia="Arial" w:hAnsi="Arial" w:cs="Arial"/>
                <w:sz w:val="18"/>
                <w:szCs w:val="23"/>
                <w:u w:val="single"/>
              </w:rPr>
              <w:t xml:space="preserve"> </w:t>
            </w:r>
            <w:r w:rsidRPr="004543FC">
              <w:rPr>
                <w:rFonts w:ascii="Arial" w:eastAsia="Arial" w:hAnsi="Arial" w:cs="Arial"/>
                <w:sz w:val="18"/>
                <w:szCs w:val="23"/>
                <w:u w:val="single"/>
              </w:rPr>
              <w:t>be</w:t>
            </w:r>
            <w:r>
              <w:rPr>
                <w:rFonts w:ascii="Arial" w:eastAsia="Arial" w:hAnsi="Arial" w:cs="Arial"/>
                <w:sz w:val="18"/>
                <w:szCs w:val="23"/>
                <w:u w:val="single"/>
              </w:rPr>
              <w:t xml:space="preserve"> </w:t>
            </w:r>
            <w:r w:rsidRPr="004543FC">
              <w:rPr>
                <w:rFonts w:ascii="Arial" w:eastAsia="Arial" w:hAnsi="Arial" w:cs="Arial"/>
                <w:sz w:val="18"/>
                <w:szCs w:val="23"/>
                <w:u w:val="single"/>
              </w:rPr>
              <w:t>levied</w:t>
            </w:r>
            <w:r>
              <w:rPr>
                <w:rFonts w:ascii="Arial" w:eastAsia="Arial" w:hAnsi="Arial" w:cs="Arial"/>
                <w:sz w:val="18"/>
                <w:szCs w:val="23"/>
                <w:u w:val="single"/>
              </w:rPr>
              <w:t xml:space="preserve"> </w:t>
            </w:r>
            <w:r w:rsidRPr="004543FC">
              <w:rPr>
                <w:rFonts w:ascii="Arial" w:eastAsia="Arial" w:hAnsi="Arial" w:cs="Arial"/>
                <w:sz w:val="18"/>
                <w:szCs w:val="23"/>
                <w:u w:val="single"/>
              </w:rPr>
              <w:t>for</w:t>
            </w:r>
            <w:r>
              <w:rPr>
                <w:rFonts w:ascii="Arial" w:eastAsia="Arial" w:hAnsi="Arial" w:cs="Arial"/>
                <w:sz w:val="18"/>
                <w:szCs w:val="23"/>
                <w:u w:val="single"/>
              </w:rPr>
              <w:t xml:space="preserve"> </w:t>
            </w:r>
            <w:r w:rsidRPr="004543FC">
              <w:rPr>
                <w:rFonts w:ascii="Arial" w:eastAsia="Arial" w:hAnsi="Arial" w:cs="Arial"/>
                <w:sz w:val="18"/>
                <w:szCs w:val="23"/>
                <w:u w:val="single"/>
              </w:rPr>
              <w:t>copies</w:t>
            </w:r>
            <w:r>
              <w:rPr>
                <w:rFonts w:ascii="Arial" w:eastAsia="Arial" w:hAnsi="Arial" w:cs="Arial"/>
                <w:sz w:val="18"/>
                <w:szCs w:val="23"/>
                <w:u w:val="single"/>
              </w:rPr>
              <w:t xml:space="preserve"> </w:t>
            </w:r>
            <w:r w:rsidRPr="004543FC">
              <w:rPr>
                <w:rFonts w:ascii="Arial" w:eastAsia="Arial" w:hAnsi="Arial" w:cs="Arial"/>
                <w:w w:val="104"/>
                <w:sz w:val="18"/>
                <w:szCs w:val="23"/>
                <w:u w:val="single"/>
              </w:rPr>
              <w:t>provided.</w:t>
            </w:r>
          </w:p>
        </w:tc>
      </w:tr>
      <w:tr w:rsidR="00E5494E" w:rsidRPr="004543FC" w14:paraId="47CF2EC3" w14:textId="77777777" w:rsidTr="004835CB">
        <w:trPr>
          <w:trHeight w:val="620"/>
        </w:trPr>
        <w:tc>
          <w:tcPr>
            <w:tcW w:w="2322" w:type="dxa"/>
            <w:gridSpan w:val="3"/>
            <w:shd w:val="clear" w:color="auto" w:fill="auto"/>
          </w:tcPr>
          <w:p w14:paraId="6FA62743" w14:textId="77777777" w:rsidR="00E5494E" w:rsidRPr="004543FC" w:rsidRDefault="00E5494E" w:rsidP="004835CB">
            <w:pPr>
              <w:tabs>
                <w:tab w:val="left" w:pos="1320"/>
              </w:tabs>
              <w:spacing w:after="0" w:line="240" w:lineRule="auto"/>
              <w:ind w:left="817" w:right="-20"/>
              <w:rPr>
                <w:rFonts w:ascii="Arial" w:eastAsia="Arial" w:hAnsi="Arial" w:cs="Arial"/>
                <w:sz w:val="18"/>
                <w:szCs w:val="23"/>
              </w:rPr>
            </w:pPr>
          </w:p>
        </w:tc>
        <w:tc>
          <w:tcPr>
            <w:tcW w:w="6246" w:type="dxa"/>
            <w:gridSpan w:val="5"/>
            <w:shd w:val="clear" w:color="auto" w:fill="auto"/>
          </w:tcPr>
          <w:p w14:paraId="543D1EB0" w14:textId="77777777" w:rsidR="00E5494E" w:rsidRPr="004543FC" w:rsidRDefault="00E5494E" w:rsidP="004835CB">
            <w:pPr>
              <w:spacing w:after="0" w:line="240" w:lineRule="auto"/>
              <w:ind w:left="125" w:right="216" w:firstLine="19"/>
              <w:rPr>
                <w:rFonts w:ascii="Arial" w:eastAsia="Arial" w:hAnsi="Arial" w:cs="Arial"/>
                <w:sz w:val="18"/>
                <w:szCs w:val="23"/>
              </w:rPr>
            </w:pPr>
            <w:r w:rsidRPr="004543FC">
              <w:rPr>
                <w:rFonts w:ascii="Arial" w:eastAsia="Arial" w:hAnsi="Arial" w:cs="Arial"/>
                <w:sz w:val="18"/>
                <w:szCs w:val="23"/>
              </w:rPr>
              <w:t>Discretionary power</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Delegation (outside the Group concept)</w:t>
            </w:r>
            <w:r>
              <w:rPr>
                <w:rFonts w:ascii="Arial" w:eastAsia="Arial" w:hAnsi="Arial" w:cs="Arial"/>
                <w:sz w:val="18"/>
                <w:szCs w:val="23"/>
              </w:rPr>
              <w:t xml:space="preserve"> </w:t>
            </w:r>
            <w:r w:rsidRPr="004543FC">
              <w:rPr>
                <w:rFonts w:ascii="Arial" w:eastAsia="Arial" w:hAnsi="Arial" w:cs="Arial"/>
                <w:sz w:val="18"/>
                <w:szCs w:val="23"/>
              </w:rPr>
              <w:t xml:space="preserve">Rs. In lakhs    </w:t>
            </w:r>
          </w:p>
        </w:tc>
      </w:tr>
      <w:tr w:rsidR="00E5494E" w:rsidRPr="004543FC" w14:paraId="39B88015" w14:textId="77777777" w:rsidTr="004835CB">
        <w:tc>
          <w:tcPr>
            <w:tcW w:w="838" w:type="dxa"/>
            <w:shd w:val="clear" w:color="auto" w:fill="auto"/>
          </w:tcPr>
          <w:p w14:paraId="7241CD19" w14:textId="77777777" w:rsidR="00E5494E" w:rsidRPr="004543FC" w:rsidRDefault="00E5494E" w:rsidP="004835CB">
            <w:pPr>
              <w:spacing w:after="0" w:line="240" w:lineRule="auto"/>
              <w:rPr>
                <w:rFonts w:ascii="Arial" w:hAnsi="Arial" w:cs="Arial"/>
                <w:sz w:val="16"/>
              </w:rPr>
            </w:pPr>
            <w:r w:rsidRPr="004543FC">
              <w:rPr>
                <w:rFonts w:ascii="Arial" w:hAnsi="Arial" w:cs="Arial"/>
                <w:sz w:val="16"/>
              </w:rPr>
              <w:t>I</w:t>
            </w:r>
          </w:p>
        </w:tc>
        <w:tc>
          <w:tcPr>
            <w:tcW w:w="710" w:type="dxa"/>
            <w:shd w:val="clear" w:color="auto" w:fill="auto"/>
          </w:tcPr>
          <w:p w14:paraId="61662540" w14:textId="77777777" w:rsidR="00E5494E" w:rsidRPr="004543FC" w:rsidRDefault="00E5494E" w:rsidP="004835CB">
            <w:pPr>
              <w:spacing w:after="0" w:line="240" w:lineRule="auto"/>
              <w:rPr>
                <w:rFonts w:ascii="Arial" w:hAnsi="Arial" w:cs="Arial"/>
                <w:sz w:val="16"/>
              </w:rPr>
            </w:pPr>
            <w:r w:rsidRPr="004543FC">
              <w:rPr>
                <w:rFonts w:ascii="Arial" w:hAnsi="Arial" w:cs="Arial"/>
                <w:sz w:val="16"/>
              </w:rPr>
              <w:t>II</w:t>
            </w:r>
          </w:p>
        </w:tc>
        <w:tc>
          <w:tcPr>
            <w:tcW w:w="774" w:type="dxa"/>
            <w:shd w:val="clear" w:color="auto" w:fill="auto"/>
          </w:tcPr>
          <w:p w14:paraId="26AFFB1E" w14:textId="77777777" w:rsidR="00E5494E" w:rsidRPr="004543FC" w:rsidRDefault="00E5494E" w:rsidP="004835CB">
            <w:pPr>
              <w:spacing w:after="0" w:line="240" w:lineRule="auto"/>
              <w:rPr>
                <w:rFonts w:ascii="Arial" w:hAnsi="Arial" w:cs="Arial"/>
                <w:sz w:val="16"/>
              </w:rPr>
            </w:pPr>
            <w:r w:rsidRPr="004543FC">
              <w:rPr>
                <w:rFonts w:ascii="Arial" w:hAnsi="Arial" w:cs="Arial"/>
                <w:sz w:val="16"/>
              </w:rPr>
              <w:t>II</w:t>
            </w:r>
          </w:p>
        </w:tc>
        <w:tc>
          <w:tcPr>
            <w:tcW w:w="1476" w:type="dxa"/>
            <w:shd w:val="clear" w:color="auto" w:fill="auto"/>
          </w:tcPr>
          <w:p w14:paraId="484172D5" w14:textId="77777777" w:rsidR="00E5494E" w:rsidRPr="004543FC" w:rsidRDefault="00E5494E" w:rsidP="004835CB">
            <w:pPr>
              <w:spacing w:after="0" w:line="240" w:lineRule="auto"/>
              <w:rPr>
                <w:rFonts w:ascii="Arial" w:hAnsi="Arial" w:cs="Arial"/>
                <w:sz w:val="16"/>
              </w:rPr>
            </w:pPr>
            <w:r w:rsidRPr="004543FC">
              <w:rPr>
                <w:rFonts w:ascii="Arial" w:hAnsi="Arial" w:cs="Arial"/>
                <w:sz w:val="16"/>
              </w:rPr>
              <w:t>IV at Branch/ SZLCC where ZM is scale V</w:t>
            </w:r>
          </w:p>
        </w:tc>
        <w:tc>
          <w:tcPr>
            <w:tcW w:w="1620" w:type="dxa"/>
            <w:shd w:val="clear" w:color="auto" w:fill="auto"/>
          </w:tcPr>
          <w:p w14:paraId="11DF336B" w14:textId="77777777" w:rsidR="00E5494E" w:rsidRPr="004543FC" w:rsidRDefault="00E5494E" w:rsidP="004835CB">
            <w:pPr>
              <w:spacing w:after="0" w:line="240" w:lineRule="auto"/>
              <w:rPr>
                <w:rFonts w:ascii="Arial" w:hAnsi="Arial" w:cs="Arial"/>
                <w:sz w:val="16"/>
              </w:rPr>
            </w:pPr>
            <w:r w:rsidRPr="004543FC">
              <w:rPr>
                <w:rFonts w:ascii="Arial" w:hAnsi="Arial" w:cs="Arial"/>
                <w:sz w:val="16"/>
              </w:rPr>
              <w:t xml:space="preserve">V at Branch/SZLCC where </w:t>
            </w:r>
            <w:r>
              <w:rPr>
                <w:rFonts w:ascii="Arial" w:hAnsi="Arial" w:cs="Arial"/>
                <w:sz w:val="16"/>
              </w:rPr>
              <w:t>D</w:t>
            </w:r>
            <w:r w:rsidRPr="004543FC">
              <w:rPr>
                <w:rFonts w:ascii="Arial" w:hAnsi="Arial" w:cs="Arial"/>
                <w:sz w:val="16"/>
              </w:rPr>
              <w:t>ZM is scale V</w:t>
            </w:r>
          </w:p>
        </w:tc>
        <w:tc>
          <w:tcPr>
            <w:tcW w:w="1024" w:type="dxa"/>
            <w:shd w:val="clear" w:color="auto" w:fill="auto"/>
          </w:tcPr>
          <w:p w14:paraId="3AC441C6" w14:textId="77777777" w:rsidR="00E5494E" w:rsidRPr="004543FC" w:rsidRDefault="00E5494E" w:rsidP="004835CB">
            <w:pPr>
              <w:spacing w:after="0" w:line="240" w:lineRule="auto"/>
              <w:rPr>
                <w:rFonts w:ascii="Arial" w:hAnsi="Arial" w:cs="Arial"/>
                <w:sz w:val="16"/>
              </w:rPr>
            </w:pPr>
            <w:r w:rsidRPr="004543FC">
              <w:rPr>
                <w:rFonts w:ascii="Arial" w:hAnsi="Arial" w:cs="Arial"/>
                <w:sz w:val="16"/>
              </w:rPr>
              <w:t>ZLCC</w:t>
            </w:r>
          </w:p>
        </w:tc>
        <w:tc>
          <w:tcPr>
            <w:tcW w:w="1046" w:type="dxa"/>
            <w:shd w:val="clear" w:color="auto" w:fill="auto"/>
          </w:tcPr>
          <w:p w14:paraId="161C21B9" w14:textId="77777777" w:rsidR="00E5494E" w:rsidRPr="004543FC" w:rsidRDefault="00E5494E" w:rsidP="004835CB">
            <w:pPr>
              <w:spacing w:after="0" w:line="240" w:lineRule="auto"/>
              <w:rPr>
                <w:rFonts w:ascii="Arial" w:hAnsi="Arial" w:cs="Arial"/>
                <w:sz w:val="16"/>
              </w:rPr>
            </w:pPr>
            <w:r w:rsidRPr="004543FC">
              <w:rPr>
                <w:rFonts w:ascii="Arial" w:hAnsi="Arial" w:cs="Arial"/>
                <w:sz w:val="16"/>
              </w:rPr>
              <w:t>NBGLCC/GMLCC</w:t>
            </w:r>
          </w:p>
        </w:tc>
        <w:tc>
          <w:tcPr>
            <w:tcW w:w="1080" w:type="dxa"/>
            <w:shd w:val="clear" w:color="auto" w:fill="auto"/>
          </w:tcPr>
          <w:p w14:paraId="5046730C" w14:textId="77777777" w:rsidR="00E5494E" w:rsidRPr="004543FC" w:rsidRDefault="00E5494E" w:rsidP="004835CB">
            <w:pPr>
              <w:spacing w:after="0" w:line="240" w:lineRule="auto"/>
              <w:rPr>
                <w:rFonts w:ascii="Arial" w:hAnsi="Arial" w:cs="Arial"/>
                <w:sz w:val="16"/>
              </w:rPr>
            </w:pPr>
            <w:r w:rsidRPr="004543FC">
              <w:rPr>
                <w:rFonts w:ascii="Arial" w:hAnsi="Arial" w:cs="Arial"/>
                <w:sz w:val="16"/>
              </w:rPr>
              <w:t>EDLCC &amp; above</w:t>
            </w:r>
          </w:p>
        </w:tc>
      </w:tr>
      <w:tr w:rsidR="00E5494E" w:rsidRPr="004543FC" w14:paraId="5655F2F8" w14:textId="77777777" w:rsidTr="004835CB">
        <w:tc>
          <w:tcPr>
            <w:tcW w:w="838" w:type="dxa"/>
            <w:shd w:val="clear" w:color="auto" w:fill="auto"/>
          </w:tcPr>
          <w:p w14:paraId="76166E9B" w14:textId="77777777" w:rsidR="00E5494E" w:rsidRPr="004543FC" w:rsidRDefault="00E5494E" w:rsidP="004835CB">
            <w:pPr>
              <w:spacing w:after="0" w:line="240" w:lineRule="auto"/>
              <w:rPr>
                <w:rFonts w:ascii="Arial" w:hAnsi="Arial" w:cs="Arial"/>
                <w:sz w:val="16"/>
              </w:rPr>
            </w:pPr>
            <w:r>
              <w:rPr>
                <w:rFonts w:ascii="Arial" w:hAnsi="Arial" w:cs="Arial"/>
                <w:sz w:val="16"/>
              </w:rPr>
              <w:t>2</w:t>
            </w:r>
            <w:r w:rsidRPr="004543FC">
              <w:rPr>
                <w:rFonts w:ascii="Arial" w:hAnsi="Arial" w:cs="Arial"/>
                <w:sz w:val="16"/>
              </w:rPr>
              <w:t>.00</w:t>
            </w:r>
          </w:p>
        </w:tc>
        <w:tc>
          <w:tcPr>
            <w:tcW w:w="710" w:type="dxa"/>
            <w:shd w:val="clear" w:color="auto" w:fill="auto"/>
          </w:tcPr>
          <w:p w14:paraId="559E2D5D" w14:textId="77777777" w:rsidR="00E5494E" w:rsidRPr="004543FC" w:rsidRDefault="00E5494E" w:rsidP="004835CB">
            <w:pPr>
              <w:spacing w:after="0" w:line="240" w:lineRule="auto"/>
              <w:rPr>
                <w:rFonts w:ascii="Arial" w:hAnsi="Arial" w:cs="Arial"/>
                <w:sz w:val="16"/>
              </w:rPr>
            </w:pPr>
            <w:r>
              <w:rPr>
                <w:rFonts w:ascii="Arial" w:hAnsi="Arial" w:cs="Arial"/>
                <w:sz w:val="16"/>
              </w:rPr>
              <w:t>8</w:t>
            </w:r>
            <w:r w:rsidRPr="004543FC">
              <w:rPr>
                <w:rFonts w:ascii="Arial" w:hAnsi="Arial" w:cs="Arial"/>
                <w:sz w:val="16"/>
              </w:rPr>
              <w:t>.00</w:t>
            </w:r>
          </w:p>
        </w:tc>
        <w:tc>
          <w:tcPr>
            <w:tcW w:w="774" w:type="dxa"/>
            <w:shd w:val="clear" w:color="auto" w:fill="auto"/>
          </w:tcPr>
          <w:p w14:paraId="303F28C5" w14:textId="77777777" w:rsidR="00E5494E" w:rsidRPr="004543FC" w:rsidRDefault="00E5494E" w:rsidP="004835CB">
            <w:pPr>
              <w:spacing w:after="0" w:line="240" w:lineRule="auto"/>
              <w:rPr>
                <w:rFonts w:ascii="Arial" w:hAnsi="Arial" w:cs="Arial"/>
                <w:sz w:val="16"/>
              </w:rPr>
            </w:pPr>
            <w:r>
              <w:rPr>
                <w:rFonts w:ascii="Arial" w:hAnsi="Arial" w:cs="Arial"/>
                <w:sz w:val="16"/>
              </w:rPr>
              <w:t>12.00</w:t>
            </w:r>
          </w:p>
        </w:tc>
        <w:tc>
          <w:tcPr>
            <w:tcW w:w="1476" w:type="dxa"/>
            <w:shd w:val="clear" w:color="auto" w:fill="auto"/>
          </w:tcPr>
          <w:p w14:paraId="020BDB32" w14:textId="77777777" w:rsidR="00E5494E" w:rsidRPr="004543FC" w:rsidRDefault="00E5494E" w:rsidP="004835CB">
            <w:pPr>
              <w:spacing w:after="0" w:line="240" w:lineRule="auto"/>
              <w:rPr>
                <w:rFonts w:ascii="Arial" w:hAnsi="Arial" w:cs="Arial"/>
                <w:sz w:val="16"/>
              </w:rPr>
            </w:pPr>
            <w:r w:rsidRPr="004543FC">
              <w:rPr>
                <w:rFonts w:ascii="Arial" w:hAnsi="Arial" w:cs="Arial"/>
                <w:sz w:val="16"/>
              </w:rPr>
              <w:t>25.00</w:t>
            </w:r>
          </w:p>
        </w:tc>
        <w:tc>
          <w:tcPr>
            <w:tcW w:w="1620" w:type="dxa"/>
            <w:shd w:val="clear" w:color="auto" w:fill="auto"/>
          </w:tcPr>
          <w:p w14:paraId="1BE4C789" w14:textId="77777777" w:rsidR="00E5494E" w:rsidRPr="004543FC" w:rsidRDefault="00E5494E" w:rsidP="004835CB">
            <w:pPr>
              <w:spacing w:after="0" w:line="240" w:lineRule="auto"/>
              <w:rPr>
                <w:rFonts w:ascii="Arial" w:hAnsi="Arial" w:cs="Arial"/>
                <w:sz w:val="16"/>
              </w:rPr>
            </w:pPr>
            <w:r>
              <w:rPr>
                <w:rFonts w:ascii="Arial" w:hAnsi="Arial" w:cs="Arial"/>
                <w:sz w:val="16"/>
              </w:rPr>
              <w:t>5</w:t>
            </w:r>
            <w:r w:rsidRPr="004543FC">
              <w:rPr>
                <w:rFonts w:ascii="Arial" w:hAnsi="Arial" w:cs="Arial"/>
                <w:sz w:val="16"/>
              </w:rPr>
              <w:t>0.00</w:t>
            </w:r>
          </w:p>
        </w:tc>
        <w:tc>
          <w:tcPr>
            <w:tcW w:w="1024" w:type="dxa"/>
            <w:shd w:val="clear" w:color="auto" w:fill="auto"/>
          </w:tcPr>
          <w:p w14:paraId="32C7995B" w14:textId="77777777" w:rsidR="00E5494E" w:rsidRPr="004543FC" w:rsidRDefault="00E5494E" w:rsidP="004835CB">
            <w:pPr>
              <w:spacing w:after="0" w:line="240" w:lineRule="auto"/>
              <w:rPr>
                <w:rFonts w:ascii="Arial" w:hAnsi="Arial" w:cs="Arial"/>
                <w:sz w:val="16"/>
              </w:rPr>
            </w:pPr>
            <w:r>
              <w:rPr>
                <w:rFonts w:ascii="Arial" w:hAnsi="Arial" w:cs="Arial"/>
                <w:sz w:val="16"/>
              </w:rPr>
              <w:t>100.00</w:t>
            </w:r>
          </w:p>
        </w:tc>
        <w:tc>
          <w:tcPr>
            <w:tcW w:w="1046" w:type="dxa"/>
            <w:shd w:val="clear" w:color="auto" w:fill="auto"/>
          </w:tcPr>
          <w:p w14:paraId="2E530696" w14:textId="77777777" w:rsidR="00E5494E" w:rsidRPr="004543FC" w:rsidRDefault="00E5494E" w:rsidP="004835CB">
            <w:pPr>
              <w:spacing w:after="0" w:line="240" w:lineRule="auto"/>
              <w:rPr>
                <w:rFonts w:ascii="Arial" w:hAnsi="Arial" w:cs="Arial"/>
                <w:sz w:val="16"/>
              </w:rPr>
            </w:pPr>
            <w:r>
              <w:rPr>
                <w:rFonts w:ascii="Arial" w:hAnsi="Arial" w:cs="Arial"/>
                <w:sz w:val="16"/>
              </w:rPr>
              <w:t>FP</w:t>
            </w:r>
          </w:p>
        </w:tc>
        <w:tc>
          <w:tcPr>
            <w:tcW w:w="1080" w:type="dxa"/>
            <w:shd w:val="clear" w:color="auto" w:fill="auto"/>
          </w:tcPr>
          <w:p w14:paraId="423069C1" w14:textId="77777777" w:rsidR="00E5494E" w:rsidRPr="004543FC" w:rsidRDefault="00E5494E" w:rsidP="004835CB">
            <w:pPr>
              <w:spacing w:after="0" w:line="240" w:lineRule="auto"/>
              <w:rPr>
                <w:rFonts w:ascii="Arial" w:hAnsi="Arial" w:cs="Arial"/>
                <w:sz w:val="16"/>
              </w:rPr>
            </w:pPr>
            <w:r>
              <w:rPr>
                <w:rFonts w:ascii="Arial" w:hAnsi="Arial" w:cs="Arial"/>
                <w:sz w:val="16"/>
              </w:rPr>
              <w:t>FP</w:t>
            </w:r>
          </w:p>
        </w:tc>
      </w:tr>
    </w:tbl>
    <w:p w14:paraId="3A56F67A" w14:textId="77777777" w:rsidR="00E5494E" w:rsidRPr="004543FC" w:rsidRDefault="00E5494E" w:rsidP="00E5494E">
      <w:pPr>
        <w:spacing w:after="0" w:line="240" w:lineRule="auto"/>
        <w:rPr>
          <w:rFonts w:ascii="Arial" w:hAnsi="Arial" w:cs="Arial"/>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7020"/>
      </w:tblGrid>
      <w:tr w:rsidR="00E5494E" w:rsidRPr="004543FC" w14:paraId="29DDA529" w14:textId="77777777" w:rsidTr="004835CB">
        <w:tc>
          <w:tcPr>
            <w:tcW w:w="1548" w:type="dxa"/>
            <w:shd w:val="clear" w:color="auto" w:fill="auto"/>
          </w:tcPr>
          <w:p w14:paraId="353A6CC1" w14:textId="77777777" w:rsidR="00E5494E" w:rsidRPr="004543FC" w:rsidRDefault="00E5494E" w:rsidP="004835CB">
            <w:pPr>
              <w:spacing w:after="0" w:line="240" w:lineRule="auto"/>
              <w:rPr>
                <w:rFonts w:ascii="Arial" w:hAnsi="Arial" w:cs="Arial"/>
                <w:sz w:val="16"/>
              </w:rPr>
            </w:pPr>
            <w:r w:rsidRPr="004543FC">
              <w:rPr>
                <w:rFonts w:ascii="Arial" w:hAnsi="Arial" w:cs="Arial"/>
                <w:sz w:val="16"/>
              </w:rPr>
              <w:t>Documentation</w:t>
            </w:r>
          </w:p>
        </w:tc>
        <w:tc>
          <w:tcPr>
            <w:tcW w:w="7020" w:type="dxa"/>
            <w:shd w:val="clear" w:color="auto" w:fill="auto"/>
          </w:tcPr>
          <w:p w14:paraId="1D6AF810"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z w:val="18"/>
                <w:szCs w:val="23"/>
              </w:rPr>
              <w:t xml:space="preserve">1) </w:t>
            </w:r>
            <w:r w:rsidRPr="004543FC">
              <w:rPr>
                <w:rFonts w:ascii="Arial" w:eastAsia="Arial" w:hAnsi="Arial" w:cs="Arial"/>
                <w:w w:val="103"/>
                <w:sz w:val="18"/>
                <w:szCs w:val="23"/>
              </w:rPr>
              <w:t>Application-cum-proposal.</w:t>
            </w:r>
          </w:p>
          <w:p w14:paraId="2BBB5063"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z w:val="18"/>
                <w:szCs w:val="23"/>
              </w:rPr>
              <w:t>2) CompositeHypothecation agreement forchargeonasset (vehicle) financedby</w:t>
            </w:r>
            <w:r w:rsidRPr="004543FC">
              <w:rPr>
                <w:rFonts w:ascii="Arial" w:eastAsia="Arial" w:hAnsi="Arial" w:cs="Arial"/>
                <w:w w:val="107"/>
                <w:sz w:val="18"/>
                <w:szCs w:val="23"/>
              </w:rPr>
              <w:t xml:space="preserve">the </w:t>
            </w:r>
            <w:r w:rsidRPr="004543FC">
              <w:rPr>
                <w:rFonts w:ascii="Arial" w:eastAsia="Arial" w:hAnsi="Arial" w:cs="Arial"/>
                <w:w w:val="126"/>
                <w:sz w:val="18"/>
                <w:szCs w:val="23"/>
              </w:rPr>
              <w:t>Bank</w:t>
            </w:r>
            <w:r w:rsidRPr="004543FC">
              <w:rPr>
                <w:rFonts w:ascii="Arial" w:eastAsia="Arial" w:hAnsi="Arial" w:cs="Arial"/>
                <w:w w:val="127"/>
                <w:sz w:val="18"/>
                <w:szCs w:val="23"/>
              </w:rPr>
              <w:t>-</w:t>
            </w:r>
            <w:r w:rsidRPr="004543FC">
              <w:rPr>
                <w:rFonts w:ascii="Arial" w:eastAsia="Arial" w:hAnsi="Arial" w:cs="Arial"/>
                <w:sz w:val="18"/>
                <w:szCs w:val="23"/>
              </w:rPr>
              <w:t>L-</w:t>
            </w:r>
            <w:r w:rsidRPr="004543FC">
              <w:rPr>
                <w:rFonts w:ascii="Arial" w:eastAsia="Arial" w:hAnsi="Arial" w:cs="Arial"/>
                <w:w w:val="106"/>
                <w:sz w:val="18"/>
                <w:szCs w:val="23"/>
              </w:rPr>
              <w:t>512</w:t>
            </w:r>
          </w:p>
          <w:p w14:paraId="4C079FE2"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z w:val="18"/>
                <w:szCs w:val="23"/>
              </w:rPr>
              <w:t>3) DPNoteandinstallment</w:t>
            </w:r>
            <w:r w:rsidRPr="004543FC">
              <w:rPr>
                <w:rFonts w:ascii="Arial" w:eastAsia="Arial" w:hAnsi="Arial" w:cs="Arial"/>
                <w:w w:val="104"/>
                <w:sz w:val="18"/>
                <w:szCs w:val="23"/>
              </w:rPr>
              <w:t>letter.</w:t>
            </w:r>
          </w:p>
          <w:p w14:paraId="5B8D8A99"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z w:val="18"/>
                <w:szCs w:val="23"/>
              </w:rPr>
              <w:t>4) L</w:t>
            </w:r>
            <w:r w:rsidRPr="004543FC">
              <w:rPr>
                <w:rFonts w:ascii="Arial" w:eastAsia="Arial" w:hAnsi="Arial" w:cs="Arial"/>
                <w:w w:val="134"/>
                <w:sz w:val="18"/>
                <w:szCs w:val="23"/>
              </w:rPr>
              <w:t>515-</w:t>
            </w:r>
            <w:r w:rsidRPr="004543FC">
              <w:rPr>
                <w:rFonts w:ascii="Arial" w:eastAsia="Arial" w:hAnsi="Arial" w:cs="Arial"/>
                <w:sz w:val="18"/>
                <w:szCs w:val="23"/>
              </w:rPr>
              <w:t>Declaration;L</w:t>
            </w:r>
            <w:r w:rsidRPr="004543FC">
              <w:rPr>
                <w:rFonts w:ascii="Arial" w:eastAsia="Arial" w:hAnsi="Arial" w:cs="Arial"/>
                <w:w w:val="134"/>
                <w:sz w:val="18"/>
                <w:szCs w:val="23"/>
              </w:rPr>
              <w:t>516-</w:t>
            </w:r>
            <w:r w:rsidRPr="004543FC">
              <w:rPr>
                <w:rFonts w:ascii="Arial" w:eastAsia="Arial" w:hAnsi="Arial" w:cs="Arial"/>
                <w:sz w:val="18"/>
                <w:szCs w:val="23"/>
              </w:rPr>
              <w:t>Composite</w:t>
            </w:r>
            <w:r w:rsidRPr="004543FC">
              <w:rPr>
                <w:rFonts w:ascii="Arial" w:eastAsia="Arial" w:hAnsi="Arial" w:cs="Arial"/>
                <w:w w:val="104"/>
                <w:sz w:val="18"/>
                <w:szCs w:val="23"/>
              </w:rPr>
              <w:t>Agreement</w:t>
            </w:r>
          </w:p>
          <w:p w14:paraId="600B0631" w14:textId="77777777" w:rsidR="00E5494E" w:rsidRPr="004543FC" w:rsidRDefault="00E5494E" w:rsidP="004835CB">
            <w:pPr>
              <w:spacing w:after="0" w:line="240" w:lineRule="auto"/>
              <w:ind w:right="-20"/>
              <w:rPr>
                <w:rFonts w:ascii="Arial" w:eastAsia="Arial" w:hAnsi="Arial" w:cs="Arial"/>
                <w:w w:val="104"/>
                <w:sz w:val="18"/>
                <w:szCs w:val="23"/>
              </w:rPr>
            </w:pPr>
            <w:r w:rsidRPr="004543FC">
              <w:rPr>
                <w:rFonts w:ascii="Arial" w:eastAsia="Arial" w:hAnsi="Arial" w:cs="Arial"/>
                <w:sz w:val="18"/>
                <w:szCs w:val="23"/>
              </w:rPr>
              <w:t>5) Statementof assetandliabilitiesof</w:t>
            </w:r>
            <w:r w:rsidRPr="004543FC">
              <w:rPr>
                <w:rFonts w:ascii="Arial" w:eastAsia="Arial" w:hAnsi="Arial" w:cs="Arial"/>
                <w:spacing w:val="-2"/>
                <w:sz w:val="18"/>
                <w:szCs w:val="23"/>
              </w:rPr>
              <w:t xml:space="preserve"> b</w:t>
            </w:r>
            <w:r w:rsidRPr="004543FC">
              <w:rPr>
                <w:rFonts w:ascii="Arial" w:eastAsia="Arial" w:hAnsi="Arial" w:cs="Arial"/>
                <w:w w:val="104"/>
                <w:sz w:val="18"/>
                <w:szCs w:val="23"/>
              </w:rPr>
              <w:t>orrowers/guarantors</w:t>
            </w:r>
          </w:p>
          <w:p w14:paraId="21F9743F"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z w:val="18"/>
                <w:szCs w:val="23"/>
              </w:rPr>
              <w:t>6) Letterofguaranteewhereverapplicable</w:t>
            </w:r>
            <w:r w:rsidRPr="004543FC">
              <w:rPr>
                <w:rFonts w:ascii="Arial" w:eastAsia="Arial" w:hAnsi="Arial" w:cs="Arial"/>
                <w:w w:val="105"/>
                <w:sz w:val="18"/>
                <w:szCs w:val="23"/>
              </w:rPr>
              <w:t>(</w:t>
            </w:r>
            <w:r w:rsidRPr="004543FC">
              <w:rPr>
                <w:rFonts w:ascii="Arial" w:eastAsia="Arial" w:hAnsi="Arial" w:cs="Arial"/>
                <w:w w:val="104"/>
                <w:sz w:val="18"/>
                <w:szCs w:val="23"/>
              </w:rPr>
              <w:t>OD-194</w:t>
            </w:r>
            <w:r w:rsidRPr="004543FC">
              <w:rPr>
                <w:rFonts w:ascii="Arial" w:eastAsia="Arial" w:hAnsi="Arial" w:cs="Arial"/>
                <w:w w:val="105"/>
                <w:sz w:val="18"/>
                <w:szCs w:val="23"/>
              </w:rPr>
              <w:t>)</w:t>
            </w:r>
          </w:p>
          <w:p w14:paraId="79ED64AF" w14:textId="77777777" w:rsidR="00E5494E" w:rsidRPr="004543FC" w:rsidRDefault="00E5494E" w:rsidP="004835CB">
            <w:pPr>
              <w:spacing w:after="0" w:line="240" w:lineRule="auto"/>
              <w:ind w:right="-20"/>
              <w:rPr>
                <w:rFonts w:ascii="Arial" w:eastAsia="Arial" w:hAnsi="Arial" w:cs="Arial"/>
                <w:w w:val="104"/>
                <w:sz w:val="18"/>
                <w:szCs w:val="23"/>
              </w:rPr>
            </w:pPr>
            <w:r w:rsidRPr="004543FC">
              <w:rPr>
                <w:rFonts w:ascii="Arial" w:eastAsia="Arial" w:hAnsi="Arial" w:cs="Arial"/>
                <w:sz w:val="18"/>
                <w:szCs w:val="23"/>
              </w:rPr>
              <w:t xml:space="preserve">7) </w:t>
            </w:r>
            <w:r w:rsidRPr="004543FC">
              <w:rPr>
                <w:rFonts w:ascii="Arial" w:hAnsi="Arial" w:cs="Arial"/>
                <w:sz w:val="20"/>
                <w:szCs w:val="28"/>
              </w:rPr>
              <w:t xml:space="preserve">a. </w:t>
            </w:r>
            <w:r w:rsidRPr="004543FC">
              <w:rPr>
                <w:rFonts w:ascii="Arial" w:eastAsia="Arial" w:hAnsi="Arial" w:cs="Arial"/>
                <w:sz w:val="18"/>
                <w:szCs w:val="23"/>
              </w:rPr>
              <w:t>Bank's hypothecation charge over the vehicle financed toberegisteredwithRTOandcopyofRCBook</w:t>
            </w:r>
            <w:r w:rsidRPr="004543FC">
              <w:rPr>
                <w:rFonts w:ascii="Arial" w:eastAsia="Arial" w:hAnsi="Arial" w:cs="Arial"/>
                <w:w w:val="105"/>
                <w:sz w:val="18"/>
                <w:szCs w:val="23"/>
              </w:rPr>
              <w:t xml:space="preserve">with </w:t>
            </w:r>
            <w:r w:rsidRPr="004543FC">
              <w:rPr>
                <w:rFonts w:ascii="Arial" w:eastAsia="Arial" w:hAnsi="Arial" w:cs="Arial"/>
                <w:sz w:val="18"/>
                <w:szCs w:val="23"/>
              </w:rPr>
              <w:t>Bank'schargenotedthereontobekeptwith</w:t>
            </w:r>
            <w:r w:rsidRPr="004543FC">
              <w:rPr>
                <w:rFonts w:ascii="Arial" w:eastAsia="Arial" w:hAnsi="Arial" w:cs="Arial"/>
                <w:w w:val="104"/>
                <w:sz w:val="18"/>
                <w:szCs w:val="23"/>
              </w:rPr>
              <w:t>documents.</w:t>
            </w:r>
          </w:p>
          <w:p w14:paraId="233C7893" w14:textId="77777777" w:rsidR="00E5494E" w:rsidRPr="004543FC" w:rsidRDefault="00E5494E" w:rsidP="004835CB">
            <w:pPr>
              <w:spacing w:after="0" w:line="240" w:lineRule="auto"/>
              <w:ind w:right="-20"/>
              <w:rPr>
                <w:rFonts w:ascii="Arial" w:eastAsia="Arial" w:hAnsi="Arial" w:cs="Arial"/>
                <w:w w:val="104"/>
                <w:sz w:val="18"/>
                <w:szCs w:val="23"/>
              </w:rPr>
            </w:pPr>
            <w:r w:rsidRPr="004543FC">
              <w:rPr>
                <w:rFonts w:ascii="Arial" w:hAnsi="Arial" w:cs="Arial"/>
                <w:sz w:val="16"/>
              </w:rPr>
              <w:t xml:space="preserve">b. </w:t>
            </w:r>
            <w:r w:rsidRPr="004543FC">
              <w:rPr>
                <w:rFonts w:ascii="Arial" w:eastAsia="Arial" w:hAnsi="Arial" w:cs="Arial"/>
                <w:w w:val="121"/>
                <w:sz w:val="18"/>
                <w:szCs w:val="23"/>
              </w:rPr>
              <w:t>RTO-Form</w:t>
            </w:r>
            <w:r w:rsidRPr="004543FC">
              <w:rPr>
                <w:rFonts w:ascii="Arial" w:eastAsia="Arial" w:hAnsi="Arial" w:cs="Arial"/>
                <w:w w:val="132"/>
                <w:sz w:val="18"/>
                <w:szCs w:val="23"/>
              </w:rPr>
              <w:t>-29&amp;30 (Blank Transfer forms)</w:t>
            </w:r>
            <w:r w:rsidRPr="004543FC">
              <w:rPr>
                <w:rFonts w:ascii="Arial" w:eastAsia="Arial" w:hAnsi="Arial" w:cs="Arial"/>
                <w:sz w:val="18"/>
                <w:szCs w:val="23"/>
              </w:rPr>
              <w:t xml:space="preserve"> for</w:t>
            </w:r>
            <w:r>
              <w:rPr>
                <w:rFonts w:ascii="Arial" w:eastAsia="Arial" w:hAnsi="Arial" w:cs="Arial"/>
                <w:sz w:val="18"/>
                <w:szCs w:val="23"/>
              </w:rPr>
              <w:t xml:space="preserve"> </w:t>
            </w:r>
            <w:r w:rsidRPr="004543FC">
              <w:rPr>
                <w:rFonts w:ascii="Arial" w:eastAsia="Arial" w:hAnsi="Arial" w:cs="Arial"/>
                <w:sz w:val="18"/>
                <w:szCs w:val="23"/>
              </w:rPr>
              <w:t>Registering</w:t>
            </w:r>
            <w:r>
              <w:rPr>
                <w:rFonts w:ascii="Arial" w:eastAsia="Arial" w:hAnsi="Arial" w:cs="Arial"/>
                <w:sz w:val="18"/>
                <w:szCs w:val="23"/>
              </w:rPr>
              <w:t xml:space="preserve"> </w:t>
            </w:r>
            <w:r w:rsidRPr="004543FC">
              <w:rPr>
                <w:rFonts w:ascii="Arial" w:eastAsia="Arial" w:hAnsi="Arial" w:cs="Arial"/>
                <w:sz w:val="18"/>
                <w:szCs w:val="23"/>
              </w:rPr>
              <w:t>Bank's</w:t>
            </w:r>
            <w:r>
              <w:rPr>
                <w:rFonts w:ascii="Arial" w:eastAsia="Arial" w:hAnsi="Arial" w:cs="Arial"/>
                <w:sz w:val="18"/>
                <w:szCs w:val="23"/>
              </w:rPr>
              <w:t xml:space="preserve"> </w:t>
            </w:r>
            <w:r w:rsidRPr="004543FC">
              <w:rPr>
                <w:rFonts w:ascii="Arial" w:eastAsia="Arial" w:hAnsi="Arial" w:cs="Arial"/>
                <w:sz w:val="18"/>
                <w:szCs w:val="23"/>
              </w:rPr>
              <w:t>charge</w:t>
            </w:r>
            <w:r>
              <w:rPr>
                <w:rFonts w:ascii="Arial" w:eastAsia="Arial" w:hAnsi="Arial" w:cs="Arial"/>
                <w:sz w:val="18"/>
                <w:szCs w:val="23"/>
              </w:rPr>
              <w:t xml:space="preserve"> </w:t>
            </w:r>
            <w:r w:rsidRPr="004543FC">
              <w:rPr>
                <w:rFonts w:ascii="Arial" w:eastAsia="Arial" w:hAnsi="Arial" w:cs="Arial"/>
                <w:sz w:val="18"/>
                <w:szCs w:val="23"/>
              </w:rPr>
              <w:t>on</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vehicle</w:t>
            </w:r>
            <w:r>
              <w:rPr>
                <w:rFonts w:ascii="Arial" w:eastAsia="Arial" w:hAnsi="Arial" w:cs="Arial"/>
                <w:sz w:val="18"/>
                <w:szCs w:val="23"/>
              </w:rPr>
              <w:t xml:space="preserve"> </w:t>
            </w:r>
            <w:r w:rsidRPr="004543FC">
              <w:rPr>
                <w:rFonts w:ascii="Arial" w:eastAsia="Arial" w:hAnsi="Arial" w:cs="Arial"/>
                <w:sz w:val="18"/>
                <w:szCs w:val="23"/>
              </w:rPr>
              <w:t>with</w:t>
            </w:r>
            <w:r>
              <w:rPr>
                <w:rFonts w:ascii="Arial" w:eastAsia="Arial" w:hAnsi="Arial" w:cs="Arial"/>
                <w:sz w:val="18"/>
                <w:szCs w:val="23"/>
              </w:rPr>
              <w:t xml:space="preserve"> </w:t>
            </w:r>
            <w:r w:rsidRPr="004543FC">
              <w:rPr>
                <w:rFonts w:ascii="Arial" w:eastAsia="Arial" w:hAnsi="Arial" w:cs="Arial"/>
                <w:w w:val="104"/>
                <w:sz w:val="18"/>
                <w:szCs w:val="23"/>
              </w:rPr>
              <w:t xml:space="preserve">RTO. </w:t>
            </w:r>
          </w:p>
          <w:p w14:paraId="61EA6190" w14:textId="77777777" w:rsidR="00E5494E" w:rsidRPr="004543FC" w:rsidRDefault="00E5494E" w:rsidP="004835CB">
            <w:pPr>
              <w:tabs>
                <w:tab w:val="left" w:pos="1620"/>
              </w:tabs>
              <w:spacing w:after="0" w:line="240" w:lineRule="auto"/>
              <w:ind w:right="-20"/>
              <w:rPr>
                <w:rFonts w:ascii="Arial" w:eastAsia="Arial" w:hAnsi="Arial" w:cs="Arial"/>
                <w:sz w:val="18"/>
                <w:szCs w:val="23"/>
              </w:rPr>
            </w:pPr>
            <w:r w:rsidRPr="004543FC">
              <w:rPr>
                <w:rFonts w:ascii="Arial" w:eastAsia="Arial" w:hAnsi="Arial" w:cs="Arial"/>
                <w:sz w:val="16"/>
              </w:rPr>
              <w:t>8)</w:t>
            </w:r>
            <w:r w:rsidRPr="004543FC">
              <w:rPr>
                <w:rFonts w:ascii="Arial" w:eastAsia="Arial" w:hAnsi="Arial" w:cs="Arial"/>
                <w:sz w:val="18"/>
                <w:szCs w:val="23"/>
              </w:rPr>
              <w:t>Registration</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charge</w:t>
            </w:r>
            <w:r>
              <w:rPr>
                <w:rFonts w:ascii="Arial" w:eastAsia="Arial" w:hAnsi="Arial" w:cs="Arial"/>
                <w:sz w:val="18"/>
                <w:szCs w:val="23"/>
              </w:rPr>
              <w:t xml:space="preserve"> </w:t>
            </w:r>
            <w:r w:rsidRPr="004543FC">
              <w:rPr>
                <w:rFonts w:ascii="Arial" w:eastAsia="Arial" w:hAnsi="Arial" w:cs="Arial"/>
                <w:sz w:val="18"/>
                <w:szCs w:val="23"/>
              </w:rPr>
              <w:t>with</w:t>
            </w:r>
            <w:r>
              <w:rPr>
                <w:rFonts w:ascii="Arial" w:eastAsia="Arial" w:hAnsi="Arial" w:cs="Arial"/>
                <w:sz w:val="18"/>
                <w:szCs w:val="23"/>
              </w:rPr>
              <w:t xml:space="preserve"> </w:t>
            </w:r>
            <w:r w:rsidRPr="004543FC">
              <w:rPr>
                <w:rFonts w:ascii="Arial" w:eastAsia="Arial" w:hAnsi="Arial" w:cs="Arial"/>
                <w:sz w:val="18"/>
                <w:szCs w:val="23"/>
              </w:rPr>
              <w:t>ROC</w:t>
            </w:r>
            <w:r>
              <w:rPr>
                <w:rFonts w:ascii="Arial" w:eastAsia="Arial" w:hAnsi="Arial" w:cs="Arial"/>
                <w:sz w:val="18"/>
                <w:szCs w:val="23"/>
              </w:rPr>
              <w:t xml:space="preserve"> </w:t>
            </w:r>
            <w:r w:rsidRPr="004543FC">
              <w:rPr>
                <w:rFonts w:ascii="Arial" w:eastAsia="Arial" w:hAnsi="Arial" w:cs="Arial"/>
                <w:sz w:val="18"/>
                <w:szCs w:val="23"/>
              </w:rPr>
              <w:t>in</w:t>
            </w:r>
            <w:r>
              <w:rPr>
                <w:rFonts w:ascii="Arial" w:eastAsia="Arial" w:hAnsi="Arial" w:cs="Arial"/>
                <w:sz w:val="18"/>
                <w:szCs w:val="23"/>
              </w:rPr>
              <w:t xml:space="preserve"> </w:t>
            </w:r>
            <w:r w:rsidRPr="004543FC">
              <w:rPr>
                <w:rFonts w:ascii="Arial" w:eastAsia="Arial" w:hAnsi="Arial" w:cs="Arial"/>
                <w:sz w:val="18"/>
                <w:szCs w:val="23"/>
              </w:rPr>
              <w:t>respect</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finance</w:t>
            </w:r>
            <w:r>
              <w:rPr>
                <w:rFonts w:ascii="Arial" w:eastAsia="Arial" w:hAnsi="Arial" w:cs="Arial"/>
                <w:sz w:val="18"/>
                <w:szCs w:val="23"/>
              </w:rPr>
              <w:t xml:space="preserve"> </w:t>
            </w:r>
            <w:r w:rsidRPr="004543FC">
              <w:rPr>
                <w:rFonts w:ascii="Arial" w:eastAsia="Arial" w:hAnsi="Arial" w:cs="Arial"/>
                <w:sz w:val="18"/>
                <w:szCs w:val="23"/>
              </w:rPr>
              <w:t xml:space="preserve">to limited </w:t>
            </w:r>
            <w:r w:rsidRPr="004543FC">
              <w:rPr>
                <w:rFonts w:ascii="Arial" w:eastAsia="Arial" w:hAnsi="Arial" w:cs="Arial"/>
                <w:w w:val="103"/>
                <w:sz w:val="18"/>
                <w:szCs w:val="23"/>
              </w:rPr>
              <w:t>Companies.</w:t>
            </w:r>
          </w:p>
          <w:p w14:paraId="77ADBA0F" w14:textId="77777777" w:rsidR="00E5494E" w:rsidRPr="004543FC" w:rsidRDefault="00E5494E" w:rsidP="004835CB">
            <w:pPr>
              <w:tabs>
                <w:tab w:val="left" w:pos="1620"/>
              </w:tabs>
              <w:spacing w:after="0" w:line="240" w:lineRule="auto"/>
              <w:ind w:right="-20"/>
              <w:rPr>
                <w:rFonts w:ascii="Arial" w:eastAsia="Arial" w:hAnsi="Arial" w:cs="Arial"/>
                <w:w w:val="103"/>
                <w:sz w:val="18"/>
                <w:szCs w:val="23"/>
              </w:rPr>
            </w:pPr>
            <w:r w:rsidRPr="004543FC">
              <w:rPr>
                <w:rFonts w:ascii="Arial" w:eastAsia="Arial" w:hAnsi="Arial" w:cs="Arial"/>
                <w:sz w:val="18"/>
                <w:szCs w:val="23"/>
              </w:rPr>
              <w:t>9)Creation</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charge</w:t>
            </w:r>
            <w:r>
              <w:rPr>
                <w:rFonts w:ascii="Arial" w:eastAsia="Arial" w:hAnsi="Arial" w:cs="Arial"/>
                <w:sz w:val="18"/>
                <w:szCs w:val="23"/>
              </w:rPr>
              <w:t xml:space="preserve"> </w:t>
            </w:r>
            <w:r w:rsidRPr="004543FC">
              <w:rPr>
                <w:rFonts w:ascii="Arial" w:eastAsia="Arial" w:hAnsi="Arial" w:cs="Arial"/>
                <w:sz w:val="18"/>
                <w:szCs w:val="23"/>
              </w:rPr>
              <w:t>on</w:t>
            </w:r>
            <w:r>
              <w:rPr>
                <w:rFonts w:ascii="Arial" w:eastAsia="Arial" w:hAnsi="Arial" w:cs="Arial"/>
                <w:sz w:val="18"/>
                <w:szCs w:val="23"/>
              </w:rPr>
              <w:t xml:space="preserve"> </w:t>
            </w:r>
            <w:r w:rsidRPr="004543FC">
              <w:rPr>
                <w:rFonts w:ascii="Arial" w:eastAsia="Arial" w:hAnsi="Arial" w:cs="Arial"/>
                <w:sz w:val="18"/>
                <w:szCs w:val="23"/>
              </w:rPr>
              <w:t>collateral</w:t>
            </w:r>
            <w:r>
              <w:rPr>
                <w:rFonts w:ascii="Arial" w:eastAsia="Arial" w:hAnsi="Arial" w:cs="Arial"/>
                <w:sz w:val="18"/>
                <w:szCs w:val="23"/>
              </w:rPr>
              <w:t xml:space="preserve"> </w:t>
            </w:r>
            <w:r w:rsidRPr="004543FC">
              <w:rPr>
                <w:rFonts w:ascii="Arial" w:eastAsia="Arial" w:hAnsi="Arial" w:cs="Arial"/>
                <w:sz w:val="18"/>
                <w:szCs w:val="23"/>
              </w:rPr>
              <w:t>security</w:t>
            </w:r>
            <w:r>
              <w:rPr>
                <w:rFonts w:ascii="Arial" w:eastAsia="Arial" w:hAnsi="Arial" w:cs="Arial"/>
                <w:sz w:val="18"/>
                <w:szCs w:val="23"/>
              </w:rPr>
              <w:t xml:space="preserve"> </w:t>
            </w:r>
            <w:r w:rsidRPr="004543FC">
              <w:rPr>
                <w:rFonts w:ascii="Arial" w:eastAsia="Arial" w:hAnsi="Arial" w:cs="Arial"/>
                <w:sz w:val="18"/>
                <w:szCs w:val="23"/>
              </w:rPr>
              <w:t>if</w:t>
            </w:r>
            <w:r>
              <w:rPr>
                <w:rFonts w:ascii="Arial" w:eastAsia="Arial" w:hAnsi="Arial" w:cs="Arial"/>
                <w:sz w:val="18"/>
                <w:szCs w:val="23"/>
              </w:rPr>
              <w:t xml:space="preserve"> </w:t>
            </w:r>
            <w:r w:rsidRPr="004543FC">
              <w:rPr>
                <w:rFonts w:ascii="Arial" w:eastAsia="Arial" w:hAnsi="Arial" w:cs="Arial"/>
                <w:w w:val="103"/>
                <w:sz w:val="18"/>
                <w:szCs w:val="23"/>
              </w:rPr>
              <w:t>proposed</w:t>
            </w:r>
            <w:r>
              <w:rPr>
                <w:rFonts w:ascii="Arial" w:eastAsia="Arial" w:hAnsi="Arial" w:cs="Arial"/>
                <w:w w:val="103"/>
                <w:sz w:val="18"/>
                <w:szCs w:val="23"/>
              </w:rPr>
              <w:t xml:space="preserve"> </w:t>
            </w:r>
            <w:r w:rsidRPr="004543FC">
              <w:rPr>
                <w:rFonts w:ascii="Arial" w:eastAsia="Arial" w:hAnsi="Arial" w:cs="Arial"/>
                <w:w w:val="103"/>
                <w:sz w:val="18"/>
                <w:szCs w:val="23"/>
              </w:rPr>
              <w:t>/</w:t>
            </w:r>
            <w:r>
              <w:rPr>
                <w:rFonts w:ascii="Arial" w:eastAsia="Arial" w:hAnsi="Arial" w:cs="Arial"/>
                <w:w w:val="103"/>
                <w:sz w:val="18"/>
                <w:szCs w:val="23"/>
              </w:rPr>
              <w:t xml:space="preserve"> </w:t>
            </w:r>
            <w:r w:rsidRPr="004543FC">
              <w:rPr>
                <w:rFonts w:ascii="Arial" w:eastAsia="Arial" w:hAnsi="Arial" w:cs="Arial"/>
                <w:w w:val="103"/>
                <w:sz w:val="18"/>
                <w:szCs w:val="23"/>
              </w:rPr>
              <w:t>stipulated.</w:t>
            </w:r>
          </w:p>
          <w:p w14:paraId="5EC7CF1A"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pacing w:val="-16"/>
                <w:sz w:val="18"/>
                <w:szCs w:val="23"/>
              </w:rPr>
              <w:t>1</w:t>
            </w:r>
            <w:r w:rsidRPr="004543FC">
              <w:rPr>
                <w:rFonts w:ascii="Arial" w:eastAsia="Arial" w:hAnsi="Arial" w:cs="Arial"/>
                <w:sz w:val="18"/>
                <w:szCs w:val="23"/>
              </w:rPr>
              <w:t>0)Other</w:t>
            </w:r>
            <w:r>
              <w:rPr>
                <w:rFonts w:ascii="Arial" w:eastAsia="Arial" w:hAnsi="Arial" w:cs="Arial"/>
                <w:sz w:val="18"/>
                <w:szCs w:val="23"/>
              </w:rPr>
              <w:t xml:space="preserve"> </w:t>
            </w:r>
            <w:r w:rsidRPr="004543FC">
              <w:rPr>
                <w:rFonts w:ascii="Arial" w:eastAsia="Arial" w:hAnsi="Arial" w:cs="Arial"/>
                <w:sz w:val="18"/>
                <w:szCs w:val="23"/>
              </w:rPr>
              <w:t>due</w:t>
            </w:r>
            <w:r>
              <w:rPr>
                <w:rFonts w:ascii="Arial" w:eastAsia="Arial" w:hAnsi="Arial" w:cs="Arial"/>
                <w:sz w:val="18"/>
                <w:szCs w:val="23"/>
              </w:rPr>
              <w:t xml:space="preserve"> </w:t>
            </w:r>
            <w:r w:rsidRPr="004543FC">
              <w:rPr>
                <w:rFonts w:ascii="Arial" w:eastAsia="Arial" w:hAnsi="Arial" w:cs="Arial"/>
                <w:sz w:val="18"/>
                <w:szCs w:val="23"/>
              </w:rPr>
              <w:t>diligence</w:t>
            </w:r>
            <w:r>
              <w:rPr>
                <w:rFonts w:ascii="Arial" w:eastAsia="Arial" w:hAnsi="Arial" w:cs="Arial"/>
                <w:sz w:val="18"/>
                <w:szCs w:val="23"/>
              </w:rPr>
              <w:t xml:space="preserve"> </w:t>
            </w:r>
            <w:r w:rsidRPr="004543FC">
              <w:rPr>
                <w:rFonts w:ascii="Arial" w:eastAsia="Arial" w:hAnsi="Arial" w:cs="Arial"/>
                <w:sz w:val="18"/>
                <w:szCs w:val="23"/>
              </w:rPr>
              <w:t>documents</w:t>
            </w:r>
            <w:r w:rsidRPr="004543FC">
              <w:rPr>
                <w:rFonts w:ascii="Arial" w:eastAsia="Arial" w:hAnsi="Arial" w:cs="Arial"/>
                <w:w w:val="229"/>
                <w:sz w:val="18"/>
                <w:szCs w:val="23"/>
              </w:rPr>
              <w:t>-</w:t>
            </w:r>
          </w:p>
          <w:p w14:paraId="326109D0" w14:textId="77777777" w:rsidR="00E5494E" w:rsidRPr="004543FC" w:rsidRDefault="00E5494E" w:rsidP="004835CB">
            <w:pPr>
              <w:spacing w:after="0" w:line="240" w:lineRule="auto"/>
              <w:ind w:right="-20"/>
              <w:rPr>
                <w:rFonts w:ascii="Arial" w:eastAsia="Arial" w:hAnsi="Arial" w:cs="Arial"/>
                <w:sz w:val="18"/>
                <w:szCs w:val="23"/>
              </w:rPr>
            </w:pPr>
            <w:r w:rsidRPr="004543FC">
              <w:rPr>
                <w:rFonts w:ascii="Arial" w:eastAsia="Arial" w:hAnsi="Arial" w:cs="Arial"/>
                <w:sz w:val="18"/>
                <w:szCs w:val="23"/>
              </w:rPr>
              <w:t>a) Income</w:t>
            </w:r>
            <w:r>
              <w:rPr>
                <w:rFonts w:ascii="Arial" w:eastAsia="Arial" w:hAnsi="Arial" w:cs="Arial"/>
                <w:sz w:val="18"/>
                <w:szCs w:val="23"/>
              </w:rPr>
              <w:t xml:space="preserve"> </w:t>
            </w:r>
            <w:r w:rsidRPr="004543FC">
              <w:rPr>
                <w:rFonts w:ascii="Arial" w:eastAsia="Arial" w:hAnsi="Arial" w:cs="Arial"/>
                <w:sz w:val="18"/>
                <w:szCs w:val="23"/>
              </w:rPr>
              <w:t>tax</w:t>
            </w:r>
            <w:r>
              <w:rPr>
                <w:rFonts w:ascii="Arial" w:eastAsia="Arial" w:hAnsi="Arial" w:cs="Arial"/>
                <w:sz w:val="18"/>
                <w:szCs w:val="23"/>
              </w:rPr>
              <w:t xml:space="preserve"> </w:t>
            </w:r>
            <w:r w:rsidRPr="004543FC">
              <w:rPr>
                <w:rFonts w:ascii="Arial" w:eastAsia="Arial" w:hAnsi="Arial" w:cs="Arial"/>
                <w:sz w:val="18"/>
                <w:szCs w:val="23"/>
              </w:rPr>
              <w:t>returns</w:t>
            </w:r>
            <w:r>
              <w:rPr>
                <w:rFonts w:ascii="Arial" w:eastAsia="Arial" w:hAnsi="Arial" w:cs="Arial"/>
                <w:sz w:val="18"/>
                <w:szCs w:val="23"/>
              </w:rPr>
              <w:t xml:space="preserve"> </w:t>
            </w:r>
            <w:r w:rsidRPr="004543FC">
              <w:rPr>
                <w:rFonts w:ascii="Arial" w:eastAsia="Arial" w:hAnsi="Arial" w:cs="Arial"/>
                <w:sz w:val="18"/>
                <w:szCs w:val="23"/>
              </w:rPr>
              <w:t>/salary</w:t>
            </w:r>
            <w:r>
              <w:rPr>
                <w:rFonts w:ascii="Arial" w:eastAsia="Arial" w:hAnsi="Arial" w:cs="Arial"/>
                <w:sz w:val="18"/>
                <w:szCs w:val="23"/>
              </w:rPr>
              <w:t xml:space="preserve"> </w:t>
            </w:r>
            <w:r w:rsidRPr="004543FC">
              <w:rPr>
                <w:rFonts w:ascii="Arial" w:eastAsia="Arial" w:hAnsi="Arial" w:cs="Arial"/>
                <w:w w:val="104"/>
                <w:sz w:val="18"/>
                <w:szCs w:val="23"/>
              </w:rPr>
              <w:t>particulars</w:t>
            </w:r>
            <w:r>
              <w:rPr>
                <w:rFonts w:ascii="Arial" w:eastAsia="Arial" w:hAnsi="Arial" w:cs="Arial"/>
                <w:w w:val="104"/>
                <w:sz w:val="18"/>
                <w:szCs w:val="23"/>
              </w:rPr>
              <w:t xml:space="preserve"> </w:t>
            </w:r>
            <w:r w:rsidRPr="004543FC">
              <w:rPr>
                <w:rFonts w:ascii="Arial" w:eastAsia="Arial" w:hAnsi="Arial" w:cs="Arial"/>
                <w:w w:val="104"/>
                <w:sz w:val="18"/>
                <w:szCs w:val="23"/>
              </w:rPr>
              <w:t>/</w:t>
            </w:r>
            <w:r>
              <w:rPr>
                <w:rFonts w:ascii="Arial" w:eastAsia="Arial" w:hAnsi="Arial" w:cs="Arial"/>
                <w:w w:val="104"/>
                <w:sz w:val="18"/>
                <w:szCs w:val="23"/>
              </w:rPr>
              <w:t xml:space="preserve"> </w:t>
            </w:r>
            <w:r w:rsidRPr="004543FC">
              <w:rPr>
                <w:rFonts w:ascii="Arial" w:eastAsia="Arial" w:hAnsi="Arial" w:cs="Arial"/>
                <w:w w:val="104"/>
                <w:sz w:val="18"/>
                <w:szCs w:val="23"/>
              </w:rPr>
              <w:t>Balance</w:t>
            </w:r>
            <w:r>
              <w:rPr>
                <w:rFonts w:ascii="Arial" w:eastAsia="Arial" w:hAnsi="Arial" w:cs="Arial"/>
                <w:w w:val="104"/>
                <w:sz w:val="18"/>
                <w:szCs w:val="23"/>
              </w:rPr>
              <w:t xml:space="preserve"> </w:t>
            </w:r>
            <w:r w:rsidRPr="004543FC">
              <w:rPr>
                <w:rFonts w:ascii="Arial" w:eastAsia="Arial" w:hAnsi="Arial" w:cs="Arial"/>
                <w:sz w:val="18"/>
                <w:szCs w:val="23"/>
              </w:rPr>
              <w:t>sheets,</w:t>
            </w:r>
            <w:r w:rsidRPr="004543FC">
              <w:rPr>
                <w:rFonts w:ascii="Arial" w:eastAsia="Arial" w:hAnsi="Arial" w:cs="Arial"/>
                <w:w w:val="104"/>
                <w:sz w:val="18"/>
                <w:szCs w:val="23"/>
              </w:rPr>
              <w:t>etc.</w:t>
            </w:r>
          </w:p>
          <w:p w14:paraId="4FC24395" w14:textId="77777777" w:rsidR="00E5494E" w:rsidRPr="004543FC" w:rsidRDefault="00E5494E" w:rsidP="004835CB">
            <w:pPr>
              <w:spacing w:after="0" w:line="240" w:lineRule="auto"/>
              <w:ind w:right="525"/>
              <w:rPr>
                <w:rFonts w:ascii="Arial" w:eastAsia="Arial" w:hAnsi="Arial" w:cs="Arial"/>
                <w:sz w:val="18"/>
                <w:szCs w:val="23"/>
              </w:rPr>
            </w:pPr>
            <w:r w:rsidRPr="004543FC">
              <w:rPr>
                <w:rFonts w:ascii="Arial" w:eastAsia="Arial" w:hAnsi="Arial" w:cs="Arial"/>
                <w:sz w:val="18"/>
                <w:szCs w:val="23"/>
              </w:rPr>
              <w:t xml:space="preserve">b) For  tie-up  arrangements  with  employer,  letter  of  authority  </w:t>
            </w:r>
            <w:r w:rsidRPr="004543FC">
              <w:rPr>
                <w:rFonts w:ascii="Arial" w:eastAsia="Arial" w:hAnsi="Arial" w:cs="Arial"/>
                <w:w w:val="108"/>
                <w:sz w:val="18"/>
                <w:szCs w:val="23"/>
              </w:rPr>
              <w:t xml:space="preserve">to </w:t>
            </w:r>
            <w:r w:rsidRPr="004543FC">
              <w:rPr>
                <w:rFonts w:ascii="Arial" w:eastAsia="Arial" w:hAnsi="Arial" w:cs="Arial"/>
                <w:sz w:val="18"/>
                <w:szCs w:val="23"/>
              </w:rPr>
              <w:t>employer</w:t>
            </w:r>
            <w:r>
              <w:rPr>
                <w:rFonts w:ascii="Arial" w:eastAsia="Arial" w:hAnsi="Arial" w:cs="Arial"/>
                <w:sz w:val="18"/>
                <w:szCs w:val="23"/>
              </w:rPr>
              <w:t xml:space="preserve"> </w:t>
            </w:r>
            <w:r w:rsidRPr="004543FC">
              <w:rPr>
                <w:rFonts w:ascii="Arial" w:eastAsia="Arial" w:hAnsi="Arial" w:cs="Arial"/>
                <w:sz w:val="18"/>
                <w:szCs w:val="23"/>
              </w:rPr>
              <w:t>for</w:t>
            </w:r>
            <w:r>
              <w:rPr>
                <w:rFonts w:ascii="Arial" w:eastAsia="Arial" w:hAnsi="Arial" w:cs="Arial"/>
                <w:sz w:val="18"/>
                <w:szCs w:val="23"/>
              </w:rPr>
              <w:t xml:space="preserve"> </w:t>
            </w:r>
            <w:r w:rsidRPr="004543FC">
              <w:rPr>
                <w:rFonts w:ascii="Arial" w:eastAsia="Arial" w:hAnsi="Arial" w:cs="Arial"/>
                <w:sz w:val="18"/>
                <w:szCs w:val="23"/>
              </w:rPr>
              <w:t>recovering</w:t>
            </w:r>
            <w:r>
              <w:rPr>
                <w:rFonts w:ascii="Arial" w:eastAsia="Arial" w:hAnsi="Arial" w:cs="Arial"/>
                <w:sz w:val="18"/>
                <w:szCs w:val="23"/>
              </w:rPr>
              <w:t xml:space="preserve"> instalment </w:t>
            </w:r>
            <w:r w:rsidRPr="004543FC">
              <w:rPr>
                <w:rFonts w:ascii="Arial" w:eastAsia="Arial" w:hAnsi="Arial" w:cs="Arial"/>
                <w:sz w:val="18"/>
                <w:szCs w:val="23"/>
              </w:rPr>
              <w:t>from</w:t>
            </w:r>
            <w:r>
              <w:rPr>
                <w:rFonts w:ascii="Arial" w:eastAsia="Arial" w:hAnsi="Arial" w:cs="Arial"/>
                <w:sz w:val="18"/>
                <w:szCs w:val="23"/>
              </w:rPr>
              <w:t xml:space="preserve"> </w:t>
            </w:r>
            <w:r w:rsidRPr="004543FC">
              <w:rPr>
                <w:rFonts w:ascii="Arial" w:eastAsia="Arial" w:hAnsi="Arial" w:cs="Arial"/>
                <w:w w:val="103"/>
                <w:sz w:val="18"/>
                <w:szCs w:val="23"/>
              </w:rPr>
              <w:t>salary.</w:t>
            </w:r>
          </w:p>
          <w:p w14:paraId="6AA78EDB" w14:textId="77777777" w:rsidR="00E5494E" w:rsidRPr="004543FC" w:rsidRDefault="00E5494E" w:rsidP="004835CB">
            <w:pPr>
              <w:spacing w:after="0" w:line="240" w:lineRule="auto"/>
              <w:ind w:right="-20"/>
              <w:rPr>
                <w:rFonts w:ascii="Arial" w:eastAsia="Arial" w:hAnsi="Arial" w:cs="Arial"/>
                <w:w w:val="107"/>
                <w:sz w:val="18"/>
                <w:szCs w:val="23"/>
              </w:rPr>
            </w:pPr>
            <w:r w:rsidRPr="004543FC">
              <w:rPr>
                <w:rFonts w:ascii="Arial" w:eastAsia="Arial" w:hAnsi="Arial" w:cs="Arial"/>
                <w:sz w:val="18"/>
                <w:szCs w:val="23"/>
              </w:rPr>
              <w:t>c) In</w:t>
            </w:r>
            <w:r>
              <w:rPr>
                <w:rFonts w:ascii="Arial" w:eastAsia="Arial" w:hAnsi="Arial" w:cs="Arial"/>
                <w:sz w:val="18"/>
                <w:szCs w:val="23"/>
              </w:rPr>
              <w:t xml:space="preserve"> </w:t>
            </w:r>
            <w:r w:rsidRPr="004543FC">
              <w:rPr>
                <w:rFonts w:ascii="Arial" w:eastAsia="Arial" w:hAnsi="Arial" w:cs="Arial"/>
                <w:sz w:val="18"/>
                <w:szCs w:val="23"/>
              </w:rPr>
              <w:t>other</w:t>
            </w:r>
            <w:r>
              <w:rPr>
                <w:rFonts w:ascii="Arial" w:eastAsia="Arial" w:hAnsi="Arial" w:cs="Arial"/>
                <w:sz w:val="18"/>
                <w:szCs w:val="23"/>
              </w:rPr>
              <w:t xml:space="preserve"> </w:t>
            </w:r>
            <w:r w:rsidRPr="004543FC">
              <w:rPr>
                <w:rFonts w:ascii="Arial" w:eastAsia="Arial" w:hAnsi="Arial" w:cs="Arial"/>
                <w:sz w:val="18"/>
                <w:szCs w:val="23"/>
              </w:rPr>
              <w:t>cases</w:t>
            </w:r>
            <w:r>
              <w:rPr>
                <w:rFonts w:ascii="Arial" w:eastAsia="Arial" w:hAnsi="Arial" w:cs="Arial"/>
                <w:sz w:val="18"/>
                <w:szCs w:val="23"/>
              </w:rPr>
              <w:t xml:space="preserve"> </w:t>
            </w:r>
            <w:r w:rsidRPr="004543FC">
              <w:rPr>
                <w:rFonts w:ascii="Arial" w:eastAsia="Arial" w:hAnsi="Arial" w:cs="Arial"/>
                <w:sz w:val="18"/>
                <w:szCs w:val="23"/>
              </w:rPr>
              <w:t>post-dated</w:t>
            </w:r>
            <w:r>
              <w:rPr>
                <w:rFonts w:ascii="Arial" w:eastAsia="Arial" w:hAnsi="Arial" w:cs="Arial"/>
                <w:sz w:val="18"/>
                <w:szCs w:val="23"/>
              </w:rPr>
              <w:t xml:space="preserve"> </w:t>
            </w:r>
            <w:r w:rsidRPr="004543FC">
              <w:rPr>
                <w:rFonts w:ascii="Arial" w:eastAsia="Arial" w:hAnsi="Arial" w:cs="Arial"/>
                <w:sz w:val="18"/>
                <w:szCs w:val="23"/>
              </w:rPr>
              <w:t>cheques</w:t>
            </w:r>
            <w:r>
              <w:rPr>
                <w:rFonts w:ascii="Arial" w:eastAsia="Arial" w:hAnsi="Arial" w:cs="Arial"/>
                <w:sz w:val="18"/>
                <w:szCs w:val="23"/>
              </w:rPr>
              <w:t xml:space="preserve"> </w:t>
            </w:r>
            <w:r w:rsidRPr="004543FC">
              <w:rPr>
                <w:rFonts w:ascii="Arial" w:eastAsia="Arial" w:hAnsi="Arial" w:cs="Arial"/>
                <w:sz w:val="18"/>
                <w:szCs w:val="23"/>
              </w:rPr>
              <w:t>towards</w:t>
            </w:r>
            <w:r w:rsidRPr="004543FC">
              <w:rPr>
                <w:rFonts w:ascii="Arial" w:eastAsia="Arial" w:hAnsi="Arial" w:cs="Arial"/>
                <w:w w:val="107"/>
                <w:sz w:val="18"/>
                <w:szCs w:val="23"/>
              </w:rPr>
              <w:t>EMIs.</w:t>
            </w:r>
          </w:p>
          <w:p w14:paraId="39205EB2" w14:textId="77777777" w:rsidR="00E5494E" w:rsidRPr="004543FC" w:rsidRDefault="00E5494E" w:rsidP="004835CB">
            <w:pPr>
              <w:spacing w:after="0" w:line="240" w:lineRule="auto"/>
              <w:ind w:right="-20"/>
              <w:rPr>
                <w:rFonts w:ascii="Arial" w:hAnsi="Arial" w:cs="Arial"/>
                <w:sz w:val="16"/>
              </w:rPr>
            </w:pPr>
            <w:r w:rsidRPr="004543FC">
              <w:rPr>
                <w:rFonts w:ascii="Arial" w:eastAsia="Arial" w:hAnsi="Arial" w:cs="Arial"/>
                <w:w w:val="106"/>
                <w:position w:val="-1"/>
                <w:sz w:val="18"/>
                <w:szCs w:val="23"/>
              </w:rPr>
              <w:t>1</w:t>
            </w:r>
            <w:r w:rsidRPr="004543FC">
              <w:rPr>
                <w:rFonts w:ascii="Arial" w:eastAsia="Arial" w:hAnsi="Arial" w:cs="Arial"/>
                <w:spacing w:val="-24"/>
                <w:w w:val="106"/>
                <w:position w:val="-1"/>
                <w:sz w:val="18"/>
                <w:szCs w:val="23"/>
              </w:rPr>
              <w:t>1</w:t>
            </w:r>
            <w:r w:rsidRPr="004543FC">
              <w:rPr>
                <w:rFonts w:ascii="Arial" w:eastAsia="Arial" w:hAnsi="Arial" w:cs="Arial"/>
                <w:w w:val="106"/>
                <w:position w:val="-1"/>
                <w:sz w:val="18"/>
                <w:szCs w:val="23"/>
              </w:rPr>
              <w:t>)Sanction</w:t>
            </w:r>
            <w:r>
              <w:rPr>
                <w:rFonts w:ascii="Arial" w:eastAsia="Arial" w:hAnsi="Arial" w:cs="Arial"/>
                <w:w w:val="106"/>
                <w:position w:val="-1"/>
                <w:sz w:val="18"/>
                <w:szCs w:val="23"/>
              </w:rPr>
              <w:t xml:space="preserve"> </w:t>
            </w:r>
            <w:r w:rsidRPr="004543FC">
              <w:rPr>
                <w:rFonts w:ascii="Arial" w:eastAsia="Arial" w:hAnsi="Arial" w:cs="Arial"/>
                <w:w w:val="124"/>
                <w:position w:val="-1"/>
                <w:sz w:val="18"/>
                <w:szCs w:val="23"/>
              </w:rPr>
              <w:t>Letter</w:t>
            </w:r>
            <w:r w:rsidRPr="004543FC">
              <w:rPr>
                <w:rFonts w:ascii="Arial" w:eastAsia="Arial" w:hAnsi="Arial" w:cs="Arial"/>
                <w:w w:val="125"/>
                <w:position w:val="-1"/>
                <w:sz w:val="18"/>
                <w:szCs w:val="23"/>
              </w:rPr>
              <w:t>–</w:t>
            </w:r>
            <w:r w:rsidRPr="004543FC">
              <w:rPr>
                <w:rFonts w:ascii="Arial" w:eastAsia="Arial" w:hAnsi="Arial" w:cs="Arial"/>
                <w:position w:val="-1"/>
                <w:sz w:val="18"/>
                <w:szCs w:val="23"/>
              </w:rPr>
              <w:t>Duly</w:t>
            </w:r>
            <w:r>
              <w:rPr>
                <w:rFonts w:ascii="Arial" w:eastAsia="Arial" w:hAnsi="Arial" w:cs="Arial"/>
                <w:position w:val="-1"/>
                <w:sz w:val="18"/>
                <w:szCs w:val="23"/>
              </w:rPr>
              <w:t xml:space="preserve"> </w:t>
            </w:r>
            <w:r w:rsidRPr="004543FC">
              <w:rPr>
                <w:rFonts w:ascii="Arial" w:eastAsia="Arial" w:hAnsi="Arial" w:cs="Arial"/>
                <w:w w:val="104"/>
                <w:position w:val="-1"/>
                <w:sz w:val="18"/>
                <w:szCs w:val="23"/>
              </w:rPr>
              <w:t>acknowledged.</w:t>
            </w:r>
          </w:p>
        </w:tc>
      </w:tr>
      <w:tr w:rsidR="00E5494E" w:rsidRPr="004543FC" w14:paraId="5DC398DA" w14:textId="77777777" w:rsidTr="004835CB">
        <w:tc>
          <w:tcPr>
            <w:tcW w:w="1548" w:type="dxa"/>
            <w:shd w:val="clear" w:color="auto" w:fill="auto"/>
          </w:tcPr>
          <w:p w14:paraId="3715EF36" w14:textId="77777777" w:rsidR="00E5494E" w:rsidRPr="004543FC" w:rsidRDefault="00E5494E" w:rsidP="004835CB">
            <w:pPr>
              <w:spacing w:after="0" w:line="240" w:lineRule="auto"/>
              <w:rPr>
                <w:rFonts w:ascii="Arial" w:hAnsi="Arial" w:cs="Arial"/>
                <w:sz w:val="16"/>
              </w:rPr>
            </w:pPr>
            <w:r w:rsidRPr="004543FC">
              <w:rPr>
                <w:rFonts w:ascii="Arial" w:eastAsia="Arial" w:hAnsi="Arial" w:cs="Arial"/>
                <w:sz w:val="18"/>
                <w:szCs w:val="23"/>
              </w:rPr>
              <w:t>KYC</w:t>
            </w:r>
            <w:r w:rsidRPr="004543FC">
              <w:rPr>
                <w:rFonts w:ascii="Arial" w:eastAsia="Arial" w:hAnsi="Arial" w:cs="Arial"/>
                <w:w w:val="105"/>
                <w:sz w:val="18"/>
                <w:szCs w:val="23"/>
              </w:rPr>
              <w:t xml:space="preserve">Norms/ </w:t>
            </w:r>
            <w:r w:rsidRPr="004543FC">
              <w:rPr>
                <w:rFonts w:ascii="Arial" w:eastAsia="Arial" w:hAnsi="Arial" w:cs="Arial"/>
                <w:w w:val="106"/>
                <w:sz w:val="18"/>
                <w:szCs w:val="23"/>
              </w:rPr>
              <w:t xml:space="preserve">Due </w:t>
            </w:r>
            <w:r w:rsidRPr="004543FC">
              <w:rPr>
                <w:rFonts w:ascii="Arial" w:eastAsia="Arial" w:hAnsi="Arial" w:cs="Arial"/>
                <w:w w:val="104"/>
                <w:sz w:val="18"/>
                <w:szCs w:val="23"/>
              </w:rPr>
              <w:t xml:space="preserve">Diligence </w:t>
            </w:r>
            <w:r w:rsidRPr="004543FC">
              <w:rPr>
                <w:rFonts w:ascii="Arial" w:eastAsia="Arial" w:hAnsi="Arial" w:cs="Arial"/>
                <w:w w:val="105"/>
                <w:sz w:val="18"/>
                <w:szCs w:val="23"/>
              </w:rPr>
              <w:t>Measures</w:t>
            </w:r>
          </w:p>
        </w:tc>
        <w:tc>
          <w:tcPr>
            <w:tcW w:w="7020" w:type="dxa"/>
            <w:shd w:val="clear" w:color="auto" w:fill="auto"/>
          </w:tcPr>
          <w:p w14:paraId="5F86B1DF" w14:textId="77777777" w:rsidR="00E5494E" w:rsidRPr="004543FC" w:rsidRDefault="00E5494E" w:rsidP="004835CB">
            <w:pPr>
              <w:tabs>
                <w:tab w:val="left" w:pos="500"/>
              </w:tabs>
              <w:spacing w:after="0" w:line="240" w:lineRule="auto"/>
              <w:ind w:left="506" w:right="523" w:hanging="348"/>
              <w:jc w:val="both"/>
              <w:rPr>
                <w:rFonts w:ascii="Arial" w:eastAsia="Arial" w:hAnsi="Arial" w:cs="Arial"/>
                <w:sz w:val="18"/>
                <w:szCs w:val="23"/>
              </w:rPr>
            </w:pPr>
            <w:r w:rsidRPr="004543FC">
              <w:rPr>
                <w:rFonts w:ascii="Arial" w:eastAsia="Arial" w:hAnsi="Arial" w:cs="Arial"/>
                <w:sz w:val="18"/>
                <w:szCs w:val="23"/>
              </w:rPr>
              <w:tab/>
              <w:t>To be complied with as per guidelines</w:t>
            </w:r>
          </w:p>
          <w:p w14:paraId="4D62AE40" w14:textId="77777777" w:rsidR="00E5494E" w:rsidRPr="004543FC" w:rsidRDefault="00E5494E" w:rsidP="004835CB">
            <w:pPr>
              <w:tabs>
                <w:tab w:val="left" w:pos="500"/>
              </w:tabs>
              <w:spacing w:after="0" w:line="240" w:lineRule="auto"/>
              <w:ind w:left="501" w:right="515" w:hanging="348"/>
              <w:jc w:val="both"/>
              <w:rPr>
                <w:rFonts w:ascii="Arial" w:eastAsia="Arial" w:hAnsi="Arial" w:cs="Arial"/>
                <w:sz w:val="18"/>
                <w:szCs w:val="23"/>
              </w:rPr>
            </w:pPr>
          </w:p>
        </w:tc>
      </w:tr>
      <w:tr w:rsidR="00E5494E" w:rsidRPr="004543FC" w14:paraId="5EDAF086" w14:textId="77777777" w:rsidTr="004835CB">
        <w:tc>
          <w:tcPr>
            <w:tcW w:w="1548" w:type="dxa"/>
            <w:shd w:val="clear" w:color="auto" w:fill="auto"/>
          </w:tcPr>
          <w:p w14:paraId="33CBC79A" w14:textId="77777777" w:rsidR="00E5494E" w:rsidRPr="004543FC" w:rsidRDefault="00E5494E" w:rsidP="004835CB">
            <w:pPr>
              <w:spacing w:after="0" w:line="240" w:lineRule="auto"/>
              <w:rPr>
                <w:rFonts w:ascii="Arial" w:eastAsia="Arial" w:hAnsi="Arial" w:cs="Arial"/>
                <w:sz w:val="18"/>
                <w:szCs w:val="23"/>
              </w:rPr>
            </w:pPr>
            <w:r w:rsidRPr="004543FC">
              <w:rPr>
                <w:rFonts w:ascii="Arial" w:eastAsia="Arial" w:hAnsi="Arial" w:cs="Arial"/>
                <w:sz w:val="18"/>
                <w:szCs w:val="23"/>
              </w:rPr>
              <w:t>Rating exercise</w:t>
            </w:r>
          </w:p>
        </w:tc>
        <w:tc>
          <w:tcPr>
            <w:tcW w:w="7020" w:type="dxa"/>
            <w:shd w:val="clear" w:color="auto" w:fill="auto"/>
          </w:tcPr>
          <w:p w14:paraId="2BB521B5" w14:textId="77777777" w:rsidR="00E5494E" w:rsidRPr="004543FC" w:rsidRDefault="00E5494E" w:rsidP="004835CB">
            <w:pPr>
              <w:spacing w:after="0" w:line="240" w:lineRule="auto"/>
              <w:ind w:right="-75"/>
              <w:rPr>
                <w:rFonts w:ascii="Arial" w:eastAsia="Arial" w:hAnsi="Arial" w:cs="Arial"/>
                <w:sz w:val="18"/>
                <w:szCs w:val="23"/>
              </w:rPr>
            </w:pPr>
            <w:r w:rsidRPr="004543FC">
              <w:rPr>
                <w:rFonts w:ascii="Arial" w:eastAsia="Arial" w:hAnsi="Arial" w:cs="Arial"/>
                <w:sz w:val="18"/>
                <w:szCs w:val="23"/>
              </w:rPr>
              <w:t xml:space="preserve">Rating exercise  as per </w:t>
            </w:r>
            <w:r w:rsidRPr="004543FC">
              <w:rPr>
                <w:rFonts w:ascii="Arial" w:eastAsia="Arial" w:hAnsi="Arial" w:cs="Arial"/>
                <w:w w:val="104"/>
                <w:position w:val="-1"/>
                <w:sz w:val="18"/>
                <w:szCs w:val="23"/>
              </w:rPr>
              <w:t xml:space="preserve">existing </w:t>
            </w:r>
            <w:r w:rsidRPr="004543FC">
              <w:rPr>
                <w:rFonts w:ascii="Arial" w:eastAsia="Arial" w:hAnsi="Arial" w:cs="Arial"/>
                <w:position w:val="-1"/>
                <w:sz w:val="18"/>
                <w:szCs w:val="23"/>
              </w:rPr>
              <w:t>instructionon</w:t>
            </w:r>
            <w:r>
              <w:rPr>
                <w:rFonts w:ascii="Arial" w:eastAsia="Arial" w:hAnsi="Arial" w:cs="Arial"/>
                <w:position w:val="-1"/>
                <w:sz w:val="18"/>
                <w:szCs w:val="23"/>
              </w:rPr>
              <w:t xml:space="preserve"> </w:t>
            </w:r>
            <w:r w:rsidRPr="004543FC">
              <w:rPr>
                <w:rFonts w:ascii="Arial" w:eastAsia="Arial" w:hAnsi="Arial" w:cs="Arial"/>
                <w:position w:val="-1"/>
                <w:sz w:val="18"/>
                <w:szCs w:val="23"/>
              </w:rPr>
              <w:t>credit</w:t>
            </w:r>
            <w:r>
              <w:rPr>
                <w:rFonts w:ascii="Arial" w:eastAsia="Arial" w:hAnsi="Arial" w:cs="Arial"/>
                <w:position w:val="-1"/>
                <w:sz w:val="18"/>
                <w:szCs w:val="23"/>
              </w:rPr>
              <w:t xml:space="preserve"> </w:t>
            </w:r>
            <w:r w:rsidRPr="004543FC">
              <w:rPr>
                <w:rFonts w:ascii="Arial" w:eastAsia="Arial" w:hAnsi="Arial" w:cs="Arial"/>
                <w:position w:val="-1"/>
                <w:sz w:val="18"/>
                <w:szCs w:val="23"/>
              </w:rPr>
              <w:t>rating</w:t>
            </w:r>
            <w:r>
              <w:rPr>
                <w:rFonts w:ascii="Arial" w:eastAsia="Arial" w:hAnsi="Arial" w:cs="Arial"/>
                <w:position w:val="-1"/>
                <w:sz w:val="18"/>
                <w:szCs w:val="23"/>
              </w:rPr>
              <w:t xml:space="preserve"> </w:t>
            </w:r>
            <w:r w:rsidRPr="004543FC">
              <w:rPr>
                <w:rFonts w:ascii="Arial" w:eastAsia="Arial" w:hAnsi="Arial" w:cs="Arial"/>
                <w:position w:val="-1"/>
                <w:sz w:val="18"/>
                <w:szCs w:val="23"/>
              </w:rPr>
              <w:t>as</w:t>
            </w:r>
            <w:r>
              <w:rPr>
                <w:rFonts w:ascii="Arial" w:eastAsia="Arial" w:hAnsi="Arial" w:cs="Arial"/>
                <w:position w:val="-1"/>
                <w:sz w:val="18"/>
                <w:szCs w:val="23"/>
              </w:rPr>
              <w:t xml:space="preserve"> </w:t>
            </w:r>
            <w:r w:rsidRPr="004543FC">
              <w:rPr>
                <w:rFonts w:ascii="Arial" w:eastAsia="Arial" w:hAnsi="Arial" w:cs="Arial"/>
                <w:position w:val="-1"/>
                <w:sz w:val="18"/>
                <w:szCs w:val="23"/>
              </w:rPr>
              <w:t>per</w:t>
            </w:r>
            <w:r>
              <w:rPr>
                <w:rFonts w:ascii="Arial" w:eastAsia="Arial" w:hAnsi="Arial" w:cs="Arial"/>
                <w:position w:val="-1"/>
                <w:sz w:val="18"/>
                <w:szCs w:val="23"/>
              </w:rPr>
              <w:t xml:space="preserve"> </w:t>
            </w:r>
            <w:r w:rsidRPr="004543FC">
              <w:rPr>
                <w:rFonts w:ascii="Arial" w:eastAsia="Arial" w:hAnsi="Arial" w:cs="Arial"/>
                <w:position w:val="-1"/>
                <w:sz w:val="18"/>
                <w:szCs w:val="23"/>
              </w:rPr>
              <w:t>Branch</w:t>
            </w:r>
            <w:r>
              <w:rPr>
                <w:rFonts w:ascii="Arial" w:eastAsia="Arial" w:hAnsi="Arial" w:cs="Arial"/>
                <w:position w:val="-1"/>
                <w:sz w:val="18"/>
                <w:szCs w:val="23"/>
              </w:rPr>
              <w:t xml:space="preserve"> </w:t>
            </w:r>
            <w:r w:rsidRPr="004543FC">
              <w:rPr>
                <w:rFonts w:ascii="Arial" w:eastAsia="Arial" w:hAnsi="Arial" w:cs="Arial"/>
                <w:w w:val="105"/>
                <w:position w:val="-1"/>
                <w:sz w:val="18"/>
                <w:szCs w:val="23"/>
              </w:rPr>
              <w:t xml:space="preserve">Circular </w:t>
            </w:r>
            <w:r w:rsidRPr="004543FC">
              <w:rPr>
                <w:rFonts w:ascii="Arial" w:eastAsia="Arial" w:hAnsi="Arial" w:cs="Arial"/>
                <w:sz w:val="18"/>
                <w:szCs w:val="23"/>
              </w:rPr>
              <w:t xml:space="preserve">No.  107/121dt.  01.10.2013 and </w:t>
            </w:r>
            <w:r w:rsidRPr="004543FC">
              <w:rPr>
                <w:rFonts w:ascii="Arial" w:eastAsia="Arial" w:hAnsi="Arial" w:cs="Arial"/>
                <w:w w:val="104"/>
                <w:sz w:val="18"/>
                <w:szCs w:val="23"/>
              </w:rPr>
              <w:t>applicant</w:t>
            </w:r>
            <w:r w:rsidRPr="004543FC">
              <w:rPr>
                <w:rFonts w:ascii="Arial" w:eastAsia="Arial" w:hAnsi="Arial" w:cs="Arial"/>
                <w:w w:val="105"/>
                <w:sz w:val="18"/>
                <w:szCs w:val="23"/>
              </w:rPr>
              <w:t xml:space="preserve">s </w:t>
            </w:r>
            <w:r w:rsidRPr="004543FC">
              <w:rPr>
                <w:rFonts w:ascii="Arial" w:eastAsia="Arial" w:hAnsi="Arial" w:cs="Arial"/>
                <w:sz w:val="18"/>
                <w:szCs w:val="23"/>
              </w:rPr>
              <w:t xml:space="preserve">getting  less  than  </w:t>
            </w:r>
            <w:r w:rsidRPr="004543FC">
              <w:rPr>
                <w:rFonts w:ascii="Arial" w:eastAsia="Arial" w:hAnsi="Arial" w:cs="Arial"/>
                <w:w w:val="106"/>
                <w:sz w:val="18"/>
                <w:szCs w:val="23"/>
              </w:rPr>
              <w:t xml:space="preserve">20 </w:t>
            </w:r>
            <w:r w:rsidRPr="004543FC">
              <w:rPr>
                <w:rFonts w:ascii="Arial" w:eastAsia="Arial" w:hAnsi="Arial" w:cs="Arial"/>
                <w:sz w:val="18"/>
                <w:szCs w:val="23"/>
              </w:rPr>
              <w:t>marks</w:t>
            </w:r>
            <w:r>
              <w:rPr>
                <w:rFonts w:ascii="Arial" w:eastAsia="Arial" w:hAnsi="Arial" w:cs="Arial"/>
                <w:sz w:val="18"/>
                <w:szCs w:val="23"/>
              </w:rPr>
              <w:t xml:space="preserve"> </w:t>
            </w:r>
            <w:r w:rsidRPr="004543FC">
              <w:rPr>
                <w:rFonts w:ascii="Arial" w:eastAsia="Arial" w:hAnsi="Arial" w:cs="Arial"/>
                <w:sz w:val="18"/>
                <w:szCs w:val="23"/>
              </w:rPr>
              <w:t>as</w:t>
            </w:r>
            <w:r>
              <w:rPr>
                <w:rFonts w:ascii="Arial" w:eastAsia="Arial" w:hAnsi="Arial" w:cs="Arial"/>
                <w:sz w:val="18"/>
                <w:szCs w:val="23"/>
              </w:rPr>
              <w:t xml:space="preserve"> </w:t>
            </w:r>
            <w:r w:rsidRPr="004543FC">
              <w:rPr>
                <w:rFonts w:ascii="Arial" w:eastAsia="Arial" w:hAnsi="Arial" w:cs="Arial"/>
                <w:sz w:val="18"/>
                <w:szCs w:val="23"/>
              </w:rPr>
              <w:t>per</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rating</w:t>
            </w:r>
            <w:r>
              <w:rPr>
                <w:rFonts w:ascii="Arial" w:eastAsia="Arial" w:hAnsi="Arial" w:cs="Arial"/>
                <w:sz w:val="18"/>
                <w:szCs w:val="23"/>
              </w:rPr>
              <w:t xml:space="preserve"> </w:t>
            </w:r>
            <w:r w:rsidRPr="004543FC">
              <w:rPr>
                <w:rFonts w:ascii="Arial" w:eastAsia="Arial" w:hAnsi="Arial" w:cs="Arial"/>
                <w:sz w:val="18"/>
                <w:szCs w:val="23"/>
              </w:rPr>
              <w:t>criteria</w:t>
            </w:r>
            <w:r>
              <w:rPr>
                <w:rFonts w:ascii="Arial" w:eastAsia="Arial" w:hAnsi="Arial" w:cs="Arial"/>
                <w:sz w:val="18"/>
                <w:szCs w:val="23"/>
              </w:rPr>
              <w:t xml:space="preserve"> </w:t>
            </w:r>
            <w:r w:rsidRPr="004543FC">
              <w:rPr>
                <w:rFonts w:ascii="Arial" w:eastAsia="Arial" w:hAnsi="Arial" w:cs="Arial"/>
                <w:sz w:val="18"/>
                <w:szCs w:val="23"/>
              </w:rPr>
              <w:t>should</w:t>
            </w:r>
            <w:r>
              <w:rPr>
                <w:rFonts w:ascii="Arial" w:eastAsia="Arial" w:hAnsi="Arial" w:cs="Arial"/>
                <w:sz w:val="18"/>
                <w:szCs w:val="23"/>
              </w:rPr>
              <w:t xml:space="preserve"> </w:t>
            </w:r>
            <w:r w:rsidRPr="004543FC">
              <w:rPr>
                <w:rFonts w:ascii="Arial" w:eastAsia="Arial" w:hAnsi="Arial" w:cs="Arial"/>
                <w:sz w:val="18"/>
                <w:szCs w:val="23"/>
              </w:rPr>
              <w:t>not</w:t>
            </w:r>
            <w:r>
              <w:rPr>
                <w:rFonts w:ascii="Arial" w:eastAsia="Arial" w:hAnsi="Arial" w:cs="Arial"/>
                <w:sz w:val="18"/>
                <w:szCs w:val="23"/>
              </w:rPr>
              <w:t xml:space="preserve"> </w:t>
            </w:r>
            <w:r w:rsidRPr="004543FC">
              <w:rPr>
                <w:rFonts w:ascii="Arial" w:eastAsia="Arial" w:hAnsi="Arial" w:cs="Arial"/>
                <w:sz w:val="18"/>
                <w:szCs w:val="23"/>
              </w:rPr>
              <w:t>be</w:t>
            </w:r>
            <w:r>
              <w:rPr>
                <w:rFonts w:ascii="Arial" w:eastAsia="Arial" w:hAnsi="Arial" w:cs="Arial"/>
                <w:sz w:val="18"/>
                <w:szCs w:val="23"/>
              </w:rPr>
              <w:t xml:space="preserve"> </w:t>
            </w:r>
            <w:r w:rsidRPr="004543FC">
              <w:rPr>
                <w:rFonts w:ascii="Arial" w:eastAsia="Arial" w:hAnsi="Arial" w:cs="Arial"/>
                <w:sz w:val="18"/>
                <w:szCs w:val="23"/>
              </w:rPr>
              <w:t>granted</w:t>
            </w:r>
            <w:r>
              <w:rPr>
                <w:rFonts w:ascii="Arial" w:eastAsia="Arial" w:hAnsi="Arial" w:cs="Arial"/>
                <w:sz w:val="18"/>
                <w:szCs w:val="23"/>
              </w:rPr>
              <w:t xml:space="preserve"> </w:t>
            </w:r>
            <w:r w:rsidRPr="004543FC">
              <w:rPr>
                <w:rFonts w:ascii="Arial" w:eastAsia="Arial" w:hAnsi="Arial" w:cs="Arial"/>
                <w:sz w:val="18"/>
                <w:szCs w:val="23"/>
              </w:rPr>
              <w:t>any</w:t>
            </w:r>
            <w:r>
              <w:rPr>
                <w:rFonts w:ascii="Arial" w:eastAsia="Arial" w:hAnsi="Arial" w:cs="Arial"/>
                <w:sz w:val="18"/>
                <w:szCs w:val="23"/>
              </w:rPr>
              <w:t xml:space="preserve"> </w:t>
            </w:r>
            <w:r w:rsidRPr="004543FC">
              <w:rPr>
                <w:rFonts w:ascii="Arial" w:eastAsia="Arial" w:hAnsi="Arial" w:cs="Arial"/>
                <w:w w:val="103"/>
                <w:sz w:val="18"/>
                <w:szCs w:val="23"/>
              </w:rPr>
              <w:t xml:space="preserve">facility </w:t>
            </w:r>
            <w:r w:rsidRPr="004543FC">
              <w:rPr>
                <w:rFonts w:ascii="Arial" w:eastAsia="Arial" w:hAnsi="Arial" w:cs="Arial"/>
                <w:sz w:val="18"/>
                <w:szCs w:val="23"/>
              </w:rPr>
              <w:t>under</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w w:val="104"/>
                <w:sz w:val="18"/>
                <w:szCs w:val="23"/>
              </w:rPr>
              <w:t>scheme.</w:t>
            </w:r>
          </w:p>
        </w:tc>
      </w:tr>
      <w:tr w:rsidR="00E5494E" w:rsidRPr="004543FC" w14:paraId="3189CE49" w14:textId="77777777" w:rsidTr="004835CB">
        <w:tc>
          <w:tcPr>
            <w:tcW w:w="1548" w:type="dxa"/>
            <w:shd w:val="clear" w:color="auto" w:fill="auto"/>
          </w:tcPr>
          <w:p w14:paraId="104A215F" w14:textId="77777777" w:rsidR="00E5494E" w:rsidRPr="004543FC" w:rsidRDefault="00E5494E" w:rsidP="004835CB">
            <w:pPr>
              <w:spacing w:after="0" w:line="240" w:lineRule="auto"/>
              <w:rPr>
                <w:rFonts w:ascii="Arial" w:eastAsia="Arial" w:hAnsi="Arial" w:cs="Arial"/>
                <w:sz w:val="18"/>
                <w:szCs w:val="23"/>
              </w:rPr>
            </w:pPr>
            <w:r w:rsidRPr="004543FC">
              <w:rPr>
                <w:rFonts w:ascii="Arial" w:eastAsia="Arial" w:hAnsi="Arial" w:cs="Arial"/>
                <w:sz w:val="18"/>
                <w:szCs w:val="23"/>
              </w:rPr>
              <w:t>Mode</w:t>
            </w:r>
            <w:r w:rsidRPr="004543FC">
              <w:rPr>
                <w:rFonts w:ascii="Arial" w:eastAsia="Arial" w:hAnsi="Arial" w:cs="Arial"/>
                <w:w w:val="106"/>
                <w:sz w:val="18"/>
                <w:szCs w:val="23"/>
              </w:rPr>
              <w:t xml:space="preserve">of </w:t>
            </w:r>
            <w:r w:rsidRPr="004543FC">
              <w:rPr>
                <w:rFonts w:ascii="Arial" w:eastAsia="Arial" w:hAnsi="Arial" w:cs="Arial"/>
                <w:sz w:val="18"/>
                <w:szCs w:val="23"/>
              </w:rPr>
              <w:t>Disbursement</w:t>
            </w:r>
            <w:r w:rsidRPr="004543FC">
              <w:rPr>
                <w:rFonts w:ascii="Arial" w:eastAsia="Arial" w:hAnsi="Arial" w:cs="Arial"/>
                <w:i/>
                <w:w w:val="127"/>
                <w:sz w:val="18"/>
                <w:szCs w:val="23"/>
              </w:rPr>
              <w:t xml:space="preserve">I </w:t>
            </w:r>
            <w:r w:rsidRPr="004543FC">
              <w:rPr>
                <w:rFonts w:ascii="Arial" w:eastAsia="Arial" w:hAnsi="Arial" w:cs="Arial"/>
                <w:w w:val="104"/>
                <w:sz w:val="18"/>
                <w:szCs w:val="23"/>
              </w:rPr>
              <w:t xml:space="preserve">Fraud prevention </w:t>
            </w:r>
            <w:r w:rsidRPr="004543FC">
              <w:rPr>
                <w:rFonts w:ascii="Arial" w:eastAsia="Arial" w:hAnsi="Arial" w:cs="Arial"/>
                <w:w w:val="105"/>
                <w:sz w:val="18"/>
                <w:szCs w:val="23"/>
              </w:rPr>
              <w:t>measure</w:t>
            </w:r>
          </w:p>
        </w:tc>
        <w:tc>
          <w:tcPr>
            <w:tcW w:w="7020" w:type="dxa"/>
            <w:shd w:val="clear" w:color="auto" w:fill="auto"/>
          </w:tcPr>
          <w:p w14:paraId="06EEE114" w14:textId="77777777" w:rsidR="00E5494E" w:rsidRPr="004543FC" w:rsidRDefault="00E5494E" w:rsidP="004835CB">
            <w:pPr>
              <w:spacing w:after="0" w:line="240" w:lineRule="auto"/>
              <w:ind w:left="113" w:right="26" w:firstLine="10"/>
              <w:jc w:val="both"/>
              <w:rPr>
                <w:rFonts w:ascii="Arial" w:eastAsia="Arial" w:hAnsi="Arial" w:cs="Arial"/>
                <w:sz w:val="18"/>
                <w:szCs w:val="23"/>
              </w:rPr>
            </w:pPr>
            <w:r w:rsidRPr="004543FC">
              <w:rPr>
                <w:rFonts w:ascii="Arial" w:eastAsia="Arial" w:hAnsi="Arial" w:cs="Arial"/>
                <w:sz w:val="18"/>
                <w:szCs w:val="23"/>
              </w:rPr>
              <w:t>Disbursement  to</w:t>
            </w:r>
            <w:r>
              <w:rPr>
                <w:rFonts w:ascii="Arial" w:eastAsia="Arial" w:hAnsi="Arial" w:cs="Arial"/>
                <w:sz w:val="18"/>
                <w:szCs w:val="23"/>
              </w:rPr>
              <w:t xml:space="preserve"> </w:t>
            </w:r>
            <w:r w:rsidRPr="004543FC">
              <w:rPr>
                <w:rFonts w:ascii="Arial" w:eastAsia="Arial" w:hAnsi="Arial" w:cs="Arial"/>
                <w:sz w:val="18"/>
                <w:szCs w:val="23"/>
              </w:rPr>
              <w:t>be</w:t>
            </w:r>
            <w:r>
              <w:rPr>
                <w:rFonts w:ascii="Arial" w:eastAsia="Arial" w:hAnsi="Arial" w:cs="Arial"/>
                <w:sz w:val="18"/>
                <w:szCs w:val="23"/>
              </w:rPr>
              <w:t xml:space="preserve"> </w:t>
            </w:r>
            <w:r w:rsidRPr="004543FC">
              <w:rPr>
                <w:rFonts w:ascii="Arial" w:eastAsia="Arial" w:hAnsi="Arial" w:cs="Arial"/>
                <w:sz w:val="18"/>
                <w:szCs w:val="23"/>
              </w:rPr>
              <w:t>made</w:t>
            </w:r>
            <w:r>
              <w:rPr>
                <w:rFonts w:ascii="Arial" w:eastAsia="Arial" w:hAnsi="Arial" w:cs="Arial"/>
                <w:sz w:val="18"/>
                <w:szCs w:val="23"/>
              </w:rPr>
              <w:t xml:space="preserve"> </w:t>
            </w:r>
            <w:r w:rsidRPr="004543FC">
              <w:rPr>
                <w:rFonts w:ascii="Arial" w:eastAsia="Arial" w:hAnsi="Arial" w:cs="Arial"/>
                <w:sz w:val="18"/>
                <w:szCs w:val="23"/>
              </w:rPr>
              <w:t>by</w:t>
            </w:r>
            <w:r>
              <w:rPr>
                <w:rFonts w:ascii="Arial" w:eastAsia="Arial" w:hAnsi="Arial" w:cs="Arial"/>
                <w:sz w:val="18"/>
                <w:szCs w:val="23"/>
              </w:rPr>
              <w:t xml:space="preserve"> </w:t>
            </w:r>
            <w:r w:rsidRPr="004543FC">
              <w:rPr>
                <w:rFonts w:ascii="Arial" w:eastAsia="Arial" w:hAnsi="Arial" w:cs="Arial"/>
                <w:sz w:val="18"/>
                <w:szCs w:val="23"/>
              </w:rPr>
              <w:t>issue</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pay</w:t>
            </w:r>
            <w:r>
              <w:rPr>
                <w:rFonts w:ascii="Arial" w:eastAsia="Arial" w:hAnsi="Arial" w:cs="Arial"/>
                <w:sz w:val="18"/>
                <w:szCs w:val="23"/>
              </w:rPr>
              <w:t xml:space="preserve"> </w:t>
            </w:r>
            <w:r w:rsidRPr="004543FC">
              <w:rPr>
                <w:rFonts w:ascii="Arial" w:eastAsia="Arial" w:hAnsi="Arial" w:cs="Arial"/>
                <w:sz w:val="18"/>
                <w:szCs w:val="23"/>
              </w:rPr>
              <w:t>order</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DD</w:t>
            </w:r>
            <w:r>
              <w:rPr>
                <w:rFonts w:ascii="Arial" w:eastAsia="Arial" w:hAnsi="Arial" w:cs="Arial"/>
                <w:sz w:val="18"/>
                <w:szCs w:val="23"/>
              </w:rPr>
              <w:t xml:space="preserve"> </w:t>
            </w:r>
            <w:r w:rsidRPr="004543FC">
              <w:rPr>
                <w:rFonts w:ascii="Arial" w:eastAsia="Arial" w:hAnsi="Arial" w:cs="Arial"/>
                <w:sz w:val="18"/>
                <w:szCs w:val="23"/>
              </w:rPr>
              <w:t>in</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w w:val="106"/>
                <w:sz w:val="18"/>
                <w:szCs w:val="23"/>
              </w:rPr>
              <w:t xml:space="preserve">name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Vendor</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Dealer</w:t>
            </w:r>
            <w:r>
              <w:rPr>
                <w:rFonts w:ascii="Arial" w:eastAsia="Arial" w:hAnsi="Arial" w:cs="Arial"/>
                <w:sz w:val="18"/>
                <w:szCs w:val="23"/>
              </w:rPr>
              <w:t xml:space="preserve"> </w:t>
            </w:r>
            <w:r w:rsidRPr="004543FC">
              <w:rPr>
                <w:rFonts w:ascii="Arial" w:eastAsia="Arial" w:hAnsi="Arial" w:cs="Arial"/>
                <w:sz w:val="18"/>
                <w:szCs w:val="23"/>
              </w:rPr>
              <w:t>with</w:t>
            </w:r>
            <w:r>
              <w:rPr>
                <w:rFonts w:ascii="Arial" w:eastAsia="Arial" w:hAnsi="Arial" w:cs="Arial"/>
                <w:sz w:val="18"/>
                <w:szCs w:val="23"/>
              </w:rPr>
              <w:t xml:space="preserve"> </w:t>
            </w:r>
            <w:r w:rsidRPr="004543FC">
              <w:rPr>
                <w:rFonts w:ascii="Arial" w:eastAsia="Arial" w:hAnsi="Arial" w:cs="Arial"/>
                <w:sz w:val="18"/>
                <w:szCs w:val="23"/>
              </w:rPr>
              <w:t>their</w:t>
            </w:r>
            <w:r>
              <w:rPr>
                <w:rFonts w:ascii="Arial" w:eastAsia="Arial" w:hAnsi="Arial" w:cs="Arial"/>
                <w:sz w:val="18"/>
                <w:szCs w:val="23"/>
              </w:rPr>
              <w:t xml:space="preserve"> </w:t>
            </w:r>
            <w:r w:rsidRPr="004543FC">
              <w:rPr>
                <w:rFonts w:ascii="Arial" w:eastAsia="Arial" w:hAnsi="Arial" w:cs="Arial"/>
                <w:sz w:val="18"/>
                <w:szCs w:val="23"/>
              </w:rPr>
              <w:t>name, Bank’s Name</w:t>
            </w:r>
            <w:r>
              <w:rPr>
                <w:rFonts w:ascii="Arial" w:eastAsia="Arial" w:hAnsi="Arial" w:cs="Arial"/>
                <w:sz w:val="18"/>
                <w:szCs w:val="23"/>
              </w:rPr>
              <w:t xml:space="preserve"> </w:t>
            </w:r>
            <w:r w:rsidRPr="004543FC">
              <w:rPr>
                <w:rFonts w:ascii="Arial" w:eastAsia="Arial" w:hAnsi="Arial" w:cs="Arial"/>
                <w:sz w:val="18"/>
                <w:szCs w:val="23"/>
              </w:rPr>
              <w:t>/Branch’s name and</w:t>
            </w:r>
            <w:r>
              <w:rPr>
                <w:rFonts w:ascii="Arial" w:eastAsia="Arial" w:hAnsi="Arial" w:cs="Arial"/>
                <w:sz w:val="18"/>
                <w:szCs w:val="23"/>
              </w:rPr>
              <w:t xml:space="preserve"> </w:t>
            </w:r>
            <w:r w:rsidRPr="004543FC">
              <w:rPr>
                <w:rFonts w:ascii="Arial" w:eastAsia="Arial" w:hAnsi="Arial" w:cs="Arial"/>
                <w:w w:val="104"/>
                <w:sz w:val="18"/>
                <w:szCs w:val="23"/>
              </w:rPr>
              <w:t xml:space="preserve">Account </w:t>
            </w:r>
            <w:r w:rsidRPr="004543FC">
              <w:rPr>
                <w:rFonts w:ascii="Arial" w:eastAsia="Arial" w:hAnsi="Arial" w:cs="Arial"/>
                <w:w w:val="112"/>
                <w:sz w:val="18"/>
                <w:szCs w:val="23"/>
              </w:rPr>
              <w:t>Number.</w:t>
            </w:r>
          </w:p>
          <w:p w14:paraId="153D6C26" w14:textId="77777777" w:rsidR="00E5494E" w:rsidRPr="004543FC" w:rsidRDefault="00E5494E" w:rsidP="004835CB">
            <w:pPr>
              <w:spacing w:after="0" w:line="240" w:lineRule="auto"/>
              <w:ind w:left="108" w:right="-31" w:hanging="5"/>
              <w:jc w:val="both"/>
              <w:rPr>
                <w:rFonts w:ascii="Arial" w:eastAsia="Arial" w:hAnsi="Arial" w:cs="Arial"/>
                <w:sz w:val="18"/>
                <w:szCs w:val="23"/>
              </w:rPr>
            </w:pPr>
            <w:r w:rsidRPr="004543FC">
              <w:rPr>
                <w:rFonts w:ascii="Arial" w:eastAsia="Arial" w:hAnsi="Arial" w:cs="Arial"/>
                <w:sz w:val="18"/>
                <w:szCs w:val="23"/>
              </w:rPr>
              <w:t>At</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time of  disbursement  of</w:t>
            </w:r>
            <w:r>
              <w:rPr>
                <w:rFonts w:ascii="Arial" w:eastAsia="Arial" w:hAnsi="Arial" w:cs="Arial"/>
                <w:sz w:val="18"/>
                <w:szCs w:val="23"/>
              </w:rPr>
              <w:t xml:space="preserve"> </w:t>
            </w:r>
            <w:r w:rsidRPr="004543FC">
              <w:rPr>
                <w:rFonts w:ascii="Arial" w:eastAsia="Arial" w:hAnsi="Arial" w:cs="Arial"/>
                <w:sz w:val="18"/>
                <w:szCs w:val="23"/>
              </w:rPr>
              <w:t>loan,</w:t>
            </w:r>
            <w:r>
              <w:rPr>
                <w:rFonts w:ascii="Arial" w:eastAsia="Arial" w:hAnsi="Arial" w:cs="Arial"/>
                <w:sz w:val="18"/>
                <w:szCs w:val="23"/>
              </w:rPr>
              <w:t xml:space="preserve"> </w:t>
            </w:r>
            <w:r w:rsidRPr="004543FC">
              <w:rPr>
                <w:rFonts w:ascii="Arial" w:eastAsia="Arial" w:hAnsi="Arial" w:cs="Arial"/>
                <w:bCs/>
                <w:sz w:val="18"/>
                <w:szCs w:val="23"/>
                <w:u w:val="thick" w:color="000000"/>
              </w:rPr>
              <w:t>Branches</w:t>
            </w:r>
            <w:r>
              <w:rPr>
                <w:rFonts w:ascii="Arial" w:eastAsia="Arial" w:hAnsi="Arial" w:cs="Arial"/>
                <w:bCs/>
                <w:sz w:val="18"/>
                <w:szCs w:val="23"/>
                <w:u w:val="thick" w:color="000000"/>
              </w:rPr>
              <w:t xml:space="preserve"> </w:t>
            </w:r>
            <w:r w:rsidRPr="004543FC">
              <w:rPr>
                <w:rFonts w:ascii="Arial" w:eastAsia="Arial" w:hAnsi="Arial" w:cs="Arial"/>
                <w:bCs/>
                <w:sz w:val="18"/>
                <w:szCs w:val="23"/>
                <w:u w:val="thick" w:color="000000"/>
              </w:rPr>
              <w:t>to</w:t>
            </w:r>
            <w:r>
              <w:rPr>
                <w:rFonts w:ascii="Arial" w:eastAsia="Arial" w:hAnsi="Arial" w:cs="Arial"/>
                <w:bCs/>
                <w:sz w:val="18"/>
                <w:szCs w:val="23"/>
                <w:u w:val="thick" w:color="000000"/>
              </w:rPr>
              <w:t xml:space="preserve"> </w:t>
            </w:r>
            <w:r w:rsidRPr="004543FC">
              <w:rPr>
                <w:rFonts w:ascii="Arial" w:eastAsia="Arial" w:hAnsi="Arial" w:cs="Arial"/>
                <w:bCs/>
                <w:sz w:val="18"/>
                <w:szCs w:val="23"/>
                <w:u w:val="thick" w:color="000000"/>
              </w:rPr>
              <w:t>indicate</w:t>
            </w:r>
            <w:r>
              <w:rPr>
                <w:rFonts w:ascii="Arial" w:eastAsia="Arial" w:hAnsi="Arial" w:cs="Arial"/>
                <w:bCs/>
                <w:sz w:val="18"/>
                <w:szCs w:val="23"/>
                <w:u w:val="thick" w:color="000000"/>
              </w:rPr>
              <w:t xml:space="preserve"> </w:t>
            </w:r>
            <w:r w:rsidRPr="004543FC">
              <w:rPr>
                <w:rFonts w:ascii="Arial" w:eastAsia="Arial" w:hAnsi="Arial" w:cs="Arial"/>
                <w:bCs/>
                <w:sz w:val="18"/>
                <w:szCs w:val="23"/>
                <w:u w:val="thick" w:color="000000"/>
              </w:rPr>
              <w:t>on</w:t>
            </w:r>
            <w:r>
              <w:rPr>
                <w:rFonts w:ascii="Arial" w:eastAsia="Arial" w:hAnsi="Arial" w:cs="Arial"/>
                <w:bCs/>
                <w:sz w:val="18"/>
                <w:szCs w:val="23"/>
                <w:u w:val="thick" w:color="000000"/>
              </w:rPr>
              <w:t xml:space="preserve"> </w:t>
            </w:r>
            <w:r w:rsidRPr="004543FC">
              <w:rPr>
                <w:rFonts w:ascii="Arial" w:eastAsia="Arial" w:hAnsi="Arial" w:cs="Arial"/>
                <w:bCs/>
                <w:w w:val="104"/>
                <w:sz w:val="18"/>
                <w:szCs w:val="23"/>
                <w:u w:val="thick" w:color="000000"/>
              </w:rPr>
              <w:t>the</w:t>
            </w:r>
            <w:r>
              <w:rPr>
                <w:rFonts w:ascii="Arial" w:eastAsia="Arial" w:hAnsi="Arial" w:cs="Arial"/>
                <w:bCs/>
                <w:w w:val="104"/>
                <w:sz w:val="18"/>
                <w:szCs w:val="23"/>
                <w:u w:val="thick" w:color="000000"/>
              </w:rPr>
              <w:t xml:space="preserve"> </w:t>
            </w:r>
            <w:r w:rsidRPr="004543FC">
              <w:rPr>
                <w:rFonts w:ascii="Arial" w:eastAsia="Arial" w:hAnsi="Arial" w:cs="Arial"/>
                <w:bCs/>
                <w:sz w:val="18"/>
                <w:szCs w:val="23"/>
              </w:rPr>
              <w:t>back</w:t>
            </w:r>
            <w:r>
              <w:rPr>
                <w:rFonts w:ascii="Arial" w:eastAsia="Arial" w:hAnsi="Arial" w:cs="Arial"/>
                <w:bCs/>
                <w:sz w:val="18"/>
                <w:szCs w:val="23"/>
              </w:rPr>
              <w:t xml:space="preserve"> </w:t>
            </w:r>
            <w:r w:rsidRPr="004543FC">
              <w:rPr>
                <w:rFonts w:ascii="Arial" w:eastAsia="Arial" w:hAnsi="Arial" w:cs="Arial"/>
                <w:bCs/>
                <w:sz w:val="18"/>
                <w:szCs w:val="23"/>
              </w:rPr>
              <w:t>of</w:t>
            </w:r>
            <w:r>
              <w:rPr>
                <w:rFonts w:ascii="Arial" w:eastAsia="Arial" w:hAnsi="Arial" w:cs="Arial"/>
                <w:bCs/>
                <w:sz w:val="18"/>
                <w:szCs w:val="23"/>
              </w:rPr>
              <w:t xml:space="preserve"> </w:t>
            </w:r>
            <w:r w:rsidRPr="004543FC">
              <w:rPr>
                <w:rFonts w:ascii="Arial" w:eastAsia="Arial" w:hAnsi="Arial" w:cs="Arial"/>
                <w:bCs/>
                <w:sz w:val="18"/>
                <w:szCs w:val="23"/>
              </w:rPr>
              <w:t>the</w:t>
            </w:r>
            <w:r>
              <w:rPr>
                <w:rFonts w:ascii="Arial" w:eastAsia="Arial" w:hAnsi="Arial" w:cs="Arial"/>
                <w:bCs/>
                <w:sz w:val="18"/>
                <w:szCs w:val="23"/>
              </w:rPr>
              <w:t xml:space="preserve"> </w:t>
            </w:r>
            <w:r w:rsidRPr="004543FC">
              <w:rPr>
                <w:rFonts w:ascii="Arial" w:eastAsia="Arial" w:hAnsi="Arial" w:cs="Arial"/>
                <w:bCs/>
                <w:sz w:val="18"/>
                <w:szCs w:val="23"/>
              </w:rPr>
              <w:t>Pay</w:t>
            </w:r>
            <w:r>
              <w:rPr>
                <w:rFonts w:ascii="Arial" w:eastAsia="Arial" w:hAnsi="Arial" w:cs="Arial"/>
                <w:bCs/>
                <w:sz w:val="18"/>
                <w:szCs w:val="23"/>
              </w:rPr>
              <w:t xml:space="preserve"> </w:t>
            </w:r>
            <w:r w:rsidRPr="004543FC">
              <w:rPr>
                <w:rFonts w:ascii="Arial" w:eastAsia="Arial" w:hAnsi="Arial" w:cs="Arial"/>
                <w:bCs/>
                <w:sz w:val="18"/>
                <w:szCs w:val="23"/>
              </w:rPr>
              <w:t>Order</w:t>
            </w:r>
            <w:r>
              <w:rPr>
                <w:rFonts w:ascii="Arial" w:eastAsia="Arial" w:hAnsi="Arial" w:cs="Arial"/>
                <w:bCs/>
                <w:sz w:val="18"/>
                <w:szCs w:val="23"/>
              </w:rPr>
              <w:t xml:space="preserve"> </w:t>
            </w:r>
            <w:r w:rsidRPr="004543FC">
              <w:rPr>
                <w:rFonts w:ascii="Arial" w:eastAsia="Arial" w:hAnsi="Arial" w:cs="Arial"/>
                <w:bCs/>
                <w:sz w:val="18"/>
                <w:szCs w:val="23"/>
              </w:rPr>
              <w:t>/</w:t>
            </w:r>
            <w:r>
              <w:rPr>
                <w:rFonts w:ascii="Arial" w:eastAsia="Arial" w:hAnsi="Arial" w:cs="Arial"/>
                <w:bCs/>
                <w:sz w:val="18"/>
                <w:szCs w:val="23"/>
              </w:rPr>
              <w:t xml:space="preserve"> </w:t>
            </w:r>
            <w:r w:rsidRPr="004543FC">
              <w:rPr>
                <w:rFonts w:ascii="Arial" w:eastAsia="Arial" w:hAnsi="Arial" w:cs="Arial"/>
                <w:bCs/>
                <w:sz w:val="18"/>
                <w:szCs w:val="23"/>
              </w:rPr>
              <w:t>DemandDraft</w:t>
            </w:r>
            <w:r>
              <w:rPr>
                <w:rFonts w:ascii="Arial" w:eastAsia="Arial" w:hAnsi="Arial" w:cs="Arial"/>
                <w:bCs/>
                <w:sz w:val="18"/>
                <w:szCs w:val="23"/>
              </w:rPr>
              <w:t xml:space="preserve"> </w:t>
            </w:r>
            <w:r w:rsidRPr="004543FC">
              <w:rPr>
                <w:rFonts w:ascii="Arial" w:eastAsia="Arial" w:hAnsi="Arial" w:cs="Arial"/>
                <w:sz w:val="18"/>
                <w:szCs w:val="23"/>
              </w:rPr>
              <w:t>that</w:t>
            </w:r>
            <w:r>
              <w:rPr>
                <w:rFonts w:ascii="Arial" w:eastAsia="Arial" w:hAnsi="Arial" w:cs="Arial"/>
                <w:sz w:val="18"/>
                <w:szCs w:val="23"/>
              </w:rPr>
              <w:t xml:space="preserve"> </w:t>
            </w:r>
            <w:r w:rsidRPr="004543FC">
              <w:rPr>
                <w:rFonts w:ascii="Arial" w:eastAsia="Arial" w:hAnsi="Arial" w:cs="Arial"/>
                <w:sz w:val="18"/>
                <w:szCs w:val="23"/>
              </w:rPr>
              <w:t>"Payment</w:t>
            </w:r>
            <w:r>
              <w:rPr>
                <w:rFonts w:ascii="Arial" w:eastAsia="Arial" w:hAnsi="Arial" w:cs="Arial"/>
                <w:sz w:val="18"/>
                <w:szCs w:val="23"/>
              </w:rPr>
              <w:t xml:space="preserve"> </w:t>
            </w:r>
            <w:r w:rsidRPr="004543FC">
              <w:rPr>
                <w:rFonts w:ascii="Arial" w:eastAsia="Arial" w:hAnsi="Arial" w:cs="Arial"/>
                <w:w w:val="104"/>
                <w:sz w:val="18"/>
                <w:szCs w:val="23"/>
              </w:rPr>
              <w:t>represents</w:t>
            </w:r>
            <w:r>
              <w:rPr>
                <w:rFonts w:ascii="Arial" w:eastAsia="Arial" w:hAnsi="Arial" w:cs="Arial"/>
                <w:w w:val="104"/>
                <w:sz w:val="18"/>
                <w:szCs w:val="23"/>
              </w:rPr>
              <w:t xml:space="preserve"> </w:t>
            </w:r>
            <w:r w:rsidRPr="004543FC">
              <w:rPr>
                <w:rFonts w:ascii="Arial" w:eastAsia="Arial" w:hAnsi="Arial" w:cs="Arial"/>
                <w:sz w:val="18"/>
                <w:szCs w:val="23"/>
              </w:rPr>
              <w:t>disbursement  of  loan  in  the  name  of  Mr./</w:t>
            </w:r>
            <w:r w:rsidRPr="004543FC">
              <w:rPr>
                <w:rFonts w:ascii="Arial" w:eastAsia="Arial" w:hAnsi="Arial" w:cs="Arial"/>
                <w:spacing w:val="6"/>
                <w:sz w:val="18"/>
                <w:szCs w:val="23"/>
              </w:rPr>
              <w:t>M</w:t>
            </w:r>
            <w:r w:rsidRPr="004543FC">
              <w:rPr>
                <w:rFonts w:ascii="Arial" w:eastAsia="Arial" w:hAnsi="Arial" w:cs="Arial"/>
                <w:sz w:val="18"/>
                <w:szCs w:val="23"/>
              </w:rPr>
              <w:t xml:space="preserve">rs.  </w:t>
            </w:r>
            <w:r w:rsidRPr="004543FC">
              <w:rPr>
                <w:rFonts w:ascii="Arial" w:hAnsi="Arial" w:cs="Arial"/>
                <w:w w:val="509"/>
                <w:position w:val="-8"/>
                <w:sz w:val="14"/>
                <w:szCs w:val="19"/>
              </w:rPr>
              <w:t>-</w:t>
            </w:r>
            <w:r w:rsidRPr="004543FC">
              <w:rPr>
                <w:rFonts w:ascii="Arial" w:hAnsi="Arial" w:cs="Arial"/>
                <w:w w:val="440"/>
                <w:position w:val="-8"/>
                <w:sz w:val="14"/>
                <w:szCs w:val="19"/>
              </w:rPr>
              <w:t xml:space="preserve">---- </w:t>
            </w:r>
            <w:r w:rsidRPr="004543FC">
              <w:rPr>
                <w:rFonts w:ascii="Arial" w:eastAsia="Arial" w:hAnsi="Arial" w:cs="Arial"/>
                <w:position w:val="1"/>
                <w:sz w:val="18"/>
                <w:szCs w:val="23"/>
              </w:rPr>
              <w:t>towards</w:t>
            </w:r>
            <w:r>
              <w:rPr>
                <w:rFonts w:ascii="Arial" w:eastAsia="Arial" w:hAnsi="Arial" w:cs="Arial"/>
                <w:position w:val="1"/>
                <w:sz w:val="18"/>
                <w:szCs w:val="23"/>
              </w:rPr>
              <w:t xml:space="preserve"> </w:t>
            </w:r>
            <w:r w:rsidRPr="004543FC">
              <w:rPr>
                <w:rFonts w:ascii="Arial" w:eastAsia="Arial" w:hAnsi="Arial" w:cs="Arial"/>
                <w:position w:val="1"/>
                <w:sz w:val="18"/>
                <w:szCs w:val="23"/>
              </w:rPr>
              <w:t>cost</w:t>
            </w:r>
            <w:r>
              <w:rPr>
                <w:rFonts w:ascii="Arial" w:eastAsia="Arial" w:hAnsi="Arial" w:cs="Arial"/>
                <w:position w:val="1"/>
                <w:sz w:val="18"/>
                <w:szCs w:val="23"/>
              </w:rPr>
              <w:t xml:space="preserve"> </w:t>
            </w:r>
            <w:r w:rsidRPr="004543FC">
              <w:rPr>
                <w:rFonts w:ascii="Arial" w:eastAsia="Arial" w:hAnsi="Arial" w:cs="Arial"/>
                <w:position w:val="1"/>
                <w:sz w:val="18"/>
                <w:szCs w:val="23"/>
              </w:rPr>
              <w:t>of</w:t>
            </w:r>
            <w:r>
              <w:rPr>
                <w:rFonts w:ascii="Arial" w:eastAsia="Arial" w:hAnsi="Arial" w:cs="Arial"/>
                <w:position w:val="1"/>
                <w:sz w:val="18"/>
                <w:szCs w:val="23"/>
              </w:rPr>
              <w:t xml:space="preserve"> </w:t>
            </w:r>
            <w:r w:rsidRPr="004543FC">
              <w:rPr>
                <w:rFonts w:ascii="Arial" w:eastAsia="Arial" w:hAnsi="Arial" w:cs="Arial"/>
                <w:position w:val="1"/>
                <w:sz w:val="18"/>
                <w:szCs w:val="23"/>
              </w:rPr>
              <w:t>vehicle.</w:t>
            </w:r>
            <w:r>
              <w:rPr>
                <w:rFonts w:ascii="Arial" w:eastAsia="Arial" w:hAnsi="Arial" w:cs="Arial"/>
                <w:position w:val="1"/>
                <w:sz w:val="18"/>
                <w:szCs w:val="23"/>
              </w:rPr>
              <w:t xml:space="preserve"> </w:t>
            </w:r>
            <w:r w:rsidRPr="004543FC">
              <w:rPr>
                <w:rFonts w:ascii="Arial" w:eastAsia="Arial" w:hAnsi="Arial" w:cs="Arial"/>
                <w:position w:val="1"/>
                <w:sz w:val="18"/>
                <w:szCs w:val="23"/>
              </w:rPr>
              <w:t>Branches</w:t>
            </w:r>
            <w:r>
              <w:rPr>
                <w:rFonts w:ascii="Arial" w:eastAsia="Arial" w:hAnsi="Arial" w:cs="Arial"/>
                <w:position w:val="1"/>
                <w:sz w:val="18"/>
                <w:szCs w:val="23"/>
              </w:rPr>
              <w:t xml:space="preserve"> </w:t>
            </w:r>
            <w:r w:rsidRPr="004543FC">
              <w:rPr>
                <w:rFonts w:ascii="Arial" w:eastAsia="Arial" w:hAnsi="Arial" w:cs="Arial"/>
                <w:position w:val="1"/>
                <w:sz w:val="18"/>
                <w:szCs w:val="23"/>
              </w:rPr>
              <w:t>could</w:t>
            </w:r>
            <w:r>
              <w:rPr>
                <w:rFonts w:ascii="Arial" w:eastAsia="Arial" w:hAnsi="Arial" w:cs="Arial"/>
                <w:position w:val="1"/>
                <w:sz w:val="18"/>
                <w:szCs w:val="23"/>
              </w:rPr>
              <w:t xml:space="preserve"> </w:t>
            </w:r>
            <w:r w:rsidRPr="004543FC">
              <w:rPr>
                <w:rFonts w:ascii="Arial" w:eastAsia="Arial" w:hAnsi="Arial" w:cs="Arial"/>
                <w:position w:val="1"/>
                <w:sz w:val="18"/>
                <w:szCs w:val="23"/>
              </w:rPr>
              <w:t>have</w:t>
            </w:r>
            <w:r>
              <w:rPr>
                <w:rFonts w:ascii="Arial" w:eastAsia="Arial" w:hAnsi="Arial" w:cs="Arial"/>
                <w:position w:val="1"/>
                <w:sz w:val="18"/>
                <w:szCs w:val="23"/>
              </w:rPr>
              <w:t xml:space="preserve"> </w:t>
            </w:r>
            <w:r w:rsidRPr="004543FC">
              <w:rPr>
                <w:rFonts w:ascii="Arial" w:eastAsia="Arial" w:hAnsi="Arial" w:cs="Arial"/>
                <w:position w:val="1"/>
                <w:sz w:val="18"/>
                <w:szCs w:val="23"/>
              </w:rPr>
              <w:t>a</w:t>
            </w:r>
            <w:r>
              <w:rPr>
                <w:rFonts w:ascii="Arial" w:eastAsia="Arial" w:hAnsi="Arial" w:cs="Arial"/>
                <w:position w:val="1"/>
                <w:sz w:val="18"/>
                <w:szCs w:val="23"/>
              </w:rPr>
              <w:t xml:space="preserve"> </w:t>
            </w:r>
            <w:r w:rsidRPr="004543FC">
              <w:rPr>
                <w:rFonts w:ascii="Arial" w:eastAsia="Arial" w:hAnsi="Arial" w:cs="Arial"/>
                <w:position w:val="1"/>
                <w:sz w:val="18"/>
                <w:szCs w:val="23"/>
              </w:rPr>
              <w:t>rubber</w:t>
            </w:r>
            <w:r w:rsidRPr="004543FC">
              <w:rPr>
                <w:rFonts w:ascii="Arial" w:eastAsia="Arial" w:hAnsi="Arial" w:cs="Arial"/>
                <w:w w:val="104"/>
                <w:position w:val="1"/>
                <w:sz w:val="18"/>
                <w:szCs w:val="23"/>
              </w:rPr>
              <w:t xml:space="preserve">stamp </w:t>
            </w:r>
            <w:r w:rsidRPr="004543FC">
              <w:rPr>
                <w:rFonts w:ascii="Arial" w:eastAsia="Arial" w:hAnsi="Arial" w:cs="Arial"/>
                <w:sz w:val="18"/>
                <w:szCs w:val="23"/>
              </w:rPr>
              <w:t>for  affixing  on  the  backside  of  Pay  Order</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 xml:space="preserve">Demand  Draft  </w:t>
            </w:r>
            <w:r w:rsidRPr="004543FC">
              <w:rPr>
                <w:rFonts w:ascii="Arial" w:eastAsia="Arial" w:hAnsi="Arial" w:cs="Arial"/>
                <w:w w:val="106"/>
                <w:sz w:val="18"/>
                <w:szCs w:val="23"/>
              </w:rPr>
              <w:t xml:space="preserve">and </w:t>
            </w:r>
            <w:r w:rsidRPr="004543FC">
              <w:rPr>
                <w:rFonts w:ascii="Arial" w:eastAsia="Arial" w:hAnsi="Arial" w:cs="Arial"/>
                <w:sz w:val="18"/>
                <w:szCs w:val="23"/>
              </w:rPr>
              <w:t>otherinformationcouldbewritten</w:t>
            </w:r>
            <w:r w:rsidRPr="004543FC">
              <w:rPr>
                <w:rFonts w:ascii="Arial" w:eastAsia="Arial" w:hAnsi="Arial" w:cs="Arial"/>
                <w:w w:val="104"/>
                <w:sz w:val="18"/>
                <w:szCs w:val="23"/>
              </w:rPr>
              <w:t>manually.</w:t>
            </w:r>
          </w:p>
          <w:p w14:paraId="706AA3E6" w14:textId="77777777" w:rsidR="00E5494E" w:rsidRPr="004543FC" w:rsidRDefault="00E5494E" w:rsidP="004835CB">
            <w:pPr>
              <w:spacing w:after="0" w:line="240" w:lineRule="auto"/>
              <w:ind w:left="98" w:right="52"/>
              <w:jc w:val="both"/>
              <w:rPr>
                <w:rFonts w:ascii="Arial" w:eastAsia="Arial" w:hAnsi="Arial" w:cs="Arial"/>
                <w:sz w:val="18"/>
                <w:szCs w:val="23"/>
              </w:rPr>
            </w:pPr>
            <w:r w:rsidRPr="004543FC">
              <w:rPr>
                <w:rFonts w:ascii="Arial" w:eastAsia="Arial" w:hAnsi="Arial" w:cs="Arial"/>
                <w:sz w:val="18"/>
                <w:szCs w:val="23"/>
              </w:rPr>
              <w:t>As</w:t>
            </w:r>
            <w:r>
              <w:rPr>
                <w:rFonts w:ascii="Arial" w:eastAsia="Arial" w:hAnsi="Arial" w:cs="Arial"/>
                <w:sz w:val="18"/>
                <w:szCs w:val="23"/>
              </w:rPr>
              <w:t xml:space="preserve"> </w:t>
            </w:r>
            <w:r w:rsidRPr="004543FC">
              <w:rPr>
                <w:rFonts w:ascii="Arial" w:eastAsia="Arial" w:hAnsi="Arial" w:cs="Arial"/>
                <w:sz w:val="18"/>
                <w:szCs w:val="23"/>
              </w:rPr>
              <w:t>far</w:t>
            </w:r>
            <w:r>
              <w:rPr>
                <w:rFonts w:ascii="Arial" w:eastAsia="Arial" w:hAnsi="Arial" w:cs="Arial"/>
                <w:sz w:val="18"/>
                <w:szCs w:val="23"/>
              </w:rPr>
              <w:t xml:space="preserve"> </w:t>
            </w:r>
            <w:r w:rsidRPr="004543FC">
              <w:rPr>
                <w:rFonts w:ascii="Arial" w:eastAsia="Arial" w:hAnsi="Arial" w:cs="Arial"/>
                <w:sz w:val="18"/>
                <w:szCs w:val="23"/>
              </w:rPr>
              <w:t>as</w:t>
            </w:r>
            <w:r>
              <w:rPr>
                <w:rFonts w:ascii="Arial" w:eastAsia="Arial" w:hAnsi="Arial" w:cs="Arial"/>
                <w:sz w:val="18"/>
                <w:szCs w:val="23"/>
              </w:rPr>
              <w:t xml:space="preserve"> </w:t>
            </w:r>
            <w:r w:rsidRPr="004543FC">
              <w:rPr>
                <w:rFonts w:ascii="Arial" w:eastAsia="Arial" w:hAnsi="Arial" w:cs="Arial"/>
                <w:sz w:val="18"/>
                <w:szCs w:val="23"/>
              </w:rPr>
              <w:t>possible  disbursement  o</w:t>
            </w:r>
            <w:r>
              <w:rPr>
                <w:rFonts w:ascii="Arial" w:eastAsia="Arial" w:hAnsi="Arial" w:cs="Arial"/>
                <w:sz w:val="18"/>
                <w:szCs w:val="23"/>
              </w:rPr>
              <w:t xml:space="preserve">f </w:t>
            </w:r>
            <w:r w:rsidRPr="004543FC">
              <w:rPr>
                <w:rFonts w:ascii="Arial" w:eastAsia="Arial" w:hAnsi="Arial" w:cs="Arial"/>
                <w:sz w:val="18"/>
                <w:szCs w:val="23"/>
              </w:rPr>
              <w:t>loan</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be</w:t>
            </w:r>
            <w:r>
              <w:rPr>
                <w:rFonts w:ascii="Arial" w:eastAsia="Arial" w:hAnsi="Arial" w:cs="Arial"/>
                <w:sz w:val="18"/>
                <w:szCs w:val="23"/>
              </w:rPr>
              <w:t xml:space="preserve"> </w:t>
            </w:r>
            <w:r w:rsidRPr="004543FC">
              <w:rPr>
                <w:rFonts w:ascii="Arial" w:eastAsia="Arial" w:hAnsi="Arial" w:cs="Arial"/>
                <w:sz w:val="18"/>
                <w:szCs w:val="23"/>
              </w:rPr>
              <w:t xml:space="preserve">effected  </w:t>
            </w:r>
            <w:r w:rsidRPr="004543FC">
              <w:rPr>
                <w:rFonts w:ascii="Arial" w:eastAsia="Arial" w:hAnsi="Arial" w:cs="Arial"/>
                <w:w w:val="104"/>
                <w:sz w:val="18"/>
                <w:szCs w:val="23"/>
              </w:rPr>
              <w:t xml:space="preserve">through </w:t>
            </w:r>
            <w:r w:rsidRPr="004543FC">
              <w:rPr>
                <w:rFonts w:ascii="Arial" w:eastAsia="Arial" w:hAnsi="Arial" w:cs="Arial"/>
                <w:sz w:val="18"/>
                <w:szCs w:val="23"/>
              </w:rPr>
              <w:t>NEFT</w:t>
            </w:r>
            <w:r>
              <w:rPr>
                <w:rFonts w:ascii="Arial" w:eastAsia="Arial" w:hAnsi="Arial" w:cs="Arial"/>
                <w:sz w:val="18"/>
                <w:szCs w:val="23"/>
              </w:rPr>
              <w:t xml:space="preserve"> </w:t>
            </w:r>
            <w:r w:rsidRPr="004543FC">
              <w:rPr>
                <w:rFonts w:ascii="Arial" w:eastAsia="Arial" w:hAnsi="Arial" w:cs="Arial"/>
                <w:sz w:val="18"/>
                <w:szCs w:val="23"/>
              </w:rPr>
              <w:t>or</w:t>
            </w:r>
            <w:r>
              <w:rPr>
                <w:rFonts w:ascii="Arial" w:eastAsia="Arial" w:hAnsi="Arial" w:cs="Arial"/>
                <w:sz w:val="18"/>
                <w:szCs w:val="23"/>
              </w:rPr>
              <w:t xml:space="preserve"> </w:t>
            </w:r>
            <w:r w:rsidRPr="004543FC">
              <w:rPr>
                <w:rFonts w:ascii="Arial" w:eastAsia="Arial" w:hAnsi="Arial" w:cs="Arial"/>
                <w:sz w:val="18"/>
                <w:szCs w:val="23"/>
              </w:rPr>
              <w:t>RTGS</w:t>
            </w:r>
            <w:r>
              <w:rPr>
                <w:rFonts w:ascii="Arial" w:eastAsia="Arial" w:hAnsi="Arial" w:cs="Arial"/>
                <w:sz w:val="18"/>
                <w:szCs w:val="23"/>
              </w:rPr>
              <w:t xml:space="preserve"> </w:t>
            </w:r>
            <w:r w:rsidRPr="004543FC">
              <w:rPr>
                <w:rFonts w:ascii="Arial" w:eastAsia="Arial" w:hAnsi="Arial" w:cs="Arial"/>
                <w:sz w:val="18"/>
                <w:szCs w:val="23"/>
              </w:rPr>
              <w:t>in</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name</w:t>
            </w:r>
            <w:r>
              <w:rPr>
                <w:rFonts w:ascii="Arial" w:eastAsia="Arial" w:hAnsi="Arial" w:cs="Arial"/>
                <w:sz w:val="18"/>
                <w:szCs w:val="23"/>
              </w:rPr>
              <w:t xml:space="preserve"> </w:t>
            </w:r>
            <w:r w:rsidRPr="004543FC">
              <w:rPr>
                <w:rFonts w:ascii="Arial" w:eastAsia="Arial" w:hAnsi="Arial" w:cs="Arial"/>
                <w:sz w:val="18"/>
                <w:szCs w:val="23"/>
              </w:rPr>
              <w:t>of</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vendor</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Auto</w:t>
            </w:r>
            <w:r w:rsidRPr="004543FC">
              <w:rPr>
                <w:rFonts w:ascii="Arial" w:eastAsia="Arial" w:hAnsi="Arial" w:cs="Arial"/>
                <w:w w:val="105"/>
                <w:sz w:val="18"/>
                <w:szCs w:val="23"/>
              </w:rPr>
              <w:t>dealer.</w:t>
            </w:r>
          </w:p>
          <w:p w14:paraId="461EB44D" w14:textId="77777777" w:rsidR="00E5494E" w:rsidRPr="004543FC" w:rsidRDefault="00E5494E" w:rsidP="004835CB">
            <w:pPr>
              <w:spacing w:after="0" w:line="240" w:lineRule="auto"/>
              <w:ind w:left="98" w:right="27" w:firstLine="19"/>
              <w:jc w:val="both"/>
              <w:rPr>
                <w:rFonts w:ascii="Arial" w:eastAsia="Arial" w:hAnsi="Arial" w:cs="Arial"/>
                <w:sz w:val="18"/>
                <w:szCs w:val="23"/>
              </w:rPr>
            </w:pPr>
            <w:r w:rsidRPr="004543FC">
              <w:rPr>
                <w:rFonts w:ascii="Arial" w:eastAsia="Arial" w:hAnsi="Arial" w:cs="Arial"/>
                <w:sz w:val="18"/>
                <w:szCs w:val="23"/>
              </w:rPr>
              <w:t>Branches  should  also</w:t>
            </w:r>
            <w:r>
              <w:rPr>
                <w:rFonts w:ascii="Arial" w:eastAsia="Arial" w:hAnsi="Arial" w:cs="Arial"/>
                <w:sz w:val="18"/>
                <w:szCs w:val="23"/>
              </w:rPr>
              <w:t xml:space="preserve"> </w:t>
            </w:r>
            <w:r w:rsidRPr="004543FC">
              <w:rPr>
                <w:rFonts w:ascii="Arial" w:eastAsia="Arial" w:hAnsi="Arial" w:cs="Arial"/>
                <w:sz w:val="18"/>
                <w:szCs w:val="23"/>
              </w:rPr>
              <w:t>undertake  due</w:t>
            </w:r>
            <w:r>
              <w:rPr>
                <w:rFonts w:ascii="Arial" w:eastAsia="Arial" w:hAnsi="Arial" w:cs="Arial"/>
                <w:sz w:val="18"/>
                <w:szCs w:val="23"/>
              </w:rPr>
              <w:t xml:space="preserve"> </w:t>
            </w:r>
            <w:r w:rsidRPr="004543FC">
              <w:rPr>
                <w:rFonts w:ascii="Arial" w:eastAsia="Arial" w:hAnsi="Arial" w:cs="Arial"/>
                <w:sz w:val="18"/>
                <w:szCs w:val="23"/>
              </w:rPr>
              <w:t xml:space="preserve">diligence  inrespect  </w:t>
            </w:r>
            <w:r w:rsidRPr="004543FC">
              <w:rPr>
                <w:rFonts w:ascii="Arial" w:eastAsia="Arial" w:hAnsi="Arial" w:cs="Arial"/>
                <w:w w:val="106"/>
                <w:sz w:val="18"/>
                <w:szCs w:val="23"/>
              </w:rPr>
              <w:t xml:space="preserve">of </w:t>
            </w:r>
            <w:r w:rsidRPr="004543FC">
              <w:rPr>
                <w:rFonts w:ascii="Arial" w:eastAsia="Arial" w:hAnsi="Arial" w:cs="Arial"/>
                <w:sz w:val="18"/>
                <w:szCs w:val="23"/>
              </w:rPr>
              <w:t>the  vendor</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 xml:space="preserve">Auto  dealer </w:t>
            </w:r>
            <w:r w:rsidRPr="004543FC">
              <w:rPr>
                <w:rFonts w:ascii="Arial" w:eastAsia="Arial" w:hAnsi="Arial" w:cs="Arial"/>
                <w:w w:val="104"/>
                <w:sz w:val="18"/>
                <w:szCs w:val="23"/>
              </w:rPr>
              <w:t>.</w:t>
            </w:r>
          </w:p>
          <w:p w14:paraId="22F7D0A8" w14:textId="77777777" w:rsidR="00E5494E" w:rsidRPr="004543FC" w:rsidRDefault="00E5494E" w:rsidP="004835CB">
            <w:pPr>
              <w:spacing w:after="0" w:line="240" w:lineRule="auto"/>
              <w:ind w:left="98" w:right="22" w:firstLine="19"/>
              <w:jc w:val="both"/>
              <w:rPr>
                <w:rFonts w:ascii="Arial" w:eastAsia="Arial" w:hAnsi="Arial" w:cs="Arial"/>
                <w:sz w:val="18"/>
                <w:szCs w:val="23"/>
              </w:rPr>
            </w:pPr>
            <w:r w:rsidRPr="004543FC">
              <w:rPr>
                <w:rFonts w:ascii="Arial" w:eastAsia="Arial" w:hAnsi="Arial" w:cs="Arial"/>
                <w:sz w:val="18"/>
                <w:szCs w:val="23"/>
              </w:rPr>
              <w:t>In</w:t>
            </w:r>
            <w:r>
              <w:rPr>
                <w:rFonts w:ascii="Arial" w:eastAsia="Arial" w:hAnsi="Arial" w:cs="Arial"/>
                <w:sz w:val="18"/>
                <w:szCs w:val="23"/>
              </w:rPr>
              <w:t xml:space="preserve"> </w:t>
            </w:r>
            <w:r w:rsidRPr="004543FC">
              <w:rPr>
                <w:rFonts w:ascii="Arial" w:eastAsia="Arial" w:hAnsi="Arial" w:cs="Arial"/>
                <w:sz w:val="18"/>
                <w:szCs w:val="23"/>
              </w:rPr>
              <w:t>order</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ensure</w:t>
            </w:r>
            <w:r>
              <w:rPr>
                <w:rFonts w:ascii="Arial" w:eastAsia="Arial" w:hAnsi="Arial" w:cs="Arial"/>
                <w:sz w:val="18"/>
                <w:szCs w:val="23"/>
              </w:rPr>
              <w:t xml:space="preserve"> </w:t>
            </w:r>
            <w:r w:rsidRPr="004543FC">
              <w:rPr>
                <w:rFonts w:ascii="Arial" w:eastAsia="Arial" w:hAnsi="Arial" w:cs="Arial"/>
                <w:sz w:val="18"/>
                <w:szCs w:val="23"/>
              </w:rPr>
              <w:t>that</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Vendor</w:t>
            </w:r>
            <w:r>
              <w:rPr>
                <w:rFonts w:ascii="Arial" w:eastAsia="Arial" w:hAnsi="Arial" w:cs="Arial"/>
                <w:sz w:val="18"/>
                <w:szCs w:val="23"/>
              </w:rPr>
              <w:t xml:space="preserve"> </w:t>
            </w:r>
            <w:r w:rsidRPr="004543FC">
              <w:rPr>
                <w:rFonts w:ascii="Arial" w:eastAsia="Arial" w:hAnsi="Arial" w:cs="Arial"/>
                <w:sz w:val="18"/>
                <w:szCs w:val="23"/>
              </w:rPr>
              <w:t>/Autodealer</w:t>
            </w:r>
            <w:r>
              <w:rPr>
                <w:rFonts w:ascii="Arial" w:eastAsia="Arial" w:hAnsi="Arial" w:cs="Arial"/>
                <w:sz w:val="18"/>
                <w:szCs w:val="23"/>
              </w:rPr>
              <w:t xml:space="preserve"> </w:t>
            </w:r>
            <w:r w:rsidRPr="004543FC">
              <w:rPr>
                <w:rFonts w:ascii="Arial" w:eastAsia="Arial" w:hAnsi="Arial" w:cs="Arial"/>
                <w:sz w:val="18"/>
                <w:szCs w:val="23"/>
              </w:rPr>
              <w:t>deliver</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w w:val="105"/>
                <w:sz w:val="18"/>
                <w:szCs w:val="23"/>
              </w:rPr>
              <w:t xml:space="preserve">vehicle </w:t>
            </w:r>
            <w:r w:rsidRPr="004543FC">
              <w:rPr>
                <w:rFonts w:ascii="Arial" w:eastAsia="Arial" w:hAnsi="Arial" w:cs="Arial"/>
                <w:sz w:val="18"/>
                <w:szCs w:val="23"/>
              </w:rPr>
              <w:t xml:space="preserve">to  the  borrower,  </w:t>
            </w:r>
            <w:r w:rsidRPr="004543FC">
              <w:rPr>
                <w:rFonts w:ascii="Arial" w:eastAsia="Arial" w:hAnsi="Arial" w:cs="Arial"/>
                <w:bCs/>
                <w:sz w:val="18"/>
                <w:szCs w:val="23"/>
                <w:u w:val="thick" w:color="000000"/>
              </w:rPr>
              <w:t xml:space="preserve">Branches  shall  incorporate  the  </w:t>
            </w:r>
            <w:r w:rsidRPr="004543FC">
              <w:rPr>
                <w:rFonts w:ascii="Arial" w:eastAsia="Arial" w:hAnsi="Arial" w:cs="Arial"/>
                <w:bCs/>
                <w:w w:val="104"/>
                <w:sz w:val="18"/>
                <w:szCs w:val="23"/>
                <w:u w:val="thick" w:color="000000"/>
              </w:rPr>
              <w:t>following</w:t>
            </w:r>
            <w:r>
              <w:rPr>
                <w:rFonts w:ascii="Arial" w:eastAsia="Arial" w:hAnsi="Arial" w:cs="Arial"/>
                <w:bCs/>
                <w:w w:val="104"/>
                <w:sz w:val="18"/>
                <w:szCs w:val="23"/>
                <w:u w:val="thick" w:color="000000"/>
              </w:rPr>
              <w:t xml:space="preserve"> </w:t>
            </w:r>
            <w:r w:rsidRPr="004543FC">
              <w:rPr>
                <w:rFonts w:ascii="Arial" w:eastAsia="Arial" w:hAnsi="Arial" w:cs="Arial"/>
                <w:bCs/>
                <w:sz w:val="18"/>
                <w:szCs w:val="23"/>
                <w:u w:val="thick" w:color="000000"/>
              </w:rPr>
              <w:t>undertaking</w:t>
            </w:r>
            <w:r>
              <w:rPr>
                <w:rFonts w:ascii="Arial" w:eastAsia="Arial" w:hAnsi="Arial" w:cs="Arial"/>
                <w:bCs/>
                <w:sz w:val="18"/>
                <w:szCs w:val="23"/>
                <w:u w:val="thick" w:color="000000"/>
              </w:rPr>
              <w:t xml:space="preserve"> </w:t>
            </w:r>
            <w:r w:rsidRPr="004543FC">
              <w:rPr>
                <w:rFonts w:ascii="Arial" w:eastAsia="Arial" w:hAnsi="Arial" w:cs="Arial"/>
                <w:bCs/>
                <w:sz w:val="18"/>
                <w:szCs w:val="23"/>
                <w:u w:val="thick" w:color="000000"/>
              </w:rPr>
              <w:t>in</w:t>
            </w:r>
            <w:r>
              <w:rPr>
                <w:rFonts w:ascii="Arial" w:eastAsia="Arial" w:hAnsi="Arial" w:cs="Arial"/>
                <w:bCs/>
                <w:sz w:val="18"/>
                <w:szCs w:val="23"/>
                <w:u w:val="thick" w:color="000000"/>
              </w:rPr>
              <w:t xml:space="preserve"> </w:t>
            </w:r>
            <w:r w:rsidRPr="004543FC">
              <w:rPr>
                <w:rFonts w:ascii="Arial" w:eastAsia="Arial" w:hAnsi="Arial" w:cs="Arial"/>
                <w:bCs/>
                <w:sz w:val="18"/>
                <w:szCs w:val="23"/>
                <w:u w:val="thick" w:color="000000"/>
              </w:rPr>
              <w:t>the</w:t>
            </w:r>
            <w:r>
              <w:rPr>
                <w:rFonts w:ascii="Arial" w:eastAsia="Arial" w:hAnsi="Arial" w:cs="Arial"/>
                <w:bCs/>
                <w:sz w:val="18"/>
                <w:szCs w:val="23"/>
                <w:u w:val="thick" w:color="000000"/>
              </w:rPr>
              <w:t xml:space="preserve"> </w:t>
            </w:r>
            <w:r w:rsidRPr="004543FC">
              <w:rPr>
                <w:rFonts w:ascii="Arial" w:eastAsia="Arial" w:hAnsi="Arial" w:cs="Arial"/>
                <w:bCs/>
                <w:sz w:val="18"/>
                <w:szCs w:val="23"/>
                <w:u w:val="thick" w:color="000000"/>
              </w:rPr>
              <w:t>disbursement  letter</w:t>
            </w:r>
            <w:r>
              <w:rPr>
                <w:rFonts w:ascii="Arial" w:eastAsia="Arial" w:hAnsi="Arial" w:cs="Arial"/>
                <w:bCs/>
                <w:sz w:val="18"/>
                <w:szCs w:val="23"/>
                <w:u w:val="thick" w:color="000000"/>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be</w:t>
            </w:r>
            <w:r>
              <w:rPr>
                <w:rFonts w:ascii="Arial" w:eastAsia="Arial" w:hAnsi="Arial" w:cs="Arial"/>
                <w:sz w:val="18"/>
                <w:szCs w:val="23"/>
              </w:rPr>
              <w:t xml:space="preserve"> </w:t>
            </w:r>
            <w:r w:rsidRPr="004543FC">
              <w:rPr>
                <w:rFonts w:ascii="Arial" w:eastAsia="Arial" w:hAnsi="Arial" w:cs="Arial"/>
                <w:sz w:val="18"/>
                <w:szCs w:val="23"/>
              </w:rPr>
              <w:t>issued</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w w:val="107"/>
                <w:sz w:val="18"/>
                <w:szCs w:val="23"/>
              </w:rPr>
              <w:t xml:space="preserve">the </w:t>
            </w:r>
            <w:r w:rsidRPr="004543FC">
              <w:rPr>
                <w:rFonts w:ascii="Arial" w:eastAsia="Arial" w:hAnsi="Arial" w:cs="Arial"/>
                <w:sz w:val="18"/>
                <w:szCs w:val="23"/>
              </w:rPr>
              <w:t>vendor</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dealer</w:t>
            </w:r>
            <w:r>
              <w:rPr>
                <w:rFonts w:ascii="Arial" w:eastAsia="Arial" w:hAnsi="Arial" w:cs="Arial"/>
                <w:sz w:val="18"/>
                <w:szCs w:val="23"/>
              </w:rPr>
              <w:t xml:space="preserve"> </w:t>
            </w:r>
            <w:r w:rsidRPr="004543FC">
              <w:rPr>
                <w:rFonts w:ascii="Arial" w:eastAsia="Arial" w:hAnsi="Arial" w:cs="Arial"/>
                <w:sz w:val="18"/>
                <w:szCs w:val="23"/>
              </w:rPr>
              <w:t>and</w:t>
            </w:r>
            <w:r>
              <w:rPr>
                <w:rFonts w:ascii="Arial" w:eastAsia="Arial" w:hAnsi="Arial" w:cs="Arial"/>
                <w:sz w:val="18"/>
                <w:szCs w:val="23"/>
              </w:rPr>
              <w:t xml:space="preserve"> </w:t>
            </w:r>
            <w:r w:rsidRPr="004543FC">
              <w:rPr>
                <w:rFonts w:ascii="Arial" w:eastAsia="Arial" w:hAnsi="Arial" w:cs="Arial"/>
                <w:sz w:val="18"/>
                <w:szCs w:val="23"/>
              </w:rPr>
              <w:t>obtain</w:t>
            </w:r>
            <w:r>
              <w:rPr>
                <w:rFonts w:ascii="Arial" w:eastAsia="Arial" w:hAnsi="Arial" w:cs="Arial"/>
                <w:sz w:val="18"/>
                <w:szCs w:val="23"/>
              </w:rPr>
              <w:t xml:space="preserve"> </w:t>
            </w:r>
            <w:r w:rsidRPr="004543FC">
              <w:rPr>
                <w:rFonts w:ascii="Arial" w:eastAsia="Arial" w:hAnsi="Arial" w:cs="Arial"/>
                <w:sz w:val="18"/>
                <w:szCs w:val="23"/>
              </w:rPr>
              <w:t>his</w:t>
            </w:r>
            <w:r>
              <w:rPr>
                <w:rFonts w:ascii="Arial" w:eastAsia="Arial" w:hAnsi="Arial" w:cs="Arial"/>
                <w:sz w:val="18"/>
                <w:szCs w:val="23"/>
              </w:rPr>
              <w:t xml:space="preserve"> signature t</w:t>
            </w:r>
            <w:r w:rsidRPr="004543FC">
              <w:rPr>
                <w:rFonts w:ascii="Arial" w:eastAsia="Arial" w:hAnsi="Arial" w:cs="Arial"/>
                <w:sz w:val="18"/>
                <w:szCs w:val="23"/>
              </w:rPr>
              <w:t>here</w:t>
            </w:r>
            <w:r>
              <w:rPr>
                <w:rFonts w:ascii="Arial" w:eastAsia="Arial" w:hAnsi="Arial" w:cs="Arial"/>
                <w:sz w:val="18"/>
                <w:szCs w:val="23"/>
              </w:rPr>
              <w:t xml:space="preserve"> </w:t>
            </w:r>
            <w:r w:rsidRPr="004543FC">
              <w:rPr>
                <w:rFonts w:ascii="Arial" w:eastAsia="Arial" w:hAnsi="Arial" w:cs="Arial"/>
                <w:sz w:val="18"/>
                <w:szCs w:val="23"/>
              </w:rPr>
              <w:t>on</w:t>
            </w:r>
            <w:r w:rsidRPr="004543FC">
              <w:rPr>
                <w:rFonts w:ascii="Arial" w:eastAsia="Arial" w:hAnsi="Arial" w:cs="Arial"/>
                <w:w w:val="124"/>
                <w:sz w:val="18"/>
                <w:szCs w:val="23"/>
              </w:rPr>
              <w:t>:</w:t>
            </w:r>
          </w:p>
          <w:p w14:paraId="180C78FA" w14:textId="77777777" w:rsidR="00E5494E" w:rsidRPr="004543FC" w:rsidRDefault="00E5494E" w:rsidP="004835CB">
            <w:pPr>
              <w:tabs>
                <w:tab w:val="left" w:pos="1600"/>
                <w:tab w:val="left" w:pos="2360"/>
                <w:tab w:val="left" w:pos="3120"/>
                <w:tab w:val="left" w:pos="3460"/>
                <w:tab w:val="left" w:pos="3980"/>
                <w:tab w:val="left" w:pos="4220"/>
                <w:tab w:val="left" w:pos="4920"/>
                <w:tab w:val="left" w:pos="5360"/>
                <w:tab w:val="left" w:pos="6400"/>
                <w:tab w:val="left" w:pos="6680"/>
              </w:tabs>
              <w:spacing w:after="0" w:line="240" w:lineRule="auto"/>
              <w:ind w:left="94" w:right="21" w:firstLine="19"/>
              <w:rPr>
                <w:rFonts w:ascii="Arial" w:eastAsia="Arial" w:hAnsi="Arial" w:cs="Arial"/>
                <w:sz w:val="18"/>
                <w:szCs w:val="23"/>
              </w:rPr>
            </w:pPr>
            <w:r w:rsidRPr="004543FC">
              <w:rPr>
                <w:rFonts w:ascii="Arial" w:eastAsia="Arial" w:hAnsi="Arial" w:cs="Arial"/>
                <w:sz w:val="18"/>
                <w:szCs w:val="23"/>
              </w:rPr>
              <w:t>I/</w:t>
            </w:r>
            <w:r>
              <w:rPr>
                <w:rFonts w:ascii="Arial" w:eastAsia="Arial" w:hAnsi="Arial" w:cs="Arial"/>
                <w:sz w:val="18"/>
                <w:szCs w:val="23"/>
              </w:rPr>
              <w:t xml:space="preserve"> </w:t>
            </w:r>
            <w:r w:rsidRPr="004543FC">
              <w:rPr>
                <w:rFonts w:ascii="Arial" w:eastAsia="Arial" w:hAnsi="Arial" w:cs="Arial"/>
                <w:sz w:val="18"/>
                <w:szCs w:val="23"/>
              </w:rPr>
              <w:t>We  accept</w:t>
            </w:r>
            <w:r>
              <w:rPr>
                <w:rFonts w:ascii="Arial" w:eastAsia="Arial" w:hAnsi="Arial" w:cs="Arial"/>
                <w:sz w:val="18"/>
                <w:szCs w:val="23"/>
              </w:rPr>
              <w:t xml:space="preserve"> </w:t>
            </w:r>
            <w:r w:rsidRPr="004543FC">
              <w:rPr>
                <w:rFonts w:ascii="Arial" w:eastAsia="Arial" w:hAnsi="Arial" w:cs="Arial"/>
                <w:sz w:val="18"/>
                <w:szCs w:val="23"/>
              </w:rPr>
              <w:t>and</w:t>
            </w:r>
            <w:r>
              <w:rPr>
                <w:rFonts w:ascii="Arial" w:eastAsia="Arial" w:hAnsi="Arial" w:cs="Arial"/>
                <w:sz w:val="18"/>
                <w:szCs w:val="23"/>
              </w:rPr>
              <w:t xml:space="preserve"> </w:t>
            </w:r>
            <w:r w:rsidRPr="004543FC">
              <w:rPr>
                <w:rFonts w:ascii="Arial" w:eastAsia="Arial" w:hAnsi="Arial" w:cs="Arial"/>
                <w:sz w:val="18"/>
                <w:szCs w:val="23"/>
              </w:rPr>
              <w:t>acknowledge</w:t>
            </w:r>
            <w:r>
              <w:rPr>
                <w:rFonts w:ascii="Arial" w:eastAsia="Arial" w:hAnsi="Arial" w:cs="Arial"/>
                <w:sz w:val="18"/>
                <w:szCs w:val="23"/>
              </w:rPr>
              <w:t xml:space="preserve"> </w:t>
            </w:r>
            <w:r w:rsidRPr="004543FC">
              <w:rPr>
                <w:rFonts w:ascii="Arial" w:eastAsia="Arial" w:hAnsi="Arial" w:cs="Arial"/>
                <w:sz w:val="18"/>
                <w:szCs w:val="23"/>
              </w:rPr>
              <w:t>receipt</w:t>
            </w:r>
            <w:r>
              <w:rPr>
                <w:rFonts w:ascii="Arial" w:eastAsia="Arial" w:hAnsi="Arial" w:cs="Arial"/>
                <w:sz w:val="18"/>
                <w:szCs w:val="23"/>
              </w:rPr>
              <w:t xml:space="preserve"> </w:t>
            </w:r>
            <w:r w:rsidRPr="004543FC">
              <w:rPr>
                <w:rFonts w:ascii="Arial" w:eastAsia="Arial" w:hAnsi="Arial" w:cs="Arial"/>
                <w:sz w:val="18"/>
                <w:szCs w:val="23"/>
              </w:rPr>
              <w:t>of</w:t>
            </w:r>
            <w:r w:rsidRPr="004543FC">
              <w:rPr>
                <w:rFonts w:ascii="Arial" w:eastAsia="Arial" w:hAnsi="Arial" w:cs="Arial"/>
                <w:sz w:val="18"/>
                <w:szCs w:val="23"/>
              </w:rPr>
              <w:tab/>
              <w:t>DD / Pay</w:t>
            </w:r>
            <w:r w:rsidRPr="004543FC">
              <w:rPr>
                <w:rFonts w:ascii="Arial" w:eastAsia="Arial" w:hAnsi="Arial" w:cs="Arial"/>
                <w:sz w:val="18"/>
                <w:szCs w:val="23"/>
              </w:rPr>
              <w:tab/>
            </w:r>
            <w:r w:rsidRPr="004543FC">
              <w:rPr>
                <w:rFonts w:ascii="Arial" w:eastAsia="Arial" w:hAnsi="Arial" w:cs="Arial"/>
                <w:w w:val="105"/>
                <w:sz w:val="18"/>
                <w:szCs w:val="23"/>
              </w:rPr>
              <w:t xml:space="preserve">Order </w:t>
            </w:r>
            <w:r w:rsidRPr="004543FC">
              <w:rPr>
                <w:rFonts w:ascii="Arial" w:eastAsia="Arial" w:hAnsi="Arial" w:cs="Arial"/>
                <w:sz w:val="18"/>
                <w:szCs w:val="23"/>
              </w:rPr>
              <w:t>N</w:t>
            </w:r>
            <w:r w:rsidRPr="004543FC">
              <w:rPr>
                <w:rFonts w:ascii="Arial" w:eastAsia="Arial" w:hAnsi="Arial" w:cs="Arial"/>
                <w:spacing w:val="-1"/>
                <w:sz w:val="18"/>
                <w:szCs w:val="23"/>
              </w:rPr>
              <w:t>o</w:t>
            </w:r>
            <w:r w:rsidRPr="004543FC">
              <w:rPr>
                <w:rFonts w:ascii="Arial" w:eastAsia="Arial" w:hAnsi="Arial" w:cs="Arial"/>
                <w:sz w:val="18"/>
                <w:szCs w:val="23"/>
              </w:rPr>
              <w:t>.</w:t>
            </w:r>
            <w:r w:rsidRPr="004543FC">
              <w:rPr>
                <w:rFonts w:ascii="Arial" w:eastAsia="Arial" w:hAnsi="Arial" w:cs="Arial"/>
                <w:sz w:val="18"/>
                <w:szCs w:val="23"/>
              </w:rPr>
              <w:tab/>
              <w:t>dated</w:t>
            </w:r>
            <w:r w:rsidRPr="004543FC">
              <w:rPr>
                <w:rFonts w:ascii="Arial" w:eastAsia="Arial" w:hAnsi="Arial" w:cs="Arial"/>
                <w:sz w:val="18"/>
                <w:szCs w:val="23"/>
              </w:rPr>
              <w:tab/>
            </w:r>
            <w:r w:rsidRPr="004543FC">
              <w:rPr>
                <w:rFonts w:ascii="Arial" w:eastAsia="Arial" w:hAnsi="Arial" w:cs="Arial"/>
                <w:sz w:val="18"/>
                <w:szCs w:val="23"/>
              </w:rPr>
              <w:tab/>
            </w:r>
            <w:r w:rsidRPr="004543FC">
              <w:rPr>
                <w:rFonts w:ascii="Arial" w:eastAsia="Arial" w:hAnsi="Arial" w:cs="Arial"/>
                <w:sz w:val="18"/>
                <w:szCs w:val="23"/>
              </w:rPr>
              <w:tab/>
              <w:t>towards</w:t>
            </w:r>
            <w:r>
              <w:rPr>
                <w:rFonts w:ascii="Arial" w:eastAsia="Arial" w:hAnsi="Arial" w:cs="Arial"/>
                <w:sz w:val="18"/>
                <w:szCs w:val="23"/>
              </w:rPr>
              <w:t xml:space="preserve"> </w:t>
            </w:r>
            <w:r w:rsidRPr="004543FC">
              <w:rPr>
                <w:rFonts w:ascii="Arial" w:eastAsia="Arial" w:hAnsi="Arial" w:cs="Arial"/>
                <w:sz w:val="18"/>
                <w:szCs w:val="23"/>
              </w:rPr>
              <w:t>disbursement  of</w:t>
            </w:r>
            <w:r>
              <w:rPr>
                <w:rFonts w:ascii="Arial" w:eastAsia="Arial" w:hAnsi="Arial" w:cs="Arial"/>
                <w:sz w:val="18"/>
                <w:szCs w:val="23"/>
              </w:rPr>
              <w:t xml:space="preserve"> </w:t>
            </w:r>
            <w:r w:rsidRPr="004543FC">
              <w:rPr>
                <w:rFonts w:ascii="Arial" w:eastAsia="Arial" w:hAnsi="Arial" w:cs="Arial"/>
                <w:sz w:val="18"/>
                <w:szCs w:val="23"/>
              </w:rPr>
              <w:t>loan</w:t>
            </w:r>
            <w:r>
              <w:rPr>
                <w:rFonts w:ascii="Arial" w:eastAsia="Arial" w:hAnsi="Arial" w:cs="Arial"/>
                <w:sz w:val="18"/>
                <w:szCs w:val="23"/>
              </w:rPr>
              <w:t xml:space="preserve"> </w:t>
            </w:r>
            <w:r w:rsidRPr="004543FC">
              <w:rPr>
                <w:rFonts w:ascii="Arial" w:eastAsia="Arial" w:hAnsi="Arial" w:cs="Arial"/>
                <w:w w:val="104"/>
                <w:sz w:val="18"/>
                <w:szCs w:val="23"/>
              </w:rPr>
              <w:t>of</w:t>
            </w:r>
            <w:r>
              <w:rPr>
                <w:rFonts w:ascii="Arial" w:eastAsia="Arial" w:hAnsi="Arial" w:cs="Arial"/>
                <w:w w:val="104"/>
                <w:sz w:val="18"/>
                <w:szCs w:val="23"/>
              </w:rPr>
              <w:t xml:space="preserve"> </w:t>
            </w:r>
            <w:r w:rsidRPr="004543FC">
              <w:rPr>
                <w:rFonts w:ascii="Arial" w:eastAsia="Arial" w:hAnsi="Arial" w:cs="Arial"/>
                <w:spacing w:val="10"/>
                <w:sz w:val="18"/>
                <w:szCs w:val="23"/>
              </w:rPr>
              <w:t>R</w:t>
            </w:r>
            <w:r w:rsidRPr="004543FC">
              <w:rPr>
                <w:rFonts w:ascii="Arial" w:eastAsia="Arial" w:hAnsi="Arial" w:cs="Arial"/>
                <w:spacing w:val="-7"/>
                <w:sz w:val="18"/>
                <w:szCs w:val="23"/>
              </w:rPr>
              <w:t>s</w:t>
            </w:r>
            <w:r w:rsidRPr="004543FC">
              <w:rPr>
                <w:rFonts w:ascii="Arial" w:eastAsia="Arial" w:hAnsi="Arial" w:cs="Arial"/>
                <w:sz w:val="18"/>
                <w:szCs w:val="23"/>
              </w:rPr>
              <w:t>.</w:t>
            </w:r>
            <w:r w:rsidRPr="004543FC">
              <w:rPr>
                <w:rFonts w:ascii="Arial" w:eastAsia="Arial" w:hAnsi="Arial" w:cs="Arial"/>
                <w:sz w:val="18"/>
                <w:szCs w:val="23"/>
              </w:rPr>
              <w:tab/>
              <w:t xml:space="preserve">to Mr./Mrs./M/s.  </w:t>
            </w:r>
            <w:r w:rsidRPr="004543FC">
              <w:rPr>
                <w:rFonts w:ascii="Arial" w:eastAsia="Arial" w:hAnsi="Arial" w:cs="Arial"/>
                <w:sz w:val="18"/>
                <w:szCs w:val="23"/>
                <w:u w:val="single" w:color="3A3747"/>
              </w:rPr>
              <w:tab/>
            </w:r>
            <w:r w:rsidRPr="004543FC">
              <w:rPr>
                <w:rFonts w:ascii="Arial" w:eastAsia="Arial" w:hAnsi="Arial" w:cs="Arial"/>
                <w:sz w:val="18"/>
                <w:szCs w:val="23"/>
                <w:u w:val="single" w:color="3A3747"/>
              </w:rPr>
              <w:tab/>
            </w:r>
            <w:r w:rsidRPr="004543FC">
              <w:rPr>
                <w:rFonts w:ascii="Arial" w:eastAsia="Arial" w:hAnsi="Arial" w:cs="Arial"/>
                <w:sz w:val="18"/>
                <w:szCs w:val="23"/>
                <w:u w:val="single" w:color="3A3747"/>
              </w:rPr>
              <w:tab/>
            </w:r>
            <w:r w:rsidRPr="004543FC">
              <w:rPr>
                <w:rFonts w:ascii="Arial" w:eastAsia="Arial" w:hAnsi="Arial" w:cs="Arial"/>
                <w:sz w:val="18"/>
                <w:szCs w:val="23"/>
                <w:u w:val="single" w:color="3A3747"/>
              </w:rPr>
              <w:tab/>
            </w:r>
            <w:r w:rsidRPr="004543FC">
              <w:rPr>
                <w:rFonts w:ascii="Arial" w:eastAsia="Arial" w:hAnsi="Arial" w:cs="Arial"/>
                <w:sz w:val="18"/>
                <w:szCs w:val="23"/>
                <w:u w:val="single" w:color="3A3747"/>
              </w:rPr>
              <w:tab/>
            </w:r>
            <w:r w:rsidRPr="004543FC">
              <w:rPr>
                <w:rFonts w:ascii="Arial" w:eastAsia="Arial" w:hAnsi="Arial" w:cs="Arial"/>
                <w:sz w:val="18"/>
                <w:szCs w:val="23"/>
                <w:u w:val="single" w:color="3A3747"/>
              </w:rPr>
              <w:tab/>
            </w:r>
            <w:r w:rsidRPr="004543FC">
              <w:rPr>
                <w:rFonts w:ascii="Arial" w:eastAsia="Arial" w:hAnsi="Arial" w:cs="Arial"/>
                <w:w w:val="219"/>
                <w:sz w:val="18"/>
                <w:szCs w:val="23"/>
              </w:rPr>
              <w:t xml:space="preserve">_ </w:t>
            </w:r>
            <w:r w:rsidRPr="004543FC">
              <w:rPr>
                <w:rFonts w:ascii="Arial" w:eastAsia="Arial" w:hAnsi="Arial" w:cs="Arial"/>
                <w:sz w:val="18"/>
                <w:szCs w:val="23"/>
              </w:rPr>
              <w:t xml:space="preserve">for  purchase  of  </w:t>
            </w:r>
            <w:r w:rsidRPr="004543FC">
              <w:rPr>
                <w:rFonts w:ascii="Arial" w:eastAsia="Arial" w:hAnsi="Arial" w:cs="Arial"/>
                <w:spacing w:val="24"/>
                <w:w w:val="198"/>
                <w:sz w:val="18"/>
                <w:szCs w:val="23"/>
              </w:rPr>
              <w:t>_</w:t>
            </w:r>
            <w:r w:rsidRPr="004543FC">
              <w:rPr>
                <w:rFonts w:ascii="Arial" w:eastAsia="Arial" w:hAnsi="Arial" w:cs="Arial"/>
                <w:sz w:val="18"/>
                <w:szCs w:val="23"/>
                <w:u w:val="single" w:color="3A3747"/>
              </w:rPr>
              <w:tab/>
            </w:r>
            <w:r w:rsidRPr="004543FC">
              <w:rPr>
                <w:rFonts w:ascii="Arial" w:eastAsia="Arial" w:hAnsi="Arial" w:cs="Arial"/>
                <w:sz w:val="18"/>
                <w:szCs w:val="23"/>
                <w:u w:val="single" w:color="3A3747"/>
              </w:rPr>
              <w:tab/>
            </w:r>
            <w:r w:rsidRPr="004543FC">
              <w:rPr>
                <w:rFonts w:ascii="Arial" w:eastAsia="Arial" w:hAnsi="Arial" w:cs="Arial"/>
                <w:sz w:val="18"/>
                <w:szCs w:val="23"/>
                <w:u w:val="single" w:color="3A3747"/>
              </w:rPr>
              <w:lastRenderedPageBreak/>
              <w:tab/>
            </w:r>
            <w:r w:rsidRPr="004543FC">
              <w:rPr>
                <w:rFonts w:ascii="Arial" w:eastAsia="Arial" w:hAnsi="Arial" w:cs="Arial"/>
                <w:sz w:val="18"/>
                <w:szCs w:val="23"/>
                <w:u w:val="single" w:color="3A3747"/>
              </w:rPr>
              <w:tab/>
            </w:r>
            <w:r w:rsidRPr="004543FC">
              <w:rPr>
                <w:rFonts w:ascii="Arial" w:eastAsia="Arial" w:hAnsi="Arial" w:cs="Arial"/>
                <w:sz w:val="18"/>
                <w:szCs w:val="23"/>
                <w:u w:val="single" w:color="3A3747"/>
              </w:rPr>
              <w:tab/>
            </w:r>
            <w:r w:rsidRPr="004543FC">
              <w:rPr>
                <w:rFonts w:ascii="Arial" w:eastAsia="Arial" w:hAnsi="Arial" w:cs="Arial"/>
                <w:sz w:val="18"/>
                <w:szCs w:val="23"/>
                <w:u w:val="single" w:color="3A3747"/>
              </w:rPr>
              <w:tab/>
            </w:r>
            <w:r w:rsidRPr="004543FC">
              <w:rPr>
                <w:rFonts w:ascii="Arial" w:eastAsia="Arial" w:hAnsi="Arial" w:cs="Arial"/>
                <w:sz w:val="18"/>
                <w:szCs w:val="23"/>
                <w:u w:val="single" w:color="3A3747"/>
              </w:rPr>
              <w:tab/>
            </w:r>
            <w:r w:rsidRPr="004543FC">
              <w:rPr>
                <w:rFonts w:ascii="Arial" w:eastAsia="Arial" w:hAnsi="Arial" w:cs="Arial"/>
                <w:sz w:val="18"/>
                <w:szCs w:val="23"/>
                <w:u w:val="single" w:color="3A3747"/>
              </w:rPr>
              <w:tab/>
            </w:r>
            <w:r w:rsidRPr="004543FC">
              <w:rPr>
                <w:rFonts w:ascii="Arial" w:eastAsia="Arial" w:hAnsi="Arial" w:cs="Arial"/>
                <w:w w:val="265"/>
                <w:sz w:val="18"/>
                <w:szCs w:val="23"/>
              </w:rPr>
              <w:t xml:space="preserve">_ </w:t>
            </w:r>
            <w:r w:rsidRPr="004543FC">
              <w:rPr>
                <w:rFonts w:ascii="Arial" w:eastAsia="Arial" w:hAnsi="Arial" w:cs="Arial"/>
                <w:sz w:val="18"/>
                <w:szCs w:val="23"/>
              </w:rPr>
              <w:t xml:space="preserve">I/We  understand  that  the  disbursement  is  for  delivery  </w:t>
            </w:r>
            <w:r w:rsidRPr="004543FC">
              <w:rPr>
                <w:rFonts w:ascii="Arial" w:eastAsia="Arial" w:hAnsi="Arial" w:cs="Arial"/>
                <w:w w:val="106"/>
                <w:sz w:val="18"/>
                <w:szCs w:val="23"/>
              </w:rPr>
              <w:t xml:space="preserve">of </w:t>
            </w:r>
            <w:r w:rsidRPr="004543FC">
              <w:rPr>
                <w:rFonts w:ascii="Arial" w:eastAsia="Arial" w:hAnsi="Arial" w:cs="Arial"/>
                <w:sz w:val="18"/>
                <w:szCs w:val="23"/>
              </w:rPr>
              <w:t xml:space="preserve">unencumbered  vehicle  mentioned  herein  above  and  agree  </w:t>
            </w:r>
            <w:r w:rsidRPr="004543FC">
              <w:rPr>
                <w:rFonts w:ascii="Arial" w:eastAsia="Arial" w:hAnsi="Arial" w:cs="Arial"/>
                <w:w w:val="106"/>
                <w:sz w:val="18"/>
                <w:szCs w:val="23"/>
              </w:rPr>
              <w:t xml:space="preserve">to </w:t>
            </w:r>
            <w:r w:rsidRPr="004543FC">
              <w:rPr>
                <w:rFonts w:ascii="Arial" w:eastAsia="Arial" w:hAnsi="Arial" w:cs="Arial"/>
                <w:sz w:val="18"/>
                <w:szCs w:val="23"/>
              </w:rPr>
              <w:t>deliver</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same</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borrower</w:t>
            </w:r>
            <w:r>
              <w:rPr>
                <w:rFonts w:ascii="Arial" w:eastAsia="Arial" w:hAnsi="Arial" w:cs="Arial"/>
                <w:sz w:val="18"/>
                <w:szCs w:val="23"/>
              </w:rPr>
              <w:t xml:space="preserve"> </w:t>
            </w:r>
            <w:r w:rsidRPr="004543FC">
              <w:rPr>
                <w:rFonts w:ascii="Arial" w:eastAsia="Arial" w:hAnsi="Arial" w:cs="Arial"/>
                <w:sz w:val="18"/>
                <w:szCs w:val="23"/>
              </w:rPr>
              <w:t>name</w:t>
            </w:r>
            <w:r>
              <w:rPr>
                <w:rFonts w:ascii="Arial" w:eastAsia="Arial" w:hAnsi="Arial" w:cs="Arial"/>
                <w:sz w:val="18"/>
                <w:szCs w:val="23"/>
              </w:rPr>
              <w:t xml:space="preserve"> </w:t>
            </w:r>
            <w:r w:rsidRPr="004543FC">
              <w:rPr>
                <w:rFonts w:ascii="Arial" w:eastAsia="Arial" w:hAnsi="Arial" w:cs="Arial"/>
                <w:sz w:val="18"/>
                <w:szCs w:val="23"/>
              </w:rPr>
              <w:t xml:space="preserve">mentioned  </w:t>
            </w:r>
            <w:r w:rsidRPr="004543FC">
              <w:rPr>
                <w:rFonts w:ascii="Arial" w:eastAsia="Arial" w:hAnsi="Arial" w:cs="Arial"/>
                <w:w w:val="104"/>
                <w:sz w:val="18"/>
                <w:szCs w:val="23"/>
              </w:rPr>
              <w:t>here</w:t>
            </w:r>
            <w:r>
              <w:rPr>
                <w:rFonts w:ascii="Arial" w:eastAsia="Arial" w:hAnsi="Arial" w:cs="Arial"/>
                <w:w w:val="104"/>
                <w:sz w:val="18"/>
                <w:szCs w:val="23"/>
              </w:rPr>
              <w:t xml:space="preserve"> </w:t>
            </w:r>
            <w:r w:rsidRPr="004543FC">
              <w:rPr>
                <w:rFonts w:ascii="Arial" w:eastAsia="Arial" w:hAnsi="Arial" w:cs="Arial"/>
                <w:w w:val="104"/>
                <w:sz w:val="18"/>
                <w:szCs w:val="23"/>
              </w:rPr>
              <w:t>in</w:t>
            </w:r>
            <w:r>
              <w:rPr>
                <w:rFonts w:ascii="Arial" w:eastAsia="Arial" w:hAnsi="Arial" w:cs="Arial"/>
                <w:w w:val="104"/>
                <w:sz w:val="18"/>
                <w:szCs w:val="23"/>
              </w:rPr>
              <w:t xml:space="preserve"> </w:t>
            </w:r>
            <w:r w:rsidRPr="004543FC">
              <w:rPr>
                <w:rFonts w:ascii="Arial" w:eastAsia="Arial" w:hAnsi="Arial" w:cs="Arial"/>
                <w:w w:val="104"/>
                <w:sz w:val="18"/>
                <w:szCs w:val="23"/>
              </w:rPr>
              <w:t xml:space="preserve">above. </w:t>
            </w:r>
            <w:r w:rsidRPr="004543FC">
              <w:rPr>
                <w:rFonts w:ascii="Arial" w:eastAsia="Arial" w:hAnsi="Arial" w:cs="Arial"/>
                <w:sz w:val="18"/>
                <w:szCs w:val="23"/>
              </w:rPr>
              <w:t>If</w:t>
            </w:r>
            <w:r>
              <w:rPr>
                <w:rFonts w:ascii="Arial" w:eastAsia="Arial" w:hAnsi="Arial" w:cs="Arial"/>
                <w:sz w:val="18"/>
                <w:szCs w:val="23"/>
              </w:rPr>
              <w:t xml:space="preserve"> </w:t>
            </w:r>
            <w:r w:rsidRPr="004543FC">
              <w:rPr>
                <w:rFonts w:ascii="Arial" w:eastAsia="Arial" w:hAnsi="Arial" w:cs="Arial"/>
                <w:sz w:val="18"/>
                <w:szCs w:val="23"/>
              </w:rPr>
              <w:t>for</w:t>
            </w:r>
            <w:r>
              <w:rPr>
                <w:rFonts w:ascii="Arial" w:eastAsia="Arial" w:hAnsi="Arial" w:cs="Arial"/>
                <w:sz w:val="18"/>
                <w:szCs w:val="23"/>
              </w:rPr>
              <w:t xml:space="preserve"> </w:t>
            </w:r>
            <w:r w:rsidRPr="004543FC">
              <w:rPr>
                <w:rFonts w:ascii="Arial" w:eastAsia="Arial" w:hAnsi="Arial" w:cs="Arial"/>
                <w:sz w:val="18"/>
                <w:szCs w:val="23"/>
              </w:rPr>
              <w:t>any  reason  the</w:t>
            </w:r>
            <w:r>
              <w:rPr>
                <w:rFonts w:ascii="Arial" w:eastAsia="Arial" w:hAnsi="Arial" w:cs="Arial"/>
                <w:sz w:val="18"/>
                <w:szCs w:val="23"/>
              </w:rPr>
              <w:t xml:space="preserve"> </w:t>
            </w:r>
            <w:r w:rsidRPr="004543FC">
              <w:rPr>
                <w:rFonts w:ascii="Arial" w:eastAsia="Arial" w:hAnsi="Arial" w:cs="Arial"/>
                <w:sz w:val="18"/>
                <w:szCs w:val="23"/>
              </w:rPr>
              <w:t>order  for  vehicle</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request  for</w:t>
            </w:r>
            <w:r>
              <w:rPr>
                <w:rFonts w:ascii="Arial" w:eastAsia="Arial" w:hAnsi="Arial" w:cs="Arial"/>
                <w:sz w:val="18"/>
                <w:szCs w:val="23"/>
              </w:rPr>
              <w:t xml:space="preserve"> </w:t>
            </w:r>
            <w:r w:rsidRPr="004543FC">
              <w:rPr>
                <w:rFonts w:ascii="Arial" w:eastAsia="Arial" w:hAnsi="Arial" w:cs="Arial"/>
                <w:sz w:val="18"/>
                <w:szCs w:val="23"/>
              </w:rPr>
              <w:t xml:space="preserve">purchase  </w:t>
            </w:r>
            <w:r w:rsidRPr="004543FC">
              <w:rPr>
                <w:rFonts w:ascii="Arial" w:eastAsia="Arial" w:hAnsi="Arial" w:cs="Arial"/>
                <w:w w:val="105"/>
                <w:sz w:val="18"/>
                <w:szCs w:val="23"/>
              </w:rPr>
              <w:t xml:space="preserve">is </w:t>
            </w:r>
            <w:r w:rsidRPr="004543FC">
              <w:rPr>
                <w:rFonts w:ascii="Arial" w:eastAsia="Arial" w:hAnsi="Arial" w:cs="Arial"/>
                <w:sz w:val="18"/>
                <w:szCs w:val="23"/>
              </w:rPr>
              <w:t>cancelled  by</w:t>
            </w:r>
            <w:r>
              <w:rPr>
                <w:rFonts w:ascii="Arial" w:eastAsia="Arial" w:hAnsi="Arial" w:cs="Arial"/>
                <w:sz w:val="18"/>
                <w:szCs w:val="23"/>
              </w:rPr>
              <w:t xml:space="preserve"> </w:t>
            </w:r>
            <w:r w:rsidRPr="004543FC">
              <w:rPr>
                <w:rFonts w:ascii="Arial" w:eastAsia="Arial" w:hAnsi="Arial" w:cs="Arial"/>
                <w:sz w:val="18"/>
                <w:szCs w:val="23"/>
              </w:rPr>
              <w:t>your</w:t>
            </w:r>
            <w:r>
              <w:rPr>
                <w:rFonts w:ascii="Arial" w:eastAsia="Arial" w:hAnsi="Arial" w:cs="Arial"/>
                <w:sz w:val="18"/>
                <w:szCs w:val="23"/>
              </w:rPr>
              <w:t xml:space="preserve">  </w:t>
            </w:r>
            <w:r w:rsidRPr="004543FC">
              <w:rPr>
                <w:rFonts w:ascii="Arial" w:eastAsia="Arial" w:hAnsi="Arial" w:cs="Arial"/>
                <w:sz w:val="18"/>
                <w:szCs w:val="23"/>
              </w:rPr>
              <w:t>borrower  OR</w:t>
            </w:r>
            <w:r>
              <w:rPr>
                <w:rFonts w:ascii="Arial" w:eastAsia="Arial" w:hAnsi="Arial" w:cs="Arial"/>
                <w:sz w:val="18"/>
                <w:szCs w:val="23"/>
              </w:rPr>
              <w:t xml:space="preserve"> </w:t>
            </w:r>
            <w:r w:rsidRPr="004543FC">
              <w:rPr>
                <w:rFonts w:ascii="Arial" w:eastAsia="Arial" w:hAnsi="Arial" w:cs="Arial"/>
                <w:sz w:val="18"/>
                <w:szCs w:val="23"/>
              </w:rPr>
              <w:t>I</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We am/are  unable  to</w:t>
            </w:r>
            <w:r>
              <w:rPr>
                <w:rFonts w:ascii="Arial" w:eastAsia="Arial" w:hAnsi="Arial" w:cs="Arial"/>
                <w:sz w:val="18"/>
                <w:szCs w:val="23"/>
              </w:rPr>
              <w:t xml:space="preserve"> </w:t>
            </w:r>
            <w:r w:rsidRPr="004543FC">
              <w:rPr>
                <w:rFonts w:ascii="Arial" w:eastAsia="Arial" w:hAnsi="Arial" w:cs="Arial"/>
                <w:w w:val="105"/>
                <w:sz w:val="18"/>
                <w:szCs w:val="23"/>
              </w:rPr>
              <w:t xml:space="preserve">deliver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vehicle</w:t>
            </w:r>
            <w:r>
              <w:rPr>
                <w:rFonts w:ascii="Arial" w:eastAsia="Arial" w:hAnsi="Arial" w:cs="Arial"/>
                <w:sz w:val="18"/>
                <w:szCs w:val="23"/>
              </w:rPr>
              <w:t xml:space="preserve"> </w:t>
            </w:r>
            <w:r w:rsidRPr="004543FC">
              <w:rPr>
                <w:rFonts w:ascii="Arial" w:eastAsia="Arial" w:hAnsi="Arial" w:cs="Arial"/>
                <w:sz w:val="18"/>
                <w:szCs w:val="23"/>
              </w:rPr>
              <w:t>for</w:t>
            </w:r>
            <w:r>
              <w:rPr>
                <w:rFonts w:ascii="Arial" w:eastAsia="Arial" w:hAnsi="Arial" w:cs="Arial"/>
                <w:sz w:val="18"/>
                <w:szCs w:val="23"/>
              </w:rPr>
              <w:t xml:space="preserve"> </w:t>
            </w:r>
            <w:r w:rsidRPr="004543FC">
              <w:rPr>
                <w:rFonts w:ascii="Arial" w:eastAsia="Arial" w:hAnsi="Arial" w:cs="Arial"/>
                <w:sz w:val="18"/>
                <w:szCs w:val="23"/>
              </w:rPr>
              <w:t>which</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loan</w:t>
            </w:r>
            <w:r>
              <w:rPr>
                <w:rFonts w:ascii="Arial" w:eastAsia="Arial" w:hAnsi="Arial" w:cs="Arial"/>
                <w:sz w:val="18"/>
                <w:szCs w:val="23"/>
              </w:rPr>
              <w:t xml:space="preserve"> </w:t>
            </w:r>
            <w:r w:rsidRPr="004543FC">
              <w:rPr>
                <w:rFonts w:ascii="Arial" w:eastAsia="Arial" w:hAnsi="Arial" w:cs="Arial"/>
                <w:sz w:val="18"/>
                <w:szCs w:val="23"/>
              </w:rPr>
              <w:t>was</w:t>
            </w:r>
            <w:r>
              <w:rPr>
                <w:rFonts w:ascii="Arial" w:eastAsia="Arial" w:hAnsi="Arial" w:cs="Arial"/>
                <w:sz w:val="18"/>
                <w:szCs w:val="23"/>
              </w:rPr>
              <w:t xml:space="preserve"> </w:t>
            </w:r>
            <w:r w:rsidRPr="004543FC">
              <w:rPr>
                <w:rFonts w:ascii="Arial" w:eastAsia="Arial" w:hAnsi="Arial" w:cs="Arial"/>
                <w:sz w:val="18"/>
                <w:szCs w:val="23"/>
              </w:rPr>
              <w:t>disbursed,</w:t>
            </w:r>
            <w:r>
              <w:rPr>
                <w:rFonts w:ascii="Arial" w:eastAsia="Arial" w:hAnsi="Arial" w:cs="Arial"/>
                <w:sz w:val="18"/>
                <w:szCs w:val="23"/>
              </w:rPr>
              <w:t xml:space="preserve"> </w:t>
            </w:r>
            <w:r w:rsidRPr="004543FC">
              <w:rPr>
                <w:rFonts w:ascii="Arial" w:eastAsia="Arial" w:hAnsi="Arial" w:cs="Arial"/>
                <w:sz w:val="18"/>
                <w:szCs w:val="23"/>
              </w:rPr>
              <w:t>I</w:t>
            </w:r>
            <w:r>
              <w:rPr>
                <w:rFonts w:ascii="Arial" w:eastAsia="Arial" w:hAnsi="Arial" w:cs="Arial"/>
                <w:sz w:val="18"/>
                <w:szCs w:val="23"/>
              </w:rPr>
              <w:t xml:space="preserve"> </w:t>
            </w:r>
            <w:r w:rsidRPr="004543FC">
              <w:rPr>
                <w:rFonts w:ascii="Arial" w:eastAsia="Arial" w:hAnsi="Arial" w:cs="Arial"/>
                <w:sz w:val="18"/>
                <w:szCs w:val="23"/>
              </w:rPr>
              <w:t>/</w:t>
            </w:r>
            <w:r>
              <w:rPr>
                <w:rFonts w:ascii="Arial" w:eastAsia="Arial" w:hAnsi="Arial" w:cs="Arial"/>
                <w:sz w:val="18"/>
                <w:szCs w:val="23"/>
              </w:rPr>
              <w:t xml:space="preserve"> </w:t>
            </w:r>
            <w:r w:rsidRPr="004543FC">
              <w:rPr>
                <w:rFonts w:ascii="Arial" w:eastAsia="Arial" w:hAnsi="Arial" w:cs="Arial"/>
                <w:sz w:val="18"/>
                <w:szCs w:val="23"/>
              </w:rPr>
              <w:t>We</w:t>
            </w:r>
            <w:r>
              <w:rPr>
                <w:rFonts w:ascii="Arial" w:eastAsia="Arial" w:hAnsi="Arial" w:cs="Arial"/>
                <w:sz w:val="18"/>
                <w:szCs w:val="23"/>
              </w:rPr>
              <w:t xml:space="preserve"> </w:t>
            </w:r>
            <w:r w:rsidRPr="004543FC">
              <w:rPr>
                <w:rFonts w:ascii="Arial" w:eastAsia="Arial" w:hAnsi="Arial" w:cs="Arial"/>
                <w:sz w:val="18"/>
                <w:szCs w:val="23"/>
              </w:rPr>
              <w:t>undertake</w:t>
            </w:r>
            <w:r>
              <w:rPr>
                <w:rFonts w:ascii="Arial" w:eastAsia="Arial" w:hAnsi="Arial" w:cs="Arial"/>
                <w:sz w:val="18"/>
                <w:szCs w:val="23"/>
              </w:rPr>
              <w:t xml:space="preserve"> </w:t>
            </w:r>
            <w:r w:rsidRPr="004543FC">
              <w:rPr>
                <w:rFonts w:ascii="Arial" w:eastAsia="Arial" w:hAnsi="Arial" w:cs="Arial"/>
                <w:w w:val="109"/>
                <w:sz w:val="18"/>
                <w:szCs w:val="23"/>
              </w:rPr>
              <w:t xml:space="preserve">full </w:t>
            </w:r>
            <w:r w:rsidRPr="004543FC">
              <w:rPr>
                <w:rFonts w:ascii="Arial" w:eastAsia="Arial" w:hAnsi="Arial" w:cs="Arial"/>
                <w:sz w:val="18"/>
                <w:szCs w:val="23"/>
              </w:rPr>
              <w:t>responsibility</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refund</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same</w:t>
            </w:r>
            <w:r>
              <w:rPr>
                <w:rFonts w:ascii="Arial" w:eastAsia="Arial" w:hAnsi="Arial" w:cs="Arial"/>
                <w:sz w:val="18"/>
                <w:szCs w:val="23"/>
              </w:rPr>
              <w:t xml:space="preserve"> </w:t>
            </w:r>
            <w:r w:rsidRPr="004543FC">
              <w:rPr>
                <w:rFonts w:ascii="Arial" w:eastAsia="Arial" w:hAnsi="Arial" w:cs="Arial"/>
                <w:sz w:val="18"/>
                <w:szCs w:val="23"/>
              </w:rPr>
              <w:t>to</w:t>
            </w:r>
            <w:r>
              <w:rPr>
                <w:rFonts w:ascii="Arial" w:eastAsia="Arial" w:hAnsi="Arial" w:cs="Arial"/>
                <w:sz w:val="18"/>
                <w:szCs w:val="23"/>
              </w:rPr>
              <w:t xml:space="preserve">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Branch</w:t>
            </w:r>
            <w:r>
              <w:rPr>
                <w:rFonts w:ascii="Arial" w:eastAsia="Arial" w:hAnsi="Arial" w:cs="Arial"/>
                <w:sz w:val="18"/>
                <w:szCs w:val="23"/>
              </w:rPr>
              <w:t xml:space="preserve"> </w:t>
            </w:r>
            <w:r w:rsidRPr="004543FC">
              <w:rPr>
                <w:rFonts w:ascii="Arial" w:eastAsia="Arial" w:hAnsi="Arial" w:cs="Arial"/>
                <w:sz w:val="18"/>
                <w:szCs w:val="23"/>
              </w:rPr>
              <w:t>/Office</w:t>
            </w:r>
            <w:r>
              <w:rPr>
                <w:rFonts w:ascii="Arial" w:eastAsia="Arial" w:hAnsi="Arial" w:cs="Arial"/>
                <w:sz w:val="18"/>
                <w:szCs w:val="23"/>
              </w:rPr>
              <w:t xml:space="preserve"> </w:t>
            </w:r>
            <w:r w:rsidRPr="004543FC">
              <w:rPr>
                <w:rFonts w:ascii="Arial" w:eastAsia="Arial" w:hAnsi="Arial" w:cs="Arial"/>
                <w:sz w:val="18"/>
                <w:szCs w:val="23"/>
              </w:rPr>
              <w:t>from</w:t>
            </w:r>
            <w:r>
              <w:rPr>
                <w:rFonts w:ascii="Arial" w:eastAsia="Arial" w:hAnsi="Arial" w:cs="Arial"/>
                <w:sz w:val="18"/>
                <w:szCs w:val="23"/>
              </w:rPr>
              <w:t xml:space="preserve"> </w:t>
            </w:r>
            <w:r w:rsidRPr="004543FC">
              <w:rPr>
                <w:rFonts w:ascii="Arial" w:eastAsia="Arial" w:hAnsi="Arial" w:cs="Arial"/>
                <w:w w:val="106"/>
                <w:sz w:val="18"/>
                <w:szCs w:val="23"/>
              </w:rPr>
              <w:t xml:space="preserve">which </w:t>
            </w:r>
            <w:r w:rsidRPr="004543FC">
              <w:rPr>
                <w:rFonts w:ascii="Arial" w:eastAsia="Arial" w:hAnsi="Arial" w:cs="Arial"/>
                <w:sz w:val="18"/>
                <w:szCs w:val="23"/>
              </w:rPr>
              <w:t>the</w:t>
            </w:r>
            <w:r>
              <w:rPr>
                <w:rFonts w:ascii="Arial" w:eastAsia="Arial" w:hAnsi="Arial" w:cs="Arial"/>
                <w:sz w:val="18"/>
                <w:szCs w:val="23"/>
              </w:rPr>
              <w:t xml:space="preserve"> </w:t>
            </w:r>
            <w:r w:rsidRPr="004543FC">
              <w:rPr>
                <w:rFonts w:ascii="Arial" w:eastAsia="Arial" w:hAnsi="Arial" w:cs="Arial"/>
                <w:sz w:val="18"/>
                <w:szCs w:val="23"/>
              </w:rPr>
              <w:t>payment</w:t>
            </w:r>
            <w:r>
              <w:rPr>
                <w:rFonts w:ascii="Arial" w:eastAsia="Arial" w:hAnsi="Arial" w:cs="Arial"/>
                <w:sz w:val="18"/>
                <w:szCs w:val="23"/>
              </w:rPr>
              <w:t xml:space="preserve"> </w:t>
            </w:r>
            <w:r w:rsidRPr="004543FC">
              <w:rPr>
                <w:rFonts w:ascii="Arial" w:eastAsia="Arial" w:hAnsi="Arial" w:cs="Arial"/>
                <w:sz w:val="18"/>
                <w:szCs w:val="23"/>
              </w:rPr>
              <w:t>was</w:t>
            </w:r>
            <w:r>
              <w:rPr>
                <w:rFonts w:ascii="Arial" w:eastAsia="Arial" w:hAnsi="Arial" w:cs="Arial"/>
                <w:sz w:val="18"/>
                <w:szCs w:val="23"/>
              </w:rPr>
              <w:t xml:space="preserve"> </w:t>
            </w:r>
            <w:r w:rsidRPr="004543FC">
              <w:rPr>
                <w:rFonts w:ascii="Arial" w:eastAsia="Arial" w:hAnsi="Arial" w:cs="Arial"/>
                <w:sz w:val="18"/>
                <w:szCs w:val="23"/>
              </w:rPr>
              <w:t>received</w:t>
            </w:r>
            <w:r>
              <w:rPr>
                <w:rFonts w:ascii="Arial" w:eastAsia="Arial" w:hAnsi="Arial" w:cs="Arial"/>
                <w:sz w:val="18"/>
                <w:szCs w:val="23"/>
              </w:rPr>
              <w:t xml:space="preserve"> </w:t>
            </w:r>
            <w:r w:rsidRPr="004543FC">
              <w:rPr>
                <w:rFonts w:ascii="Arial" w:eastAsia="Arial" w:hAnsi="Arial" w:cs="Arial"/>
                <w:sz w:val="18"/>
                <w:szCs w:val="23"/>
              </w:rPr>
              <w:t>by</w:t>
            </w:r>
            <w:r>
              <w:rPr>
                <w:rFonts w:ascii="Arial" w:eastAsia="Arial" w:hAnsi="Arial" w:cs="Arial"/>
                <w:sz w:val="18"/>
                <w:szCs w:val="23"/>
              </w:rPr>
              <w:t xml:space="preserve"> </w:t>
            </w:r>
            <w:r w:rsidRPr="004543FC">
              <w:rPr>
                <w:rFonts w:ascii="Arial" w:eastAsia="Arial" w:hAnsi="Arial" w:cs="Arial"/>
                <w:sz w:val="18"/>
                <w:szCs w:val="23"/>
              </w:rPr>
              <w:t>me/us</w:t>
            </w:r>
            <w:r>
              <w:rPr>
                <w:rFonts w:ascii="Arial" w:eastAsia="Arial" w:hAnsi="Arial" w:cs="Arial"/>
                <w:sz w:val="18"/>
                <w:szCs w:val="23"/>
              </w:rPr>
              <w:t xml:space="preserve"> </w:t>
            </w:r>
            <w:r w:rsidRPr="004543FC">
              <w:rPr>
                <w:rFonts w:ascii="Arial" w:eastAsia="Arial" w:hAnsi="Arial" w:cs="Arial"/>
                <w:sz w:val="18"/>
                <w:szCs w:val="23"/>
              </w:rPr>
              <w:t>without</w:t>
            </w:r>
            <w:r>
              <w:rPr>
                <w:rFonts w:ascii="Arial" w:eastAsia="Arial" w:hAnsi="Arial" w:cs="Arial"/>
                <w:sz w:val="18"/>
                <w:szCs w:val="23"/>
              </w:rPr>
              <w:t xml:space="preserve"> </w:t>
            </w:r>
            <w:r w:rsidRPr="004543FC">
              <w:rPr>
                <w:rFonts w:ascii="Arial" w:eastAsia="Arial" w:hAnsi="Arial" w:cs="Arial"/>
                <w:sz w:val="18"/>
                <w:szCs w:val="23"/>
              </w:rPr>
              <w:t>protest</w:t>
            </w:r>
            <w:r w:rsidRPr="004543FC">
              <w:rPr>
                <w:rFonts w:ascii="Arial" w:eastAsia="Arial" w:hAnsi="Arial" w:cs="Arial"/>
                <w:i/>
                <w:w w:val="116"/>
                <w:sz w:val="18"/>
                <w:szCs w:val="23"/>
              </w:rPr>
              <w:t>I</w:t>
            </w:r>
            <w:r w:rsidRPr="004543FC">
              <w:rPr>
                <w:rFonts w:ascii="Arial" w:eastAsia="Arial" w:hAnsi="Arial" w:cs="Arial"/>
                <w:w w:val="116"/>
                <w:sz w:val="18"/>
                <w:szCs w:val="23"/>
              </w:rPr>
              <w:t>demur.</w:t>
            </w:r>
          </w:p>
        </w:tc>
      </w:tr>
      <w:tr w:rsidR="00E5494E" w:rsidRPr="004543FC" w14:paraId="31FF8787" w14:textId="77777777" w:rsidTr="004835CB">
        <w:tc>
          <w:tcPr>
            <w:tcW w:w="1548" w:type="dxa"/>
            <w:shd w:val="clear" w:color="auto" w:fill="auto"/>
          </w:tcPr>
          <w:p w14:paraId="0EBB9A98" w14:textId="77777777" w:rsidR="00E5494E" w:rsidRPr="004543FC" w:rsidRDefault="00E5494E" w:rsidP="004835CB">
            <w:pPr>
              <w:tabs>
                <w:tab w:val="left" w:pos="820"/>
                <w:tab w:val="left" w:pos="2760"/>
              </w:tabs>
              <w:spacing w:after="0" w:line="240" w:lineRule="auto"/>
              <w:ind w:left="110" w:right="-20"/>
              <w:rPr>
                <w:rFonts w:ascii="Arial" w:eastAsia="Arial" w:hAnsi="Arial" w:cs="Arial"/>
                <w:sz w:val="18"/>
                <w:szCs w:val="23"/>
              </w:rPr>
            </w:pPr>
            <w:r w:rsidRPr="004543FC">
              <w:rPr>
                <w:rFonts w:ascii="Arial" w:eastAsia="Arial" w:hAnsi="Arial" w:cs="Arial"/>
                <w:w w:val="106"/>
                <w:sz w:val="18"/>
                <w:szCs w:val="23"/>
              </w:rPr>
              <w:lastRenderedPageBreak/>
              <w:t>Follow-up­</w:t>
            </w:r>
            <w:r w:rsidRPr="004543FC">
              <w:rPr>
                <w:rFonts w:ascii="Arial" w:eastAsia="Arial" w:hAnsi="Arial" w:cs="Arial"/>
                <w:w w:val="104"/>
                <w:sz w:val="18"/>
                <w:szCs w:val="23"/>
              </w:rPr>
              <w:t>Inspection</w:t>
            </w:r>
          </w:p>
        </w:tc>
        <w:tc>
          <w:tcPr>
            <w:tcW w:w="7020" w:type="dxa"/>
            <w:shd w:val="clear" w:color="auto" w:fill="auto"/>
          </w:tcPr>
          <w:p w14:paraId="4E26650D" w14:textId="77777777" w:rsidR="00E5494E" w:rsidRPr="004543FC" w:rsidRDefault="00E5494E" w:rsidP="004835CB">
            <w:pPr>
              <w:spacing w:after="0" w:line="240" w:lineRule="auto"/>
              <w:ind w:left="113" w:right="26" w:firstLine="10"/>
              <w:jc w:val="both"/>
              <w:rPr>
                <w:rFonts w:ascii="Arial" w:eastAsia="Arial" w:hAnsi="Arial" w:cs="Arial"/>
                <w:sz w:val="18"/>
                <w:szCs w:val="23"/>
              </w:rPr>
            </w:pPr>
            <w:r w:rsidRPr="004543FC">
              <w:rPr>
                <w:rFonts w:ascii="Arial" w:eastAsia="Arial" w:hAnsi="Arial" w:cs="Arial"/>
                <w:sz w:val="18"/>
                <w:szCs w:val="23"/>
              </w:rPr>
              <w:t>Yearly</w:t>
            </w:r>
          </w:p>
        </w:tc>
      </w:tr>
      <w:tr w:rsidR="00E5494E" w:rsidRPr="004543FC" w14:paraId="5E98DA61" w14:textId="77777777" w:rsidTr="004835CB">
        <w:tc>
          <w:tcPr>
            <w:tcW w:w="1548" w:type="dxa"/>
            <w:shd w:val="clear" w:color="auto" w:fill="auto"/>
          </w:tcPr>
          <w:p w14:paraId="32FF1DC9" w14:textId="77777777" w:rsidR="00E5494E" w:rsidRPr="004543FC" w:rsidRDefault="00E5494E" w:rsidP="004835CB">
            <w:pPr>
              <w:tabs>
                <w:tab w:val="left" w:pos="820"/>
                <w:tab w:val="left" w:pos="2760"/>
              </w:tabs>
              <w:spacing w:after="0" w:line="240" w:lineRule="auto"/>
              <w:ind w:left="110" w:right="-20"/>
              <w:rPr>
                <w:rFonts w:ascii="Arial" w:eastAsia="Arial" w:hAnsi="Arial" w:cs="Arial"/>
                <w:w w:val="106"/>
                <w:sz w:val="18"/>
                <w:szCs w:val="23"/>
              </w:rPr>
            </w:pPr>
            <w:r w:rsidRPr="004543FC">
              <w:rPr>
                <w:rFonts w:ascii="Arial" w:eastAsia="Arial" w:hAnsi="Arial" w:cs="Arial"/>
                <w:w w:val="106"/>
                <w:sz w:val="18"/>
                <w:szCs w:val="23"/>
              </w:rPr>
              <w:t xml:space="preserve">CAPS </w:t>
            </w:r>
          </w:p>
        </w:tc>
        <w:tc>
          <w:tcPr>
            <w:tcW w:w="7020" w:type="dxa"/>
            <w:shd w:val="clear" w:color="auto" w:fill="auto"/>
          </w:tcPr>
          <w:p w14:paraId="00267666" w14:textId="77777777" w:rsidR="00E5494E" w:rsidRPr="004543FC" w:rsidRDefault="00E5494E" w:rsidP="004835CB">
            <w:pPr>
              <w:spacing w:after="0" w:line="240" w:lineRule="auto"/>
              <w:ind w:left="103" w:right="77"/>
              <w:jc w:val="both"/>
              <w:rPr>
                <w:rFonts w:ascii="Arial" w:eastAsia="Arial" w:hAnsi="Arial" w:cs="Arial"/>
                <w:sz w:val="18"/>
                <w:szCs w:val="23"/>
              </w:rPr>
            </w:pPr>
            <w:r w:rsidRPr="004543FC">
              <w:rPr>
                <w:rFonts w:ascii="Arial" w:eastAsia="Arial" w:hAnsi="Arial" w:cs="Arial"/>
                <w:sz w:val="18"/>
                <w:szCs w:val="23"/>
              </w:rPr>
              <w:t>Application to be processed only through CAPS package except V-SAT branches.</w:t>
            </w:r>
          </w:p>
        </w:tc>
      </w:tr>
      <w:tr w:rsidR="00E5494E" w:rsidRPr="004543FC" w14:paraId="056EE612" w14:textId="77777777" w:rsidTr="004835CB">
        <w:tc>
          <w:tcPr>
            <w:tcW w:w="1548" w:type="dxa"/>
            <w:shd w:val="clear" w:color="auto" w:fill="auto"/>
          </w:tcPr>
          <w:p w14:paraId="28FEA557" w14:textId="77777777" w:rsidR="00E5494E" w:rsidRPr="004543FC" w:rsidRDefault="00E5494E" w:rsidP="004835CB">
            <w:pPr>
              <w:tabs>
                <w:tab w:val="left" w:pos="820"/>
                <w:tab w:val="left" w:pos="2760"/>
              </w:tabs>
              <w:spacing w:after="0" w:line="240" w:lineRule="auto"/>
              <w:ind w:left="110" w:right="-20"/>
              <w:rPr>
                <w:rFonts w:ascii="Arial" w:eastAsia="Arial" w:hAnsi="Arial" w:cs="Arial"/>
                <w:w w:val="106"/>
                <w:sz w:val="18"/>
                <w:szCs w:val="23"/>
              </w:rPr>
            </w:pPr>
            <w:r w:rsidRPr="004543FC">
              <w:rPr>
                <w:rFonts w:ascii="Arial" w:eastAsia="Arial" w:hAnsi="Arial" w:cs="Arial"/>
                <w:w w:val="106"/>
                <w:sz w:val="18"/>
                <w:szCs w:val="23"/>
              </w:rPr>
              <w:t>IMPORTANT</w:t>
            </w:r>
          </w:p>
        </w:tc>
        <w:tc>
          <w:tcPr>
            <w:tcW w:w="7020" w:type="dxa"/>
            <w:shd w:val="clear" w:color="auto" w:fill="auto"/>
          </w:tcPr>
          <w:p w14:paraId="4C19C442" w14:textId="77777777" w:rsidR="00E5494E" w:rsidRPr="004543FC" w:rsidRDefault="00E5494E" w:rsidP="004835CB">
            <w:pPr>
              <w:spacing w:after="0" w:line="240" w:lineRule="auto"/>
              <w:ind w:left="103" w:right="77"/>
              <w:jc w:val="both"/>
              <w:rPr>
                <w:rFonts w:ascii="Arial" w:eastAsia="Arial" w:hAnsi="Arial" w:cs="Arial"/>
                <w:sz w:val="18"/>
                <w:szCs w:val="23"/>
              </w:rPr>
            </w:pPr>
            <w:r w:rsidRPr="004543FC">
              <w:rPr>
                <w:rFonts w:ascii="Arial" w:eastAsia="Arial" w:hAnsi="Arial" w:cs="Arial"/>
                <w:sz w:val="18"/>
                <w:szCs w:val="23"/>
              </w:rPr>
              <w:t>Dealer to be in the approved list . Name should appear in the CAPS package</w:t>
            </w:r>
          </w:p>
          <w:p w14:paraId="138B0706" w14:textId="77777777" w:rsidR="00E5494E" w:rsidRPr="004543FC" w:rsidRDefault="00E5494E" w:rsidP="004835CB">
            <w:pPr>
              <w:spacing w:after="0" w:line="240" w:lineRule="auto"/>
              <w:ind w:left="103" w:right="77"/>
              <w:jc w:val="both"/>
              <w:rPr>
                <w:rFonts w:ascii="Arial" w:eastAsia="Arial" w:hAnsi="Arial" w:cs="Arial"/>
                <w:sz w:val="18"/>
                <w:szCs w:val="23"/>
              </w:rPr>
            </w:pPr>
            <w:r w:rsidRPr="004543FC">
              <w:rPr>
                <w:rFonts w:ascii="Arial" w:eastAsia="Arial" w:hAnsi="Arial" w:cs="Arial"/>
                <w:sz w:val="18"/>
                <w:szCs w:val="23"/>
              </w:rPr>
              <w:t>Quotations issued by other than approved</w:t>
            </w:r>
            <w:r>
              <w:rPr>
                <w:rFonts w:ascii="Arial" w:eastAsia="Arial" w:hAnsi="Arial" w:cs="Arial"/>
                <w:sz w:val="18"/>
                <w:szCs w:val="23"/>
              </w:rPr>
              <w:t xml:space="preserve"> dealers are not acceptable. If Dealer is not approved then no loan to be considered, until the dealer is approved. </w:t>
            </w:r>
          </w:p>
          <w:p w14:paraId="57992BFF" w14:textId="77777777" w:rsidR="00E5494E" w:rsidRPr="004543FC" w:rsidRDefault="00E5494E" w:rsidP="004835CB">
            <w:pPr>
              <w:spacing w:after="0" w:line="240" w:lineRule="auto"/>
              <w:ind w:left="103" w:right="77"/>
              <w:jc w:val="both"/>
              <w:rPr>
                <w:rFonts w:ascii="Arial" w:eastAsia="Arial" w:hAnsi="Arial" w:cs="Arial"/>
                <w:sz w:val="18"/>
                <w:szCs w:val="23"/>
              </w:rPr>
            </w:pPr>
            <w:r w:rsidRPr="004543FC">
              <w:rPr>
                <w:rFonts w:ascii="Arial" w:eastAsia="Arial" w:hAnsi="Arial" w:cs="Arial"/>
                <w:sz w:val="18"/>
                <w:szCs w:val="23"/>
              </w:rPr>
              <w:t xml:space="preserve">Vehicle registration to be verified  ON-LINE .VAHAN APP </w:t>
            </w:r>
          </w:p>
          <w:p w14:paraId="2A39C608" w14:textId="77777777" w:rsidR="00E5494E" w:rsidRPr="004543FC" w:rsidRDefault="00E5494E" w:rsidP="004835CB">
            <w:pPr>
              <w:spacing w:after="0" w:line="240" w:lineRule="auto"/>
              <w:ind w:left="103" w:right="77"/>
              <w:jc w:val="both"/>
              <w:rPr>
                <w:rFonts w:ascii="Arial" w:eastAsia="Arial" w:hAnsi="Arial" w:cs="Arial"/>
                <w:sz w:val="18"/>
                <w:szCs w:val="23"/>
              </w:rPr>
            </w:pPr>
            <w:r w:rsidRPr="004543FC">
              <w:rPr>
                <w:rFonts w:ascii="Arial" w:eastAsia="Arial" w:hAnsi="Arial" w:cs="Arial"/>
                <w:sz w:val="18"/>
                <w:szCs w:val="23"/>
              </w:rPr>
              <w:t>Instructions of BCSBI/Committee on Customer Service (Damodaran Committee as per details in Annexure to Master BC to be adhered to.</w:t>
            </w:r>
          </w:p>
        </w:tc>
      </w:tr>
    </w:tbl>
    <w:p w14:paraId="0A7CE6C2" w14:textId="77777777" w:rsidR="00E5494E" w:rsidRPr="004543FC" w:rsidRDefault="00E5494E" w:rsidP="00E5494E">
      <w:pPr>
        <w:spacing w:after="0" w:line="240" w:lineRule="auto"/>
        <w:rPr>
          <w:rFonts w:ascii="Arial" w:hAnsi="Arial" w:cs="Arial"/>
          <w:b/>
          <w:sz w:val="20"/>
          <w:szCs w:val="24"/>
          <w:u w:val="single"/>
        </w:rPr>
      </w:pPr>
    </w:p>
    <w:p w14:paraId="74AD4603" w14:textId="77777777" w:rsidR="00E5494E" w:rsidRPr="004543FC" w:rsidRDefault="00E5494E" w:rsidP="00E5494E">
      <w:pPr>
        <w:spacing w:after="0" w:line="240" w:lineRule="auto"/>
        <w:jc w:val="center"/>
        <w:rPr>
          <w:rFonts w:ascii="Arial" w:hAnsi="Arial" w:cs="Arial"/>
          <w:b/>
          <w:sz w:val="20"/>
          <w:szCs w:val="24"/>
          <w:u w:val="single"/>
        </w:rPr>
      </w:pPr>
    </w:p>
    <w:p w14:paraId="3663E15E" w14:textId="77777777" w:rsidR="00E5494E" w:rsidRPr="004543FC" w:rsidRDefault="00E5494E" w:rsidP="00E5494E">
      <w:pPr>
        <w:spacing w:after="0" w:line="240" w:lineRule="auto"/>
        <w:jc w:val="center"/>
        <w:rPr>
          <w:rFonts w:ascii="Arial" w:hAnsi="Arial" w:cs="Arial"/>
          <w:b/>
          <w:sz w:val="20"/>
          <w:szCs w:val="24"/>
          <w:u w:val="single"/>
        </w:rPr>
      </w:pPr>
    </w:p>
    <w:p w14:paraId="30C9ABCA" w14:textId="77777777" w:rsidR="00E5494E" w:rsidRPr="004543FC" w:rsidRDefault="00E5494E" w:rsidP="00E5494E">
      <w:pPr>
        <w:spacing w:after="0" w:line="240" w:lineRule="auto"/>
        <w:jc w:val="center"/>
        <w:rPr>
          <w:rFonts w:ascii="Arial" w:hAnsi="Arial" w:cs="Arial"/>
          <w:b/>
          <w:sz w:val="20"/>
          <w:szCs w:val="24"/>
          <w:u w:val="single"/>
        </w:rPr>
      </w:pPr>
    </w:p>
    <w:p w14:paraId="43D039A7" w14:textId="77777777" w:rsidR="00E5494E" w:rsidRPr="004543FC" w:rsidRDefault="00E5494E" w:rsidP="00E5494E">
      <w:pPr>
        <w:spacing w:after="0" w:line="240" w:lineRule="auto"/>
        <w:jc w:val="center"/>
        <w:rPr>
          <w:rFonts w:ascii="Arial" w:hAnsi="Arial" w:cs="Arial"/>
          <w:b/>
          <w:sz w:val="20"/>
          <w:szCs w:val="24"/>
          <w:u w:val="single"/>
        </w:rPr>
      </w:pPr>
    </w:p>
    <w:p w14:paraId="26408A45" w14:textId="77777777" w:rsidR="00E5494E" w:rsidRPr="004543FC" w:rsidRDefault="00E5494E" w:rsidP="00E5494E">
      <w:pPr>
        <w:spacing w:after="0" w:line="240" w:lineRule="auto"/>
        <w:jc w:val="center"/>
        <w:rPr>
          <w:rFonts w:ascii="Arial" w:hAnsi="Arial" w:cs="Arial"/>
          <w:b/>
          <w:sz w:val="20"/>
          <w:szCs w:val="24"/>
          <w:u w:val="single"/>
        </w:rPr>
      </w:pPr>
    </w:p>
    <w:p w14:paraId="1505414D" w14:textId="77777777" w:rsidR="00E5494E" w:rsidRPr="004543FC" w:rsidRDefault="00E5494E" w:rsidP="00E5494E">
      <w:pPr>
        <w:spacing w:after="0" w:line="240" w:lineRule="auto"/>
        <w:jc w:val="center"/>
        <w:rPr>
          <w:rFonts w:ascii="Arial" w:hAnsi="Arial" w:cs="Arial"/>
          <w:b/>
          <w:sz w:val="20"/>
          <w:szCs w:val="24"/>
          <w:u w:val="single"/>
        </w:rPr>
      </w:pPr>
    </w:p>
    <w:p w14:paraId="05A6DE59" w14:textId="77777777" w:rsidR="00E5494E" w:rsidRPr="004543FC" w:rsidRDefault="00E5494E" w:rsidP="00E5494E">
      <w:pPr>
        <w:spacing w:after="0" w:line="240" w:lineRule="auto"/>
        <w:jc w:val="center"/>
        <w:rPr>
          <w:rFonts w:ascii="Arial" w:hAnsi="Arial" w:cs="Arial"/>
          <w:b/>
          <w:sz w:val="20"/>
          <w:szCs w:val="24"/>
          <w:u w:val="single"/>
        </w:rPr>
      </w:pPr>
    </w:p>
    <w:p w14:paraId="6DACB8B9" w14:textId="77777777" w:rsidR="00E5494E" w:rsidRPr="004543FC" w:rsidRDefault="00E5494E" w:rsidP="00E5494E">
      <w:pPr>
        <w:spacing w:after="0" w:line="240" w:lineRule="auto"/>
        <w:jc w:val="center"/>
        <w:rPr>
          <w:rFonts w:ascii="Arial" w:hAnsi="Arial" w:cs="Arial"/>
          <w:b/>
          <w:sz w:val="20"/>
          <w:szCs w:val="24"/>
          <w:u w:val="single"/>
        </w:rPr>
      </w:pPr>
    </w:p>
    <w:p w14:paraId="16377A7C" w14:textId="77777777" w:rsidR="00E5494E" w:rsidRPr="004543FC" w:rsidRDefault="00E5494E" w:rsidP="00E5494E">
      <w:pPr>
        <w:spacing w:after="0" w:line="240" w:lineRule="auto"/>
        <w:jc w:val="center"/>
        <w:rPr>
          <w:rFonts w:ascii="Arial" w:hAnsi="Arial" w:cs="Arial"/>
          <w:b/>
          <w:sz w:val="20"/>
          <w:szCs w:val="24"/>
          <w:u w:val="single"/>
        </w:rPr>
      </w:pPr>
    </w:p>
    <w:p w14:paraId="6962A276" w14:textId="77777777" w:rsidR="00E5494E" w:rsidRPr="004543FC" w:rsidRDefault="00E5494E" w:rsidP="00E5494E">
      <w:pPr>
        <w:spacing w:after="0" w:line="240" w:lineRule="auto"/>
        <w:jc w:val="center"/>
        <w:rPr>
          <w:rFonts w:ascii="Arial" w:hAnsi="Arial" w:cs="Arial"/>
          <w:b/>
          <w:sz w:val="20"/>
          <w:szCs w:val="24"/>
          <w:u w:val="single"/>
        </w:rPr>
      </w:pPr>
    </w:p>
    <w:p w14:paraId="07FF8AA6" w14:textId="77777777" w:rsidR="00E5494E" w:rsidRPr="004543FC" w:rsidRDefault="00E5494E" w:rsidP="00E5494E">
      <w:pPr>
        <w:spacing w:after="0" w:line="240" w:lineRule="auto"/>
        <w:jc w:val="center"/>
        <w:rPr>
          <w:rFonts w:ascii="Arial" w:hAnsi="Arial" w:cs="Arial"/>
          <w:b/>
          <w:sz w:val="20"/>
          <w:szCs w:val="24"/>
          <w:u w:val="single"/>
        </w:rPr>
      </w:pPr>
    </w:p>
    <w:p w14:paraId="7176A67E" w14:textId="77777777" w:rsidR="00E5494E" w:rsidRPr="004543FC" w:rsidRDefault="00E5494E" w:rsidP="00E5494E">
      <w:pPr>
        <w:spacing w:after="0" w:line="240" w:lineRule="auto"/>
        <w:jc w:val="center"/>
        <w:rPr>
          <w:rFonts w:ascii="Arial" w:hAnsi="Arial" w:cs="Arial"/>
          <w:b/>
          <w:sz w:val="20"/>
          <w:szCs w:val="24"/>
          <w:u w:val="single"/>
        </w:rPr>
      </w:pPr>
    </w:p>
    <w:p w14:paraId="6FDE25B5" w14:textId="77777777" w:rsidR="00E5494E" w:rsidRPr="004543FC" w:rsidRDefault="00E5494E" w:rsidP="00E5494E">
      <w:pPr>
        <w:spacing w:after="0" w:line="240" w:lineRule="auto"/>
        <w:jc w:val="center"/>
        <w:rPr>
          <w:rFonts w:ascii="Arial" w:hAnsi="Arial" w:cs="Arial"/>
          <w:b/>
          <w:sz w:val="20"/>
          <w:szCs w:val="24"/>
          <w:u w:val="single"/>
        </w:rPr>
      </w:pPr>
    </w:p>
    <w:p w14:paraId="38598D5C" w14:textId="77777777" w:rsidR="00E5494E" w:rsidRPr="004543FC" w:rsidRDefault="00E5494E" w:rsidP="00E5494E">
      <w:pPr>
        <w:spacing w:after="0" w:line="240" w:lineRule="auto"/>
        <w:jc w:val="center"/>
        <w:rPr>
          <w:rFonts w:ascii="Arial" w:hAnsi="Arial" w:cs="Arial"/>
          <w:b/>
          <w:sz w:val="20"/>
          <w:szCs w:val="24"/>
          <w:u w:val="single"/>
        </w:rPr>
      </w:pPr>
    </w:p>
    <w:p w14:paraId="5E90DEF5" w14:textId="77777777" w:rsidR="00E5494E" w:rsidRPr="004543FC" w:rsidRDefault="00E5494E" w:rsidP="00E5494E">
      <w:pPr>
        <w:spacing w:after="0" w:line="240" w:lineRule="auto"/>
        <w:jc w:val="center"/>
        <w:rPr>
          <w:rFonts w:ascii="Arial" w:hAnsi="Arial" w:cs="Arial"/>
          <w:b/>
          <w:sz w:val="20"/>
          <w:szCs w:val="24"/>
          <w:u w:val="single"/>
        </w:rPr>
      </w:pPr>
    </w:p>
    <w:p w14:paraId="76C6435A" w14:textId="77777777" w:rsidR="00E5494E" w:rsidRPr="004543FC" w:rsidRDefault="00E5494E" w:rsidP="00E5494E">
      <w:pPr>
        <w:spacing w:after="0" w:line="240" w:lineRule="auto"/>
        <w:jc w:val="center"/>
        <w:rPr>
          <w:rFonts w:ascii="Arial" w:hAnsi="Arial" w:cs="Arial"/>
          <w:b/>
          <w:sz w:val="20"/>
          <w:szCs w:val="24"/>
          <w:u w:val="single"/>
        </w:rPr>
      </w:pPr>
    </w:p>
    <w:p w14:paraId="2F12D88B" w14:textId="77777777" w:rsidR="00E5494E" w:rsidRPr="004543FC" w:rsidRDefault="00E5494E" w:rsidP="00E5494E">
      <w:pPr>
        <w:spacing w:after="0" w:line="240" w:lineRule="auto"/>
        <w:jc w:val="center"/>
        <w:rPr>
          <w:rFonts w:ascii="Arial" w:hAnsi="Arial" w:cs="Arial"/>
          <w:b/>
          <w:sz w:val="20"/>
          <w:szCs w:val="24"/>
          <w:u w:val="single"/>
        </w:rPr>
      </w:pPr>
    </w:p>
    <w:p w14:paraId="010A284A" w14:textId="77777777" w:rsidR="00E5494E" w:rsidRPr="004543FC" w:rsidRDefault="00E5494E" w:rsidP="00E5494E">
      <w:pPr>
        <w:spacing w:after="0" w:line="240" w:lineRule="auto"/>
        <w:jc w:val="center"/>
        <w:rPr>
          <w:rFonts w:ascii="Arial" w:hAnsi="Arial" w:cs="Arial"/>
          <w:b/>
          <w:sz w:val="20"/>
          <w:szCs w:val="24"/>
          <w:u w:val="single"/>
        </w:rPr>
      </w:pPr>
    </w:p>
    <w:p w14:paraId="7DB83F8C" w14:textId="77777777" w:rsidR="00E5494E" w:rsidRPr="004543FC" w:rsidRDefault="00E5494E" w:rsidP="00E5494E">
      <w:pPr>
        <w:spacing w:after="0" w:line="240" w:lineRule="auto"/>
        <w:jc w:val="center"/>
        <w:rPr>
          <w:rFonts w:ascii="Arial" w:hAnsi="Arial" w:cs="Arial"/>
          <w:b/>
          <w:sz w:val="20"/>
          <w:szCs w:val="24"/>
          <w:u w:val="single"/>
        </w:rPr>
      </w:pPr>
    </w:p>
    <w:p w14:paraId="206AE58F" w14:textId="77777777" w:rsidR="00E5494E" w:rsidRPr="004543FC" w:rsidRDefault="00E5494E" w:rsidP="00E5494E">
      <w:pPr>
        <w:spacing w:after="0" w:line="240" w:lineRule="auto"/>
        <w:jc w:val="center"/>
        <w:rPr>
          <w:rFonts w:ascii="Arial" w:hAnsi="Arial" w:cs="Arial"/>
          <w:b/>
          <w:sz w:val="20"/>
          <w:szCs w:val="24"/>
          <w:u w:val="single"/>
        </w:rPr>
      </w:pPr>
    </w:p>
    <w:p w14:paraId="3FF55C2A" w14:textId="77777777" w:rsidR="00E5494E" w:rsidRPr="004543FC" w:rsidRDefault="00E5494E" w:rsidP="00E5494E">
      <w:pPr>
        <w:spacing w:after="0" w:line="240" w:lineRule="auto"/>
        <w:jc w:val="center"/>
        <w:rPr>
          <w:rFonts w:ascii="Arial" w:hAnsi="Arial" w:cs="Arial"/>
          <w:b/>
          <w:sz w:val="20"/>
          <w:szCs w:val="24"/>
          <w:u w:val="single"/>
        </w:rPr>
      </w:pPr>
    </w:p>
    <w:p w14:paraId="42DDA075" w14:textId="77777777" w:rsidR="00E5494E" w:rsidRPr="004543FC" w:rsidRDefault="00E5494E" w:rsidP="00E5494E">
      <w:pPr>
        <w:spacing w:after="0" w:line="240" w:lineRule="auto"/>
        <w:jc w:val="center"/>
        <w:rPr>
          <w:rFonts w:ascii="Arial" w:hAnsi="Arial" w:cs="Arial"/>
          <w:b/>
          <w:sz w:val="20"/>
          <w:szCs w:val="24"/>
          <w:u w:val="single"/>
        </w:rPr>
      </w:pPr>
    </w:p>
    <w:p w14:paraId="4B61833E" w14:textId="77777777" w:rsidR="00E5494E" w:rsidRPr="004543FC" w:rsidRDefault="00E5494E" w:rsidP="00E5494E">
      <w:pPr>
        <w:spacing w:after="0" w:line="240" w:lineRule="auto"/>
        <w:jc w:val="center"/>
        <w:rPr>
          <w:rFonts w:ascii="Arial" w:hAnsi="Arial" w:cs="Arial"/>
          <w:b/>
          <w:sz w:val="20"/>
          <w:szCs w:val="24"/>
          <w:u w:val="single"/>
        </w:rPr>
      </w:pPr>
    </w:p>
    <w:p w14:paraId="76F4BA16" w14:textId="77777777" w:rsidR="00E5494E" w:rsidRPr="004543FC" w:rsidRDefault="00E5494E" w:rsidP="00E5494E">
      <w:pPr>
        <w:spacing w:after="0" w:line="240" w:lineRule="auto"/>
        <w:jc w:val="center"/>
        <w:rPr>
          <w:rFonts w:ascii="Arial" w:hAnsi="Arial" w:cs="Arial"/>
          <w:b/>
          <w:sz w:val="20"/>
          <w:szCs w:val="24"/>
          <w:u w:val="single"/>
        </w:rPr>
      </w:pPr>
    </w:p>
    <w:p w14:paraId="2593D2A8" w14:textId="77777777" w:rsidR="00E5494E" w:rsidRPr="004543FC" w:rsidRDefault="00E5494E" w:rsidP="00E5494E">
      <w:pPr>
        <w:spacing w:after="0" w:line="240" w:lineRule="auto"/>
        <w:jc w:val="center"/>
        <w:rPr>
          <w:rFonts w:ascii="Arial" w:hAnsi="Arial" w:cs="Arial"/>
          <w:b/>
          <w:sz w:val="20"/>
          <w:szCs w:val="24"/>
          <w:u w:val="single"/>
        </w:rPr>
      </w:pPr>
    </w:p>
    <w:p w14:paraId="330549D4" w14:textId="77777777" w:rsidR="00E5494E" w:rsidRPr="004543FC" w:rsidRDefault="00E5494E" w:rsidP="00E5494E">
      <w:pPr>
        <w:spacing w:after="0" w:line="240" w:lineRule="auto"/>
        <w:jc w:val="center"/>
        <w:rPr>
          <w:rFonts w:ascii="Arial" w:hAnsi="Arial" w:cs="Arial"/>
          <w:b/>
          <w:sz w:val="20"/>
          <w:szCs w:val="24"/>
          <w:u w:val="single"/>
        </w:rPr>
      </w:pPr>
    </w:p>
    <w:p w14:paraId="6CEE18D6" w14:textId="77777777" w:rsidR="00E5494E" w:rsidRPr="004543FC" w:rsidRDefault="00E5494E" w:rsidP="00E5494E">
      <w:pPr>
        <w:spacing w:after="0" w:line="240" w:lineRule="auto"/>
        <w:jc w:val="center"/>
        <w:rPr>
          <w:rFonts w:ascii="Arial" w:hAnsi="Arial" w:cs="Arial"/>
          <w:b/>
          <w:sz w:val="20"/>
          <w:szCs w:val="24"/>
          <w:u w:val="single"/>
        </w:rPr>
      </w:pPr>
    </w:p>
    <w:p w14:paraId="053BCD3F" w14:textId="77777777" w:rsidR="00E5494E" w:rsidRPr="004543FC" w:rsidRDefault="00E5494E" w:rsidP="00E5494E">
      <w:pPr>
        <w:spacing w:after="0" w:line="240" w:lineRule="auto"/>
        <w:jc w:val="center"/>
        <w:rPr>
          <w:rFonts w:ascii="Arial" w:hAnsi="Arial" w:cs="Arial"/>
          <w:b/>
          <w:sz w:val="20"/>
          <w:szCs w:val="24"/>
          <w:u w:val="single"/>
        </w:rPr>
      </w:pPr>
    </w:p>
    <w:p w14:paraId="623D94F8" w14:textId="77777777" w:rsidR="00E5494E" w:rsidRPr="004543FC" w:rsidRDefault="00E5494E" w:rsidP="00E5494E">
      <w:pPr>
        <w:spacing w:after="0" w:line="240" w:lineRule="auto"/>
        <w:jc w:val="center"/>
        <w:rPr>
          <w:rFonts w:ascii="Arial" w:hAnsi="Arial" w:cs="Arial"/>
          <w:b/>
          <w:sz w:val="20"/>
          <w:szCs w:val="24"/>
          <w:u w:val="single"/>
        </w:rPr>
      </w:pPr>
    </w:p>
    <w:p w14:paraId="6F88D8F0" w14:textId="77777777" w:rsidR="00E5494E" w:rsidRPr="004543FC" w:rsidRDefault="00E5494E" w:rsidP="00E5494E">
      <w:pPr>
        <w:spacing w:after="0" w:line="240" w:lineRule="auto"/>
        <w:jc w:val="center"/>
        <w:rPr>
          <w:rFonts w:ascii="Arial" w:hAnsi="Arial" w:cs="Arial"/>
          <w:b/>
          <w:sz w:val="20"/>
          <w:szCs w:val="24"/>
          <w:u w:val="single"/>
        </w:rPr>
      </w:pPr>
    </w:p>
    <w:p w14:paraId="6FF77023" w14:textId="77777777" w:rsidR="00E5494E" w:rsidRPr="004543FC" w:rsidRDefault="00E5494E" w:rsidP="00E5494E">
      <w:pPr>
        <w:spacing w:after="0" w:line="240" w:lineRule="auto"/>
        <w:jc w:val="center"/>
        <w:rPr>
          <w:rFonts w:ascii="Arial" w:hAnsi="Arial" w:cs="Arial"/>
          <w:b/>
          <w:sz w:val="20"/>
          <w:szCs w:val="24"/>
          <w:u w:val="single"/>
        </w:rPr>
      </w:pPr>
    </w:p>
    <w:p w14:paraId="0295DFC9" w14:textId="77777777" w:rsidR="00E5494E" w:rsidRPr="004543FC" w:rsidRDefault="00E5494E" w:rsidP="00E5494E">
      <w:pPr>
        <w:spacing w:after="0" w:line="240" w:lineRule="auto"/>
        <w:jc w:val="center"/>
        <w:rPr>
          <w:rFonts w:ascii="Arial" w:hAnsi="Arial" w:cs="Arial"/>
          <w:b/>
          <w:sz w:val="20"/>
          <w:szCs w:val="24"/>
          <w:u w:val="single"/>
        </w:rPr>
      </w:pPr>
    </w:p>
    <w:p w14:paraId="4AB6D93E" w14:textId="77777777" w:rsidR="00E5494E" w:rsidRPr="004543FC" w:rsidRDefault="00E5494E" w:rsidP="00E5494E">
      <w:pPr>
        <w:spacing w:after="0" w:line="240" w:lineRule="auto"/>
        <w:jc w:val="center"/>
        <w:rPr>
          <w:rFonts w:ascii="Arial" w:hAnsi="Arial" w:cs="Arial"/>
          <w:b/>
          <w:sz w:val="20"/>
          <w:szCs w:val="24"/>
          <w:u w:val="single"/>
        </w:rPr>
      </w:pPr>
    </w:p>
    <w:p w14:paraId="63B8F458" w14:textId="77777777" w:rsidR="00E5494E" w:rsidRPr="004543FC" w:rsidRDefault="00E5494E" w:rsidP="00E5494E">
      <w:pPr>
        <w:spacing w:after="0" w:line="240" w:lineRule="auto"/>
        <w:jc w:val="center"/>
        <w:rPr>
          <w:rFonts w:ascii="Arial" w:hAnsi="Arial" w:cs="Arial"/>
          <w:b/>
          <w:sz w:val="20"/>
          <w:szCs w:val="24"/>
          <w:u w:val="single"/>
        </w:rPr>
      </w:pPr>
    </w:p>
    <w:p w14:paraId="4982B620" w14:textId="77777777" w:rsidR="00E5494E" w:rsidRPr="004543FC" w:rsidRDefault="00E5494E" w:rsidP="00E5494E">
      <w:pPr>
        <w:spacing w:after="0" w:line="240" w:lineRule="auto"/>
        <w:jc w:val="center"/>
        <w:rPr>
          <w:rFonts w:ascii="Arial" w:hAnsi="Arial" w:cs="Arial"/>
          <w:b/>
          <w:sz w:val="20"/>
          <w:szCs w:val="24"/>
          <w:u w:val="single"/>
        </w:rPr>
      </w:pPr>
    </w:p>
    <w:p w14:paraId="3691C184" w14:textId="77777777" w:rsidR="00E5494E" w:rsidRPr="004543FC" w:rsidRDefault="00E5494E" w:rsidP="00E5494E">
      <w:pPr>
        <w:spacing w:after="0" w:line="240" w:lineRule="auto"/>
        <w:jc w:val="center"/>
        <w:rPr>
          <w:rFonts w:ascii="Arial" w:hAnsi="Arial" w:cs="Arial"/>
          <w:b/>
          <w:sz w:val="20"/>
          <w:szCs w:val="24"/>
          <w:u w:val="single"/>
        </w:rPr>
      </w:pPr>
    </w:p>
    <w:p w14:paraId="10B9C145" w14:textId="77777777" w:rsidR="00E5494E" w:rsidRPr="004543FC" w:rsidRDefault="00E5494E" w:rsidP="00E5494E">
      <w:pPr>
        <w:keepNext/>
        <w:spacing w:after="0" w:line="240" w:lineRule="auto"/>
        <w:jc w:val="center"/>
        <w:outlineLvl w:val="0"/>
        <w:rPr>
          <w:rFonts w:ascii="Arial" w:eastAsia="Times New Roman" w:hAnsi="Arial" w:cs="Arial"/>
          <w:b/>
          <w:szCs w:val="28"/>
          <w:u w:val="single"/>
        </w:rPr>
      </w:pPr>
      <w:r w:rsidRPr="004543FC">
        <w:rPr>
          <w:rFonts w:ascii="Arial" w:eastAsia="Times New Roman" w:hAnsi="Arial" w:cs="Arial"/>
          <w:b/>
          <w:szCs w:val="28"/>
          <w:highlight w:val="cyan"/>
          <w:u w:val="single"/>
        </w:rPr>
        <w:lastRenderedPageBreak/>
        <w:t xml:space="preserve">   STAR EDUCATIONAL LOAN SCHEME</w:t>
      </w:r>
    </w:p>
    <w:p w14:paraId="41381F27" w14:textId="77777777" w:rsidR="00E5494E" w:rsidRPr="004543FC" w:rsidRDefault="00E5494E" w:rsidP="00E5494E">
      <w:pPr>
        <w:keepNext/>
        <w:spacing w:after="0" w:line="240" w:lineRule="auto"/>
        <w:jc w:val="center"/>
        <w:outlineLvl w:val="0"/>
        <w:rPr>
          <w:rFonts w:ascii="Arial" w:eastAsia="Times New Roman" w:hAnsi="Arial" w:cs="Arial"/>
          <w:szCs w:val="28"/>
        </w:rPr>
      </w:pPr>
      <w:r w:rsidRPr="004543FC">
        <w:rPr>
          <w:rFonts w:ascii="Arial" w:eastAsia="Times New Roman" w:hAnsi="Arial" w:cs="Arial"/>
          <w:szCs w:val="28"/>
        </w:rPr>
        <w:t>(BC 110/07 dated 01.04.2016 (Master Branch Circular)</w:t>
      </w:r>
    </w:p>
    <w:tbl>
      <w:tblPr>
        <w:tblStyle w:val="TableGrid"/>
        <w:tblW w:w="0" w:type="auto"/>
        <w:tblLayout w:type="fixed"/>
        <w:tblLook w:val="04A0" w:firstRow="1" w:lastRow="0" w:firstColumn="1" w:lastColumn="0" w:noHBand="0" w:noVBand="1"/>
      </w:tblPr>
      <w:tblGrid>
        <w:gridCol w:w="1295"/>
        <w:gridCol w:w="153"/>
        <w:gridCol w:w="7498"/>
      </w:tblGrid>
      <w:tr w:rsidR="00E5494E" w:rsidRPr="004543FC" w14:paraId="3963A97F" w14:textId="77777777" w:rsidTr="004835CB">
        <w:tc>
          <w:tcPr>
            <w:tcW w:w="1295" w:type="dxa"/>
          </w:tcPr>
          <w:p w14:paraId="210FDFA8" w14:textId="77777777" w:rsidR="00E5494E" w:rsidRPr="004543FC" w:rsidRDefault="00E5494E" w:rsidP="004835CB">
            <w:pPr>
              <w:spacing w:line="242" w:lineRule="auto"/>
              <w:ind w:right="65"/>
              <w:jc w:val="both"/>
              <w:rPr>
                <w:rFonts w:ascii="Arial" w:eastAsia="Arial" w:hAnsi="Arial" w:cs="Arial"/>
                <w:sz w:val="18"/>
              </w:rPr>
            </w:pPr>
            <w:r w:rsidRPr="004543FC">
              <w:rPr>
                <w:rFonts w:ascii="Arial" w:eastAsia="Arial" w:hAnsi="Arial" w:cs="Arial"/>
                <w:sz w:val="18"/>
              </w:rPr>
              <w:t>Salient</w:t>
            </w:r>
            <w:r>
              <w:rPr>
                <w:rFonts w:ascii="Arial" w:eastAsia="Arial" w:hAnsi="Arial" w:cs="Arial"/>
                <w:sz w:val="18"/>
              </w:rPr>
              <w:t xml:space="preserve"> </w:t>
            </w:r>
            <w:r w:rsidRPr="004543FC">
              <w:rPr>
                <w:rFonts w:ascii="Arial" w:eastAsia="Arial" w:hAnsi="Arial" w:cs="Arial"/>
                <w:sz w:val="18"/>
              </w:rPr>
              <w:t>features</w:t>
            </w:r>
            <w:r>
              <w:rPr>
                <w:rFonts w:ascii="Arial" w:eastAsia="Arial" w:hAnsi="Arial" w:cs="Arial"/>
                <w:sz w:val="18"/>
              </w:rPr>
              <w:t xml:space="preserve"> </w:t>
            </w:r>
            <w:r w:rsidRPr="004543FC">
              <w:rPr>
                <w:rFonts w:ascii="Arial" w:eastAsia="Arial" w:hAnsi="Arial" w:cs="Arial"/>
                <w:w w:val="101"/>
                <w:sz w:val="18"/>
              </w:rPr>
              <w:t>of</w:t>
            </w:r>
            <w:r>
              <w:rPr>
                <w:rFonts w:ascii="Arial" w:eastAsia="Arial" w:hAnsi="Arial" w:cs="Arial"/>
                <w:w w:val="101"/>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revised</w:t>
            </w:r>
            <w:r>
              <w:rPr>
                <w:rFonts w:ascii="Arial" w:eastAsia="Arial" w:hAnsi="Arial" w:cs="Arial"/>
                <w:sz w:val="18"/>
              </w:rPr>
              <w:t xml:space="preserve"> </w:t>
            </w:r>
            <w:r w:rsidRPr="004543FC">
              <w:rPr>
                <w:rFonts w:ascii="Arial" w:eastAsia="Arial" w:hAnsi="Arial" w:cs="Arial"/>
                <w:sz w:val="18"/>
              </w:rPr>
              <w:t>guidelines</w:t>
            </w:r>
            <w:r w:rsidRPr="004543FC">
              <w:rPr>
                <w:rFonts w:ascii="Arial" w:eastAsia="Arial" w:hAnsi="Arial" w:cs="Arial"/>
                <w:w w:val="108"/>
                <w:sz w:val="18"/>
              </w:rPr>
              <w:t>:</w:t>
            </w:r>
          </w:p>
          <w:p w14:paraId="7903E441" w14:textId="77777777" w:rsidR="00E5494E" w:rsidRPr="004543FC" w:rsidRDefault="00E5494E" w:rsidP="004835CB">
            <w:pPr>
              <w:keepNext/>
              <w:ind w:right="65"/>
              <w:outlineLvl w:val="0"/>
              <w:rPr>
                <w:rFonts w:ascii="Arial" w:eastAsia="Times New Roman" w:hAnsi="Arial" w:cs="Arial"/>
                <w:szCs w:val="28"/>
              </w:rPr>
            </w:pPr>
          </w:p>
        </w:tc>
        <w:tc>
          <w:tcPr>
            <w:tcW w:w="7651" w:type="dxa"/>
            <w:gridSpan w:val="2"/>
          </w:tcPr>
          <w:p w14:paraId="2558829B" w14:textId="77777777" w:rsidR="00E5494E" w:rsidRPr="004543FC" w:rsidRDefault="00E5494E" w:rsidP="00282699">
            <w:pPr>
              <w:pStyle w:val="ListParagraph"/>
              <w:widowControl w:val="0"/>
              <w:numPr>
                <w:ilvl w:val="0"/>
                <w:numId w:val="32"/>
              </w:numPr>
              <w:ind w:right="-20"/>
              <w:jc w:val="both"/>
              <w:rPr>
                <w:rFonts w:ascii="Arial" w:eastAsia="Arial" w:hAnsi="Arial" w:cs="Arial"/>
                <w:sz w:val="18"/>
              </w:rPr>
            </w:pPr>
            <w:r w:rsidRPr="004543FC">
              <w:rPr>
                <w:rFonts w:ascii="Arial" w:eastAsia="Arial" w:hAnsi="Arial" w:cs="Arial"/>
                <w:sz w:val="18"/>
              </w:rPr>
              <w:t>Merit</w:t>
            </w:r>
            <w:r>
              <w:rPr>
                <w:rFonts w:ascii="Arial" w:eastAsia="Arial" w:hAnsi="Arial" w:cs="Arial"/>
                <w:sz w:val="18"/>
              </w:rPr>
              <w:t xml:space="preserve"> </w:t>
            </w:r>
            <w:r w:rsidRPr="004543FC">
              <w:rPr>
                <w:rFonts w:ascii="Arial" w:eastAsia="Arial" w:hAnsi="Arial" w:cs="Arial"/>
                <w:sz w:val="18"/>
              </w:rPr>
              <w:t>as</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sole</w:t>
            </w:r>
            <w:r>
              <w:rPr>
                <w:rFonts w:ascii="Arial" w:eastAsia="Arial" w:hAnsi="Arial" w:cs="Arial"/>
                <w:sz w:val="18"/>
              </w:rPr>
              <w:t xml:space="preserve"> </w:t>
            </w:r>
            <w:r w:rsidRPr="004543FC">
              <w:rPr>
                <w:rFonts w:ascii="Arial" w:eastAsia="Arial" w:hAnsi="Arial" w:cs="Arial"/>
                <w:sz w:val="18"/>
              </w:rPr>
              <w:t>criteria</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w w:val="102"/>
                <w:sz w:val="18"/>
              </w:rPr>
              <w:t>eligibility.</w:t>
            </w:r>
          </w:p>
          <w:p w14:paraId="4F974ADA" w14:textId="77777777" w:rsidR="00E5494E" w:rsidRPr="004543FC" w:rsidRDefault="00E5494E" w:rsidP="00282699">
            <w:pPr>
              <w:pStyle w:val="ListParagraph"/>
              <w:widowControl w:val="0"/>
              <w:numPr>
                <w:ilvl w:val="0"/>
                <w:numId w:val="32"/>
              </w:numPr>
              <w:spacing w:line="245" w:lineRule="exact"/>
              <w:ind w:right="-20"/>
              <w:jc w:val="both"/>
              <w:rPr>
                <w:rFonts w:ascii="Arial" w:eastAsia="Arial" w:hAnsi="Arial" w:cs="Arial"/>
                <w:sz w:val="18"/>
              </w:rPr>
            </w:pPr>
            <w:r w:rsidRPr="004543FC">
              <w:rPr>
                <w:rFonts w:ascii="Arial" w:eastAsia="Arial" w:hAnsi="Arial" w:cs="Arial"/>
                <w:sz w:val="18"/>
              </w:rPr>
              <w:t>Loan</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admission</w:t>
            </w:r>
            <w:r>
              <w:rPr>
                <w:rFonts w:ascii="Arial" w:eastAsia="Arial" w:hAnsi="Arial" w:cs="Arial"/>
                <w:sz w:val="18"/>
              </w:rPr>
              <w:t xml:space="preserve"> </w:t>
            </w:r>
            <w:r w:rsidRPr="004543FC">
              <w:rPr>
                <w:rFonts w:ascii="Arial" w:eastAsia="Arial" w:hAnsi="Arial" w:cs="Arial"/>
                <w:sz w:val="18"/>
              </w:rPr>
              <w:t>under</w:t>
            </w:r>
            <w:r>
              <w:rPr>
                <w:rFonts w:ascii="Arial" w:eastAsia="Arial" w:hAnsi="Arial" w:cs="Arial"/>
                <w:sz w:val="18"/>
              </w:rPr>
              <w:t xml:space="preserve"> </w:t>
            </w:r>
            <w:r w:rsidRPr="004543FC">
              <w:rPr>
                <w:rFonts w:ascii="Arial" w:eastAsia="Arial" w:hAnsi="Arial" w:cs="Arial"/>
                <w:sz w:val="18"/>
              </w:rPr>
              <w:t>Management</w:t>
            </w:r>
            <w:r>
              <w:rPr>
                <w:rFonts w:ascii="Arial" w:eastAsia="Arial" w:hAnsi="Arial" w:cs="Arial"/>
                <w:sz w:val="18"/>
              </w:rPr>
              <w:t xml:space="preserve"> </w:t>
            </w:r>
            <w:r w:rsidRPr="004543FC">
              <w:rPr>
                <w:rFonts w:ascii="Arial" w:eastAsia="Arial" w:hAnsi="Arial" w:cs="Arial"/>
                <w:sz w:val="18"/>
              </w:rPr>
              <w:t>quota</w:t>
            </w:r>
            <w:r>
              <w:rPr>
                <w:rFonts w:ascii="Arial" w:eastAsia="Arial" w:hAnsi="Arial" w:cs="Arial"/>
                <w:sz w:val="18"/>
              </w:rPr>
              <w:t xml:space="preserve"> </w:t>
            </w:r>
            <w:r w:rsidRPr="004543FC">
              <w:rPr>
                <w:rFonts w:ascii="Arial" w:eastAsia="Arial" w:hAnsi="Arial" w:cs="Arial"/>
                <w:sz w:val="18"/>
              </w:rPr>
              <w:t>is</w:t>
            </w:r>
            <w:r>
              <w:rPr>
                <w:rFonts w:ascii="Arial" w:eastAsia="Arial" w:hAnsi="Arial" w:cs="Arial"/>
                <w:sz w:val="18"/>
              </w:rPr>
              <w:t xml:space="preserve"> </w:t>
            </w:r>
            <w:r w:rsidRPr="004543FC">
              <w:rPr>
                <w:rFonts w:ascii="Arial" w:eastAsia="Arial" w:hAnsi="Arial" w:cs="Arial"/>
                <w:sz w:val="18"/>
              </w:rPr>
              <w:t>allowed</w:t>
            </w:r>
            <w:r>
              <w:rPr>
                <w:rFonts w:ascii="Arial" w:eastAsia="Arial" w:hAnsi="Arial" w:cs="Arial"/>
                <w:sz w:val="18"/>
              </w:rPr>
              <w:t xml:space="preserve"> </w:t>
            </w:r>
            <w:r w:rsidRPr="004543FC">
              <w:rPr>
                <w:rFonts w:ascii="Arial" w:eastAsia="Arial" w:hAnsi="Arial" w:cs="Arial"/>
                <w:sz w:val="18"/>
              </w:rPr>
              <w:t>but</w:t>
            </w:r>
            <w:r>
              <w:rPr>
                <w:rFonts w:ascii="Arial" w:eastAsia="Arial" w:hAnsi="Arial" w:cs="Arial"/>
                <w:sz w:val="18"/>
              </w:rPr>
              <w:t xml:space="preserve"> </w:t>
            </w:r>
            <w:r w:rsidRPr="004543FC">
              <w:rPr>
                <w:rFonts w:ascii="Arial" w:eastAsia="Arial" w:hAnsi="Arial" w:cs="Arial"/>
                <w:sz w:val="18"/>
              </w:rPr>
              <w:t>kept</w:t>
            </w:r>
            <w:r>
              <w:rPr>
                <w:rFonts w:ascii="Arial" w:eastAsia="Arial" w:hAnsi="Arial" w:cs="Arial"/>
                <w:sz w:val="18"/>
              </w:rPr>
              <w:t xml:space="preserve"> </w:t>
            </w:r>
            <w:r w:rsidRPr="004543FC">
              <w:rPr>
                <w:rFonts w:ascii="Arial" w:eastAsia="Arial" w:hAnsi="Arial" w:cs="Arial"/>
                <w:sz w:val="18"/>
              </w:rPr>
              <w:t>outside</w:t>
            </w:r>
            <w:r>
              <w:rPr>
                <w:rFonts w:ascii="Arial" w:eastAsia="Arial" w:hAnsi="Arial" w:cs="Arial"/>
                <w:sz w:val="18"/>
              </w:rPr>
              <w:t xml:space="preserve"> </w:t>
            </w:r>
            <w:r w:rsidRPr="004543FC">
              <w:rPr>
                <w:rFonts w:ascii="Arial" w:eastAsia="Arial" w:hAnsi="Arial" w:cs="Arial"/>
                <w:w w:val="101"/>
                <w:sz w:val="18"/>
              </w:rPr>
              <w:t xml:space="preserve">the </w:t>
            </w:r>
            <w:r w:rsidRPr="004543FC">
              <w:rPr>
                <w:rFonts w:ascii="Arial" w:eastAsia="Arial" w:hAnsi="Arial" w:cs="Arial"/>
                <w:sz w:val="18"/>
              </w:rPr>
              <w:t>scope of</w:t>
            </w:r>
            <w:r>
              <w:rPr>
                <w:rFonts w:ascii="Arial" w:eastAsia="Arial" w:hAnsi="Arial" w:cs="Arial"/>
                <w:sz w:val="18"/>
              </w:rPr>
              <w:t xml:space="preserve"> </w:t>
            </w:r>
            <w:r w:rsidRPr="004543FC">
              <w:rPr>
                <w:rFonts w:ascii="Arial" w:eastAsia="Arial" w:hAnsi="Arial" w:cs="Arial"/>
                <w:sz w:val="18"/>
              </w:rPr>
              <w:t>the scheme.</w:t>
            </w:r>
            <w:r w:rsidRPr="004543FC">
              <w:rPr>
                <w:rFonts w:ascii="Arial" w:eastAsia="Arial" w:hAnsi="Arial" w:cs="Arial"/>
                <w:sz w:val="18"/>
              </w:rPr>
              <w:tab/>
              <w:t>However, the</w:t>
            </w:r>
            <w:r>
              <w:rPr>
                <w:rFonts w:ascii="Arial" w:eastAsia="Arial" w:hAnsi="Arial" w:cs="Arial"/>
                <w:sz w:val="18"/>
              </w:rPr>
              <w:t xml:space="preserve"> </w:t>
            </w:r>
            <w:r w:rsidRPr="004543FC">
              <w:rPr>
                <w:rFonts w:ascii="Arial" w:eastAsia="Arial" w:hAnsi="Arial" w:cs="Arial"/>
                <w:sz w:val="18"/>
              </w:rPr>
              <w:t xml:space="preserve">same can be considered under </w:t>
            </w:r>
            <w:r w:rsidRPr="004543FC">
              <w:rPr>
                <w:rFonts w:ascii="Arial" w:eastAsia="Arial" w:hAnsi="Arial" w:cs="Arial"/>
                <w:w w:val="104"/>
                <w:sz w:val="18"/>
              </w:rPr>
              <w:t xml:space="preserve">an </w:t>
            </w:r>
            <w:r w:rsidRPr="004543FC">
              <w:rPr>
                <w:rFonts w:ascii="Arial" w:eastAsia="Arial" w:hAnsi="Arial" w:cs="Arial"/>
                <w:sz w:val="18"/>
              </w:rPr>
              <w:t>appropriate</w:t>
            </w:r>
            <w:r>
              <w:rPr>
                <w:rFonts w:ascii="Arial" w:eastAsia="Arial" w:hAnsi="Arial" w:cs="Arial"/>
                <w:sz w:val="18"/>
              </w:rPr>
              <w:t xml:space="preserve">  t</w:t>
            </w:r>
            <w:r w:rsidRPr="004543FC">
              <w:rPr>
                <w:rFonts w:ascii="Arial" w:eastAsia="Arial" w:hAnsi="Arial" w:cs="Arial"/>
                <w:sz w:val="18"/>
              </w:rPr>
              <w:t>erms</w:t>
            </w:r>
            <w:r>
              <w:rPr>
                <w:rFonts w:ascii="Arial" w:eastAsia="Arial" w:hAnsi="Arial" w:cs="Arial"/>
                <w:sz w:val="18"/>
              </w:rPr>
              <w:t xml:space="preserve"> </w:t>
            </w:r>
            <w:r w:rsidRPr="004543FC">
              <w:rPr>
                <w:rFonts w:ascii="Arial" w:eastAsia="Arial" w:hAnsi="Arial" w:cs="Arial"/>
                <w:sz w:val="18"/>
                <w:szCs w:val="21"/>
              </w:rPr>
              <w:t>&amp;</w:t>
            </w:r>
            <w:r>
              <w:rPr>
                <w:rFonts w:ascii="Arial" w:eastAsia="Arial" w:hAnsi="Arial" w:cs="Arial"/>
                <w:sz w:val="18"/>
                <w:szCs w:val="21"/>
              </w:rPr>
              <w:t xml:space="preserve"> </w:t>
            </w:r>
            <w:r w:rsidRPr="004543FC">
              <w:rPr>
                <w:rFonts w:ascii="Arial" w:eastAsia="Arial" w:hAnsi="Arial" w:cs="Arial"/>
                <w:sz w:val="18"/>
              </w:rPr>
              <w:t>conditions,</w:t>
            </w:r>
            <w:r>
              <w:rPr>
                <w:rFonts w:ascii="Arial" w:eastAsia="Arial" w:hAnsi="Arial" w:cs="Arial"/>
                <w:sz w:val="18"/>
              </w:rPr>
              <w:t xml:space="preserve"> </w:t>
            </w:r>
            <w:r w:rsidRPr="004543FC">
              <w:rPr>
                <w:rFonts w:ascii="Arial" w:eastAsia="Arial" w:hAnsi="Arial" w:cs="Arial"/>
                <w:sz w:val="18"/>
              </w:rPr>
              <w:t>explained</w:t>
            </w:r>
            <w:r>
              <w:rPr>
                <w:rFonts w:ascii="Arial" w:eastAsia="Arial" w:hAnsi="Arial" w:cs="Arial"/>
                <w:sz w:val="18"/>
              </w:rPr>
              <w:t xml:space="preserve">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w w:val="101"/>
                <w:sz w:val="18"/>
              </w:rPr>
              <w:t>annexure  to circular.</w:t>
            </w:r>
          </w:p>
          <w:p w14:paraId="7A1F5F2A" w14:textId="77777777" w:rsidR="00E5494E" w:rsidRPr="004543FC" w:rsidRDefault="00E5494E" w:rsidP="00282699">
            <w:pPr>
              <w:pStyle w:val="ListParagraph"/>
              <w:widowControl w:val="0"/>
              <w:numPr>
                <w:ilvl w:val="0"/>
                <w:numId w:val="32"/>
              </w:numPr>
              <w:spacing w:line="250" w:lineRule="exact"/>
              <w:ind w:right="-20"/>
              <w:jc w:val="both"/>
              <w:rPr>
                <w:rFonts w:ascii="Arial" w:eastAsia="Arial" w:hAnsi="Arial" w:cs="Arial"/>
                <w:sz w:val="18"/>
              </w:rPr>
            </w:pPr>
            <w:r w:rsidRPr="004543FC">
              <w:rPr>
                <w:rFonts w:ascii="Arial" w:eastAsia="Arial" w:hAnsi="Arial" w:cs="Arial"/>
                <w:sz w:val="18"/>
              </w:rPr>
              <w:t>Extension</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repayment</w:t>
            </w:r>
            <w:r>
              <w:rPr>
                <w:rFonts w:ascii="Arial" w:eastAsia="Arial" w:hAnsi="Arial" w:cs="Arial"/>
                <w:sz w:val="18"/>
              </w:rPr>
              <w:t xml:space="preserve"> period t</w:t>
            </w:r>
            <w:r w:rsidRPr="004543FC">
              <w:rPr>
                <w:rFonts w:ascii="Arial" w:eastAsia="Arial" w:hAnsi="Arial" w:cs="Arial"/>
                <w:sz w:val="18"/>
              </w:rPr>
              <w:t>o</w:t>
            </w:r>
            <w:r>
              <w:rPr>
                <w:rFonts w:ascii="Arial" w:eastAsia="Arial" w:hAnsi="Arial" w:cs="Arial"/>
                <w:sz w:val="18"/>
              </w:rPr>
              <w:t xml:space="preserve"> </w:t>
            </w:r>
            <w:r w:rsidRPr="004543FC">
              <w:rPr>
                <w:rFonts w:ascii="Arial" w:eastAsia="Arial" w:hAnsi="Arial" w:cs="Arial"/>
                <w:sz w:val="18"/>
              </w:rPr>
              <w:t>reduce</w:t>
            </w:r>
            <w:r>
              <w:rPr>
                <w:rFonts w:ascii="Arial" w:eastAsia="Arial" w:hAnsi="Arial" w:cs="Arial"/>
                <w:sz w:val="18"/>
              </w:rPr>
              <w:t xml:space="preserve"> </w:t>
            </w:r>
            <w:r w:rsidRPr="004543FC">
              <w:rPr>
                <w:rFonts w:ascii="Arial" w:eastAsia="Arial" w:hAnsi="Arial" w:cs="Arial"/>
                <w:sz w:val="18"/>
              </w:rPr>
              <w:t>burden</w:t>
            </w:r>
            <w:r>
              <w:rPr>
                <w:rFonts w:ascii="Arial" w:eastAsia="Arial" w:hAnsi="Arial" w:cs="Arial"/>
                <w:sz w:val="18"/>
              </w:rPr>
              <w:t xml:space="preserve"> </w:t>
            </w:r>
            <w:r w:rsidRPr="004543FC">
              <w:rPr>
                <w:rFonts w:ascii="Arial" w:eastAsia="Arial" w:hAnsi="Arial" w:cs="Arial"/>
                <w:sz w:val="18"/>
              </w:rPr>
              <w:t>on</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w w:val="102"/>
                <w:sz w:val="18"/>
              </w:rPr>
              <w:t>beneficiaries.</w:t>
            </w:r>
          </w:p>
          <w:p w14:paraId="2092C386" w14:textId="77777777" w:rsidR="00E5494E" w:rsidRPr="004543FC" w:rsidRDefault="00E5494E" w:rsidP="00282699">
            <w:pPr>
              <w:pStyle w:val="ListParagraph"/>
              <w:widowControl w:val="0"/>
              <w:numPr>
                <w:ilvl w:val="0"/>
                <w:numId w:val="32"/>
              </w:numPr>
              <w:spacing w:before="6" w:line="160" w:lineRule="exact"/>
              <w:ind w:right="-20"/>
              <w:jc w:val="both"/>
              <w:rPr>
                <w:rFonts w:ascii="Arial" w:eastAsia="Times New Roman" w:hAnsi="Arial" w:cs="Arial"/>
                <w:szCs w:val="28"/>
              </w:rPr>
            </w:pPr>
            <w:r w:rsidRPr="004543FC">
              <w:rPr>
                <w:rFonts w:ascii="Arial" w:eastAsia="Arial" w:hAnsi="Arial" w:cs="Arial"/>
                <w:sz w:val="18"/>
              </w:rPr>
              <w:t>Family</w:t>
            </w:r>
            <w:r>
              <w:rPr>
                <w:rFonts w:ascii="Arial" w:eastAsia="Arial" w:hAnsi="Arial" w:cs="Arial"/>
                <w:sz w:val="18"/>
              </w:rPr>
              <w:t xml:space="preserve"> </w:t>
            </w:r>
            <w:r w:rsidRPr="004543FC">
              <w:rPr>
                <w:rFonts w:ascii="Arial" w:eastAsia="Arial" w:hAnsi="Arial" w:cs="Arial"/>
                <w:sz w:val="18"/>
              </w:rPr>
              <w:t>as</w:t>
            </w:r>
            <w:r>
              <w:rPr>
                <w:rFonts w:ascii="Arial" w:eastAsia="Arial" w:hAnsi="Arial" w:cs="Arial"/>
                <w:sz w:val="18"/>
              </w:rPr>
              <w:t xml:space="preserve"> </w:t>
            </w:r>
            <w:r w:rsidRPr="004543FC">
              <w:rPr>
                <w:rFonts w:ascii="Arial" w:eastAsia="Arial" w:hAnsi="Arial" w:cs="Arial"/>
                <w:sz w:val="18"/>
              </w:rPr>
              <w:t>Unit</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quantum</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finance</w:t>
            </w:r>
            <w:r>
              <w:rPr>
                <w:rFonts w:ascii="Arial" w:eastAsia="Arial" w:hAnsi="Arial" w:cs="Arial"/>
                <w:sz w:val="18"/>
              </w:rPr>
              <w:t xml:space="preserve"> </w:t>
            </w:r>
            <w:r w:rsidRPr="004543FC">
              <w:rPr>
                <w:rFonts w:ascii="Arial" w:eastAsia="Arial" w:hAnsi="Arial" w:cs="Arial"/>
                <w:sz w:val="18"/>
              </w:rPr>
              <w:t>has</w:t>
            </w:r>
            <w:r>
              <w:rPr>
                <w:rFonts w:ascii="Arial" w:eastAsia="Arial" w:hAnsi="Arial" w:cs="Arial"/>
                <w:sz w:val="18"/>
              </w:rPr>
              <w:t xml:space="preserve"> </w:t>
            </w:r>
            <w:r w:rsidRPr="004543FC">
              <w:rPr>
                <w:rFonts w:ascii="Arial" w:eastAsia="Arial" w:hAnsi="Arial" w:cs="Arial"/>
                <w:sz w:val="18"/>
              </w:rPr>
              <w:t>been</w:t>
            </w:r>
            <w:r>
              <w:rPr>
                <w:rFonts w:ascii="Arial" w:eastAsia="Arial" w:hAnsi="Arial" w:cs="Arial"/>
                <w:sz w:val="18"/>
              </w:rPr>
              <w:t xml:space="preserve"> </w:t>
            </w:r>
            <w:r w:rsidRPr="004543FC">
              <w:rPr>
                <w:rFonts w:ascii="Arial" w:eastAsia="Arial" w:hAnsi="Arial" w:cs="Arial"/>
                <w:w w:val="102"/>
                <w:sz w:val="18"/>
              </w:rPr>
              <w:t>discontinued.</w:t>
            </w:r>
          </w:p>
        </w:tc>
      </w:tr>
      <w:tr w:rsidR="00E5494E" w:rsidRPr="004543FC" w14:paraId="0F55DAE5" w14:textId="77777777" w:rsidTr="004835CB">
        <w:tc>
          <w:tcPr>
            <w:tcW w:w="1295" w:type="dxa"/>
          </w:tcPr>
          <w:p w14:paraId="3F6A415B" w14:textId="77777777" w:rsidR="00E5494E" w:rsidRPr="004543FC" w:rsidRDefault="00E5494E" w:rsidP="004835CB">
            <w:pPr>
              <w:ind w:right="65"/>
              <w:jc w:val="both"/>
              <w:rPr>
                <w:rFonts w:ascii="Arial" w:eastAsia="Times New Roman" w:hAnsi="Arial" w:cs="Arial"/>
                <w:b/>
                <w:sz w:val="18"/>
                <w:szCs w:val="18"/>
              </w:rPr>
            </w:pPr>
          </w:p>
          <w:p w14:paraId="6A5A2030" w14:textId="77777777" w:rsidR="00E5494E" w:rsidRPr="004543FC" w:rsidRDefault="00E5494E" w:rsidP="00282699">
            <w:pPr>
              <w:numPr>
                <w:ilvl w:val="0"/>
                <w:numId w:val="31"/>
              </w:numPr>
              <w:ind w:right="65"/>
              <w:jc w:val="both"/>
              <w:rPr>
                <w:rFonts w:ascii="Arial" w:eastAsia="Times New Roman" w:hAnsi="Arial" w:cs="Arial"/>
                <w:b/>
                <w:sz w:val="18"/>
                <w:szCs w:val="18"/>
              </w:rPr>
            </w:pPr>
            <w:r w:rsidRPr="004543FC">
              <w:rPr>
                <w:rFonts w:ascii="Arial" w:eastAsia="Times New Roman" w:hAnsi="Arial" w:cs="Arial"/>
                <w:b/>
                <w:sz w:val="18"/>
                <w:szCs w:val="18"/>
              </w:rPr>
              <w:t>Eligible  courses :</w:t>
            </w:r>
          </w:p>
          <w:p w14:paraId="1E91D35E" w14:textId="77777777" w:rsidR="00E5494E" w:rsidRPr="004543FC" w:rsidRDefault="00E5494E" w:rsidP="004835CB">
            <w:pPr>
              <w:spacing w:line="242" w:lineRule="auto"/>
              <w:ind w:right="65"/>
              <w:jc w:val="both"/>
              <w:rPr>
                <w:rFonts w:ascii="Arial" w:eastAsia="Arial" w:hAnsi="Arial" w:cs="Arial"/>
                <w:sz w:val="18"/>
                <w:szCs w:val="18"/>
              </w:rPr>
            </w:pPr>
          </w:p>
        </w:tc>
        <w:tc>
          <w:tcPr>
            <w:tcW w:w="7651" w:type="dxa"/>
            <w:gridSpan w:val="2"/>
          </w:tcPr>
          <w:p w14:paraId="5B666F46"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sz w:val="18"/>
                <w:szCs w:val="18"/>
                <w:u w:val="single"/>
              </w:rPr>
              <w:t>Studies in India (Indicative list .Important thing is that the course is approved / recognized by the designated academic authority/ regulatory body for the stream of study concerned)</w:t>
            </w:r>
            <w:r w:rsidRPr="004543FC">
              <w:rPr>
                <w:rFonts w:ascii="Arial" w:eastAsia="Times New Roman" w:hAnsi="Arial" w:cs="Arial"/>
                <w:sz w:val="18"/>
                <w:szCs w:val="18"/>
              </w:rPr>
              <w:t>:</w:t>
            </w:r>
          </w:p>
          <w:p w14:paraId="03C7BE21"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lang w:val="fr-FR"/>
              </w:rPr>
            </w:pPr>
            <w:r w:rsidRPr="004543FC">
              <w:rPr>
                <w:rFonts w:ascii="Arial" w:eastAsia="Times New Roman" w:hAnsi="Arial" w:cs="Arial"/>
                <w:sz w:val="18"/>
                <w:szCs w:val="18"/>
                <w:lang w:val="fr-FR"/>
              </w:rPr>
              <w:t>Graduation courses         : BA, B.Com., B.Sc., etc.(Degrees</w:t>
            </w:r>
            <w:r>
              <w:rPr>
                <w:rFonts w:ascii="Arial" w:eastAsia="Times New Roman" w:hAnsi="Arial" w:cs="Arial"/>
                <w:sz w:val="18"/>
                <w:szCs w:val="18"/>
                <w:lang w:val="fr-FR"/>
              </w:rPr>
              <w:t xml:space="preserve"> </w:t>
            </w:r>
            <w:r w:rsidRPr="004543FC">
              <w:rPr>
                <w:rFonts w:ascii="Arial" w:eastAsia="Times New Roman" w:hAnsi="Arial" w:cs="Arial"/>
                <w:sz w:val="18"/>
                <w:szCs w:val="18"/>
                <w:lang w:val="fr-FR"/>
              </w:rPr>
              <w:t>awarded by recognized</w:t>
            </w:r>
            <w:r>
              <w:rPr>
                <w:rFonts w:ascii="Arial" w:eastAsia="Times New Roman" w:hAnsi="Arial" w:cs="Arial"/>
                <w:sz w:val="18"/>
                <w:szCs w:val="18"/>
                <w:lang w:val="fr-FR"/>
              </w:rPr>
              <w:t xml:space="preserve"> </w:t>
            </w:r>
            <w:r w:rsidRPr="004543FC">
              <w:rPr>
                <w:rFonts w:ascii="Arial" w:eastAsia="Times New Roman" w:hAnsi="Arial" w:cs="Arial"/>
                <w:sz w:val="18"/>
                <w:szCs w:val="18"/>
                <w:lang w:val="fr-FR"/>
              </w:rPr>
              <w:t>Universities)</w:t>
            </w:r>
            <w:r>
              <w:rPr>
                <w:rFonts w:ascii="Arial" w:eastAsia="Times New Roman" w:hAnsi="Arial" w:cs="Arial"/>
                <w:sz w:val="18"/>
                <w:szCs w:val="18"/>
                <w:lang w:val="fr-FR"/>
              </w:rPr>
              <w:t xml:space="preserve"> after 10 Plus 2</w:t>
            </w:r>
          </w:p>
          <w:p w14:paraId="20D5A878"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Post Graduationcourses  : Masters &amp;Ph.d.</w:t>
            </w:r>
          </w:p>
          <w:p w14:paraId="3FACCB13"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Professional courses : Engineering, Medical, Agriculture, Veterinary, Law, Dental, Management, Computer, etc.</w:t>
            </w:r>
          </w:p>
          <w:p w14:paraId="62F77CAE"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Computer certificate courses of reputed institutes accredited to Department of Electronics or institutes affiliated to university.</w:t>
            </w:r>
          </w:p>
          <w:p w14:paraId="4B7704D0"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lang w:val="fr-FR"/>
              </w:rPr>
            </w:pPr>
            <w:r w:rsidRPr="004543FC">
              <w:rPr>
                <w:rFonts w:ascii="Arial" w:eastAsia="Times New Roman" w:hAnsi="Arial" w:cs="Arial"/>
                <w:sz w:val="18"/>
                <w:szCs w:val="18"/>
                <w:lang w:val="fr-FR"/>
              </w:rPr>
              <w:t>Courses like ICWA, CA, CFA, etc.(onlyexaminationfees to the respective Institutes, in absence of regular course curiculam ) .</w:t>
            </w:r>
          </w:p>
          <w:p w14:paraId="30008517"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Courses conducted by IIM, IIT, IISc, XLRI, NIFT, NID, and other Institutes set up by  Central / State Govt..</w:t>
            </w:r>
          </w:p>
          <w:p w14:paraId="1EFEA1EB"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Courses offered in India by reputed foreign universities with prior approval of Head Office.</w:t>
            </w:r>
          </w:p>
          <w:p w14:paraId="299670B1"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Evening courses of approved institutes.</w:t>
            </w:r>
          </w:p>
          <w:p w14:paraId="0B6DF23F"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Other courses leading to diploma/degree, etc. conducted by colleges/universities approved by UGC/Govt./AICTE/AIBMS/ ICMR, IMC , etc.</w:t>
            </w:r>
          </w:p>
          <w:p w14:paraId="13F31A5B"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Courses offered by National Institutes and other reputed private institutions with prior approval of Head Office.</w:t>
            </w:r>
          </w:p>
          <w:p w14:paraId="7046C2C3"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Regular Degree/Diploma courses like Aeronautical, pilot training, shipping etc, approved by DG of Civil Aviation/Shipping, if the course is pursued in India.</w:t>
            </w:r>
          </w:p>
          <w:p w14:paraId="65AAAB66"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b/>
                <w:sz w:val="18"/>
                <w:szCs w:val="18"/>
                <w:u w:val="single"/>
              </w:rPr>
              <w:t>Studies abroad</w:t>
            </w:r>
            <w:r w:rsidRPr="004543FC">
              <w:rPr>
                <w:rFonts w:ascii="Arial" w:eastAsia="Times New Roman" w:hAnsi="Arial" w:cs="Arial"/>
                <w:sz w:val="18"/>
                <w:szCs w:val="18"/>
              </w:rPr>
              <w:t>:</w:t>
            </w:r>
          </w:p>
          <w:p w14:paraId="5F7E4BEF" w14:textId="77777777" w:rsidR="00E5494E" w:rsidRPr="004543FC" w:rsidRDefault="00E5494E" w:rsidP="00282699">
            <w:pPr>
              <w:pStyle w:val="ListParagraph"/>
              <w:widowControl w:val="0"/>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 xml:space="preserve">(Institutes/Universities upto world ranking of 3000 provided in the website: </w:t>
            </w:r>
            <w:hyperlink r:id="rId27" w:history="1">
              <w:r w:rsidRPr="004543FC">
                <w:rPr>
                  <w:rStyle w:val="Hyperlink"/>
                  <w:rFonts w:ascii="Arial" w:eastAsia="Times New Roman" w:hAnsi="Arial" w:cs="Arial"/>
                  <w:color w:val="auto"/>
                  <w:sz w:val="18"/>
                  <w:szCs w:val="18"/>
                </w:rPr>
                <w:t>www.webometrics.info/about.html</w:t>
              </w:r>
            </w:hyperlink>
            <w:r>
              <w:rPr>
                <w:rStyle w:val="Hyperlink"/>
                <w:rFonts w:ascii="Arial" w:eastAsia="Times New Roman" w:hAnsi="Arial" w:cs="Arial"/>
                <w:color w:val="auto"/>
                <w:sz w:val="18"/>
                <w:szCs w:val="18"/>
              </w:rPr>
              <w:t xml:space="preserve"> </w:t>
            </w:r>
            <w:r w:rsidRPr="004543FC">
              <w:rPr>
                <w:rFonts w:ascii="Arial" w:eastAsia="Times New Roman" w:hAnsi="Arial" w:cs="Arial"/>
                <w:sz w:val="18"/>
                <w:szCs w:val="18"/>
              </w:rPr>
              <w:t>only</w:t>
            </w:r>
            <w:r>
              <w:rPr>
                <w:rFonts w:ascii="Arial" w:eastAsia="Times New Roman" w:hAnsi="Arial" w:cs="Arial"/>
                <w:sz w:val="18"/>
                <w:szCs w:val="18"/>
              </w:rPr>
              <w:t xml:space="preserve"> </w:t>
            </w:r>
            <w:r w:rsidRPr="004543FC">
              <w:rPr>
                <w:rFonts w:ascii="Arial" w:eastAsia="Times New Roman" w:hAnsi="Arial" w:cs="Arial"/>
                <w:sz w:val="18"/>
                <w:szCs w:val="18"/>
              </w:rPr>
              <w:t xml:space="preserve"> will be covered.</w:t>
            </w:r>
          </w:p>
          <w:p w14:paraId="0B33EE8A" w14:textId="77777777" w:rsidR="00E5494E" w:rsidRPr="004543FC" w:rsidRDefault="00E5494E" w:rsidP="00282699">
            <w:pPr>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Graduation : For job oriented professional</w:t>
            </w:r>
            <w:r>
              <w:rPr>
                <w:rFonts w:ascii="Arial" w:eastAsia="Times New Roman" w:hAnsi="Arial" w:cs="Arial"/>
                <w:sz w:val="18"/>
                <w:szCs w:val="18"/>
              </w:rPr>
              <w:t xml:space="preserve"> </w:t>
            </w:r>
            <w:r w:rsidRPr="004543FC">
              <w:rPr>
                <w:rFonts w:ascii="Arial" w:eastAsia="Times New Roman" w:hAnsi="Arial" w:cs="Arial"/>
                <w:sz w:val="18"/>
                <w:szCs w:val="18"/>
              </w:rPr>
              <w:t>/</w:t>
            </w:r>
            <w:r>
              <w:rPr>
                <w:rFonts w:ascii="Arial" w:eastAsia="Times New Roman" w:hAnsi="Arial" w:cs="Arial"/>
                <w:sz w:val="18"/>
                <w:szCs w:val="18"/>
              </w:rPr>
              <w:t xml:space="preserve"> </w:t>
            </w:r>
            <w:r w:rsidRPr="004543FC">
              <w:rPr>
                <w:rFonts w:ascii="Arial" w:eastAsia="Times New Roman" w:hAnsi="Arial" w:cs="Arial"/>
                <w:sz w:val="18"/>
                <w:szCs w:val="18"/>
              </w:rPr>
              <w:t>technical courses offered by reputed  universities.</w:t>
            </w:r>
          </w:p>
          <w:p w14:paraId="6252C806" w14:textId="77777777" w:rsidR="00E5494E" w:rsidRPr="004543FC" w:rsidRDefault="00E5494E" w:rsidP="00282699">
            <w:pPr>
              <w:numPr>
                <w:ilvl w:val="0"/>
                <w:numId w:val="33"/>
              </w:numPr>
              <w:jc w:val="both"/>
              <w:rPr>
                <w:rFonts w:ascii="Arial" w:eastAsia="Times New Roman" w:hAnsi="Arial" w:cs="Arial"/>
                <w:sz w:val="18"/>
                <w:szCs w:val="18"/>
                <w:lang w:val="fr-FR"/>
              </w:rPr>
            </w:pPr>
            <w:r w:rsidRPr="004543FC">
              <w:rPr>
                <w:rFonts w:ascii="Arial" w:eastAsia="Times New Roman" w:hAnsi="Arial" w:cs="Arial"/>
                <w:sz w:val="18"/>
                <w:szCs w:val="18"/>
                <w:lang w:val="fr-FR"/>
              </w:rPr>
              <w:t>Post Graduation : MCA, MBA, MS, etc. from State fundeduniversities</w:t>
            </w:r>
          </w:p>
          <w:p w14:paraId="1CD0683F" w14:textId="77777777" w:rsidR="00E5494E" w:rsidRPr="004543FC" w:rsidRDefault="00E5494E" w:rsidP="00282699">
            <w:pPr>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 xml:space="preserve">Courses conducted by CIMA – London, CPA in USA, etc. </w:t>
            </w:r>
          </w:p>
          <w:p w14:paraId="023BF91B" w14:textId="77777777" w:rsidR="00E5494E" w:rsidRPr="004543FC" w:rsidRDefault="00E5494E" w:rsidP="00282699">
            <w:pPr>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Degree/Diploma courses like Aeronautical Pilot Training/Shipping etc provided these are recognized by competent regulatory bodies in India/Abroad for the purpose of employment in India/Abroad.</w:t>
            </w:r>
          </w:p>
          <w:p w14:paraId="51D02779" w14:textId="77777777" w:rsidR="00E5494E" w:rsidRPr="004543FC" w:rsidRDefault="00E5494E" w:rsidP="00282699">
            <w:pPr>
              <w:numPr>
                <w:ilvl w:val="0"/>
                <w:numId w:val="33"/>
              </w:numPr>
              <w:jc w:val="both"/>
              <w:rPr>
                <w:rFonts w:ascii="Arial" w:eastAsia="Times New Roman" w:hAnsi="Arial" w:cs="Arial"/>
                <w:sz w:val="18"/>
                <w:szCs w:val="18"/>
              </w:rPr>
            </w:pPr>
            <w:r w:rsidRPr="004543FC">
              <w:rPr>
                <w:rFonts w:ascii="Arial" w:eastAsia="Times New Roman" w:hAnsi="Arial" w:cs="Arial"/>
                <w:sz w:val="18"/>
                <w:szCs w:val="18"/>
              </w:rPr>
              <w:t>Skill development study courses off-campus courses Distance education &amp; on-site/Partnership Programmes are not eligible.</w:t>
            </w:r>
          </w:p>
          <w:p w14:paraId="39871C4F" w14:textId="77777777" w:rsidR="00E5494E" w:rsidRPr="004543FC" w:rsidRDefault="00E5494E" w:rsidP="00282699">
            <w:pPr>
              <w:numPr>
                <w:ilvl w:val="0"/>
                <w:numId w:val="33"/>
              </w:numPr>
              <w:jc w:val="both"/>
              <w:rPr>
                <w:rFonts w:ascii="Arial" w:eastAsia="Arial" w:hAnsi="Arial" w:cs="Arial"/>
                <w:sz w:val="18"/>
                <w:szCs w:val="18"/>
              </w:rPr>
            </w:pPr>
            <w:r w:rsidRPr="004543FC">
              <w:rPr>
                <w:rFonts w:ascii="Arial" w:eastAsia="Times New Roman" w:hAnsi="Arial" w:cs="Arial"/>
                <w:sz w:val="18"/>
                <w:szCs w:val="18"/>
              </w:rPr>
              <w:t>Diploma/certificate/vocational courses outside the purview of education loan for both studies in India and abroad.</w:t>
            </w:r>
          </w:p>
        </w:tc>
      </w:tr>
      <w:tr w:rsidR="00E5494E" w:rsidRPr="004543FC" w14:paraId="144CBA7A" w14:textId="77777777" w:rsidTr="004835CB">
        <w:tc>
          <w:tcPr>
            <w:tcW w:w="1295" w:type="dxa"/>
          </w:tcPr>
          <w:p w14:paraId="6BBB2EA6" w14:textId="77777777" w:rsidR="00E5494E" w:rsidRPr="004543FC" w:rsidRDefault="00E5494E" w:rsidP="004835CB">
            <w:pPr>
              <w:ind w:right="65"/>
              <w:jc w:val="both"/>
              <w:rPr>
                <w:rFonts w:ascii="Arial" w:eastAsia="Times New Roman" w:hAnsi="Arial" w:cs="Arial"/>
                <w:b/>
                <w:sz w:val="18"/>
                <w:szCs w:val="18"/>
              </w:rPr>
            </w:pPr>
            <w:r w:rsidRPr="004543FC">
              <w:rPr>
                <w:rFonts w:ascii="Arial" w:eastAsia="Times New Roman" w:hAnsi="Arial" w:cs="Arial"/>
                <w:b/>
                <w:sz w:val="18"/>
                <w:szCs w:val="18"/>
                <w:u w:val="single"/>
              </w:rPr>
              <w:t>2.Eligibility criteria</w:t>
            </w:r>
            <w:r w:rsidRPr="004543FC">
              <w:rPr>
                <w:rFonts w:ascii="Arial" w:eastAsia="Times New Roman" w:hAnsi="Arial" w:cs="Arial"/>
                <w:sz w:val="18"/>
                <w:szCs w:val="18"/>
              </w:rPr>
              <w:t>:</w:t>
            </w:r>
          </w:p>
        </w:tc>
        <w:tc>
          <w:tcPr>
            <w:tcW w:w="7651" w:type="dxa"/>
            <w:gridSpan w:val="2"/>
          </w:tcPr>
          <w:p w14:paraId="06F97DA2" w14:textId="77777777" w:rsidR="00E5494E" w:rsidRPr="004543FC" w:rsidRDefault="00E5494E" w:rsidP="00282699">
            <w:pPr>
              <w:pStyle w:val="ListParagraph"/>
              <w:widowControl w:val="0"/>
              <w:numPr>
                <w:ilvl w:val="0"/>
                <w:numId w:val="34"/>
              </w:numPr>
              <w:jc w:val="both"/>
              <w:rPr>
                <w:rFonts w:ascii="Arial" w:eastAsia="Times New Roman" w:hAnsi="Arial" w:cs="Arial"/>
                <w:sz w:val="18"/>
                <w:szCs w:val="18"/>
              </w:rPr>
            </w:pPr>
            <w:r w:rsidRPr="004543FC">
              <w:rPr>
                <w:rFonts w:ascii="Arial" w:eastAsia="Times New Roman" w:hAnsi="Arial" w:cs="Arial"/>
                <w:sz w:val="18"/>
                <w:szCs w:val="18"/>
              </w:rPr>
              <w:t>Should be an Indian National and the student/ parents should be ordinarily resident of Branch area of operation .</w:t>
            </w:r>
          </w:p>
          <w:p w14:paraId="2C5575E9" w14:textId="77777777" w:rsidR="00E5494E" w:rsidRPr="004543FC" w:rsidRDefault="00E5494E" w:rsidP="00282699">
            <w:pPr>
              <w:pStyle w:val="ListParagraph"/>
              <w:widowControl w:val="0"/>
              <w:numPr>
                <w:ilvl w:val="0"/>
                <w:numId w:val="34"/>
              </w:numPr>
              <w:jc w:val="both"/>
              <w:rPr>
                <w:rFonts w:ascii="Arial" w:eastAsia="Times New Roman" w:hAnsi="Arial" w:cs="Arial"/>
                <w:sz w:val="18"/>
                <w:szCs w:val="18"/>
              </w:rPr>
            </w:pPr>
            <w:r w:rsidRPr="004543FC">
              <w:rPr>
                <w:rFonts w:ascii="Arial" w:eastAsia="Times New Roman" w:hAnsi="Arial" w:cs="Arial"/>
                <w:sz w:val="18"/>
                <w:szCs w:val="18"/>
              </w:rPr>
              <w:t>Should have secured admission to a higher education course in a recognized institution in India or Abroad through Entrance Test</w:t>
            </w:r>
            <w:r>
              <w:rPr>
                <w:rFonts w:ascii="Arial" w:eastAsia="Times New Roman" w:hAnsi="Arial" w:cs="Arial"/>
                <w:sz w:val="18"/>
                <w:szCs w:val="18"/>
              </w:rPr>
              <w:t xml:space="preserve"> </w:t>
            </w:r>
            <w:r w:rsidRPr="004543FC">
              <w:rPr>
                <w:rFonts w:ascii="Arial" w:eastAsia="Times New Roman" w:hAnsi="Arial" w:cs="Arial"/>
                <w:sz w:val="18"/>
                <w:szCs w:val="18"/>
              </w:rPr>
              <w:t>/</w:t>
            </w:r>
            <w:r>
              <w:rPr>
                <w:rFonts w:ascii="Arial" w:eastAsia="Times New Roman" w:hAnsi="Arial" w:cs="Arial"/>
                <w:sz w:val="18"/>
                <w:szCs w:val="18"/>
              </w:rPr>
              <w:t xml:space="preserve"> </w:t>
            </w:r>
            <w:r w:rsidRPr="004543FC">
              <w:rPr>
                <w:rFonts w:ascii="Arial" w:eastAsia="Times New Roman" w:hAnsi="Arial" w:cs="Arial"/>
                <w:sz w:val="18"/>
                <w:szCs w:val="18"/>
              </w:rPr>
              <w:t>Merit based selection process after completion of HSC (10 plus 2 or equivalent)..</w:t>
            </w:r>
          </w:p>
          <w:p w14:paraId="65993F1D" w14:textId="77777777" w:rsidR="00E5494E" w:rsidRPr="004543FC" w:rsidRDefault="00E5494E" w:rsidP="00282699">
            <w:pPr>
              <w:pStyle w:val="ListParagraph"/>
              <w:widowControl w:val="0"/>
              <w:numPr>
                <w:ilvl w:val="0"/>
                <w:numId w:val="34"/>
              </w:numPr>
              <w:jc w:val="both"/>
              <w:rPr>
                <w:rFonts w:ascii="Arial" w:eastAsia="Times New Roman" w:hAnsi="Arial" w:cs="Arial"/>
                <w:sz w:val="18"/>
                <w:szCs w:val="18"/>
              </w:rPr>
            </w:pPr>
            <w:r w:rsidRPr="004543FC">
              <w:rPr>
                <w:rFonts w:ascii="Arial" w:eastAsia="Times New Roman" w:hAnsi="Arial" w:cs="Arial"/>
                <w:sz w:val="18"/>
                <w:szCs w:val="18"/>
              </w:rPr>
              <w:t>The student should not have outstanding education loan from any other institution</w:t>
            </w:r>
          </w:p>
          <w:p w14:paraId="431722B6" w14:textId="77777777" w:rsidR="00E5494E" w:rsidRPr="004543FC" w:rsidRDefault="00E5494E" w:rsidP="00282699">
            <w:pPr>
              <w:pStyle w:val="ListParagraph"/>
              <w:widowControl w:val="0"/>
              <w:numPr>
                <w:ilvl w:val="0"/>
                <w:numId w:val="34"/>
              </w:numPr>
              <w:jc w:val="both"/>
              <w:rPr>
                <w:rFonts w:ascii="Arial" w:eastAsia="Times New Roman" w:hAnsi="Arial" w:cs="Arial"/>
                <w:sz w:val="18"/>
                <w:szCs w:val="18"/>
              </w:rPr>
            </w:pPr>
            <w:r w:rsidRPr="004543FC">
              <w:rPr>
                <w:rFonts w:ascii="Arial" w:eastAsia="Times New Roman" w:hAnsi="Arial" w:cs="Arial"/>
                <w:sz w:val="18"/>
                <w:szCs w:val="18"/>
              </w:rPr>
              <w:t>No Dues Certificate need not be insisted upon as a pre-condition for considering educational loan . However, we may obtain a declaration</w:t>
            </w:r>
            <w:r>
              <w:rPr>
                <w:rFonts w:ascii="Arial" w:eastAsia="Times New Roman" w:hAnsi="Arial" w:cs="Arial"/>
                <w:sz w:val="18"/>
                <w:szCs w:val="18"/>
              </w:rPr>
              <w:t xml:space="preserve"> </w:t>
            </w:r>
            <w:r w:rsidRPr="004543FC">
              <w:rPr>
                <w:rFonts w:ascii="Arial" w:eastAsia="Times New Roman" w:hAnsi="Arial" w:cs="Arial"/>
                <w:sz w:val="18"/>
                <w:szCs w:val="18"/>
              </w:rPr>
              <w:t>/ an affidavit confirming that no loans are availed from other banks / financial institutions .</w:t>
            </w:r>
          </w:p>
          <w:p w14:paraId="699B7E86" w14:textId="77777777" w:rsidR="00E5494E" w:rsidRPr="004543FC" w:rsidRDefault="00E5494E" w:rsidP="00282699">
            <w:pPr>
              <w:pStyle w:val="ListParagraph"/>
              <w:widowControl w:val="0"/>
              <w:numPr>
                <w:ilvl w:val="0"/>
                <w:numId w:val="34"/>
              </w:numPr>
              <w:jc w:val="both"/>
              <w:rPr>
                <w:rFonts w:ascii="Arial" w:eastAsia="Times New Roman" w:hAnsi="Arial" w:cs="Arial"/>
                <w:sz w:val="18"/>
                <w:szCs w:val="18"/>
              </w:rPr>
            </w:pPr>
            <w:r w:rsidRPr="004543FC">
              <w:rPr>
                <w:rFonts w:ascii="Arial" w:eastAsia="Times New Roman" w:hAnsi="Arial" w:cs="Arial"/>
                <w:sz w:val="18"/>
                <w:szCs w:val="18"/>
              </w:rPr>
              <w:t xml:space="preserve">PAN No. to be obtained. In case the student is not having the PAN No. at the time of applying, the student must be advised to apply for PAN No. and submit the same before second disbursement.  PAN No. of co-borrower also to be obtained. </w:t>
            </w:r>
            <w:r w:rsidRPr="004543FC">
              <w:rPr>
                <w:rFonts w:ascii="Arial" w:eastAsia="Times New Roman" w:hAnsi="Arial" w:cs="Arial"/>
                <w:sz w:val="18"/>
                <w:szCs w:val="18"/>
              </w:rPr>
              <w:lastRenderedPageBreak/>
              <w:t>Sanctioning Authority may waive this stipulation in case of weaker section of society/deserving cases.</w:t>
            </w:r>
          </w:p>
          <w:p w14:paraId="0D51D5CA" w14:textId="77777777" w:rsidR="00E5494E" w:rsidRPr="004543FC" w:rsidRDefault="00E5494E" w:rsidP="00282699">
            <w:pPr>
              <w:pStyle w:val="ListParagraph"/>
              <w:widowControl w:val="0"/>
              <w:numPr>
                <w:ilvl w:val="0"/>
                <w:numId w:val="34"/>
              </w:numPr>
              <w:jc w:val="both"/>
              <w:rPr>
                <w:rFonts w:ascii="Arial" w:eastAsia="Times New Roman" w:hAnsi="Arial" w:cs="Arial"/>
                <w:sz w:val="18"/>
                <w:szCs w:val="18"/>
              </w:rPr>
            </w:pPr>
            <w:r w:rsidRPr="004543FC">
              <w:rPr>
                <w:rFonts w:ascii="Arial" w:eastAsia="Times New Roman" w:hAnsi="Arial" w:cs="Arial"/>
                <w:sz w:val="18"/>
                <w:szCs w:val="18"/>
              </w:rPr>
              <w:t xml:space="preserve">AADHAR card of the student to be obtained. If Student does not have obtain before the course completion. </w:t>
            </w:r>
          </w:p>
          <w:p w14:paraId="17836A92" w14:textId="77777777" w:rsidR="00E5494E" w:rsidRPr="004543FC" w:rsidRDefault="00E5494E" w:rsidP="00282699">
            <w:pPr>
              <w:pStyle w:val="ListParagraph"/>
              <w:widowControl w:val="0"/>
              <w:numPr>
                <w:ilvl w:val="0"/>
                <w:numId w:val="34"/>
              </w:numPr>
              <w:jc w:val="both"/>
              <w:rPr>
                <w:rFonts w:ascii="Arial" w:eastAsia="Times New Roman" w:hAnsi="Arial" w:cs="Arial"/>
                <w:sz w:val="18"/>
                <w:szCs w:val="18"/>
              </w:rPr>
            </w:pPr>
            <w:r w:rsidRPr="004543FC">
              <w:rPr>
                <w:rFonts w:ascii="Arial" w:eastAsia="Times New Roman" w:hAnsi="Arial" w:cs="Arial"/>
                <w:sz w:val="18"/>
                <w:szCs w:val="18"/>
              </w:rPr>
              <w:t>Where admissions are taken purely based on marks scored in qualifying examinations the following cut-off marks is stipulated:</w:t>
            </w:r>
          </w:p>
          <w:p w14:paraId="279C21C2" w14:textId="77777777" w:rsidR="00E5494E" w:rsidRPr="004543FC" w:rsidRDefault="00E5494E" w:rsidP="004835CB">
            <w:pPr>
              <w:pStyle w:val="ListParagraph"/>
              <w:jc w:val="both"/>
              <w:rPr>
                <w:rFonts w:ascii="Arial" w:eastAsia="Times New Roman" w:hAnsi="Arial" w:cs="Arial"/>
                <w:sz w:val="18"/>
                <w:szCs w:val="18"/>
              </w:rPr>
            </w:pPr>
            <w:r w:rsidRPr="004543FC">
              <w:rPr>
                <w:rFonts w:ascii="Arial" w:eastAsia="Times New Roman" w:hAnsi="Arial" w:cs="Arial"/>
                <w:sz w:val="18"/>
                <w:szCs w:val="18"/>
              </w:rPr>
              <w:t>i) For General Category      : 60%</w:t>
            </w:r>
          </w:p>
          <w:p w14:paraId="2BC7C43A" w14:textId="77777777" w:rsidR="00E5494E" w:rsidRPr="004543FC" w:rsidRDefault="00E5494E" w:rsidP="004835CB">
            <w:pPr>
              <w:pStyle w:val="ListParagraph"/>
              <w:jc w:val="both"/>
              <w:rPr>
                <w:rFonts w:ascii="Arial" w:eastAsia="Times New Roman" w:hAnsi="Arial" w:cs="Arial"/>
                <w:sz w:val="18"/>
                <w:szCs w:val="18"/>
              </w:rPr>
            </w:pPr>
            <w:r w:rsidRPr="004543FC">
              <w:rPr>
                <w:rFonts w:ascii="Arial" w:eastAsia="Times New Roman" w:hAnsi="Arial" w:cs="Arial"/>
                <w:sz w:val="18"/>
                <w:szCs w:val="18"/>
              </w:rPr>
              <w:t>ii) For SC/ST/OBC              : 50%</w:t>
            </w:r>
          </w:p>
          <w:p w14:paraId="29BFBA1E" w14:textId="77777777" w:rsidR="00E5494E" w:rsidRPr="004543FC" w:rsidRDefault="00E5494E" w:rsidP="00282699">
            <w:pPr>
              <w:pStyle w:val="ListParagraph"/>
              <w:widowControl w:val="0"/>
              <w:numPr>
                <w:ilvl w:val="0"/>
                <w:numId w:val="35"/>
              </w:numPr>
              <w:jc w:val="both"/>
              <w:rPr>
                <w:rFonts w:ascii="Arial" w:eastAsia="Times New Roman" w:hAnsi="Arial" w:cs="Arial"/>
                <w:sz w:val="18"/>
                <w:szCs w:val="18"/>
              </w:rPr>
            </w:pPr>
            <w:r w:rsidRPr="004543FC">
              <w:rPr>
                <w:rFonts w:ascii="Arial" w:eastAsia="Arial" w:hAnsi="Arial" w:cs="Arial"/>
                <w:sz w:val="18"/>
                <w:szCs w:val="18"/>
              </w:rPr>
              <w:t>Sanctioning</w:t>
            </w:r>
            <w:r>
              <w:rPr>
                <w:rFonts w:ascii="Arial" w:eastAsia="Arial" w:hAnsi="Arial" w:cs="Arial"/>
                <w:sz w:val="18"/>
                <w:szCs w:val="18"/>
              </w:rPr>
              <w:t xml:space="preserve"> </w:t>
            </w:r>
            <w:r w:rsidRPr="004543FC">
              <w:rPr>
                <w:rFonts w:ascii="Arial" w:eastAsia="Arial" w:hAnsi="Arial" w:cs="Arial"/>
                <w:sz w:val="18"/>
                <w:szCs w:val="18"/>
              </w:rPr>
              <w:t>authority</w:t>
            </w:r>
            <w:r>
              <w:rPr>
                <w:rFonts w:ascii="Arial" w:eastAsia="Arial" w:hAnsi="Arial" w:cs="Arial"/>
                <w:sz w:val="18"/>
                <w:szCs w:val="18"/>
              </w:rPr>
              <w:t xml:space="preserve"> </w:t>
            </w:r>
            <w:r w:rsidRPr="004543FC">
              <w:rPr>
                <w:rFonts w:ascii="Arial" w:eastAsia="Arial" w:hAnsi="Arial" w:cs="Arial"/>
                <w:sz w:val="18"/>
                <w:szCs w:val="18"/>
              </w:rPr>
              <w:t>to</w:t>
            </w:r>
            <w:r>
              <w:rPr>
                <w:rFonts w:ascii="Arial" w:eastAsia="Arial" w:hAnsi="Arial" w:cs="Arial"/>
                <w:sz w:val="18"/>
                <w:szCs w:val="18"/>
              </w:rPr>
              <w:t xml:space="preserve"> </w:t>
            </w:r>
            <w:r w:rsidRPr="004543FC">
              <w:rPr>
                <w:rFonts w:ascii="Arial" w:eastAsia="Arial" w:hAnsi="Arial" w:cs="Arial"/>
                <w:sz w:val="18"/>
                <w:szCs w:val="18"/>
              </w:rPr>
              <w:t>satisfy</w:t>
            </w:r>
            <w:r>
              <w:rPr>
                <w:rFonts w:ascii="Arial" w:eastAsia="Arial" w:hAnsi="Arial" w:cs="Arial"/>
                <w:sz w:val="18"/>
                <w:szCs w:val="18"/>
              </w:rPr>
              <w:t xml:space="preserve"> </w:t>
            </w:r>
            <w:r w:rsidRPr="004543FC">
              <w:rPr>
                <w:rFonts w:ascii="Arial" w:eastAsia="Arial" w:hAnsi="Arial" w:cs="Arial"/>
                <w:sz w:val="18"/>
                <w:szCs w:val="18"/>
              </w:rPr>
              <w:t>about</w:t>
            </w:r>
            <w:r>
              <w:rPr>
                <w:rFonts w:ascii="Arial" w:eastAsia="Arial" w:hAnsi="Arial" w:cs="Arial"/>
                <w:sz w:val="18"/>
                <w:szCs w:val="18"/>
              </w:rPr>
              <w:t xml:space="preserve"> </w:t>
            </w:r>
            <w:r w:rsidRPr="004543FC">
              <w:rPr>
                <w:rFonts w:ascii="Arial" w:eastAsia="Arial" w:hAnsi="Arial" w:cs="Arial"/>
                <w:sz w:val="18"/>
                <w:szCs w:val="18"/>
              </w:rPr>
              <w:t>the</w:t>
            </w:r>
            <w:r>
              <w:rPr>
                <w:rFonts w:ascii="Arial" w:eastAsia="Arial" w:hAnsi="Arial" w:cs="Arial"/>
                <w:sz w:val="18"/>
                <w:szCs w:val="18"/>
              </w:rPr>
              <w:t xml:space="preserve"> </w:t>
            </w:r>
            <w:r w:rsidRPr="004543FC">
              <w:rPr>
                <w:rFonts w:ascii="Arial" w:eastAsia="Arial" w:hAnsi="Arial" w:cs="Arial"/>
                <w:sz w:val="18"/>
                <w:szCs w:val="18"/>
              </w:rPr>
              <w:t>employability</w:t>
            </w:r>
            <w:r>
              <w:rPr>
                <w:rFonts w:ascii="Arial" w:eastAsia="Arial" w:hAnsi="Arial" w:cs="Arial"/>
                <w:sz w:val="18"/>
                <w:szCs w:val="18"/>
              </w:rPr>
              <w:t xml:space="preserve"> </w:t>
            </w:r>
            <w:r w:rsidRPr="004543FC">
              <w:rPr>
                <w:rFonts w:ascii="Arial" w:eastAsia="Arial" w:hAnsi="Arial" w:cs="Arial"/>
                <w:sz w:val="18"/>
                <w:szCs w:val="18"/>
              </w:rPr>
              <w:t>and</w:t>
            </w:r>
            <w:r>
              <w:rPr>
                <w:rFonts w:ascii="Arial" w:eastAsia="Arial" w:hAnsi="Arial" w:cs="Arial"/>
                <w:sz w:val="18"/>
                <w:szCs w:val="18"/>
              </w:rPr>
              <w:t xml:space="preserve"> </w:t>
            </w:r>
            <w:r w:rsidRPr="004543FC">
              <w:rPr>
                <w:rFonts w:ascii="Arial" w:eastAsia="Arial" w:hAnsi="Arial" w:cs="Arial"/>
                <w:w w:val="101"/>
                <w:sz w:val="18"/>
                <w:szCs w:val="18"/>
              </w:rPr>
              <w:t>consequent</w:t>
            </w:r>
            <w:r>
              <w:rPr>
                <w:rFonts w:ascii="Arial" w:eastAsia="Arial" w:hAnsi="Arial" w:cs="Arial"/>
                <w:w w:val="101"/>
                <w:sz w:val="18"/>
                <w:szCs w:val="18"/>
              </w:rPr>
              <w:t xml:space="preserve"> </w:t>
            </w:r>
            <w:r w:rsidRPr="004543FC">
              <w:rPr>
                <w:rFonts w:ascii="Arial" w:eastAsia="Arial" w:hAnsi="Arial" w:cs="Arial"/>
                <w:sz w:val="18"/>
                <w:szCs w:val="18"/>
              </w:rPr>
              <w:t>ability</w:t>
            </w:r>
            <w:r>
              <w:rPr>
                <w:rFonts w:ascii="Arial" w:eastAsia="Arial" w:hAnsi="Arial" w:cs="Arial"/>
                <w:sz w:val="18"/>
                <w:szCs w:val="18"/>
              </w:rPr>
              <w:t xml:space="preserve"> </w:t>
            </w:r>
            <w:r w:rsidRPr="004543FC">
              <w:rPr>
                <w:rFonts w:ascii="Arial" w:eastAsia="Arial" w:hAnsi="Arial" w:cs="Arial"/>
                <w:sz w:val="18"/>
                <w:szCs w:val="18"/>
              </w:rPr>
              <w:t>to</w:t>
            </w:r>
            <w:r>
              <w:rPr>
                <w:rFonts w:ascii="Arial" w:eastAsia="Arial" w:hAnsi="Arial" w:cs="Arial"/>
                <w:sz w:val="18"/>
                <w:szCs w:val="18"/>
              </w:rPr>
              <w:t xml:space="preserve"> </w:t>
            </w:r>
            <w:r w:rsidRPr="004543FC">
              <w:rPr>
                <w:rFonts w:ascii="Arial" w:eastAsia="Arial" w:hAnsi="Arial" w:cs="Arial"/>
                <w:sz w:val="18"/>
                <w:szCs w:val="18"/>
              </w:rPr>
              <w:t>repay</w:t>
            </w:r>
            <w:r>
              <w:rPr>
                <w:rFonts w:ascii="Arial" w:eastAsia="Arial" w:hAnsi="Arial" w:cs="Arial"/>
                <w:sz w:val="18"/>
                <w:szCs w:val="18"/>
              </w:rPr>
              <w:t xml:space="preserve"> </w:t>
            </w:r>
            <w:r w:rsidRPr="004543FC">
              <w:rPr>
                <w:rFonts w:ascii="Arial" w:eastAsia="Arial" w:hAnsi="Arial" w:cs="Arial"/>
                <w:sz w:val="18"/>
                <w:szCs w:val="18"/>
              </w:rPr>
              <w:t>the</w:t>
            </w:r>
            <w:r>
              <w:rPr>
                <w:rFonts w:ascii="Arial" w:eastAsia="Arial" w:hAnsi="Arial" w:cs="Arial"/>
                <w:sz w:val="18"/>
                <w:szCs w:val="18"/>
              </w:rPr>
              <w:t xml:space="preserve"> </w:t>
            </w:r>
            <w:r w:rsidRPr="004543FC">
              <w:rPr>
                <w:rFonts w:ascii="Arial" w:eastAsia="Arial" w:hAnsi="Arial" w:cs="Arial"/>
                <w:w w:val="103"/>
                <w:sz w:val="18"/>
                <w:szCs w:val="18"/>
              </w:rPr>
              <w:t>loa</w:t>
            </w:r>
            <w:r w:rsidRPr="004543FC">
              <w:rPr>
                <w:rFonts w:ascii="Arial" w:eastAsia="Arial" w:hAnsi="Arial" w:cs="Arial"/>
                <w:spacing w:val="-11"/>
                <w:w w:val="103"/>
                <w:sz w:val="18"/>
                <w:szCs w:val="18"/>
              </w:rPr>
              <w:t>n.</w:t>
            </w:r>
          </w:p>
          <w:p w14:paraId="3B53CA98" w14:textId="77777777" w:rsidR="00E5494E" w:rsidRPr="004543FC" w:rsidRDefault="00E5494E" w:rsidP="00282699">
            <w:pPr>
              <w:pStyle w:val="ListParagraph"/>
              <w:widowControl w:val="0"/>
              <w:numPr>
                <w:ilvl w:val="0"/>
                <w:numId w:val="35"/>
              </w:numPr>
              <w:spacing w:before="1" w:line="236" w:lineRule="auto"/>
              <w:ind w:right="68"/>
              <w:jc w:val="both"/>
              <w:rPr>
                <w:rFonts w:ascii="Arial" w:eastAsia="Arial" w:hAnsi="Arial" w:cs="Arial"/>
                <w:sz w:val="18"/>
                <w:szCs w:val="18"/>
              </w:rPr>
            </w:pPr>
            <w:r w:rsidRPr="004543FC">
              <w:rPr>
                <w:rFonts w:ascii="Arial" w:eastAsia="Arial" w:hAnsi="Arial" w:cs="Arial"/>
                <w:sz w:val="18"/>
                <w:szCs w:val="18"/>
              </w:rPr>
              <w:t>In</w:t>
            </w:r>
            <w:r>
              <w:rPr>
                <w:rFonts w:ascii="Arial" w:eastAsia="Arial" w:hAnsi="Arial" w:cs="Arial"/>
                <w:sz w:val="18"/>
                <w:szCs w:val="18"/>
              </w:rPr>
              <w:t xml:space="preserve"> </w:t>
            </w:r>
            <w:r w:rsidRPr="004543FC">
              <w:rPr>
                <w:rFonts w:ascii="Arial" w:eastAsia="Arial" w:hAnsi="Arial" w:cs="Arial"/>
                <w:sz w:val="18"/>
                <w:szCs w:val="18"/>
              </w:rPr>
              <w:t>case</w:t>
            </w:r>
            <w:r>
              <w:rPr>
                <w:rFonts w:ascii="Arial" w:eastAsia="Arial" w:hAnsi="Arial" w:cs="Arial"/>
                <w:sz w:val="18"/>
                <w:szCs w:val="18"/>
              </w:rPr>
              <w:t xml:space="preserve"> </w:t>
            </w:r>
            <w:r w:rsidRPr="004543FC">
              <w:rPr>
                <w:rFonts w:ascii="Arial" w:eastAsia="Arial" w:hAnsi="Arial" w:cs="Arial"/>
                <w:sz w:val="18"/>
                <w:szCs w:val="18"/>
              </w:rPr>
              <w:t>of</w:t>
            </w:r>
            <w:r>
              <w:rPr>
                <w:rFonts w:ascii="Arial" w:eastAsia="Arial" w:hAnsi="Arial" w:cs="Arial"/>
                <w:sz w:val="18"/>
                <w:szCs w:val="18"/>
              </w:rPr>
              <w:t xml:space="preserve"> </w:t>
            </w:r>
            <w:r w:rsidRPr="004543FC">
              <w:rPr>
                <w:rFonts w:ascii="Arial" w:eastAsia="Arial" w:hAnsi="Arial" w:cs="Arial"/>
                <w:sz w:val="18"/>
                <w:szCs w:val="18"/>
              </w:rPr>
              <w:t>admission</w:t>
            </w:r>
            <w:r>
              <w:rPr>
                <w:rFonts w:ascii="Arial" w:eastAsia="Arial" w:hAnsi="Arial" w:cs="Arial"/>
                <w:sz w:val="18"/>
                <w:szCs w:val="18"/>
              </w:rPr>
              <w:t xml:space="preserve"> </w:t>
            </w:r>
            <w:r w:rsidRPr="004543FC">
              <w:rPr>
                <w:rFonts w:ascii="Arial" w:eastAsia="Arial" w:hAnsi="Arial" w:cs="Arial"/>
                <w:sz w:val="18"/>
                <w:szCs w:val="18"/>
              </w:rPr>
              <w:t>to</w:t>
            </w:r>
            <w:r>
              <w:rPr>
                <w:rFonts w:ascii="Arial" w:eastAsia="Arial" w:hAnsi="Arial" w:cs="Arial"/>
                <w:sz w:val="18"/>
                <w:szCs w:val="18"/>
              </w:rPr>
              <w:t xml:space="preserve"> </w:t>
            </w:r>
            <w:r w:rsidRPr="004543FC">
              <w:rPr>
                <w:rFonts w:ascii="Arial" w:eastAsia="Arial" w:hAnsi="Arial" w:cs="Arial"/>
                <w:sz w:val="18"/>
                <w:szCs w:val="18"/>
              </w:rPr>
              <w:t>Post-Graduate</w:t>
            </w:r>
            <w:r>
              <w:rPr>
                <w:rFonts w:ascii="Arial" w:eastAsia="Arial" w:hAnsi="Arial" w:cs="Arial"/>
                <w:sz w:val="18"/>
                <w:szCs w:val="18"/>
              </w:rPr>
              <w:t xml:space="preserve"> </w:t>
            </w:r>
            <w:r w:rsidRPr="004543FC">
              <w:rPr>
                <w:rFonts w:ascii="Arial" w:eastAsia="Arial" w:hAnsi="Arial" w:cs="Arial"/>
                <w:sz w:val="18"/>
                <w:szCs w:val="18"/>
              </w:rPr>
              <w:t>course</w:t>
            </w:r>
            <w:r>
              <w:rPr>
                <w:rFonts w:ascii="Arial" w:eastAsia="Arial" w:hAnsi="Arial" w:cs="Arial"/>
                <w:sz w:val="18"/>
                <w:szCs w:val="18"/>
              </w:rPr>
              <w:t xml:space="preserve"> </w:t>
            </w:r>
            <w:r w:rsidRPr="004543FC">
              <w:rPr>
                <w:rFonts w:ascii="Arial" w:eastAsia="Arial" w:hAnsi="Arial" w:cs="Arial"/>
                <w:sz w:val="18"/>
                <w:szCs w:val="18"/>
              </w:rPr>
              <w:t>or</w:t>
            </w:r>
            <w:r>
              <w:rPr>
                <w:rFonts w:ascii="Arial" w:eastAsia="Arial" w:hAnsi="Arial" w:cs="Arial"/>
                <w:sz w:val="18"/>
                <w:szCs w:val="18"/>
              </w:rPr>
              <w:t xml:space="preserve"> </w:t>
            </w:r>
            <w:r w:rsidRPr="004543FC">
              <w:rPr>
                <w:rFonts w:ascii="Arial" w:eastAsia="Arial" w:hAnsi="Arial" w:cs="Arial"/>
                <w:sz w:val="18"/>
                <w:szCs w:val="18"/>
              </w:rPr>
              <w:t>Research</w:t>
            </w:r>
            <w:r>
              <w:rPr>
                <w:rFonts w:ascii="Arial" w:eastAsia="Arial" w:hAnsi="Arial" w:cs="Arial"/>
                <w:sz w:val="18"/>
                <w:szCs w:val="18"/>
              </w:rPr>
              <w:t xml:space="preserve"> </w:t>
            </w:r>
            <w:r w:rsidRPr="004543FC">
              <w:rPr>
                <w:rFonts w:ascii="Arial" w:eastAsia="Arial" w:hAnsi="Arial" w:cs="Arial"/>
                <w:sz w:val="18"/>
                <w:szCs w:val="18"/>
              </w:rPr>
              <w:t>Programme</w:t>
            </w:r>
            <w:r>
              <w:rPr>
                <w:rFonts w:ascii="Arial" w:eastAsia="Arial" w:hAnsi="Arial" w:cs="Arial"/>
                <w:sz w:val="18"/>
                <w:szCs w:val="18"/>
              </w:rPr>
              <w:t xml:space="preserve"> </w:t>
            </w:r>
            <w:r w:rsidRPr="004543FC">
              <w:rPr>
                <w:rFonts w:ascii="Arial" w:eastAsia="Arial" w:hAnsi="Arial" w:cs="Arial"/>
                <w:w w:val="101"/>
                <w:sz w:val="18"/>
                <w:szCs w:val="18"/>
              </w:rPr>
              <w:t>not</w:t>
            </w:r>
            <w:r>
              <w:rPr>
                <w:rFonts w:ascii="Arial" w:eastAsia="Arial" w:hAnsi="Arial" w:cs="Arial"/>
                <w:w w:val="101"/>
                <w:sz w:val="18"/>
                <w:szCs w:val="18"/>
              </w:rPr>
              <w:t xml:space="preserve"> </w:t>
            </w:r>
            <w:r w:rsidRPr="004543FC">
              <w:rPr>
                <w:rFonts w:ascii="Arial" w:eastAsia="Arial" w:hAnsi="Arial" w:cs="Arial"/>
                <w:sz w:val="18"/>
                <w:szCs w:val="18"/>
              </w:rPr>
              <w:t>based</w:t>
            </w:r>
            <w:r>
              <w:rPr>
                <w:rFonts w:ascii="Arial" w:eastAsia="Arial" w:hAnsi="Arial" w:cs="Arial"/>
                <w:sz w:val="18"/>
                <w:szCs w:val="18"/>
              </w:rPr>
              <w:t xml:space="preserve"> </w:t>
            </w:r>
            <w:r w:rsidRPr="004543FC">
              <w:rPr>
                <w:rFonts w:ascii="Arial" w:eastAsia="Arial" w:hAnsi="Arial" w:cs="Arial"/>
                <w:sz w:val="18"/>
                <w:szCs w:val="18"/>
              </w:rPr>
              <w:t>on</w:t>
            </w:r>
            <w:r>
              <w:rPr>
                <w:rFonts w:ascii="Arial" w:eastAsia="Arial" w:hAnsi="Arial" w:cs="Arial"/>
                <w:sz w:val="18"/>
                <w:szCs w:val="18"/>
              </w:rPr>
              <w:t xml:space="preserve"> </w:t>
            </w:r>
            <w:r w:rsidRPr="004543FC">
              <w:rPr>
                <w:rFonts w:ascii="Arial" w:eastAsia="Arial" w:hAnsi="Arial" w:cs="Arial"/>
                <w:sz w:val="18"/>
                <w:szCs w:val="18"/>
              </w:rPr>
              <w:t>entrance</w:t>
            </w:r>
            <w:r>
              <w:rPr>
                <w:rFonts w:ascii="Arial" w:eastAsia="Arial" w:hAnsi="Arial" w:cs="Arial"/>
                <w:sz w:val="18"/>
                <w:szCs w:val="18"/>
              </w:rPr>
              <w:t xml:space="preserve"> </w:t>
            </w:r>
            <w:r w:rsidRPr="004543FC">
              <w:rPr>
                <w:rFonts w:ascii="Arial" w:eastAsia="Arial" w:hAnsi="Arial" w:cs="Arial"/>
                <w:sz w:val="18"/>
                <w:szCs w:val="18"/>
              </w:rPr>
              <w:t>test</w:t>
            </w:r>
            <w:r>
              <w:rPr>
                <w:rFonts w:ascii="Arial" w:eastAsia="Arial" w:hAnsi="Arial" w:cs="Arial"/>
                <w:sz w:val="18"/>
                <w:szCs w:val="18"/>
              </w:rPr>
              <w:t xml:space="preserve"> </w:t>
            </w:r>
            <w:r w:rsidRPr="004543FC">
              <w:rPr>
                <w:rFonts w:ascii="Arial" w:eastAsia="Arial" w:hAnsi="Arial" w:cs="Arial"/>
                <w:sz w:val="18"/>
                <w:szCs w:val="18"/>
              </w:rPr>
              <w:t>or</w:t>
            </w:r>
            <w:r>
              <w:rPr>
                <w:rFonts w:ascii="Arial" w:eastAsia="Arial" w:hAnsi="Arial" w:cs="Arial"/>
                <w:sz w:val="18"/>
                <w:szCs w:val="18"/>
              </w:rPr>
              <w:t xml:space="preserve"> </w:t>
            </w:r>
            <w:r w:rsidRPr="004543FC">
              <w:rPr>
                <w:rFonts w:ascii="Arial" w:eastAsia="Arial" w:hAnsi="Arial" w:cs="Arial"/>
                <w:sz w:val="18"/>
                <w:szCs w:val="18"/>
              </w:rPr>
              <w:t>based</w:t>
            </w:r>
            <w:r>
              <w:rPr>
                <w:rFonts w:ascii="Arial" w:eastAsia="Arial" w:hAnsi="Arial" w:cs="Arial"/>
                <w:sz w:val="18"/>
                <w:szCs w:val="18"/>
              </w:rPr>
              <w:t xml:space="preserve"> </w:t>
            </w:r>
            <w:r w:rsidRPr="004543FC">
              <w:rPr>
                <w:rFonts w:ascii="Arial" w:eastAsia="Arial" w:hAnsi="Arial" w:cs="Arial"/>
                <w:sz w:val="18"/>
                <w:szCs w:val="18"/>
              </w:rPr>
              <w:t>on</w:t>
            </w:r>
            <w:r>
              <w:rPr>
                <w:rFonts w:ascii="Arial" w:eastAsia="Arial" w:hAnsi="Arial" w:cs="Arial"/>
                <w:sz w:val="18"/>
                <w:szCs w:val="18"/>
              </w:rPr>
              <w:t xml:space="preserve"> </w:t>
            </w:r>
            <w:r w:rsidRPr="004543FC">
              <w:rPr>
                <w:rFonts w:ascii="Arial" w:eastAsia="Arial" w:hAnsi="Arial" w:cs="Arial"/>
                <w:sz w:val="18"/>
                <w:szCs w:val="18"/>
              </w:rPr>
              <w:t>marks</w:t>
            </w:r>
            <w:r>
              <w:rPr>
                <w:rFonts w:ascii="Arial" w:eastAsia="Arial" w:hAnsi="Arial" w:cs="Arial"/>
                <w:sz w:val="18"/>
                <w:szCs w:val="18"/>
              </w:rPr>
              <w:t xml:space="preserve"> </w:t>
            </w:r>
            <w:r w:rsidRPr="004543FC">
              <w:rPr>
                <w:rFonts w:ascii="Arial" w:eastAsia="Arial" w:hAnsi="Arial" w:cs="Arial"/>
                <w:sz w:val="18"/>
                <w:szCs w:val="18"/>
              </w:rPr>
              <w:t>obtained</w:t>
            </w:r>
            <w:r>
              <w:rPr>
                <w:rFonts w:ascii="Arial" w:eastAsia="Arial" w:hAnsi="Arial" w:cs="Arial"/>
                <w:sz w:val="18"/>
                <w:szCs w:val="18"/>
              </w:rPr>
              <w:t xml:space="preserve"> </w:t>
            </w:r>
            <w:r w:rsidRPr="004543FC">
              <w:rPr>
                <w:rFonts w:ascii="Arial" w:eastAsia="Arial" w:hAnsi="Arial" w:cs="Arial"/>
                <w:sz w:val="18"/>
                <w:szCs w:val="18"/>
              </w:rPr>
              <w:t>in qualifying examination,</w:t>
            </w:r>
            <w:r>
              <w:rPr>
                <w:rFonts w:ascii="Arial" w:eastAsia="Arial" w:hAnsi="Arial" w:cs="Arial"/>
                <w:sz w:val="18"/>
                <w:szCs w:val="18"/>
              </w:rPr>
              <w:t xml:space="preserve"> </w:t>
            </w:r>
            <w:r w:rsidRPr="004543FC">
              <w:rPr>
                <w:rFonts w:ascii="Arial" w:eastAsia="Arial" w:hAnsi="Arial" w:cs="Arial"/>
                <w:sz w:val="18"/>
                <w:szCs w:val="18"/>
              </w:rPr>
              <w:t>such</w:t>
            </w:r>
            <w:r>
              <w:rPr>
                <w:rFonts w:ascii="Arial" w:eastAsia="Arial" w:hAnsi="Arial" w:cs="Arial"/>
                <w:sz w:val="18"/>
                <w:szCs w:val="18"/>
              </w:rPr>
              <w:t xml:space="preserve"> </w:t>
            </w:r>
            <w:r w:rsidRPr="004543FC">
              <w:rPr>
                <w:rFonts w:ascii="Arial" w:eastAsia="Arial" w:hAnsi="Arial" w:cs="Arial"/>
                <w:sz w:val="18"/>
                <w:szCs w:val="18"/>
              </w:rPr>
              <w:t>cases</w:t>
            </w:r>
            <w:r>
              <w:rPr>
                <w:rFonts w:ascii="Arial" w:eastAsia="Arial" w:hAnsi="Arial" w:cs="Arial"/>
                <w:sz w:val="18"/>
                <w:szCs w:val="18"/>
              </w:rPr>
              <w:t xml:space="preserve"> </w:t>
            </w:r>
            <w:r w:rsidRPr="004543FC">
              <w:rPr>
                <w:rFonts w:ascii="Arial" w:eastAsia="Arial" w:hAnsi="Arial" w:cs="Arial"/>
                <w:sz w:val="18"/>
                <w:szCs w:val="18"/>
              </w:rPr>
              <w:t>will</w:t>
            </w:r>
            <w:r>
              <w:rPr>
                <w:rFonts w:ascii="Arial" w:eastAsia="Arial" w:hAnsi="Arial" w:cs="Arial"/>
                <w:sz w:val="18"/>
                <w:szCs w:val="18"/>
              </w:rPr>
              <w:t xml:space="preserve"> </w:t>
            </w:r>
            <w:r w:rsidRPr="004543FC">
              <w:rPr>
                <w:rFonts w:ascii="Arial" w:eastAsia="Arial" w:hAnsi="Arial" w:cs="Arial"/>
                <w:sz w:val="18"/>
                <w:szCs w:val="18"/>
              </w:rPr>
              <w:t>be</w:t>
            </w:r>
            <w:r>
              <w:rPr>
                <w:rFonts w:ascii="Arial" w:eastAsia="Arial" w:hAnsi="Arial" w:cs="Arial"/>
                <w:sz w:val="18"/>
                <w:szCs w:val="18"/>
              </w:rPr>
              <w:t xml:space="preserve"> </w:t>
            </w:r>
            <w:r w:rsidRPr="004543FC">
              <w:rPr>
                <w:rFonts w:ascii="Arial" w:eastAsia="Arial" w:hAnsi="Arial" w:cs="Arial"/>
                <w:sz w:val="18"/>
                <w:szCs w:val="18"/>
              </w:rPr>
              <w:t>considered</w:t>
            </w:r>
            <w:r>
              <w:rPr>
                <w:rFonts w:ascii="Arial" w:eastAsia="Arial" w:hAnsi="Arial" w:cs="Arial"/>
                <w:sz w:val="18"/>
                <w:szCs w:val="18"/>
              </w:rPr>
              <w:t xml:space="preserve"> </w:t>
            </w:r>
            <w:r w:rsidRPr="004543FC">
              <w:rPr>
                <w:rFonts w:ascii="Arial" w:eastAsia="Arial" w:hAnsi="Arial" w:cs="Arial"/>
                <w:sz w:val="18"/>
                <w:szCs w:val="18"/>
              </w:rPr>
              <w:t>based</w:t>
            </w:r>
            <w:r>
              <w:rPr>
                <w:rFonts w:ascii="Arial" w:eastAsia="Arial" w:hAnsi="Arial" w:cs="Arial"/>
                <w:sz w:val="18"/>
                <w:szCs w:val="18"/>
              </w:rPr>
              <w:t xml:space="preserve"> </w:t>
            </w:r>
            <w:r w:rsidRPr="004543FC">
              <w:rPr>
                <w:rFonts w:ascii="Arial" w:eastAsia="Arial" w:hAnsi="Arial" w:cs="Arial"/>
                <w:sz w:val="18"/>
                <w:szCs w:val="18"/>
              </w:rPr>
              <w:t>on</w:t>
            </w:r>
            <w:r>
              <w:rPr>
                <w:rFonts w:ascii="Arial" w:eastAsia="Arial" w:hAnsi="Arial" w:cs="Arial"/>
                <w:sz w:val="18"/>
                <w:szCs w:val="18"/>
              </w:rPr>
              <w:t xml:space="preserve"> </w:t>
            </w:r>
            <w:r w:rsidRPr="004543FC">
              <w:rPr>
                <w:rFonts w:ascii="Arial" w:eastAsia="Arial" w:hAnsi="Arial" w:cs="Arial"/>
                <w:sz w:val="18"/>
                <w:szCs w:val="18"/>
              </w:rPr>
              <w:t>employability</w:t>
            </w:r>
            <w:r>
              <w:rPr>
                <w:rFonts w:ascii="Arial" w:eastAsia="Arial" w:hAnsi="Arial" w:cs="Arial"/>
                <w:sz w:val="18"/>
                <w:szCs w:val="18"/>
              </w:rPr>
              <w:t xml:space="preserve"> </w:t>
            </w:r>
            <w:r w:rsidRPr="004543FC">
              <w:rPr>
                <w:rFonts w:ascii="Arial" w:eastAsia="Arial" w:hAnsi="Arial" w:cs="Arial"/>
                <w:w w:val="104"/>
                <w:sz w:val="18"/>
                <w:szCs w:val="18"/>
              </w:rPr>
              <w:t>and</w:t>
            </w:r>
            <w:r>
              <w:rPr>
                <w:rFonts w:ascii="Arial" w:eastAsia="Arial" w:hAnsi="Arial" w:cs="Arial"/>
                <w:w w:val="104"/>
                <w:sz w:val="18"/>
                <w:szCs w:val="18"/>
              </w:rPr>
              <w:t xml:space="preserve"> </w:t>
            </w:r>
            <w:r w:rsidRPr="004543FC">
              <w:rPr>
                <w:rFonts w:ascii="Arial" w:eastAsia="Arial" w:hAnsi="Arial" w:cs="Arial"/>
                <w:sz w:val="18"/>
                <w:szCs w:val="18"/>
              </w:rPr>
              <w:t>reputation</w:t>
            </w:r>
            <w:r>
              <w:rPr>
                <w:rFonts w:ascii="Arial" w:eastAsia="Arial" w:hAnsi="Arial" w:cs="Arial"/>
                <w:sz w:val="18"/>
                <w:szCs w:val="18"/>
              </w:rPr>
              <w:t xml:space="preserve"> </w:t>
            </w:r>
            <w:r w:rsidRPr="004543FC">
              <w:rPr>
                <w:rFonts w:ascii="Arial" w:eastAsia="Arial" w:hAnsi="Arial" w:cs="Arial"/>
                <w:sz w:val="18"/>
                <w:szCs w:val="18"/>
              </w:rPr>
              <w:t>of</w:t>
            </w:r>
            <w:r>
              <w:rPr>
                <w:rFonts w:ascii="Arial" w:eastAsia="Arial" w:hAnsi="Arial" w:cs="Arial"/>
                <w:sz w:val="18"/>
                <w:szCs w:val="18"/>
              </w:rPr>
              <w:t xml:space="preserve"> </w:t>
            </w:r>
            <w:r w:rsidRPr="004543FC">
              <w:rPr>
                <w:rFonts w:ascii="Arial" w:eastAsia="Arial" w:hAnsi="Arial" w:cs="Arial"/>
                <w:sz w:val="18"/>
                <w:szCs w:val="18"/>
              </w:rPr>
              <w:t>the</w:t>
            </w:r>
            <w:r>
              <w:rPr>
                <w:rFonts w:ascii="Arial" w:eastAsia="Arial" w:hAnsi="Arial" w:cs="Arial"/>
                <w:sz w:val="18"/>
                <w:szCs w:val="18"/>
              </w:rPr>
              <w:t xml:space="preserve"> </w:t>
            </w:r>
            <w:r w:rsidRPr="004543FC">
              <w:rPr>
                <w:rFonts w:ascii="Arial" w:eastAsia="Arial" w:hAnsi="Arial" w:cs="Arial"/>
                <w:sz w:val="18"/>
                <w:szCs w:val="18"/>
              </w:rPr>
              <w:t>institution</w:t>
            </w:r>
            <w:r>
              <w:rPr>
                <w:rFonts w:ascii="Arial" w:eastAsia="Arial" w:hAnsi="Arial" w:cs="Arial"/>
                <w:sz w:val="18"/>
                <w:szCs w:val="18"/>
              </w:rPr>
              <w:t xml:space="preserve"> </w:t>
            </w:r>
            <w:r w:rsidRPr="004543FC">
              <w:rPr>
                <w:rFonts w:ascii="Arial" w:eastAsia="Arial" w:hAnsi="Arial" w:cs="Arial"/>
                <w:w w:val="102"/>
                <w:sz w:val="18"/>
                <w:szCs w:val="18"/>
              </w:rPr>
              <w:t>concerne</w:t>
            </w:r>
            <w:r w:rsidRPr="004543FC">
              <w:rPr>
                <w:rFonts w:ascii="Arial" w:eastAsia="Arial" w:hAnsi="Arial" w:cs="Arial"/>
                <w:spacing w:val="-9"/>
                <w:w w:val="102"/>
                <w:sz w:val="18"/>
                <w:szCs w:val="18"/>
              </w:rPr>
              <w:t>d</w:t>
            </w:r>
            <w:r w:rsidRPr="004543FC">
              <w:rPr>
                <w:rFonts w:ascii="Arial" w:eastAsia="Arial" w:hAnsi="Arial" w:cs="Arial"/>
                <w:w w:val="102"/>
                <w:sz w:val="18"/>
                <w:szCs w:val="18"/>
              </w:rPr>
              <w:t>.</w:t>
            </w:r>
          </w:p>
          <w:p w14:paraId="188FFDD1" w14:textId="77777777" w:rsidR="00E5494E" w:rsidRPr="004543FC" w:rsidRDefault="00E5494E" w:rsidP="00282699">
            <w:pPr>
              <w:pStyle w:val="ListParagraph"/>
              <w:widowControl w:val="0"/>
              <w:numPr>
                <w:ilvl w:val="0"/>
                <w:numId w:val="35"/>
              </w:numPr>
              <w:spacing w:before="14" w:line="235" w:lineRule="auto"/>
              <w:ind w:right="47"/>
              <w:jc w:val="both"/>
              <w:rPr>
                <w:rFonts w:ascii="Arial" w:eastAsia="Arial" w:hAnsi="Arial" w:cs="Arial"/>
                <w:sz w:val="18"/>
                <w:szCs w:val="18"/>
              </w:rPr>
            </w:pPr>
            <w:r w:rsidRPr="004543FC">
              <w:rPr>
                <w:rFonts w:ascii="Arial" w:eastAsia="Arial" w:hAnsi="Arial" w:cs="Arial"/>
                <w:sz w:val="18"/>
                <w:szCs w:val="18"/>
                <w:u w:val="thick" w:color="000000"/>
              </w:rPr>
              <w:t>Admission</w:t>
            </w:r>
            <w:r>
              <w:rPr>
                <w:rFonts w:ascii="Arial" w:eastAsia="Arial" w:hAnsi="Arial" w:cs="Arial"/>
                <w:sz w:val="18"/>
                <w:szCs w:val="18"/>
                <w:u w:val="thick" w:color="000000"/>
              </w:rPr>
              <w:t xml:space="preserve"> </w:t>
            </w:r>
            <w:r w:rsidRPr="004543FC">
              <w:rPr>
                <w:rFonts w:ascii="Arial" w:eastAsia="Arial" w:hAnsi="Arial" w:cs="Arial"/>
                <w:sz w:val="18"/>
                <w:szCs w:val="18"/>
                <w:u w:val="thick" w:color="000000"/>
              </w:rPr>
              <w:t>secured</w:t>
            </w:r>
            <w:r>
              <w:rPr>
                <w:rFonts w:ascii="Arial" w:eastAsia="Arial" w:hAnsi="Arial" w:cs="Arial"/>
                <w:sz w:val="18"/>
                <w:szCs w:val="18"/>
                <w:u w:val="thick" w:color="000000"/>
              </w:rPr>
              <w:t xml:space="preserve"> </w:t>
            </w:r>
            <w:r w:rsidRPr="004543FC">
              <w:rPr>
                <w:rFonts w:ascii="Arial" w:eastAsia="Arial" w:hAnsi="Arial" w:cs="Arial"/>
                <w:sz w:val="18"/>
                <w:szCs w:val="18"/>
                <w:u w:val="thick" w:color="000000"/>
              </w:rPr>
              <w:t>under</w:t>
            </w:r>
            <w:r>
              <w:rPr>
                <w:rFonts w:ascii="Arial" w:eastAsia="Arial" w:hAnsi="Arial" w:cs="Arial"/>
                <w:sz w:val="18"/>
                <w:szCs w:val="18"/>
                <w:u w:val="thick" w:color="000000"/>
              </w:rPr>
              <w:t xml:space="preserve"> </w:t>
            </w:r>
            <w:r w:rsidRPr="004543FC">
              <w:rPr>
                <w:rFonts w:ascii="Arial" w:eastAsia="Arial" w:hAnsi="Arial" w:cs="Arial"/>
                <w:sz w:val="18"/>
                <w:szCs w:val="18"/>
                <w:u w:val="thick" w:color="000000"/>
              </w:rPr>
              <w:t>Management</w:t>
            </w:r>
            <w:r>
              <w:rPr>
                <w:rFonts w:ascii="Arial" w:eastAsia="Arial" w:hAnsi="Arial" w:cs="Arial"/>
                <w:sz w:val="18"/>
                <w:szCs w:val="18"/>
                <w:u w:val="thick" w:color="000000"/>
              </w:rPr>
              <w:t xml:space="preserve"> </w:t>
            </w:r>
            <w:r w:rsidRPr="004543FC">
              <w:rPr>
                <w:rFonts w:ascii="Arial" w:eastAsia="Arial" w:hAnsi="Arial" w:cs="Arial"/>
                <w:sz w:val="18"/>
                <w:szCs w:val="18"/>
                <w:u w:val="thick" w:color="000000"/>
              </w:rPr>
              <w:t>seat</w:t>
            </w:r>
            <w:r>
              <w:rPr>
                <w:rFonts w:ascii="Arial" w:eastAsia="Arial" w:hAnsi="Arial" w:cs="Arial"/>
                <w:sz w:val="18"/>
                <w:szCs w:val="18"/>
                <w:u w:val="thick" w:color="000000"/>
              </w:rPr>
              <w:t xml:space="preserve"> </w:t>
            </w:r>
            <w:r w:rsidRPr="004543FC">
              <w:rPr>
                <w:rFonts w:ascii="Arial" w:eastAsia="Arial" w:hAnsi="Arial" w:cs="Arial"/>
                <w:sz w:val="18"/>
                <w:szCs w:val="18"/>
                <w:u w:val="thick" w:color="000000"/>
              </w:rPr>
              <w:t>/</w:t>
            </w:r>
            <w:r>
              <w:rPr>
                <w:rFonts w:ascii="Arial" w:eastAsia="Arial" w:hAnsi="Arial" w:cs="Arial"/>
                <w:sz w:val="18"/>
                <w:szCs w:val="18"/>
                <w:u w:val="thick" w:color="000000"/>
              </w:rPr>
              <w:t xml:space="preserve"> </w:t>
            </w:r>
            <w:r w:rsidRPr="004543FC">
              <w:rPr>
                <w:rFonts w:ascii="Arial" w:eastAsia="Arial" w:hAnsi="Arial" w:cs="Arial"/>
                <w:sz w:val="18"/>
                <w:szCs w:val="18"/>
                <w:u w:val="thick" w:color="000000"/>
              </w:rPr>
              <w:t>guota</w:t>
            </w:r>
          </w:p>
          <w:p w14:paraId="6708F12C" w14:textId="77777777" w:rsidR="00E5494E" w:rsidRPr="004543FC" w:rsidRDefault="00E5494E" w:rsidP="00282699">
            <w:pPr>
              <w:pStyle w:val="ListParagraph"/>
              <w:widowControl w:val="0"/>
              <w:numPr>
                <w:ilvl w:val="0"/>
                <w:numId w:val="35"/>
              </w:numPr>
              <w:spacing w:before="14" w:line="235" w:lineRule="auto"/>
              <w:ind w:right="47"/>
              <w:jc w:val="both"/>
              <w:rPr>
                <w:rFonts w:ascii="Arial" w:eastAsia="Arial" w:hAnsi="Arial" w:cs="Arial"/>
                <w:sz w:val="18"/>
                <w:szCs w:val="18"/>
              </w:rPr>
            </w:pPr>
            <w:r w:rsidRPr="004543FC">
              <w:rPr>
                <w:rFonts w:ascii="Arial" w:eastAsia="Arial" w:hAnsi="Arial" w:cs="Arial"/>
                <w:sz w:val="18"/>
                <w:szCs w:val="18"/>
              </w:rPr>
              <w:t xml:space="preserve">Meritorious student who qualifies for a seat under merit quota but chooses to  pursue a course under Management Quota seat for studies in India, in an Institution for reasons of convenience (proximity) or choice of course will be eligible for the loan subject to </w:t>
            </w:r>
          </w:p>
          <w:p w14:paraId="5D19124E" w14:textId="77777777" w:rsidR="00E5494E" w:rsidRPr="004543FC" w:rsidRDefault="00E5494E" w:rsidP="00282699">
            <w:pPr>
              <w:pStyle w:val="ListParagraph"/>
              <w:widowControl w:val="0"/>
              <w:numPr>
                <w:ilvl w:val="0"/>
                <w:numId w:val="42"/>
              </w:numPr>
              <w:spacing w:before="14" w:line="235" w:lineRule="auto"/>
              <w:ind w:right="47"/>
              <w:jc w:val="both"/>
              <w:rPr>
                <w:rFonts w:ascii="Arial" w:eastAsia="Arial" w:hAnsi="Arial" w:cs="Arial"/>
                <w:sz w:val="18"/>
                <w:szCs w:val="18"/>
              </w:rPr>
            </w:pPr>
            <w:r w:rsidRPr="004543FC">
              <w:rPr>
                <w:rFonts w:ascii="Arial" w:eastAsia="Arial" w:hAnsi="Arial" w:cs="Arial"/>
                <w:sz w:val="18"/>
                <w:szCs w:val="18"/>
              </w:rPr>
              <w:t>Margin  : as per scheme norms</w:t>
            </w:r>
          </w:p>
          <w:p w14:paraId="25E014B4" w14:textId="77777777" w:rsidR="00E5494E" w:rsidRPr="004543FC" w:rsidRDefault="00E5494E" w:rsidP="00282699">
            <w:pPr>
              <w:pStyle w:val="ListParagraph"/>
              <w:widowControl w:val="0"/>
              <w:numPr>
                <w:ilvl w:val="0"/>
                <w:numId w:val="42"/>
              </w:numPr>
              <w:spacing w:before="14" w:line="235" w:lineRule="auto"/>
              <w:ind w:right="47"/>
              <w:jc w:val="both"/>
              <w:rPr>
                <w:rFonts w:ascii="Arial" w:eastAsia="Arial" w:hAnsi="Arial" w:cs="Arial"/>
                <w:sz w:val="18"/>
                <w:szCs w:val="18"/>
              </w:rPr>
            </w:pPr>
            <w:r w:rsidRPr="004543FC">
              <w:rPr>
                <w:rFonts w:ascii="Arial" w:eastAsia="Arial" w:hAnsi="Arial" w:cs="Arial"/>
                <w:sz w:val="18"/>
                <w:szCs w:val="18"/>
              </w:rPr>
              <w:t>Quantum: As per fee structure approved by govt. boards/committees</w:t>
            </w:r>
          </w:p>
          <w:p w14:paraId="2086F31E" w14:textId="77777777" w:rsidR="00E5494E" w:rsidRPr="004543FC" w:rsidRDefault="00E5494E" w:rsidP="00282699">
            <w:pPr>
              <w:pStyle w:val="ListParagraph"/>
              <w:widowControl w:val="0"/>
              <w:numPr>
                <w:ilvl w:val="0"/>
                <w:numId w:val="42"/>
              </w:numPr>
              <w:spacing w:before="14" w:line="235" w:lineRule="auto"/>
              <w:ind w:right="47"/>
              <w:jc w:val="both"/>
              <w:rPr>
                <w:rFonts w:ascii="Arial" w:eastAsia="Arial" w:hAnsi="Arial" w:cs="Arial"/>
                <w:sz w:val="18"/>
                <w:szCs w:val="18"/>
              </w:rPr>
            </w:pPr>
            <w:r w:rsidRPr="004543FC">
              <w:rPr>
                <w:rFonts w:ascii="Arial" w:eastAsia="Arial" w:hAnsi="Arial" w:cs="Arial"/>
                <w:sz w:val="18"/>
                <w:szCs w:val="18"/>
              </w:rPr>
              <w:t>Collateral security if the loan is above Rs. 7.50 lakhs</w:t>
            </w:r>
          </w:p>
          <w:p w14:paraId="74298270" w14:textId="77777777" w:rsidR="00E5494E" w:rsidRPr="004543FC" w:rsidRDefault="00E5494E" w:rsidP="00282699">
            <w:pPr>
              <w:pStyle w:val="ListParagraph"/>
              <w:widowControl w:val="0"/>
              <w:numPr>
                <w:ilvl w:val="0"/>
                <w:numId w:val="42"/>
              </w:numPr>
              <w:spacing w:before="14" w:line="235" w:lineRule="auto"/>
              <w:ind w:right="47"/>
              <w:jc w:val="both"/>
              <w:rPr>
                <w:rFonts w:ascii="Arial" w:eastAsia="Arial" w:hAnsi="Arial" w:cs="Arial"/>
                <w:sz w:val="18"/>
                <w:szCs w:val="18"/>
              </w:rPr>
            </w:pPr>
            <w:r w:rsidRPr="004543FC">
              <w:rPr>
                <w:rFonts w:ascii="Arial" w:eastAsia="Arial" w:hAnsi="Arial" w:cs="Arial"/>
                <w:sz w:val="18"/>
                <w:szCs w:val="18"/>
              </w:rPr>
              <w:t>Sanctining authority to satisfy that the student has financial resources to meet the funding Gap.</w:t>
            </w:r>
          </w:p>
          <w:p w14:paraId="777DF9E5" w14:textId="77777777" w:rsidR="00E5494E" w:rsidRPr="004543FC" w:rsidRDefault="00E5494E" w:rsidP="004835CB">
            <w:pPr>
              <w:spacing w:before="14" w:line="235" w:lineRule="auto"/>
              <w:ind w:left="720" w:right="47"/>
              <w:jc w:val="both"/>
              <w:rPr>
                <w:rFonts w:ascii="Arial" w:eastAsia="Arial" w:hAnsi="Arial" w:cs="Arial"/>
                <w:sz w:val="18"/>
                <w:szCs w:val="18"/>
              </w:rPr>
            </w:pPr>
            <w:r w:rsidRPr="004543FC">
              <w:rPr>
                <w:rFonts w:ascii="Arial" w:eastAsia="Arial" w:hAnsi="Arial" w:cs="Arial"/>
                <w:sz w:val="18"/>
                <w:szCs w:val="18"/>
              </w:rPr>
              <w:t>Obtention of cover under CGFSEL by NCGTC is mandatory for all loans upto</w:t>
            </w:r>
            <w:r>
              <w:rPr>
                <w:rFonts w:ascii="Arial" w:eastAsia="Arial" w:hAnsi="Arial" w:cs="Arial"/>
                <w:sz w:val="18"/>
                <w:szCs w:val="18"/>
              </w:rPr>
              <w:t xml:space="preserve"> </w:t>
            </w:r>
            <w:r w:rsidRPr="004543FC">
              <w:rPr>
                <w:rFonts w:ascii="Arial" w:eastAsia="Arial" w:hAnsi="Arial" w:cs="Arial"/>
                <w:sz w:val="18"/>
                <w:szCs w:val="18"/>
              </w:rPr>
              <w:t>Rs. 7.5. lakhs</w:t>
            </w:r>
          </w:p>
          <w:p w14:paraId="36E8C618" w14:textId="77777777" w:rsidR="00E5494E" w:rsidRPr="004543FC" w:rsidRDefault="00E5494E" w:rsidP="00282699">
            <w:pPr>
              <w:pStyle w:val="ListParagraph"/>
              <w:widowControl w:val="0"/>
              <w:numPr>
                <w:ilvl w:val="0"/>
                <w:numId w:val="35"/>
              </w:numPr>
              <w:jc w:val="both"/>
              <w:rPr>
                <w:rFonts w:ascii="Arial" w:eastAsia="Times New Roman" w:hAnsi="Arial" w:cs="Arial"/>
                <w:sz w:val="18"/>
                <w:szCs w:val="18"/>
                <w:u w:val="single"/>
              </w:rPr>
            </w:pPr>
            <w:r w:rsidRPr="004543FC">
              <w:rPr>
                <w:rFonts w:ascii="Arial" w:eastAsia="Times New Roman" w:hAnsi="Arial" w:cs="Arial"/>
                <w:sz w:val="18"/>
                <w:szCs w:val="18"/>
                <w:u w:val="single"/>
              </w:rPr>
              <w:t>Cut-off marks in qualifying examination:</w:t>
            </w:r>
          </w:p>
          <w:p w14:paraId="1B0462F5" w14:textId="77777777" w:rsidR="00E5494E" w:rsidRPr="004543FC" w:rsidRDefault="00E5494E" w:rsidP="00282699">
            <w:pPr>
              <w:pStyle w:val="ListParagraph"/>
              <w:widowControl w:val="0"/>
              <w:numPr>
                <w:ilvl w:val="0"/>
                <w:numId w:val="35"/>
              </w:numPr>
              <w:jc w:val="both"/>
              <w:rPr>
                <w:rFonts w:ascii="Arial" w:eastAsia="Times New Roman" w:hAnsi="Arial" w:cs="Arial"/>
                <w:sz w:val="18"/>
                <w:szCs w:val="18"/>
              </w:rPr>
            </w:pPr>
            <w:r w:rsidRPr="004543FC">
              <w:rPr>
                <w:rFonts w:ascii="Arial" w:eastAsia="Times New Roman" w:hAnsi="Arial" w:cs="Arial"/>
                <w:sz w:val="18"/>
                <w:szCs w:val="18"/>
              </w:rPr>
              <w:t>For  General category            60% HO Br. Circular 106/88 dt. 11/09/2012.</w:t>
            </w:r>
          </w:p>
          <w:p w14:paraId="12551B7C" w14:textId="77777777" w:rsidR="00E5494E" w:rsidRPr="004543FC" w:rsidRDefault="00E5494E" w:rsidP="00282699">
            <w:pPr>
              <w:pStyle w:val="ListParagraph"/>
              <w:widowControl w:val="0"/>
              <w:numPr>
                <w:ilvl w:val="0"/>
                <w:numId w:val="35"/>
              </w:numPr>
              <w:jc w:val="both"/>
              <w:rPr>
                <w:rFonts w:ascii="Arial" w:eastAsia="Times New Roman" w:hAnsi="Arial" w:cs="Arial"/>
                <w:sz w:val="18"/>
                <w:szCs w:val="18"/>
              </w:rPr>
            </w:pPr>
            <w:r w:rsidRPr="004543FC">
              <w:rPr>
                <w:rFonts w:ascii="Arial" w:eastAsia="Times New Roman" w:hAnsi="Arial" w:cs="Arial"/>
                <w:sz w:val="18"/>
                <w:szCs w:val="18"/>
              </w:rPr>
              <w:t>For SC/ST/OBC                     50%</w:t>
            </w:r>
          </w:p>
          <w:p w14:paraId="660C2CA7" w14:textId="77777777" w:rsidR="00E5494E" w:rsidRPr="004543FC" w:rsidRDefault="00E5494E" w:rsidP="00282699">
            <w:pPr>
              <w:pStyle w:val="ListParagraph"/>
              <w:widowControl w:val="0"/>
              <w:numPr>
                <w:ilvl w:val="0"/>
                <w:numId w:val="35"/>
              </w:numPr>
              <w:jc w:val="both"/>
              <w:rPr>
                <w:rFonts w:ascii="Arial" w:eastAsia="Times New Roman" w:hAnsi="Arial" w:cs="Arial"/>
                <w:sz w:val="18"/>
                <w:szCs w:val="18"/>
              </w:rPr>
            </w:pPr>
            <w:r w:rsidRPr="004543FC">
              <w:rPr>
                <w:rFonts w:ascii="Arial" w:eastAsia="Times New Roman" w:hAnsi="Arial" w:cs="Arial"/>
                <w:sz w:val="18"/>
                <w:szCs w:val="18"/>
              </w:rPr>
              <w:t>Collateral Security:  Min. 50% of the loan  amount.</w:t>
            </w:r>
          </w:p>
          <w:p w14:paraId="7C19DCE1" w14:textId="77777777" w:rsidR="00E5494E" w:rsidRPr="004543FC" w:rsidRDefault="00E5494E" w:rsidP="00282699">
            <w:pPr>
              <w:pStyle w:val="ListParagraph"/>
              <w:widowControl w:val="0"/>
              <w:numPr>
                <w:ilvl w:val="0"/>
                <w:numId w:val="35"/>
              </w:numPr>
              <w:jc w:val="both"/>
              <w:rPr>
                <w:rFonts w:ascii="Arial" w:eastAsia="Times New Roman" w:hAnsi="Arial" w:cs="Arial"/>
                <w:sz w:val="18"/>
                <w:szCs w:val="18"/>
              </w:rPr>
            </w:pPr>
            <w:r w:rsidRPr="004543FC">
              <w:rPr>
                <w:rFonts w:ascii="Arial" w:eastAsia="Times New Roman" w:hAnsi="Arial" w:cs="Arial"/>
                <w:sz w:val="18"/>
                <w:szCs w:val="18"/>
              </w:rPr>
              <w:t>Separate scheme introduced for Vocational studies..</w:t>
            </w:r>
          </w:p>
          <w:p w14:paraId="073B9841" w14:textId="77777777" w:rsidR="00E5494E" w:rsidRPr="004543FC" w:rsidRDefault="00E5494E" w:rsidP="00282699">
            <w:pPr>
              <w:pStyle w:val="ListParagraph"/>
              <w:widowControl w:val="0"/>
              <w:numPr>
                <w:ilvl w:val="0"/>
                <w:numId w:val="35"/>
              </w:numPr>
              <w:ind w:right="-20"/>
              <w:jc w:val="both"/>
              <w:rPr>
                <w:rFonts w:ascii="Arial" w:eastAsia="Times New Roman" w:hAnsi="Arial" w:cs="Arial"/>
                <w:sz w:val="18"/>
                <w:szCs w:val="18"/>
                <w:u w:val="single"/>
              </w:rPr>
            </w:pPr>
            <w:r w:rsidRPr="004543FC">
              <w:rPr>
                <w:rFonts w:ascii="Arial" w:eastAsia="Arial" w:hAnsi="Arial" w:cs="Arial"/>
                <w:sz w:val="18"/>
                <w:szCs w:val="18"/>
              </w:rPr>
              <w:t>In</w:t>
            </w:r>
            <w:r>
              <w:rPr>
                <w:rFonts w:ascii="Arial" w:eastAsia="Arial" w:hAnsi="Arial" w:cs="Arial"/>
                <w:sz w:val="18"/>
                <w:szCs w:val="18"/>
              </w:rPr>
              <w:t xml:space="preserve"> </w:t>
            </w:r>
            <w:r w:rsidRPr="004543FC">
              <w:rPr>
                <w:rFonts w:ascii="Arial" w:eastAsia="Arial" w:hAnsi="Arial" w:cs="Arial"/>
                <w:sz w:val="18"/>
                <w:szCs w:val="18"/>
              </w:rPr>
              <w:t>case</w:t>
            </w:r>
            <w:r>
              <w:rPr>
                <w:rFonts w:ascii="Arial" w:eastAsia="Arial" w:hAnsi="Arial" w:cs="Arial"/>
                <w:sz w:val="18"/>
                <w:szCs w:val="18"/>
              </w:rPr>
              <w:t xml:space="preserve"> </w:t>
            </w:r>
            <w:r w:rsidRPr="004543FC">
              <w:rPr>
                <w:rFonts w:ascii="Arial" w:eastAsia="Arial" w:hAnsi="Arial" w:cs="Arial"/>
                <w:sz w:val="18"/>
                <w:szCs w:val="18"/>
              </w:rPr>
              <w:t>of</w:t>
            </w:r>
            <w:r>
              <w:rPr>
                <w:rFonts w:ascii="Arial" w:eastAsia="Arial" w:hAnsi="Arial" w:cs="Arial"/>
                <w:sz w:val="18"/>
                <w:szCs w:val="18"/>
              </w:rPr>
              <w:t xml:space="preserve"> </w:t>
            </w:r>
            <w:r w:rsidRPr="004543FC">
              <w:rPr>
                <w:rFonts w:ascii="Arial" w:eastAsia="Arial" w:hAnsi="Arial" w:cs="Arial"/>
                <w:sz w:val="18"/>
                <w:szCs w:val="18"/>
              </w:rPr>
              <w:t>admission</w:t>
            </w:r>
            <w:r>
              <w:rPr>
                <w:rFonts w:ascii="Arial" w:eastAsia="Arial" w:hAnsi="Arial" w:cs="Arial"/>
                <w:sz w:val="18"/>
                <w:szCs w:val="18"/>
              </w:rPr>
              <w:t xml:space="preserve"> </w:t>
            </w:r>
            <w:r w:rsidRPr="004543FC">
              <w:rPr>
                <w:rFonts w:ascii="Arial" w:eastAsia="Arial" w:hAnsi="Arial" w:cs="Arial"/>
                <w:sz w:val="18"/>
                <w:szCs w:val="18"/>
              </w:rPr>
              <w:t>through</w:t>
            </w:r>
            <w:r>
              <w:rPr>
                <w:rFonts w:ascii="Arial" w:eastAsia="Arial" w:hAnsi="Arial" w:cs="Arial"/>
                <w:sz w:val="18"/>
                <w:szCs w:val="18"/>
              </w:rPr>
              <w:t xml:space="preserve"> </w:t>
            </w:r>
            <w:r w:rsidRPr="004543FC">
              <w:rPr>
                <w:rFonts w:ascii="Arial" w:eastAsia="Arial" w:hAnsi="Arial" w:cs="Arial"/>
                <w:sz w:val="18"/>
                <w:szCs w:val="18"/>
              </w:rPr>
              <w:t>Management</w:t>
            </w:r>
            <w:r>
              <w:rPr>
                <w:rFonts w:ascii="Arial" w:eastAsia="Arial" w:hAnsi="Arial" w:cs="Arial"/>
                <w:sz w:val="18"/>
                <w:szCs w:val="18"/>
              </w:rPr>
              <w:t xml:space="preserve"> </w:t>
            </w:r>
            <w:r w:rsidRPr="004543FC">
              <w:rPr>
                <w:rFonts w:ascii="Arial" w:eastAsia="Arial" w:hAnsi="Arial" w:cs="Arial"/>
                <w:sz w:val="18"/>
                <w:szCs w:val="18"/>
              </w:rPr>
              <w:t>quota,</w:t>
            </w:r>
            <w:r>
              <w:rPr>
                <w:rFonts w:ascii="Arial" w:eastAsia="Arial" w:hAnsi="Arial" w:cs="Arial"/>
                <w:sz w:val="18"/>
                <w:szCs w:val="18"/>
              </w:rPr>
              <w:t xml:space="preserve"> </w:t>
            </w:r>
            <w:r w:rsidRPr="004543FC">
              <w:rPr>
                <w:rFonts w:ascii="Arial" w:eastAsia="Arial" w:hAnsi="Arial" w:cs="Arial"/>
                <w:sz w:val="18"/>
                <w:szCs w:val="18"/>
              </w:rPr>
              <w:t>loan</w:t>
            </w:r>
            <w:r>
              <w:rPr>
                <w:rFonts w:ascii="Arial" w:eastAsia="Arial" w:hAnsi="Arial" w:cs="Arial"/>
                <w:sz w:val="18"/>
                <w:szCs w:val="18"/>
              </w:rPr>
              <w:t xml:space="preserve"> </w:t>
            </w:r>
            <w:r w:rsidRPr="004543FC">
              <w:rPr>
                <w:rFonts w:ascii="Arial" w:eastAsia="Arial" w:hAnsi="Arial" w:cs="Arial"/>
                <w:sz w:val="18"/>
                <w:szCs w:val="18"/>
              </w:rPr>
              <w:t>will</w:t>
            </w:r>
            <w:r>
              <w:rPr>
                <w:rFonts w:ascii="Arial" w:eastAsia="Arial" w:hAnsi="Arial" w:cs="Arial"/>
                <w:sz w:val="18"/>
                <w:szCs w:val="18"/>
              </w:rPr>
              <w:t xml:space="preserve"> </w:t>
            </w:r>
            <w:r w:rsidRPr="004543FC">
              <w:rPr>
                <w:rFonts w:ascii="Arial" w:eastAsia="Arial" w:hAnsi="Arial" w:cs="Arial"/>
                <w:sz w:val="18"/>
                <w:szCs w:val="18"/>
              </w:rPr>
              <w:t>be</w:t>
            </w:r>
            <w:r>
              <w:rPr>
                <w:rFonts w:ascii="Arial" w:eastAsia="Arial" w:hAnsi="Arial" w:cs="Arial"/>
                <w:sz w:val="18"/>
                <w:szCs w:val="18"/>
              </w:rPr>
              <w:t xml:space="preserve"> </w:t>
            </w:r>
            <w:r w:rsidRPr="004543FC">
              <w:rPr>
                <w:rFonts w:ascii="Arial" w:eastAsia="Arial" w:hAnsi="Arial" w:cs="Arial"/>
                <w:w w:val="101"/>
                <w:sz w:val="18"/>
                <w:szCs w:val="18"/>
              </w:rPr>
              <w:t>restricted</w:t>
            </w:r>
            <w:r>
              <w:rPr>
                <w:rFonts w:ascii="Arial" w:eastAsia="Arial" w:hAnsi="Arial" w:cs="Arial"/>
                <w:w w:val="101"/>
                <w:sz w:val="18"/>
                <w:szCs w:val="18"/>
              </w:rPr>
              <w:t xml:space="preserve"> </w:t>
            </w:r>
            <w:r w:rsidRPr="004543FC">
              <w:rPr>
                <w:rFonts w:ascii="Arial" w:eastAsia="Arial" w:hAnsi="Arial" w:cs="Arial"/>
                <w:sz w:val="18"/>
                <w:szCs w:val="18"/>
              </w:rPr>
              <w:t>to fee structure</w:t>
            </w:r>
            <w:r>
              <w:rPr>
                <w:rFonts w:ascii="Arial" w:eastAsia="Arial" w:hAnsi="Arial" w:cs="Arial"/>
                <w:sz w:val="18"/>
                <w:szCs w:val="18"/>
              </w:rPr>
              <w:t xml:space="preserve"> </w:t>
            </w:r>
            <w:r w:rsidRPr="004543FC">
              <w:rPr>
                <w:rFonts w:ascii="Arial" w:eastAsia="Arial" w:hAnsi="Arial" w:cs="Arial"/>
                <w:sz w:val="18"/>
                <w:szCs w:val="18"/>
              </w:rPr>
              <w:t>as approved by the State</w:t>
            </w:r>
            <w:r>
              <w:rPr>
                <w:rFonts w:ascii="Arial" w:eastAsia="Arial" w:hAnsi="Arial" w:cs="Arial"/>
                <w:sz w:val="18"/>
                <w:szCs w:val="18"/>
              </w:rPr>
              <w:t xml:space="preserve"> </w:t>
            </w:r>
            <w:r w:rsidRPr="004543FC">
              <w:rPr>
                <w:rFonts w:ascii="Arial" w:eastAsia="Arial" w:hAnsi="Arial" w:cs="Arial"/>
                <w:sz w:val="18"/>
                <w:szCs w:val="18"/>
              </w:rPr>
              <w:t>Govt. or</w:t>
            </w:r>
            <w:r>
              <w:rPr>
                <w:rFonts w:ascii="Arial" w:eastAsia="Arial" w:hAnsi="Arial" w:cs="Arial"/>
                <w:sz w:val="18"/>
                <w:szCs w:val="18"/>
              </w:rPr>
              <w:t xml:space="preserve"> </w:t>
            </w:r>
            <w:r w:rsidRPr="004543FC">
              <w:rPr>
                <w:rFonts w:ascii="Arial" w:eastAsia="Arial" w:hAnsi="Arial" w:cs="Arial"/>
                <w:sz w:val="18"/>
                <w:szCs w:val="18"/>
              </w:rPr>
              <w:t>Regulatory</w:t>
            </w:r>
            <w:r>
              <w:rPr>
                <w:rFonts w:ascii="Arial" w:eastAsia="Arial" w:hAnsi="Arial" w:cs="Arial"/>
                <w:sz w:val="18"/>
                <w:szCs w:val="18"/>
              </w:rPr>
              <w:t xml:space="preserve"> </w:t>
            </w:r>
            <w:r w:rsidRPr="004543FC">
              <w:rPr>
                <w:rFonts w:ascii="Arial" w:eastAsia="Arial" w:hAnsi="Arial" w:cs="Arial"/>
                <w:w w:val="101"/>
                <w:sz w:val="18"/>
                <w:szCs w:val="18"/>
              </w:rPr>
              <w:t>body  s</w:t>
            </w:r>
            <w:r w:rsidRPr="004543FC">
              <w:rPr>
                <w:rFonts w:ascii="Arial" w:eastAsia="Arial" w:hAnsi="Arial" w:cs="Arial"/>
                <w:sz w:val="18"/>
                <w:szCs w:val="18"/>
              </w:rPr>
              <w:t>ubject</w:t>
            </w:r>
            <w:r>
              <w:rPr>
                <w:rFonts w:ascii="Arial" w:eastAsia="Arial" w:hAnsi="Arial" w:cs="Arial"/>
                <w:sz w:val="18"/>
                <w:szCs w:val="18"/>
              </w:rPr>
              <w:t xml:space="preserve"> </w:t>
            </w:r>
            <w:r w:rsidRPr="004543FC">
              <w:rPr>
                <w:rFonts w:ascii="Arial" w:eastAsia="Arial" w:hAnsi="Arial" w:cs="Arial"/>
                <w:sz w:val="18"/>
                <w:szCs w:val="18"/>
              </w:rPr>
              <w:t>to</w:t>
            </w:r>
            <w:r>
              <w:rPr>
                <w:rFonts w:ascii="Arial" w:eastAsia="Arial" w:hAnsi="Arial" w:cs="Arial"/>
                <w:sz w:val="18"/>
                <w:szCs w:val="18"/>
              </w:rPr>
              <w:t xml:space="preserve"> </w:t>
            </w:r>
            <w:r w:rsidRPr="004543FC">
              <w:rPr>
                <w:rFonts w:ascii="Arial" w:eastAsia="Arial" w:hAnsi="Arial" w:cs="Arial"/>
                <w:sz w:val="18"/>
                <w:szCs w:val="18"/>
              </w:rPr>
              <w:t>ma</w:t>
            </w:r>
            <w:r w:rsidRPr="004543FC">
              <w:rPr>
                <w:rFonts w:ascii="Arial" w:eastAsia="Arial" w:hAnsi="Arial" w:cs="Arial"/>
                <w:spacing w:val="1"/>
                <w:sz w:val="18"/>
                <w:szCs w:val="18"/>
              </w:rPr>
              <w:t>x</w:t>
            </w:r>
            <w:r w:rsidRPr="004543FC">
              <w:rPr>
                <w:rFonts w:ascii="Arial" w:eastAsia="Arial" w:hAnsi="Arial" w:cs="Arial"/>
                <w:sz w:val="18"/>
                <w:szCs w:val="18"/>
              </w:rPr>
              <w:t>.limit</w:t>
            </w:r>
            <w:r>
              <w:rPr>
                <w:rFonts w:ascii="Arial" w:eastAsia="Arial" w:hAnsi="Arial" w:cs="Arial"/>
                <w:sz w:val="18"/>
                <w:szCs w:val="18"/>
              </w:rPr>
              <w:t xml:space="preserve"> </w:t>
            </w:r>
            <w:r w:rsidRPr="004543FC">
              <w:rPr>
                <w:rFonts w:ascii="Arial" w:eastAsia="Arial" w:hAnsi="Arial" w:cs="Arial"/>
                <w:sz w:val="18"/>
                <w:szCs w:val="18"/>
              </w:rPr>
              <w:t>as</w:t>
            </w:r>
            <w:r>
              <w:rPr>
                <w:rFonts w:ascii="Arial" w:eastAsia="Arial" w:hAnsi="Arial" w:cs="Arial"/>
                <w:sz w:val="18"/>
                <w:szCs w:val="18"/>
              </w:rPr>
              <w:t xml:space="preserve"> </w:t>
            </w:r>
            <w:r w:rsidRPr="004543FC">
              <w:rPr>
                <w:rFonts w:ascii="Arial" w:eastAsia="Arial" w:hAnsi="Arial" w:cs="Arial"/>
                <w:w w:val="102"/>
                <w:sz w:val="18"/>
                <w:szCs w:val="18"/>
              </w:rPr>
              <w:t>abov</w:t>
            </w:r>
            <w:r w:rsidRPr="004543FC">
              <w:rPr>
                <w:rFonts w:ascii="Arial" w:eastAsia="Arial" w:hAnsi="Arial" w:cs="Arial"/>
                <w:spacing w:val="-1"/>
                <w:w w:val="102"/>
                <w:sz w:val="18"/>
                <w:szCs w:val="18"/>
              </w:rPr>
              <w:t>e</w:t>
            </w:r>
            <w:r w:rsidRPr="004543FC">
              <w:rPr>
                <w:rFonts w:ascii="Arial" w:eastAsia="Arial" w:hAnsi="Arial" w:cs="Arial"/>
                <w:w w:val="107"/>
                <w:sz w:val="18"/>
                <w:szCs w:val="18"/>
              </w:rPr>
              <w:t xml:space="preserve">. </w:t>
            </w:r>
            <w:r w:rsidRPr="004543FC">
              <w:rPr>
                <w:rFonts w:ascii="Arial" w:eastAsia="Arial" w:hAnsi="Arial" w:cs="Arial"/>
                <w:sz w:val="18"/>
                <w:szCs w:val="18"/>
              </w:rPr>
              <w:t>Sanctioning</w:t>
            </w:r>
            <w:r>
              <w:rPr>
                <w:rFonts w:ascii="Arial" w:eastAsia="Arial" w:hAnsi="Arial" w:cs="Arial"/>
                <w:sz w:val="18"/>
                <w:szCs w:val="18"/>
              </w:rPr>
              <w:t xml:space="preserve"> </w:t>
            </w:r>
            <w:r w:rsidRPr="004543FC">
              <w:rPr>
                <w:rFonts w:ascii="Arial" w:eastAsia="Arial" w:hAnsi="Arial" w:cs="Arial"/>
                <w:sz w:val="18"/>
                <w:szCs w:val="18"/>
              </w:rPr>
              <w:t>authority</w:t>
            </w:r>
            <w:r>
              <w:rPr>
                <w:rFonts w:ascii="Arial" w:eastAsia="Arial" w:hAnsi="Arial" w:cs="Arial"/>
                <w:sz w:val="18"/>
                <w:szCs w:val="18"/>
              </w:rPr>
              <w:t xml:space="preserve"> </w:t>
            </w:r>
            <w:r w:rsidRPr="004543FC">
              <w:rPr>
                <w:rFonts w:ascii="Arial" w:eastAsia="Arial" w:hAnsi="Arial" w:cs="Arial"/>
                <w:sz w:val="18"/>
                <w:szCs w:val="18"/>
              </w:rPr>
              <w:t>to</w:t>
            </w:r>
            <w:r>
              <w:rPr>
                <w:rFonts w:ascii="Arial" w:eastAsia="Arial" w:hAnsi="Arial" w:cs="Arial"/>
                <w:sz w:val="18"/>
                <w:szCs w:val="18"/>
              </w:rPr>
              <w:t xml:space="preserve"> </w:t>
            </w:r>
            <w:r w:rsidRPr="004543FC">
              <w:rPr>
                <w:rFonts w:ascii="Arial" w:eastAsia="Arial" w:hAnsi="Arial" w:cs="Arial"/>
                <w:sz w:val="18"/>
                <w:szCs w:val="18"/>
              </w:rPr>
              <w:t>satisfy</w:t>
            </w:r>
            <w:r>
              <w:rPr>
                <w:rFonts w:ascii="Arial" w:eastAsia="Arial" w:hAnsi="Arial" w:cs="Arial"/>
                <w:sz w:val="18"/>
                <w:szCs w:val="18"/>
              </w:rPr>
              <w:t xml:space="preserve"> </w:t>
            </w:r>
            <w:r w:rsidRPr="004543FC">
              <w:rPr>
                <w:rFonts w:ascii="Arial" w:eastAsia="Arial" w:hAnsi="Arial" w:cs="Arial"/>
                <w:sz w:val="18"/>
                <w:szCs w:val="18"/>
              </w:rPr>
              <w:t>that</w:t>
            </w:r>
            <w:r>
              <w:rPr>
                <w:rFonts w:ascii="Arial" w:eastAsia="Arial" w:hAnsi="Arial" w:cs="Arial"/>
                <w:sz w:val="18"/>
                <w:szCs w:val="18"/>
              </w:rPr>
              <w:t xml:space="preserve"> </w:t>
            </w:r>
            <w:r w:rsidRPr="004543FC">
              <w:rPr>
                <w:rFonts w:ascii="Arial" w:eastAsia="Arial" w:hAnsi="Arial" w:cs="Arial"/>
                <w:sz w:val="18"/>
                <w:szCs w:val="18"/>
              </w:rPr>
              <w:t>the</w:t>
            </w:r>
            <w:r>
              <w:rPr>
                <w:rFonts w:ascii="Arial" w:eastAsia="Arial" w:hAnsi="Arial" w:cs="Arial"/>
                <w:sz w:val="18"/>
                <w:szCs w:val="18"/>
              </w:rPr>
              <w:t xml:space="preserve"> </w:t>
            </w:r>
            <w:r w:rsidRPr="004543FC">
              <w:rPr>
                <w:rFonts w:ascii="Arial" w:eastAsia="Arial" w:hAnsi="Arial" w:cs="Arial"/>
                <w:sz w:val="18"/>
                <w:szCs w:val="18"/>
              </w:rPr>
              <w:t>student</w:t>
            </w:r>
            <w:r>
              <w:rPr>
                <w:rFonts w:ascii="Arial" w:eastAsia="Arial" w:hAnsi="Arial" w:cs="Arial"/>
                <w:sz w:val="18"/>
                <w:szCs w:val="18"/>
              </w:rPr>
              <w:t xml:space="preserve"> </w:t>
            </w:r>
            <w:r w:rsidRPr="004543FC">
              <w:rPr>
                <w:rFonts w:ascii="Arial" w:eastAsia="Arial" w:hAnsi="Arial" w:cs="Arial"/>
                <w:sz w:val="18"/>
                <w:szCs w:val="18"/>
              </w:rPr>
              <w:t>has</w:t>
            </w:r>
            <w:r>
              <w:rPr>
                <w:rFonts w:ascii="Arial" w:eastAsia="Arial" w:hAnsi="Arial" w:cs="Arial"/>
                <w:sz w:val="18"/>
                <w:szCs w:val="18"/>
              </w:rPr>
              <w:t xml:space="preserve"> </w:t>
            </w:r>
            <w:r w:rsidRPr="004543FC">
              <w:rPr>
                <w:rFonts w:ascii="Arial" w:eastAsia="Arial" w:hAnsi="Arial" w:cs="Arial"/>
                <w:sz w:val="18"/>
                <w:szCs w:val="18"/>
              </w:rPr>
              <w:t>financial</w:t>
            </w:r>
            <w:r>
              <w:rPr>
                <w:rFonts w:ascii="Arial" w:eastAsia="Arial" w:hAnsi="Arial" w:cs="Arial"/>
                <w:sz w:val="18"/>
                <w:szCs w:val="18"/>
              </w:rPr>
              <w:t xml:space="preserve"> </w:t>
            </w:r>
            <w:r w:rsidRPr="004543FC">
              <w:rPr>
                <w:rFonts w:ascii="Arial" w:eastAsia="Arial" w:hAnsi="Arial" w:cs="Arial"/>
                <w:sz w:val="18"/>
                <w:szCs w:val="18"/>
              </w:rPr>
              <w:t>resources</w:t>
            </w:r>
            <w:r>
              <w:rPr>
                <w:rFonts w:ascii="Arial" w:eastAsia="Arial" w:hAnsi="Arial" w:cs="Arial"/>
                <w:sz w:val="18"/>
                <w:szCs w:val="18"/>
              </w:rPr>
              <w:t xml:space="preserve"> </w:t>
            </w:r>
            <w:r w:rsidRPr="004543FC">
              <w:rPr>
                <w:rFonts w:ascii="Arial" w:eastAsia="Arial" w:hAnsi="Arial" w:cs="Arial"/>
                <w:w w:val="102"/>
                <w:sz w:val="18"/>
                <w:szCs w:val="18"/>
              </w:rPr>
              <w:t xml:space="preserve">to meet </w:t>
            </w:r>
            <w:r w:rsidRPr="004543FC">
              <w:rPr>
                <w:rFonts w:ascii="Arial" w:eastAsia="Arial" w:hAnsi="Arial" w:cs="Arial"/>
                <w:sz w:val="18"/>
                <w:szCs w:val="18"/>
              </w:rPr>
              <w:t>the</w:t>
            </w:r>
            <w:r>
              <w:rPr>
                <w:rFonts w:ascii="Arial" w:eastAsia="Arial" w:hAnsi="Arial" w:cs="Arial"/>
                <w:sz w:val="18"/>
                <w:szCs w:val="18"/>
              </w:rPr>
              <w:t xml:space="preserve"> </w:t>
            </w:r>
            <w:r w:rsidRPr="004543FC">
              <w:rPr>
                <w:rFonts w:ascii="Arial" w:eastAsia="Arial" w:hAnsi="Arial" w:cs="Arial"/>
                <w:sz w:val="18"/>
                <w:szCs w:val="18"/>
              </w:rPr>
              <w:t>funding</w:t>
            </w:r>
            <w:r>
              <w:rPr>
                <w:rFonts w:ascii="Arial" w:eastAsia="Arial" w:hAnsi="Arial" w:cs="Arial"/>
                <w:sz w:val="18"/>
                <w:szCs w:val="18"/>
              </w:rPr>
              <w:t xml:space="preserve"> </w:t>
            </w:r>
            <w:r w:rsidRPr="004543FC">
              <w:rPr>
                <w:rFonts w:ascii="Arial" w:eastAsia="Arial" w:hAnsi="Arial" w:cs="Arial"/>
                <w:sz w:val="18"/>
                <w:szCs w:val="18"/>
              </w:rPr>
              <w:t>gap</w:t>
            </w:r>
            <w:r>
              <w:rPr>
                <w:rFonts w:ascii="Arial" w:eastAsia="Arial" w:hAnsi="Arial" w:cs="Arial"/>
                <w:sz w:val="18"/>
                <w:szCs w:val="18"/>
              </w:rPr>
              <w:t xml:space="preserve"> </w:t>
            </w:r>
            <w:r w:rsidRPr="004543FC">
              <w:rPr>
                <w:rFonts w:ascii="Arial" w:eastAsia="Arial" w:hAnsi="Arial" w:cs="Arial"/>
                <w:sz w:val="18"/>
                <w:szCs w:val="18"/>
              </w:rPr>
              <w:t>,if</w:t>
            </w:r>
            <w:r>
              <w:rPr>
                <w:rFonts w:ascii="Arial" w:eastAsia="Arial" w:hAnsi="Arial" w:cs="Arial"/>
                <w:sz w:val="18"/>
                <w:szCs w:val="18"/>
              </w:rPr>
              <w:t xml:space="preserve"> </w:t>
            </w:r>
            <w:r w:rsidRPr="004543FC">
              <w:rPr>
                <w:rFonts w:ascii="Arial" w:eastAsia="Arial" w:hAnsi="Arial" w:cs="Arial"/>
                <w:sz w:val="18"/>
                <w:szCs w:val="18"/>
              </w:rPr>
              <w:t>an</w:t>
            </w:r>
            <w:r w:rsidRPr="004543FC">
              <w:rPr>
                <w:rFonts w:ascii="Arial" w:eastAsia="Arial" w:hAnsi="Arial" w:cs="Arial"/>
                <w:spacing w:val="-3"/>
                <w:sz w:val="18"/>
                <w:szCs w:val="18"/>
              </w:rPr>
              <w:t>y</w:t>
            </w:r>
            <w:r w:rsidRPr="004543FC">
              <w:rPr>
                <w:rFonts w:ascii="Arial" w:eastAsia="Arial" w:hAnsi="Arial" w:cs="Arial"/>
                <w:sz w:val="18"/>
                <w:szCs w:val="18"/>
              </w:rPr>
              <w:t>.</w:t>
            </w:r>
            <w:r>
              <w:rPr>
                <w:rFonts w:ascii="Arial" w:eastAsia="Arial" w:hAnsi="Arial" w:cs="Arial"/>
                <w:sz w:val="18"/>
                <w:szCs w:val="18"/>
              </w:rPr>
              <w:t xml:space="preserve">  </w:t>
            </w:r>
            <w:r w:rsidRPr="004543FC">
              <w:rPr>
                <w:rFonts w:ascii="Arial" w:eastAsia="Arial" w:hAnsi="Arial" w:cs="Arial"/>
                <w:sz w:val="18"/>
                <w:szCs w:val="18"/>
              </w:rPr>
              <w:t>Beside</w:t>
            </w:r>
            <w:r>
              <w:rPr>
                <w:rFonts w:ascii="Arial" w:eastAsia="Arial" w:hAnsi="Arial" w:cs="Arial"/>
                <w:sz w:val="18"/>
                <w:szCs w:val="18"/>
              </w:rPr>
              <w:t xml:space="preserve"> </w:t>
            </w:r>
            <w:r w:rsidRPr="004543FC">
              <w:rPr>
                <w:rFonts w:ascii="Arial" w:eastAsia="Arial" w:hAnsi="Arial" w:cs="Arial"/>
                <w:sz w:val="18"/>
                <w:szCs w:val="18"/>
              </w:rPr>
              <w:t>stipulation</w:t>
            </w:r>
            <w:r w:rsidRPr="004543FC">
              <w:rPr>
                <w:rFonts w:ascii="Arial" w:eastAsia="Arial" w:hAnsi="Arial" w:cs="Arial"/>
                <w:spacing w:val="18"/>
                <w:sz w:val="18"/>
                <w:szCs w:val="18"/>
              </w:rPr>
              <w:t xml:space="preserve">  mentioned above </w:t>
            </w:r>
            <w:r w:rsidRPr="004543FC">
              <w:rPr>
                <w:rFonts w:ascii="Arial" w:eastAsia="Arial" w:hAnsi="Arial" w:cs="Arial"/>
                <w:sz w:val="18"/>
                <w:szCs w:val="18"/>
              </w:rPr>
              <w:t>will  be applicable.</w:t>
            </w:r>
          </w:p>
        </w:tc>
      </w:tr>
      <w:tr w:rsidR="00E5494E" w:rsidRPr="004543FC" w14:paraId="6315C915" w14:textId="77777777" w:rsidTr="004835CB">
        <w:tc>
          <w:tcPr>
            <w:tcW w:w="1295" w:type="dxa"/>
          </w:tcPr>
          <w:p w14:paraId="5E9A8B06" w14:textId="77777777" w:rsidR="00E5494E" w:rsidRPr="004543FC" w:rsidRDefault="00E5494E" w:rsidP="004835CB">
            <w:pPr>
              <w:ind w:right="65"/>
              <w:jc w:val="both"/>
              <w:rPr>
                <w:rFonts w:ascii="Arial" w:eastAsia="Times New Roman" w:hAnsi="Arial" w:cs="Arial"/>
                <w:b/>
                <w:sz w:val="20"/>
                <w:szCs w:val="24"/>
                <w:u w:val="single"/>
              </w:rPr>
            </w:pPr>
            <w:r w:rsidRPr="004543FC">
              <w:rPr>
                <w:rFonts w:ascii="Arial" w:eastAsia="Times New Roman" w:hAnsi="Arial" w:cs="Arial"/>
                <w:b/>
                <w:sz w:val="20"/>
                <w:szCs w:val="24"/>
                <w:u w:val="single"/>
              </w:rPr>
              <w:lastRenderedPageBreak/>
              <w:t>3. NRI students</w:t>
            </w:r>
          </w:p>
        </w:tc>
        <w:tc>
          <w:tcPr>
            <w:tcW w:w="7651" w:type="dxa"/>
            <w:gridSpan w:val="2"/>
          </w:tcPr>
          <w:p w14:paraId="69D44190" w14:textId="77777777" w:rsidR="00E5494E" w:rsidRPr="004543FC" w:rsidRDefault="00E5494E" w:rsidP="00282699">
            <w:pPr>
              <w:pStyle w:val="ListParagraph"/>
              <w:widowControl w:val="0"/>
              <w:numPr>
                <w:ilvl w:val="0"/>
                <w:numId w:val="34"/>
              </w:numPr>
              <w:ind w:right="193"/>
              <w:rPr>
                <w:rFonts w:ascii="Arial" w:eastAsia="Arial" w:hAnsi="Arial" w:cs="Arial"/>
                <w:sz w:val="18"/>
              </w:rPr>
            </w:pP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sz w:val="18"/>
              </w:rPr>
              <w:t>should</w:t>
            </w:r>
            <w:r>
              <w:rPr>
                <w:rFonts w:ascii="Arial" w:eastAsia="Arial" w:hAnsi="Arial" w:cs="Arial"/>
                <w:sz w:val="18"/>
              </w:rPr>
              <w:t xml:space="preserve"> </w:t>
            </w:r>
            <w:r w:rsidRPr="004543FC">
              <w:rPr>
                <w:rFonts w:ascii="Arial" w:eastAsia="Arial" w:hAnsi="Arial" w:cs="Arial"/>
                <w:sz w:val="18"/>
              </w:rPr>
              <w:t>hold</w:t>
            </w:r>
            <w:r>
              <w:rPr>
                <w:rFonts w:ascii="Arial" w:eastAsia="Arial" w:hAnsi="Arial" w:cs="Arial"/>
                <w:sz w:val="18"/>
              </w:rPr>
              <w:t xml:space="preserve"> </w:t>
            </w:r>
            <w:r w:rsidRPr="004543FC">
              <w:rPr>
                <w:rFonts w:ascii="Arial" w:eastAsia="Arial" w:hAnsi="Arial" w:cs="Arial"/>
                <w:sz w:val="18"/>
              </w:rPr>
              <w:t>Indian</w:t>
            </w:r>
            <w:r>
              <w:rPr>
                <w:rFonts w:ascii="Arial" w:eastAsia="Arial" w:hAnsi="Arial" w:cs="Arial"/>
                <w:sz w:val="18"/>
              </w:rPr>
              <w:t xml:space="preserve"> </w:t>
            </w:r>
            <w:r w:rsidRPr="004543FC">
              <w:rPr>
                <w:rFonts w:ascii="Arial" w:eastAsia="Arial" w:hAnsi="Arial" w:cs="Arial"/>
                <w:sz w:val="18"/>
              </w:rPr>
              <w:t>Pass</w:t>
            </w:r>
            <w:r>
              <w:rPr>
                <w:rFonts w:ascii="Arial" w:eastAsia="Arial" w:hAnsi="Arial" w:cs="Arial"/>
                <w:sz w:val="18"/>
              </w:rPr>
              <w:t xml:space="preserve"> </w:t>
            </w:r>
            <w:r w:rsidRPr="004543FC">
              <w:rPr>
                <w:rFonts w:ascii="Arial" w:eastAsia="Arial" w:hAnsi="Arial" w:cs="Arial"/>
                <w:sz w:val="18"/>
              </w:rPr>
              <w:t>port</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sz w:val="18"/>
              </w:rPr>
              <w:t>they</w:t>
            </w:r>
            <w:r>
              <w:rPr>
                <w:rFonts w:ascii="Arial" w:eastAsia="Arial" w:hAnsi="Arial" w:cs="Arial"/>
                <w:sz w:val="18"/>
              </w:rPr>
              <w:t xml:space="preserve"> </w:t>
            </w:r>
            <w:r w:rsidRPr="004543FC">
              <w:rPr>
                <w:rFonts w:ascii="Arial" w:eastAsia="Arial" w:hAnsi="Arial" w:cs="Arial"/>
                <w:sz w:val="18"/>
              </w:rPr>
              <w:t>should</w:t>
            </w:r>
            <w:r>
              <w:rPr>
                <w:rFonts w:ascii="Arial" w:eastAsia="Arial" w:hAnsi="Arial" w:cs="Arial"/>
                <w:sz w:val="18"/>
              </w:rPr>
              <w:t xml:space="preserve"> </w:t>
            </w:r>
            <w:r w:rsidRPr="004543FC">
              <w:rPr>
                <w:rFonts w:ascii="Arial" w:eastAsia="Arial" w:hAnsi="Arial" w:cs="Arial"/>
                <w:sz w:val="18"/>
              </w:rPr>
              <w:t>meet</w:t>
            </w:r>
            <w:r>
              <w:rPr>
                <w:rFonts w:ascii="Arial" w:eastAsia="Arial" w:hAnsi="Arial" w:cs="Arial"/>
                <w:sz w:val="18"/>
              </w:rPr>
              <w:t xml:space="preserve"> </w:t>
            </w:r>
            <w:r w:rsidRPr="004543FC">
              <w:rPr>
                <w:rFonts w:ascii="Arial" w:eastAsia="Arial" w:hAnsi="Arial" w:cs="Arial"/>
                <w:sz w:val="18"/>
              </w:rPr>
              <w:t>other</w:t>
            </w:r>
            <w:r>
              <w:rPr>
                <w:rFonts w:ascii="Arial" w:eastAsia="Arial" w:hAnsi="Arial" w:cs="Arial"/>
                <w:sz w:val="18"/>
              </w:rPr>
              <w:t xml:space="preserve"> </w:t>
            </w:r>
            <w:r w:rsidRPr="004543FC">
              <w:rPr>
                <w:rFonts w:ascii="Arial" w:eastAsia="Arial" w:hAnsi="Arial" w:cs="Arial"/>
                <w:w w:val="101"/>
                <w:sz w:val="18"/>
              </w:rPr>
              <w:t>eligibility requirements.</w:t>
            </w:r>
          </w:p>
          <w:p w14:paraId="0EE43018" w14:textId="77777777" w:rsidR="00E5494E" w:rsidRPr="004543FC" w:rsidRDefault="00E5494E" w:rsidP="00282699">
            <w:pPr>
              <w:pStyle w:val="ListParagraph"/>
              <w:widowControl w:val="0"/>
              <w:numPr>
                <w:ilvl w:val="0"/>
                <w:numId w:val="34"/>
              </w:numPr>
              <w:spacing w:before="6" w:line="238" w:lineRule="exact"/>
              <w:ind w:right="211"/>
              <w:rPr>
                <w:rFonts w:ascii="Arial" w:eastAsia="Times New Roman" w:hAnsi="Arial" w:cs="Arial"/>
                <w:sz w:val="20"/>
                <w:szCs w:val="24"/>
              </w:rPr>
            </w:pPr>
            <w:r w:rsidRPr="004543FC">
              <w:rPr>
                <w:rFonts w:ascii="Arial" w:eastAsia="Arial" w:hAnsi="Arial" w:cs="Arial"/>
                <w:sz w:val="18"/>
              </w:rPr>
              <w:t xml:space="preserve">Collateral security: 100% tangible security, </w:t>
            </w:r>
            <w:r>
              <w:rPr>
                <w:rFonts w:ascii="Arial" w:eastAsia="Arial" w:hAnsi="Arial" w:cs="Arial"/>
                <w:sz w:val="18"/>
              </w:rPr>
              <w:t>e</w:t>
            </w:r>
            <w:r w:rsidRPr="004543FC">
              <w:rPr>
                <w:rFonts w:ascii="Arial" w:eastAsia="Arial" w:hAnsi="Arial" w:cs="Arial"/>
                <w:sz w:val="18"/>
              </w:rPr>
              <w:t>nforceable in India. Any deviation</w:t>
            </w:r>
            <w:r>
              <w:rPr>
                <w:rFonts w:ascii="Arial" w:eastAsia="Arial" w:hAnsi="Arial" w:cs="Arial"/>
                <w:sz w:val="18"/>
              </w:rPr>
              <w:t xml:space="preserve">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collateral</w:t>
            </w:r>
            <w:r>
              <w:rPr>
                <w:rFonts w:ascii="Arial" w:eastAsia="Arial" w:hAnsi="Arial" w:cs="Arial"/>
                <w:sz w:val="18"/>
              </w:rPr>
              <w:t xml:space="preserve"> </w:t>
            </w:r>
            <w:r w:rsidRPr="004543FC">
              <w:rPr>
                <w:rFonts w:ascii="Arial" w:eastAsia="Arial" w:hAnsi="Arial" w:cs="Arial"/>
                <w:sz w:val="18"/>
              </w:rPr>
              <w:t>security</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approved</w:t>
            </w:r>
            <w:r>
              <w:rPr>
                <w:rFonts w:ascii="Arial" w:eastAsia="Arial" w:hAnsi="Arial" w:cs="Arial"/>
                <w:sz w:val="18"/>
              </w:rPr>
              <w:t xml:space="preserve"> </w:t>
            </w:r>
            <w:r w:rsidRPr="004543FC">
              <w:rPr>
                <w:rFonts w:ascii="Arial" w:eastAsia="Arial" w:hAnsi="Arial" w:cs="Arial"/>
                <w:sz w:val="18"/>
              </w:rPr>
              <w:t>by</w:t>
            </w:r>
            <w:r>
              <w:rPr>
                <w:rFonts w:ascii="Arial" w:eastAsia="Arial" w:hAnsi="Arial" w:cs="Arial"/>
                <w:sz w:val="18"/>
              </w:rPr>
              <w:t xml:space="preserve"> </w:t>
            </w:r>
            <w:r w:rsidRPr="004543FC">
              <w:rPr>
                <w:rFonts w:ascii="Arial" w:eastAsia="Arial" w:hAnsi="Arial" w:cs="Arial"/>
                <w:sz w:val="18"/>
              </w:rPr>
              <w:t>NBGLCC</w:t>
            </w:r>
            <w:r w:rsidRPr="004543FC">
              <w:rPr>
                <w:rFonts w:ascii="Arial" w:eastAsia="Arial" w:hAnsi="Arial" w:cs="Arial"/>
                <w:w w:val="105"/>
                <w:sz w:val="18"/>
                <w:szCs w:val="21"/>
              </w:rPr>
              <w:t>.</w:t>
            </w:r>
          </w:p>
        </w:tc>
      </w:tr>
      <w:tr w:rsidR="00E5494E" w:rsidRPr="004543FC" w14:paraId="547E3318" w14:textId="77777777" w:rsidTr="004835CB">
        <w:tc>
          <w:tcPr>
            <w:tcW w:w="1295" w:type="dxa"/>
          </w:tcPr>
          <w:p w14:paraId="55D00597" w14:textId="77777777" w:rsidR="00E5494E" w:rsidRPr="004543FC" w:rsidRDefault="00E5494E" w:rsidP="004835CB">
            <w:pPr>
              <w:ind w:right="65"/>
              <w:jc w:val="both"/>
              <w:rPr>
                <w:rFonts w:ascii="Arial" w:eastAsia="Times New Roman" w:hAnsi="Arial" w:cs="Arial"/>
                <w:b/>
                <w:sz w:val="20"/>
                <w:szCs w:val="24"/>
                <w:u w:val="single"/>
              </w:rPr>
            </w:pPr>
            <w:r w:rsidRPr="004543FC">
              <w:rPr>
                <w:rFonts w:ascii="Arial" w:eastAsia="Times New Roman" w:hAnsi="Arial" w:cs="Arial"/>
                <w:b/>
                <w:sz w:val="20"/>
                <w:szCs w:val="24"/>
                <w:u w:val="single"/>
              </w:rPr>
              <w:t>4. Parties to the Loan</w:t>
            </w:r>
          </w:p>
        </w:tc>
        <w:tc>
          <w:tcPr>
            <w:tcW w:w="7651" w:type="dxa"/>
            <w:gridSpan w:val="2"/>
          </w:tcPr>
          <w:p w14:paraId="28735F54" w14:textId="77777777" w:rsidR="00E5494E" w:rsidRPr="004543FC" w:rsidRDefault="00E5494E" w:rsidP="004835CB">
            <w:pPr>
              <w:spacing w:before="4"/>
              <w:ind w:left="333" w:right="203" w:hanging="333"/>
              <w:rPr>
                <w:rFonts w:ascii="Arial" w:eastAsia="Arial" w:hAnsi="Arial" w:cs="Arial"/>
                <w:sz w:val="18"/>
              </w:rPr>
            </w:pP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joint</w:t>
            </w:r>
            <w:r>
              <w:rPr>
                <w:rFonts w:ascii="Arial" w:eastAsia="Arial" w:hAnsi="Arial" w:cs="Arial"/>
                <w:sz w:val="18"/>
              </w:rPr>
              <w:t xml:space="preserve"> </w:t>
            </w:r>
            <w:r w:rsidRPr="004543FC">
              <w:rPr>
                <w:rFonts w:ascii="Arial" w:eastAsia="Arial" w:hAnsi="Arial" w:cs="Arial"/>
                <w:sz w:val="18"/>
              </w:rPr>
              <w:t>borrower</w:t>
            </w:r>
            <w:r>
              <w:rPr>
                <w:rFonts w:ascii="Arial" w:eastAsia="Arial" w:hAnsi="Arial" w:cs="Arial"/>
                <w:sz w:val="18"/>
              </w:rPr>
              <w:t xml:space="preserve"> </w:t>
            </w:r>
            <w:r w:rsidRPr="004543FC">
              <w:rPr>
                <w:rFonts w:ascii="Arial" w:eastAsia="Arial" w:hAnsi="Arial" w:cs="Arial"/>
                <w:sz w:val="18"/>
              </w:rPr>
              <w:t>should</w:t>
            </w:r>
            <w:r>
              <w:rPr>
                <w:rFonts w:ascii="Arial" w:eastAsia="Arial" w:hAnsi="Arial" w:cs="Arial"/>
                <w:sz w:val="18"/>
              </w:rPr>
              <w:t xml:space="preserve"> </w:t>
            </w:r>
            <w:r w:rsidRPr="004543FC">
              <w:rPr>
                <w:rFonts w:ascii="Arial" w:eastAsia="Arial" w:hAnsi="Arial" w:cs="Arial"/>
                <w:sz w:val="18"/>
              </w:rPr>
              <w:t>normally</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Parent(s)</w:t>
            </w:r>
            <w:r>
              <w:rPr>
                <w:rFonts w:ascii="Arial" w:eastAsia="Arial" w:hAnsi="Arial" w:cs="Arial"/>
                <w:sz w:val="18"/>
              </w:rPr>
              <w:t xml:space="preserve"> </w:t>
            </w:r>
            <w:r w:rsidRPr="004543FC">
              <w:rPr>
                <w:rFonts w:ascii="Arial" w:eastAsia="Arial" w:hAnsi="Arial" w:cs="Arial"/>
                <w:sz w:val="18"/>
              </w:rPr>
              <w:t>/guardian</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w w:val="102"/>
                <w:sz w:val="18"/>
              </w:rPr>
              <w:t>student</w:t>
            </w:r>
            <w:r>
              <w:rPr>
                <w:rFonts w:ascii="Arial" w:eastAsia="Arial" w:hAnsi="Arial" w:cs="Arial"/>
                <w:w w:val="102"/>
                <w:sz w:val="18"/>
              </w:rPr>
              <w:t xml:space="preserve"> </w:t>
            </w:r>
            <w:r w:rsidRPr="004543FC">
              <w:rPr>
                <w:rFonts w:ascii="Arial" w:eastAsia="Arial" w:hAnsi="Arial" w:cs="Arial"/>
                <w:w w:val="103"/>
                <w:sz w:val="18"/>
              </w:rPr>
              <w:t>borrowe</w:t>
            </w:r>
            <w:r w:rsidRPr="004543FC">
              <w:rPr>
                <w:rFonts w:ascii="Arial" w:eastAsia="Arial" w:hAnsi="Arial" w:cs="Arial"/>
                <w:spacing w:val="2"/>
                <w:w w:val="103"/>
                <w:sz w:val="18"/>
              </w:rPr>
              <w:t>r</w:t>
            </w:r>
            <w:r w:rsidRPr="004543FC">
              <w:rPr>
                <w:rFonts w:ascii="Arial" w:eastAsia="Arial" w:hAnsi="Arial" w:cs="Arial"/>
                <w:w w:val="86"/>
                <w:sz w:val="18"/>
              </w:rPr>
              <w:t>.</w:t>
            </w:r>
          </w:p>
          <w:p w14:paraId="6D1CDB73" w14:textId="77777777" w:rsidR="00E5494E" w:rsidRPr="004543FC" w:rsidRDefault="00E5494E" w:rsidP="004835CB">
            <w:pPr>
              <w:spacing w:line="249" w:lineRule="auto"/>
              <w:ind w:left="338" w:right="188" w:hanging="333"/>
              <w:rPr>
                <w:rFonts w:ascii="Arial" w:eastAsia="Arial" w:hAnsi="Arial" w:cs="Arial"/>
                <w:sz w:val="18"/>
              </w:rPr>
            </w:pPr>
            <w:r w:rsidRPr="004543FC">
              <w:rPr>
                <w:rFonts w:ascii="Arial" w:eastAsia="Arial" w:hAnsi="Arial" w:cs="Arial"/>
                <w:sz w:val="18"/>
              </w:rPr>
              <w:t xml:space="preserve">b) In case of a married person, joint borrower can be spouse or </w:t>
            </w:r>
            <w:r w:rsidRPr="004543FC">
              <w:rPr>
                <w:rFonts w:ascii="Arial" w:eastAsia="Arial" w:hAnsi="Arial" w:cs="Arial"/>
                <w:w w:val="103"/>
                <w:sz w:val="18"/>
              </w:rPr>
              <w:t xml:space="preserve">the </w:t>
            </w:r>
            <w:r w:rsidRPr="004543FC">
              <w:rPr>
                <w:rFonts w:ascii="Arial" w:eastAsia="Arial" w:hAnsi="Arial" w:cs="Arial"/>
                <w:w w:val="101"/>
                <w:sz w:val="18"/>
              </w:rPr>
              <w:t>parent</w:t>
            </w:r>
            <w:r w:rsidRPr="004543FC">
              <w:rPr>
                <w:rFonts w:ascii="Arial" w:eastAsia="Arial" w:hAnsi="Arial" w:cs="Arial"/>
                <w:w w:val="102"/>
                <w:sz w:val="18"/>
              </w:rPr>
              <w:t>(s)</w:t>
            </w:r>
            <w:r>
              <w:rPr>
                <w:rFonts w:ascii="Arial" w:eastAsia="Arial" w:hAnsi="Arial" w:cs="Arial"/>
                <w:w w:val="102"/>
                <w:sz w:val="18"/>
              </w:rPr>
              <w:t xml:space="preserve"> </w:t>
            </w:r>
            <w:r w:rsidRPr="004543FC">
              <w:rPr>
                <w:rFonts w:ascii="Arial" w:eastAsia="Arial" w:hAnsi="Arial" w:cs="Arial"/>
                <w:w w:val="101"/>
                <w:sz w:val="18"/>
              </w:rPr>
              <w:t>/</w:t>
            </w:r>
            <w:r>
              <w:rPr>
                <w:rFonts w:ascii="Arial" w:eastAsia="Arial" w:hAnsi="Arial" w:cs="Arial"/>
                <w:w w:val="101"/>
                <w:sz w:val="18"/>
              </w:rPr>
              <w:t xml:space="preserve"> </w:t>
            </w:r>
            <w:r w:rsidRPr="004543FC">
              <w:rPr>
                <w:rFonts w:ascii="Arial" w:eastAsia="Arial" w:hAnsi="Arial" w:cs="Arial"/>
                <w:w w:val="101"/>
                <w:sz w:val="18"/>
              </w:rPr>
              <w:t>parent-in-law.</w:t>
            </w:r>
          </w:p>
          <w:p w14:paraId="071BC4FD" w14:textId="77777777" w:rsidR="00E5494E" w:rsidRPr="004543FC" w:rsidRDefault="00E5494E" w:rsidP="004835CB">
            <w:pPr>
              <w:spacing w:line="239" w:lineRule="exact"/>
              <w:ind w:right="-20"/>
              <w:rPr>
                <w:rFonts w:ascii="Arial" w:eastAsia="Arial" w:hAnsi="Arial" w:cs="Arial"/>
                <w:sz w:val="18"/>
              </w:rPr>
            </w:pPr>
            <w:r w:rsidRPr="004543FC">
              <w:rPr>
                <w:rFonts w:ascii="Arial" w:eastAsia="Arial" w:hAnsi="Arial" w:cs="Arial"/>
                <w:sz w:val="18"/>
              </w:rPr>
              <w:t>c) However, if the Parent(s)/guardian/spouse is having adverse</w:t>
            </w:r>
          </w:p>
          <w:p w14:paraId="4F60DB47" w14:textId="77777777" w:rsidR="00E5494E" w:rsidRPr="004543FC" w:rsidRDefault="00E5494E" w:rsidP="004835CB">
            <w:pPr>
              <w:spacing w:line="239" w:lineRule="exact"/>
              <w:ind w:right="-20"/>
              <w:rPr>
                <w:rFonts w:ascii="Arial" w:eastAsia="Arial" w:hAnsi="Arial" w:cs="Arial"/>
                <w:sz w:val="18"/>
              </w:rPr>
            </w:pPr>
            <w:r w:rsidRPr="004543FC">
              <w:rPr>
                <w:rFonts w:ascii="Arial" w:eastAsia="Arial" w:hAnsi="Arial" w:cs="Arial"/>
                <w:w w:val="102"/>
                <w:sz w:val="18"/>
              </w:rPr>
              <w:t>credit</w:t>
            </w:r>
            <w:r>
              <w:rPr>
                <w:rFonts w:ascii="Arial" w:eastAsia="Arial" w:hAnsi="Arial" w:cs="Arial"/>
                <w:w w:val="102"/>
                <w:sz w:val="18"/>
              </w:rPr>
              <w:t xml:space="preserve"> </w:t>
            </w:r>
            <w:r w:rsidRPr="004543FC">
              <w:rPr>
                <w:rFonts w:ascii="Arial" w:eastAsia="Arial" w:hAnsi="Arial" w:cs="Arial"/>
                <w:sz w:val="18"/>
              </w:rPr>
              <w:t>history,then</w:t>
            </w:r>
            <w:r>
              <w:rPr>
                <w:rFonts w:ascii="Arial" w:eastAsia="Arial" w:hAnsi="Arial" w:cs="Arial"/>
                <w:sz w:val="18"/>
              </w:rPr>
              <w:t xml:space="preserve"> </w:t>
            </w:r>
            <w:r w:rsidRPr="004543FC">
              <w:rPr>
                <w:rFonts w:ascii="Arial" w:eastAsia="Arial" w:hAnsi="Arial" w:cs="Arial"/>
                <w:sz w:val="18"/>
              </w:rPr>
              <w:t>a</w:t>
            </w:r>
            <w:r>
              <w:rPr>
                <w:rFonts w:ascii="Arial" w:eastAsia="Arial" w:hAnsi="Arial" w:cs="Arial"/>
                <w:sz w:val="18"/>
              </w:rPr>
              <w:t xml:space="preserve"> </w:t>
            </w:r>
            <w:r w:rsidRPr="004543FC">
              <w:rPr>
                <w:rFonts w:ascii="Arial" w:eastAsia="Arial" w:hAnsi="Arial" w:cs="Arial"/>
                <w:sz w:val="18"/>
              </w:rPr>
              <w:t>joint</w:t>
            </w:r>
            <w:r>
              <w:rPr>
                <w:rFonts w:ascii="Arial" w:eastAsia="Arial" w:hAnsi="Arial" w:cs="Arial"/>
                <w:sz w:val="18"/>
              </w:rPr>
              <w:t xml:space="preserve"> </w:t>
            </w:r>
            <w:r w:rsidRPr="004543FC">
              <w:rPr>
                <w:rFonts w:ascii="Arial" w:eastAsia="Arial" w:hAnsi="Arial" w:cs="Arial"/>
                <w:sz w:val="18"/>
              </w:rPr>
              <w:t>borrower</w:t>
            </w:r>
            <w:r>
              <w:rPr>
                <w:rFonts w:ascii="Arial" w:eastAsia="Arial" w:hAnsi="Arial" w:cs="Arial"/>
                <w:sz w:val="18"/>
              </w:rPr>
              <w:t xml:space="preserve"> </w:t>
            </w:r>
            <w:r w:rsidRPr="004543FC">
              <w:rPr>
                <w:rFonts w:ascii="Arial" w:eastAsia="Arial" w:hAnsi="Arial" w:cs="Arial"/>
                <w:sz w:val="18"/>
              </w:rPr>
              <w:t>acceptable</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Bank</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w w:val="101"/>
                <w:sz w:val="18"/>
              </w:rPr>
              <w:t>obtaine</w:t>
            </w:r>
            <w:r w:rsidRPr="004543FC">
              <w:rPr>
                <w:rFonts w:ascii="Arial" w:eastAsia="Arial" w:hAnsi="Arial" w:cs="Arial"/>
                <w:spacing w:val="-9"/>
                <w:w w:val="102"/>
                <w:sz w:val="18"/>
              </w:rPr>
              <w:t>d</w:t>
            </w:r>
            <w:r w:rsidRPr="004543FC">
              <w:rPr>
                <w:rFonts w:ascii="Arial" w:eastAsia="Arial" w:hAnsi="Arial" w:cs="Arial"/>
                <w:w w:val="107"/>
                <w:sz w:val="18"/>
              </w:rPr>
              <w:t xml:space="preserve">. </w:t>
            </w:r>
            <w:r w:rsidRPr="004543FC">
              <w:rPr>
                <w:rFonts w:ascii="Arial" w:eastAsia="Arial" w:hAnsi="Arial" w:cs="Arial"/>
                <w:sz w:val="18"/>
              </w:rPr>
              <w:t>Other person should be a</w:t>
            </w:r>
            <w:r>
              <w:rPr>
                <w:rFonts w:ascii="Arial" w:eastAsia="Arial" w:hAnsi="Arial" w:cs="Arial"/>
                <w:sz w:val="18"/>
              </w:rPr>
              <w:t xml:space="preserve"> </w:t>
            </w:r>
            <w:r w:rsidRPr="004543FC">
              <w:rPr>
                <w:rFonts w:ascii="Arial" w:eastAsia="Arial" w:hAnsi="Arial" w:cs="Arial"/>
                <w:sz w:val="18"/>
              </w:rPr>
              <w:t>relative</w:t>
            </w:r>
            <w:r>
              <w:rPr>
                <w:rFonts w:ascii="Arial" w:eastAsia="Arial" w:hAnsi="Arial" w:cs="Arial"/>
                <w:sz w:val="18"/>
              </w:rPr>
              <w:t xml:space="preserve"> </w:t>
            </w:r>
            <w:r w:rsidRPr="004543FC">
              <w:rPr>
                <w:rFonts w:ascii="Arial" w:eastAsia="Arial" w:hAnsi="Arial" w:cs="Arial"/>
                <w:sz w:val="18"/>
              </w:rPr>
              <w:t>or</w:t>
            </w:r>
            <w:r>
              <w:rPr>
                <w:rFonts w:ascii="Arial" w:eastAsia="Arial" w:hAnsi="Arial" w:cs="Arial"/>
                <w:sz w:val="18"/>
              </w:rPr>
              <w:t xml:space="preserve"> </w:t>
            </w:r>
            <w:r w:rsidRPr="004543FC">
              <w:rPr>
                <w:rFonts w:ascii="Arial" w:eastAsia="Arial" w:hAnsi="Arial" w:cs="Arial"/>
                <w:sz w:val="18"/>
              </w:rPr>
              <w:t>a</w:t>
            </w:r>
            <w:r>
              <w:rPr>
                <w:rFonts w:ascii="Arial" w:eastAsia="Arial" w:hAnsi="Arial" w:cs="Arial"/>
                <w:sz w:val="18"/>
              </w:rPr>
              <w:t xml:space="preserve"> </w:t>
            </w:r>
            <w:r w:rsidRPr="004543FC">
              <w:rPr>
                <w:rFonts w:ascii="Arial" w:eastAsia="Arial" w:hAnsi="Arial" w:cs="Arial"/>
                <w:sz w:val="18"/>
              </w:rPr>
              <w:t>person</w:t>
            </w:r>
            <w:r>
              <w:rPr>
                <w:rFonts w:ascii="Arial" w:eastAsia="Arial" w:hAnsi="Arial" w:cs="Arial"/>
                <w:sz w:val="18"/>
              </w:rPr>
              <w:t xml:space="preserve"> </w:t>
            </w:r>
            <w:r w:rsidRPr="004543FC">
              <w:rPr>
                <w:rFonts w:ascii="Arial" w:eastAsia="Arial" w:hAnsi="Arial" w:cs="Arial"/>
                <w:sz w:val="18"/>
              </w:rPr>
              <w:t xml:space="preserve">genuinely </w:t>
            </w:r>
            <w:r w:rsidRPr="004543FC">
              <w:rPr>
                <w:rFonts w:ascii="Arial" w:eastAsia="Arial" w:hAnsi="Arial" w:cs="Arial"/>
                <w:w w:val="103"/>
                <w:sz w:val="18"/>
              </w:rPr>
              <w:t xml:space="preserve">concerned </w:t>
            </w:r>
            <w:r w:rsidRPr="004543FC">
              <w:rPr>
                <w:rFonts w:ascii="Arial" w:eastAsia="Arial" w:hAnsi="Arial" w:cs="Arial"/>
                <w:sz w:val="18"/>
              </w:rPr>
              <w:t>about</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well</w:t>
            </w:r>
            <w:r>
              <w:rPr>
                <w:rFonts w:ascii="Arial" w:eastAsia="Arial" w:hAnsi="Arial" w:cs="Arial"/>
                <w:sz w:val="18"/>
              </w:rPr>
              <w:t xml:space="preserve"> </w:t>
            </w:r>
            <w:r w:rsidRPr="004543FC">
              <w:rPr>
                <w:rFonts w:ascii="Arial" w:eastAsia="Arial" w:hAnsi="Arial" w:cs="Arial"/>
                <w:sz w:val="18"/>
              </w:rPr>
              <w:t>being</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education</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w w:val="101"/>
                <w:sz w:val="18"/>
              </w:rPr>
              <w:t>student.</w:t>
            </w:r>
          </w:p>
          <w:p w14:paraId="51C90391" w14:textId="77777777" w:rsidR="00E5494E" w:rsidRPr="004543FC" w:rsidRDefault="00E5494E" w:rsidP="004835CB">
            <w:pPr>
              <w:spacing w:line="245" w:lineRule="exact"/>
              <w:ind w:right="-20"/>
              <w:rPr>
                <w:rFonts w:ascii="Arial" w:eastAsia="Arial" w:hAnsi="Arial" w:cs="Arial"/>
                <w:spacing w:val="36"/>
                <w:sz w:val="18"/>
                <w:u w:val="thick" w:color="000000"/>
              </w:rPr>
            </w:pPr>
            <w:r w:rsidRPr="004543FC">
              <w:rPr>
                <w:rFonts w:ascii="Arial" w:eastAsia="Arial" w:hAnsi="Arial" w:cs="Arial"/>
                <w:sz w:val="18"/>
              </w:rPr>
              <w:t>d) The</w:t>
            </w:r>
            <w:r>
              <w:rPr>
                <w:rFonts w:ascii="Arial" w:eastAsia="Arial" w:hAnsi="Arial" w:cs="Arial"/>
                <w:sz w:val="18"/>
              </w:rPr>
              <w:t xml:space="preserve"> </w:t>
            </w:r>
            <w:r w:rsidRPr="004543FC">
              <w:rPr>
                <w:rFonts w:ascii="Arial" w:eastAsia="Arial" w:hAnsi="Arial" w:cs="Arial"/>
                <w:sz w:val="18"/>
              </w:rPr>
              <w:t>loan</w:t>
            </w:r>
            <w:r>
              <w:rPr>
                <w:rFonts w:ascii="Arial" w:eastAsia="Arial" w:hAnsi="Arial" w:cs="Arial"/>
                <w:sz w:val="18"/>
              </w:rPr>
              <w:t xml:space="preserve"> </w:t>
            </w:r>
            <w:r w:rsidRPr="004543FC">
              <w:rPr>
                <w:rFonts w:ascii="Arial" w:eastAsia="Arial" w:hAnsi="Arial" w:cs="Arial"/>
                <w:sz w:val="18"/>
              </w:rPr>
              <w:t>documentsshould</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executed</w:t>
            </w:r>
            <w:r>
              <w:rPr>
                <w:rFonts w:ascii="Arial" w:eastAsia="Arial" w:hAnsi="Arial" w:cs="Arial"/>
                <w:sz w:val="18"/>
              </w:rPr>
              <w:t xml:space="preserve"> </w:t>
            </w:r>
            <w:r w:rsidRPr="004543FC">
              <w:rPr>
                <w:rFonts w:ascii="Arial" w:eastAsia="Arial" w:hAnsi="Arial" w:cs="Arial"/>
                <w:sz w:val="18"/>
              </w:rPr>
              <w:t>by</w:t>
            </w:r>
            <w:r>
              <w:rPr>
                <w:rFonts w:ascii="Arial" w:eastAsia="Arial" w:hAnsi="Arial" w:cs="Arial"/>
                <w:sz w:val="18"/>
              </w:rPr>
              <w:t xml:space="preserve"> </w:t>
            </w:r>
            <w:r w:rsidRPr="004543FC">
              <w:rPr>
                <w:rFonts w:ascii="Arial" w:eastAsia="Arial" w:hAnsi="Arial" w:cs="Arial"/>
                <w:sz w:val="18"/>
              </w:rPr>
              <w:t>both</w:t>
            </w:r>
            <w:r>
              <w:rPr>
                <w:rFonts w:ascii="Arial" w:eastAsia="Arial" w:hAnsi="Arial" w:cs="Arial"/>
                <w:sz w:val="18"/>
              </w:rPr>
              <w:t xml:space="preserve"> </w:t>
            </w:r>
            <w:r w:rsidRPr="004543FC">
              <w:rPr>
                <w:rFonts w:ascii="Arial" w:eastAsia="Arial" w:hAnsi="Arial" w:cs="Arial"/>
                <w:sz w:val="18"/>
                <w:u w:val="thick" w:color="000000"/>
              </w:rPr>
              <w:t>the</w:t>
            </w:r>
            <w:r>
              <w:rPr>
                <w:rFonts w:ascii="Arial" w:eastAsia="Arial" w:hAnsi="Arial" w:cs="Arial"/>
                <w:sz w:val="18"/>
                <w:u w:val="thick" w:color="000000"/>
              </w:rPr>
              <w:t xml:space="preserve"> </w:t>
            </w:r>
            <w:r w:rsidRPr="004543FC">
              <w:rPr>
                <w:rFonts w:ascii="Arial" w:eastAsia="Arial" w:hAnsi="Arial" w:cs="Arial"/>
                <w:sz w:val="18"/>
                <w:u w:val="thick" w:color="000000"/>
              </w:rPr>
              <w:t>student</w:t>
            </w:r>
          </w:p>
          <w:p w14:paraId="279AA42C" w14:textId="77777777" w:rsidR="00E5494E" w:rsidRPr="004543FC" w:rsidRDefault="00E5494E" w:rsidP="004835CB">
            <w:pPr>
              <w:spacing w:line="245" w:lineRule="exact"/>
              <w:ind w:right="-20"/>
              <w:rPr>
                <w:rFonts w:ascii="Arial" w:eastAsia="Arial" w:hAnsi="Arial" w:cs="Arial"/>
                <w:spacing w:val="38"/>
                <w:sz w:val="18"/>
                <w:u w:val="thick" w:color="000000"/>
              </w:rPr>
            </w:pPr>
            <w:r w:rsidRPr="004543FC">
              <w:rPr>
                <w:rFonts w:ascii="Arial" w:eastAsia="Arial" w:hAnsi="Arial" w:cs="Arial"/>
                <w:sz w:val="18"/>
                <w:u w:val="thick" w:color="000000"/>
              </w:rPr>
              <w:t>and</w:t>
            </w:r>
            <w:r>
              <w:rPr>
                <w:rFonts w:ascii="Arial" w:eastAsia="Arial" w:hAnsi="Arial" w:cs="Arial"/>
                <w:sz w:val="18"/>
                <w:u w:val="thick" w:color="000000"/>
              </w:rPr>
              <w:t xml:space="preserve"> </w:t>
            </w:r>
            <w:r w:rsidRPr="004543FC">
              <w:rPr>
                <w:rFonts w:ascii="Arial" w:eastAsia="Arial" w:hAnsi="Arial" w:cs="Arial"/>
                <w:sz w:val="18"/>
                <w:u w:val="thick" w:color="000000"/>
              </w:rPr>
              <w:t>the</w:t>
            </w:r>
            <w:r>
              <w:rPr>
                <w:rFonts w:ascii="Arial" w:eastAsia="Arial" w:hAnsi="Arial" w:cs="Arial"/>
                <w:sz w:val="18"/>
                <w:u w:val="thick" w:color="000000"/>
              </w:rPr>
              <w:t xml:space="preserve"> </w:t>
            </w:r>
            <w:r w:rsidRPr="004543FC">
              <w:rPr>
                <w:rFonts w:ascii="Arial" w:eastAsia="Arial" w:hAnsi="Arial" w:cs="Arial"/>
                <w:sz w:val="18"/>
                <w:u w:val="thick" w:color="000000"/>
              </w:rPr>
              <w:t>parent</w:t>
            </w:r>
            <w:r>
              <w:rPr>
                <w:rFonts w:ascii="Arial" w:eastAsia="Arial" w:hAnsi="Arial" w:cs="Arial"/>
                <w:sz w:val="18"/>
                <w:u w:val="thick" w:color="000000"/>
              </w:rPr>
              <w:t xml:space="preserve"> </w:t>
            </w:r>
            <w:r w:rsidRPr="004543FC">
              <w:rPr>
                <w:rFonts w:ascii="Arial" w:eastAsia="Arial" w:hAnsi="Arial" w:cs="Arial"/>
                <w:sz w:val="18"/>
                <w:u w:val="thick" w:color="000000"/>
              </w:rPr>
              <w:t>/</w:t>
            </w:r>
            <w:r>
              <w:rPr>
                <w:rFonts w:ascii="Arial" w:eastAsia="Arial" w:hAnsi="Arial" w:cs="Arial"/>
                <w:sz w:val="18"/>
                <w:u w:val="thick" w:color="000000"/>
              </w:rPr>
              <w:t xml:space="preserve"> </w:t>
            </w:r>
            <w:r w:rsidRPr="004543FC">
              <w:rPr>
                <w:rFonts w:ascii="Arial" w:eastAsia="Arial" w:hAnsi="Arial" w:cs="Arial"/>
                <w:sz w:val="18"/>
                <w:u w:val="thick" w:color="000000"/>
              </w:rPr>
              <w:t>guardian</w:t>
            </w:r>
            <w:r>
              <w:rPr>
                <w:rFonts w:ascii="Arial" w:eastAsia="Arial" w:hAnsi="Arial" w:cs="Arial"/>
                <w:sz w:val="18"/>
                <w:u w:val="thick" w:color="000000"/>
              </w:rPr>
              <w:t xml:space="preserve"> </w:t>
            </w:r>
            <w:r w:rsidRPr="004543FC">
              <w:rPr>
                <w:rFonts w:ascii="Arial" w:eastAsia="Arial" w:hAnsi="Arial" w:cs="Arial"/>
                <w:sz w:val="18"/>
                <w:u w:val="thick" w:color="000000"/>
              </w:rPr>
              <w:t>/</w:t>
            </w:r>
            <w:r>
              <w:rPr>
                <w:rFonts w:ascii="Arial" w:eastAsia="Arial" w:hAnsi="Arial" w:cs="Arial"/>
                <w:sz w:val="18"/>
                <w:u w:val="thick" w:color="000000"/>
              </w:rPr>
              <w:t xml:space="preserve"> </w:t>
            </w:r>
            <w:r w:rsidRPr="004543FC">
              <w:rPr>
                <w:rFonts w:ascii="Arial" w:eastAsia="Arial" w:hAnsi="Arial" w:cs="Arial"/>
                <w:sz w:val="18"/>
                <w:u w:val="thick" w:color="000000"/>
              </w:rPr>
              <w:t>spouse</w:t>
            </w:r>
            <w:r>
              <w:rPr>
                <w:rFonts w:ascii="Arial" w:eastAsia="Arial" w:hAnsi="Arial" w:cs="Arial"/>
                <w:sz w:val="18"/>
                <w:u w:val="thick" w:color="000000"/>
              </w:rPr>
              <w:t xml:space="preserve"> </w:t>
            </w:r>
            <w:r w:rsidRPr="004543FC">
              <w:rPr>
                <w:rFonts w:ascii="Arial" w:eastAsia="Arial" w:hAnsi="Arial" w:cs="Arial"/>
                <w:sz w:val="18"/>
                <w:u w:val="thick" w:color="000000"/>
              </w:rPr>
              <w:t>/other</w:t>
            </w:r>
            <w:r>
              <w:rPr>
                <w:rFonts w:ascii="Arial" w:eastAsia="Arial" w:hAnsi="Arial" w:cs="Arial"/>
                <w:sz w:val="18"/>
                <w:u w:val="thick" w:color="000000"/>
              </w:rPr>
              <w:t xml:space="preserve"> </w:t>
            </w:r>
            <w:r w:rsidRPr="004543FC">
              <w:rPr>
                <w:rFonts w:ascii="Arial" w:eastAsia="Arial" w:hAnsi="Arial" w:cs="Arial"/>
                <w:sz w:val="18"/>
                <w:u w:val="thick" w:color="000000"/>
              </w:rPr>
              <w:t>acceptable</w:t>
            </w:r>
            <w:r>
              <w:rPr>
                <w:rFonts w:ascii="Arial" w:eastAsia="Arial" w:hAnsi="Arial" w:cs="Arial"/>
                <w:sz w:val="18"/>
                <w:u w:val="thick" w:color="000000"/>
              </w:rPr>
              <w:t xml:space="preserve"> </w:t>
            </w:r>
            <w:r w:rsidRPr="004543FC">
              <w:rPr>
                <w:rFonts w:ascii="Arial" w:eastAsia="Arial" w:hAnsi="Arial" w:cs="Arial"/>
                <w:sz w:val="18"/>
                <w:u w:val="thick" w:color="000000"/>
              </w:rPr>
              <w:t>person</w:t>
            </w:r>
            <w:r>
              <w:rPr>
                <w:rFonts w:ascii="Arial" w:eastAsia="Arial" w:hAnsi="Arial" w:cs="Arial"/>
                <w:sz w:val="18"/>
                <w:u w:val="thick" w:color="000000"/>
              </w:rPr>
              <w:t xml:space="preserve"> </w:t>
            </w:r>
            <w:r w:rsidRPr="004543FC">
              <w:rPr>
                <w:rFonts w:ascii="Arial" w:eastAsia="Arial" w:hAnsi="Arial" w:cs="Arial"/>
                <w:sz w:val="18"/>
                <w:u w:val="thick" w:color="000000"/>
              </w:rPr>
              <w:t>as</w:t>
            </w:r>
          </w:p>
          <w:p w14:paraId="7299054C" w14:textId="77777777" w:rsidR="00E5494E" w:rsidRPr="004543FC" w:rsidRDefault="00E5494E" w:rsidP="004835CB">
            <w:pPr>
              <w:spacing w:line="245" w:lineRule="exact"/>
              <w:ind w:right="-20"/>
              <w:rPr>
                <w:rFonts w:ascii="Arial" w:eastAsia="Arial" w:hAnsi="Arial" w:cs="Arial"/>
                <w:sz w:val="18"/>
              </w:rPr>
            </w:pPr>
            <w:r w:rsidRPr="004543FC">
              <w:rPr>
                <w:rFonts w:ascii="Arial" w:eastAsia="Arial" w:hAnsi="Arial" w:cs="Arial"/>
                <w:sz w:val="18"/>
                <w:u w:val="thick" w:color="000000"/>
              </w:rPr>
              <w:t>joint-borrower</w:t>
            </w:r>
            <w:r w:rsidRPr="004543FC">
              <w:rPr>
                <w:rFonts w:ascii="Arial" w:eastAsia="Arial" w:hAnsi="Arial" w:cs="Arial"/>
                <w:sz w:val="18"/>
              </w:rPr>
              <w:t xml:space="preserve">. </w:t>
            </w:r>
            <w:r w:rsidRPr="004543FC">
              <w:rPr>
                <w:rFonts w:ascii="Arial" w:eastAsia="Arial" w:hAnsi="Arial" w:cs="Arial"/>
                <w:w w:val="105"/>
                <w:sz w:val="18"/>
              </w:rPr>
              <w:t xml:space="preserve">In </w:t>
            </w:r>
            <w:r w:rsidRPr="004543FC">
              <w:rPr>
                <w:rFonts w:ascii="Arial" w:eastAsia="Arial" w:hAnsi="Arial" w:cs="Arial"/>
                <w:sz w:val="18"/>
              </w:rPr>
              <w:t>case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minor</w:t>
            </w:r>
            <w:r>
              <w:rPr>
                <w:rFonts w:ascii="Arial" w:eastAsia="Arial" w:hAnsi="Arial" w:cs="Arial"/>
                <w:sz w:val="18"/>
              </w:rPr>
              <w:t xml:space="preserve"> </w:t>
            </w:r>
            <w:r w:rsidRPr="004543FC">
              <w:rPr>
                <w:rFonts w:ascii="Arial" w:eastAsia="Arial" w:hAnsi="Arial" w:cs="Arial"/>
                <w:sz w:val="18"/>
              </w:rPr>
              <w:t>student,security</w:t>
            </w:r>
            <w:r>
              <w:rPr>
                <w:rFonts w:ascii="Arial" w:eastAsia="Arial" w:hAnsi="Arial" w:cs="Arial"/>
                <w:sz w:val="18"/>
              </w:rPr>
              <w:t xml:space="preserve"> </w:t>
            </w:r>
            <w:r w:rsidRPr="004543FC">
              <w:rPr>
                <w:rFonts w:ascii="Arial" w:eastAsia="Arial" w:hAnsi="Arial" w:cs="Arial"/>
                <w:sz w:val="18"/>
              </w:rPr>
              <w:t>documents</w:t>
            </w:r>
            <w:r>
              <w:rPr>
                <w:rFonts w:ascii="Arial" w:eastAsia="Arial" w:hAnsi="Arial" w:cs="Arial"/>
                <w:sz w:val="18"/>
              </w:rPr>
              <w:t xml:space="preserve"> </w:t>
            </w:r>
            <w:r w:rsidRPr="004543FC">
              <w:rPr>
                <w:rFonts w:ascii="Arial" w:eastAsia="Arial" w:hAnsi="Arial" w:cs="Arial"/>
                <w:sz w:val="18"/>
              </w:rPr>
              <w:t>are</w:t>
            </w:r>
          </w:p>
          <w:p w14:paraId="736D223A" w14:textId="77777777" w:rsidR="00E5494E" w:rsidRPr="004543FC" w:rsidRDefault="00E5494E" w:rsidP="004835CB">
            <w:pPr>
              <w:spacing w:line="245" w:lineRule="exact"/>
              <w:ind w:right="-20"/>
              <w:rPr>
                <w:rFonts w:ascii="Arial" w:eastAsia="Arial" w:hAnsi="Arial" w:cs="Arial"/>
                <w:sz w:val="18"/>
              </w:rPr>
            </w:pP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executed</w:t>
            </w:r>
            <w:r>
              <w:rPr>
                <w:rFonts w:ascii="Arial" w:eastAsia="Arial" w:hAnsi="Arial" w:cs="Arial"/>
                <w:sz w:val="18"/>
              </w:rPr>
              <w:t xml:space="preserve"> </w:t>
            </w:r>
            <w:r w:rsidRPr="004543FC">
              <w:rPr>
                <w:rFonts w:ascii="Arial" w:eastAsia="Arial" w:hAnsi="Arial" w:cs="Arial"/>
                <w:w w:val="101"/>
                <w:sz w:val="18"/>
              </w:rPr>
              <w:t>by</w:t>
            </w:r>
            <w:r>
              <w:rPr>
                <w:rFonts w:ascii="Arial" w:eastAsia="Arial" w:hAnsi="Arial" w:cs="Arial"/>
                <w:w w:val="101"/>
                <w:sz w:val="18"/>
              </w:rPr>
              <w:t xml:space="preserve"> </w:t>
            </w:r>
            <w:r w:rsidRPr="004543FC">
              <w:rPr>
                <w:rFonts w:ascii="Arial" w:eastAsia="Arial" w:hAnsi="Arial" w:cs="Arial"/>
                <w:sz w:val="18"/>
              </w:rPr>
              <w:t>parent</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guardian</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sz w:val="18"/>
              </w:rPr>
              <w:t>upon</w:t>
            </w:r>
            <w:r>
              <w:rPr>
                <w:rFonts w:ascii="Arial" w:eastAsia="Arial" w:hAnsi="Arial" w:cs="Arial"/>
                <w:sz w:val="18"/>
              </w:rPr>
              <w:t xml:space="preserve"> </w:t>
            </w:r>
            <w:r w:rsidRPr="004543FC">
              <w:rPr>
                <w:rFonts w:ascii="Arial" w:eastAsia="Arial" w:hAnsi="Arial" w:cs="Arial"/>
                <w:sz w:val="18"/>
              </w:rPr>
              <w:t>attaining</w:t>
            </w:r>
            <w:r>
              <w:rPr>
                <w:rFonts w:ascii="Arial" w:eastAsia="Arial" w:hAnsi="Arial" w:cs="Arial"/>
                <w:sz w:val="18"/>
              </w:rPr>
              <w:t xml:space="preserve"> </w:t>
            </w:r>
            <w:r w:rsidRPr="004543FC">
              <w:rPr>
                <w:rFonts w:ascii="Arial" w:eastAsia="Arial" w:hAnsi="Arial" w:cs="Arial"/>
                <w:sz w:val="18"/>
              </w:rPr>
              <w:t>majority,</w:t>
            </w:r>
          </w:p>
          <w:p w14:paraId="3CC70162" w14:textId="77777777" w:rsidR="00E5494E" w:rsidRPr="004543FC" w:rsidRDefault="00E5494E" w:rsidP="004835CB">
            <w:pPr>
              <w:spacing w:line="245" w:lineRule="exact"/>
              <w:ind w:right="-20"/>
              <w:rPr>
                <w:rFonts w:ascii="Arial" w:eastAsia="Arial" w:hAnsi="Arial" w:cs="Arial"/>
                <w:sz w:val="18"/>
              </w:rPr>
            </w:pPr>
            <w:r w:rsidRPr="004543FC">
              <w:rPr>
                <w:rFonts w:ascii="Arial" w:eastAsia="Arial" w:hAnsi="Arial" w:cs="Arial"/>
                <w:sz w:val="18"/>
              </w:rPr>
              <w:t>fresh</w:t>
            </w:r>
            <w:r>
              <w:rPr>
                <w:rFonts w:ascii="Arial" w:eastAsia="Arial" w:hAnsi="Arial" w:cs="Arial"/>
                <w:sz w:val="18"/>
              </w:rPr>
              <w:t xml:space="preserve"> </w:t>
            </w:r>
            <w:r w:rsidRPr="004543FC">
              <w:rPr>
                <w:rFonts w:ascii="Arial" w:eastAsia="Arial" w:hAnsi="Arial" w:cs="Arial"/>
                <w:sz w:val="18"/>
              </w:rPr>
              <w:t>set</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documents</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executed</w:t>
            </w:r>
            <w:r>
              <w:rPr>
                <w:rFonts w:ascii="Arial" w:eastAsia="Arial" w:hAnsi="Arial" w:cs="Arial"/>
                <w:sz w:val="18"/>
              </w:rPr>
              <w:t xml:space="preserve"> </w:t>
            </w:r>
            <w:r w:rsidRPr="004543FC">
              <w:rPr>
                <w:rFonts w:ascii="Arial" w:eastAsia="Arial" w:hAnsi="Arial" w:cs="Arial"/>
                <w:sz w:val="18"/>
              </w:rPr>
              <w:t>by</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parent</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guardian</w:t>
            </w:r>
          </w:p>
          <w:p w14:paraId="398CDF40" w14:textId="77777777" w:rsidR="00E5494E" w:rsidRPr="004543FC" w:rsidRDefault="00E5494E" w:rsidP="004835CB">
            <w:pPr>
              <w:spacing w:line="245" w:lineRule="exact"/>
              <w:ind w:right="-20"/>
              <w:rPr>
                <w:rFonts w:ascii="Arial" w:eastAsia="Arial" w:hAnsi="Arial" w:cs="Arial"/>
                <w:sz w:val="18"/>
              </w:rPr>
            </w:pP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sz w:val="18"/>
              </w:rPr>
              <w:t>jointl</w:t>
            </w:r>
            <w:r w:rsidRPr="004543FC">
              <w:rPr>
                <w:rFonts w:ascii="Arial" w:eastAsia="Arial" w:hAnsi="Arial" w:cs="Arial"/>
                <w:spacing w:val="2"/>
                <w:sz w:val="18"/>
              </w:rPr>
              <w:t>y</w:t>
            </w:r>
            <w:r w:rsidRPr="004543FC">
              <w:rPr>
                <w:rFonts w:ascii="Arial" w:eastAsia="Arial" w:hAnsi="Arial" w:cs="Arial"/>
                <w:sz w:val="18"/>
              </w:rPr>
              <w:t>. An</w:t>
            </w:r>
            <w:r>
              <w:rPr>
                <w:rFonts w:ascii="Arial" w:eastAsia="Arial" w:hAnsi="Arial" w:cs="Arial"/>
                <w:sz w:val="18"/>
              </w:rPr>
              <w:t xml:space="preserve"> </w:t>
            </w:r>
            <w:r w:rsidRPr="004543FC">
              <w:rPr>
                <w:rFonts w:ascii="Arial" w:eastAsia="Arial" w:hAnsi="Arial" w:cs="Arial"/>
                <w:w w:val="101"/>
                <w:sz w:val="18"/>
              </w:rPr>
              <w:t>undertaking</w:t>
            </w:r>
            <w:r>
              <w:rPr>
                <w:rFonts w:ascii="Arial" w:eastAsia="Arial" w:hAnsi="Arial" w:cs="Arial"/>
                <w:w w:val="101"/>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taken</w:t>
            </w:r>
            <w:r>
              <w:rPr>
                <w:rFonts w:ascii="Arial" w:eastAsia="Arial" w:hAnsi="Arial" w:cs="Arial"/>
                <w:sz w:val="18"/>
              </w:rPr>
              <w:t xml:space="preserve"> </w:t>
            </w:r>
            <w:r w:rsidRPr="004543FC">
              <w:rPr>
                <w:rFonts w:ascii="Arial" w:eastAsia="Arial" w:hAnsi="Arial" w:cs="Arial"/>
                <w:sz w:val="18"/>
              </w:rPr>
              <w:t>from</w:t>
            </w:r>
            <w:r>
              <w:rPr>
                <w:rFonts w:ascii="Arial" w:eastAsia="Arial" w:hAnsi="Arial" w:cs="Arial"/>
                <w:sz w:val="18"/>
              </w:rPr>
              <w:t xml:space="preserve"> </w:t>
            </w:r>
            <w:r w:rsidRPr="004543FC">
              <w:rPr>
                <w:rFonts w:ascii="Arial" w:eastAsia="Arial" w:hAnsi="Arial" w:cs="Arial"/>
                <w:sz w:val="18"/>
              </w:rPr>
              <w:t>the</w:t>
            </w:r>
          </w:p>
          <w:p w14:paraId="6C5D5B23" w14:textId="77777777" w:rsidR="00E5494E" w:rsidRPr="004543FC" w:rsidRDefault="00E5494E" w:rsidP="004835CB">
            <w:pPr>
              <w:spacing w:line="245" w:lineRule="exact"/>
              <w:ind w:right="-20"/>
              <w:rPr>
                <w:rFonts w:ascii="Arial" w:eastAsia="Arial" w:hAnsi="Arial" w:cs="Arial"/>
                <w:sz w:val="18"/>
              </w:rPr>
            </w:pPr>
            <w:r w:rsidRPr="004543FC">
              <w:rPr>
                <w:rFonts w:ascii="Arial" w:eastAsia="Arial" w:hAnsi="Arial" w:cs="Arial"/>
                <w:sz w:val="18"/>
              </w:rPr>
              <w:t>parent</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guardian</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that</w:t>
            </w:r>
            <w:r>
              <w:rPr>
                <w:rFonts w:ascii="Arial" w:eastAsia="Arial" w:hAnsi="Arial" w:cs="Arial"/>
                <w:sz w:val="18"/>
              </w:rPr>
              <w:t xml:space="preserve"> </w:t>
            </w:r>
            <w:r w:rsidRPr="004543FC">
              <w:rPr>
                <w:rFonts w:ascii="Arial" w:eastAsia="Arial" w:hAnsi="Arial" w:cs="Arial"/>
                <w:w w:val="101"/>
                <w:sz w:val="18"/>
              </w:rPr>
              <w:t>effect.</w:t>
            </w:r>
          </w:p>
        </w:tc>
      </w:tr>
      <w:tr w:rsidR="00E5494E" w:rsidRPr="004543FC" w14:paraId="4A676198" w14:textId="77777777" w:rsidTr="004835CB">
        <w:tc>
          <w:tcPr>
            <w:tcW w:w="1295" w:type="dxa"/>
          </w:tcPr>
          <w:p w14:paraId="087AF06C" w14:textId="77777777" w:rsidR="00E5494E" w:rsidRPr="004543FC" w:rsidRDefault="00E5494E" w:rsidP="004835CB">
            <w:pPr>
              <w:ind w:right="65"/>
              <w:jc w:val="both"/>
              <w:rPr>
                <w:rFonts w:ascii="Arial" w:eastAsia="Times New Roman" w:hAnsi="Arial" w:cs="Arial"/>
                <w:b/>
                <w:sz w:val="18"/>
                <w:szCs w:val="24"/>
                <w:u w:val="single"/>
              </w:rPr>
            </w:pPr>
            <w:r w:rsidRPr="004543FC">
              <w:rPr>
                <w:rFonts w:ascii="Arial" w:eastAsia="Times New Roman" w:hAnsi="Arial" w:cs="Arial"/>
                <w:b/>
                <w:sz w:val="18"/>
                <w:szCs w:val="24"/>
                <w:u w:val="single"/>
              </w:rPr>
              <w:t>5.Expenses considered for Loan</w:t>
            </w:r>
          </w:p>
        </w:tc>
        <w:tc>
          <w:tcPr>
            <w:tcW w:w="7651" w:type="dxa"/>
            <w:gridSpan w:val="2"/>
          </w:tcPr>
          <w:p w14:paraId="6F660465" w14:textId="77777777" w:rsidR="00E5494E" w:rsidRPr="004543FC" w:rsidRDefault="00E5494E" w:rsidP="00282699">
            <w:pPr>
              <w:pStyle w:val="ListParagraph"/>
              <w:widowControl w:val="0"/>
              <w:numPr>
                <w:ilvl w:val="0"/>
                <w:numId w:val="36"/>
              </w:numPr>
              <w:ind w:left="267" w:hanging="267"/>
              <w:jc w:val="both"/>
              <w:rPr>
                <w:rFonts w:ascii="Arial" w:eastAsia="Times New Roman" w:hAnsi="Arial" w:cs="Arial"/>
                <w:sz w:val="18"/>
                <w:szCs w:val="24"/>
              </w:rPr>
            </w:pPr>
            <w:r w:rsidRPr="004543FC">
              <w:rPr>
                <w:rFonts w:ascii="Arial" w:eastAsia="Times New Roman" w:hAnsi="Arial" w:cs="Arial"/>
                <w:sz w:val="18"/>
                <w:szCs w:val="24"/>
              </w:rPr>
              <w:t>Fee payable to college/school/hostel. *</w:t>
            </w:r>
          </w:p>
          <w:p w14:paraId="37C39A7E" w14:textId="77777777" w:rsidR="00E5494E" w:rsidRPr="004543FC" w:rsidRDefault="00E5494E" w:rsidP="00282699">
            <w:pPr>
              <w:pStyle w:val="ListParagraph"/>
              <w:widowControl w:val="0"/>
              <w:numPr>
                <w:ilvl w:val="0"/>
                <w:numId w:val="36"/>
              </w:numPr>
              <w:ind w:left="267" w:hanging="267"/>
              <w:jc w:val="both"/>
              <w:rPr>
                <w:rFonts w:ascii="Arial" w:eastAsia="Times New Roman" w:hAnsi="Arial" w:cs="Arial"/>
                <w:sz w:val="18"/>
                <w:szCs w:val="24"/>
              </w:rPr>
            </w:pPr>
            <w:r w:rsidRPr="004543FC">
              <w:rPr>
                <w:rFonts w:ascii="Arial" w:eastAsia="Times New Roman" w:hAnsi="Arial" w:cs="Arial"/>
                <w:sz w:val="18"/>
                <w:szCs w:val="24"/>
              </w:rPr>
              <w:t>Examination/Library/Laboratory fee.</w:t>
            </w:r>
          </w:p>
          <w:p w14:paraId="660A9ABB" w14:textId="77777777" w:rsidR="00E5494E" w:rsidRPr="004543FC" w:rsidRDefault="00E5494E" w:rsidP="00282699">
            <w:pPr>
              <w:pStyle w:val="ListParagraph"/>
              <w:widowControl w:val="0"/>
              <w:numPr>
                <w:ilvl w:val="0"/>
                <w:numId w:val="36"/>
              </w:numPr>
              <w:ind w:left="267" w:hanging="267"/>
              <w:jc w:val="both"/>
              <w:rPr>
                <w:rFonts w:ascii="Arial" w:eastAsia="Times New Roman" w:hAnsi="Arial" w:cs="Arial"/>
                <w:sz w:val="18"/>
                <w:szCs w:val="24"/>
              </w:rPr>
            </w:pPr>
            <w:r w:rsidRPr="004543FC">
              <w:rPr>
                <w:rFonts w:ascii="Arial" w:eastAsia="Times New Roman" w:hAnsi="Arial" w:cs="Arial"/>
                <w:sz w:val="18"/>
                <w:szCs w:val="24"/>
              </w:rPr>
              <w:t>Purchase of books/equipments  /instruments/uniforms.***</w:t>
            </w:r>
          </w:p>
          <w:p w14:paraId="3FDED24C" w14:textId="77777777" w:rsidR="00E5494E" w:rsidRPr="004543FC" w:rsidRDefault="00E5494E" w:rsidP="00282699">
            <w:pPr>
              <w:pStyle w:val="ListParagraph"/>
              <w:widowControl w:val="0"/>
              <w:numPr>
                <w:ilvl w:val="0"/>
                <w:numId w:val="36"/>
              </w:numPr>
              <w:ind w:left="267" w:hanging="267"/>
              <w:jc w:val="both"/>
              <w:rPr>
                <w:rFonts w:ascii="Arial" w:eastAsia="Times New Roman" w:hAnsi="Arial" w:cs="Arial"/>
                <w:sz w:val="18"/>
                <w:szCs w:val="24"/>
              </w:rPr>
            </w:pPr>
            <w:r w:rsidRPr="004543FC">
              <w:rPr>
                <w:rFonts w:ascii="Arial" w:eastAsia="Times New Roman" w:hAnsi="Arial" w:cs="Arial"/>
                <w:sz w:val="18"/>
                <w:szCs w:val="24"/>
              </w:rPr>
              <w:lastRenderedPageBreak/>
              <w:t>Caution deposit/building fund/refundable deposit supported by Institution bills/receipts.**</w:t>
            </w:r>
          </w:p>
          <w:p w14:paraId="623689B2" w14:textId="77777777" w:rsidR="00E5494E" w:rsidRPr="004543FC" w:rsidRDefault="00E5494E" w:rsidP="00282699">
            <w:pPr>
              <w:pStyle w:val="ListParagraph"/>
              <w:widowControl w:val="0"/>
              <w:numPr>
                <w:ilvl w:val="0"/>
                <w:numId w:val="36"/>
              </w:numPr>
              <w:ind w:left="267" w:hanging="267"/>
              <w:jc w:val="both"/>
              <w:rPr>
                <w:rFonts w:ascii="Arial" w:eastAsia="Times New Roman" w:hAnsi="Arial" w:cs="Arial"/>
                <w:sz w:val="18"/>
                <w:szCs w:val="24"/>
              </w:rPr>
            </w:pPr>
            <w:r w:rsidRPr="004543FC">
              <w:rPr>
                <w:rFonts w:ascii="Arial" w:eastAsia="Times New Roman" w:hAnsi="Arial" w:cs="Arial"/>
                <w:sz w:val="18"/>
                <w:szCs w:val="24"/>
              </w:rPr>
              <w:t>Travel expenses/passage money for studies abroad.</w:t>
            </w:r>
          </w:p>
          <w:p w14:paraId="614D5491" w14:textId="77777777" w:rsidR="00E5494E" w:rsidRPr="004543FC" w:rsidRDefault="00E5494E" w:rsidP="00282699">
            <w:pPr>
              <w:pStyle w:val="ListParagraph"/>
              <w:widowControl w:val="0"/>
              <w:numPr>
                <w:ilvl w:val="0"/>
                <w:numId w:val="36"/>
              </w:numPr>
              <w:ind w:left="267" w:hanging="267"/>
              <w:jc w:val="both"/>
              <w:rPr>
                <w:rFonts w:ascii="Arial" w:eastAsia="Times New Roman" w:hAnsi="Arial" w:cs="Arial"/>
                <w:sz w:val="18"/>
                <w:szCs w:val="24"/>
              </w:rPr>
            </w:pPr>
            <w:r w:rsidRPr="004543FC">
              <w:rPr>
                <w:rFonts w:ascii="Arial" w:eastAsia="Times New Roman" w:hAnsi="Arial" w:cs="Arial"/>
                <w:sz w:val="18"/>
                <w:szCs w:val="24"/>
              </w:rPr>
              <w:t>Purchase of computers / laptops– essential for completion of the course.</w:t>
            </w:r>
          </w:p>
          <w:p w14:paraId="6EB235E2" w14:textId="77777777" w:rsidR="00E5494E" w:rsidRPr="004543FC" w:rsidRDefault="00E5494E" w:rsidP="00282699">
            <w:pPr>
              <w:pStyle w:val="ListParagraph"/>
              <w:widowControl w:val="0"/>
              <w:numPr>
                <w:ilvl w:val="0"/>
                <w:numId w:val="36"/>
              </w:numPr>
              <w:ind w:left="267" w:hanging="267"/>
              <w:jc w:val="both"/>
              <w:rPr>
                <w:rFonts w:ascii="Arial" w:eastAsia="Times New Roman" w:hAnsi="Arial" w:cs="Arial"/>
                <w:sz w:val="18"/>
                <w:szCs w:val="24"/>
              </w:rPr>
            </w:pPr>
            <w:r w:rsidRPr="004543FC">
              <w:rPr>
                <w:rFonts w:ascii="Arial" w:eastAsia="Times New Roman" w:hAnsi="Arial" w:cs="Arial"/>
                <w:sz w:val="18"/>
                <w:szCs w:val="24"/>
              </w:rPr>
              <w:t>Any other expense required to complete the course – like study tours, project work, thesis, etc.***</w:t>
            </w:r>
          </w:p>
          <w:p w14:paraId="45CA1EEE" w14:textId="77777777" w:rsidR="00E5494E" w:rsidRPr="004543FC" w:rsidRDefault="00E5494E" w:rsidP="00282699">
            <w:pPr>
              <w:pStyle w:val="ListParagraph"/>
              <w:widowControl w:val="0"/>
              <w:numPr>
                <w:ilvl w:val="0"/>
                <w:numId w:val="36"/>
              </w:numPr>
              <w:ind w:left="267" w:hanging="267"/>
              <w:jc w:val="both"/>
              <w:rPr>
                <w:rFonts w:ascii="Arial" w:eastAsia="Times New Roman" w:hAnsi="Arial" w:cs="Arial"/>
                <w:sz w:val="18"/>
                <w:szCs w:val="24"/>
              </w:rPr>
            </w:pPr>
            <w:r w:rsidRPr="004543FC">
              <w:rPr>
                <w:rFonts w:ascii="Arial" w:eastAsia="Times New Roman" w:hAnsi="Arial" w:cs="Arial"/>
                <w:sz w:val="18"/>
                <w:szCs w:val="24"/>
              </w:rPr>
              <w:t>Life Insurance Premium for life cover of student/co-borrower for total tenure of loan.</w:t>
            </w:r>
          </w:p>
          <w:p w14:paraId="761165CD" w14:textId="77777777" w:rsidR="00E5494E" w:rsidRPr="004543FC" w:rsidRDefault="00E5494E" w:rsidP="00282699">
            <w:pPr>
              <w:pStyle w:val="ListParagraph"/>
              <w:widowControl w:val="0"/>
              <w:numPr>
                <w:ilvl w:val="0"/>
                <w:numId w:val="36"/>
              </w:numPr>
              <w:ind w:left="267" w:hanging="267"/>
              <w:jc w:val="both"/>
              <w:rPr>
                <w:rFonts w:ascii="Arial" w:eastAsia="Times New Roman" w:hAnsi="Arial" w:cs="Arial"/>
                <w:sz w:val="18"/>
                <w:szCs w:val="24"/>
              </w:rPr>
            </w:pPr>
            <w:r w:rsidRPr="004543FC">
              <w:rPr>
                <w:rFonts w:ascii="Arial" w:eastAsia="Times New Roman" w:hAnsi="Arial" w:cs="Arial"/>
                <w:sz w:val="18"/>
                <w:szCs w:val="24"/>
              </w:rPr>
              <w:t>Spending limit sanctioned under Star Money Card.</w:t>
            </w:r>
          </w:p>
          <w:p w14:paraId="147B6568" w14:textId="77777777" w:rsidR="00E5494E" w:rsidRPr="004543FC" w:rsidRDefault="00E5494E" w:rsidP="004835CB">
            <w:pPr>
              <w:jc w:val="both"/>
              <w:rPr>
                <w:rFonts w:ascii="Arial" w:eastAsia="Times New Roman" w:hAnsi="Arial" w:cs="Arial"/>
                <w:sz w:val="18"/>
                <w:szCs w:val="24"/>
              </w:rPr>
            </w:pPr>
          </w:p>
          <w:p w14:paraId="5CEE0B0A" w14:textId="77777777" w:rsidR="00E5494E" w:rsidRPr="004543FC" w:rsidRDefault="00E5494E" w:rsidP="004835CB">
            <w:pPr>
              <w:jc w:val="both"/>
              <w:rPr>
                <w:rFonts w:ascii="Arial" w:eastAsia="Times New Roman" w:hAnsi="Arial" w:cs="Arial"/>
                <w:sz w:val="18"/>
                <w:szCs w:val="24"/>
              </w:rPr>
            </w:pPr>
            <w:r w:rsidRPr="004543FC">
              <w:rPr>
                <w:rFonts w:ascii="Arial" w:eastAsia="Times New Roman" w:hAnsi="Arial" w:cs="Arial"/>
                <w:sz w:val="18"/>
                <w:szCs w:val="24"/>
              </w:rPr>
              <w:t>*Whenever hostel accommodation of the institution/college is not available, branches may consider need based loan for expenses on lodging/boarding arrangement made by the student.</w:t>
            </w:r>
          </w:p>
          <w:p w14:paraId="332A6AAE" w14:textId="77777777" w:rsidR="00E5494E" w:rsidRPr="004543FC" w:rsidRDefault="00E5494E" w:rsidP="004835CB">
            <w:pPr>
              <w:jc w:val="both"/>
              <w:rPr>
                <w:rFonts w:ascii="Arial" w:eastAsia="Times New Roman" w:hAnsi="Arial" w:cs="Arial"/>
                <w:sz w:val="18"/>
                <w:szCs w:val="24"/>
              </w:rPr>
            </w:pPr>
          </w:p>
          <w:p w14:paraId="7D4B6C33" w14:textId="77777777" w:rsidR="00E5494E" w:rsidRPr="004543FC" w:rsidRDefault="00E5494E" w:rsidP="004835CB">
            <w:pPr>
              <w:jc w:val="both"/>
              <w:rPr>
                <w:rFonts w:ascii="Arial" w:eastAsia="Times New Roman" w:hAnsi="Arial" w:cs="Arial"/>
                <w:sz w:val="18"/>
                <w:szCs w:val="24"/>
              </w:rPr>
            </w:pPr>
            <w:r w:rsidRPr="004543FC">
              <w:rPr>
                <w:rFonts w:ascii="Arial" w:eastAsia="Times New Roman" w:hAnsi="Arial" w:cs="Arial"/>
                <w:sz w:val="18"/>
                <w:szCs w:val="24"/>
              </w:rPr>
              <w:t>**Fee payable to the College/ Institute shall be as per the brochure/ demand letter from the Institutions. Upward revision of the College fees/ Tuition fees, etc. needs to be considered, from time to time, with review of the account, subject to compliance of other terms (quantum of finance, margin &amp; security). 10 % of Tuition fee for the entire course.</w:t>
            </w:r>
          </w:p>
          <w:p w14:paraId="5182DC4F" w14:textId="77777777" w:rsidR="00E5494E" w:rsidRPr="004543FC" w:rsidRDefault="00E5494E" w:rsidP="004835CB">
            <w:pPr>
              <w:ind w:left="10" w:right="188" w:hanging="5"/>
              <w:jc w:val="both"/>
              <w:rPr>
                <w:rFonts w:ascii="Arial" w:eastAsia="Arial" w:hAnsi="Arial" w:cs="Arial"/>
                <w:sz w:val="18"/>
              </w:rPr>
            </w:pPr>
            <w:r w:rsidRPr="004543FC">
              <w:rPr>
                <w:rFonts w:ascii="Arial" w:eastAsia="Arial" w:hAnsi="Arial" w:cs="Arial"/>
                <w:sz w:val="18"/>
              </w:rPr>
              <w:t xml:space="preserve">These expenses could be considered subject to the condition that </w:t>
            </w:r>
            <w:r w:rsidRPr="004543FC">
              <w:rPr>
                <w:rFonts w:ascii="Arial" w:eastAsia="Arial" w:hAnsi="Arial" w:cs="Arial"/>
                <w:w w:val="101"/>
                <w:sz w:val="18"/>
              </w:rPr>
              <w:t xml:space="preserve">the </w:t>
            </w:r>
            <w:r w:rsidRPr="004543FC">
              <w:rPr>
                <w:rFonts w:ascii="Arial" w:eastAsia="Arial" w:hAnsi="Arial" w:cs="Arial"/>
                <w:sz w:val="18"/>
              </w:rPr>
              <w:t>amount</w:t>
            </w:r>
            <w:r>
              <w:rPr>
                <w:rFonts w:ascii="Arial" w:eastAsia="Arial" w:hAnsi="Arial" w:cs="Arial"/>
                <w:sz w:val="18"/>
              </w:rPr>
              <w:t xml:space="preserve"> </w:t>
            </w:r>
            <w:r w:rsidRPr="004543FC">
              <w:rPr>
                <w:rFonts w:ascii="Arial" w:eastAsia="Arial" w:hAnsi="Arial" w:cs="Arial"/>
                <w:sz w:val="18"/>
              </w:rPr>
              <w:t>does</w:t>
            </w:r>
            <w:r>
              <w:rPr>
                <w:rFonts w:ascii="Arial" w:eastAsia="Arial" w:hAnsi="Arial" w:cs="Arial"/>
                <w:sz w:val="18"/>
              </w:rPr>
              <w:t xml:space="preserve"> </w:t>
            </w:r>
            <w:r w:rsidRPr="004543FC">
              <w:rPr>
                <w:rFonts w:ascii="Arial" w:eastAsia="Arial" w:hAnsi="Arial" w:cs="Arial"/>
                <w:sz w:val="18"/>
              </w:rPr>
              <w:t>no</w:t>
            </w:r>
            <w:r>
              <w:rPr>
                <w:rFonts w:ascii="Arial" w:eastAsia="Arial" w:hAnsi="Arial" w:cs="Arial"/>
                <w:sz w:val="18"/>
              </w:rPr>
              <w:t xml:space="preserve"> </w:t>
            </w:r>
            <w:r w:rsidRPr="004543FC">
              <w:rPr>
                <w:rFonts w:ascii="Arial" w:eastAsia="Arial" w:hAnsi="Arial" w:cs="Arial"/>
                <w:sz w:val="18"/>
              </w:rPr>
              <w:t>texceed</w:t>
            </w:r>
            <w:r>
              <w:rPr>
                <w:rFonts w:ascii="Arial" w:eastAsia="Arial" w:hAnsi="Arial" w:cs="Arial"/>
                <w:sz w:val="18"/>
              </w:rPr>
              <w:t xml:space="preserve"> </w:t>
            </w:r>
            <w:r w:rsidRPr="004543FC">
              <w:rPr>
                <w:rFonts w:ascii="Arial" w:eastAsia="Arial" w:hAnsi="Arial" w:cs="Arial"/>
                <w:sz w:val="18"/>
              </w:rPr>
              <w:t>10%</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total</w:t>
            </w:r>
            <w:r>
              <w:rPr>
                <w:rFonts w:ascii="Arial" w:eastAsia="Arial" w:hAnsi="Arial" w:cs="Arial"/>
                <w:sz w:val="18"/>
              </w:rPr>
              <w:t xml:space="preserve"> </w:t>
            </w:r>
            <w:r w:rsidRPr="004543FC">
              <w:rPr>
                <w:rFonts w:ascii="Arial" w:eastAsia="Arial" w:hAnsi="Arial" w:cs="Arial"/>
                <w:sz w:val="18"/>
              </w:rPr>
              <w:t>tuition</w:t>
            </w:r>
            <w:r>
              <w:rPr>
                <w:rFonts w:ascii="Arial" w:eastAsia="Arial" w:hAnsi="Arial" w:cs="Arial"/>
                <w:sz w:val="18"/>
              </w:rPr>
              <w:t xml:space="preserve"> </w:t>
            </w:r>
            <w:r w:rsidRPr="004543FC">
              <w:rPr>
                <w:rFonts w:ascii="Arial" w:eastAsia="Arial" w:hAnsi="Arial" w:cs="Arial"/>
                <w:sz w:val="18"/>
              </w:rPr>
              <w:t>fees</w:t>
            </w:r>
            <w:r>
              <w:rPr>
                <w:rFonts w:ascii="Arial" w:eastAsia="Arial" w:hAnsi="Arial" w:cs="Arial"/>
                <w:sz w:val="18"/>
              </w:rPr>
              <w:t xml:space="preserve"> </w:t>
            </w:r>
            <w:r w:rsidRPr="004543FC">
              <w:rPr>
                <w:rFonts w:ascii="Arial" w:eastAsia="Arial" w:hAnsi="Arial" w:cs="Arial"/>
                <w:sz w:val="18"/>
              </w:rPr>
              <w:t>for the</w:t>
            </w:r>
            <w:r>
              <w:rPr>
                <w:rFonts w:ascii="Arial" w:eastAsia="Arial" w:hAnsi="Arial" w:cs="Arial"/>
                <w:sz w:val="18"/>
              </w:rPr>
              <w:t xml:space="preserve"> </w:t>
            </w:r>
            <w:r w:rsidRPr="004543FC">
              <w:rPr>
                <w:rFonts w:ascii="Arial" w:eastAsia="Arial" w:hAnsi="Arial" w:cs="Arial"/>
                <w:sz w:val="18"/>
              </w:rPr>
              <w:t>entire</w:t>
            </w:r>
            <w:r>
              <w:rPr>
                <w:rFonts w:ascii="Arial" w:eastAsia="Arial" w:hAnsi="Arial" w:cs="Arial"/>
                <w:sz w:val="18"/>
              </w:rPr>
              <w:t xml:space="preserve"> </w:t>
            </w:r>
            <w:r w:rsidRPr="004543FC">
              <w:rPr>
                <w:rFonts w:ascii="Arial" w:eastAsia="Arial" w:hAnsi="Arial" w:cs="Arial"/>
                <w:w w:val="103"/>
                <w:sz w:val="18"/>
              </w:rPr>
              <w:t>cours</w:t>
            </w:r>
            <w:r w:rsidRPr="004543FC">
              <w:rPr>
                <w:rFonts w:ascii="Arial" w:eastAsia="Arial" w:hAnsi="Arial" w:cs="Arial"/>
                <w:spacing w:val="-1"/>
                <w:w w:val="103"/>
                <w:sz w:val="18"/>
              </w:rPr>
              <w:t>e</w:t>
            </w:r>
            <w:r w:rsidRPr="004543FC">
              <w:rPr>
                <w:rFonts w:ascii="Arial" w:eastAsia="Arial" w:hAnsi="Arial" w:cs="Arial"/>
                <w:w w:val="107"/>
                <w:sz w:val="18"/>
              </w:rPr>
              <w:t>.</w:t>
            </w:r>
          </w:p>
          <w:p w14:paraId="244A9F3D" w14:textId="77777777" w:rsidR="00E5494E" w:rsidRPr="004543FC" w:rsidRDefault="00E5494E" w:rsidP="004835CB">
            <w:pPr>
              <w:jc w:val="both"/>
              <w:rPr>
                <w:rFonts w:ascii="Arial" w:eastAsia="Times New Roman" w:hAnsi="Arial" w:cs="Arial"/>
                <w:sz w:val="18"/>
                <w:szCs w:val="24"/>
              </w:rPr>
            </w:pPr>
          </w:p>
          <w:p w14:paraId="5DCBA726" w14:textId="77777777" w:rsidR="00E5494E" w:rsidRPr="004543FC" w:rsidRDefault="00E5494E" w:rsidP="004835CB">
            <w:pPr>
              <w:ind w:right="59"/>
              <w:jc w:val="both"/>
              <w:rPr>
                <w:rFonts w:ascii="Arial" w:eastAsia="Arial" w:hAnsi="Arial" w:cs="Arial"/>
                <w:spacing w:val="-56"/>
                <w:w w:val="206"/>
                <w:sz w:val="18"/>
              </w:rPr>
            </w:pPr>
            <w:r w:rsidRPr="004543FC">
              <w:rPr>
                <w:rFonts w:ascii="Arial" w:eastAsia="Times New Roman" w:hAnsi="Arial" w:cs="Arial"/>
                <w:sz w:val="18"/>
                <w:szCs w:val="24"/>
              </w:rPr>
              <w:t>***</w:t>
            </w:r>
            <w:r w:rsidRPr="004543FC">
              <w:rPr>
                <w:rFonts w:ascii="Arial" w:eastAsia="Arial" w:hAnsi="Arial" w:cs="Arial"/>
                <w:sz w:val="18"/>
              </w:rPr>
              <w:t>Ma</w:t>
            </w:r>
            <w:r w:rsidRPr="004543FC">
              <w:rPr>
                <w:rFonts w:ascii="Arial" w:eastAsia="Arial" w:hAnsi="Arial" w:cs="Arial"/>
                <w:spacing w:val="7"/>
                <w:sz w:val="18"/>
              </w:rPr>
              <w:t xml:space="preserve">x. </w:t>
            </w:r>
            <w:r w:rsidRPr="004543FC">
              <w:rPr>
                <w:rFonts w:ascii="Arial" w:eastAsia="Arial" w:hAnsi="Arial" w:cs="Arial"/>
                <w:sz w:val="18"/>
              </w:rPr>
              <w:t>expenses</w:t>
            </w:r>
            <w:r>
              <w:rPr>
                <w:rFonts w:ascii="Arial" w:eastAsia="Arial" w:hAnsi="Arial" w:cs="Arial"/>
                <w:sz w:val="18"/>
              </w:rPr>
              <w:t xml:space="preserve"> </w:t>
            </w:r>
            <w:r w:rsidRPr="004543FC">
              <w:rPr>
                <w:rFonts w:ascii="Arial" w:eastAsia="Arial" w:hAnsi="Arial" w:cs="Arial"/>
                <w:sz w:val="18"/>
              </w:rPr>
              <w:t>permitted</w:t>
            </w:r>
            <w:r>
              <w:rPr>
                <w:rFonts w:ascii="Arial" w:eastAsia="Arial" w:hAnsi="Arial" w:cs="Arial"/>
                <w:sz w:val="18"/>
              </w:rPr>
              <w:t xml:space="preserve"> </w:t>
            </w:r>
            <w:r w:rsidRPr="004543FC">
              <w:rPr>
                <w:rFonts w:ascii="Arial" w:eastAsia="Arial" w:hAnsi="Arial" w:cs="Arial"/>
                <w:sz w:val="18"/>
              </w:rPr>
              <w:t>under</w:t>
            </w:r>
            <w:r>
              <w:rPr>
                <w:rFonts w:ascii="Arial" w:eastAsia="Arial" w:hAnsi="Arial" w:cs="Arial"/>
                <w:sz w:val="18"/>
              </w:rPr>
              <w:t xml:space="preserve"> </w:t>
            </w:r>
            <w:r w:rsidRPr="004543FC">
              <w:rPr>
                <w:rFonts w:ascii="Arial" w:eastAsia="Arial" w:hAnsi="Arial" w:cs="Arial"/>
                <w:sz w:val="18"/>
              </w:rPr>
              <w:t>items</w:t>
            </w:r>
            <w:r>
              <w:rPr>
                <w:rFonts w:ascii="Arial" w:eastAsia="Arial" w:hAnsi="Arial" w:cs="Arial"/>
                <w:sz w:val="18"/>
              </w:rPr>
              <w:t xml:space="preserve"> </w:t>
            </w:r>
            <w:r w:rsidRPr="004543FC">
              <w:rPr>
                <w:rFonts w:ascii="Arial" w:eastAsia="Arial" w:hAnsi="Arial" w:cs="Arial"/>
                <w:sz w:val="18"/>
              </w:rPr>
              <w:t>mentioned</w:t>
            </w:r>
            <w:r>
              <w:rPr>
                <w:rFonts w:ascii="Arial" w:eastAsia="Arial" w:hAnsi="Arial" w:cs="Arial"/>
                <w:sz w:val="18"/>
              </w:rPr>
              <w:t xml:space="preserve"> </w:t>
            </w:r>
            <w:r w:rsidRPr="004543FC">
              <w:rPr>
                <w:rFonts w:ascii="Arial" w:eastAsia="Arial" w:hAnsi="Arial" w:cs="Arial"/>
                <w:sz w:val="18"/>
              </w:rPr>
              <w:t>above</w:t>
            </w:r>
            <w:r w:rsidRPr="004543FC">
              <w:rPr>
                <w:rFonts w:ascii="Arial" w:eastAsia="Arial" w:hAnsi="Arial" w:cs="Arial"/>
                <w:w w:val="206"/>
                <w:sz w:val="18"/>
              </w:rPr>
              <w:t>–</w:t>
            </w:r>
          </w:p>
          <w:p w14:paraId="68D83B49" w14:textId="77777777" w:rsidR="00E5494E" w:rsidRPr="004543FC" w:rsidRDefault="00E5494E" w:rsidP="004835CB">
            <w:pPr>
              <w:ind w:right="59"/>
              <w:jc w:val="both"/>
              <w:rPr>
                <w:rFonts w:ascii="Arial" w:eastAsia="Arial" w:hAnsi="Arial" w:cs="Arial"/>
                <w:sz w:val="18"/>
              </w:rPr>
            </w:pPr>
            <w:r w:rsidRPr="004543FC">
              <w:rPr>
                <w:rFonts w:ascii="Arial" w:eastAsia="Arial" w:hAnsi="Arial" w:cs="Arial"/>
                <w:w w:val="105"/>
                <w:sz w:val="18"/>
              </w:rPr>
              <w:t>(</w:t>
            </w:r>
            <w:r w:rsidRPr="004543FC">
              <w:rPr>
                <w:rFonts w:ascii="Arial" w:eastAsia="Arial" w:hAnsi="Arial" w:cs="Arial"/>
                <w:spacing w:val="-4"/>
                <w:w w:val="105"/>
                <w:sz w:val="18"/>
              </w:rPr>
              <w:t xml:space="preserve">c ), (f) &amp; (g) </w:t>
            </w:r>
            <w:r w:rsidRPr="004543FC">
              <w:rPr>
                <w:rFonts w:ascii="Arial" w:eastAsia="Arial" w:hAnsi="Arial" w:cs="Arial"/>
                <w:sz w:val="18"/>
              </w:rPr>
              <w:t>is 20% of the total</w:t>
            </w:r>
            <w:r>
              <w:rPr>
                <w:rFonts w:ascii="Arial" w:eastAsia="Arial" w:hAnsi="Arial" w:cs="Arial"/>
                <w:sz w:val="18"/>
              </w:rPr>
              <w:t xml:space="preserve"> </w:t>
            </w:r>
            <w:r w:rsidRPr="004543FC">
              <w:rPr>
                <w:rFonts w:ascii="Arial" w:eastAsia="Arial" w:hAnsi="Arial" w:cs="Arial"/>
                <w:sz w:val="18"/>
              </w:rPr>
              <w:t>tuition</w:t>
            </w:r>
            <w:r>
              <w:rPr>
                <w:rFonts w:ascii="Arial" w:eastAsia="Arial" w:hAnsi="Arial" w:cs="Arial"/>
                <w:sz w:val="18"/>
              </w:rPr>
              <w:t xml:space="preserve"> </w:t>
            </w:r>
            <w:r w:rsidRPr="004543FC">
              <w:rPr>
                <w:rFonts w:ascii="Arial" w:eastAsia="Arial" w:hAnsi="Arial" w:cs="Arial"/>
                <w:sz w:val="18"/>
              </w:rPr>
              <w:t xml:space="preserve">fees payable for completion ofthe course. [It is likely that  expenditure under these items may not </w:t>
            </w:r>
            <w:r w:rsidRPr="004543FC">
              <w:rPr>
                <w:rFonts w:ascii="Arial" w:eastAsia="Arial" w:hAnsi="Arial" w:cs="Arial"/>
                <w:w w:val="103"/>
                <w:sz w:val="18"/>
              </w:rPr>
              <w:t xml:space="preserve">be </w:t>
            </w:r>
            <w:r w:rsidRPr="004543FC">
              <w:rPr>
                <w:rFonts w:ascii="Arial" w:eastAsia="Arial" w:hAnsi="Arial" w:cs="Arial"/>
                <w:sz w:val="18"/>
              </w:rPr>
              <w:t>available</w:t>
            </w:r>
            <w:r>
              <w:rPr>
                <w:rFonts w:ascii="Arial" w:eastAsia="Arial" w:hAnsi="Arial" w:cs="Arial"/>
                <w:sz w:val="18"/>
              </w:rPr>
              <w:t xml:space="preserve">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schedule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fees</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sz w:val="18"/>
              </w:rPr>
              <w:t>charges</w:t>
            </w:r>
            <w:r>
              <w:rPr>
                <w:rFonts w:ascii="Arial" w:eastAsia="Arial" w:hAnsi="Arial" w:cs="Arial"/>
                <w:sz w:val="18"/>
              </w:rPr>
              <w:t xml:space="preserve"> </w:t>
            </w:r>
            <w:r w:rsidRPr="004543FC">
              <w:rPr>
                <w:rFonts w:ascii="Arial" w:eastAsia="Arial" w:hAnsi="Arial" w:cs="Arial"/>
                <w:sz w:val="18"/>
              </w:rPr>
              <w:t>prescribed</w:t>
            </w:r>
            <w:r>
              <w:rPr>
                <w:rFonts w:ascii="Arial" w:eastAsia="Arial" w:hAnsi="Arial" w:cs="Arial"/>
                <w:sz w:val="18"/>
              </w:rPr>
              <w:t xml:space="preserve"> </w:t>
            </w:r>
            <w:r w:rsidRPr="004543FC">
              <w:rPr>
                <w:rFonts w:ascii="Arial" w:eastAsia="Arial" w:hAnsi="Arial" w:cs="Arial"/>
                <w:sz w:val="18"/>
              </w:rPr>
              <w:t>by</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w w:val="102"/>
                <w:sz w:val="18"/>
              </w:rPr>
              <w:t>College</w:t>
            </w:r>
            <w:r>
              <w:rPr>
                <w:rFonts w:ascii="Arial" w:eastAsia="Arial" w:hAnsi="Arial" w:cs="Arial"/>
                <w:w w:val="102"/>
                <w:sz w:val="18"/>
              </w:rPr>
              <w:t xml:space="preserve"> </w:t>
            </w:r>
            <w:r w:rsidRPr="004543FC">
              <w:rPr>
                <w:rFonts w:ascii="Arial" w:eastAsia="Arial" w:hAnsi="Arial" w:cs="Arial"/>
                <w:sz w:val="18"/>
              </w:rPr>
              <w:t>authorities.</w:t>
            </w:r>
            <w:r>
              <w:rPr>
                <w:rFonts w:ascii="Arial" w:eastAsia="Arial" w:hAnsi="Arial" w:cs="Arial"/>
                <w:sz w:val="18"/>
              </w:rPr>
              <w:t xml:space="preserve"> </w:t>
            </w:r>
            <w:r w:rsidRPr="004543FC">
              <w:rPr>
                <w:rFonts w:ascii="Arial" w:eastAsia="Arial" w:hAnsi="Arial" w:cs="Arial"/>
                <w:sz w:val="18"/>
              </w:rPr>
              <w:t>Therefore,</w:t>
            </w:r>
            <w:r>
              <w:rPr>
                <w:rFonts w:ascii="Arial" w:eastAsia="Arial" w:hAnsi="Arial" w:cs="Arial"/>
                <w:sz w:val="18"/>
              </w:rPr>
              <w:t xml:space="preserve"> </w:t>
            </w:r>
            <w:r w:rsidRPr="004543FC">
              <w:rPr>
                <w:rFonts w:ascii="Arial" w:eastAsia="Arial" w:hAnsi="Arial" w:cs="Arial"/>
                <w:sz w:val="18"/>
              </w:rPr>
              <w:t>a</w:t>
            </w:r>
            <w:r>
              <w:rPr>
                <w:rFonts w:ascii="Arial" w:eastAsia="Arial" w:hAnsi="Arial" w:cs="Arial"/>
                <w:sz w:val="18"/>
              </w:rPr>
              <w:t xml:space="preserve"> </w:t>
            </w:r>
            <w:r w:rsidRPr="004543FC">
              <w:rPr>
                <w:rFonts w:ascii="Arial" w:eastAsia="Arial" w:hAnsi="Arial" w:cs="Arial"/>
                <w:sz w:val="18"/>
              </w:rPr>
              <w:t>realistic</w:t>
            </w:r>
            <w:r>
              <w:rPr>
                <w:rFonts w:ascii="Arial" w:eastAsia="Arial" w:hAnsi="Arial" w:cs="Arial"/>
                <w:sz w:val="18"/>
              </w:rPr>
              <w:t xml:space="preserve"> </w:t>
            </w:r>
            <w:r w:rsidRPr="004543FC">
              <w:rPr>
                <w:rFonts w:ascii="Arial" w:eastAsia="Arial" w:hAnsi="Arial" w:cs="Arial"/>
                <w:sz w:val="18"/>
              </w:rPr>
              <w:t>assessment</w:t>
            </w:r>
            <w:r>
              <w:rPr>
                <w:rFonts w:ascii="Arial" w:eastAsia="Arial" w:hAnsi="Arial" w:cs="Arial"/>
                <w:sz w:val="18"/>
              </w:rPr>
              <w:t xml:space="preserve"> </w:t>
            </w:r>
            <w:r w:rsidRPr="004543FC">
              <w:rPr>
                <w:rFonts w:ascii="Arial" w:eastAsia="Arial" w:hAnsi="Arial" w:cs="Arial"/>
                <w:sz w:val="18"/>
              </w:rPr>
              <w:t>may</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made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w w:val="103"/>
                <w:sz w:val="18"/>
              </w:rPr>
              <w:t>the</w:t>
            </w:r>
            <w:r>
              <w:rPr>
                <w:rFonts w:ascii="Arial" w:eastAsia="Arial" w:hAnsi="Arial" w:cs="Arial"/>
                <w:w w:val="103"/>
                <w:sz w:val="18"/>
              </w:rPr>
              <w:t xml:space="preserve"> </w:t>
            </w:r>
            <w:r w:rsidRPr="004543FC">
              <w:rPr>
                <w:rFonts w:ascii="Arial" w:eastAsia="Arial" w:hAnsi="Arial" w:cs="Arial"/>
                <w:sz w:val="18"/>
              </w:rPr>
              <w:t>requirement</w:t>
            </w:r>
            <w:r>
              <w:rPr>
                <w:rFonts w:ascii="Arial" w:eastAsia="Arial" w:hAnsi="Arial" w:cs="Arial"/>
                <w:sz w:val="18"/>
              </w:rPr>
              <w:t xml:space="preserve"> </w:t>
            </w:r>
            <w:r w:rsidRPr="004543FC">
              <w:rPr>
                <w:rFonts w:ascii="Arial" w:eastAsia="Arial" w:hAnsi="Arial" w:cs="Arial"/>
                <w:sz w:val="18"/>
              </w:rPr>
              <w:t>under</w:t>
            </w:r>
            <w:r>
              <w:rPr>
                <w:rFonts w:ascii="Arial" w:eastAsia="Arial" w:hAnsi="Arial" w:cs="Arial"/>
                <w:sz w:val="18"/>
              </w:rPr>
              <w:t xml:space="preserve"> </w:t>
            </w:r>
            <w:r w:rsidRPr="004543FC">
              <w:rPr>
                <w:rFonts w:ascii="Arial" w:eastAsia="Arial" w:hAnsi="Arial" w:cs="Arial"/>
                <w:sz w:val="18"/>
              </w:rPr>
              <w:t>these</w:t>
            </w:r>
            <w:r>
              <w:rPr>
                <w:rFonts w:ascii="Arial" w:eastAsia="Arial" w:hAnsi="Arial" w:cs="Arial"/>
                <w:sz w:val="18"/>
              </w:rPr>
              <w:t xml:space="preserve"> </w:t>
            </w:r>
            <w:r w:rsidRPr="004543FC">
              <w:rPr>
                <w:rFonts w:ascii="Arial" w:eastAsia="Arial" w:hAnsi="Arial" w:cs="Arial"/>
                <w:w w:val="101"/>
                <w:sz w:val="18"/>
              </w:rPr>
              <w:t>heads.</w:t>
            </w:r>
            <w:r w:rsidRPr="004543FC">
              <w:rPr>
                <w:rFonts w:ascii="Arial" w:eastAsia="Arial" w:hAnsi="Arial" w:cs="Arial"/>
                <w:w w:val="102"/>
                <w:sz w:val="18"/>
              </w:rPr>
              <w:t>)</w:t>
            </w:r>
          </w:p>
        </w:tc>
      </w:tr>
      <w:tr w:rsidR="00E5494E" w:rsidRPr="004543FC" w14:paraId="70E9776E" w14:textId="77777777" w:rsidTr="004835CB">
        <w:tc>
          <w:tcPr>
            <w:tcW w:w="1295" w:type="dxa"/>
          </w:tcPr>
          <w:p w14:paraId="7B17EAA4" w14:textId="77777777" w:rsidR="00E5494E" w:rsidRPr="004543FC" w:rsidRDefault="00E5494E" w:rsidP="004835CB">
            <w:pPr>
              <w:ind w:right="65"/>
              <w:jc w:val="both"/>
              <w:rPr>
                <w:rFonts w:ascii="Arial" w:eastAsia="Times New Roman" w:hAnsi="Arial" w:cs="Arial"/>
                <w:b/>
                <w:sz w:val="20"/>
                <w:szCs w:val="24"/>
                <w:u w:val="single"/>
              </w:rPr>
            </w:pPr>
            <w:r w:rsidRPr="004543FC">
              <w:rPr>
                <w:rFonts w:ascii="Arial" w:eastAsia="Times New Roman" w:hAnsi="Arial" w:cs="Arial"/>
                <w:b/>
                <w:sz w:val="20"/>
                <w:szCs w:val="24"/>
                <w:u w:val="single"/>
              </w:rPr>
              <w:lastRenderedPageBreak/>
              <w:t>6.Reimbursement of expenses</w:t>
            </w:r>
          </w:p>
        </w:tc>
        <w:tc>
          <w:tcPr>
            <w:tcW w:w="7651" w:type="dxa"/>
            <w:gridSpan w:val="2"/>
          </w:tcPr>
          <w:p w14:paraId="5F91A165" w14:textId="77777777" w:rsidR="00E5494E" w:rsidRPr="004543FC" w:rsidRDefault="00E5494E" w:rsidP="004835CB">
            <w:pPr>
              <w:spacing w:before="3" w:line="244" w:lineRule="exact"/>
              <w:ind w:left="9" w:right="134"/>
              <w:jc w:val="both"/>
              <w:rPr>
                <w:rFonts w:ascii="Arial" w:eastAsia="Times New Roman" w:hAnsi="Arial" w:cs="Arial"/>
                <w:sz w:val="20"/>
                <w:szCs w:val="24"/>
              </w:rPr>
            </w:pPr>
            <w:r w:rsidRPr="004543FC">
              <w:rPr>
                <w:rFonts w:ascii="Arial" w:eastAsia="Arial" w:hAnsi="Arial" w:cs="Arial"/>
                <w:sz w:val="18"/>
              </w:rPr>
              <w:t>Reimbursement</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fees</w:t>
            </w:r>
            <w:r>
              <w:rPr>
                <w:rFonts w:ascii="Arial" w:eastAsia="Arial" w:hAnsi="Arial" w:cs="Arial"/>
                <w:sz w:val="18"/>
              </w:rPr>
              <w:t xml:space="preserve"> </w:t>
            </w:r>
            <w:r w:rsidRPr="004543FC">
              <w:rPr>
                <w:rFonts w:ascii="Arial" w:eastAsia="Arial" w:hAnsi="Arial" w:cs="Arial"/>
                <w:sz w:val="18"/>
              </w:rPr>
              <w:t>paid</w:t>
            </w:r>
            <w:r>
              <w:rPr>
                <w:rFonts w:ascii="Arial" w:eastAsia="Arial" w:hAnsi="Arial" w:cs="Arial"/>
                <w:sz w:val="18"/>
              </w:rPr>
              <w:t xml:space="preserve">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advance</w:t>
            </w:r>
            <w:r>
              <w:rPr>
                <w:rFonts w:ascii="Arial" w:eastAsia="Arial" w:hAnsi="Arial" w:cs="Arial"/>
                <w:sz w:val="18"/>
              </w:rPr>
              <w:t xml:space="preserve"> </w:t>
            </w:r>
            <w:r w:rsidRPr="004543FC">
              <w:rPr>
                <w:rFonts w:ascii="Arial" w:eastAsia="Arial" w:hAnsi="Arial" w:cs="Arial"/>
                <w:sz w:val="18"/>
              </w:rPr>
              <w:t>or</w:t>
            </w:r>
            <w:r>
              <w:rPr>
                <w:rFonts w:ascii="Arial" w:eastAsia="Arial" w:hAnsi="Arial" w:cs="Arial"/>
                <w:sz w:val="18"/>
              </w:rPr>
              <w:t xml:space="preserve"> </w:t>
            </w:r>
            <w:r w:rsidRPr="004543FC">
              <w:rPr>
                <w:rFonts w:ascii="Arial" w:eastAsia="Arial" w:hAnsi="Arial" w:cs="Arial"/>
                <w:sz w:val="18"/>
              </w:rPr>
              <w:t>at</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time</w:t>
            </w:r>
            <w:r>
              <w:rPr>
                <w:rFonts w:ascii="Arial" w:eastAsia="Arial" w:hAnsi="Arial" w:cs="Arial"/>
                <w:sz w:val="18"/>
              </w:rPr>
              <w:t xml:space="preserve">  o</w:t>
            </w:r>
            <w:r w:rsidRPr="004543FC">
              <w:rPr>
                <w:rFonts w:ascii="Arial" w:eastAsia="Arial" w:hAnsi="Arial" w:cs="Arial"/>
                <w:sz w:val="18"/>
              </w:rPr>
              <w:t>f selection</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admission or</w:t>
            </w:r>
            <w:r>
              <w:rPr>
                <w:rFonts w:ascii="Arial" w:eastAsia="Arial" w:hAnsi="Arial" w:cs="Arial"/>
                <w:sz w:val="18"/>
              </w:rPr>
              <w:t xml:space="preserve"> </w:t>
            </w:r>
            <w:r w:rsidRPr="004543FC">
              <w:rPr>
                <w:rFonts w:ascii="Arial" w:eastAsia="Arial" w:hAnsi="Arial" w:cs="Arial"/>
                <w:sz w:val="18"/>
              </w:rPr>
              <w:t xml:space="preserve">for earlier years before applying for loan </w:t>
            </w:r>
            <w:r w:rsidRPr="004543FC">
              <w:rPr>
                <w:rFonts w:ascii="Arial" w:eastAsia="Arial" w:hAnsi="Arial" w:cs="Arial"/>
                <w:w w:val="101"/>
                <w:sz w:val="18"/>
              </w:rPr>
              <w:t xml:space="preserve">is </w:t>
            </w:r>
            <w:r w:rsidRPr="004543FC">
              <w:rPr>
                <w:rFonts w:ascii="Arial" w:eastAsia="Arial" w:hAnsi="Arial" w:cs="Arial"/>
                <w:sz w:val="18"/>
              </w:rPr>
              <w:t>permitte</w:t>
            </w:r>
            <w:r w:rsidRPr="004543FC">
              <w:rPr>
                <w:rFonts w:ascii="Arial" w:eastAsia="Arial" w:hAnsi="Arial" w:cs="Arial"/>
                <w:spacing w:val="-9"/>
                <w:sz w:val="18"/>
              </w:rPr>
              <w:t>d</w:t>
            </w:r>
            <w:r w:rsidRPr="004543FC">
              <w:rPr>
                <w:rFonts w:ascii="Arial" w:eastAsia="Arial" w:hAnsi="Arial" w:cs="Arial"/>
                <w:sz w:val="18"/>
              </w:rPr>
              <w:t>. The sanctioning</w:t>
            </w:r>
            <w:r>
              <w:rPr>
                <w:rFonts w:ascii="Arial" w:eastAsia="Arial" w:hAnsi="Arial" w:cs="Arial"/>
                <w:sz w:val="18"/>
              </w:rPr>
              <w:t xml:space="preserve"> </w:t>
            </w:r>
            <w:r w:rsidRPr="004543FC">
              <w:rPr>
                <w:rFonts w:ascii="Arial" w:eastAsia="Arial" w:hAnsi="Arial" w:cs="Arial"/>
                <w:sz w:val="18"/>
              </w:rPr>
              <w:t xml:space="preserve">Authority to satisfy about the </w:t>
            </w:r>
            <w:r w:rsidRPr="004543FC">
              <w:rPr>
                <w:rFonts w:ascii="Arial" w:eastAsia="Arial" w:hAnsi="Arial" w:cs="Arial"/>
                <w:w w:val="101"/>
                <w:sz w:val="18"/>
              </w:rPr>
              <w:t xml:space="preserve">expenses </w:t>
            </w:r>
            <w:r w:rsidRPr="004543FC">
              <w:rPr>
                <w:rFonts w:ascii="Arial" w:eastAsia="Arial" w:hAnsi="Arial" w:cs="Arial"/>
                <w:sz w:val="18"/>
              </w:rPr>
              <w:t>alreadyincurred</w:t>
            </w:r>
            <w:r>
              <w:rPr>
                <w:rFonts w:ascii="Arial" w:eastAsia="Arial" w:hAnsi="Arial" w:cs="Arial"/>
                <w:sz w:val="18"/>
              </w:rPr>
              <w:t xml:space="preserve"> </w:t>
            </w:r>
            <w:r w:rsidRPr="004543FC">
              <w:rPr>
                <w:rFonts w:ascii="Arial" w:eastAsia="Arial" w:hAnsi="Arial" w:cs="Arial"/>
                <w:sz w:val="18"/>
              </w:rPr>
              <w:t>preferably</w:t>
            </w:r>
            <w:r>
              <w:rPr>
                <w:rFonts w:ascii="Arial" w:eastAsia="Arial" w:hAnsi="Arial" w:cs="Arial"/>
                <w:sz w:val="18"/>
              </w:rPr>
              <w:t xml:space="preserve"> </w:t>
            </w:r>
            <w:r w:rsidRPr="004543FC">
              <w:rPr>
                <w:rFonts w:ascii="Arial" w:eastAsia="Arial" w:hAnsi="Arial" w:cs="Arial"/>
                <w:sz w:val="18"/>
              </w:rPr>
              <w:t>by</w:t>
            </w:r>
            <w:r>
              <w:rPr>
                <w:rFonts w:ascii="Arial" w:eastAsia="Arial" w:hAnsi="Arial" w:cs="Arial"/>
                <w:sz w:val="18"/>
              </w:rPr>
              <w:t xml:space="preserve"> </w:t>
            </w:r>
            <w:r w:rsidRPr="004543FC">
              <w:rPr>
                <w:rFonts w:ascii="Arial" w:eastAsia="Arial" w:hAnsi="Arial" w:cs="Arial"/>
                <w:sz w:val="18"/>
              </w:rPr>
              <w:t>verifying</w:t>
            </w:r>
            <w:r>
              <w:rPr>
                <w:rFonts w:ascii="Arial" w:eastAsia="Arial" w:hAnsi="Arial" w:cs="Arial"/>
                <w:sz w:val="18"/>
              </w:rPr>
              <w:t xml:space="preserve"> </w:t>
            </w:r>
            <w:r w:rsidRPr="004543FC">
              <w:rPr>
                <w:rFonts w:ascii="Arial" w:eastAsia="Arial" w:hAnsi="Arial" w:cs="Arial"/>
                <w:w w:val="101"/>
                <w:sz w:val="18"/>
              </w:rPr>
              <w:t>bills</w:t>
            </w:r>
            <w:r>
              <w:rPr>
                <w:rFonts w:ascii="Arial" w:eastAsia="Arial" w:hAnsi="Arial" w:cs="Arial"/>
                <w:w w:val="101"/>
                <w:sz w:val="18"/>
              </w:rPr>
              <w:t xml:space="preserve"> </w:t>
            </w:r>
            <w:r w:rsidRPr="004543FC">
              <w:rPr>
                <w:rFonts w:ascii="Arial" w:eastAsia="Arial" w:hAnsi="Arial" w:cs="Arial"/>
                <w:w w:val="101"/>
                <w:sz w:val="18"/>
              </w:rPr>
              <w:t>/</w:t>
            </w:r>
            <w:r>
              <w:rPr>
                <w:rFonts w:ascii="Arial" w:eastAsia="Arial" w:hAnsi="Arial" w:cs="Arial"/>
                <w:w w:val="101"/>
                <w:sz w:val="18"/>
              </w:rPr>
              <w:t xml:space="preserve"> </w:t>
            </w:r>
            <w:r w:rsidRPr="004543FC">
              <w:rPr>
                <w:rFonts w:ascii="Arial" w:eastAsia="Arial" w:hAnsi="Arial" w:cs="Arial"/>
                <w:w w:val="101"/>
                <w:sz w:val="18"/>
              </w:rPr>
              <w:t>receipts.</w:t>
            </w:r>
          </w:p>
        </w:tc>
      </w:tr>
      <w:tr w:rsidR="00E5494E" w:rsidRPr="004543FC" w14:paraId="0809E921" w14:textId="77777777" w:rsidTr="004835CB">
        <w:trPr>
          <w:trHeight w:val="4706"/>
        </w:trPr>
        <w:tc>
          <w:tcPr>
            <w:tcW w:w="1295" w:type="dxa"/>
          </w:tcPr>
          <w:p w14:paraId="4797ABB3" w14:textId="77777777" w:rsidR="00E5494E" w:rsidRPr="004543FC" w:rsidRDefault="00E5494E" w:rsidP="004835CB">
            <w:pPr>
              <w:ind w:right="65"/>
              <w:jc w:val="both"/>
              <w:rPr>
                <w:rFonts w:ascii="Arial" w:eastAsia="Times New Roman" w:hAnsi="Arial" w:cs="Arial"/>
                <w:b/>
                <w:sz w:val="20"/>
                <w:szCs w:val="24"/>
                <w:u w:val="single"/>
              </w:rPr>
            </w:pPr>
            <w:r w:rsidRPr="004543FC">
              <w:rPr>
                <w:rFonts w:ascii="Arial" w:eastAsia="Times New Roman" w:hAnsi="Arial" w:cs="Arial"/>
                <w:b/>
                <w:sz w:val="20"/>
                <w:szCs w:val="24"/>
                <w:u w:val="single"/>
              </w:rPr>
              <w:t>7.Maximum quantum of loan</w:t>
            </w:r>
          </w:p>
        </w:tc>
        <w:tc>
          <w:tcPr>
            <w:tcW w:w="7651" w:type="dxa"/>
            <w:gridSpan w:val="2"/>
          </w:tcPr>
          <w:p w14:paraId="20A2CBDE" w14:textId="77777777" w:rsidR="00E5494E" w:rsidRPr="004543FC" w:rsidRDefault="00E5494E" w:rsidP="00282699">
            <w:pPr>
              <w:pStyle w:val="ListParagraph"/>
              <w:widowControl w:val="0"/>
              <w:numPr>
                <w:ilvl w:val="0"/>
                <w:numId w:val="37"/>
              </w:numPr>
              <w:ind w:left="447"/>
              <w:jc w:val="both"/>
              <w:rPr>
                <w:rFonts w:ascii="Arial" w:eastAsia="Times New Roman" w:hAnsi="Arial" w:cs="Arial"/>
                <w:sz w:val="18"/>
                <w:szCs w:val="18"/>
              </w:rPr>
            </w:pPr>
            <w:r w:rsidRPr="004543FC">
              <w:rPr>
                <w:rFonts w:ascii="Arial" w:eastAsia="Times New Roman" w:hAnsi="Arial" w:cs="Arial"/>
                <w:sz w:val="18"/>
                <w:szCs w:val="18"/>
              </w:rPr>
              <w:t>Needbased finance subject to earning potential upon completion of course and not parental income</w:t>
            </w:r>
            <w:r>
              <w:rPr>
                <w:rFonts w:ascii="Arial" w:eastAsia="Times New Roman" w:hAnsi="Arial" w:cs="Arial"/>
                <w:sz w:val="18"/>
                <w:szCs w:val="18"/>
              </w:rPr>
              <w:t xml:space="preserve"> </w:t>
            </w:r>
            <w:r w:rsidRPr="004543FC">
              <w:rPr>
                <w:rFonts w:ascii="Arial" w:eastAsia="Times New Roman" w:hAnsi="Arial" w:cs="Arial"/>
                <w:sz w:val="18"/>
                <w:szCs w:val="18"/>
              </w:rPr>
              <w:t>/</w:t>
            </w:r>
            <w:r>
              <w:rPr>
                <w:rFonts w:ascii="Arial" w:eastAsia="Times New Roman" w:hAnsi="Arial" w:cs="Arial"/>
                <w:sz w:val="18"/>
                <w:szCs w:val="18"/>
              </w:rPr>
              <w:t xml:space="preserve"> </w:t>
            </w:r>
            <w:r w:rsidRPr="004543FC">
              <w:rPr>
                <w:rFonts w:ascii="Arial" w:eastAsia="Times New Roman" w:hAnsi="Arial" w:cs="Arial"/>
                <w:sz w:val="18"/>
                <w:szCs w:val="18"/>
              </w:rPr>
              <w:t xml:space="preserve">worth. </w:t>
            </w:r>
          </w:p>
          <w:p w14:paraId="2073D553" w14:textId="77777777" w:rsidR="00E5494E" w:rsidRPr="004543FC" w:rsidRDefault="00E5494E" w:rsidP="004835CB">
            <w:pPr>
              <w:ind w:left="447"/>
              <w:jc w:val="both"/>
              <w:rPr>
                <w:rFonts w:ascii="Arial" w:eastAsia="Times New Roman" w:hAnsi="Arial" w:cs="Arial"/>
                <w:b/>
                <w:sz w:val="18"/>
                <w:szCs w:val="18"/>
              </w:rPr>
            </w:pPr>
            <w:r w:rsidRPr="004543FC">
              <w:rPr>
                <w:rFonts w:ascii="Arial" w:eastAsia="Times New Roman" w:hAnsi="Arial" w:cs="Arial"/>
                <w:b/>
                <w:sz w:val="18"/>
                <w:szCs w:val="18"/>
              </w:rPr>
              <w:t>Studies in India – Maximum Rs.10.00 lacs</w:t>
            </w:r>
          </w:p>
          <w:p w14:paraId="16CB842E" w14:textId="77777777" w:rsidR="00E5494E" w:rsidRPr="004543FC" w:rsidRDefault="00E5494E" w:rsidP="004835CB">
            <w:pPr>
              <w:ind w:left="447"/>
              <w:jc w:val="both"/>
              <w:rPr>
                <w:rFonts w:ascii="Arial" w:eastAsia="Times New Roman" w:hAnsi="Arial" w:cs="Arial"/>
                <w:b/>
                <w:sz w:val="18"/>
                <w:szCs w:val="18"/>
              </w:rPr>
            </w:pPr>
            <w:r w:rsidRPr="004543FC">
              <w:rPr>
                <w:rFonts w:ascii="Arial" w:eastAsia="Times New Roman" w:hAnsi="Arial" w:cs="Arial"/>
                <w:b/>
                <w:sz w:val="18"/>
                <w:szCs w:val="18"/>
              </w:rPr>
              <w:t>Studies abroad  - Maximum Rs.20.00 lacs.</w:t>
            </w:r>
          </w:p>
          <w:p w14:paraId="189AA6F0" w14:textId="77777777" w:rsidR="00E5494E" w:rsidRPr="004543FC" w:rsidRDefault="00E5494E" w:rsidP="00282699">
            <w:pPr>
              <w:pStyle w:val="ListParagraph"/>
              <w:widowControl w:val="0"/>
              <w:numPr>
                <w:ilvl w:val="0"/>
                <w:numId w:val="37"/>
              </w:numPr>
              <w:spacing w:before="32" w:line="244" w:lineRule="auto"/>
              <w:ind w:right="130"/>
              <w:jc w:val="both"/>
              <w:rPr>
                <w:rFonts w:ascii="Arial" w:eastAsia="Arial" w:hAnsi="Arial" w:cs="Arial"/>
                <w:sz w:val="18"/>
              </w:rPr>
            </w:pP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ceilings</w:t>
            </w:r>
            <w:r>
              <w:rPr>
                <w:rFonts w:ascii="Arial" w:eastAsia="Arial" w:hAnsi="Arial" w:cs="Arial"/>
                <w:sz w:val="18"/>
              </w:rPr>
              <w:t xml:space="preserve"> </w:t>
            </w:r>
            <w:r w:rsidRPr="004543FC">
              <w:rPr>
                <w:rFonts w:ascii="Arial" w:eastAsia="Arial" w:hAnsi="Arial" w:cs="Arial"/>
                <w:sz w:val="18"/>
              </w:rPr>
              <w:t>fixed</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studies</w:t>
            </w:r>
            <w:r>
              <w:rPr>
                <w:rFonts w:ascii="Arial" w:eastAsia="Arial" w:hAnsi="Arial" w:cs="Arial"/>
                <w:sz w:val="18"/>
              </w:rPr>
              <w:t xml:space="preserve">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India</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sz w:val="18"/>
              </w:rPr>
              <w:t>abroad</w:t>
            </w:r>
            <w:r>
              <w:rPr>
                <w:rFonts w:ascii="Arial" w:eastAsia="Arial" w:hAnsi="Arial" w:cs="Arial"/>
                <w:sz w:val="18"/>
              </w:rPr>
              <w:t xml:space="preserve"> </w:t>
            </w:r>
            <w:r w:rsidRPr="004543FC">
              <w:rPr>
                <w:rFonts w:ascii="Arial" w:eastAsia="Arial" w:hAnsi="Arial" w:cs="Arial"/>
                <w:sz w:val="18"/>
              </w:rPr>
              <w:t>correspond</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w w:val="101"/>
                <w:sz w:val="18"/>
              </w:rPr>
              <w:t>the</w:t>
            </w:r>
            <w:r>
              <w:rPr>
                <w:rFonts w:ascii="Arial" w:eastAsia="Arial" w:hAnsi="Arial" w:cs="Arial"/>
                <w:w w:val="101"/>
                <w:sz w:val="18"/>
              </w:rPr>
              <w:t xml:space="preserve"> </w:t>
            </w:r>
            <w:r w:rsidRPr="004543FC">
              <w:rPr>
                <w:rFonts w:ascii="Arial" w:eastAsia="Arial" w:hAnsi="Arial" w:cs="Arial"/>
                <w:sz w:val="18"/>
              </w:rPr>
              <w:t>limits</w:t>
            </w:r>
            <w:r>
              <w:rPr>
                <w:rFonts w:ascii="Arial" w:eastAsia="Arial" w:hAnsi="Arial" w:cs="Arial"/>
                <w:sz w:val="18"/>
              </w:rPr>
              <w:t xml:space="preserve"> </w:t>
            </w:r>
            <w:r w:rsidRPr="004543FC">
              <w:rPr>
                <w:rFonts w:ascii="Arial" w:eastAsia="Arial" w:hAnsi="Arial" w:cs="Arial"/>
                <w:sz w:val="18"/>
              </w:rPr>
              <w:t>fixed</w:t>
            </w:r>
            <w:r>
              <w:rPr>
                <w:rFonts w:ascii="Arial" w:eastAsia="Arial" w:hAnsi="Arial" w:cs="Arial"/>
                <w:sz w:val="18"/>
              </w:rPr>
              <w:t xml:space="preserve"> </w:t>
            </w:r>
            <w:r w:rsidRPr="004543FC">
              <w:rPr>
                <w:rFonts w:ascii="Arial" w:eastAsia="Arial" w:hAnsi="Arial" w:cs="Arial"/>
                <w:sz w:val="18"/>
              </w:rPr>
              <w:t>by</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RBI</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treatment</w:t>
            </w:r>
            <w:r>
              <w:rPr>
                <w:rFonts w:ascii="Arial" w:eastAsia="Arial" w:hAnsi="Arial" w:cs="Arial"/>
                <w:sz w:val="18"/>
              </w:rPr>
              <w:t xml:space="preserve"> </w:t>
            </w:r>
            <w:r w:rsidRPr="004543FC">
              <w:rPr>
                <w:rFonts w:ascii="Arial" w:eastAsia="Arial" w:hAnsi="Arial" w:cs="Arial"/>
                <w:sz w:val="18"/>
              </w:rPr>
              <w:t>as</w:t>
            </w:r>
            <w:r>
              <w:rPr>
                <w:rFonts w:ascii="Arial" w:eastAsia="Arial" w:hAnsi="Arial" w:cs="Arial"/>
                <w:sz w:val="18"/>
              </w:rPr>
              <w:t xml:space="preserve"> </w:t>
            </w:r>
            <w:r w:rsidRPr="004543FC">
              <w:rPr>
                <w:rFonts w:ascii="Arial" w:eastAsia="Arial" w:hAnsi="Arial" w:cs="Arial"/>
                <w:sz w:val="18"/>
              </w:rPr>
              <w:t>priority</w:t>
            </w:r>
            <w:r>
              <w:rPr>
                <w:rFonts w:ascii="Arial" w:eastAsia="Arial" w:hAnsi="Arial" w:cs="Arial"/>
                <w:sz w:val="18"/>
              </w:rPr>
              <w:t xml:space="preserve"> </w:t>
            </w:r>
            <w:r w:rsidRPr="004543FC">
              <w:rPr>
                <w:rFonts w:ascii="Arial" w:eastAsia="Arial" w:hAnsi="Arial" w:cs="Arial"/>
                <w:sz w:val="18"/>
              </w:rPr>
              <w:t>sector</w:t>
            </w:r>
            <w:r>
              <w:rPr>
                <w:rFonts w:ascii="Arial" w:eastAsia="Arial" w:hAnsi="Arial" w:cs="Arial"/>
                <w:sz w:val="18"/>
              </w:rPr>
              <w:t xml:space="preserve"> </w:t>
            </w:r>
            <w:r w:rsidRPr="004543FC">
              <w:rPr>
                <w:rFonts w:ascii="Arial" w:eastAsia="Arial" w:hAnsi="Arial" w:cs="Arial"/>
                <w:w w:val="102"/>
                <w:sz w:val="18"/>
              </w:rPr>
              <w:t>lendin</w:t>
            </w:r>
            <w:r w:rsidRPr="004543FC">
              <w:rPr>
                <w:rFonts w:ascii="Arial" w:eastAsia="Arial" w:hAnsi="Arial" w:cs="Arial"/>
                <w:spacing w:val="-7"/>
                <w:w w:val="102"/>
                <w:sz w:val="18"/>
              </w:rPr>
              <w:t>g</w:t>
            </w:r>
            <w:r w:rsidRPr="004543FC">
              <w:rPr>
                <w:rFonts w:ascii="Arial" w:eastAsia="Arial" w:hAnsi="Arial" w:cs="Arial"/>
                <w:w w:val="107"/>
                <w:sz w:val="18"/>
              </w:rPr>
              <w:t>.</w:t>
            </w:r>
          </w:p>
          <w:p w14:paraId="000310F2" w14:textId="77777777" w:rsidR="00E5494E" w:rsidRPr="004543FC" w:rsidRDefault="00E5494E" w:rsidP="00282699">
            <w:pPr>
              <w:pStyle w:val="ListParagraph"/>
              <w:widowControl w:val="0"/>
              <w:numPr>
                <w:ilvl w:val="0"/>
                <w:numId w:val="37"/>
              </w:numPr>
              <w:spacing w:before="6" w:line="110" w:lineRule="exact"/>
              <w:rPr>
                <w:rFonts w:ascii="Arial" w:hAnsi="Arial" w:cs="Arial"/>
                <w:sz w:val="7"/>
                <w:szCs w:val="11"/>
              </w:rPr>
            </w:pPr>
          </w:p>
          <w:p w14:paraId="10ADB988" w14:textId="77777777" w:rsidR="00E5494E" w:rsidRPr="004543FC" w:rsidRDefault="00E5494E" w:rsidP="00282699">
            <w:pPr>
              <w:pStyle w:val="ListParagraph"/>
              <w:widowControl w:val="0"/>
              <w:numPr>
                <w:ilvl w:val="0"/>
                <w:numId w:val="37"/>
              </w:numPr>
              <w:tabs>
                <w:tab w:val="left" w:pos="2000"/>
              </w:tabs>
              <w:spacing w:line="232" w:lineRule="auto"/>
              <w:ind w:right="120"/>
              <w:jc w:val="both"/>
              <w:rPr>
                <w:rFonts w:ascii="Arial" w:eastAsia="Arial" w:hAnsi="Arial" w:cs="Arial"/>
                <w:sz w:val="18"/>
              </w:rPr>
            </w:pPr>
            <w:r w:rsidRPr="004543FC">
              <w:rPr>
                <w:rFonts w:ascii="Arial" w:eastAsia="Arial" w:hAnsi="Arial" w:cs="Arial"/>
                <w:sz w:val="18"/>
              </w:rPr>
              <w:t>Higher</w:t>
            </w:r>
            <w:r>
              <w:rPr>
                <w:rFonts w:ascii="Arial" w:eastAsia="Arial" w:hAnsi="Arial" w:cs="Arial"/>
                <w:sz w:val="18"/>
              </w:rPr>
              <w:t xml:space="preserve"> </w:t>
            </w:r>
            <w:r w:rsidRPr="004543FC">
              <w:rPr>
                <w:rFonts w:ascii="Arial" w:eastAsia="Arial" w:hAnsi="Arial" w:cs="Arial"/>
                <w:sz w:val="18"/>
              </w:rPr>
              <w:t>limit</w:t>
            </w:r>
            <w:r>
              <w:rPr>
                <w:rFonts w:ascii="Arial" w:eastAsia="Arial" w:hAnsi="Arial" w:cs="Arial"/>
                <w:sz w:val="18"/>
              </w:rPr>
              <w:t xml:space="preserve"> </w:t>
            </w:r>
            <w:r w:rsidRPr="004543FC">
              <w:rPr>
                <w:rFonts w:ascii="Arial" w:eastAsia="Arial" w:hAnsi="Arial" w:cs="Arial"/>
                <w:sz w:val="18"/>
              </w:rPr>
              <w:t>can</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considered</w:t>
            </w:r>
            <w:r>
              <w:rPr>
                <w:rFonts w:ascii="Arial" w:eastAsia="Arial" w:hAnsi="Arial" w:cs="Arial"/>
                <w:sz w:val="18"/>
              </w:rPr>
              <w:t xml:space="preserve"> </w:t>
            </w:r>
            <w:r w:rsidRPr="004543FC">
              <w:rPr>
                <w:rFonts w:ascii="Arial" w:eastAsia="Arial" w:hAnsi="Arial" w:cs="Arial"/>
                <w:sz w:val="18"/>
              </w:rPr>
              <w:t>in respect to</w:t>
            </w:r>
            <w:r>
              <w:rPr>
                <w:rFonts w:ascii="Arial" w:eastAsia="Arial" w:hAnsi="Arial" w:cs="Arial"/>
                <w:sz w:val="18"/>
              </w:rPr>
              <w:t xml:space="preserve"> </w:t>
            </w:r>
            <w:r w:rsidRPr="004543FC">
              <w:rPr>
                <w:rFonts w:ascii="Arial" w:eastAsia="Arial" w:hAnsi="Arial" w:cs="Arial"/>
                <w:sz w:val="18"/>
              </w:rPr>
              <w:t>recognized</w:t>
            </w:r>
            <w:r>
              <w:rPr>
                <w:rFonts w:ascii="Arial" w:eastAsia="Arial" w:hAnsi="Arial" w:cs="Arial"/>
                <w:sz w:val="18"/>
              </w:rPr>
              <w:t xml:space="preserve"> </w:t>
            </w:r>
            <w:r w:rsidRPr="004543FC">
              <w:rPr>
                <w:rFonts w:ascii="Arial" w:eastAsia="Arial" w:hAnsi="Arial" w:cs="Arial"/>
                <w:sz w:val="18"/>
              </w:rPr>
              <w:t>courses</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approved</w:t>
            </w:r>
            <w:r>
              <w:rPr>
                <w:rFonts w:ascii="Arial" w:eastAsia="Arial" w:hAnsi="Arial" w:cs="Arial"/>
                <w:sz w:val="18"/>
              </w:rPr>
              <w:t xml:space="preserve"> </w:t>
            </w:r>
            <w:r w:rsidRPr="004543FC">
              <w:rPr>
                <w:rFonts w:ascii="Arial" w:eastAsia="Arial" w:hAnsi="Arial" w:cs="Arial"/>
                <w:sz w:val="18"/>
              </w:rPr>
              <w:t>universities</w:t>
            </w:r>
            <w:r>
              <w:rPr>
                <w:rFonts w:ascii="Arial" w:eastAsia="Arial" w:hAnsi="Arial" w:cs="Arial"/>
                <w:sz w:val="18"/>
              </w:rPr>
              <w:t xml:space="preserve"> </w:t>
            </w:r>
            <w:r w:rsidRPr="004543FC">
              <w:rPr>
                <w:rFonts w:ascii="Arial" w:eastAsia="Arial" w:hAnsi="Arial" w:cs="Arial"/>
                <w:i/>
                <w:sz w:val="18"/>
                <w:szCs w:val="21"/>
              </w:rPr>
              <w:t>I</w:t>
            </w:r>
            <w:r>
              <w:rPr>
                <w:rFonts w:ascii="Arial" w:eastAsia="Arial" w:hAnsi="Arial" w:cs="Arial"/>
                <w:i/>
                <w:sz w:val="18"/>
                <w:szCs w:val="21"/>
              </w:rPr>
              <w:t xml:space="preserve"> </w:t>
            </w:r>
            <w:r w:rsidRPr="004543FC">
              <w:rPr>
                <w:rFonts w:ascii="Arial" w:eastAsia="Arial" w:hAnsi="Arial" w:cs="Arial"/>
                <w:sz w:val="18"/>
              </w:rPr>
              <w:t>institutions</w:t>
            </w:r>
            <w:r>
              <w:rPr>
                <w:rFonts w:ascii="Arial" w:eastAsia="Arial" w:hAnsi="Arial" w:cs="Arial"/>
                <w:sz w:val="18"/>
              </w:rPr>
              <w:t xml:space="preserve"> </w:t>
            </w:r>
            <w:r w:rsidRPr="004543FC">
              <w:rPr>
                <w:rFonts w:ascii="Arial" w:eastAsia="Arial" w:hAnsi="Arial" w:cs="Arial"/>
                <w:sz w:val="18"/>
              </w:rPr>
              <w:t>subject  to  evaluation  of course</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employability</w:t>
            </w:r>
            <w:r>
              <w:rPr>
                <w:rFonts w:ascii="Arial" w:eastAsia="Arial" w:hAnsi="Arial" w:cs="Arial"/>
                <w:sz w:val="18"/>
              </w:rPr>
              <w:t xml:space="preserve"> </w:t>
            </w:r>
            <w:r w:rsidRPr="004543FC">
              <w:rPr>
                <w:rFonts w:ascii="Arial" w:eastAsia="Arial" w:hAnsi="Arial" w:cs="Arial"/>
                <w:sz w:val="18"/>
              </w:rPr>
              <w:t>at</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level</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N</w:t>
            </w:r>
            <w:r w:rsidRPr="004543FC">
              <w:rPr>
                <w:rFonts w:ascii="Arial" w:eastAsia="Arial" w:hAnsi="Arial" w:cs="Arial"/>
                <w:sz w:val="18"/>
              </w:rPr>
              <w:t>BGLCC and</w:t>
            </w:r>
            <w:r>
              <w:rPr>
                <w:rFonts w:ascii="Arial" w:eastAsia="Arial" w:hAnsi="Arial" w:cs="Arial"/>
                <w:sz w:val="18"/>
              </w:rPr>
              <w:t xml:space="preserve"> </w:t>
            </w:r>
            <w:r w:rsidRPr="004543FC">
              <w:rPr>
                <w:rFonts w:ascii="Arial" w:eastAsia="Arial" w:hAnsi="Arial" w:cs="Arial"/>
                <w:sz w:val="18"/>
              </w:rPr>
              <w:t>above.</w:t>
            </w:r>
            <w:r>
              <w:rPr>
                <w:rFonts w:ascii="Arial" w:eastAsia="Arial" w:hAnsi="Arial" w:cs="Arial"/>
                <w:sz w:val="18"/>
              </w:rPr>
              <w:t xml:space="preserve"> </w:t>
            </w:r>
            <w:r w:rsidRPr="004543FC">
              <w:rPr>
                <w:rFonts w:ascii="Arial" w:eastAsia="Arial" w:hAnsi="Arial" w:cs="Arial"/>
                <w:sz w:val="18"/>
              </w:rPr>
              <w:t>Such</w:t>
            </w:r>
            <w:r>
              <w:rPr>
                <w:rFonts w:ascii="Arial" w:eastAsia="Arial" w:hAnsi="Arial" w:cs="Arial"/>
                <w:sz w:val="18"/>
              </w:rPr>
              <w:t xml:space="preserve"> </w:t>
            </w:r>
            <w:r w:rsidRPr="004543FC">
              <w:rPr>
                <w:rFonts w:ascii="Arial" w:eastAsia="Arial" w:hAnsi="Arial" w:cs="Arial"/>
                <w:w w:val="101"/>
                <w:sz w:val="18"/>
              </w:rPr>
              <w:t>accounts</w:t>
            </w:r>
            <w:r>
              <w:rPr>
                <w:rFonts w:ascii="Arial" w:eastAsia="Arial" w:hAnsi="Arial" w:cs="Arial"/>
                <w:w w:val="101"/>
                <w:sz w:val="18"/>
              </w:rPr>
              <w:t xml:space="preserve"> </w:t>
            </w:r>
            <w:r w:rsidRPr="004543FC">
              <w:rPr>
                <w:rFonts w:ascii="Arial" w:eastAsia="Arial" w:hAnsi="Arial" w:cs="Arial"/>
                <w:sz w:val="18"/>
              </w:rPr>
              <w:t>exceeding</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above</w:t>
            </w:r>
            <w:r>
              <w:rPr>
                <w:rFonts w:ascii="Arial" w:eastAsia="Arial" w:hAnsi="Arial" w:cs="Arial"/>
                <w:sz w:val="18"/>
              </w:rPr>
              <w:t xml:space="preserve"> </w:t>
            </w:r>
            <w:r w:rsidRPr="004543FC">
              <w:rPr>
                <w:rFonts w:ascii="Arial" w:eastAsia="Arial" w:hAnsi="Arial" w:cs="Arial"/>
                <w:sz w:val="18"/>
              </w:rPr>
              <w:t>limit</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fully</w:t>
            </w:r>
            <w:r>
              <w:rPr>
                <w:rFonts w:ascii="Arial" w:eastAsia="Arial" w:hAnsi="Arial" w:cs="Arial"/>
                <w:sz w:val="18"/>
              </w:rPr>
              <w:t xml:space="preserve"> </w:t>
            </w:r>
            <w:r w:rsidRPr="004543FC">
              <w:rPr>
                <w:rFonts w:ascii="Arial" w:eastAsia="Arial" w:hAnsi="Arial" w:cs="Arial"/>
                <w:sz w:val="18"/>
              </w:rPr>
              <w:t>secured</w:t>
            </w:r>
            <w:r>
              <w:rPr>
                <w:rFonts w:ascii="Arial" w:eastAsia="Arial" w:hAnsi="Arial" w:cs="Arial"/>
                <w:sz w:val="18"/>
              </w:rPr>
              <w:t xml:space="preserve"> </w:t>
            </w:r>
            <w:r w:rsidRPr="004543FC">
              <w:rPr>
                <w:rFonts w:ascii="Arial" w:eastAsia="Arial" w:hAnsi="Arial" w:cs="Arial"/>
                <w:sz w:val="18"/>
              </w:rPr>
              <w:t>by</w:t>
            </w:r>
            <w:r>
              <w:rPr>
                <w:rFonts w:ascii="Arial" w:eastAsia="Arial" w:hAnsi="Arial" w:cs="Arial"/>
                <w:sz w:val="18"/>
              </w:rPr>
              <w:t xml:space="preserve"> </w:t>
            </w:r>
            <w:r w:rsidRPr="004543FC">
              <w:rPr>
                <w:rFonts w:ascii="Arial" w:eastAsia="Arial" w:hAnsi="Arial" w:cs="Arial"/>
                <w:sz w:val="18"/>
              </w:rPr>
              <w:t>tangible</w:t>
            </w:r>
            <w:r>
              <w:rPr>
                <w:rFonts w:ascii="Arial" w:eastAsia="Arial" w:hAnsi="Arial" w:cs="Arial"/>
                <w:sz w:val="18"/>
              </w:rPr>
              <w:t xml:space="preserve"> </w:t>
            </w:r>
            <w:r w:rsidRPr="004543FC">
              <w:rPr>
                <w:rFonts w:ascii="Arial" w:eastAsia="Arial" w:hAnsi="Arial" w:cs="Arial"/>
                <w:w w:val="102"/>
                <w:sz w:val="18"/>
              </w:rPr>
              <w:t>collateral</w:t>
            </w:r>
            <w:r>
              <w:rPr>
                <w:rFonts w:ascii="Arial" w:eastAsia="Arial" w:hAnsi="Arial" w:cs="Arial"/>
                <w:w w:val="102"/>
                <w:sz w:val="18"/>
              </w:rPr>
              <w:t xml:space="preserve"> </w:t>
            </w:r>
            <w:r w:rsidRPr="004543FC">
              <w:rPr>
                <w:rFonts w:ascii="Arial" w:eastAsia="Arial" w:hAnsi="Arial" w:cs="Arial"/>
                <w:sz w:val="18"/>
              </w:rPr>
              <w:t>security</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sz w:val="18"/>
              </w:rPr>
              <w:t>margin</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stipulated</w:t>
            </w:r>
            <w:r>
              <w:rPr>
                <w:rFonts w:ascii="Arial" w:eastAsia="Arial" w:hAnsi="Arial" w:cs="Arial"/>
                <w:sz w:val="18"/>
              </w:rPr>
              <w:t xml:space="preserve"> </w:t>
            </w:r>
            <w:r w:rsidRPr="004543FC">
              <w:rPr>
                <w:rFonts w:ascii="Arial" w:eastAsia="Arial" w:hAnsi="Arial" w:cs="Arial"/>
                <w:sz w:val="18"/>
              </w:rPr>
              <w:t>at</w:t>
            </w:r>
            <w:r>
              <w:rPr>
                <w:rFonts w:ascii="Arial" w:eastAsia="Arial" w:hAnsi="Arial" w:cs="Arial"/>
                <w:sz w:val="18"/>
              </w:rPr>
              <w:t xml:space="preserve"> </w:t>
            </w:r>
            <w:r w:rsidRPr="004543FC">
              <w:rPr>
                <w:rFonts w:ascii="Arial" w:eastAsia="Arial" w:hAnsi="Arial" w:cs="Arial"/>
                <w:sz w:val="18"/>
              </w:rPr>
              <w:t>Mi</w:t>
            </w:r>
            <w:r w:rsidRPr="004543FC">
              <w:rPr>
                <w:rFonts w:ascii="Arial" w:eastAsia="Arial" w:hAnsi="Arial" w:cs="Arial"/>
                <w:spacing w:val="-9"/>
                <w:sz w:val="18"/>
              </w:rPr>
              <w:t>n</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w w:val="101"/>
                <w:sz w:val="18"/>
              </w:rPr>
              <w:t>25%. Servicing of interest during moratorium period as and when applied.</w:t>
            </w:r>
          </w:p>
          <w:p w14:paraId="73B350EC" w14:textId="77777777" w:rsidR="00E5494E" w:rsidRPr="004543FC" w:rsidRDefault="00E5494E" w:rsidP="004835CB">
            <w:pPr>
              <w:pStyle w:val="ListParagraph"/>
              <w:spacing w:before="4" w:line="130" w:lineRule="exact"/>
              <w:rPr>
                <w:rFonts w:ascii="Arial" w:hAnsi="Arial" w:cs="Arial"/>
                <w:sz w:val="9"/>
                <w:szCs w:val="13"/>
              </w:rPr>
            </w:pPr>
          </w:p>
          <w:p w14:paraId="41347671" w14:textId="77777777" w:rsidR="00E5494E" w:rsidRPr="004543FC" w:rsidRDefault="00E5494E" w:rsidP="00282699">
            <w:pPr>
              <w:pStyle w:val="ListParagraph"/>
              <w:widowControl w:val="0"/>
              <w:numPr>
                <w:ilvl w:val="0"/>
                <w:numId w:val="37"/>
              </w:numPr>
              <w:spacing w:line="235" w:lineRule="auto"/>
              <w:ind w:right="131"/>
              <w:jc w:val="both"/>
              <w:rPr>
                <w:rFonts w:ascii="Arial" w:eastAsia="Arial" w:hAnsi="Arial" w:cs="Arial"/>
                <w:sz w:val="18"/>
              </w:rPr>
            </w:pPr>
            <w:r w:rsidRPr="004543FC">
              <w:rPr>
                <w:rFonts w:ascii="Arial" w:eastAsia="Arial" w:hAnsi="Arial" w:cs="Arial"/>
                <w:sz w:val="18"/>
              </w:rPr>
              <w:t>Existence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an</w:t>
            </w:r>
            <w:r>
              <w:rPr>
                <w:rFonts w:ascii="Arial" w:eastAsia="Arial" w:hAnsi="Arial" w:cs="Arial"/>
                <w:sz w:val="18"/>
              </w:rPr>
              <w:t xml:space="preserve"> </w:t>
            </w:r>
            <w:r w:rsidRPr="004543FC">
              <w:rPr>
                <w:rFonts w:ascii="Arial" w:eastAsia="Arial" w:hAnsi="Arial" w:cs="Arial"/>
                <w:sz w:val="18"/>
              </w:rPr>
              <w:t>earlier</w:t>
            </w:r>
            <w:r>
              <w:rPr>
                <w:rFonts w:ascii="Arial" w:eastAsia="Arial" w:hAnsi="Arial" w:cs="Arial"/>
                <w:sz w:val="18"/>
              </w:rPr>
              <w:t xml:space="preserve"> </w:t>
            </w:r>
            <w:r w:rsidRPr="004543FC">
              <w:rPr>
                <w:rFonts w:ascii="Arial" w:eastAsia="Arial" w:hAnsi="Arial" w:cs="Arial"/>
                <w:sz w:val="18"/>
              </w:rPr>
              <w:t>education</w:t>
            </w:r>
            <w:r>
              <w:rPr>
                <w:rFonts w:ascii="Arial" w:eastAsia="Arial" w:hAnsi="Arial" w:cs="Arial"/>
                <w:sz w:val="18"/>
              </w:rPr>
              <w:t xml:space="preserve"> </w:t>
            </w:r>
            <w:r w:rsidRPr="004543FC">
              <w:rPr>
                <w:rFonts w:ascii="Arial" w:eastAsia="Arial" w:hAnsi="Arial" w:cs="Arial"/>
                <w:sz w:val="18"/>
              </w:rPr>
              <w:t>loant</w:t>
            </w:r>
            <w:r>
              <w:rPr>
                <w:rFonts w:ascii="Arial" w:eastAsia="Arial" w:hAnsi="Arial" w:cs="Arial"/>
                <w:sz w:val="18"/>
              </w:rPr>
              <w:t xml:space="preserve"> </w:t>
            </w:r>
            <w:r w:rsidRPr="004543FC">
              <w:rPr>
                <w:rFonts w:ascii="Arial" w:eastAsia="Arial" w:hAnsi="Arial" w:cs="Arial"/>
                <w:sz w:val="18"/>
              </w:rPr>
              <w:t>o</w:t>
            </w:r>
            <w:r>
              <w:rPr>
                <w:rFonts w:ascii="Arial" w:eastAsia="Arial" w:hAnsi="Arial" w:cs="Arial"/>
                <w:sz w:val="18"/>
              </w:rPr>
              <w:t>f th</w:t>
            </w:r>
            <w:r w:rsidRPr="004543FC">
              <w:rPr>
                <w:rFonts w:ascii="Arial" w:eastAsia="Arial" w:hAnsi="Arial" w:cs="Arial"/>
                <w:sz w:val="18"/>
              </w:rPr>
              <w:t>e</w:t>
            </w:r>
            <w:r>
              <w:rPr>
                <w:rFonts w:ascii="Arial" w:eastAsia="Arial" w:hAnsi="Arial" w:cs="Arial"/>
                <w:sz w:val="18"/>
              </w:rPr>
              <w:t xml:space="preserve"> </w:t>
            </w:r>
            <w:r w:rsidRPr="004543FC">
              <w:rPr>
                <w:rFonts w:ascii="Arial" w:eastAsia="Arial" w:hAnsi="Arial" w:cs="Arial"/>
                <w:sz w:val="18"/>
              </w:rPr>
              <w:t>brother(s)</w:t>
            </w:r>
            <w:r>
              <w:rPr>
                <w:rFonts w:ascii="Arial" w:eastAsia="Arial" w:hAnsi="Arial" w:cs="Arial"/>
                <w:sz w:val="18"/>
              </w:rPr>
              <w:t xml:space="preserve"> </w:t>
            </w:r>
            <w:r w:rsidRPr="004543FC">
              <w:rPr>
                <w:rFonts w:ascii="Arial" w:eastAsia="Arial" w:hAnsi="Arial" w:cs="Arial"/>
                <w:i/>
                <w:sz w:val="18"/>
              </w:rPr>
              <w:t>I</w:t>
            </w:r>
            <w:r>
              <w:rPr>
                <w:rFonts w:ascii="Arial" w:eastAsia="Arial" w:hAnsi="Arial" w:cs="Arial"/>
                <w:i/>
                <w:sz w:val="18"/>
              </w:rPr>
              <w:t xml:space="preserve"> </w:t>
            </w:r>
            <w:r w:rsidRPr="004543FC">
              <w:rPr>
                <w:rFonts w:ascii="Arial" w:eastAsia="Arial" w:hAnsi="Arial" w:cs="Arial"/>
                <w:sz w:val="18"/>
              </w:rPr>
              <w:t>sister(s)</w:t>
            </w:r>
            <w:r>
              <w:rPr>
                <w:rFonts w:ascii="Arial" w:eastAsia="Arial" w:hAnsi="Arial" w:cs="Arial"/>
                <w:sz w:val="18"/>
              </w:rPr>
              <w:t xml:space="preserve"> </w:t>
            </w:r>
            <w:r w:rsidRPr="004543FC">
              <w:rPr>
                <w:rFonts w:ascii="Arial" w:eastAsia="Arial" w:hAnsi="Arial" w:cs="Arial"/>
                <w:sz w:val="18"/>
              </w:rPr>
              <w:t>will not</w:t>
            </w:r>
            <w:r>
              <w:rPr>
                <w:rFonts w:ascii="Arial" w:eastAsia="Arial" w:hAnsi="Arial" w:cs="Arial"/>
                <w:sz w:val="18"/>
              </w:rPr>
              <w:t xml:space="preserve"> </w:t>
            </w:r>
            <w:r w:rsidRPr="004543FC">
              <w:rPr>
                <w:rFonts w:ascii="Arial" w:eastAsia="Arial" w:hAnsi="Arial" w:cs="Arial"/>
                <w:sz w:val="18"/>
              </w:rPr>
              <w:t>affect</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eligibility</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another</w:t>
            </w:r>
            <w:r>
              <w:rPr>
                <w:rFonts w:ascii="Arial" w:eastAsia="Arial" w:hAnsi="Arial" w:cs="Arial"/>
                <w:sz w:val="18"/>
              </w:rPr>
              <w:t xml:space="preserve"> </w:t>
            </w:r>
            <w:r w:rsidRPr="004543FC">
              <w:rPr>
                <w:rFonts w:ascii="Arial" w:eastAsia="Arial" w:hAnsi="Arial" w:cs="Arial"/>
                <w:sz w:val="18"/>
              </w:rPr>
              <w:t>meritorious</w:t>
            </w:r>
            <w:r>
              <w:rPr>
                <w:rFonts w:ascii="Arial" w:eastAsia="Arial" w:hAnsi="Arial" w:cs="Arial"/>
                <w:sz w:val="18"/>
              </w:rPr>
              <w:t xml:space="preserv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sz w:val="18"/>
              </w:rPr>
              <w:t>from</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w w:val="101"/>
                <w:sz w:val="18"/>
              </w:rPr>
              <w:t>same</w:t>
            </w:r>
            <w:r>
              <w:rPr>
                <w:rFonts w:ascii="Arial" w:eastAsia="Arial" w:hAnsi="Arial" w:cs="Arial"/>
                <w:w w:val="101"/>
                <w:sz w:val="18"/>
              </w:rPr>
              <w:t xml:space="preserve"> </w:t>
            </w:r>
            <w:r w:rsidRPr="004543FC">
              <w:rPr>
                <w:rFonts w:ascii="Arial" w:eastAsia="Arial" w:hAnsi="Arial" w:cs="Arial"/>
                <w:sz w:val="18"/>
              </w:rPr>
              <w:t>family</w:t>
            </w:r>
            <w:r>
              <w:rPr>
                <w:rFonts w:ascii="Arial" w:eastAsia="Arial" w:hAnsi="Arial" w:cs="Arial"/>
                <w:sz w:val="18"/>
              </w:rPr>
              <w:t xml:space="preserve"> </w:t>
            </w:r>
            <w:r w:rsidRPr="004543FC">
              <w:rPr>
                <w:rFonts w:ascii="Arial" w:eastAsia="Arial" w:hAnsi="Arial" w:cs="Arial"/>
                <w:sz w:val="18"/>
              </w:rPr>
              <w:t>obtaining</w:t>
            </w:r>
            <w:r>
              <w:rPr>
                <w:rFonts w:ascii="Arial" w:eastAsia="Arial" w:hAnsi="Arial" w:cs="Arial"/>
                <w:sz w:val="18"/>
              </w:rPr>
              <w:t xml:space="preserve"> </w:t>
            </w:r>
            <w:r w:rsidRPr="004543FC">
              <w:rPr>
                <w:rFonts w:ascii="Arial" w:eastAsia="Arial" w:hAnsi="Arial" w:cs="Arial"/>
                <w:sz w:val="18"/>
              </w:rPr>
              <w:t>education</w:t>
            </w:r>
            <w:r>
              <w:rPr>
                <w:rFonts w:ascii="Arial" w:eastAsia="Arial" w:hAnsi="Arial" w:cs="Arial"/>
                <w:sz w:val="18"/>
              </w:rPr>
              <w:t xml:space="preserve"> </w:t>
            </w:r>
            <w:r w:rsidRPr="004543FC">
              <w:rPr>
                <w:rFonts w:ascii="Arial" w:eastAsia="Arial" w:hAnsi="Arial" w:cs="Arial"/>
                <w:sz w:val="18"/>
              </w:rPr>
              <w:t>loan</w:t>
            </w:r>
            <w:r>
              <w:rPr>
                <w:rFonts w:ascii="Arial" w:eastAsia="Arial" w:hAnsi="Arial" w:cs="Arial"/>
                <w:sz w:val="18"/>
              </w:rPr>
              <w:t xml:space="preserve"> </w:t>
            </w:r>
            <w:r w:rsidRPr="004543FC">
              <w:rPr>
                <w:rFonts w:ascii="Arial" w:eastAsia="Arial" w:hAnsi="Arial" w:cs="Arial"/>
                <w:sz w:val="18"/>
              </w:rPr>
              <w:t>as</w:t>
            </w:r>
            <w:r>
              <w:rPr>
                <w:rFonts w:ascii="Arial" w:eastAsia="Arial" w:hAnsi="Arial" w:cs="Arial"/>
                <w:sz w:val="18"/>
              </w:rPr>
              <w:t xml:space="preserve"> </w:t>
            </w:r>
            <w:r w:rsidRPr="004543FC">
              <w:rPr>
                <w:rFonts w:ascii="Arial" w:eastAsia="Arial" w:hAnsi="Arial" w:cs="Arial"/>
                <w:sz w:val="18"/>
              </w:rPr>
              <w:t>per</w:t>
            </w:r>
            <w:r>
              <w:rPr>
                <w:rFonts w:ascii="Arial" w:eastAsia="Arial" w:hAnsi="Arial" w:cs="Arial"/>
                <w:sz w:val="18"/>
              </w:rPr>
              <w:t xml:space="preserve"> </w:t>
            </w:r>
            <w:r w:rsidRPr="004543FC">
              <w:rPr>
                <w:rFonts w:ascii="Arial" w:eastAsia="Arial" w:hAnsi="Arial" w:cs="Arial"/>
                <w:sz w:val="18"/>
              </w:rPr>
              <w:t>this</w:t>
            </w:r>
            <w:r>
              <w:rPr>
                <w:rFonts w:ascii="Arial" w:eastAsia="Arial" w:hAnsi="Arial" w:cs="Arial"/>
                <w:sz w:val="18"/>
              </w:rPr>
              <w:t xml:space="preserve"> </w:t>
            </w:r>
            <w:r w:rsidRPr="004543FC">
              <w:rPr>
                <w:rFonts w:ascii="Arial" w:eastAsia="Arial" w:hAnsi="Arial" w:cs="Arial"/>
                <w:w w:val="101"/>
                <w:sz w:val="18"/>
              </w:rPr>
              <w:t>schem</w:t>
            </w:r>
            <w:r w:rsidRPr="004543FC">
              <w:rPr>
                <w:rFonts w:ascii="Arial" w:eastAsia="Arial" w:hAnsi="Arial" w:cs="Arial"/>
                <w:spacing w:val="-12"/>
                <w:w w:val="101"/>
                <w:sz w:val="18"/>
              </w:rPr>
              <w:t>e</w:t>
            </w:r>
            <w:r w:rsidRPr="004543FC">
              <w:rPr>
                <w:rFonts w:ascii="Arial" w:eastAsia="Arial" w:hAnsi="Arial" w:cs="Arial"/>
                <w:w w:val="107"/>
                <w:sz w:val="18"/>
              </w:rPr>
              <w:t>.</w:t>
            </w:r>
          </w:p>
          <w:p w14:paraId="14B0A34C" w14:textId="77777777" w:rsidR="00E5494E" w:rsidRPr="004543FC" w:rsidRDefault="00E5494E" w:rsidP="004835CB">
            <w:pPr>
              <w:pStyle w:val="ListParagraph"/>
              <w:spacing w:before="6" w:line="130" w:lineRule="exact"/>
              <w:rPr>
                <w:rFonts w:ascii="Arial" w:hAnsi="Arial" w:cs="Arial"/>
                <w:sz w:val="9"/>
                <w:szCs w:val="13"/>
              </w:rPr>
            </w:pPr>
          </w:p>
          <w:p w14:paraId="577550B5" w14:textId="77777777" w:rsidR="00E5494E" w:rsidRPr="004543FC" w:rsidRDefault="00E5494E" w:rsidP="00282699">
            <w:pPr>
              <w:pStyle w:val="ListParagraph"/>
              <w:widowControl w:val="0"/>
              <w:numPr>
                <w:ilvl w:val="0"/>
                <w:numId w:val="37"/>
              </w:numPr>
              <w:spacing w:line="238" w:lineRule="auto"/>
              <w:ind w:right="130"/>
              <w:jc w:val="both"/>
              <w:rPr>
                <w:rFonts w:ascii="Arial" w:eastAsia="Arial" w:hAnsi="Arial" w:cs="Arial"/>
                <w:sz w:val="18"/>
              </w:rPr>
            </w:pPr>
            <w:r w:rsidRPr="004543FC">
              <w:rPr>
                <w:rFonts w:ascii="Arial" w:eastAsia="Arial" w:hAnsi="Arial" w:cs="Arial"/>
                <w:sz w:val="18"/>
              </w:rPr>
              <w:t>Collateral</w:t>
            </w:r>
            <w:r>
              <w:rPr>
                <w:rFonts w:ascii="Arial" w:eastAsia="Arial" w:hAnsi="Arial" w:cs="Arial"/>
                <w:sz w:val="18"/>
              </w:rPr>
              <w:t xml:space="preserve"> </w:t>
            </w:r>
            <w:r w:rsidRPr="004543FC">
              <w:rPr>
                <w:rFonts w:ascii="Arial" w:eastAsia="Arial" w:hAnsi="Arial" w:cs="Arial"/>
                <w:sz w:val="18"/>
              </w:rPr>
              <w:t>free</w:t>
            </w:r>
            <w:r>
              <w:rPr>
                <w:rFonts w:ascii="Arial" w:eastAsia="Arial" w:hAnsi="Arial" w:cs="Arial"/>
                <w:sz w:val="18"/>
              </w:rPr>
              <w:t xml:space="preserve"> </w:t>
            </w:r>
            <w:r w:rsidRPr="004543FC">
              <w:rPr>
                <w:rFonts w:ascii="Arial" w:eastAsia="Arial" w:hAnsi="Arial" w:cs="Arial"/>
                <w:sz w:val="18"/>
              </w:rPr>
              <w:t>loan</w:t>
            </w:r>
            <w:r>
              <w:rPr>
                <w:rFonts w:ascii="Arial" w:eastAsia="Arial" w:hAnsi="Arial" w:cs="Arial"/>
                <w:sz w:val="18"/>
              </w:rPr>
              <w:t xml:space="preserve"> </w:t>
            </w:r>
            <w:r w:rsidRPr="004543FC">
              <w:rPr>
                <w:rFonts w:ascii="Arial" w:eastAsia="Arial" w:hAnsi="Arial" w:cs="Arial"/>
                <w:sz w:val="18"/>
              </w:rPr>
              <w:t>up</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Rs.</w:t>
            </w:r>
            <w:r w:rsidRPr="004543FC">
              <w:rPr>
                <w:rFonts w:ascii="Arial" w:eastAsia="Arial" w:hAnsi="Arial" w:cs="Arial"/>
                <w:spacing w:val="-7"/>
                <w:sz w:val="18"/>
              </w:rPr>
              <w:t>4</w:t>
            </w:r>
            <w:r w:rsidRPr="004543FC">
              <w:rPr>
                <w:rFonts w:ascii="Arial" w:eastAsia="Arial" w:hAnsi="Arial" w:cs="Arial"/>
                <w:spacing w:val="11"/>
                <w:sz w:val="18"/>
              </w:rPr>
              <w:t>.</w:t>
            </w:r>
            <w:r w:rsidRPr="004543FC">
              <w:rPr>
                <w:rFonts w:ascii="Arial" w:eastAsia="Arial" w:hAnsi="Arial" w:cs="Arial"/>
                <w:sz w:val="18"/>
              </w:rPr>
              <w:t>00</w:t>
            </w:r>
            <w:r>
              <w:rPr>
                <w:rFonts w:ascii="Arial" w:eastAsia="Arial" w:hAnsi="Arial" w:cs="Arial"/>
                <w:sz w:val="18"/>
              </w:rPr>
              <w:t xml:space="preserve"> </w:t>
            </w:r>
            <w:r w:rsidRPr="004543FC">
              <w:rPr>
                <w:rFonts w:ascii="Arial" w:eastAsia="Arial" w:hAnsi="Arial" w:cs="Arial"/>
                <w:sz w:val="18"/>
              </w:rPr>
              <w:t>lacs</w:t>
            </w:r>
            <w:r>
              <w:rPr>
                <w:rFonts w:ascii="Arial" w:eastAsia="Arial" w:hAnsi="Arial" w:cs="Arial"/>
                <w:sz w:val="18"/>
              </w:rPr>
              <w:t xml:space="preserve"> </w:t>
            </w:r>
            <w:r w:rsidRPr="004543FC">
              <w:rPr>
                <w:rFonts w:ascii="Arial" w:eastAsia="Arial" w:hAnsi="Arial" w:cs="Arial"/>
                <w:sz w:val="18"/>
              </w:rPr>
              <w:t>is</w:t>
            </w:r>
            <w:r>
              <w:rPr>
                <w:rFonts w:ascii="Arial" w:eastAsia="Arial" w:hAnsi="Arial" w:cs="Arial"/>
                <w:sz w:val="18"/>
              </w:rPr>
              <w:t xml:space="preserv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sz w:val="18"/>
              </w:rPr>
              <w:t>specific</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w w:val="102"/>
                <w:sz w:val="18"/>
              </w:rPr>
              <w:t xml:space="preserve">not </w:t>
            </w:r>
            <w:r w:rsidRPr="004543FC">
              <w:rPr>
                <w:rFonts w:ascii="Arial" w:eastAsia="Arial" w:hAnsi="Arial" w:cs="Arial"/>
                <w:sz w:val="18"/>
              </w:rPr>
              <w:t>familys</w:t>
            </w:r>
            <w:r>
              <w:rPr>
                <w:rFonts w:ascii="Arial" w:eastAsia="Arial" w:hAnsi="Arial" w:cs="Arial"/>
                <w:sz w:val="18"/>
              </w:rPr>
              <w:t xml:space="preserve"> </w:t>
            </w:r>
            <w:r w:rsidRPr="004543FC">
              <w:rPr>
                <w:rFonts w:ascii="Arial" w:eastAsia="Arial" w:hAnsi="Arial" w:cs="Arial"/>
                <w:sz w:val="18"/>
              </w:rPr>
              <w:t>pecifi</w:t>
            </w:r>
            <w:r w:rsidRPr="004543FC">
              <w:rPr>
                <w:rFonts w:ascii="Arial" w:eastAsia="Arial" w:hAnsi="Arial" w:cs="Arial"/>
                <w:spacing w:val="-13"/>
                <w:sz w:val="18"/>
              </w:rPr>
              <w:t>c</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No</w:t>
            </w:r>
            <w:r>
              <w:rPr>
                <w:rFonts w:ascii="Arial" w:eastAsia="Arial" w:hAnsi="Arial" w:cs="Arial"/>
                <w:sz w:val="18"/>
              </w:rPr>
              <w:t xml:space="preserve"> </w:t>
            </w:r>
            <w:r w:rsidRPr="004543FC">
              <w:rPr>
                <w:rFonts w:ascii="Arial" w:eastAsia="Arial" w:hAnsi="Arial" w:cs="Arial"/>
                <w:sz w:val="18"/>
              </w:rPr>
              <w:t>restriction</w:t>
            </w:r>
            <w:r>
              <w:rPr>
                <w:rFonts w:ascii="Arial" w:eastAsia="Arial" w:hAnsi="Arial" w:cs="Arial"/>
                <w:sz w:val="18"/>
              </w:rPr>
              <w:t xml:space="preserve"> </w:t>
            </w:r>
            <w:r w:rsidRPr="004543FC">
              <w:rPr>
                <w:rFonts w:ascii="Arial" w:eastAsia="Arial" w:hAnsi="Arial" w:cs="Arial"/>
                <w:sz w:val="18"/>
              </w:rPr>
              <w:t>on</w:t>
            </w:r>
            <w:r>
              <w:rPr>
                <w:rFonts w:ascii="Arial" w:eastAsia="Arial" w:hAnsi="Arial" w:cs="Arial"/>
                <w:sz w:val="18"/>
              </w:rPr>
              <w:t xml:space="preserve"> </w:t>
            </w:r>
            <w:r w:rsidRPr="004543FC">
              <w:rPr>
                <w:rFonts w:ascii="Arial" w:eastAsia="Arial" w:hAnsi="Arial" w:cs="Arial"/>
                <w:sz w:val="18"/>
              </w:rPr>
              <w:t>giving</w:t>
            </w:r>
            <w:r>
              <w:rPr>
                <w:rFonts w:ascii="Arial" w:eastAsia="Arial" w:hAnsi="Arial" w:cs="Arial"/>
                <w:sz w:val="18"/>
              </w:rPr>
              <w:t xml:space="preserve"> </w:t>
            </w:r>
            <w:r w:rsidRPr="004543FC">
              <w:rPr>
                <w:rFonts w:ascii="Arial" w:eastAsia="Arial" w:hAnsi="Arial" w:cs="Arial"/>
                <w:sz w:val="18"/>
              </w:rPr>
              <w:t>second,</w:t>
            </w:r>
            <w:r>
              <w:rPr>
                <w:rFonts w:ascii="Arial" w:eastAsia="Arial" w:hAnsi="Arial" w:cs="Arial"/>
                <w:sz w:val="18"/>
              </w:rPr>
              <w:t xml:space="preserve"> </w:t>
            </w:r>
            <w:r w:rsidRPr="004543FC">
              <w:rPr>
                <w:rFonts w:ascii="Arial" w:eastAsia="Arial" w:hAnsi="Arial" w:cs="Arial"/>
                <w:sz w:val="18"/>
              </w:rPr>
              <w:t>third</w:t>
            </w:r>
            <w:r>
              <w:rPr>
                <w:rFonts w:ascii="Arial" w:eastAsia="Arial" w:hAnsi="Arial" w:cs="Arial"/>
                <w:sz w:val="18"/>
              </w:rPr>
              <w:t xml:space="preserve"> </w:t>
            </w:r>
            <w:r w:rsidRPr="004543FC">
              <w:rPr>
                <w:rFonts w:ascii="Arial" w:eastAsia="Arial" w:hAnsi="Arial" w:cs="Arial"/>
                <w:sz w:val="18"/>
              </w:rPr>
              <w:t>collateral</w:t>
            </w:r>
            <w:r>
              <w:rPr>
                <w:rFonts w:ascii="Arial" w:eastAsia="Arial" w:hAnsi="Arial" w:cs="Arial"/>
                <w:sz w:val="18"/>
              </w:rPr>
              <w:t xml:space="preserve"> </w:t>
            </w:r>
            <w:r w:rsidRPr="004543FC">
              <w:rPr>
                <w:rFonts w:ascii="Arial" w:eastAsia="Arial" w:hAnsi="Arial" w:cs="Arial"/>
                <w:w w:val="101"/>
                <w:sz w:val="18"/>
              </w:rPr>
              <w:t>free</w:t>
            </w:r>
            <w:r>
              <w:rPr>
                <w:rFonts w:ascii="Arial" w:eastAsia="Arial" w:hAnsi="Arial" w:cs="Arial"/>
                <w:w w:val="101"/>
                <w:sz w:val="18"/>
              </w:rPr>
              <w:t xml:space="preserve"> </w:t>
            </w:r>
            <w:r w:rsidRPr="004543FC">
              <w:rPr>
                <w:rFonts w:ascii="Arial" w:eastAsia="Arial" w:hAnsi="Arial" w:cs="Arial"/>
                <w:sz w:val="18"/>
              </w:rPr>
              <w:t>loan</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other</w:t>
            </w:r>
            <w:r>
              <w:rPr>
                <w:rFonts w:ascii="Arial" w:eastAsia="Arial" w:hAnsi="Arial" w:cs="Arial"/>
                <w:sz w:val="18"/>
              </w:rPr>
              <w:t xml:space="preserve"> </w:t>
            </w:r>
            <w:r w:rsidRPr="004543FC">
              <w:rPr>
                <w:rFonts w:ascii="Arial" w:eastAsia="Arial" w:hAnsi="Arial" w:cs="Arial"/>
                <w:sz w:val="18"/>
              </w:rPr>
              <w:t>siblings</w:t>
            </w:r>
            <w:r>
              <w:rPr>
                <w:rFonts w:ascii="Arial" w:eastAsia="Arial" w:hAnsi="Arial" w:cs="Arial"/>
                <w:sz w:val="18"/>
              </w:rPr>
              <w:t xml:space="preserve"> </w:t>
            </w:r>
            <w:r w:rsidRPr="004543FC">
              <w:rPr>
                <w:rFonts w:ascii="Arial" w:eastAsia="Arial" w:hAnsi="Arial" w:cs="Arial"/>
                <w:sz w:val="18"/>
              </w:rPr>
              <w:t>when</w:t>
            </w:r>
            <w:r>
              <w:rPr>
                <w:rFonts w:ascii="Arial" w:eastAsia="Arial" w:hAnsi="Arial" w:cs="Arial"/>
                <w:sz w:val="18"/>
              </w:rPr>
              <w:t xml:space="preserve"> </w:t>
            </w:r>
            <w:r w:rsidRPr="004543FC">
              <w:rPr>
                <w:rFonts w:ascii="Arial" w:eastAsia="Arial" w:hAnsi="Arial" w:cs="Arial"/>
                <w:sz w:val="18"/>
              </w:rPr>
              <w:t>one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siblings</w:t>
            </w:r>
            <w:r>
              <w:rPr>
                <w:rFonts w:ascii="Arial" w:eastAsia="Arial" w:hAnsi="Arial" w:cs="Arial"/>
                <w:sz w:val="18"/>
              </w:rPr>
              <w:t xml:space="preserve"> </w:t>
            </w:r>
            <w:r w:rsidRPr="004543FC">
              <w:rPr>
                <w:rFonts w:ascii="Arial" w:eastAsia="Arial" w:hAnsi="Arial" w:cs="Arial"/>
                <w:sz w:val="18"/>
              </w:rPr>
              <w:t>has</w:t>
            </w:r>
            <w:r>
              <w:rPr>
                <w:rFonts w:ascii="Arial" w:eastAsia="Arial" w:hAnsi="Arial" w:cs="Arial"/>
                <w:sz w:val="18"/>
              </w:rPr>
              <w:t xml:space="preserve"> </w:t>
            </w:r>
            <w:r w:rsidRPr="004543FC">
              <w:rPr>
                <w:rFonts w:ascii="Arial" w:eastAsia="Arial" w:hAnsi="Arial" w:cs="Arial"/>
                <w:sz w:val="18"/>
              </w:rPr>
              <w:t>already</w:t>
            </w:r>
            <w:r>
              <w:rPr>
                <w:rFonts w:ascii="Arial" w:eastAsia="Arial" w:hAnsi="Arial" w:cs="Arial"/>
                <w:sz w:val="18"/>
              </w:rPr>
              <w:t xml:space="preserve"> </w:t>
            </w:r>
            <w:r w:rsidRPr="004543FC">
              <w:rPr>
                <w:rFonts w:ascii="Arial" w:eastAsia="Arial" w:hAnsi="Arial" w:cs="Arial"/>
                <w:sz w:val="18"/>
              </w:rPr>
              <w:t>taken</w:t>
            </w:r>
            <w:r>
              <w:rPr>
                <w:rFonts w:ascii="Arial" w:eastAsia="Arial" w:hAnsi="Arial" w:cs="Arial"/>
                <w:sz w:val="18"/>
              </w:rPr>
              <w:t xml:space="preserve"> </w:t>
            </w:r>
            <w:r w:rsidRPr="004543FC">
              <w:rPr>
                <w:rFonts w:ascii="Arial" w:eastAsia="Arial" w:hAnsi="Arial" w:cs="Arial"/>
                <w:w w:val="104"/>
                <w:sz w:val="18"/>
              </w:rPr>
              <w:t>a</w:t>
            </w:r>
            <w:r>
              <w:rPr>
                <w:rFonts w:ascii="Arial" w:eastAsia="Arial" w:hAnsi="Arial" w:cs="Arial"/>
                <w:w w:val="104"/>
                <w:sz w:val="18"/>
              </w:rPr>
              <w:t xml:space="preserve"> </w:t>
            </w:r>
            <w:r w:rsidRPr="004543FC">
              <w:rPr>
                <w:rFonts w:ascii="Arial" w:eastAsia="Arial" w:hAnsi="Arial" w:cs="Arial"/>
                <w:sz w:val="18"/>
              </w:rPr>
              <w:t>collateral</w:t>
            </w:r>
            <w:r>
              <w:rPr>
                <w:rFonts w:ascii="Arial" w:eastAsia="Arial" w:hAnsi="Arial" w:cs="Arial"/>
                <w:sz w:val="18"/>
              </w:rPr>
              <w:t xml:space="preserve"> </w:t>
            </w:r>
            <w:r w:rsidRPr="004543FC">
              <w:rPr>
                <w:rFonts w:ascii="Arial" w:eastAsia="Arial" w:hAnsi="Arial" w:cs="Arial"/>
                <w:sz w:val="18"/>
              </w:rPr>
              <w:t>free</w:t>
            </w:r>
            <w:r>
              <w:rPr>
                <w:rFonts w:ascii="Arial" w:eastAsia="Arial" w:hAnsi="Arial" w:cs="Arial"/>
                <w:sz w:val="18"/>
              </w:rPr>
              <w:t xml:space="preserve"> </w:t>
            </w:r>
            <w:r w:rsidRPr="004543FC">
              <w:rPr>
                <w:rFonts w:ascii="Arial" w:eastAsia="Arial" w:hAnsi="Arial" w:cs="Arial"/>
                <w:w w:val="103"/>
                <w:sz w:val="18"/>
              </w:rPr>
              <w:t>loa</w:t>
            </w:r>
            <w:r w:rsidRPr="004543FC">
              <w:rPr>
                <w:rFonts w:ascii="Arial" w:eastAsia="Arial" w:hAnsi="Arial" w:cs="Arial"/>
                <w:spacing w:val="-11"/>
                <w:w w:val="103"/>
                <w:sz w:val="18"/>
              </w:rPr>
              <w:t>n</w:t>
            </w:r>
            <w:r w:rsidRPr="004543FC">
              <w:rPr>
                <w:rFonts w:ascii="Arial" w:eastAsia="Arial" w:hAnsi="Arial" w:cs="Arial"/>
                <w:w w:val="107"/>
                <w:sz w:val="18"/>
              </w:rPr>
              <w:t>.</w:t>
            </w:r>
          </w:p>
          <w:p w14:paraId="4AA60F23" w14:textId="77777777" w:rsidR="00E5494E" w:rsidRPr="004543FC" w:rsidRDefault="00E5494E" w:rsidP="004835CB">
            <w:pPr>
              <w:pStyle w:val="ListParagraph"/>
              <w:spacing w:before="6" w:line="150" w:lineRule="exact"/>
              <w:rPr>
                <w:rFonts w:ascii="Arial" w:hAnsi="Arial" w:cs="Arial"/>
                <w:sz w:val="11"/>
                <w:szCs w:val="15"/>
              </w:rPr>
            </w:pPr>
          </w:p>
          <w:p w14:paraId="5F9F9452" w14:textId="77777777" w:rsidR="00E5494E" w:rsidRPr="007F6B45" w:rsidRDefault="00E5494E" w:rsidP="00282699">
            <w:pPr>
              <w:pStyle w:val="ListParagraph"/>
              <w:widowControl w:val="0"/>
              <w:numPr>
                <w:ilvl w:val="0"/>
                <w:numId w:val="37"/>
              </w:numPr>
              <w:jc w:val="both"/>
              <w:rPr>
                <w:rFonts w:ascii="Arial" w:eastAsia="Arial" w:hAnsi="Arial" w:cs="Arial"/>
                <w:sz w:val="18"/>
              </w:rPr>
            </w:pPr>
            <w:r w:rsidRPr="007F6B45">
              <w:rPr>
                <w:rFonts w:ascii="Arial" w:eastAsia="Arial" w:hAnsi="Arial" w:cs="Arial"/>
                <w:sz w:val="18"/>
              </w:rPr>
              <w:t xml:space="preserve">Family as Unit for quantum of finance / margin / security has </w:t>
            </w:r>
            <w:r w:rsidRPr="007F6B45">
              <w:rPr>
                <w:rFonts w:ascii="Arial" w:eastAsia="Arial" w:hAnsi="Arial" w:cs="Arial"/>
                <w:w w:val="103"/>
                <w:sz w:val="18"/>
              </w:rPr>
              <w:t>been di</w:t>
            </w:r>
            <w:r w:rsidRPr="007F6B45">
              <w:rPr>
                <w:rFonts w:ascii="Arial" w:eastAsia="Arial" w:hAnsi="Arial" w:cs="Arial"/>
                <w:w w:val="102"/>
                <w:sz w:val="18"/>
              </w:rPr>
              <w:t>scontinue</w:t>
            </w:r>
            <w:r w:rsidRPr="007F6B45">
              <w:rPr>
                <w:rFonts w:ascii="Arial" w:eastAsia="Arial" w:hAnsi="Arial" w:cs="Arial"/>
                <w:spacing w:val="-14"/>
                <w:w w:val="103"/>
                <w:sz w:val="18"/>
              </w:rPr>
              <w:t xml:space="preserve">d. </w:t>
            </w:r>
            <w:r w:rsidRPr="007F6B45">
              <w:rPr>
                <w:rFonts w:ascii="Arial" w:eastAsia="Arial" w:hAnsi="Arial" w:cs="Arial"/>
                <w:sz w:val="18"/>
              </w:rPr>
              <w:t xml:space="preserve">Loan to be considered on individual student </w:t>
            </w:r>
            <w:r w:rsidRPr="007F6B45">
              <w:rPr>
                <w:rFonts w:ascii="Arial" w:eastAsia="Arial" w:hAnsi="Arial" w:cs="Arial"/>
                <w:w w:val="103"/>
                <w:sz w:val="18"/>
              </w:rPr>
              <w:t>basi</w:t>
            </w:r>
            <w:r w:rsidRPr="007F6B45">
              <w:rPr>
                <w:rFonts w:ascii="Arial" w:eastAsia="Arial" w:hAnsi="Arial" w:cs="Arial"/>
                <w:spacing w:val="-10"/>
                <w:w w:val="103"/>
                <w:sz w:val="18"/>
              </w:rPr>
              <w:t>s</w:t>
            </w:r>
          </w:p>
        </w:tc>
      </w:tr>
      <w:tr w:rsidR="00E5494E" w:rsidRPr="004543FC" w14:paraId="72FDCDDF" w14:textId="77777777" w:rsidTr="004835CB">
        <w:tc>
          <w:tcPr>
            <w:tcW w:w="1295" w:type="dxa"/>
          </w:tcPr>
          <w:p w14:paraId="7F415A92" w14:textId="77777777" w:rsidR="00E5494E" w:rsidRPr="004543FC" w:rsidRDefault="00E5494E" w:rsidP="004835CB">
            <w:pPr>
              <w:ind w:right="65"/>
              <w:jc w:val="both"/>
              <w:rPr>
                <w:rFonts w:ascii="Arial" w:eastAsia="Times New Roman" w:hAnsi="Arial" w:cs="Arial"/>
                <w:b/>
                <w:sz w:val="18"/>
                <w:szCs w:val="18"/>
                <w:u w:val="single"/>
              </w:rPr>
            </w:pPr>
            <w:r w:rsidRPr="004543FC">
              <w:rPr>
                <w:rFonts w:ascii="Arial" w:eastAsia="Times New Roman" w:hAnsi="Arial" w:cs="Arial"/>
                <w:b/>
                <w:sz w:val="18"/>
                <w:szCs w:val="18"/>
                <w:u w:val="single"/>
              </w:rPr>
              <w:t>8. Top up loans</w:t>
            </w:r>
          </w:p>
        </w:tc>
        <w:tc>
          <w:tcPr>
            <w:tcW w:w="7651" w:type="dxa"/>
            <w:gridSpan w:val="2"/>
          </w:tcPr>
          <w:p w14:paraId="093C8D1A" w14:textId="77777777" w:rsidR="00E5494E" w:rsidRPr="004543FC" w:rsidRDefault="00E5494E" w:rsidP="004835CB">
            <w:pPr>
              <w:jc w:val="both"/>
              <w:rPr>
                <w:rFonts w:ascii="Arial" w:eastAsia="Times New Roman" w:hAnsi="Arial" w:cs="Arial"/>
                <w:sz w:val="20"/>
                <w:szCs w:val="24"/>
              </w:rPr>
            </w:pP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cases</w:t>
            </w:r>
            <w:r>
              <w:rPr>
                <w:rFonts w:ascii="Arial" w:eastAsia="Arial" w:hAnsi="Arial" w:cs="Arial"/>
                <w:sz w:val="18"/>
              </w:rPr>
              <w:t xml:space="preserve"> </w:t>
            </w:r>
            <w:r w:rsidRPr="004543FC">
              <w:rPr>
                <w:rFonts w:ascii="Arial" w:eastAsia="Arial" w:hAnsi="Arial" w:cs="Arial"/>
                <w:sz w:val="18"/>
              </w:rPr>
              <w:t>where</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students</w:t>
            </w:r>
            <w:r>
              <w:rPr>
                <w:rFonts w:ascii="Arial" w:eastAsia="Arial" w:hAnsi="Arial" w:cs="Arial"/>
                <w:sz w:val="18"/>
              </w:rPr>
              <w:t xml:space="preserve"> </w:t>
            </w:r>
            <w:r w:rsidRPr="004543FC">
              <w:rPr>
                <w:rFonts w:ascii="Arial" w:eastAsia="Arial" w:hAnsi="Arial" w:cs="Arial"/>
                <w:sz w:val="18"/>
              </w:rPr>
              <w:t>pursuing</w:t>
            </w:r>
            <w:r>
              <w:rPr>
                <w:rFonts w:ascii="Arial" w:eastAsia="Arial" w:hAnsi="Arial" w:cs="Arial"/>
                <w:sz w:val="18"/>
              </w:rPr>
              <w:t xml:space="preserve"> </w:t>
            </w:r>
            <w:r w:rsidRPr="004543FC">
              <w:rPr>
                <w:rFonts w:ascii="Arial" w:eastAsia="Arial" w:hAnsi="Arial" w:cs="Arial"/>
                <w:w w:val="101"/>
                <w:sz w:val="18"/>
              </w:rPr>
              <w:t>furthe</w:t>
            </w:r>
            <w:r w:rsidRPr="004543FC">
              <w:rPr>
                <w:rFonts w:ascii="Arial" w:eastAsia="Arial" w:hAnsi="Arial" w:cs="Arial"/>
                <w:w w:val="102"/>
                <w:sz w:val="18"/>
              </w:rPr>
              <w:t>r</w:t>
            </w:r>
            <w:r>
              <w:rPr>
                <w:rFonts w:ascii="Arial" w:eastAsia="Arial" w:hAnsi="Arial" w:cs="Arial"/>
                <w:w w:val="102"/>
                <w:sz w:val="18"/>
              </w:rPr>
              <w:t xml:space="preserve"> </w:t>
            </w:r>
            <w:r w:rsidRPr="004543FC">
              <w:rPr>
                <w:rFonts w:ascii="Arial" w:eastAsia="Arial" w:hAnsi="Arial" w:cs="Arial"/>
                <w:sz w:val="18"/>
              </w:rPr>
              <w:t>studies</w:t>
            </w:r>
            <w:r>
              <w:rPr>
                <w:rFonts w:ascii="Arial" w:eastAsia="Arial" w:hAnsi="Arial" w:cs="Arial"/>
                <w:sz w:val="18"/>
              </w:rPr>
              <w:t xml:space="preserve"> </w:t>
            </w:r>
            <w:r w:rsidRPr="004543FC">
              <w:rPr>
                <w:rFonts w:ascii="Arial" w:eastAsia="Arial" w:hAnsi="Arial" w:cs="Arial"/>
                <w:sz w:val="18"/>
              </w:rPr>
              <w:t>within</w:t>
            </w:r>
            <w:r>
              <w:rPr>
                <w:rFonts w:ascii="Arial" w:eastAsia="Arial" w:hAnsi="Arial" w:cs="Arial"/>
                <w:sz w:val="18"/>
              </w:rPr>
              <w:t xml:space="preserve"> </w:t>
            </w:r>
            <w:r w:rsidRPr="004543FC">
              <w:rPr>
                <w:rFonts w:ascii="Arial" w:eastAsia="Arial" w:hAnsi="Arial" w:cs="Arial"/>
                <w:sz w:val="18"/>
              </w:rPr>
              <w:t>the overall eligibility</w:t>
            </w:r>
            <w:r>
              <w:rPr>
                <w:rFonts w:ascii="Arial" w:eastAsia="Arial" w:hAnsi="Arial" w:cs="Arial"/>
                <w:sz w:val="18"/>
              </w:rPr>
              <w:t xml:space="preserve"> </w:t>
            </w:r>
            <w:r w:rsidRPr="004543FC">
              <w:rPr>
                <w:rFonts w:ascii="Arial" w:eastAsia="Arial" w:hAnsi="Arial" w:cs="Arial"/>
                <w:sz w:val="18"/>
              </w:rPr>
              <w:t>limit</w:t>
            </w:r>
            <w:r>
              <w:rPr>
                <w:rFonts w:ascii="Arial" w:eastAsia="Arial" w:hAnsi="Arial" w:cs="Arial"/>
                <w:sz w:val="18"/>
              </w:rPr>
              <w:t xml:space="preserve"> </w:t>
            </w:r>
            <w:r w:rsidRPr="004543FC">
              <w:rPr>
                <w:rFonts w:ascii="Arial" w:eastAsia="Arial" w:hAnsi="Arial" w:cs="Arial"/>
                <w:sz w:val="18"/>
              </w:rPr>
              <w:t>[Limit</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individual</w:t>
            </w:r>
            <w:r>
              <w:rPr>
                <w:rFonts w:ascii="Arial" w:eastAsia="Arial" w:hAnsi="Arial" w:cs="Arial"/>
                <w:sz w:val="18"/>
              </w:rPr>
              <w:t xml:space="preserv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w w:val="103"/>
                <w:sz w:val="18"/>
              </w:rPr>
              <w:t>no</w:t>
            </w:r>
            <w:r w:rsidRPr="004543FC">
              <w:rPr>
                <w:rFonts w:ascii="Arial" w:eastAsia="Arial" w:hAnsi="Arial" w:cs="Arial"/>
                <w:w w:val="102"/>
                <w:sz w:val="18"/>
              </w:rPr>
              <w:t>t</w:t>
            </w:r>
            <w:r>
              <w:rPr>
                <w:rFonts w:ascii="Arial" w:eastAsia="Arial" w:hAnsi="Arial" w:cs="Arial"/>
                <w:w w:val="102"/>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exceed</w:t>
            </w:r>
            <w:r>
              <w:rPr>
                <w:rFonts w:ascii="Arial" w:eastAsia="Arial" w:hAnsi="Arial" w:cs="Arial"/>
                <w:sz w:val="18"/>
              </w:rPr>
              <w:t xml:space="preserve"> </w:t>
            </w:r>
            <w:r w:rsidRPr="004543FC">
              <w:rPr>
                <w:rFonts w:ascii="Arial" w:eastAsia="Arial" w:hAnsi="Arial" w:cs="Arial"/>
                <w:sz w:val="18"/>
              </w:rPr>
              <w:t>ceilings</w:t>
            </w:r>
            <w:r>
              <w:rPr>
                <w:rFonts w:ascii="Arial" w:eastAsia="Arial" w:hAnsi="Arial" w:cs="Arial"/>
                <w:sz w:val="18"/>
              </w:rPr>
              <w:t xml:space="preserve"> </w:t>
            </w:r>
            <w:r w:rsidRPr="004543FC">
              <w:rPr>
                <w:rFonts w:ascii="Arial" w:eastAsia="Arial" w:hAnsi="Arial" w:cs="Arial"/>
                <w:sz w:val="18"/>
              </w:rPr>
              <w:t>as</w:t>
            </w:r>
            <w:r>
              <w:rPr>
                <w:rFonts w:ascii="Arial" w:eastAsia="Arial" w:hAnsi="Arial" w:cs="Arial"/>
                <w:sz w:val="18"/>
              </w:rPr>
              <w:t xml:space="preserve"> </w:t>
            </w:r>
            <w:r w:rsidRPr="004543FC">
              <w:rPr>
                <w:rFonts w:ascii="Arial" w:eastAsia="Arial" w:hAnsi="Arial" w:cs="Arial"/>
                <w:sz w:val="18"/>
              </w:rPr>
              <w:t>per</w:t>
            </w:r>
            <w:r>
              <w:rPr>
                <w:rFonts w:ascii="Arial" w:eastAsia="Arial" w:hAnsi="Arial" w:cs="Arial"/>
                <w:sz w:val="18"/>
              </w:rPr>
              <w:t xml:space="preserve"> </w:t>
            </w:r>
            <w:r w:rsidRPr="004543FC">
              <w:rPr>
                <w:rFonts w:ascii="Arial" w:eastAsia="Arial" w:hAnsi="Arial" w:cs="Arial"/>
                <w:sz w:val="18"/>
              </w:rPr>
              <w:t xml:space="preserve">item  No.7],  if  such  further  studies  </w:t>
            </w:r>
            <w:r w:rsidRPr="004543FC">
              <w:rPr>
                <w:rFonts w:ascii="Arial" w:eastAsia="Arial" w:hAnsi="Arial" w:cs="Arial"/>
                <w:w w:val="103"/>
                <w:sz w:val="18"/>
              </w:rPr>
              <w:t>are</w:t>
            </w:r>
            <w:r>
              <w:rPr>
                <w:rFonts w:ascii="Arial" w:eastAsia="Arial" w:hAnsi="Arial" w:cs="Arial"/>
                <w:w w:val="103"/>
                <w:sz w:val="18"/>
              </w:rPr>
              <w:t xml:space="preserve"> </w:t>
            </w:r>
            <w:r w:rsidRPr="004543FC">
              <w:rPr>
                <w:rFonts w:ascii="Arial" w:eastAsia="Arial" w:hAnsi="Arial" w:cs="Arial"/>
                <w:sz w:val="18"/>
              </w:rPr>
              <w:t>commenced  during  the</w:t>
            </w:r>
            <w:r>
              <w:rPr>
                <w:rFonts w:ascii="Arial" w:eastAsia="Arial" w:hAnsi="Arial" w:cs="Arial"/>
                <w:sz w:val="18"/>
              </w:rPr>
              <w:t xml:space="preserve"> </w:t>
            </w:r>
            <w:r w:rsidRPr="004543FC">
              <w:rPr>
                <w:rFonts w:ascii="Arial" w:eastAsia="Arial" w:hAnsi="Arial" w:cs="Arial"/>
                <w:sz w:val="18"/>
              </w:rPr>
              <w:t>moratorium</w:t>
            </w:r>
            <w:r>
              <w:rPr>
                <w:rFonts w:ascii="Arial" w:eastAsia="Arial" w:hAnsi="Arial" w:cs="Arial"/>
                <w:sz w:val="18"/>
              </w:rPr>
              <w:t xml:space="preserve"> </w:t>
            </w:r>
            <w:r w:rsidRPr="004543FC">
              <w:rPr>
                <w:rFonts w:ascii="Arial" w:eastAsia="Arial" w:hAnsi="Arial" w:cs="Arial"/>
                <w:sz w:val="18"/>
              </w:rPr>
              <w:t>period</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first</w:t>
            </w:r>
            <w:r>
              <w:rPr>
                <w:rFonts w:ascii="Arial" w:eastAsia="Arial" w:hAnsi="Arial" w:cs="Arial"/>
                <w:sz w:val="18"/>
              </w:rPr>
              <w:t xml:space="preserve"> </w:t>
            </w:r>
            <w:r w:rsidRPr="004543FC">
              <w:rPr>
                <w:rFonts w:ascii="Arial" w:eastAsia="Arial" w:hAnsi="Arial" w:cs="Arial"/>
                <w:sz w:val="18"/>
              </w:rPr>
              <w:t>loan,</w:t>
            </w:r>
            <w:r>
              <w:rPr>
                <w:rFonts w:ascii="Arial" w:eastAsia="Arial" w:hAnsi="Arial" w:cs="Arial"/>
                <w:sz w:val="18"/>
              </w:rPr>
              <w:t xml:space="preserve"> </w:t>
            </w:r>
            <w:r w:rsidRPr="004543FC">
              <w:rPr>
                <w:rFonts w:ascii="Arial" w:eastAsia="Arial" w:hAnsi="Arial" w:cs="Arial"/>
                <w:sz w:val="18"/>
              </w:rPr>
              <w:t>top</w:t>
            </w:r>
            <w:r>
              <w:rPr>
                <w:rFonts w:ascii="Arial" w:eastAsia="Arial" w:hAnsi="Arial" w:cs="Arial"/>
                <w:sz w:val="18"/>
              </w:rPr>
              <w:t xml:space="preserve"> </w:t>
            </w:r>
            <w:r w:rsidRPr="004543FC">
              <w:rPr>
                <w:rFonts w:ascii="Arial" w:eastAsia="Arial" w:hAnsi="Arial" w:cs="Arial"/>
                <w:w w:val="105"/>
                <w:sz w:val="18"/>
              </w:rPr>
              <w:t>up</w:t>
            </w:r>
            <w:r>
              <w:rPr>
                <w:rFonts w:ascii="Arial" w:eastAsia="Arial" w:hAnsi="Arial" w:cs="Arial"/>
                <w:w w:val="105"/>
                <w:sz w:val="18"/>
              </w:rPr>
              <w:t xml:space="preserve"> </w:t>
            </w:r>
            <w:r w:rsidRPr="004543FC">
              <w:rPr>
                <w:rFonts w:ascii="Arial" w:eastAsia="Arial" w:hAnsi="Arial" w:cs="Arial"/>
                <w:sz w:val="18"/>
              </w:rPr>
              <w:t>loans</w:t>
            </w:r>
            <w:r>
              <w:rPr>
                <w:rFonts w:ascii="Arial" w:eastAsia="Arial" w:hAnsi="Arial" w:cs="Arial"/>
                <w:sz w:val="18"/>
              </w:rPr>
              <w:t xml:space="preserve"> </w:t>
            </w:r>
            <w:r w:rsidRPr="004543FC">
              <w:rPr>
                <w:rFonts w:ascii="Arial" w:eastAsia="Arial" w:hAnsi="Arial" w:cs="Arial"/>
                <w:sz w:val="18"/>
              </w:rPr>
              <w:t>may</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considered.</w:t>
            </w:r>
            <w:r>
              <w:rPr>
                <w:rFonts w:ascii="Arial" w:eastAsia="Arial" w:hAnsi="Arial" w:cs="Arial"/>
                <w:sz w:val="18"/>
              </w:rPr>
              <w:t xml:space="preserve"> </w:t>
            </w:r>
            <w:r w:rsidRPr="004543FC">
              <w:rPr>
                <w:rFonts w:ascii="Arial" w:eastAsia="Arial" w:hAnsi="Arial" w:cs="Arial"/>
                <w:sz w:val="18"/>
              </w:rPr>
              <w:t>There</w:t>
            </w:r>
            <w:r>
              <w:rPr>
                <w:rFonts w:ascii="Arial" w:eastAsia="Arial" w:hAnsi="Arial" w:cs="Arial"/>
                <w:sz w:val="18"/>
              </w:rPr>
              <w:t xml:space="preserve"> </w:t>
            </w:r>
            <w:r w:rsidRPr="004543FC">
              <w:rPr>
                <w:rFonts w:ascii="Arial" w:eastAsia="Arial" w:hAnsi="Arial" w:cs="Arial"/>
                <w:sz w:val="18"/>
              </w:rPr>
              <w:t>payment</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loan</w:t>
            </w:r>
            <w:r>
              <w:rPr>
                <w:rFonts w:ascii="Arial" w:eastAsia="Arial" w:hAnsi="Arial" w:cs="Arial"/>
                <w:sz w:val="18"/>
              </w:rPr>
              <w:t xml:space="preserve"> </w:t>
            </w:r>
            <w:r w:rsidRPr="004543FC">
              <w:rPr>
                <w:rFonts w:ascii="Arial" w:eastAsia="Arial" w:hAnsi="Arial" w:cs="Arial"/>
                <w:sz w:val="18"/>
              </w:rPr>
              <w:t>will</w:t>
            </w:r>
            <w:r>
              <w:rPr>
                <w:rFonts w:ascii="Arial" w:eastAsia="Arial" w:hAnsi="Arial" w:cs="Arial"/>
                <w:sz w:val="18"/>
              </w:rPr>
              <w:t xml:space="preserve"> </w:t>
            </w:r>
            <w:r w:rsidRPr="004543FC">
              <w:rPr>
                <w:rFonts w:ascii="Arial" w:eastAsia="Arial" w:hAnsi="Arial" w:cs="Arial"/>
                <w:w w:val="102"/>
                <w:sz w:val="18"/>
              </w:rPr>
              <w:t>commence</w:t>
            </w:r>
            <w:r>
              <w:rPr>
                <w:rFonts w:ascii="Arial" w:eastAsia="Arial" w:hAnsi="Arial" w:cs="Arial"/>
                <w:w w:val="102"/>
                <w:sz w:val="18"/>
              </w:rPr>
              <w:t xml:space="preserve"> </w:t>
            </w:r>
            <w:r w:rsidRPr="004543FC">
              <w:rPr>
                <w:rFonts w:ascii="Arial" w:eastAsia="Arial" w:hAnsi="Arial" w:cs="Arial"/>
                <w:w w:val="102"/>
                <w:sz w:val="18"/>
              </w:rPr>
              <w:t>afte</w:t>
            </w:r>
            <w:r w:rsidRPr="004543FC">
              <w:rPr>
                <w:rFonts w:ascii="Arial" w:eastAsia="Arial" w:hAnsi="Arial" w:cs="Arial"/>
                <w:w w:val="103"/>
                <w:sz w:val="18"/>
              </w:rPr>
              <w:t>r</w:t>
            </w:r>
            <w:r>
              <w:rPr>
                <w:rFonts w:ascii="Arial" w:eastAsia="Arial" w:hAnsi="Arial" w:cs="Arial"/>
                <w:w w:val="103"/>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completion</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second</w:t>
            </w:r>
            <w:r>
              <w:rPr>
                <w:rFonts w:ascii="Arial" w:eastAsia="Arial" w:hAnsi="Arial" w:cs="Arial"/>
                <w:sz w:val="18"/>
              </w:rPr>
              <w:t xml:space="preserve"> </w:t>
            </w:r>
            <w:r w:rsidRPr="004543FC">
              <w:rPr>
                <w:rFonts w:ascii="Arial" w:eastAsia="Arial" w:hAnsi="Arial" w:cs="Arial"/>
                <w:sz w:val="18"/>
              </w:rPr>
              <w:t>course</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further </w:t>
            </w:r>
            <w:r w:rsidRPr="004543FC">
              <w:rPr>
                <w:rFonts w:ascii="Arial" w:eastAsia="Arial" w:hAnsi="Arial" w:cs="Arial"/>
                <w:sz w:val="18"/>
              </w:rPr>
              <w:t>rmoratorium</w:t>
            </w:r>
            <w:r>
              <w:rPr>
                <w:rFonts w:ascii="Arial" w:eastAsia="Arial" w:hAnsi="Arial" w:cs="Arial"/>
                <w:sz w:val="18"/>
              </w:rPr>
              <w:t xml:space="preserve"> </w:t>
            </w:r>
            <w:r w:rsidRPr="004543FC">
              <w:rPr>
                <w:rFonts w:ascii="Arial" w:eastAsia="Arial" w:hAnsi="Arial" w:cs="Arial"/>
                <w:w w:val="102"/>
                <w:sz w:val="18"/>
              </w:rPr>
              <w:t>period</w:t>
            </w:r>
            <w:r w:rsidRPr="004543FC">
              <w:rPr>
                <w:rFonts w:ascii="Arial" w:eastAsia="Arial" w:hAnsi="Arial" w:cs="Arial"/>
                <w:w w:val="101"/>
                <w:sz w:val="18"/>
              </w:rPr>
              <w:t>,</w:t>
            </w:r>
            <w:r>
              <w:rPr>
                <w:rFonts w:ascii="Arial" w:eastAsia="Arial" w:hAnsi="Arial" w:cs="Arial"/>
                <w:w w:val="101"/>
                <w:sz w:val="18"/>
              </w:rPr>
              <w:t xml:space="preserve"> </w:t>
            </w:r>
            <w:r w:rsidRPr="004543FC">
              <w:rPr>
                <w:rFonts w:ascii="Arial" w:eastAsia="Arial" w:hAnsi="Arial" w:cs="Arial"/>
                <w:sz w:val="18"/>
              </w:rPr>
              <w:t>as</w:t>
            </w:r>
            <w:r>
              <w:rPr>
                <w:rFonts w:ascii="Arial" w:eastAsia="Arial" w:hAnsi="Arial" w:cs="Arial"/>
                <w:sz w:val="18"/>
              </w:rPr>
              <w:t xml:space="preserve"> </w:t>
            </w:r>
            <w:r w:rsidRPr="004543FC">
              <w:rPr>
                <w:rFonts w:ascii="Arial" w:eastAsia="Arial" w:hAnsi="Arial" w:cs="Arial"/>
                <w:sz w:val="18"/>
              </w:rPr>
              <w:t>provided</w:t>
            </w:r>
            <w:r>
              <w:rPr>
                <w:rFonts w:ascii="Arial" w:eastAsia="Arial" w:hAnsi="Arial" w:cs="Arial"/>
                <w:sz w:val="18"/>
              </w:rPr>
              <w:t xml:space="preserve"> </w:t>
            </w:r>
            <w:r w:rsidRPr="004543FC">
              <w:rPr>
                <w:rFonts w:ascii="Arial" w:eastAsia="Arial" w:hAnsi="Arial" w:cs="Arial"/>
                <w:sz w:val="18"/>
              </w:rPr>
              <w:t>under</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scheme.</w:t>
            </w:r>
          </w:p>
        </w:tc>
      </w:tr>
      <w:tr w:rsidR="00E5494E" w:rsidRPr="004543FC" w14:paraId="61801F80" w14:textId="77777777" w:rsidTr="004835CB">
        <w:trPr>
          <w:trHeight w:val="145"/>
        </w:trPr>
        <w:tc>
          <w:tcPr>
            <w:tcW w:w="1295" w:type="dxa"/>
          </w:tcPr>
          <w:p w14:paraId="0DCFE365" w14:textId="77777777" w:rsidR="00E5494E" w:rsidRPr="004543FC" w:rsidRDefault="00E5494E" w:rsidP="004835CB">
            <w:pPr>
              <w:jc w:val="both"/>
              <w:rPr>
                <w:rFonts w:ascii="Arial" w:eastAsia="Times New Roman" w:hAnsi="Arial" w:cs="Arial"/>
                <w:b/>
                <w:sz w:val="18"/>
                <w:szCs w:val="18"/>
              </w:rPr>
            </w:pPr>
            <w:r w:rsidRPr="004543FC">
              <w:rPr>
                <w:rFonts w:ascii="Arial" w:eastAsia="Times New Roman" w:hAnsi="Arial" w:cs="Arial"/>
                <w:b/>
                <w:sz w:val="18"/>
                <w:szCs w:val="18"/>
              </w:rPr>
              <w:t>9. Margin</w:t>
            </w:r>
          </w:p>
        </w:tc>
        <w:tc>
          <w:tcPr>
            <w:tcW w:w="7651" w:type="dxa"/>
            <w:gridSpan w:val="2"/>
          </w:tcPr>
          <w:p w14:paraId="7B534512" w14:textId="77777777" w:rsidR="00E5494E" w:rsidRPr="004543FC" w:rsidRDefault="00E5494E" w:rsidP="004835CB">
            <w:pPr>
              <w:jc w:val="both"/>
              <w:rPr>
                <w:rFonts w:ascii="Arial" w:eastAsia="Times New Roman" w:hAnsi="Arial" w:cs="Arial"/>
                <w:sz w:val="18"/>
                <w:szCs w:val="24"/>
              </w:rPr>
            </w:pPr>
            <w:r w:rsidRPr="004543FC">
              <w:rPr>
                <w:rFonts w:ascii="Arial" w:eastAsia="Times New Roman" w:hAnsi="Arial" w:cs="Arial"/>
                <w:sz w:val="18"/>
                <w:szCs w:val="24"/>
              </w:rPr>
              <w:t>Upto Rs.4 lakh (Both study in India</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 xml:space="preserve">abroad) </w:t>
            </w:r>
            <w:r w:rsidRPr="004543FC">
              <w:rPr>
                <w:rFonts w:ascii="Arial" w:eastAsia="Times New Roman" w:hAnsi="Arial" w:cs="Arial"/>
                <w:sz w:val="18"/>
                <w:szCs w:val="24"/>
              </w:rPr>
              <w:tab/>
              <w:t>: Nil</w:t>
            </w:r>
          </w:p>
          <w:p w14:paraId="448DCA43" w14:textId="77777777" w:rsidR="00E5494E" w:rsidRPr="004543FC" w:rsidRDefault="00E5494E" w:rsidP="004835CB">
            <w:pPr>
              <w:ind w:left="720"/>
              <w:jc w:val="both"/>
              <w:rPr>
                <w:rFonts w:ascii="Arial" w:eastAsia="Times New Roman" w:hAnsi="Arial" w:cs="Arial"/>
                <w:sz w:val="18"/>
                <w:szCs w:val="24"/>
              </w:rPr>
            </w:pPr>
            <w:r w:rsidRPr="004543FC">
              <w:rPr>
                <w:rFonts w:ascii="Arial" w:eastAsia="Times New Roman" w:hAnsi="Arial" w:cs="Arial"/>
                <w:sz w:val="18"/>
                <w:szCs w:val="24"/>
              </w:rPr>
              <w:t>Above Rs.4 lakh – Studies in India</w:t>
            </w:r>
            <w:r w:rsidRPr="004543FC">
              <w:rPr>
                <w:rFonts w:ascii="Arial" w:eastAsia="Times New Roman" w:hAnsi="Arial" w:cs="Arial"/>
                <w:sz w:val="18"/>
                <w:szCs w:val="24"/>
              </w:rPr>
              <w:tab/>
              <w:t>: 5%</w:t>
            </w:r>
          </w:p>
          <w:p w14:paraId="0E953699" w14:textId="77777777" w:rsidR="00E5494E" w:rsidRPr="004543FC" w:rsidRDefault="00E5494E" w:rsidP="004835CB">
            <w:pPr>
              <w:ind w:left="720"/>
              <w:jc w:val="both"/>
              <w:rPr>
                <w:rFonts w:ascii="Arial" w:eastAsia="Times New Roman" w:hAnsi="Arial" w:cs="Arial"/>
                <w:sz w:val="18"/>
                <w:szCs w:val="24"/>
              </w:rPr>
            </w:pPr>
            <w:r w:rsidRPr="004543FC">
              <w:rPr>
                <w:rFonts w:ascii="Arial" w:eastAsia="Times New Roman" w:hAnsi="Arial" w:cs="Arial"/>
                <w:sz w:val="18"/>
                <w:szCs w:val="24"/>
              </w:rPr>
              <w:t xml:space="preserve">      </w:t>
            </w:r>
            <w:r>
              <w:rPr>
                <w:rFonts w:ascii="Arial" w:eastAsia="Times New Roman" w:hAnsi="Arial" w:cs="Arial"/>
                <w:sz w:val="18"/>
                <w:szCs w:val="24"/>
              </w:rPr>
              <w:t xml:space="preserve">          </w:t>
            </w:r>
            <w:r w:rsidRPr="004543FC">
              <w:rPr>
                <w:rFonts w:ascii="Arial" w:eastAsia="Times New Roman" w:hAnsi="Arial" w:cs="Arial"/>
                <w:sz w:val="18"/>
                <w:szCs w:val="24"/>
              </w:rPr>
              <w:t>- Studies Abroad</w:t>
            </w:r>
            <w:r w:rsidRPr="004543FC">
              <w:rPr>
                <w:rFonts w:ascii="Arial" w:eastAsia="Times New Roman" w:hAnsi="Arial" w:cs="Arial"/>
                <w:sz w:val="18"/>
                <w:szCs w:val="24"/>
              </w:rPr>
              <w:tab/>
            </w:r>
            <w:r>
              <w:rPr>
                <w:rFonts w:ascii="Arial" w:eastAsia="Times New Roman" w:hAnsi="Arial" w:cs="Arial"/>
                <w:sz w:val="18"/>
                <w:szCs w:val="24"/>
              </w:rPr>
              <w:t xml:space="preserve">             </w:t>
            </w:r>
            <w:r w:rsidRPr="004543FC">
              <w:rPr>
                <w:rFonts w:ascii="Arial" w:eastAsia="Times New Roman" w:hAnsi="Arial" w:cs="Arial"/>
                <w:sz w:val="18"/>
                <w:szCs w:val="24"/>
              </w:rPr>
              <w:t>: 15%</w:t>
            </w:r>
          </w:p>
          <w:p w14:paraId="0D5C3F49" w14:textId="77777777" w:rsidR="00E5494E" w:rsidRPr="004543FC" w:rsidRDefault="00E5494E" w:rsidP="004835CB">
            <w:pPr>
              <w:ind w:left="720"/>
              <w:jc w:val="both"/>
              <w:rPr>
                <w:rFonts w:ascii="Arial" w:eastAsia="Times New Roman" w:hAnsi="Arial" w:cs="Arial"/>
                <w:sz w:val="18"/>
                <w:szCs w:val="24"/>
              </w:rPr>
            </w:pPr>
          </w:p>
          <w:p w14:paraId="26F493BC" w14:textId="77777777" w:rsidR="00E5494E" w:rsidRPr="004543FC" w:rsidRDefault="00E5494E" w:rsidP="00282699">
            <w:pPr>
              <w:numPr>
                <w:ilvl w:val="0"/>
                <w:numId w:val="30"/>
              </w:numPr>
              <w:jc w:val="both"/>
              <w:rPr>
                <w:rFonts w:ascii="Arial" w:eastAsia="Times New Roman" w:hAnsi="Arial" w:cs="Arial"/>
                <w:sz w:val="18"/>
                <w:szCs w:val="24"/>
              </w:rPr>
            </w:pPr>
            <w:r w:rsidRPr="004543FC">
              <w:rPr>
                <w:rFonts w:ascii="Arial" w:eastAsia="Times New Roman" w:hAnsi="Arial" w:cs="Arial"/>
                <w:sz w:val="18"/>
                <w:szCs w:val="24"/>
              </w:rPr>
              <w:lastRenderedPageBreak/>
              <w:t>Scholarship</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assistantship to be included in margin.</w:t>
            </w:r>
          </w:p>
          <w:p w14:paraId="0FD46054" w14:textId="77777777" w:rsidR="00E5494E" w:rsidRPr="004543FC" w:rsidRDefault="00E5494E" w:rsidP="00282699">
            <w:pPr>
              <w:numPr>
                <w:ilvl w:val="0"/>
                <w:numId w:val="30"/>
              </w:numPr>
              <w:jc w:val="both"/>
              <w:rPr>
                <w:rFonts w:ascii="Arial" w:eastAsia="Times New Roman" w:hAnsi="Arial" w:cs="Arial"/>
                <w:b/>
                <w:sz w:val="18"/>
                <w:szCs w:val="24"/>
              </w:rPr>
            </w:pPr>
            <w:r w:rsidRPr="004543FC">
              <w:rPr>
                <w:rFonts w:ascii="Arial" w:eastAsia="Times New Roman" w:hAnsi="Arial" w:cs="Arial"/>
                <w:sz w:val="18"/>
                <w:szCs w:val="24"/>
              </w:rPr>
              <w:t>Margin may be brought-in on year-to-year basis as and when disbursements are made.</w:t>
            </w:r>
          </w:p>
        </w:tc>
      </w:tr>
      <w:tr w:rsidR="00E5494E" w:rsidRPr="004543FC" w14:paraId="79C8F002" w14:textId="77777777" w:rsidTr="004835CB">
        <w:trPr>
          <w:trHeight w:val="145"/>
        </w:trPr>
        <w:tc>
          <w:tcPr>
            <w:tcW w:w="1295" w:type="dxa"/>
          </w:tcPr>
          <w:p w14:paraId="0B45590E" w14:textId="77777777" w:rsidR="00E5494E" w:rsidRPr="004543FC" w:rsidRDefault="00E5494E" w:rsidP="004835CB">
            <w:pPr>
              <w:jc w:val="both"/>
              <w:rPr>
                <w:rFonts w:ascii="Arial" w:eastAsia="Times New Roman" w:hAnsi="Arial" w:cs="Arial"/>
                <w:b/>
                <w:sz w:val="20"/>
                <w:szCs w:val="24"/>
              </w:rPr>
            </w:pPr>
            <w:r w:rsidRPr="004543FC">
              <w:rPr>
                <w:rFonts w:ascii="Arial" w:eastAsia="Times New Roman" w:hAnsi="Arial" w:cs="Arial"/>
                <w:b/>
                <w:sz w:val="18"/>
                <w:szCs w:val="24"/>
              </w:rPr>
              <w:lastRenderedPageBreak/>
              <w:t>10.Repayment period</w:t>
            </w:r>
          </w:p>
        </w:tc>
        <w:tc>
          <w:tcPr>
            <w:tcW w:w="7651" w:type="dxa"/>
            <w:gridSpan w:val="2"/>
          </w:tcPr>
          <w:p w14:paraId="7E76229B" w14:textId="77777777" w:rsidR="00E5494E" w:rsidRPr="004543FC" w:rsidRDefault="00E5494E" w:rsidP="004835CB">
            <w:pPr>
              <w:jc w:val="both"/>
              <w:rPr>
                <w:rFonts w:ascii="Arial" w:eastAsia="Times New Roman" w:hAnsi="Arial" w:cs="Arial"/>
                <w:b/>
                <w:sz w:val="20"/>
                <w:szCs w:val="24"/>
              </w:rPr>
            </w:pPr>
          </w:p>
          <w:p w14:paraId="151AA12D" w14:textId="77777777" w:rsidR="00E5494E" w:rsidRPr="004543FC" w:rsidRDefault="00E5494E" w:rsidP="004835CB">
            <w:pPr>
              <w:jc w:val="both"/>
              <w:rPr>
                <w:rFonts w:ascii="Arial" w:eastAsia="Arial" w:hAnsi="Arial" w:cs="Arial"/>
                <w:b/>
                <w:bCs/>
                <w:sz w:val="18"/>
              </w:rPr>
            </w:pPr>
            <w:r w:rsidRPr="004543FC">
              <w:rPr>
                <w:rFonts w:ascii="Arial" w:eastAsia="Arial" w:hAnsi="Arial" w:cs="Arial"/>
                <w:b/>
                <w:bCs/>
                <w:sz w:val="18"/>
              </w:rPr>
              <w:t>Repaymentholiday</w:t>
            </w:r>
            <w:r>
              <w:rPr>
                <w:rFonts w:ascii="Arial" w:eastAsia="Arial" w:hAnsi="Arial" w:cs="Arial"/>
                <w:b/>
                <w:bCs/>
                <w:sz w:val="18"/>
              </w:rPr>
              <w:t xml:space="preserve"> </w:t>
            </w:r>
            <w:r w:rsidRPr="004543FC">
              <w:rPr>
                <w:rFonts w:ascii="Arial" w:eastAsia="Arial" w:hAnsi="Arial" w:cs="Arial"/>
                <w:b/>
                <w:bCs/>
                <w:sz w:val="18"/>
              </w:rPr>
              <w:t>/</w:t>
            </w:r>
            <w:r>
              <w:rPr>
                <w:rFonts w:ascii="Arial" w:eastAsia="Arial" w:hAnsi="Arial" w:cs="Arial"/>
                <w:b/>
                <w:bCs/>
                <w:sz w:val="18"/>
              </w:rPr>
              <w:t xml:space="preserve"> </w:t>
            </w:r>
            <w:r w:rsidRPr="004543FC">
              <w:rPr>
                <w:rFonts w:ascii="Arial" w:eastAsia="Arial" w:hAnsi="Arial" w:cs="Arial"/>
                <w:b/>
                <w:bCs/>
                <w:sz w:val="18"/>
              </w:rPr>
              <w:t>Moratorium</w:t>
            </w:r>
            <w:r w:rsidRPr="004543FC">
              <w:rPr>
                <w:rFonts w:ascii="Arial" w:eastAsia="Arial" w:hAnsi="Arial" w:cs="Arial"/>
                <w:b/>
                <w:bCs/>
                <w:spacing w:val="-42"/>
                <w:sz w:val="18"/>
              </w:rPr>
              <w:t xml:space="preserve">  :</w:t>
            </w:r>
            <w:r>
              <w:rPr>
                <w:rFonts w:ascii="Arial" w:eastAsia="Arial" w:hAnsi="Arial" w:cs="Arial"/>
                <w:b/>
                <w:bCs/>
                <w:spacing w:val="-42"/>
                <w:sz w:val="18"/>
              </w:rPr>
              <w:t xml:space="preserve"> </w:t>
            </w:r>
            <w:r w:rsidRPr="004543FC">
              <w:rPr>
                <w:rFonts w:ascii="Arial" w:eastAsia="Arial" w:hAnsi="Arial" w:cs="Arial"/>
                <w:b/>
                <w:bCs/>
                <w:sz w:val="18"/>
              </w:rPr>
              <w:t xml:space="preserve">Course period + 1 year </w:t>
            </w:r>
          </w:p>
          <w:p w14:paraId="39A60168" w14:textId="77777777" w:rsidR="00E5494E" w:rsidRPr="004543FC" w:rsidRDefault="00E5494E" w:rsidP="004835CB">
            <w:pPr>
              <w:jc w:val="both"/>
              <w:rPr>
                <w:rFonts w:ascii="Arial" w:eastAsia="Arial" w:hAnsi="Arial" w:cs="Arial"/>
                <w:b/>
                <w:bCs/>
                <w:sz w:val="18"/>
              </w:rPr>
            </w:pPr>
          </w:p>
          <w:p w14:paraId="3090C641" w14:textId="77777777" w:rsidR="00E5494E" w:rsidRPr="006A4D04" w:rsidRDefault="00E5494E" w:rsidP="004835CB">
            <w:pPr>
              <w:jc w:val="both"/>
              <w:rPr>
                <w:rFonts w:ascii="Arial" w:eastAsia="Arial" w:hAnsi="Arial" w:cs="Arial"/>
                <w:b/>
                <w:bCs/>
                <w:w w:val="68"/>
                <w:position w:val="-1"/>
                <w:sz w:val="20"/>
              </w:rPr>
            </w:pPr>
            <w:r w:rsidRPr="006A4D04">
              <w:rPr>
                <w:rFonts w:ascii="Arial" w:eastAsia="Arial" w:hAnsi="Arial" w:cs="Arial"/>
                <w:b/>
                <w:bCs/>
                <w:position w:val="-1"/>
                <w:sz w:val="20"/>
              </w:rPr>
              <w:t>Repa</w:t>
            </w:r>
            <w:r w:rsidRPr="006A4D04">
              <w:rPr>
                <w:rFonts w:ascii="Arial" w:eastAsia="Arial" w:hAnsi="Arial" w:cs="Arial"/>
                <w:b/>
                <w:bCs/>
                <w:spacing w:val="3"/>
                <w:position w:val="-1"/>
                <w:sz w:val="20"/>
              </w:rPr>
              <w:t>y</w:t>
            </w:r>
            <w:r w:rsidRPr="006A4D04">
              <w:rPr>
                <w:rFonts w:ascii="Arial" w:eastAsia="Arial" w:hAnsi="Arial" w:cs="Arial"/>
                <w:b/>
                <w:bCs/>
                <w:position w:val="-1"/>
                <w:sz w:val="20"/>
              </w:rPr>
              <w:t>mentPeriod</w:t>
            </w:r>
            <w:r w:rsidRPr="006A4D04">
              <w:rPr>
                <w:rFonts w:ascii="Arial" w:eastAsia="Arial" w:hAnsi="Arial" w:cs="Arial"/>
                <w:b/>
                <w:bCs/>
                <w:w w:val="129"/>
                <w:position w:val="-1"/>
                <w:sz w:val="20"/>
              </w:rPr>
              <w:t>:</w:t>
            </w:r>
            <w:r w:rsidRPr="006A4D04">
              <w:rPr>
                <w:rFonts w:ascii="Arial" w:eastAsia="Arial" w:hAnsi="Arial" w:cs="Arial"/>
                <w:b/>
                <w:bCs/>
                <w:position w:val="-1"/>
                <w:sz w:val="20"/>
              </w:rPr>
              <w:t xml:space="preserve">After commencementof </w:t>
            </w:r>
            <w:r w:rsidRPr="006A4D04">
              <w:rPr>
                <w:rFonts w:ascii="Arial" w:eastAsia="Arial" w:hAnsi="Arial" w:cs="Arial"/>
                <w:b/>
                <w:bCs/>
                <w:w w:val="68"/>
                <w:position w:val="-1"/>
                <w:sz w:val="20"/>
              </w:rPr>
              <w:t>repayment : 15 years for all categories:</w:t>
            </w:r>
          </w:p>
          <w:p w14:paraId="3D126C6D" w14:textId="77777777" w:rsidR="00E5494E" w:rsidRPr="006A4D04" w:rsidRDefault="00E5494E" w:rsidP="004835CB">
            <w:pPr>
              <w:spacing w:line="248" w:lineRule="exact"/>
              <w:ind w:right="-20"/>
              <w:rPr>
                <w:rFonts w:ascii="Arial" w:eastAsia="Arial" w:hAnsi="Arial" w:cs="Arial"/>
                <w:b/>
                <w:bCs/>
                <w:w w:val="68"/>
                <w:position w:val="-1"/>
                <w:sz w:val="20"/>
              </w:rPr>
            </w:pPr>
          </w:p>
          <w:p w14:paraId="06D67003" w14:textId="77777777" w:rsidR="00E5494E" w:rsidRPr="004543FC" w:rsidRDefault="00E5494E" w:rsidP="00282699">
            <w:pPr>
              <w:pStyle w:val="ListParagraph"/>
              <w:widowControl w:val="0"/>
              <w:numPr>
                <w:ilvl w:val="0"/>
                <w:numId w:val="38"/>
              </w:numPr>
              <w:spacing w:before="32" w:line="249" w:lineRule="auto"/>
              <w:ind w:right="97"/>
              <w:rPr>
                <w:rFonts w:ascii="Arial" w:eastAsia="Arial" w:hAnsi="Arial" w:cs="Arial"/>
                <w:sz w:val="18"/>
              </w:rPr>
            </w:pPr>
            <w:r w:rsidRPr="004543FC">
              <w:rPr>
                <w:rFonts w:ascii="Arial" w:eastAsia="Arial" w:hAnsi="Arial" w:cs="Arial"/>
                <w:sz w:val="18"/>
              </w:rPr>
              <w:t>No</w:t>
            </w:r>
            <w:r>
              <w:rPr>
                <w:rFonts w:ascii="Arial" w:eastAsia="Arial" w:hAnsi="Arial" w:cs="Arial"/>
                <w:sz w:val="18"/>
              </w:rPr>
              <w:t xml:space="preserve"> </w:t>
            </w:r>
            <w:r w:rsidRPr="004543FC">
              <w:rPr>
                <w:rFonts w:ascii="Arial" w:eastAsia="Arial" w:hAnsi="Arial" w:cs="Arial"/>
                <w:sz w:val="18"/>
              </w:rPr>
              <w:t>pre</w:t>
            </w:r>
            <w:r>
              <w:rPr>
                <w:rFonts w:ascii="Arial" w:eastAsia="Arial" w:hAnsi="Arial" w:cs="Arial"/>
                <w:sz w:val="18"/>
              </w:rPr>
              <w:t xml:space="preserve"> </w:t>
            </w:r>
            <w:r w:rsidRPr="004543FC">
              <w:rPr>
                <w:rFonts w:ascii="Arial" w:eastAsia="Arial" w:hAnsi="Arial" w:cs="Arial"/>
                <w:sz w:val="18"/>
              </w:rPr>
              <w:t>pay</w:t>
            </w:r>
            <w:r>
              <w:rPr>
                <w:rFonts w:ascii="Arial" w:eastAsia="Arial" w:hAnsi="Arial" w:cs="Arial"/>
                <w:sz w:val="18"/>
              </w:rPr>
              <w:t xml:space="preserve"> </w:t>
            </w:r>
            <w:r w:rsidRPr="004543FC">
              <w:rPr>
                <w:rFonts w:ascii="Arial" w:eastAsia="Arial" w:hAnsi="Arial" w:cs="Arial"/>
                <w:sz w:val="18"/>
              </w:rPr>
              <w:t>ment</w:t>
            </w:r>
            <w:r>
              <w:rPr>
                <w:rFonts w:ascii="Arial" w:eastAsia="Arial" w:hAnsi="Arial" w:cs="Arial"/>
                <w:sz w:val="18"/>
              </w:rPr>
              <w:t xml:space="preserve"> </w:t>
            </w:r>
            <w:r w:rsidRPr="004543FC">
              <w:rPr>
                <w:rFonts w:ascii="Arial" w:eastAsia="Arial" w:hAnsi="Arial" w:cs="Arial"/>
                <w:sz w:val="18"/>
              </w:rPr>
              <w:t>penalty</w:t>
            </w:r>
            <w:r>
              <w:rPr>
                <w:rFonts w:ascii="Arial" w:eastAsia="Arial" w:hAnsi="Arial" w:cs="Arial"/>
                <w:sz w:val="18"/>
              </w:rPr>
              <w:t xml:space="preserve"> </w:t>
            </w:r>
            <w:r w:rsidRPr="004543FC">
              <w:rPr>
                <w:rFonts w:ascii="Arial" w:eastAsia="Arial" w:hAnsi="Arial" w:cs="Arial"/>
                <w:sz w:val="18"/>
              </w:rPr>
              <w:t>will</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levied</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pre</w:t>
            </w:r>
            <w:r>
              <w:rPr>
                <w:rFonts w:ascii="Arial" w:eastAsia="Arial" w:hAnsi="Arial" w:cs="Arial"/>
                <w:sz w:val="18"/>
              </w:rPr>
              <w:t xml:space="preserve"> </w:t>
            </w:r>
            <w:r w:rsidRPr="004543FC">
              <w:rPr>
                <w:rFonts w:ascii="Arial" w:eastAsia="Arial" w:hAnsi="Arial" w:cs="Arial"/>
                <w:sz w:val="18"/>
              </w:rPr>
              <w:t>payment</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loan</w:t>
            </w:r>
            <w:r>
              <w:rPr>
                <w:rFonts w:ascii="Arial" w:eastAsia="Arial" w:hAnsi="Arial" w:cs="Arial"/>
                <w:sz w:val="18"/>
              </w:rPr>
              <w:t xml:space="preserve"> </w:t>
            </w:r>
            <w:r w:rsidRPr="004543FC">
              <w:rPr>
                <w:rFonts w:ascii="Arial" w:eastAsia="Arial" w:hAnsi="Arial" w:cs="Arial"/>
                <w:sz w:val="18"/>
              </w:rPr>
              <w:t>any</w:t>
            </w:r>
            <w:r>
              <w:rPr>
                <w:rFonts w:ascii="Arial" w:eastAsia="Arial" w:hAnsi="Arial" w:cs="Arial"/>
                <w:sz w:val="18"/>
              </w:rPr>
              <w:t xml:space="preserve"> </w:t>
            </w:r>
            <w:r w:rsidRPr="004543FC">
              <w:rPr>
                <w:rFonts w:ascii="Arial" w:eastAsia="Arial" w:hAnsi="Arial" w:cs="Arial"/>
                <w:w w:val="101"/>
                <w:sz w:val="18"/>
              </w:rPr>
              <w:t>time</w:t>
            </w:r>
            <w:r>
              <w:rPr>
                <w:rFonts w:ascii="Arial" w:eastAsia="Arial" w:hAnsi="Arial" w:cs="Arial"/>
                <w:w w:val="101"/>
                <w:sz w:val="18"/>
              </w:rPr>
              <w:t xml:space="preserve"> </w:t>
            </w:r>
            <w:r w:rsidRPr="004543FC">
              <w:rPr>
                <w:rFonts w:ascii="Arial" w:eastAsia="Arial" w:hAnsi="Arial" w:cs="Arial"/>
                <w:sz w:val="18"/>
              </w:rPr>
              <w:t>during</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repayment</w:t>
            </w:r>
            <w:r>
              <w:rPr>
                <w:rFonts w:ascii="Arial" w:eastAsia="Arial" w:hAnsi="Arial" w:cs="Arial"/>
                <w:sz w:val="18"/>
              </w:rPr>
              <w:t xml:space="preserve"> </w:t>
            </w:r>
            <w:r w:rsidRPr="004543FC">
              <w:rPr>
                <w:rFonts w:ascii="Arial" w:eastAsia="Arial" w:hAnsi="Arial" w:cs="Arial"/>
                <w:w w:val="104"/>
                <w:sz w:val="18"/>
              </w:rPr>
              <w:t>perio</w:t>
            </w:r>
            <w:r w:rsidRPr="004543FC">
              <w:rPr>
                <w:rFonts w:ascii="Arial" w:eastAsia="Arial" w:hAnsi="Arial" w:cs="Arial"/>
                <w:spacing w:val="-15"/>
                <w:w w:val="104"/>
                <w:sz w:val="18"/>
              </w:rPr>
              <w:t>d</w:t>
            </w:r>
            <w:r w:rsidRPr="004543FC">
              <w:rPr>
                <w:rFonts w:ascii="Arial" w:eastAsia="Arial" w:hAnsi="Arial" w:cs="Arial"/>
                <w:w w:val="107"/>
                <w:sz w:val="18"/>
              </w:rPr>
              <w:t>.</w:t>
            </w:r>
          </w:p>
          <w:p w14:paraId="6B93D178" w14:textId="77777777" w:rsidR="00E5494E" w:rsidRPr="004543FC" w:rsidRDefault="00E5494E" w:rsidP="00282699">
            <w:pPr>
              <w:pStyle w:val="ListParagraph"/>
              <w:widowControl w:val="0"/>
              <w:numPr>
                <w:ilvl w:val="0"/>
                <w:numId w:val="38"/>
              </w:numPr>
              <w:spacing w:line="248" w:lineRule="exact"/>
              <w:ind w:right="-20"/>
              <w:rPr>
                <w:rFonts w:ascii="Arial" w:eastAsia="Arial" w:hAnsi="Arial" w:cs="Arial"/>
                <w:sz w:val="18"/>
              </w:rPr>
            </w:pPr>
            <w:r>
              <w:rPr>
                <w:rFonts w:ascii="Arial" w:eastAsiaTheme="minorHAnsi" w:hAnsi="Arial" w:cs="Arial"/>
                <w:noProof/>
                <w:sz w:val="18"/>
              </w:rPr>
              <mc:AlternateContent>
                <mc:Choice Requires="wps">
                  <w:drawing>
                    <wp:anchor distT="0" distB="0" distL="114300" distR="114300" simplePos="0" relativeHeight="251662336" behindDoc="1" locked="0" layoutInCell="1" allowOverlap="1" wp14:anchorId="695F0639" wp14:editId="7D7EB802">
                      <wp:simplePos x="0" y="0"/>
                      <wp:positionH relativeFrom="page">
                        <wp:posOffset>2350770</wp:posOffset>
                      </wp:positionH>
                      <wp:positionV relativeFrom="paragraph">
                        <wp:posOffset>26670</wp:posOffset>
                      </wp:positionV>
                      <wp:extent cx="4439920" cy="514350"/>
                      <wp:effectExtent l="0" t="0" r="17780" b="0"/>
                      <wp:wrapNone/>
                      <wp:docPr id="1"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992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EFC81" w14:textId="77777777" w:rsidR="00E5494E" w:rsidRDefault="00E5494E" w:rsidP="00E5494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F0639" id="_x0000_t202" coordsize="21600,21600" o:spt="202" path="m,l,21600r21600,l21600,xe">
                      <v:stroke joinstyle="miter"/>
                      <v:path gradientshapeok="t" o:connecttype="rect"/>
                    </v:shapetype>
                    <v:shape id="Text Box 355" o:spid="_x0000_s1026" type="#_x0000_t202" style="position:absolute;left:0;text-align:left;margin-left:185.1pt;margin-top:2.1pt;width:349.6pt;height:4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" filled="f" stroked="f">
                      <v:textbox inset="0,0,0,0">
                        <w:txbxContent>
                          <w:p w14:paraId="091EFC81" w14:textId="77777777" w:rsidR="00E5494E" w:rsidRDefault="00E5494E" w:rsidP="00E5494E"/>
                        </w:txbxContent>
                      </v:textbox>
                      <w10:wrap anchorx="page"/>
                    </v:shape>
                  </w:pict>
                </mc:Fallback>
              </mc:AlternateContent>
            </w:r>
            <w:r w:rsidRPr="004543FC">
              <w:rPr>
                <w:rFonts w:ascii="Arial" w:eastAsia="Arial" w:hAnsi="Arial" w:cs="Arial"/>
                <w:sz w:val="18"/>
              </w:rPr>
              <w:t>If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sz w:val="18"/>
              </w:rPr>
              <w:t>is</w:t>
            </w:r>
            <w:r>
              <w:rPr>
                <w:rFonts w:ascii="Arial" w:eastAsia="Arial" w:hAnsi="Arial" w:cs="Arial"/>
                <w:sz w:val="18"/>
              </w:rPr>
              <w:t xml:space="preserve"> </w:t>
            </w:r>
            <w:r w:rsidRPr="004543FC">
              <w:rPr>
                <w:rFonts w:ascii="Arial" w:eastAsia="Arial" w:hAnsi="Arial" w:cs="Arial"/>
                <w:sz w:val="18"/>
              </w:rPr>
              <w:t>not</w:t>
            </w:r>
            <w:r>
              <w:rPr>
                <w:rFonts w:ascii="Arial" w:eastAsia="Arial" w:hAnsi="Arial" w:cs="Arial"/>
                <w:sz w:val="18"/>
              </w:rPr>
              <w:t xml:space="preserve"> </w:t>
            </w:r>
            <w:r w:rsidRPr="004543FC">
              <w:rPr>
                <w:rFonts w:ascii="Arial" w:eastAsia="Arial" w:hAnsi="Arial" w:cs="Arial"/>
                <w:sz w:val="18"/>
              </w:rPr>
              <w:t>able</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complete</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course</w:t>
            </w:r>
            <w:r>
              <w:rPr>
                <w:rFonts w:ascii="Arial" w:eastAsia="Arial" w:hAnsi="Arial" w:cs="Arial"/>
                <w:sz w:val="18"/>
              </w:rPr>
              <w:t xml:space="preserve"> </w:t>
            </w:r>
            <w:r w:rsidRPr="004543FC">
              <w:rPr>
                <w:rFonts w:ascii="Arial" w:eastAsia="Arial" w:hAnsi="Arial" w:cs="Arial"/>
                <w:sz w:val="18"/>
              </w:rPr>
              <w:t>within</w:t>
            </w:r>
            <w:r>
              <w:rPr>
                <w:rFonts w:ascii="Arial" w:eastAsia="Arial" w:hAnsi="Arial" w:cs="Arial"/>
                <w:sz w:val="18"/>
              </w:rPr>
              <w:t xml:space="preserve"> </w:t>
            </w:r>
            <w:r w:rsidRPr="004543FC">
              <w:rPr>
                <w:rFonts w:ascii="Arial" w:eastAsia="Arial" w:hAnsi="Arial" w:cs="Arial"/>
                <w:w w:val="103"/>
                <w:sz w:val="18"/>
              </w:rPr>
              <w:t>the</w:t>
            </w:r>
            <w:r>
              <w:rPr>
                <w:rFonts w:ascii="Arial" w:eastAsia="Arial" w:hAnsi="Arial" w:cs="Arial"/>
                <w:w w:val="103"/>
                <w:sz w:val="18"/>
              </w:rPr>
              <w:t xml:space="preserve"> </w:t>
            </w:r>
            <w:r w:rsidRPr="004543FC">
              <w:rPr>
                <w:rFonts w:ascii="Arial" w:eastAsia="Arial" w:hAnsi="Arial" w:cs="Arial"/>
                <w:sz w:val="18"/>
              </w:rPr>
              <w:t>scheduled time,</w:t>
            </w:r>
            <w:r>
              <w:rPr>
                <w:rFonts w:ascii="Arial" w:eastAsia="Arial" w:hAnsi="Arial" w:cs="Arial"/>
                <w:sz w:val="18"/>
              </w:rPr>
              <w:t xml:space="preserve"> </w:t>
            </w:r>
            <w:r w:rsidRPr="004543FC">
              <w:rPr>
                <w:rFonts w:ascii="Arial" w:eastAsia="Arial" w:hAnsi="Arial" w:cs="Arial"/>
                <w:sz w:val="18"/>
              </w:rPr>
              <w:t>extension</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time</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completion</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w w:val="103"/>
                <w:sz w:val="18"/>
              </w:rPr>
              <w:t>course</w:t>
            </w:r>
            <w:r>
              <w:rPr>
                <w:rFonts w:ascii="Arial" w:eastAsia="Arial" w:hAnsi="Arial" w:cs="Arial"/>
                <w:w w:val="103"/>
                <w:sz w:val="18"/>
              </w:rPr>
              <w:t xml:space="preserve"> </w:t>
            </w:r>
            <w:r w:rsidRPr="004543FC">
              <w:rPr>
                <w:rFonts w:ascii="Arial" w:eastAsia="Arial" w:hAnsi="Arial" w:cs="Arial"/>
                <w:sz w:val="18"/>
              </w:rPr>
              <w:t>may</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permitted</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a maximum</w:t>
            </w:r>
            <w:r>
              <w:rPr>
                <w:rFonts w:ascii="Arial" w:eastAsia="Arial" w:hAnsi="Arial" w:cs="Arial"/>
                <w:sz w:val="18"/>
              </w:rPr>
              <w:t xml:space="preserve"> </w:t>
            </w:r>
            <w:r w:rsidRPr="004543FC">
              <w:rPr>
                <w:rFonts w:ascii="Arial" w:eastAsia="Arial" w:hAnsi="Arial" w:cs="Arial"/>
                <w:sz w:val="18"/>
              </w:rPr>
              <w:t>period</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2</w:t>
            </w:r>
            <w:r>
              <w:rPr>
                <w:rFonts w:ascii="Arial" w:eastAsia="Arial" w:hAnsi="Arial" w:cs="Arial"/>
                <w:sz w:val="18"/>
              </w:rPr>
              <w:t xml:space="preserve"> </w:t>
            </w:r>
            <w:r w:rsidRPr="004543FC">
              <w:rPr>
                <w:rFonts w:ascii="Arial" w:eastAsia="Arial" w:hAnsi="Arial" w:cs="Arial"/>
                <w:sz w:val="18"/>
              </w:rPr>
              <w:t>years.</w:t>
            </w:r>
          </w:p>
          <w:p w14:paraId="20D7D325" w14:textId="77777777" w:rsidR="00E5494E" w:rsidRPr="004543FC" w:rsidRDefault="00E5494E" w:rsidP="00282699">
            <w:pPr>
              <w:pStyle w:val="ListParagraph"/>
              <w:widowControl w:val="0"/>
              <w:numPr>
                <w:ilvl w:val="0"/>
                <w:numId w:val="38"/>
              </w:numPr>
              <w:spacing w:line="234" w:lineRule="exact"/>
              <w:ind w:right="-20"/>
              <w:rPr>
                <w:rFonts w:ascii="Arial" w:eastAsia="Times New Roman" w:hAnsi="Arial" w:cs="Arial"/>
                <w:i/>
                <w:w w:val="56"/>
                <w:sz w:val="14"/>
                <w:szCs w:val="17"/>
              </w:rPr>
            </w:pPr>
            <w:r w:rsidRPr="004543FC">
              <w:rPr>
                <w:rFonts w:ascii="Arial" w:eastAsia="Arial" w:hAnsi="Arial" w:cs="Arial"/>
                <w:sz w:val="18"/>
              </w:rPr>
              <w:t>If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sz w:val="18"/>
              </w:rPr>
              <w:t>is</w:t>
            </w:r>
            <w:r>
              <w:rPr>
                <w:rFonts w:ascii="Arial" w:eastAsia="Arial" w:hAnsi="Arial" w:cs="Arial"/>
                <w:sz w:val="18"/>
              </w:rPr>
              <w:t xml:space="preserve"> </w:t>
            </w:r>
            <w:r w:rsidRPr="004543FC">
              <w:rPr>
                <w:rFonts w:ascii="Arial" w:eastAsia="Arial" w:hAnsi="Arial" w:cs="Arial"/>
                <w:sz w:val="18"/>
              </w:rPr>
              <w:t>not</w:t>
            </w:r>
            <w:r>
              <w:rPr>
                <w:rFonts w:ascii="Arial" w:eastAsia="Arial" w:hAnsi="Arial" w:cs="Arial"/>
                <w:sz w:val="18"/>
              </w:rPr>
              <w:t xml:space="preserve"> </w:t>
            </w:r>
            <w:r w:rsidRPr="004543FC">
              <w:rPr>
                <w:rFonts w:ascii="Arial" w:eastAsia="Arial" w:hAnsi="Arial" w:cs="Arial"/>
                <w:sz w:val="18"/>
              </w:rPr>
              <w:t>able</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complete</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course</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w w:val="102"/>
                <w:sz w:val="18"/>
              </w:rPr>
              <w:t>reasons</w:t>
            </w:r>
            <w:r>
              <w:rPr>
                <w:rFonts w:ascii="Arial" w:eastAsia="Arial" w:hAnsi="Arial" w:cs="Arial"/>
                <w:w w:val="102"/>
                <w:sz w:val="18"/>
              </w:rPr>
              <w:t xml:space="preserve"> </w:t>
            </w:r>
            <w:r w:rsidRPr="004543FC">
              <w:rPr>
                <w:rFonts w:ascii="Arial" w:eastAsia="Arial" w:hAnsi="Arial" w:cs="Arial"/>
                <w:sz w:val="18"/>
              </w:rPr>
              <w:t>beyond</w:t>
            </w:r>
            <w:r>
              <w:rPr>
                <w:rFonts w:ascii="Arial" w:eastAsia="Arial" w:hAnsi="Arial" w:cs="Arial"/>
                <w:sz w:val="18"/>
              </w:rPr>
              <w:t xml:space="preserve"> </w:t>
            </w:r>
            <w:r w:rsidRPr="004543FC">
              <w:rPr>
                <w:rFonts w:ascii="Arial" w:eastAsia="Arial" w:hAnsi="Arial" w:cs="Arial"/>
                <w:sz w:val="18"/>
              </w:rPr>
              <w:t>his contro</w:t>
            </w:r>
            <w:r w:rsidRPr="004543FC">
              <w:rPr>
                <w:rFonts w:ascii="Arial" w:eastAsia="Arial" w:hAnsi="Arial" w:cs="Arial"/>
                <w:spacing w:val="-17"/>
                <w:sz w:val="18"/>
              </w:rPr>
              <w:t>l</w:t>
            </w:r>
            <w:r>
              <w:rPr>
                <w:rFonts w:ascii="Arial" w:eastAsia="Arial" w:hAnsi="Arial" w:cs="Arial"/>
                <w:spacing w:val="-17"/>
                <w:sz w:val="18"/>
              </w:rPr>
              <w:t xml:space="preserve"> </w:t>
            </w:r>
            <w:r w:rsidRPr="004543FC">
              <w:rPr>
                <w:rFonts w:ascii="Arial" w:eastAsia="Arial" w:hAnsi="Arial" w:cs="Arial"/>
                <w:sz w:val="18"/>
              </w:rPr>
              <w:t>,  sanctioning</w:t>
            </w:r>
            <w:r>
              <w:rPr>
                <w:rFonts w:ascii="Arial" w:eastAsia="Arial" w:hAnsi="Arial" w:cs="Arial"/>
                <w:sz w:val="18"/>
              </w:rPr>
              <w:t xml:space="preserve">  </w:t>
            </w:r>
            <w:r w:rsidRPr="004543FC">
              <w:rPr>
                <w:rFonts w:ascii="Arial" w:eastAsia="Arial" w:hAnsi="Arial" w:cs="Arial"/>
                <w:sz w:val="18"/>
              </w:rPr>
              <w:t>authority</w:t>
            </w:r>
            <w:r>
              <w:rPr>
                <w:rFonts w:ascii="Arial" w:eastAsia="Arial" w:hAnsi="Arial" w:cs="Arial"/>
                <w:sz w:val="18"/>
              </w:rPr>
              <w:t xml:space="preserve"> </w:t>
            </w:r>
            <w:r w:rsidRPr="004543FC">
              <w:rPr>
                <w:rFonts w:ascii="Arial" w:eastAsia="Arial" w:hAnsi="Arial" w:cs="Arial"/>
                <w:sz w:val="18"/>
              </w:rPr>
              <w:t>may  at</w:t>
            </w:r>
            <w:r>
              <w:rPr>
                <w:rFonts w:ascii="Arial" w:eastAsia="Arial" w:hAnsi="Arial" w:cs="Arial"/>
                <w:sz w:val="18"/>
              </w:rPr>
              <w:t xml:space="preserve"> </w:t>
            </w:r>
            <w:r w:rsidRPr="004543FC">
              <w:rPr>
                <w:rFonts w:ascii="Arial" w:eastAsia="Arial" w:hAnsi="Arial" w:cs="Arial"/>
                <w:w w:val="105"/>
                <w:sz w:val="18"/>
              </w:rPr>
              <w:t xml:space="preserve">his </w:t>
            </w:r>
            <w:r w:rsidRPr="004543FC">
              <w:rPr>
                <w:rFonts w:ascii="Arial" w:eastAsia="Arial" w:hAnsi="Arial" w:cs="Arial"/>
                <w:sz w:val="18"/>
              </w:rPr>
              <w:t xml:space="preserve">discretion consider such extensions as may be </w:t>
            </w:r>
            <w:r w:rsidRPr="004543FC">
              <w:rPr>
                <w:rFonts w:ascii="Arial" w:eastAsia="Arial" w:hAnsi="Arial" w:cs="Arial"/>
                <w:w w:val="102"/>
                <w:sz w:val="18"/>
              </w:rPr>
              <w:t xml:space="preserve">deemed </w:t>
            </w:r>
            <w:r w:rsidRPr="004543FC">
              <w:rPr>
                <w:rFonts w:ascii="Arial" w:eastAsia="Arial" w:hAnsi="Arial" w:cs="Arial"/>
                <w:sz w:val="18"/>
              </w:rPr>
              <w:t>necessary</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complete</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w w:val="103"/>
                <w:sz w:val="18"/>
              </w:rPr>
              <w:t>cours</w:t>
            </w:r>
            <w:r w:rsidRPr="004543FC">
              <w:rPr>
                <w:rFonts w:ascii="Arial" w:eastAsia="Arial" w:hAnsi="Arial" w:cs="Arial"/>
                <w:spacing w:val="-6"/>
                <w:w w:val="103"/>
                <w:sz w:val="18"/>
              </w:rPr>
              <w:t>e</w:t>
            </w:r>
            <w:r w:rsidRPr="004543FC">
              <w:rPr>
                <w:rFonts w:ascii="Arial" w:eastAsia="Arial" w:hAnsi="Arial" w:cs="Arial"/>
                <w:w w:val="107"/>
                <w:sz w:val="18"/>
              </w:rPr>
              <w:t xml:space="preserve">. </w:t>
            </w:r>
            <w:r w:rsidRPr="004543FC">
              <w:rPr>
                <w:rFonts w:ascii="Arial" w:eastAsia="Times New Roman" w:hAnsi="Arial" w:cs="Arial"/>
                <w:i/>
                <w:w w:val="56"/>
                <w:sz w:val="14"/>
                <w:szCs w:val="17"/>
              </w:rPr>
              <w:t>);&gt;</w:t>
            </w:r>
          </w:p>
          <w:p w14:paraId="12CBF14F" w14:textId="77777777" w:rsidR="00E5494E" w:rsidRPr="003D0F4D" w:rsidRDefault="00E5494E" w:rsidP="00282699">
            <w:pPr>
              <w:pStyle w:val="ListParagraph"/>
              <w:widowControl w:val="0"/>
              <w:numPr>
                <w:ilvl w:val="0"/>
                <w:numId w:val="38"/>
              </w:numPr>
              <w:jc w:val="both"/>
              <w:rPr>
                <w:rFonts w:ascii="Arial" w:eastAsia="Times New Roman" w:hAnsi="Arial" w:cs="Arial"/>
                <w:sz w:val="20"/>
                <w:szCs w:val="24"/>
              </w:rPr>
            </w:pPr>
            <w:r w:rsidRPr="003D0F4D">
              <w:rPr>
                <w:rFonts w:ascii="Arial" w:eastAsia="Arial" w:hAnsi="Arial" w:cs="Arial"/>
                <w:sz w:val="18"/>
              </w:rPr>
              <w:t>In cases where the student continues further higher</w:t>
            </w:r>
            <w:r>
              <w:rPr>
                <w:rFonts w:ascii="Arial" w:eastAsia="Arial" w:hAnsi="Arial" w:cs="Arial"/>
                <w:sz w:val="18"/>
              </w:rPr>
              <w:t xml:space="preserve"> s</w:t>
            </w:r>
            <w:r w:rsidRPr="003D0F4D">
              <w:rPr>
                <w:rFonts w:ascii="Arial" w:eastAsia="Arial" w:hAnsi="Arial" w:cs="Arial"/>
                <w:sz w:val="18"/>
              </w:rPr>
              <w:t xml:space="preserve">tudies with or without Bank loan, repayment of existing loan may </w:t>
            </w:r>
            <w:r w:rsidRPr="003D0F4D">
              <w:rPr>
                <w:rFonts w:ascii="Arial" w:eastAsia="Arial" w:hAnsi="Arial" w:cs="Arial"/>
                <w:w w:val="103"/>
                <w:sz w:val="18"/>
              </w:rPr>
              <w:t xml:space="preserve">be </w:t>
            </w:r>
            <w:r w:rsidRPr="003D0F4D">
              <w:rPr>
                <w:rFonts w:ascii="Arial" w:eastAsia="Arial" w:hAnsi="Arial" w:cs="Arial"/>
                <w:sz w:val="18"/>
              </w:rPr>
              <w:t xml:space="preserve">appropriately rescheduled, after due </w:t>
            </w:r>
            <w:r w:rsidRPr="003D0F4D">
              <w:rPr>
                <w:rFonts w:ascii="Arial" w:eastAsia="Arial" w:hAnsi="Arial" w:cs="Arial"/>
                <w:w w:val="102"/>
                <w:sz w:val="18"/>
              </w:rPr>
              <w:t>verificatio</w:t>
            </w:r>
            <w:r w:rsidRPr="003D0F4D">
              <w:rPr>
                <w:rFonts w:ascii="Arial" w:eastAsia="Arial" w:hAnsi="Arial" w:cs="Arial"/>
                <w:spacing w:val="-6"/>
                <w:w w:val="103"/>
                <w:sz w:val="18"/>
              </w:rPr>
              <w:t>n</w:t>
            </w:r>
          </w:p>
          <w:p w14:paraId="34F52663" w14:textId="77777777" w:rsidR="00E5494E" w:rsidRPr="004543FC" w:rsidRDefault="00E5494E" w:rsidP="00282699">
            <w:pPr>
              <w:pStyle w:val="ListParagraph"/>
              <w:widowControl w:val="0"/>
              <w:numPr>
                <w:ilvl w:val="0"/>
                <w:numId w:val="38"/>
              </w:numPr>
              <w:jc w:val="both"/>
              <w:rPr>
                <w:rFonts w:ascii="Arial" w:eastAsia="Times New Roman" w:hAnsi="Arial" w:cs="Arial"/>
                <w:b/>
                <w:bCs/>
                <w:sz w:val="20"/>
                <w:szCs w:val="24"/>
              </w:rPr>
            </w:pPr>
            <w:r w:rsidRPr="004543FC">
              <w:rPr>
                <w:rFonts w:ascii="Arial" w:eastAsia="Arial" w:hAnsi="Arial" w:cs="Arial"/>
                <w:b/>
                <w:bCs/>
                <w:sz w:val="18"/>
              </w:rPr>
              <w:t>Moratorium can also be considered taking into account spells of unemployment</w:t>
            </w:r>
            <w:r>
              <w:rPr>
                <w:rFonts w:ascii="Arial" w:eastAsia="Arial" w:hAnsi="Arial" w:cs="Arial"/>
                <w:b/>
                <w:bCs/>
                <w:sz w:val="18"/>
              </w:rPr>
              <w:t xml:space="preserve"> </w:t>
            </w:r>
            <w:r w:rsidRPr="004543FC">
              <w:rPr>
                <w:rFonts w:ascii="Arial" w:eastAsia="Arial" w:hAnsi="Arial" w:cs="Arial"/>
                <w:b/>
                <w:bCs/>
                <w:sz w:val="18"/>
              </w:rPr>
              <w:t>/</w:t>
            </w:r>
            <w:r>
              <w:rPr>
                <w:rFonts w:ascii="Arial" w:eastAsia="Arial" w:hAnsi="Arial" w:cs="Arial"/>
                <w:b/>
                <w:bCs/>
                <w:sz w:val="18"/>
              </w:rPr>
              <w:t xml:space="preserve"> </w:t>
            </w:r>
            <w:r w:rsidRPr="004543FC">
              <w:rPr>
                <w:rFonts w:ascii="Arial" w:eastAsia="Arial" w:hAnsi="Arial" w:cs="Arial"/>
                <w:b/>
                <w:bCs/>
                <w:sz w:val="18"/>
              </w:rPr>
              <w:t>under employment say for two or three terms (maximum 6 months at a time) during the life cycle of the loan</w:t>
            </w:r>
          </w:p>
          <w:p w14:paraId="3BCE70C4" w14:textId="77777777" w:rsidR="00E5494E" w:rsidRPr="004543FC" w:rsidRDefault="00E5494E" w:rsidP="00282699">
            <w:pPr>
              <w:pStyle w:val="ListParagraph"/>
              <w:widowControl w:val="0"/>
              <w:numPr>
                <w:ilvl w:val="0"/>
                <w:numId w:val="38"/>
              </w:numPr>
              <w:jc w:val="both"/>
              <w:rPr>
                <w:rFonts w:ascii="Arial" w:eastAsia="Times New Roman" w:hAnsi="Arial" w:cs="Arial"/>
                <w:sz w:val="20"/>
                <w:szCs w:val="24"/>
              </w:rPr>
            </w:pPr>
            <w:r w:rsidRPr="004543FC">
              <w:rPr>
                <w:rFonts w:ascii="Arial" w:eastAsia="Arial" w:hAnsi="Arial" w:cs="Arial"/>
                <w:b/>
                <w:bCs/>
                <w:sz w:val="18"/>
              </w:rPr>
              <w:t>To encourage student borrowers who want to set up Start Up units by giving moratorium on repayment of principal and interest during incubation period which may be considered upto 2 years</w:t>
            </w:r>
          </w:p>
        </w:tc>
      </w:tr>
      <w:tr w:rsidR="00E5494E" w:rsidRPr="004543FC" w14:paraId="517353EC" w14:textId="77777777" w:rsidTr="004835CB">
        <w:trPr>
          <w:trHeight w:val="145"/>
        </w:trPr>
        <w:tc>
          <w:tcPr>
            <w:tcW w:w="1295" w:type="dxa"/>
          </w:tcPr>
          <w:p w14:paraId="2CAC70A4" w14:textId="77777777" w:rsidR="00E5494E" w:rsidRPr="004543FC" w:rsidRDefault="00E5494E" w:rsidP="004835CB">
            <w:pPr>
              <w:jc w:val="both"/>
              <w:rPr>
                <w:rFonts w:ascii="Arial" w:eastAsia="Times New Roman" w:hAnsi="Arial" w:cs="Arial"/>
                <w:b/>
                <w:sz w:val="18"/>
                <w:szCs w:val="24"/>
              </w:rPr>
            </w:pPr>
            <w:r w:rsidRPr="004543FC">
              <w:rPr>
                <w:rFonts w:ascii="Arial" w:eastAsia="Times New Roman" w:hAnsi="Arial" w:cs="Arial"/>
                <w:b/>
                <w:sz w:val="18"/>
                <w:szCs w:val="24"/>
              </w:rPr>
              <w:t>11. Rate of Interest</w:t>
            </w:r>
          </w:p>
        </w:tc>
        <w:tc>
          <w:tcPr>
            <w:tcW w:w="7651" w:type="dxa"/>
            <w:gridSpan w:val="2"/>
          </w:tcPr>
          <w:p w14:paraId="6E6A1D6A" w14:textId="77777777" w:rsidR="00E5494E" w:rsidRPr="004543FC" w:rsidRDefault="00E5494E" w:rsidP="004835CB">
            <w:pPr>
              <w:spacing w:after="120"/>
              <w:rPr>
                <w:rFonts w:ascii="Arial" w:eastAsia="Times New Roman" w:hAnsi="Arial" w:cs="Arial"/>
                <w:b/>
                <w:sz w:val="18"/>
                <w:szCs w:val="24"/>
              </w:rPr>
            </w:pPr>
            <w:r w:rsidRPr="004543FC">
              <w:rPr>
                <w:rFonts w:ascii="Arial" w:eastAsia="Times New Roman" w:hAnsi="Arial" w:cs="Arial"/>
                <w:b/>
                <w:sz w:val="18"/>
                <w:szCs w:val="24"/>
              </w:rPr>
              <w:t>As prescribed by Bank from time to time.</w:t>
            </w:r>
          </w:p>
          <w:p w14:paraId="77F7638A" w14:textId="77777777" w:rsidR="00E5494E" w:rsidRPr="004543FC" w:rsidRDefault="00E5494E" w:rsidP="00282699">
            <w:pPr>
              <w:numPr>
                <w:ilvl w:val="0"/>
                <w:numId w:val="30"/>
              </w:numPr>
              <w:jc w:val="both"/>
              <w:rPr>
                <w:rFonts w:ascii="Arial" w:eastAsia="Times New Roman" w:hAnsi="Arial" w:cs="Arial"/>
                <w:sz w:val="18"/>
                <w:szCs w:val="24"/>
              </w:rPr>
            </w:pPr>
            <w:r w:rsidRPr="004543FC">
              <w:rPr>
                <w:rFonts w:ascii="Arial" w:eastAsia="Times New Roman" w:hAnsi="Arial" w:cs="Arial"/>
                <w:sz w:val="18"/>
                <w:szCs w:val="24"/>
              </w:rPr>
              <w:t>Simple interest to be charged during the repayment holiday/moratorium period. Even during subsequent moratoriums, Simple Interest to be charged.</w:t>
            </w:r>
          </w:p>
          <w:p w14:paraId="68B2A509" w14:textId="77777777" w:rsidR="00E5494E" w:rsidRPr="004543FC" w:rsidRDefault="00E5494E" w:rsidP="00282699">
            <w:pPr>
              <w:numPr>
                <w:ilvl w:val="0"/>
                <w:numId w:val="30"/>
              </w:numPr>
              <w:jc w:val="both"/>
              <w:rPr>
                <w:rFonts w:ascii="Arial" w:eastAsia="Times New Roman" w:hAnsi="Arial" w:cs="Arial"/>
                <w:sz w:val="18"/>
                <w:szCs w:val="24"/>
              </w:rPr>
            </w:pPr>
            <w:r w:rsidRPr="004543FC">
              <w:rPr>
                <w:rFonts w:ascii="Arial" w:eastAsia="Times New Roman" w:hAnsi="Arial" w:cs="Arial"/>
                <w:sz w:val="18"/>
                <w:szCs w:val="24"/>
              </w:rPr>
              <w:t>Penal interest @2% to be charged for loans above Rs.4 lakh for the overdue amount and overdue period.</w:t>
            </w:r>
          </w:p>
          <w:p w14:paraId="28722682" w14:textId="77777777" w:rsidR="00E5494E" w:rsidRPr="004543FC" w:rsidRDefault="00E5494E" w:rsidP="00282699">
            <w:pPr>
              <w:numPr>
                <w:ilvl w:val="0"/>
                <w:numId w:val="30"/>
              </w:numPr>
              <w:jc w:val="both"/>
              <w:rPr>
                <w:rFonts w:ascii="Arial" w:eastAsia="Times New Roman" w:hAnsi="Arial" w:cs="Arial"/>
                <w:sz w:val="18"/>
                <w:szCs w:val="24"/>
              </w:rPr>
            </w:pPr>
            <w:r w:rsidRPr="004543FC">
              <w:rPr>
                <w:rFonts w:ascii="Arial" w:eastAsia="Times New Roman" w:hAnsi="Arial" w:cs="Arial"/>
                <w:sz w:val="18"/>
                <w:szCs w:val="24"/>
              </w:rPr>
              <w:t>The accrued interest during the repayment holiday period to be added to the principal and repayment in Equated Monthly Instalments (EMI) be fixed accordingly.</w:t>
            </w:r>
          </w:p>
          <w:p w14:paraId="3E3C13B5" w14:textId="77777777" w:rsidR="00E5494E" w:rsidRPr="004543FC" w:rsidRDefault="00E5494E" w:rsidP="00282699">
            <w:pPr>
              <w:numPr>
                <w:ilvl w:val="0"/>
                <w:numId w:val="30"/>
              </w:numPr>
              <w:rPr>
                <w:rFonts w:ascii="Arial" w:eastAsia="Times New Roman" w:hAnsi="Arial" w:cs="Arial"/>
                <w:sz w:val="18"/>
                <w:szCs w:val="24"/>
              </w:rPr>
            </w:pPr>
            <w:r w:rsidRPr="004543FC">
              <w:rPr>
                <w:rFonts w:ascii="Arial" w:eastAsia="Times New Roman" w:hAnsi="Arial" w:cs="Arial"/>
                <w:sz w:val="18"/>
                <w:szCs w:val="24"/>
                <w:u w:val="single"/>
              </w:rPr>
              <w:t xml:space="preserve">1% interest concession may be provided for loanees if the interest is serviced during the study /moratorium period. The interest concession is available during </w:t>
            </w:r>
            <w:r w:rsidRPr="004543FC">
              <w:rPr>
                <w:rFonts w:ascii="Arial" w:eastAsia="Times New Roman" w:hAnsi="Arial" w:cs="Arial"/>
                <w:sz w:val="18"/>
                <w:szCs w:val="24"/>
              </w:rPr>
              <w:t>study/ moratorium period only. This interest refund is to be effected on quarterly basis. (Normal interest is applicable from the date of commencement of repayment ).</w:t>
            </w:r>
          </w:p>
          <w:p w14:paraId="21CCCF5D" w14:textId="77777777" w:rsidR="00E5494E" w:rsidRPr="004543FC" w:rsidRDefault="00E5494E" w:rsidP="004835CB">
            <w:pPr>
              <w:jc w:val="both"/>
              <w:rPr>
                <w:rFonts w:ascii="Arial" w:eastAsia="Times New Roman" w:hAnsi="Arial" w:cs="Arial"/>
                <w:sz w:val="18"/>
                <w:szCs w:val="24"/>
              </w:rPr>
            </w:pPr>
          </w:p>
          <w:p w14:paraId="493BD6A3" w14:textId="77777777" w:rsidR="00E5494E" w:rsidRPr="004543FC" w:rsidRDefault="00E5494E" w:rsidP="004835CB">
            <w:pPr>
              <w:jc w:val="both"/>
              <w:rPr>
                <w:rFonts w:ascii="Arial" w:eastAsia="Times New Roman" w:hAnsi="Arial" w:cs="Arial"/>
                <w:sz w:val="18"/>
                <w:szCs w:val="24"/>
              </w:rPr>
            </w:pPr>
            <w:r w:rsidRPr="004543FC">
              <w:rPr>
                <w:rFonts w:ascii="Arial" w:eastAsia="Times New Roman" w:hAnsi="Arial" w:cs="Arial"/>
                <w:sz w:val="18"/>
                <w:szCs w:val="24"/>
              </w:rPr>
              <w:t>Reduction in rate of interest by 0.50% in case of women beneficiaries.</w:t>
            </w:r>
            <w:r>
              <w:rPr>
                <w:rFonts w:ascii="Arial" w:eastAsia="Times New Roman" w:hAnsi="Arial" w:cs="Arial"/>
                <w:sz w:val="18"/>
                <w:szCs w:val="24"/>
              </w:rPr>
              <w:t>and 0.50 % for boys &amp; girls for pursuing professional courses</w:t>
            </w:r>
            <w:r w:rsidRPr="004543FC">
              <w:rPr>
                <w:rFonts w:ascii="Arial" w:eastAsia="Times New Roman" w:hAnsi="Arial" w:cs="Arial"/>
                <w:sz w:val="18"/>
                <w:szCs w:val="24"/>
              </w:rPr>
              <w:t>.</w:t>
            </w:r>
            <w:r>
              <w:rPr>
                <w:rFonts w:ascii="Arial" w:eastAsia="Times New Roman" w:hAnsi="Arial" w:cs="Arial"/>
                <w:sz w:val="18"/>
                <w:szCs w:val="24"/>
              </w:rPr>
              <w:t>Both not to exceed 1 %</w:t>
            </w:r>
          </w:p>
          <w:p w14:paraId="17A5F95E" w14:textId="77777777" w:rsidR="00E5494E" w:rsidRPr="004543FC" w:rsidRDefault="00E5494E" w:rsidP="004835CB">
            <w:pPr>
              <w:ind w:left="540"/>
              <w:jc w:val="both"/>
              <w:rPr>
                <w:rFonts w:ascii="Arial" w:eastAsia="Times New Roman" w:hAnsi="Arial" w:cs="Arial"/>
                <w:sz w:val="18"/>
                <w:szCs w:val="24"/>
              </w:rPr>
            </w:pPr>
          </w:p>
          <w:p w14:paraId="555C4FEE" w14:textId="77777777" w:rsidR="00E5494E" w:rsidRPr="004543FC" w:rsidRDefault="00E5494E" w:rsidP="004835CB">
            <w:pPr>
              <w:jc w:val="both"/>
              <w:rPr>
                <w:rFonts w:ascii="Arial" w:eastAsia="Times New Roman" w:hAnsi="Arial" w:cs="Arial"/>
                <w:b/>
                <w:sz w:val="18"/>
                <w:szCs w:val="24"/>
              </w:rPr>
            </w:pPr>
          </w:p>
        </w:tc>
      </w:tr>
      <w:tr w:rsidR="00E5494E" w:rsidRPr="004543FC" w14:paraId="0CF82590" w14:textId="77777777" w:rsidTr="004835CB">
        <w:trPr>
          <w:trHeight w:val="145"/>
        </w:trPr>
        <w:tc>
          <w:tcPr>
            <w:tcW w:w="1295" w:type="dxa"/>
          </w:tcPr>
          <w:p w14:paraId="5067653E" w14:textId="77777777" w:rsidR="00E5494E" w:rsidRPr="004543FC" w:rsidRDefault="00E5494E" w:rsidP="004835CB">
            <w:pPr>
              <w:jc w:val="both"/>
              <w:rPr>
                <w:rFonts w:ascii="Arial" w:eastAsia="Times New Roman" w:hAnsi="Arial" w:cs="Arial"/>
                <w:b/>
                <w:sz w:val="18"/>
                <w:szCs w:val="24"/>
              </w:rPr>
            </w:pPr>
            <w:r w:rsidRPr="004543FC">
              <w:rPr>
                <w:rFonts w:ascii="Arial" w:eastAsia="Times New Roman" w:hAnsi="Arial" w:cs="Arial"/>
                <w:b/>
                <w:sz w:val="18"/>
                <w:szCs w:val="24"/>
              </w:rPr>
              <w:t>12.Security</w:t>
            </w:r>
          </w:p>
        </w:tc>
        <w:tc>
          <w:tcPr>
            <w:tcW w:w="7651" w:type="dxa"/>
            <w:gridSpan w:val="2"/>
          </w:tcPr>
          <w:p w14:paraId="29A3D391" w14:textId="77777777" w:rsidR="00E5494E" w:rsidRPr="004543FC" w:rsidRDefault="00E5494E" w:rsidP="004835CB">
            <w:pPr>
              <w:spacing w:after="120"/>
              <w:rPr>
                <w:rFonts w:ascii="Arial" w:eastAsia="Times New Roman" w:hAnsi="Arial" w:cs="Arial"/>
                <w:b/>
                <w:sz w:val="18"/>
                <w:szCs w:val="24"/>
              </w:rPr>
            </w:pPr>
            <w:r w:rsidRPr="004543FC">
              <w:rPr>
                <w:rFonts w:ascii="Arial" w:eastAsia="Times New Roman" w:hAnsi="Arial" w:cs="Arial"/>
                <w:b/>
                <w:sz w:val="18"/>
                <w:szCs w:val="24"/>
              </w:rPr>
              <w:t>See below</w:t>
            </w:r>
          </w:p>
        </w:tc>
      </w:tr>
      <w:tr w:rsidR="00E5494E" w:rsidRPr="004543FC" w14:paraId="458D6AC5" w14:textId="77777777" w:rsidTr="004835CB">
        <w:trPr>
          <w:trHeight w:val="145"/>
        </w:trPr>
        <w:tc>
          <w:tcPr>
            <w:tcW w:w="1295" w:type="dxa"/>
          </w:tcPr>
          <w:p w14:paraId="26C5CE85" w14:textId="77777777" w:rsidR="00E5494E" w:rsidRPr="004543FC" w:rsidRDefault="00E5494E" w:rsidP="004835CB">
            <w:pPr>
              <w:jc w:val="both"/>
              <w:rPr>
                <w:rFonts w:ascii="Arial" w:eastAsia="Times New Roman" w:hAnsi="Arial" w:cs="Arial"/>
                <w:b/>
                <w:sz w:val="20"/>
                <w:szCs w:val="24"/>
              </w:rPr>
            </w:pPr>
            <w:r w:rsidRPr="004543FC">
              <w:rPr>
                <w:rFonts w:ascii="Arial" w:eastAsia="Arial" w:hAnsi="Arial" w:cs="Arial"/>
                <w:sz w:val="18"/>
              </w:rPr>
              <w:t>Upto</w:t>
            </w:r>
            <w:r>
              <w:rPr>
                <w:rFonts w:ascii="Arial" w:eastAsia="Arial" w:hAnsi="Arial" w:cs="Arial"/>
                <w:sz w:val="18"/>
              </w:rPr>
              <w:t xml:space="preserve"> </w:t>
            </w:r>
            <w:r w:rsidRPr="004543FC">
              <w:rPr>
                <w:rFonts w:ascii="Arial" w:eastAsia="Arial" w:hAnsi="Arial" w:cs="Arial"/>
                <w:sz w:val="18"/>
              </w:rPr>
              <w:t>Rs.</w:t>
            </w:r>
            <w:r>
              <w:rPr>
                <w:rFonts w:ascii="Arial" w:eastAsia="Arial" w:hAnsi="Arial" w:cs="Arial"/>
                <w:sz w:val="18"/>
              </w:rPr>
              <w:t xml:space="preserve">7.50 lakhs </w:t>
            </w:r>
          </w:p>
        </w:tc>
        <w:tc>
          <w:tcPr>
            <w:tcW w:w="7651" w:type="dxa"/>
            <w:gridSpan w:val="2"/>
          </w:tcPr>
          <w:p w14:paraId="0D90898E" w14:textId="77777777" w:rsidR="00E5494E" w:rsidRPr="004543FC" w:rsidRDefault="00E5494E" w:rsidP="004835CB">
            <w:pPr>
              <w:jc w:val="both"/>
              <w:rPr>
                <w:rFonts w:ascii="Arial" w:eastAsia="Arial" w:hAnsi="Arial" w:cs="Arial"/>
                <w:sz w:val="18"/>
              </w:rPr>
            </w:pPr>
            <w:r w:rsidRPr="004543FC">
              <w:rPr>
                <w:rFonts w:ascii="Arial" w:eastAsia="Arial" w:hAnsi="Arial" w:cs="Arial"/>
                <w:sz w:val="18"/>
              </w:rPr>
              <w:t>Parent</w:t>
            </w:r>
            <w:r>
              <w:rPr>
                <w:rFonts w:ascii="Arial" w:eastAsia="Arial" w:hAnsi="Arial" w:cs="Arial"/>
                <w:sz w:val="18"/>
              </w:rPr>
              <w:t xml:space="preserve"> </w:t>
            </w:r>
            <w:r w:rsidRPr="004543FC">
              <w:rPr>
                <w:rFonts w:ascii="Arial" w:eastAsia="Arial" w:hAnsi="Arial" w:cs="Arial"/>
                <w:sz w:val="18"/>
              </w:rPr>
              <w:t>(s)</w:t>
            </w:r>
            <w:r>
              <w:rPr>
                <w:rFonts w:ascii="Arial" w:eastAsia="Arial" w:hAnsi="Arial" w:cs="Arial"/>
                <w:sz w:val="18"/>
              </w:rPr>
              <w:t xml:space="preserve"> </w:t>
            </w:r>
            <w:r w:rsidRPr="004543FC">
              <w:rPr>
                <w:rFonts w:ascii="Arial" w:eastAsia="Arial" w:hAnsi="Arial" w:cs="Arial"/>
                <w:sz w:val="18"/>
              </w:rPr>
              <w:t>or</w:t>
            </w:r>
            <w:r>
              <w:rPr>
                <w:rFonts w:ascii="Arial" w:eastAsia="Arial" w:hAnsi="Arial" w:cs="Arial"/>
                <w:sz w:val="18"/>
              </w:rPr>
              <w:t xml:space="preserve"> </w:t>
            </w:r>
            <w:r w:rsidRPr="004543FC">
              <w:rPr>
                <w:rFonts w:ascii="Arial" w:eastAsia="Arial" w:hAnsi="Arial" w:cs="Arial"/>
                <w:sz w:val="18"/>
              </w:rPr>
              <w:t>co-borrower</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be joint borrowers. No</w:t>
            </w:r>
            <w:r>
              <w:rPr>
                <w:rFonts w:ascii="Arial" w:eastAsia="Arial" w:hAnsi="Arial" w:cs="Arial"/>
                <w:sz w:val="18"/>
              </w:rPr>
              <w:t xml:space="preserve"> </w:t>
            </w:r>
            <w:r w:rsidRPr="004543FC">
              <w:rPr>
                <w:rFonts w:ascii="Arial" w:eastAsia="Arial" w:hAnsi="Arial" w:cs="Arial"/>
                <w:sz w:val="18"/>
              </w:rPr>
              <w:t>security</w:t>
            </w:r>
            <w:r>
              <w:rPr>
                <w:rFonts w:ascii="Arial" w:eastAsia="Arial" w:hAnsi="Arial" w:cs="Arial"/>
                <w:sz w:val="18"/>
              </w:rPr>
              <w:t xml:space="preserve"> or Third Party Guaranttee should be taken. </w:t>
            </w:r>
          </w:p>
          <w:p w14:paraId="7CF9B9C4" w14:textId="77777777" w:rsidR="00E5494E" w:rsidRPr="004543FC" w:rsidRDefault="00E5494E" w:rsidP="004835CB">
            <w:pPr>
              <w:jc w:val="both"/>
              <w:rPr>
                <w:rFonts w:ascii="Arial" w:eastAsia="Arial" w:hAnsi="Arial" w:cs="Arial"/>
                <w:sz w:val="18"/>
              </w:rPr>
            </w:pPr>
            <w:r w:rsidRPr="004543FC">
              <w:rPr>
                <w:rFonts w:ascii="Arial" w:eastAsia="Arial" w:hAnsi="Arial" w:cs="Arial"/>
                <w:sz w:val="18"/>
              </w:rPr>
              <w:t>Authority to waive co borrower is ZLCC.</w:t>
            </w:r>
          </w:p>
          <w:p w14:paraId="1358825A" w14:textId="77777777" w:rsidR="00E5494E" w:rsidRPr="004543FC" w:rsidRDefault="00E5494E" w:rsidP="004835CB">
            <w:pPr>
              <w:jc w:val="both"/>
              <w:rPr>
                <w:rFonts w:ascii="Arial" w:eastAsia="Times New Roman" w:hAnsi="Arial" w:cs="Arial"/>
                <w:b/>
                <w:bCs/>
                <w:sz w:val="20"/>
                <w:szCs w:val="24"/>
              </w:rPr>
            </w:pPr>
            <w:r w:rsidRPr="004543FC">
              <w:rPr>
                <w:rFonts w:ascii="Arial" w:eastAsia="Arial" w:hAnsi="Arial" w:cs="Arial"/>
                <w:b/>
                <w:bCs/>
                <w:sz w:val="18"/>
              </w:rPr>
              <w:t>CGFSEL guarantee coverage is mandatory</w:t>
            </w:r>
          </w:p>
        </w:tc>
      </w:tr>
      <w:tr w:rsidR="00E5494E" w:rsidRPr="004543FC" w14:paraId="6E6827ED" w14:textId="77777777" w:rsidTr="004835CB">
        <w:trPr>
          <w:trHeight w:val="145"/>
        </w:trPr>
        <w:tc>
          <w:tcPr>
            <w:tcW w:w="1295" w:type="dxa"/>
          </w:tcPr>
          <w:p w14:paraId="5D45EA9F" w14:textId="77777777" w:rsidR="00E5494E" w:rsidRPr="004543FC" w:rsidRDefault="00E5494E" w:rsidP="004835CB">
            <w:pPr>
              <w:tabs>
                <w:tab w:val="left" w:pos="4840"/>
              </w:tabs>
              <w:spacing w:line="234" w:lineRule="auto"/>
              <w:ind w:right="-58"/>
              <w:rPr>
                <w:rFonts w:ascii="Arial" w:eastAsia="Arial" w:hAnsi="Arial" w:cs="Arial"/>
                <w:sz w:val="18"/>
              </w:rPr>
            </w:pPr>
            <w:r w:rsidRPr="004543FC">
              <w:rPr>
                <w:rFonts w:ascii="Arial" w:eastAsia="Arial" w:hAnsi="Arial" w:cs="Arial"/>
                <w:sz w:val="18"/>
              </w:rPr>
              <w:t>Above Rs 7.50 lacs</w:t>
            </w:r>
          </w:p>
          <w:p w14:paraId="5E46B48B" w14:textId="77777777" w:rsidR="00E5494E" w:rsidRPr="004543FC" w:rsidRDefault="00E5494E" w:rsidP="004835CB">
            <w:pPr>
              <w:tabs>
                <w:tab w:val="left" w:pos="4840"/>
              </w:tabs>
              <w:spacing w:line="234" w:lineRule="auto"/>
              <w:ind w:right="-58"/>
              <w:rPr>
                <w:rFonts w:ascii="Arial" w:eastAsia="Arial" w:hAnsi="Arial" w:cs="Arial"/>
                <w:sz w:val="18"/>
              </w:rPr>
            </w:pPr>
            <w:r w:rsidRPr="004543FC">
              <w:rPr>
                <w:rFonts w:ascii="Arial" w:eastAsia="Arial" w:hAnsi="Arial" w:cs="Arial"/>
                <w:sz w:val="18"/>
              </w:rPr>
              <w:t>(Always with collateral security)</w:t>
            </w:r>
            <w:r w:rsidRPr="004543FC">
              <w:rPr>
                <w:rFonts w:ascii="Arial" w:eastAsia="Arial" w:hAnsi="Arial" w:cs="Arial"/>
                <w:sz w:val="18"/>
              </w:rPr>
              <w:tab/>
              <w:t>with collateral</w:t>
            </w:r>
            <w:r w:rsidRPr="004543FC">
              <w:rPr>
                <w:rFonts w:ascii="Arial" w:eastAsia="Arial" w:hAnsi="Arial" w:cs="Arial"/>
                <w:w w:val="101"/>
                <w:sz w:val="18"/>
              </w:rPr>
              <w:t>security</w:t>
            </w:r>
          </w:p>
        </w:tc>
        <w:tc>
          <w:tcPr>
            <w:tcW w:w="7651" w:type="dxa"/>
            <w:gridSpan w:val="2"/>
          </w:tcPr>
          <w:p w14:paraId="59893015" w14:textId="77777777" w:rsidR="00E5494E" w:rsidRPr="004543FC" w:rsidRDefault="00E5494E" w:rsidP="004835CB">
            <w:pPr>
              <w:spacing w:line="248" w:lineRule="exact"/>
              <w:ind w:left="496" w:right="71" w:hanging="326"/>
              <w:rPr>
                <w:rFonts w:ascii="Arial" w:eastAsia="Arial" w:hAnsi="Arial" w:cs="Arial"/>
                <w:sz w:val="18"/>
              </w:rPr>
            </w:pPr>
            <w:r w:rsidRPr="004543FC">
              <w:rPr>
                <w:rFonts w:ascii="Arial" w:eastAsia="Arial" w:hAnsi="Arial" w:cs="Arial"/>
                <w:sz w:val="18"/>
              </w:rPr>
              <w:t>a) Parent</w:t>
            </w:r>
            <w:r w:rsidRPr="004543FC">
              <w:rPr>
                <w:rFonts w:ascii="Arial" w:eastAsia="Arial" w:hAnsi="Arial" w:cs="Arial"/>
                <w:spacing w:val="-2"/>
                <w:sz w:val="18"/>
              </w:rPr>
              <w:t>(</w:t>
            </w:r>
            <w:r w:rsidRPr="004543FC">
              <w:rPr>
                <w:rFonts w:ascii="Arial" w:eastAsia="Arial" w:hAnsi="Arial" w:cs="Arial"/>
                <w:sz w:val="18"/>
              </w:rPr>
              <w:t>s)or</w:t>
            </w:r>
            <w:r>
              <w:rPr>
                <w:rFonts w:ascii="Arial" w:eastAsia="Arial" w:hAnsi="Arial" w:cs="Arial"/>
                <w:sz w:val="18"/>
              </w:rPr>
              <w:t xml:space="preserve"> </w:t>
            </w:r>
            <w:r w:rsidRPr="004543FC">
              <w:rPr>
                <w:rFonts w:ascii="Arial" w:eastAsia="Arial" w:hAnsi="Arial" w:cs="Arial"/>
                <w:sz w:val="18"/>
              </w:rPr>
              <w:t>co-borrower</w:t>
            </w:r>
            <w:r>
              <w:rPr>
                <w:rFonts w:ascii="Arial" w:eastAsia="Arial" w:hAnsi="Arial" w:cs="Arial"/>
                <w:sz w:val="18"/>
              </w:rPr>
              <w:t xml:space="preserve"> </w:t>
            </w:r>
            <w:r w:rsidRPr="004543FC">
              <w:rPr>
                <w:rFonts w:ascii="Arial" w:eastAsia="Arial" w:hAnsi="Arial" w:cs="Arial"/>
                <w:w w:val="101"/>
                <w:sz w:val="18"/>
              </w:rPr>
              <w:t>to be joint borrowers</w:t>
            </w:r>
          </w:p>
          <w:p w14:paraId="7F066B91" w14:textId="77777777" w:rsidR="00E5494E" w:rsidRPr="004543FC" w:rsidRDefault="00E5494E" w:rsidP="004835CB">
            <w:pPr>
              <w:spacing w:before="8" w:line="242" w:lineRule="exact"/>
              <w:ind w:left="335" w:right="70" w:hanging="331"/>
              <w:rPr>
                <w:rFonts w:ascii="Arial" w:eastAsia="Arial" w:hAnsi="Arial" w:cs="Arial"/>
                <w:sz w:val="18"/>
              </w:rPr>
            </w:pPr>
            <w:r w:rsidRPr="004543FC">
              <w:rPr>
                <w:rFonts w:ascii="Arial" w:eastAsia="Arial" w:hAnsi="Arial" w:cs="Arial"/>
                <w:sz w:val="18"/>
              </w:rPr>
              <w:t xml:space="preserve">   b) Tangible Collateral security of suitable </w:t>
            </w:r>
            <w:r w:rsidRPr="004543FC">
              <w:rPr>
                <w:rFonts w:ascii="Arial" w:eastAsia="Arial" w:hAnsi="Arial" w:cs="Arial"/>
                <w:w w:val="101"/>
                <w:sz w:val="18"/>
              </w:rPr>
              <w:t xml:space="preserve">value </w:t>
            </w:r>
            <w:r w:rsidRPr="004543FC">
              <w:rPr>
                <w:rFonts w:ascii="Arial" w:eastAsia="Arial" w:hAnsi="Arial" w:cs="Arial"/>
                <w:sz w:val="18"/>
              </w:rPr>
              <w:t>acceptable</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Bank,</w:t>
            </w:r>
          </w:p>
          <w:p w14:paraId="3459A6FE" w14:textId="77777777" w:rsidR="00E5494E" w:rsidRPr="004543FC" w:rsidRDefault="00E5494E" w:rsidP="004835CB">
            <w:pPr>
              <w:spacing w:before="10" w:line="242" w:lineRule="exact"/>
              <w:ind w:left="340" w:right="53" w:hanging="340"/>
              <w:rPr>
                <w:rFonts w:ascii="Arial" w:eastAsia="Arial" w:hAnsi="Arial" w:cs="Arial"/>
                <w:sz w:val="18"/>
              </w:rPr>
            </w:pPr>
            <w:r w:rsidRPr="004543FC">
              <w:rPr>
                <w:rFonts w:ascii="Arial" w:eastAsia="Arial" w:hAnsi="Arial" w:cs="Arial"/>
                <w:sz w:val="18"/>
              </w:rPr>
              <w:t xml:space="preserve">  c) Assignment</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future</w:t>
            </w:r>
            <w:r>
              <w:rPr>
                <w:rFonts w:ascii="Arial" w:eastAsia="Arial" w:hAnsi="Arial" w:cs="Arial"/>
                <w:sz w:val="18"/>
              </w:rPr>
              <w:t xml:space="preserve"> </w:t>
            </w:r>
            <w:r w:rsidRPr="004543FC">
              <w:rPr>
                <w:rFonts w:ascii="Arial" w:eastAsia="Arial" w:hAnsi="Arial" w:cs="Arial"/>
                <w:sz w:val="18"/>
              </w:rPr>
              <w:t>income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w w:val="105"/>
                <w:sz w:val="18"/>
              </w:rPr>
              <w:t>for</w:t>
            </w:r>
            <w:r>
              <w:rPr>
                <w:rFonts w:ascii="Arial" w:eastAsia="Arial" w:hAnsi="Arial" w:cs="Arial"/>
                <w:w w:val="105"/>
                <w:sz w:val="18"/>
              </w:rPr>
              <w:t xml:space="preserve"> </w:t>
            </w:r>
            <w:r w:rsidRPr="004543FC">
              <w:rPr>
                <w:rFonts w:ascii="Arial" w:eastAsia="Arial" w:hAnsi="Arial" w:cs="Arial"/>
                <w:sz w:val="18"/>
              </w:rPr>
              <w:t>payment</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w w:val="101"/>
                <w:sz w:val="18"/>
              </w:rPr>
              <w:t>installments</w:t>
            </w:r>
          </w:p>
        </w:tc>
      </w:tr>
      <w:tr w:rsidR="00E5494E" w:rsidRPr="004543FC" w14:paraId="1868A075" w14:textId="77777777" w:rsidTr="004835CB">
        <w:trPr>
          <w:trHeight w:val="145"/>
        </w:trPr>
        <w:tc>
          <w:tcPr>
            <w:tcW w:w="8946" w:type="dxa"/>
            <w:gridSpan w:val="3"/>
          </w:tcPr>
          <w:p w14:paraId="2CD09E25" w14:textId="77777777" w:rsidR="00E5494E" w:rsidRPr="004543FC" w:rsidRDefault="00E5494E" w:rsidP="004835CB">
            <w:pPr>
              <w:spacing w:before="32" w:line="248" w:lineRule="exact"/>
              <w:ind w:right="-20"/>
              <w:rPr>
                <w:rFonts w:ascii="Arial" w:eastAsia="Arial" w:hAnsi="Arial" w:cs="Arial"/>
                <w:sz w:val="18"/>
              </w:rPr>
            </w:pPr>
            <w:r w:rsidRPr="004543FC">
              <w:rPr>
                <w:rFonts w:ascii="Arial" w:eastAsia="Arial" w:hAnsi="Arial" w:cs="Arial"/>
                <w:b/>
                <w:bCs/>
                <w:w w:val="117"/>
                <w:position w:val="-1"/>
                <w:sz w:val="18"/>
              </w:rPr>
              <w:t>Notes-</w:t>
            </w:r>
          </w:p>
          <w:p w14:paraId="5A4FAC69" w14:textId="77777777" w:rsidR="00E5494E" w:rsidRPr="004543FC" w:rsidRDefault="00E5494E" w:rsidP="00282699">
            <w:pPr>
              <w:pStyle w:val="ListParagraph"/>
              <w:widowControl w:val="0"/>
              <w:numPr>
                <w:ilvl w:val="0"/>
                <w:numId w:val="39"/>
              </w:numPr>
              <w:spacing w:before="34" w:line="237" w:lineRule="auto"/>
              <w:ind w:left="360" w:right="49"/>
              <w:jc w:val="both"/>
              <w:rPr>
                <w:rFonts w:ascii="Arial" w:eastAsia="Arial" w:hAnsi="Arial" w:cs="Arial"/>
                <w:sz w:val="18"/>
              </w:rPr>
            </w:pP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security</w:t>
            </w:r>
            <w:r>
              <w:rPr>
                <w:rFonts w:ascii="Arial" w:eastAsia="Arial" w:hAnsi="Arial" w:cs="Arial"/>
                <w:sz w:val="18"/>
              </w:rPr>
              <w:t xml:space="preserve"> </w:t>
            </w:r>
            <w:r w:rsidRPr="004543FC">
              <w:rPr>
                <w:rFonts w:ascii="Arial" w:eastAsia="Arial" w:hAnsi="Arial" w:cs="Arial"/>
                <w:sz w:val="18"/>
              </w:rPr>
              <w:t>can</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form</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land</w:t>
            </w:r>
            <w:r>
              <w:rPr>
                <w:rFonts w:ascii="Arial" w:eastAsia="Arial" w:hAnsi="Arial" w:cs="Arial"/>
                <w:sz w:val="18"/>
              </w:rPr>
              <w:t xml:space="preserve"> </w:t>
            </w:r>
            <w:r w:rsidRPr="004543FC">
              <w:rPr>
                <w:rFonts w:ascii="Arial" w:eastAsia="Arial" w:hAnsi="Arial" w:cs="Arial"/>
                <w:sz w:val="18"/>
              </w:rPr>
              <w:t>/building</w:t>
            </w:r>
            <w:r>
              <w:rPr>
                <w:rFonts w:ascii="Arial" w:eastAsia="Arial" w:hAnsi="Arial" w:cs="Arial"/>
                <w:sz w:val="18"/>
              </w:rPr>
              <w:t xml:space="preserve"> </w:t>
            </w:r>
            <w:r w:rsidRPr="004543FC">
              <w:rPr>
                <w:rFonts w:ascii="Arial" w:eastAsia="Arial" w:hAnsi="Arial" w:cs="Arial"/>
                <w:sz w:val="18"/>
              </w:rPr>
              <w:t>/Gov</w:t>
            </w:r>
            <w:r w:rsidRPr="004543FC">
              <w:rPr>
                <w:rFonts w:ascii="Arial" w:eastAsia="Arial" w:hAnsi="Arial" w:cs="Arial"/>
                <w:spacing w:val="-4"/>
                <w:sz w:val="18"/>
              </w:rPr>
              <w:t xml:space="preserve">t. </w:t>
            </w:r>
            <w:r w:rsidRPr="004543FC">
              <w:rPr>
                <w:rFonts w:ascii="Arial" w:eastAsia="Arial" w:hAnsi="Arial" w:cs="Arial"/>
                <w:sz w:val="18"/>
              </w:rPr>
              <w:t>securities/ Public</w:t>
            </w:r>
            <w:r>
              <w:rPr>
                <w:rFonts w:ascii="Arial" w:eastAsia="Arial" w:hAnsi="Arial" w:cs="Arial"/>
                <w:sz w:val="18"/>
              </w:rPr>
              <w:t xml:space="preserve"> </w:t>
            </w:r>
            <w:r w:rsidRPr="004543FC">
              <w:rPr>
                <w:rFonts w:ascii="Arial" w:eastAsia="Arial" w:hAnsi="Arial" w:cs="Arial"/>
                <w:w w:val="101"/>
                <w:sz w:val="18"/>
              </w:rPr>
              <w:t>Sector</w:t>
            </w:r>
            <w:r>
              <w:rPr>
                <w:rFonts w:ascii="Arial" w:eastAsia="Arial" w:hAnsi="Arial" w:cs="Arial"/>
                <w:w w:val="101"/>
                <w:sz w:val="18"/>
              </w:rPr>
              <w:t xml:space="preserve"> </w:t>
            </w:r>
            <w:r w:rsidRPr="004543FC">
              <w:rPr>
                <w:rFonts w:ascii="Arial" w:eastAsia="Arial" w:hAnsi="Arial" w:cs="Arial"/>
                <w:sz w:val="18"/>
              </w:rPr>
              <w:t>Bonds</w:t>
            </w:r>
            <w:r>
              <w:rPr>
                <w:rFonts w:ascii="Arial" w:eastAsia="Arial" w:hAnsi="Arial" w:cs="Arial"/>
                <w:sz w:val="18"/>
              </w:rPr>
              <w:t xml:space="preserve"> </w:t>
            </w:r>
            <w:r w:rsidRPr="004543FC">
              <w:rPr>
                <w:rFonts w:ascii="Arial" w:eastAsia="Arial" w:hAnsi="Arial" w:cs="Arial"/>
                <w:sz w:val="18"/>
              </w:rPr>
              <w:t>/Units</w:t>
            </w:r>
            <w:r>
              <w:rPr>
                <w:rFonts w:ascii="Arial" w:eastAsia="Arial" w:hAnsi="Arial" w:cs="Arial"/>
                <w:sz w:val="18"/>
              </w:rPr>
              <w:t xml:space="preserve"> </w:t>
            </w:r>
            <w:r w:rsidRPr="004543FC">
              <w:rPr>
                <w:rFonts w:ascii="Arial" w:eastAsia="Arial" w:hAnsi="Arial" w:cs="Arial"/>
                <w:sz w:val="18"/>
                <w:szCs w:val="21"/>
              </w:rPr>
              <w:t>of</w:t>
            </w:r>
            <w:r>
              <w:rPr>
                <w:rFonts w:ascii="Arial" w:eastAsia="Arial" w:hAnsi="Arial" w:cs="Arial"/>
                <w:sz w:val="18"/>
                <w:szCs w:val="21"/>
              </w:rPr>
              <w:t xml:space="preserve"> </w:t>
            </w:r>
            <w:r w:rsidRPr="004543FC">
              <w:rPr>
                <w:rFonts w:ascii="Arial" w:eastAsia="Arial" w:hAnsi="Arial" w:cs="Arial"/>
                <w:sz w:val="18"/>
              </w:rPr>
              <w:t>UTI, NSC,</w:t>
            </w:r>
            <w:r>
              <w:rPr>
                <w:rFonts w:ascii="Arial" w:eastAsia="Arial" w:hAnsi="Arial" w:cs="Arial"/>
                <w:sz w:val="18"/>
              </w:rPr>
              <w:t xml:space="preserve"> </w:t>
            </w:r>
            <w:r w:rsidRPr="004543FC">
              <w:rPr>
                <w:rFonts w:ascii="Arial" w:eastAsia="Arial" w:hAnsi="Arial" w:cs="Arial"/>
                <w:sz w:val="18"/>
              </w:rPr>
              <w:t>KVP, LIC</w:t>
            </w:r>
            <w:r>
              <w:rPr>
                <w:rFonts w:ascii="Arial" w:eastAsia="Arial" w:hAnsi="Arial" w:cs="Arial"/>
                <w:sz w:val="18"/>
              </w:rPr>
              <w:t xml:space="preserve"> </w:t>
            </w:r>
            <w:r w:rsidRPr="004543FC">
              <w:rPr>
                <w:rFonts w:ascii="Arial" w:eastAsia="Arial" w:hAnsi="Arial" w:cs="Arial"/>
                <w:sz w:val="18"/>
              </w:rPr>
              <w:t>Policy,</w:t>
            </w:r>
            <w:r>
              <w:rPr>
                <w:rFonts w:ascii="Arial" w:eastAsia="Arial" w:hAnsi="Arial" w:cs="Arial"/>
                <w:sz w:val="18"/>
              </w:rPr>
              <w:t xml:space="preserve"> </w:t>
            </w:r>
            <w:r w:rsidRPr="004543FC">
              <w:rPr>
                <w:rFonts w:ascii="Arial" w:eastAsia="Arial" w:hAnsi="Arial" w:cs="Arial"/>
                <w:sz w:val="18"/>
              </w:rPr>
              <w:t>gold,</w:t>
            </w:r>
            <w:r>
              <w:rPr>
                <w:rFonts w:ascii="Arial" w:eastAsia="Arial" w:hAnsi="Arial" w:cs="Arial"/>
                <w:sz w:val="18"/>
              </w:rPr>
              <w:t xml:space="preserve"> </w:t>
            </w:r>
            <w:r w:rsidRPr="004543FC">
              <w:rPr>
                <w:rFonts w:ascii="Arial" w:eastAsia="Arial" w:hAnsi="Arial" w:cs="Arial"/>
                <w:sz w:val="18"/>
              </w:rPr>
              <w:t>shares</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debentures,</w:t>
            </w:r>
            <w:r>
              <w:rPr>
                <w:rFonts w:ascii="Arial" w:eastAsia="Arial" w:hAnsi="Arial" w:cs="Arial"/>
                <w:sz w:val="18"/>
              </w:rPr>
              <w:t xml:space="preserve"> </w:t>
            </w:r>
            <w:r w:rsidRPr="004543FC">
              <w:rPr>
                <w:rFonts w:ascii="Arial" w:eastAsia="Arial" w:hAnsi="Arial" w:cs="Arial"/>
                <w:sz w:val="18"/>
              </w:rPr>
              <w:t>bank</w:t>
            </w:r>
            <w:r>
              <w:rPr>
                <w:rFonts w:ascii="Arial" w:eastAsia="Arial" w:hAnsi="Arial" w:cs="Arial"/>
                <w:sz w:val="18"/>
              </w:rPr>
              <w:t xml:space="preserve"> </w:t>
            </w:r>
            <w:r w:rsidRPr="004543FC">
              <w:rPr>
                <w:rFonts w:ascii="Arial" w:eastAsia="Arial" w:hAnsi="Arial" w:cs="Arial"/>
                <w:sz w:val="18"/>
              </w:rPr>
              <w:t>deposi</w:t>
            </w:r>
            <w:r>
              <w:rPr>
                <w:rFonts w:ascii="Arial" w:eastAsia="Arial" w:hAnsi="Arial" w:cs="Arial"/>
                <w:sz w:val="18"/>
              </w:rPr>
              <w:t xml:space="preserve">t </w:t>
            </w:r>
            <w:r w:rsidRPr="004543FC">
              <w:rPr>
                <w:rFonts w:ascii="Arial" w:eastAsia="Arial" w:hAnsi="Arial" w:cs="Arial"/>
                <w:w w:val="107"/>
                <w:sz w:val="18"/>
              </w:rPr>
              <w:t>in</w:t>
            </w:r>
            <w:r>
              <w:rPr>
                <w:rFonts w:ascii="Arial" w:eastAsia="Arial" w:hAnsi="Arial" w:cs="Arial"/>
                <w:w w:val="107"/>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name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parent</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guardian</w:t>
            </w:r>
            <w:r>
              <w:rPr>
                <w:rFonts w:ascii="Arial" w:eastAsia="Arial" w:hAnsi="Arial" w:cs="Arial"/>
                <w:sz w:val="18"/>
              </w:rPr>
              <w:t xml:space="preserve"> </w:t>
            </w:r>
            <w:r w:rsidRPr="004543FC">
              <w:rPr>
                <w:rFonts w:ascii="Arial" w:eastAsia="Arial" w:hAnsi="Arial" w:cs="Arial"/>
                <w:sz w:val="18"/>
              </w:rPr>
              <w:t>or</w:t>
            </w:r>
            <w:r>
              <w:rPr>
                <w:rFonts w:ascii="Arial" w:eastAsia="Arial" w:hAnsi="Arial" w:cs="Arial"/>
                <w:sz w:val="18"/>
              </w:rPr>
              <w:t xml:space="preserve"> </w:t>
            </w:r>
            <w:r w:rsidRPr="004543FC">
              <w:rPr>
                <w:rFonts w:ascii="Arial" w:eastAsia="Arial" w:hAnsi="Arial" w:cs="Arial"/>
                <w:sz w:val="18"/>
              </w:rPr>
              <w:t>any</w:t>
            </w:r>
            <w:r>
              <w:rPr>
                <w:rFonts w:ascii="Arial" w:eastAsia="Arial" w:hAnsi="Arial" w:cs="Arial"/>
                <w:sz w:val="18"/>
              </w:rPr>
              <w:t xml:space="preserve"> </w:t>
            </w:r>
            <w:r w:rsidRPr="004543FC">
              <w:rPr>
                <w:rFonts w:ascii="Arial" w:eastAsia="Arial" w:hAnsi="Arial" w:cs="Arial"/>
                <w:sz w:val="18"/>
              </w:rPr>
              <w:t>other</w:t>
            </w:r>
            <w:r>
              <w:rPr>
                <w:rFonts w:ascii="Arial" w:eastAsia="Arial" w:hAnsi="Arial" w:cs="Arial"/>
                <w:sz w:val="18"/>
              </w:rPr>
              <w:t xml:space="preserve"> </w:t>
            </w:r>
            <w:r w:rsidRPr="004543FC">
              <w:rPr>
                <w:rFonts w:ascii="Arial" w:eastAsia="Arial" w:hAnsi="Arial" w:cs="Arial"/>
                <w:sz w:val="18"/>
              </w:rPr>
              <w:t>third</w:t>
            </w:r>
            <w:r>
              <w:rPr>
                <w:rFonts w:ascii="Arial" w:eastAsia="Arial" w:hAnsi="Arial" w:cs="Arial"/>
                <w:sz w:val="18"/>
              </w:rPr>
              <w:t xml:space="preserve"> </w:t>
            </w:r>
            <w:r w:rsidRPr="004543FC">
              <w:rPr>
                <w:rFonts w:ascii="Arial" w:eastAsia="Arial" w:hAnsi="Arial" w:cs="Arial"/>
                <w:sz w:val="18"/>
              </w:rPr>
              <w:t>party</w:t>
            </w:r>
            <w:r>
              <w:rPr>
                <w:rFonts w:ascii="Arial" w:eastAsia="Arial" w:hAnsi="Arial" w:cs="Arial"/>
                <w:sz w:val="18"/>
              </w:rPr>
              <w:t xml:space="preserve"> </w:t>
            </w:r>
            <w:r w:rsidRPr="004543FC">
              <w:rPr>
                <w:rFonts w:ascii="Arial" w:eastAsia="Arial" w:hAnsi="Arial" w:cs="Arial"/>
                <w:sz w:val="18"/>
              </w:rPr>
              <w:t>with</w:t>
            </w:r>
            <w:r>
              <w:rPr>
                <w:rFonts w:ascii="Arial" w:eastAsia="Arial" w:hAnsi="Arial" w:cs="Arial"/>
                <w:sz w:val="18"/>
              </w:rPr>
              <w:t xml:space="preserve"> </w:t>
            </w:r>
            <w:r w:rsidRPr="004543FC">
              <w:rPr>
                <w:rFonts w:ascii="Arial" w:eastAsia="Arial" w:hAnsi="Arial" w:cs="Arial"/>
                <w:sz w:val="18"/>
              </w:rPr>
              <w:t>suitable</w:t>
            </w:r>
            <w:r>
              <w:rPr>
                <w:rFonts w:ascii="Arial" w:eastAsia="Arial" w:hAnsi="Arial" w:cs="Arial"/>
                <w:sz w:val="18"/>
              </w:rPr>
              <w:t xml:space="preserve"> </w:t>
            </w:r>
            <w:r w:rsidRPr="004543FC">
              <w:rPr>
                <w:rFonts w:ascii="Arial" w:eastAsia="Arial" w:hAnsi="Arial" w:cs="Arial"/>
                <w:w w:val="101"/>
                <w:sz w:val="18"/>
              </w:rPr>
              <w:t>margin</w:t>
            </w:r>
          </w:p>
          <w:p w14:paraId="3D96101C" w14:textId="77777777" w:rsidR="00E5494E" w:rsidRPr="004543FC" w:rsidRDefault="00E5494E" w:rsidP="004835CB">
            <w:pPr>
              <w:spacing w:before="10" w:line="240" w:lineRule="exact"/>
              <w:ind w:left="360"/>
              <w:rPr>
                <w:rFonts w:ascii="Arial" w:hAnsi="Arial" w:cs="Arial"/>
                <w:sz w:val="20"/>
                <w:szCs w:val="24"/>
              </w:rPr>
            </w:pPr>
          </w:p>
          <w:p w14:paraId="40F4E574" w14:textId="77777777" w:rsidR="00E5494E" w:rsidRPr="004543FC" w:rsidRDefault="00E5494E" w:rsidP="00282699">
            <w:pPr>
              <w:pStyle w:val="ListParagraph"/>
              <w:widowControl w:val="0"/>
              <w:numPr>
                <w:ilvl w:val="0"/>
                <w:numId w:val="39"/>
              </w:numPr>
              <w:spacing w:line="242" w:lineRule="exact"/>
              <w:ind w:left="360" w:right="65"/>
              <w:jc w:val="both"/>
              <w:rPr>
                <w:rFonts w:ascii="Arial" w:eastAsia="Arial" w:hAnsi="Arial" w:cs="Arial"/>
                <w:sz w:val="18"/>
              </w:rPr>
            </w:pPr>
            <w:r w:rsidRPr="004543FC">
              <w:rPr>
                <w:rFonts w:ascii="Arial" w:eastAsia="Arial" w:hAnsi="Arial" w:cs="Arial"/>
                <w:sz w:val="18"/>
              </w:rPr>
              <w:t>Wher</w:t>
            </w:r>
            <w:r>
              <w:rPr>
                <w:rFonts w:ascii="Arial" w:eastAsia="Arial" w:hAnsi="Arial" w:cs="Arial"/>
                <w:sz w:val="18"/>
              </w:rPr>
              <w:t xml:space="preserve"> </w:t>
            </w:r>
            <w:r w:rsidRPr="004543FC">
              <w:rPr>
                <w:rFonts w:ascii="Arial" w:eastAsia="Arial" w:hAnsi="Arial" w:cs="Arial"/>
                <w:sz w:val="18"/>
              </w:rPr>
              <w:t>ever</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land</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building</w:t>
            </w:r>
            <w:r>
              <w:rPr>
                <w:rFonts w:ascii="Arial" w:eastAsia="Arial" w:hAnsi="Arial" w:cs="Arial"/>
                <w:sz w:val="18"/>
              </w:rPr>
              <w:t xml:space="preserve"> </w:t>
            </w:r>
            <w:r w:rsidRPr="004543FC">
              <w:rPr>
                <w:rFonts w:ascii="Arial" w:eastAsia="Arial" w:hAnsi="Arial" w:cs="Arial"/>
                <w:sz w:val="18"/>
              </w:rPr>
              <w:t>is</w:t>
            </w:r>
            <w:r>
              <w:rPr>
                <w:rFonts w:ascii="Arial" w:eastAsia="Arial" w:hAnsi="Arial" w:cs="Arial"/>
                <w:sz w:val="18"/>
              </w:rPr>
              <w:t xml:space="preserve"> </w:t>
            </w:r>
            <w:r w:rsidRPr="004543FC">
              <w:rPr>
                <w:rFonts w:ascii="Arial" w:eastAsia="Arial" w:hAnsi="Arial" w:cs="Arial"/>
                <w:sz w:val="18"/>
              </w:rPr>
              <w:t>already</w:t>
            </w:r>
            <w:r>
              <w:rPr>
                <w:rFonts w:ascii="Arial" w:eastAsia="Arial" w:hAnsi="Arial" w:cs="Arial"/>
                <w:sz w:val="18"/>
              </w:rPr>
              <w:t xml:space="preserve"> </w:t>
            </w:r>
            <w:r w:rsidRPr="004543FC">
              <w:rPr>
                <w:rFonts w:ascii="Arial" w:eastAsia="Arial" w:hAnsi="Arial" w:cs="Arial"/>
                <w:sz w:val="18"/>
              </w:rPr>
              <w:t>mortgaged,</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unencumbered</w:t>
            </w:r>
            <w:r>
              <w:rPr>
                <w:rFonts w:ascii="Arial" w:eastAsia="Arial" w:hAnsi="Arial" w:cs="Arial"/>
                <w:sz w:val="18"/>
              </w:rPr>
              <w:t xml:space="preserve"> </w:t>
            </w:r>
            <w:r w:rsidRPr="004543FC">
              <w:rPr>
                <w:rFonts w:ascii="Arial" w:eastAsia="Arial" w:hAnsi="Arial" w:cs="Arial"/>
                <w:sz w:val="18"/>
              </w:rPr>
              <w:t>portion</w:t>
            </w:r>
            <w:r>
              <w:rPr>
                <w:rFonts w:ascii="Arial" w:eastAsia="Arial" w:hAnsi="Arial" w:cs="Arial"/>
                <w:sz w:val="18"/>
              </w:rPr>
              <w:t xml:space="preserve"> </w:t>
            </w:r>
            <w:r w:rsidRPr="004543FC">
              <w:rPr>
                <w:rFonts w:ascii="Arial" w:eastAsia="Arial" w:hAnsi="Arial" w:cs="Arial"/>
                <w:sz w:val="18"/>
              </w:rPr>
              <w:t>can</w:t>
            </w:r>
            <w:r>
              <w:rPr>
                <w:rFonts w:ascii="Arial" w:eastAsia="Arial" w:hAnsi="Arial" w:cs="Arial"/>
                <w:sz w:val="18"/>
              </w:rPr>
              <w:t xml:space="preserve"> </w:t>
            </w:r>
            <w:r w:rsidRPr="004543FC">
              <w:rPr>
                <w:rFonts w:ascii="Arial" w:eastAsia="Arial" w:hAnsi="Arial" w:cs="Arial"/>
                <w:w w:val="103"/>
                <w:sz w:val="18"/>
              </w:rPr>
              <w:t>be</w:t>
            </w:r>
            <w:r>
              <w:rPr>
                <w:rFonts w:ascii="Arial" w:eastAsia="Arial" w:hAnsi="Arial" w:cs="Arial"/>
                <w:w w:val="103"/>
                <w:sz w:val="18"/>
              </w:rPr>
              <w:t xml:space="preserve"> </w:t>
            </w:r>
            <w:r w:rsidRPr="004543FC">
              <w:rPr>
                <w:rFonts w:ascii="Arial" w:eastAsia="Arial" w:hAnsi="Arial" w:cs="Arial"/>
                <w:sz w:val="18"/>
              </w:rPr>
              <w:t>taken as</w:t>
            </w:r>
            <w:r>
              <w:rPr>
                <w:rFonts w:ascii="Arial" w:eastAsia="Arial" w:hAnsi="Arial" w:cs="Arial"/>
                <w:sz w:val="18"/>
              </w:rPr>
              <w:t xml:space="preserve"> </w:t>
            </w:r>
            <w:r w:rsidRPr="004543FC">
              <w:rPr>
                <w:rFonts w:ascii="Arial" w:eastAsia="Arial" w:hAnsi="Arial" w:cs="Arial"/>
                <w:sz w:val="18"/>
              </w:rPr>
              <w:t>security</w:t>
            </w:r>
            <w:r>
              <w:rPr>
                <w:rFonts w:ascii="Arial" w:eastAsia="Arial" w:hAnsi="Arial" w:cs="Arial"/>
                <w:sz w:val="18"/>
              </w:rPr>
              <w:t xml:space="preserve"> </w:t>
            </w:r>
            <w:r w:rsidRPr="004543FC">
              <w:rPr>
                <w:rFonts w:ascii="Arial" w:eastAsia="Arial" w:hAnsi="Arial" w:cs="Arial"/>
                <w:sz w:val="18"/>
              </w:rPr>
              <w:t>on</w:t>
            </w:r>
            <w:r>
              <w:rPr>
                <w:rFonts w:ascii="Arial" w:eastAsia="Arial" w:hAnsi="Arial" w:cs="Arial"/>
                <w:sz w:val="18"/>
              </w:rPr>
              <w:t xml:space="preserve"> </w:t>
            </w:r>
            <w:r w:rsidRPr="004543FC">
              <w:rPr>
                <w:rFonts w:ascii="Arial" w:eastAsia="Arial" w:hAnsi="Arial" w:cs="Arial"/>
                <w:w w:val="81"/>
                <w:sz w:val="18"/>
              </w:rPr>
              <w:t>2</w:t>
            </w:r>
            <w:r w:rsidRPr="004543FC">
              <w:rPr>
                <w:rFonts w:ascii="Arial" w:eastAsia="Arial" w:hAnsi="Arial" w:cs="Arial"/>
                <w:w w:val="81"/>
                <w:sz w:val="18"/>
                <w:vertAlign w:val="superscript"/>
              </w:rPr>
              <w:t>nd</w:t>
            </w:r>
            <w:r w:rsidRPr="004543FC">
              <w:rPr>
                <w:rFonts w:ascii="Arial" w:eastAsia="Arial" w:hAnsi="Arial" w:cs="Arial"/>
                <w:sz w:val="18"/>
              </w:rPr>
              <w:t>charge</w:t>
            </w:r>
            <w:r>
              <w:rPr>
                <w:rFonts w:ascii="Arial" w:eastAsia="Arial" w:hAnsi="Arial" w:cs="Arial"/>
                <w:sz w:val="18"/>
              </w:rPr>
              <w:t xml:space="preserve"> </w:t>
            </w:r>
            <w:r w:rsidRPr="004543FC">
              <w:rPr>
                <w:rFonts w:ascii="Arial" w:eastAsia="Arial" w:hAnsi="Arial" w:cs="Arial"/>
                <w:sz w:val="18"/>
              </w:rPr>
              <w:t>basis</w:t>
            </w:r>
            <w:r>
              <w:rPr>
                <w:rFonts w:ascii="Arial" w:eastAsia="Arial" w:hAnsi="Arial" w:cs="Arial"/>
                <w:sz w:val="18"/>
              </w:rPr>
              <w:t xml:space="preserve"> </w:t>
            </w:r>
            <w:r w:rsidRPr="004543FC">
              <w:rPr>
                <w:rFonts w:ascii="Arial" w:eastAsia="Arial" w:hAnsi="Arial" w:cs="Arial"/>
                <w:sz w:val="18"/>
              </w:rPr>
              <w:t>provided</w:t>
            </w:r>
            <w:r>
              <w:rPr>
                <w:rFonts w:ascii="Arial" w:eastAsia="Arial" w:hAnsi="Arial" w:cs="Arial"/>
                <w:sz w:val="18"/>
              </w:rPr>
              <w:t xml:space="preserve"> </w:t>
            </w:r>
            <w:r w:rsidRPr="004543FC">
              <w:rPr>
                <w:rFonts w:ascii="Arial" w:eastAsia="Arial" w:hAnsi="Arial" w:cs="Arial"/>
                <w:sz w:val="18"/>
              </w:rPr>
              <w:t>it</w:t>
            </w:r>
            <w:r>
              <w:rPr>
                <w:rFonts w:ascii="Arial" w:eastAsia="Arial" w:hAnsi="Arial" w:cs="Arial"/>
                <w:sz w:val="18"/>
              </w:rPr>
              <w:t xml:space="preserve"> </w:t>
            </w:r>
            <w:r w:rsidRPr="004543FC">
              <w:rPr>
                <w:rFonts w:ascii="Arial" w:eastAsia="Arial" w:hAnsi="Arial" w:cs="Arial"/>
                <w:sz w:val="18"/>
              </w:rPr>
              <w:t>covers</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required l</w:t>
            </w:r>
            <w:r w:rsidRPr="004543FC">
              <w:rPr>
                <w:rFonts w:ascii="Arial" w:eastAsia="Arial" w:hAnsi="Arial" w:cs="Arial"/>
                <w:w w:val="89"/>
                <w:sz w:val="18"/>
              </w:rPr>
              <w:t xml:space="preserve">oan </w:t>
            </w:r>
            <w:r w:rsidRPr="004543FC">
              <w:rPr>
                <w:rFonts w:ascii="Arial" w:eastAsia="Arial" w:hAnsi="Arial" w:cs="Arial"/>
                <w:sz w:val="18"/>
              </w:rPr>
              <w:t>amount.</w:t>
            </w:r>
          </w:p>
          <w:p w14:paraId="0E136078" w14:textId="77777777" w:rsidR="00E5494E" w:rsidRPr="004543FC" w:rsidRDefault="00E5494E" w:rsidP="004835CB">
            <w:pPr>
              <w:spacing w:line="248" w:lineRule="exact"/>
              <w:ind w:left="496" w:right="71" w:hanging="326"/>
              <w:rPr>
                <w:rFonts w:ascii="Arial" w:eastAsia="Arial" w:hAnsi="Arial" w:cs="Arial"/>
                <w:sz w:val="18"/>
              </w:rPr>
            </w:pPr>
          </w:p>
        </w:tc>
      </w:tr>
      <w:tr w:rsidR="00E5494E" w:rsidRPr="004543FC" w14:paraId="666CE017" w14:textId="77777777" w:rsidTr="004835CB">
        <w:trPr>
          <w:trHeight w:val="145"/>
        </w:trPr>
        <w:tc>
          <w:tcPr>
            <w:tcW w:w="1448" w:type="dxa"/>
            <w:gridSpan w:val="2"/>
          </w:tcPr>
          <w:p w14:paraId="00E05936" w14:textId="77777777" w:rsidR="00E5494E" w:rsidRPr="004543FC" w:rsidRDefault="00E5494E" w:rsidP="004835CB">
            <w:pPr>
              <w:jc w:val="both"/>
              <w:rPr>
                <w:rFonts w:ascii="Arial" w:eastAsia="Times New Roman" w:hAnsi="Arial" w:cs="Arial"/>
                <w:b/>
                <w:sz w:val="18"/>
                <w:szCs w:val="24"/>
              </w:rPr>
            </w:pPr>
            <w:r w:rsidRPr="004543FC">
              <w:rPr>
                <w:rFonts w:ascii="Arial" w:eastAsia="Times New Roman" w:hAnsi="Arial" w:cs="Arial"/>
                <w:b/>
                <w:sz w:val="18"/>
                <w:szCs w:val="24"/>
              </w:rPr>
              <w:lastRenderedPageBreak/>
              <w:t>13.Appraisal</w:t>
            </w:r>
            <w:r>
              <w:rPr>
                <w:rFonts w:ascii="Arial" w:eastAsia="Times New Roman" w:hAnsi="Arial" w:cs="Arial"/>
                <w:b/>
                <w:sz w:val="18"/>
                <w:szCs w:val="24"/>
              </w:rPr>
              <w:t xml:space="preserve"> </w:t>
            </w:r>
            <w:r w:rsidRPr="004543FC">
              <w:rPr>
                <w:rFonts w:ascii="Arial" w:eastAsia="Times New Roman" w:hAnsi="Arial" w:cs="Arial"/>
                <w:b/>
                <w:sz w:val="18"/>
                <w:szCs w:val="24"/>
              </w:rPr>
              <w:t>/</w:t>
            </w:r>
          </w:p>
          <w:p w14:paraId="39CB22A4" w14:textId="77777777" w:rsidR="00E5494E" w:rsidRPr="004543FC" w:rsidRDefault="00E5494E" w:rsidP="004835CB">
            <w:pPr>
              <w:jc w:val="both"/>
              <w:rPr>
                <w:rFonts w:ascii="Arial" w:eastAsia="Times New Roman" w:hAnsi="Arial" w:cs="Arial"/>
                <w:b/>
                <w:sz w:val="18"/>
                <w:szCs w:val="24"/>
              </w:rPr>
            </w:pPr>
            <w:r w:rsidRPr="004543FC">
              <w:rPr>
                <w:rFonts w:ascii="Arial" w:eastAsia="Times New Roman" w:hAnsi="Arial" w:cs="Arial"/>
                <w:b/>
                <w:sz w:val="18"/>
                <w:szCs w:val="24"/>
              </w:rPr>
              <w:t>Sanction</w:t>
            </w:r>
            <w:r>
              <w:rPr>
                <w:rFonts w:ascii="Arial" w:eastAsia="Times New Roman" w:hAnsi="Arial" w:cs="Arial"/>
                <w:b/>
                <w:sz w:val="18"/>
                <w:szCs w:val="24"/>
              </w:rPr>
              <w:t xml:space="preserve"> </w:t>
            </w:r>
            <w:r w:rsidRPr="004543FC">
              <w:rPr>
                <w:rFonts w:ascii="Arial" w:eastAsia="Times New Roman" w:hAnsi="Arial" w:cs="Arial"/>
                <w:b/>
                <w:sz w:val="18"/>
                <w:szCs w:val="24"/>
              </w:rPr>
              <w:t>/</w:t>
            </w:r>
          </w:p>
          <w:p w14:paraId="40FCC5FF" w14:textId="77777777" w:rsidR="00E5494E" w:rsidRPr="004543FC" w:rsidRDefault="00E5494E" w:rsidP="004835CB">
            <w:pPr>
              <w:jc w:val="both"/>
              <w:rPr>
                <w:rFonts w:ascii="Arial" w:eastAsia="Times New Roman" w:hAnsi="Arial" w:cs="Arial"/>
                <w:b/>
                <w:sz w:val="18"/>
                <w:szCs w:val="24"/>
              </w:rPr>
            </w:pPr>
            <w:r w:rsidRPr="004543FC">
              <w:rPr>
                <w:rFonts w:ascii="Arial" w:eastAsia="Times New Roman" w:hAnsi="Arial" w:cs="Arial"/>
                <w:b/>
                <w:sz w:val="18"/>
                <w:szCs w:val="24"/>
              </w:rPr>
              <w:t>Disbursemen t</w:t>
            </w:r>
          </w:p>
        </w:tc>
        <w:tc>
          <w:tcPr>
            <w:tcW w:w="7498" w:type="dxa"/>
          </w:tcPr>
          <w:p w14:paraId="3C449377" w14:textId="77777777" w:rsidR="00E5494E" w:rsidRPr="004543FC" w:rsidRDefault="00E5494E" w:rsidP="00282699">
            <w:pPr>
              <w:pStyle w:val="ListParagraph"/>
              <w:widowControl w:val="0"/>
              <w:numPr>
                <w:ilvl w:val="0"/>
                <w:numId w:val="40"/>
              </w:numPr>
              <w:jc w:val="both"/>
              <w:rPr>
                <w:rFonts w:ascii="Arial" w:eastAsia="Times New Roman" w:hAnsi="Arial" w:cs="Arial"/>
                <w:b/>
                <w:bCs/>
                <w:sz w:val="18"/>
                <w:szCs w:val="24"/>
              </w:rPr>
            </w:pPr>
            <w:r w:rsidRPr="004543FC">
              <w:rPr>
                <w:rFonts w:ascii="Arial" w:eastAsia="Times New Roman" w:hAnsi="Arial" w:cs="Arial"/>
                <w:b/>
                <w:bCs/>
                <w:sz w:val="18"/>
                <w:szCs w:val="24"/>
              </w:rPr>
              <w:t xml:space="preserve">All Educational loans should be routed through Vidyalakshmi portal </w:t>
            </w:r>
          </w:p>
          <w:p w14:paraId="2DDA0F2D" w14:textId="77777777" w:rsidR="00E5494E" w:rsidRPr="004543FC" w:rsidRDefault="00E5494E" w:rsidP="00282699">
            <w:pPr>
              <w:pStyle w:val="ListParagraph"/>
              <w:widowControl w:val="0"/>
              <w:numPr>
                <w:ilvl w:val="0"/>
                <w:numId w:val="40"/>
              </w:numPr>
              <w:jc w:val="both"/>
              <w:rPr>
                <w:rFonts w:ascii="Arial" w:eastAsia="Times New Roman" w:hAnsi="Arial" w:cs="Arial"/>
                <w:sz w:val="18"/>
                <w:szCs w:val="24"/>
              </w:rPr>
            </w:pPr>
            <w:r w:rsidRPr="004543FC">
              <w:rPr>
                <w:rFonts w:ascii="Arial" w:eastAsia="Times New Roman" w:hAnsi="Arial" w:cs="Arial"/>
                <w:sz w:val="18"/>
                <w:szCs w:val="24"/>
              </w:rPr>
              <w:t xml:space="preserve">Application for education loan may be considered pending declaration of results of previous exam, provided the student has a meritorious academic record in the previous exams. However loan to be disbursed only after successfully completing the eligibility exam.                    </w:t>
            </w:r>
          </w:p>
          <w:p w14:paraId="21850E1C" w14:textId="77777777" w:rsidR="00E5494E" w:rsidRPr="004543FC" w:rsidRDefault="00E5494E" w:rsidP="00282699">
            <w:pPr>
              <w:pStyle w:val="NoSpacing"/>
              <w:numPr>
                <w:ilvl w:val="0"/>
                <w:numId w:val="40"/>
              </w:numPr>
              <w:jc w:val="both"/>
              <w:rPr>
                <w:rFonts w:ascii="Arial" w:eastAsia="Times New Roman" w:hAnsi="Arial" w:cs="Arial"/>
                <w:sz w:val="18"/>
                <w:szCs w:val="24"/>
              </w:rPr>
            </w:pPr>
            <w:r w:rsidRPr="004543FC">
              <w:rPr>
                <w:rFonts w:ascii="Arial" w:hAnsi="Arial" w:cs="Arial"/>
                <w:sz w:val="18"/>
              </w:rPr>
              <w:t xml:space="preserve">Future income prospects of the student should only be looked into.  </w:t>
            </w:r>
          </w:p>
          <w:p w14:paraId="087B1D12" w14:textId="77777777" w:rsidR="00E5494E" w:rsidRPr="004543FC" w:rsidRDefault="00E5494E" w:rsidP="00282699">
            <w:pPr>
              <w:pStyle w:val="NoSpacing"/>
              <w:numPr>
                <w:ilvl w:val="0"/>
                <w:numId w:val="40"/>
              </w:numPr>
              <w:jc w:val="both"/>
              <w:rPr>
                <w:rFonts w:ascii="Arial" w:eastAsia="Times New Roman" w:hAnsi="Arial" w:cs="Arial"/>
                <w:sz w:val="18"/>
                <w:szCs w:val="24"/>
              </w:rPr>
            </w:pPr>
            <w:r w:rsidRPr="004543FC">
              <w:rPr>
                <w:rFonts w:ascii="Arial" w:eastAsia="Times New Roman" w:hAnsi="Arial" w:cs="Arial"/>
                <w:sz w:val="18"/>
                <w:szCs w:val="24"/>
              </w:rPr>
              <w:t xml:space="preserve">The loan is to be sanctioned as per delegation of powers </w:t>
            </w:r>
            <w:r w:rsidRPr="004543FC">
              <w:rPr>
                <w:rFonts w:ascii="Arial" w:eastAsia="Times New Roman" w:hAnsi="Arial" w:cs="Arial"/>
                <w:sz w:val="18"/>
                <w:szCs w:val="24"/>
                <w:u w:val="single"/>
              </w:rPr>
              <w:t>preferably by the Branch nearest to the place of domicile</w:t>
            </w:r>
            <w:r w:rsidRPr="004543FC">
              <w:rPr>
                <w:rFonts w:ascii="Arial" w:eastAsia="Times New Roman" w:hAnsi="Arial" w:cs="Arial"/>
                <w:sz w:val="18"/>
                <w:szCs w:val="24"/>
              </w:rPr>
              <w:t>.</w:t>
            </w:r>
          </w:p>
          <w:p w14:paraId="7616E74B" w14:textId="77777777" w:rsidR="00E5494E" w:rsidRPr="004543FC" w:rsidRDefault="00E5494E" w:rsidP="00282699">
            <w:pPr>
              <w:pStyle w:val="ListParagraph"/>
              <w:widowControl w:val="0"/>
              <w:numPr>
                <w:ilvl w:val="0"/>
                <w:numId w:val="40"/>
              </w:numPr>
              <w:jc w:val="both"/>
              <w:rPr>
                <w:rFonts w:ascii="Arial" w:eastAsia="Times New Roman" w:hAnsi="Arial" w:cs="Arial"/>
                <w:sz w:val="18"/>
                <w:szCs w:val="24"/>
              </w:rPr>
            </w:pPr>
            <w:r w:rsidRPr="004543FC">
              <w:rPr>
                <w:rFonts w:ascii="Arial" w:eastAsia="Times New Roman" w:hAnsi="Arial" w:cs="Arial"/>
                <w:sz w:val="18"/>
                <w:szCs w:val="24"/>
              </w:rPr>
              <w:t xml:space="preserve">No application for educational loan received should be rejected without the concurrence of the next higher authority i.e. </w:t>
            </w:r>
            <w:r w:rsidRPr="004543FC">
              <w:rPr>
                <w:rFonts w:ascii="Arial" w:eastAsia="Times New Roman" w:hAnsi="Arial" w:cs="Arial"/>
                <w:sz w:val="18"/>
                <w:szCs w:val="24"/>
                <w:u w:val="single"/>
              </w:rPr>
              <w:t>min. AGM at Z.O.</w:t>
            </w:r>
          </w:p>
          <w:p w14:paraId="67B42B72" w14:textId="77777777" w:rsidR="00E5494E" w:rsidRPr="004543FC" w:rsidRDefault="00E5494E" w:rsidP="00282699">
            <w:pPr>
              <w:pStyle w:val="ListParagraph"/>
              <w:widowControl w:val="0"/>
              <w:numPr>
                <w:ilvl w:val="0"/>
                <w:numId w:val="40"/>
              </w:numPr>
              <w:jc w:val="both"/>
              <w:rPr>
                <w:rFonts w:ascii="Arial" w:eastAsia="Times New Roman" w:hAnsi="Arial" w:cs="Arial"/>
                <w:sz w:val="18"/>
                <w:szCs w:val="24"/>
              </w:rPr>
            </w:pPr>
            <w:r w:rsidRPr="004543FC">
              <w:rPr>
                <w:rFonts w:ascii="Arial" w:eastAsia="Times New Roman" w:hAnsi="Arial" w:cs="Arial"/>
                <w:sz w:val="18"/>
                <w:szCs w:val="24"/>
              </w:rPr>
              <w:t>The loan to be disbursed in stages as per the requirement</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demand directly to the Institutions</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Vendors of books</w:t>
            </w:r>
            <w:r>
              <w:rPr>
                <w:rFonts w:ascii="Arial" w:eastAsia="Times New Roman" w:hAnsi="Arial" w:cs="Arial"/>
                <w:sz w:val="18"/>
                <w:szCs w:val="24"/>
              </w:rPr>
              <w:t xml:space="preserve"> </w:t>
            </w:r>
            <w:r w:rsidRPr="004543FC">
              <w:rPr>
                <w:rFonts w:ascii="Arial" w:eastAsia="Times New Roman" w:hAnsi="Arial" w:cs="Arial"/>
                <w:sz w:val="18"/>
                <w:szCs w:val="24"/>
              </w:rPr>
              <w:t>/</w:t>
            </w:r>
            <w:r>
              <w:rPr>
                <w:rFonts w:ascii="Arial" w:eastAsia="Times New Roman" w:hAnsi="Arial" w:cs="Arial"/>
                <w:sz w:val="18"/>
                <w:szCs w:val="24"/>
              </w:rPr>
              <w:t xml:space="preserve"> </w:t>
            </w:r>
            <w:r w:rsidRPr="004543FC">
              <w:rPr>
                <w:rFonts w:ascii="Arial" w:eastAsia="Times New Roman" w:hAnsi="Arial" w:cs="Arial"/>
                <w:sz w:val="18"/>
                <w:szCs w:val="24"/>
              </w:rPr>
              <w:t>equipments</w:t>
            </w:r>
            <w:r>
              <w:rPr>
                <w:rFonts w:ascii="Arial" w:eastAsia="Times New Roman" w:hAnsi="Arial" w:cs="Arial"/>
                <w:sz w:val="18"/>
                <w:szCs w:val="24"/>
              </w:rPr>
              <w:t xml:space="preserve"> </w:t>
            </w:r>
            <w:r w:rsidRPr="004543FC">
              <w:rPr>
                <w:rFonts w:ascii="Arial" w:eastAsia="Times New Roman" w:hAnsi="Arial" w:cs="Arial"/>
                <w:sz w:val="18"/>
                <w:szCs w:val="24"/>
              </w:rPr>
              <w:t>/ instruments to the extent possible.</w:t>
            </w:r>
          </w:p>
          <w:p w14:paraId="05F3905B" w14:textId="77777777" w:rsidR="00E5494E" w:rsidRPr="004543FC" w:rsidRDefault="00E5494E" w:rsidP="004835CB">
            <w:pPr>
              <w:jc w:val="both"/>
              <w:rPr>
                <w:rFonts w:ascii="Arial" w:eastAsia="Times New Roman" w:hAnsi="Arial" w:cs="Arial"/>
                <w:sz w:val="18"/>
                <w:szCs w:val="24"/>
              </w:rPr>
            </w:pPr>
            <w:r w:rsidRPr="004543FC">
              <w:rPr>
                <w:rFonts w:ascii="Arial" w:eastAsia="Times New Roman" w:hAnsi="Arial" w:cs="Arial"/>
                <w:sz w:val="18"/>
                <w:szCs w:val="24"/>
              </w:rPr>
              <w:t>Time frame for disposal of applications ( as per  BC 100/50 dt. 18.12.06 ) :</w:t>
            </w:r>
          </w:p>
          <w:tbl>
            <w:tblPr>
              <w:tblW w:w="789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
              <w:gridCol w:w="4516"/>
              <w:gridCol w:w="2690"/>
            </w:tblGrid>
            <w:tr w:rsidR="00E5494E" w:rsidRPr="004543FC" w14:paraId="34A206F8" w14:textId="77777777" w:rsidTr="004835CB">
              <w:trPr>
                <w:trHeight w:val="145"/>
              </w:trPr>
              <w:tc>
                <w:tcPr>
                  <w:tcW w:w="692" w:type="dxa"/>
                </w:tcPr>
                <w:p w14:paraId="6BF5A1A9"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Srl.</w:t>
                  </w:r>
                </w:p>
              </w:tc>
              <w:tc>
                <w:tcPr>
                  <w:tcW w:w="4516" w:type="dxa"/>
                </w:tcPr>
                <w:p w14:paraId="4947CFD9"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 xml:space="preserve">                   LOAN  AMOUNT</w:t>
                  </w:r>
                </w:p>
              </w:tc>
              <w:tc>
                <w:tcPr>
                  <w:tcW w:w="2690" w:type="dxa"/>
                </w:tcPr>
                <w:p w14:paraId="62FD909F"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 xml:space="preserve">       DISPOSAL  TIME</w:t>
                  </w:r>
                </w:p>
              </w:tc>
            </w:tr>
            <w:tr w:rsidR="00E5494E" w:rsidRPr="004543FC" w14:paraId="5187111F" w14:textId="77777777" w:rsidTr="004835CB">
              <w:trPr>
                <w:cantSplit/>
                <w:trHeight w:val="145"/>
              </w:trPr>
              <w:tc>
                <w:tcPr>
                  <w:tcW w:w="7898" w:type="dxa"/>
                  <w:gridSpan w:val="3"/>
                </w:tcPr>
                <w:p w14:paraId="46F21E74"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 xml:space="preserve">     A. FOR STUDIES  IN  INDIA</w:t>
                  </w:r>
                </w:p>
              </w:tc>
            </w:tr>
            <w:tr w:rsidR="00E5494E" w:rsidRPr="004543FC" w14:paraId="7FD5BFAA" w14:textId="77777777" w:rsidTr="004835CB">
              <w:trPr>
                <w:trHeight w:val="399"/>
              </w:trPr>
              <w:tc>
                <w:tcPr>
                  <w:tcW w:w="692" w:type="dxa"/>
                </w:tcPr>
                <w:p w14:paraId="45A8A8F4"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1</w:t>
                  </w:r>
                </w:p>
              </w:tc>
              <w:tc>
                <w:tcPr>
                  <w:tcW w:w="4516" w:type="dxa"/>
                </w:tcPr>
                <w:p w14:paraId="7266788C"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UptoRs. 4.00 lacs</w:t>
                  </w:r>
                </w:p>
              </w:tc>
              <w:tc>
                <w:tcPr>
                  <w:tcW w:w="2690" w:type="dxa"/>
                </w:tcPr>
                <w:p w14:paraId="602B7FE1"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7 working days from the date of receipt of completed application</w:t>
                  </w:r>
                </w:p>
              </w:tc>
            </w:tr>
            <w:tr w:rsidR="00E5494E" w:rsidRPr="004543FC" w14:paraId="677D9DEB" w14:textId="77777777" w:rsidTr="004835CB">
              <w:trPr>
                <w:trHeight w:val="145"/>
              </w:trPr>
              <w:tc>
                <w:tcPr>
                  <w:tcW w:w="692" w:type="dxa"/>
                </w:tcPr>
                <w:p w14:paraId="4626D04C"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2</w:t>
                  </w:r>
                </w:p>
              </w:tc>
              <w:tc>
                <w:tcPr>
                  <w:tcW w:w="4516" w:type="dxa"/>
                </w:tcPr>
                <w:p w14:paraId="5A11D10B"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Above Rs.4.00 lacs</w:t>
                  </w:r>
                </w:p>
              </w:tc>
              <w:tc>
                <w:tcPr>
                  <w:tcW w:w="2690" w:type="dxa"/>
                </w:tcPr>
                <w:p w14:paraId="788D803D"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14 working days from the date of receipt of completed application</w:t>
                  </w:r>
                </w:p>
              </w:tc>
            </w:tr>
            <w:tr w:rsidR="00E5494E" w:rsidRPr="004543FC" w14:paraId="4091902B" w14:textId="77777777" w:rsidTr="004835CB">
              <w:trPr>
                <w:cantSplit/>
                <w:trHeight w:val="145"/>
              </w:trPr>
              <w:tc>
                <w:tcPr>
                  <w:tcW w:w="7898" w:type="dxa"/>
                  <w:gridSpan w:val="3"/>
                </w:tcPr>
                <w:p w14:paraId="592020A7" w14:textId="77777777" w:rsidR="00E5494E" w:rsidRPr="004543FC" w:rsidRDefault="00E5494E" w:rsidP="004835CB">
                  <w:pPr>
                    <w:spacing w:after="0" w:line="240" w:lineRule="auto"/>
                    <w:jc w:val="both"/>
                    <w:rPr>
                      <w:rFonts w:ascii="Arial" w:eastAsia="Times New Roman" w:hAnsi="Arial" w:cs="Arial"/>
                      <w:sz w:val="18"/>
                      <w:szCs w:val="24"/>
                    </w:rPr>
                  </w:pPr>
                  <w:r w:rsidRPr="004543FC">
                    <w:rPr>
                      <w:rFonts w:ascii="Arial" w:eastAsia="Times New Roman" w:hAnsi="Arial" w:cs="Arial"/>
                      <w:sz w:val="18"/>
                      <w:szCs w:val="24"/>
                    </w:rPr>
                    <w:t xml:space="preserve">                          B. FOR STUDIES  ABROAD              Four weeks</w:t>
                  </w:r>
                </w:p>
              </w:tc>
            </w:tr>
          </w:tbl>
          <w:p w14:paraId="2B5491DF" w14:textId="77777777" w:rsidR="00E5494E" w:rsidRPr="004543FC" w:rsidRDefault="00E5494E" w:rsidP="004835CB">
            <w:pPr>
              <w:tabs>
                <w:tab w:val="left" w:pos="4700"/>
              </w:tabs>
              <w:spacing w:before="33" w:line="237" w:lineRule="auto"/>
              <w:ind w:right="148"/>
              <w:jc w:val="both"/>
              <w:rPr>
                <w:rFonts w:ascii="Arial" w:eastAsia="Times New Roman" w:hAnsi="Arial" w:cs="Arial"/>
                <w:b/>
                <w:sz w:val="18"/>
                <w:szCs w:val="24"/>
              </w:rPr>
            </w:pP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loan</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disbursed</w:t>
            </w:r>
            <w:r>
              <w:rPr>
                <w:rFonts w:ascii="Arial" w:eastAsia="Arial" w:hAnsi="Arial" w:cs="Arial"/>
                <w:sz w:val="18"/>
              </w:rPr>
              <w:t xml:space="preserve"> </w:t>
            </w:r>
            <w:r w:rsidRPr="004543FC">
              <w:rPr>
                <w:rFonts w:ascii="Arial" w:eastAsia="Arial" w:hAnsi="Arial" w:cs="Arial"/>
                <w:position w:val="1"/>
                <w:sz w:val="18"/>
              </w:rPr>
              <w:t>in stages</w:t>
            </w:r>
            <w:r>
              <w:rPr>
                <w:rFonts w:ascii="Arial" w:eastAsia="Arial" w:hAnsi="Arial" w:cs="Arial"/>
                <w:position w:val="1"/>
                <w:sz w:val="18"/>
              </w:rPr>
              <w:t xml:space="preserve"> </w:t>
            </w:r>
            <w:r w:rsidRPr="004543FC">
              <w:rPr>
                <w:rFonts w:ascii="Arial" w:eastAsia="Arial" w:hAnsi="Arial" w:cs="Arial"/>
                <w:sz w:val="18"/>
              </w:rPr>
              <w:t>as</w:t>
            </w:r>
            <w:r>
              <w:rPr>
                <w:rFonts w:ascii="Arial" w:eastAsia="Arial" w:hAnsi="Arial" w:cs="Arial"/>
                <w:sz w:val="18"/>
              </w:rPr>
              <w:t xml:space="preserve"> </w:t>
            </w:r>
            <w:r w:rsidRPr="004543FC">
              <w:rPr>
                <w:rFonts w:ascii="Arial" w:eastAsia="Arial" w:hAnsi="Arial" w:cs="Arial"/>
                <w:sz w:val="18"/>
              </w:rPr>
              <w:t>per</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requirement demand</w:t>
            </w:r>
            <w:r>
              <w:rPr>
                <w:rFonts w:ascii="Arial" w:eastAsia="Arial" w:hAnsi="Arial" w:cs="Arial"/>
                <w:sz w:val="18"/>
              </w:rPr>
              <w:t xml:space="preserve"> </w:t>
            </w:r>
            <w:r w:rsidRPr="004543FC">
              <w:rPr>
                <w:rFonts w:ascii="Arial" w:eastAsia="Arial" w:hAnsi="Arial" w:cs="Arial"/>
                <w:sz w:val="18"/>
              </w:rPr>
              <w:t>directly</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w w:val="104"/>
                <w:sz w:val="18"/>
              </w:rPr>
              <w:t>lnstitutions Vendors</w:t>
            </w:r>
            <w:r>
              <w:rPr>
                <w:rFonts w:ascii="Arial" w:eastAsia="Arial" w:hAnsi="Arial" w:cs="Arial"/>
                <w:w w:val="104"/>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books</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equipments</w:t>
            </w:r>
            <w:r>
              <w:rPr>
                <w:rFonts w:ascii="Arial" w:eastAsia="Arial" w:hAnsi="Arial" w:cs="Arial"/>
                <w:sz w:val="18"/>
              </w:rPr>
              <w:t xml:space="preserve"> </w:t>
            </w:r>
            <w:r w:rsidRPr="004543FC">
              <w:rPr>
                <w:rFonts w:ascii="Arial" w:eastAsia="Arial" w:hAnsi="Arial" w:cs="Arial"/>
                <w:sz w:val="18"/>
              </w:rPr>
              <w:t>/   instruments  to  the</w:t>
            </w:r>
            <w:r>
              <w:rPr>
                <w:rFonts w:ascii="Arial" w:eastAsia="Arial" w:hAnsi="Arial" w:cs="Arial"/>
                <w:sz w:val="18"/>
              </w:rPr>
              <w:t xml:space="preserve"> </w:t>
            </w:r>
            <w:r w:rsidRPr="004543FC">
              <w:rPr>
                <w:rFonts w:ascii="Arial" w:eastAsia="Arial" w:hAnsi="Arial" w:cs="Arial"/>
                <w:w w:val="101"/>
                <w:sz w:val="18"/>
              </w:rPr>
              <w:t xml:space="preserve">extent possible. </w:t>
            </w:r>
          </w:p>
        </w:tc>
      </w:tr>
      <w:tr w:rsidR="00E5494E" w:rsidRPr="004543FC" w14:paraId="744804CD" w14:textId="77777777" w:rsidTr="004835CB">
        <w:trPr>
          <w:trHeight w:val="145"/>
        </w:trPr>
        <w:tc>
          <w:tcPr>
            <w:tcW w:w="1448" w:type="dxa"/>
            <w:gridSpan w:val="2"/>
          </w:tcPr>
          <w:p w14:paraId="79DDC884" w14:textId="77777777" w:rsidR="00E5494E" w:rsidRPr="004543FC" w:rsidRDefault="00E5494E" w:rsidP="004835CB">
            <w:pPr>
              <w:rPr>
                <w:rFonts w:ascii="Arial" w:eastAsia="Times New Roman" w:hAnsi="Arial" w:cs="Arial"/>
                <w:b/>
                <w:sz w:val="18"/>
                <w:szCs w:val="24"/>
              </w:rPr>
            </w:pPr>
            <w:r w:rsidRPr="004543FC">
              <w:rPr>
                <w:rFonts w:ascii="Arial" w:eastAsia="Times New Roman" w:hAnsi="Arial" w:cs="Arial"/>
                <w:b/>
                <w:sz w:val="18"/>
                <w:szCs w:val="24"/>
              </w:rPr>
              <w:t>14.Discontinuance of course midway</w:t>
            </w:r>
          </w:p>
        </w:tc>
        <w:tc>
          <w:tcPr>
            <w:tcW w:w="7498" w:type="dxa"/>
          </w:tcPr>
          <w:p w14:paraId="4C625AF3" w14:textId="77777777" w:rsidR="00E5494E" w:rsidRPr="004543FC" w:rsidRDefault="00E5494E" w:rsidP="004835CB">
            <w:pPr>
              <w:tabs>
                <w:tab w:val="left" w:pos="2340"/>
                <w:tab w:val="left" w:pos="3200"/>
              </w:tabs>
              <w:spacing w:line="233" w:lineRule="auto"/>
              <w:ind w:right="184"/>
              <w:rPr>
                <w:rFonts w:ascii="Arial" w:eastAsia="Times New Roman" w:hAnsi="Arial" w:cs="Arial"/>
                <w:sz w:val="20"/>
                <w:szCs w:val="24"/>
              </w:rPr>
            </w:pP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case</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sz w:val="18"/>
              </w:rPr>
              <w:t>discontinues</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c</w:t>
            </w:r>
            <w:r w:rsidRPr="004543FC">
              <w:rPr>
                <w:rFonts w:ascii="Arial" w:eastAsia="Arial" w:hAnsi="Arial" w:cs="Arial"/>
                <w:sz w:val="18"/>
              </w:rPr>
              <w:t>ourse</w:t>
            </w:r>
            <w:r>
              <w:rPr>
                <w:rFonts w:ascii="Arial" w:eastAsia="Arial" w:hAnsi="Arial" w:cs="Arial"/>
                <w:sz w:val="18"/>
              </w:rPr>
              <w:t xml:space="preserve"> </w:t>
            </w:r>
            <w:r w:rsidRPr="004543FC">
              <w:rPr>
                <w:rFonts w:ascii="Arial" w:eastAsia="Arial" w:hAnsi="Arial" w:cs="Arial"/>
                <w:sz w:val="18"/>
              </w:rPr>
              <w:t>midway,</w:t>
            </w:r>
            <w:r>
              <w:rPr>
                <w:rFonts w:ascii="Arial" w:eastAsia="Arial" w:hAnsi="Arial" w:cs="Arial"/>
                <w:sz w:val="18"/>
              </w:rPr>
              <w:t xml:space="preserve"> </w:t>
            </w:r>
            <w:r w:rsidRPr="004543FC">
              <w:rPr>
                <w:rFonts w:ascii="Arial" w:eastAsia="Arial" w:hAnsi="Arial" w:cs="Arial"/>
                <w:w w:val="102"/>
                <w:sz w:val="18"/>
              </w:rPr>
              <w:t>appropriate</w:t>
            </w:r>
            <w:r>
              <w:rPr>
                <w:rFonts w:ascii="Arial" w:eastAsia="Arial" w:hAnsi="Arial" w:cs="Arial"/>
                <w:w w:val="102"/>
                <w:sz w:val="18"/>
              </w:rPr>
              <w:t xml:space="preserve"> </w:t>
            </w:r>
            <w:r w:rsidRPr="004543FC">
              <w:rPr>
                <w:rFonts w:ascii="Arial" w:eastAsia="Arial" w:hAnsi="Arial" w:cs="Arial"/>
                <w:sz w:val="18"/>
              </w:rPr>
              <w:t>repayment schedule to</w:t>
            </w:r>
            <w:r>
              <w:rPr>
                <w:rFonts w:ascii="Arial" w:eastAsia="Arial" w:hAnsi="Arial" w:cs="Arial"/>
                <w:sz w:val="18"/>
              </w:rPr>
              <w:t xml:space="preserve"> </w:t>
            </w:r>
            <w:r w:rsidRPr="004543FC">
              <w:rPr>
                <w:rFonts w:ascii="Arial" w:eastAsia="Arial" w:hAnsi="Arial" w:cs="Arial"/>
                <w:sz w:val="18"/>
              </w:rPr>
              <w:t>be worked out</w:t>
            </w:r>
            <w:r>
              <w:rPr>
                <w:rFonts w:ascii="Arial" w:eastAsia="Arial" w:hAnsi="Arial" w:cs="Arial"/>
                <w:sz w:val="18"/>
              </w:rPr>
              <w:t xml:space="preserve">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consultation</w:t>
            </w:r>
            <w:r>
              <w:rPr>
                <w:rFonts w:ascii="Arial" w:eastAsia="Arial" w:hAnsi="Arial" w:cs="Arial"/>
                <w:sz w:val="18"/>
              </w:rPr>
              <w:t xml:space="preserve"> </w:t>
            </w:r>
            <w:r w:rsidRPr="004543FC">
              <w:rPr>
                <w:rFonts w:ascii="Arial" w:eastAsia="Arial" w:hAnsi="Arial" w:cs="Arial"/>
                <w:sz w:val="18"/>
              </w:rPr>
              <w:t>with</w:t>
            </w:r>
            <w:r>
              <w:rPr>
                <w:rFonts w:ascii="Arial" w:eastAsia="Arial" w:hAnsi="Arial" w:cs="Arial"/>
                <w:sz w:val="18"/>
              </w:rPr>
              <w:t xml:space="preserve"> </w:t>
            </w:r>
            <w:r w:rsidRPr="004543FC">
              <w:rPr>
                <w:rFonts w:ascii="Arial" w:eastAsia="Arial" w:hAnsi="Arial" w:cs="Arial"/>
                <w:w w:val="102"/>
                <w:sz w:val="18"/>
              </w:rPr>
              <w:t>the</w:t>
            </w:r>
            <w:r>
              <w:rPr>
                <w:rFonts w:ascii="Arial" w:eastAsia="Arial" w:hAnsi="Arial" w:cs="Arial"/>
                <w:w w:val="102"/>
                <w:sz w:val="18"/>
              </w:rPr>
              <w:t xml:space="preserv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 xml:space="preserve">parent. However, maximum repayment period not </w:t>
            </w:r>
            <w:r w:rsidRPr="004543FC">
              <w:rPr>
                <w:rFonts w:ascii="Arial" w:eastAsia="Arial" w:hAnsi="Arial" w:cs="Arial"/>
                <w:w w:val="99"/>
                <w:sz w:val="18"/>
              </w:rPr>
              <w:t xml:space="preserve">to </w:t>
            </w:r>
            <w:r w:rsidRPr="004543FC">
              <w:rPr>
                <w:rFonts w:ascii="Arial" w:eastAsia="Arial" w:hAnsi="Arial" w:cs="Arial"/>
                <w:sz w:val="18"/>
              </w:rPr>
              <w:t xml:space="preserve">exceed the maximum eligible repayment period for the study </w:t>
            </w:r>
            <w:r w:rsidRPr="004543FC">
              <w:rPr>
                <w:rFonts w:ascii="Arial" w:eastAsia="Arial" w:hAnsi="Arial" w:cs="Arial"/>
                <w:w w:val="101"/>
                <w:sz w:val="18"/>
              </w:rPr>
              <w:t>course</w:t>
            </w:r>
            <w:r>
              <w:rPr>
                <w:rFonts w:ascii="Arial" w:eastAsia="Arial" w:hAnsi="Arial" w:cs="Arial"/>
                <w:w w:val="101"/>
                <w:sz w:val="18"/>
              </w:rPr>
              <w:t xml:space="preserve"> </w:t>
            </w:r>
            <w:r w:rsidRPr="004543FC">
              <w:rPr>
                <w:rFonts w:ascii="Arial" w:eastAsia="Arial" w:hAnsi="Arial" w:cs="Arial"/>
                <w:w w:val="101"/>
                <w:sz w:val="18"/>
              </w:rPr>
              <w:t>/</w:t>
            </w:r>
            <w:r>
              <w:rPr>
                <w:rFonts w:ascii="Arial" w:eastAsia="Arial" w:hAnsi="Arial" w:cs="Arial"/>
                <w:w w:val="101"/>
                <w:sz w:val="18"/>
              </w:rPr>
              <w:t xml:space="preserve"> </w:t>
            </w:r>
            <w:r w:rsidRPr="004543FC">
              <w:rPr>
                <w:rFonts w:ascii="Arial" w:eastAsia="Arial" w:hAnsi="Arial" w:cs="Arial"/>
                <w:w w:val="101"/>
                <w:sz w:val="18"/>
              </w:rPr>
              <w:t xml:space="preserve">limit. </w:t>
            </w:r>
          </w:p>
        </w:tc>
      </w:tr>
      <w:tr w:rsidR="00E5494E" w:rsidRPr="004543FC" w14:paraId="158C074C" w14:textId="77777777" w:rsidTr="004835CB">
        <w:trPr>
          <w:trHeight w:val="145"/>
        </w:trPr>
        <w:tc>
          <w:tcPr>
            <w:tcW w:w="1448" w:type="dxa"/>
            <w:gridSpan w:val="2"/>
          </w:tcPr>
          <w:p w14:paraId="09ED153A" w14:textId="77777777" w:rsidR="00E5494E" w:rsidRPr="004543FC" w:rsidRDefault="00E5494E" w:rsidP="004835CB">
            <w:pPr>
              <w:jc w:val="both"/>
              <w:rPr>
                <w:rFonts w:ascii="Arial" w:eastAsia="Times New Roman" w:hAnsi="Arial" w:cs="Arial"/>
                <w:b/>
                <w:sz w:val="18"/>
                <w:szCs w:val="24"/>
              </w:rPr>
            </w:pPr>
            <w:r w:rsidRPr="004543FC">
              <w:rPr>
                <w:rFonts w:ascii="Arial" w:eastAsia="Times New Roman" w:hAnsi="Arial" w:cs="Arial"/>
                <w:b/>
                <w:sz w:val="18"/>
                <w:szCs w:val="24"/>
              </w:rPr>
              <w:t>15.Insurance</w:t>
            </w:r>
          </w:p>
        </w:tc>
        <w:tc>
          <w:tcPr>
            <w:tcW w:w="7498" w:type="dxa"/>
          </w:tcPr>
          <w:p w14:paraId="67540325" w14:textId="77777777" w:rsidR="00E5494E" w:rsidRDefault="00E5494E" w:rsidP="004835CB">
            <w:pPr>
              <w:jc w:val="both"/>
              <w:rPr>
                <w:rFonts w:ascii="Arial" w:eastAsia="Arial" w:hAnsi="Arial" w:cs="Arial"/>
                <w:w w:val="101"/>
                <w:sz w:val="18"/>
              </w:rPr>
            </w:pPr>
            <w:r w:rsidRPr="004543FC">
              <w:rPr>
                <w:rFonts w:ascii="Arial" w:eastAsia="Arial" w:hAnsi="Arial" w:cs="Arial"/>
                <w:sz w:val="18"/>
              </w:rPr>
              <w:t>Bank</w:t>
            </w:r>
            <w:r>
              <w:rPr>
                <w:rFonts w:ascii="Arial" w:eastAsia="Arial" w:hAnsi="Arial" w:cs="Arial"/>
                <w:sz w:val="18"/>
              </w:rPr>
              <w:t xml:space="preserve"> </w:t>
            </w:r>
            <w:r w:rsidRPr="004543FC">
              <w:rPr>
                <w:rFonts w:ascii="Arial" w:eastAsia="Arial" w:hAnsi="Arial" w:cs="Arial"/>
                <w:sz w:val="18"/>
              </w:rPr>
              <w:t>offers</w:t>
            </w:r>
            <w:r>
              <w:rPr>
                <w:rFonts w:ascii="Arial" w:eastAsia="Arial" w:hAnsi="Arial" w:cs="Arial"/>
                <w:sz w:val="18"/>
              </w:rPr>
              <w:t xml:space="preserve"> </w:t>
            </w:r>
            <w:r w:rsidRPr="004543FC">
              <w:rPr>
                <w:rFonts w:ascii="Arial" w:eastAsia="Arial" w:hAnsi="Arial" w:cs="Arial"/>
                <w:sz w:val="18"/>
              </w:rPr>
              <w:t>specially</w:t>
            </w:r>
            <w:r>
              <w:rPr>
                <w:rFonts w:ascii="Arial" w:eastAsia="Arial" w:hAnsi="Arial" w:cs="Arial"/>
                <w:sz w:val="18"/>
              </w:rPr>
              <w:t xml:space="preserve"> </w:t>
            </w:r>
            <w:r w:rsidRPr="004543FC">
              <w:rPr>
                <w:rFonts w:ascii="Arial" w:eastAsia="Arial" w:hAnsi="Arial" w:cs="Arial"/>
                <w:sz w:val="18"/>
              </w:rPr>
              <w:t>designed</w:t>
            </w:r>
            <w:r>
              <w:rPr>
                <w:rFonts w:ascii="Arial" w:eastAsia="Arial" w:hAnsi="Arial" w:cs="Arial"/>
                <w:sz w:val="18"/>
              </w:rPr>
              <w:t xml:space="preserve"> </w:t>
            </w:r>
            <w:r w:rsidRPr="004543FC">
              <w:rPr>
                <w:rFonts w:ascii="Arial" w:eastAsia="Arial" w:hAnsi="Arial" w:cs="Arial"/>
                <w:sz w:val="18"/>
              </w:rPr>
              <w:t>insurance</w:t>
            </w:r>
            <w:r>
              <w:rPr>
                <w:rFonts w:ascii="Arial" w:eastAsia="Arial" w:hAnsi="Arial" w:cs="Arial"/>
                <w:sz w:val="18"/>
              </w:rPr>
              <w:t xml:space="preserve"> </w:t>
            </w:r>
            <w:r w:rsidRPr="004543FC">
              <w:rPr>
                <w:rFonts w:ascii="Arial" w:eastAsia="Arial" w:hAnsi="Arial" w:cs="Arial"/>
                <w:sz w:val="18"/>
              </w:rPr>
              <w:t>from</w:t>
            </w:r>
            <w:r>
              <w:rPr>
                <w:rFonts w:ascii="Arial" w:eastAsia="Arial" w:hAnsi="Arial" w:cs="Arial"/>
                <w:sz w:val="18"/>
              </w:rPr>
              <w:t xml:space="preserve"> </w:t>
            </w:r>
            <w:r w:rsidRPr="004543FC">
              <w:rPr>
                <w:rFonts w:ascii="Arial" w:eastAsia="Arial" w:hAnsi="Arial" w:cs="Arial"/>
                <w:sz w:val="18"/>
              </w:rPr>
              <w:t>STAR</w:t>
            </w:r>
            <w:r>
              <w:rPr>
                <w:rFonts w:ascii="Arial" w:eastAsia="Arial" w:hAnsi="Arial" w:cs="Arial"/>
                <w:sz w:val="18"/>
              </w:rPr>
              <w:t xml:space="preserve"> </w:t>
            </w:r>
            <w:r w:rsidRPr="004543FC">
              <w:rPr>
                <w:rFonts w:ascii="Arial" w:eastAsia="Arial" w:hAnsi="Arial" w:cs="Arial"/>
                <w:sz w:val="18"/>
              </w:rPr>
              <w:t>UNION</w:t>
            </w:r>
            <w:r>
              <w:rPr>
                <w:rFonts w:ascii="Arial" w:eastAsia="Arial" w:hAnsi="Arial" w:cs="Arial"/>
                <w:sz w:val="18"/>
              </w:rPr>
              <w:t xml:space="preserve"> </w:t>
            </w:r>
            <w:r w:rsidRPr="004543FC">
              <w:rPr>
                <w:rFonts w:ascii="Arial" w:eastAsia="Arial" w:hAnsi="Arial" w:cs="Arial"/>
                <w:w w:val="101"/>
                <w:sz w:val="18"/>
              </w:rPr>
              <w:t>DAI-</w:t>
            </w:r>
            <w:r w:rsidRPr="004543FC">
              <w:rPr>
                <w:rFonts w:ascii="Arial" w:eastAsia="Arial" w:hAnsi="Arial" w:cs="Arial"/>
                <w:sz w:val="18"/>
              </w:rPr>
              <w:t>ICHI LIFE</w:t>
            </w:r>
            <w:r>
              <w:rPr>
                <w:rFonts w:ascii="Arial" w:eastAsia="Arial" w:hAnsi="Arial" w:cs="Arial"/>
                <w:sz w:val="18"/>
              </w:rPr>
              <w:t xml:space="preserve"> </w:t>
            </w:r>
            <w:r w:rsidRPr="004543FC">
              <w:rPr>
                <w:rFonts w:ascii="Arial" w:eastAsia="Arial" w:hAnsi="Arial" w:cs="Arial"/>
                <w:sz w:val="18"/>
              </w:rPr>
              <w:t>INSURANCE</w:t>
            </w:r>
            <w:r>
              <w:rPr>
                <w:rFonts w:ascii="Arial" w:eastAsia="Arial" w:hAnsi="Arial" w:cs="Arial"/>
                <w:sz w:val="18"/>
              </w:rPr>
              <w:t xml:space="preserve"> </w:t>
            </w:r>
            <w:r w:rsidRPr="004543FC">
              <w:rPr>
                <w:rFonts w:ascii="Arial" w:eastAsia="Arial" w:hAnsi="Arial" w:cs="Arial"/>
                <w:sz w:val="18"/>
              </w:rPr>
              <w:t>CO.</w:t>
            </w:r>
            <w:r>
              <w:rPr>
                <w:rFonts w:ascii="Arial" w:eastAsia="Arial" w:hAnsi="Arial" w:cs="Arial"/>
                <w:sz w:val="18"/>
              </w:rPr>
              <w:t xml:space="preserve"> </w:t>
            </w:r>
            <w:r w:rsidRPr="004543FC">
              <w:rPr>
                <w:rFonts w:ascii="Arial" w:eastAsia="Arial" w:hAnsi="Arial" w:cs="Arial"/>
                <w:sz w:val="18"/>
              </w:rPr>
              <w:t>LTD.The</w:t>
            </w:r>
            <w:r>
              <w:rPr>
                <w:rFonts w:ascii="Arial" w:eastAsia="Arial" w:hAnsi="Arial" w:cs="Arial"/>
                <w:sz w:val="18"/>
              </w:rPr>
              <w:t xml:space="preserve"> </w:t>
            </w:r>
            <w:r w:rsidRPr="004543FC">
              <w:rPr>
                <w:rFonts w:ascii="Arial" w:eastAsia="Arial" w:hAnsi="Arial" w:cs="Arial"/>
                <w:sz w:val="18"/>
              </w:rPr>
              <w:t>Insurance</w:t>
            </w:r>
            <w:r>
              <w:rPr>
                <w:rFonts w:ascii="Arial" w:eastAsia="Arial" w:hAnsi="Arial" w:cs="Arial"/>
                <w:sz w:val="18"/>
              </w:rPr>
              <w:t xml:space="preserve"> </w:t>
            </w:r>
            <w:r w:rsidRPr="004543FC">
              <w:rPr>
                <w:rFonts w:ascii="Arial" w:eastAsia="Arial" w:hAnsi="Arial" w:cs="Arial"/>
                <w:sz w:val="18"/>
              </w:rPr>
              <w:t>Policy to</w:t>
            </w:r>
            <w:r>
              <w:rPr>
                <w:rFonts w:ascii="Arial" w:eastAsia="Arial" w:hAnsi="Arial" w:cs="Arial"/>
                <w:sz w:val="18"/>
              </w:rPr>
              <w:t xml:space="preserve"> </w:t>
            </w:r>
            <w:r w:rsidRPr="004543FC">
              <w:rPr>
                <w:rFonts w:ascii="Arial" w:eastAsia="Arial" w:hAnsi="Arial" w:cs="Arial"/>
                <w:w w:val="104"/>
                <w:sz w:val="18"/>
              </w:rPr>
              <w:t>be</w:t>
            </w:r>
            <w:r>
              <w:rPr>
                <w:rFonts w:ascii="Arial" w:eastAsia="Arial" w:hAnsi="Arial" w:cs="Arial"/>
                <w:w w:val="104"/>
                <w:sz w:val="18"/>
              </w:rPr>
              <w:t xml:space="preserve"> </w:t>
            </w:r>
            <w:r w:rsidRPr="004543FC">
              <w:rPr>
                <w:rFonts w:ascii="Arial" w:eastAsia="Arial" w:hAnsi="Arial" w:cs="Arial"/>
                <w:sz w:val="18"/>
              </w:rPr>
              <w:t>obtained</w:t>
            </w:r>
            <w:r>
              <w:rPr>
                <w:rFonts w:ascii="Arial" w:eastAsia="Arial" w:hAnsi="Arial" w:cs="Arial"/>
                <w:sz w:val="18"/>
              </w:rPr>
              <w:t xml:space="preserve"> </w:t>
            </w:r>
            <w:r w:rsidRPr="004543FC">
              <w:rPr>
                <w:rFonts w:ascii="Arial" w:eastAsia="Arial" w:hAnsi="Arial" w:cs="Arial"/>
                <w:sz w:val="18"/>
              </w:rPr>
              <w:t>at</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option</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w w:val="101"/>
                <w:sz w:val="18"/>
              </w:rPr>
              <w:t>student</w:t>
            </w:r>
          </w:p>
          <w:p w14:paraId="1D09A1AC" w14:textId="77777777" w:rsidR="00E5494E" w:rsidRPr="004543FC" w:rsidRDefault="00E5494E" w:rsidP="004835CB">
            <w:pPr>
              <w:jc w:val="both"/>
              <w:rPr>
                <w:rFonts w:ascii="Arial" w:eastAsia="Times New Roman" w:hAnsi="Arial" w:cs="Arial"/>
                <w:sz w:val="20"/>
                <w:szCs w:val="24"/>
              </w:rPr>
            </w:pPr>
          </w:p>
        </w:tc>
      </w:tr>
      <w:tr w:rsidR="00E5494E" w:rsidRPr="004543FC" w14:paraId="1C0340CA" w14:textId="77777777" w:rsidTr="004835CB">
        <w:trPr>
          <w:trHeight w:val="145"/>
        </w:trPr>
        <w:tc>
          <w:tcPr>
            <w:tcW w:w="1448" w:type="dxa"/>
            <w:gridSpan w:val="2"/>
          </w:tcPr>
          <w:p w14:paraId="3800B0D9" w14:textId="77777777" w:rsidR="00E5494E" w:rsidRPr="004543FC" w:rsidRDefault="00E5494E" w:rsidP="004835CB">
            <w:pPr>
              <w:jc w:val="both"/>
              <w:rPr>
                <w:rFonts w:ascii="Arial" w:eastAsia="Times New Roman" w:hAnsi="Arial" w:cs="Arial"/>
                <w:b/>
                <w:sz w:val="18"/>
                <w:szCs w:val="24"/>
              </w:rPr>
            </w:pPr>
            <w:r w:rsidRPr="004543FC">
              <w:rPr>
                <w:rFonts w:ascii="Arial" w:eastAsia="Times New Roman" w:hAnsi="Arial" w:cs="Arial"/>
                <w:b/>
                <w:sz w:val="18"/>
                <w:szCs w:val="24"/>
              </w:rPr>
              <w:t>16.Delegation</w:t>
            </w:r>
          </w:p>
          <w:p w14:paraId="0D8D3E31" w14:textId="77777777" w:rsidR="00E5494E" w:rsidRPr="004543FC" w:rsidRDefault="00E5494E" w:rsidP="004835CB">
            <w:pPr>
              <w:jc w:val="both"/>
              <w:rPr>
                <w:rFonts w:ascii="Arial" w:eastAsia="Times New Roman" w:hAnsi="Arial" w:cs="Arial"/>
                <w:b/>
                <w:sz w:val="20"/>
                <w:szCs w:val="24"/>
              </w:rPr>
            </w:pPr>
            <w:r w:rsidRPr="004543FC">
              <w:rPr>
                <w:rFonts w:ascii="Arial" w:eastAsia="Times New Roman" w:hAnsi="Arial" w:cs="Arial"/>
                <w:b/>
                <w:sz w:val="18"/>
                <w:szCs w:val="24"/>
              </w:rPr>
              <w:t>(Edu.Loans are outside the group concept)</w:t>
            </w:r>
          </w:p>
        </w:tc>
        <w:tc>
          <w:tcPr>
            <w:tcW w:w="7498" w:type="dxa"/>
          </w:tcPr>
          <w:p w14:paraId="7E978A9B" w14:textId="77777777" w:rsidR="00E5494E" w:rsidRPr="004543FC" w:rsidRDefault="00E5494E" w:rsidP="00282699">
            <w:pPr>
              <w:pStyle w:val="ListParagraph"/>
              <w:widowControl w:val="0"/>
              <w:numPr>
                <w:ilvl w:val="0"/>
                <w:numId w:val="41"/>
              </w:numPr>
              <w:jc w:val="both"/>
              <w:rPr>
                <w:rFonts w:ascii="Arial" w:eastAsia="Arial" w:hAnsi="Arial" w:cs="Arial"/>
                <w:b/>
                <w:bCs/>
                <w:w w:val="104"/>
                <w:position w:val="-1"/>
                <w:sz w:val="18"/>
              </w:rPr>
            </w:pPr>
            <w:r w:rsidRPr="004543FC">
              <w:rPr>
                <w:rFonts w:ascii="Arial" w:eastAsia="Arial" w:hAnsi="Arial" w:cs="Arial"/>
                <w:b/>
                <w:bCs/>
                <w:position w:val="-1"/>
                <w:sz w:val="18"/>
              </w:rPr>
              <w:t xml:space="preserve">GENERALPUBLIC </w:t>
            </w:r>
            <w:r w:rsidRPr="004543FC">
              <w:rPr>
                <w:rFonts w:ascii="Arial" w:eastAsia="Arial" w:hAnsi="Arial" w:cs="Arial"/>
                <w:b/>
                <w:bCs/>
                <w:w w:val="217"/>
                <w:position w:val="-1"/>
                <w:sz w:val="18"/>
              </w:rPr>
              <w:t>-</w:t>
            </w:r>
            <w:r w:rsidRPr="004543FC">
              <w:rPr>
                <w:rFonts w:ascii="Arial" w:eastAsia="Arial" w:hAnsi="Arial" w:cs="Arial"/>
                <w:b/>
                <w:bCs/>
                <w:position w:val="-1"/>
                <w:sz w:val="18"/>
              </w:rPr>
              <w:t>New</w:t>
            </w:r>
            <w:r w:rsidRPr="004543FC">
              <w:rPr>
                <w:rFonts w:ascii="Arial" w:eastAsia="Arial" w:hAnsi="Arial" w:cs="Arial"/>
                <w:b/>
                <w:bCs/>
                <w:w w:val="104"/>
                <w:position w:val="-1"/>
                <w:sz w:val="18"/>
              </w:rPr>
              <w:t>Loan</w:t>
            </w:r>
          </w:p>
          <w:tbl>
            <w:tblPr>
              <w:tblStyle w:val="TableGrid"/>
              <w:tblW w:w="0" w:type="auto"/>
              <w:tblInd w:w="8" w:type="dxa"/>
              <w:tblLayout w:type="fixed"/>
              <w:tblLook w:val="04A0" w:firstRow="1" w:lastRow="0" w:firstColumn="1" w:lastColumn="0" w:noHBand="0" w:noVBand="1"/>
            </w:tblPr>
            <w:tblGrid>
              <w:gridCol w:w="844"/>
              <w:gridCol w:w="723"/>
              <w:gridCol w:w="723"/>
              <w:gridCol w:w="723"/>
              <w:gridCol w:w="723"/>
              <w:gridCol w:w="723"/>
              <w:gridCol w:w="723"/>
              <w:gridCol w:w="723"/>
              <w:gridCol w:w="871"/>
            </w:tblGrid>
            <w:tr w:rsidR="00E5494E" w:rsidRPr="004543FC" w14:paraId="13F1F44E" w14:textId="77777777" w:rsidTr="004835CB">
              <w:trPr>
                <w:trHeight w:val="145"/>
              </w:trPr>
              <w:tc>
                <w:tcPr>
                  <w:tcW w:w="844" w:type="dxa"/>
                </w:tcPr>
                <w:p w14:paraId="16AD4DFA"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Scale</w:t>
                  </w:r>
                </w:p>
              </w:tc>
              <w:tc>
                <w:tcPr>
                  <w:tcW w:w="723" w:type="dxa"/>
                </w:tcPr>
                <w:p w14:paraId="1195386E"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I</w:t>
                  </w:r>
                </w:p>
              </w:tc>
              <w:tc>
                <w:tcPr>
                  <w:tcW w:w="723" w:type="dxa"/>
                </w:tcPr>
                <w:p w14:paraId="24A287D0"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II</w:t>
                  </w:r>
                </w:p>
              </w:tc>
              <w:tc>
                <w:tcPr>
                  <w:tcW w:w="723" w:type="dxa"/>
                </w:tcPr>
                <w:p w14:paraId="0A4104B7"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III</w:t>
                  </w:r>
                </w:p>
              </w:tc>
              <w:tc>
                <w:tcPr>
                  <w:tcW w:w="723" w:type="dxa"/>
                </w:tcPr>
                <w:p w14:paraId="7B5EA543"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IV</w:t>
                  </w:r>
                </w:p>
              </w:tc>
              <w:tc>
                <w:tcPr>
                  <w:tcW w:w="723" w:type="dxa"/>
                </w:tcPr>
                <w:p w14:paraId="78F6F1CC"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V</w:t>
                  </w:r>
                </w:p>
              </w:tc>
              <w:tc>
                <w:tcPr>
                  <w:tcW w:w="723" w:type="dxa"/>
                </w:tcPr>
                <w:p w14:paraId="34A7260E"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SZLCC/ZLCC/NBGLCC/GMLCC</w:t>
                  </w:r>
                </w:p>
              </w:tc>
              <w:tc>
                <w:tcPr>
                  <w:tcW w:w="723" w:type="dxa"/>
                </w:tcPr>
                <w:p w14:paraId="0B6BC62C"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VII</w:t>
                  </w:r>
                </w:p>
              </w:tc>
              <w:tc>
                <w:tcPr>
                  <w:tcW w:w="871" w:type="dxa"/>
                </w:tcPr>
                <w:p w14:paraId="409E4CB8"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EDLCC</w:t>
                  </w:r>
                </w:p>
              </w:tc>
            </w:tr>
            <w:tr w:rsidR="00E5494E" w:rsidRPr="004543FC" w14:paraId="59C0E2EB" w14:textId="77777777" w:rsidTr="004835CB">
              <w:trPr>
                <w:trHeight w:val="145"/>
              </w:trPr>
              <w:tc>
                <w:tcPr>
                  <w:tcW w:w="844" w:type="dxa"/>
                </w:tcPr>
                <w:p w14:paraId="4436166C"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Limit</w:t>
                  </w:r>
                </w:p>
                <w:p w14:paraId="6A070F03"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(Rs.in lacs)</w:t>
                  </w:r>
                </w:p>
              </w:tc>
              <w:tc>
                <w:tcPr>
                  <w:tcW w:w="723" w:type="dxa"/>
                </w:tcPr>
                <w:p w14:paraId="2BD7E7DE"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1</w:t>
                  </w:r>
                </w:p>
              </w:tc>
              <w:tc>
                <w:tcPr>
                  <w:tcW w:w="723" w:type="dxa"/>
                </w:tcPr>
                <w:p w14:paraId="14E6FA34"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4</w:t>
                  </w:r>
                </w:p>
              </w:tc>
              <w:tc>
                <w:tcPr>
                  <w:tcW w:w="723" w:type="dxa"/>
                </w:tcPr>
                <w:p w14:paraId="7C196C76"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7.50</w:t>
                  </w:r>
                </w:p>
              </w:tc>
              <w:tc>
                <w:tcPr>
                  <w:tcW w:w="723" w:type="dxa"/>
                </w:tcPr>
                <w:p w14:paraId="7662E752"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10</w:t>
                  </w:r>
                </w:p>
              </w:tc>
              <w:tc>
                <w:tcPr>
                  <w:tcW w:w="723" w:type="dxa"/>
                </w:tcPr>
                <w:p w14:paraId="4B5129C0"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20</w:t>
                  </w:r>
                </w:p>
              </w:tc>
              <w:tc>
                <w:tcPr>
                  <w:tcW w:w="723" w:type="dxa"/>
                </w:tcPr>
                <w:p w14:paraId="03BB996C"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20</w:t>
                  </w:r>
                </w:p>
              </w:tc>
              <w:tc>
                <w:tcPr>
                  <w:tcW w:w="723" w:type="dxa"/>
                </w:tcPr>
                <w:p w14:paraId="4EF98293"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20</w:t>
                  </w:r>
                </w:p>
              </w:tc>
              <w:tc>
                <w:tcPr>
                  <w:tcW w:w="871" w:type="dxa"/>
                </w:tcPr>
                <w:p w14:paraId="55132009" w14:textId="77777777" w:rsidR="00E5494E" w:rsidRPr="004543FC" w:rsidRDefault="00E5494E" w:rsidP="004835CB">
                  <w:pPr>
                    <w:pStyle w:val="ListParagraph"/>
                    <w:ind w:left="0"/>
                    <w:jc w:val="both"/>
                    <w:rPr>
                      <w:rFonts w:ascii="Arial" w:eastAsia="Arial" w:hAnsi="Arial" w:cs="Arial"/>
                      <w:sz w:val="18"/>
                    </w:rPr>
                  </w:pPr>
                  <w:r w:rsidRPr="004543FC">
                    <w:rPr>
                      <w:rFonts w:ascii="Arial" w:eastAsia="Arial" w:hAnsi="Arial" w:cs="Arial"/>
                      <w:sz w:val="18"/>
                    </w:rPr>
                    <w:t>FP</w:t>
                  </w:r>
                </w:p>
              </w:tc>
            </w:tr>
          </w:tbl>
          <w:p w14:paraId="57CE2F8E" w14:textId="77777777" w:rsidR="00E5494E" w:rsidRPr="004543FC" w:rsidRDefault="00E5494E" w:rsidP="004835CB">
            <w:pPr>
              <w:pStyle w:val="ListParagraph"/>
              <w:jc w:val="both"/>
              <w:rPr>
                <w:rFonts w:ascii="Arial" w:eastAsia="Arial" w:hAnsi="Arial" w:cs="Arial"/>
                <w:sz w:val="18"/>
              </w:rPr>
            </w:pPr>
          </w:p>
        </w:tc>
      </w:tr>
      <w:tr w:rsidR="00E5494E" w:rsidRPr="004543FC" w14:paraId="36EC5036" w14:textId="77777777" w:rsidTr="004835CB">
        <w:trPr>
          <w:trHeight w:val="2420"/>
        </w:trPr>
        <w:tc>
          <w:tcPr>
            <w:tcW w:w="1448" w:type="dxa"/>
            <w:gridSpan w:val="2"/>
          </w:tcPr>
          <w:p w14:paraId="43D955EE" w14:textId="77777777" w:rsidR="00E5494E" w:rsidRPr="004543FC" w:rsidRDefault="00E5494E" w:rsidP="004835CB">
            <w:pPr>
              <w:jc w:val="both"/>
              <w:rPr>
                <w:rFonts w:ascii="Arial" w:eastAsia="Times New Roman" w:hAnsi="Arial" w:cs="Arial"/>
                <w:b/>
                <w:sz w:val="20"/>
                <w:szCs w:val="24"/>
              </w:rPr>
            </w:pPr>
          </w:p>
        </w:tc>
        <w:tc>
          <w:tcPr>
            <w:tcW w:w="7498" w:type="dxa"/>
          </w:tcPr>
          <w:p w14:paraId="03C26F6B" w14:textId="77777777" w:rsidR="00E5494E" w:rsidRPr="004543FC" w:rsidRDefault="00E5494E" w:rsidP="004835CB">
            <w:pPr>
              <w:tabs>
                <w:tab w:val="left" w:pos="7720"/>
              </w:tabs>
              <w:spacing w:before="23"/>
              <w:ind w:right="-20"/>
              <w:rPr>
                <w:rFonts w:ascii="Arial" w:eastAsia="Arial" w:hAnsi="Arial" w:cs="Arial"/>
                <w:sz w:val="18"/>
              </w:rPr>
            </w:pPr>
            <w:r w:rsidRPr="004543FC">
              <w:rPr>
                <w:rFonts w:ascii="Arial" w:eastAsia="Arial" w:hAnsi="Arial" w:cs="Arial"/>
                <w:position w:val="1"/>
                <w:sz w:val="18"/>
                <w:u w:val="single" w:color="646064"/>
              </w:rPr>
              <w:t>Application</w:t>
            </w:r>
            <w:r w:rsidRPr="004543FC">
              <w:rPr>
                <w:rFonts w:ascii="Arial" w:eastAsia="Arial" w:hAnsi="Arial" w:cs="Arial"/>
                <w:position w:val="1"/>
                <w:sz w:val="18"/>
              </w:rPr>
              <w:t>s from the same family be</w:t>
            </w:r>
            <w:r>
              <w:rPr>
                <w:rFonts w:ascii="Arial" w:eastAsia="Arial" w:hAnsi="Arial" w:cs="Arial"/>
                <w:position w:val="1"/>
                <w:sz w:val="18"/>
              </w:rPr>
              <w:t xml:space="preserve"> </w:t>
            </w:r>
            <w:r w:rsidRPr="004543FC">
              <w:rPr>
                <w:rFonts w:ascii="Arial" w:eastAsia="Arial" w:hAnsi="Arial" w:cs="Arial"/>
                <w:position w:val="1"/>
                <w:sz w:val="18"/>
                <w:u w:val="single" w:color="646064"/>
              </w:rPr>
              <w:t xml:space="preserve">aggregated for </w:t>
            </w:r>
            <w:r w:rsidRPr="004543FC">
              <w:rPr>
                <w:rFonts w:ascii="Arial" w:eastAsia="Arial" w:hAnsi="Arial" w:cs="Arial"/>
                <w:sz w:val="18"/>
                <w:u w:val="single" w:color="646064"/>
              </w:rPr>
              <w:t>the</w:t>
            </w:r>
            <w:r>
              <w:rPr>
                <w:rFonts w:ascii="Arial" w:eastAsia="Arial" w:hAnsi="Arial" w:cs="Arial"/>
                <w:sz w:val="18"/>
                <w:u w:val="single" w:color="646064"/>
              </w:rPr>
              <w:t xml:space="preserve"> </w:t>
            </w:r>
            <w:r w:rsidRPr="004543FC">
              <w:rPr>
                <w:rFonts w:ascii="Arial" w:eastAsia="Arial" w:hAnsi="Arial" w:cs="Arial"/>
                <w:w w:val="87"/>
                <w:sz w:val="18"/>
                <w:u w:val="single" w:color="67676B"/>
              </w:rPr>
              <w:t>Purpose</w:t>
            </w:r>
            <w:r>
              <w:rPr>
                <w:rFonts w:ascii="Arial" w:eastAsia="Arial" w:hAnsi="Arial" w:cs="Arial"/>
                <w:w w:val="87"/>
                <w:sz w:val="18"/>
                <w:u w:val="single" w:color="67676B"/>
              </w:rPr>
              <w:t xml:space="preserve"> </w:t>
            </w:r>
            <w:r w:rsidRPr="004543FC">
              <w:rPr>
                <w:rFonts w:ascii="Arial" w:eastAsia="Arial" w:hAnsi="Arial" w:cs="Arial"/>
                <w:sz w:val="18"/>
                <w:u w:val="single" w:color="67676B"/>
              </w:rPr>
              <w:t>of</w:t>
            </w:r>
            <w:r>
              <w:rPr>
                <w:rFonts w:ascii="Arial" w:eastAsia="Arial" w:hAnsi="Arial" w:cs="Arial"/>
                <w:sz w:val="18"/>
                <w:u w:val="single" w:color="67676B"/>
              </w:rPr>
              <w:t xml:space="preserve"> </w:t>
            </w:r>
            <w:r w:rsidRPr="004543FC">
              <w:rPr>
                <w:rFonts w:ascii="Arial" w:eastAsia="Arial" w:hAnsi="Arial" w:cs="Arial"/>
                <w:sz w:val="18"/>
                <w:u w:val="single" w:color="67676B"/>
              </w:rPr>
              <w:t>delegation</w:t>
            </w:r>
            <w:r>
              <w:rPr>
                <w:rFonts w:ascii="Arial" w:eastAsia="Arial" w:hAnsi="Arial" w:cs="Arial"/>
                <w:sz w:val="18"/>
                <w:u w:val="single" w:color="67676B"/>
              </w:rPr>
              <w:t xml:space="preserve"> </w:t>
            </w:r>
            <w:r w:rsidRPr="004543FC">
              <w:rPr>
                <w:rFonts w:ascii="Arial" w:eastAsia="Arial" w:hAnsi="Arial" w:cs="Arial"/>
                <w:spacing w:val="13"/>
                <w:sz w:val="18"/>
                <w:u w:val="single" w:color="67676B"/>
              </w:rPr>
              <w:t>upto</w:t>
            </w:r>
            <w:r>
              <w:rPr>
                <w:rFonts w:ascii="Arial" w:eastAsia="Arial" w:hAnsi="Arial" w:cs="Arial"/>
                <w:spacing w:val="13"/>
                <w:sz w:val="18"/>
                <w:u w:val="single" w:color="67676B"/>
              </w:rPr>
              <w:t xml:space="preserve"> </w:t>
            </w:r>
            <w:r w:rsidRPr="004543FC">
              <w:rPr>
                <w:rFonts w:ascii="Arial" w:eastAsia="Arial" w:hAnsi="Arial" w:cs="Arial"/>
                <w:spacing w:val="13"/>
                <w:sz w:val="18"/>
                <w:u w:val="single" w:color="67676B"/>
              </w:rPr>
              <w:t>to</w:t>
            </w:r>
            <w:r>
              <w:rPr>
                <w:rFonts w:ascii="Arial" w:eastAsia="Arial" w:hAnsi="Arial" w:cs="Arial"/>
                <w:spacing w:val="13"/>
                <w:sz w:val="18"/>
                <w:u w:val="single" w:color="67676B"/>
              </w:rPr>
              <w:t xml:space="preserve"> </w:t>
            </w:r>
            <w:r w:rsidRPr="004543FC">
              <w:rPr>
                <w:rFonts w:ascii="Arial" w:eastAsia="Arial" w:hAnsi="Arial" w:cs="Arial"/>
                <w:w w:val="102"/>
                <w:sz w:val="18"/>
                <w:u w:val="single" w:color="67676B"/>
              </w:rPr>
              <w:t>Scale-</w:t>
            </w:r>
            <w:r w:rsidRPr="004543FC">
              <w:rPr>
                <w:rFonts w:ascii="Arial" w:eastAsia="Arial" w:hAnsi="Arial" w:cs="Arial"/>
                <w:spacing w:val="-12"/>
                <w:w w:val="102"/>
                <w:sz w:val="18"/>
                <w:u w:val="single" w:color="67676B"/>
              </w:rPr>
              <w:t>V</w:t>
            </w:r>
            <w:r w:rsidRPr="004543FC">
              <w:rPr>
                <w:rFonts w:ascii="Arial" w:eastAsia="Arial" w:hAnsi="Arial" w:cs="Arial"/>
                <w:w w:val="129"/>
                <w:sz w:val="18"/>
                <w:u w:val="single" w:color="67676B"/>
              </w:rPr>
              <w:t>.</w:t>
            </w:r>
          </w:p>
          <w:p w14:paraId="55391B2F" w14:textId="77777777" w:rsidR="00E5494E" w:rsidRPr="004543FC" w:rsidRDefault="00E5494E" w:rsidP="004835CB">
            <w:pPr>
              <w:tabs>
                <w:tab w:val="left" w:pos="7720"/>
              </w:tabs>
              <w:spacing w:before="23"/>
              <w:ind w:right="-20"/>
              <w:rPr>
                <w:rFonts w:ascii="Arial" w:eastAsia="Arial" w:hAnsi="Arial" w:cs="Arial"/>
                <w:sz w:val="18"/>
              </w:rPr>
            </w:pPr>
            <w:r w:rsidRPr="004543FC">
              <w:rPr>
                <w:rFonts w:ascii="Arial" w:eastAsia="Arial" w:hAnsi="Arial" w:cs="Arial"/>
                <w:sz w:val="18"/>
                <w:u w:val="single" w:color="646064"/>
              </w:rPr>
              <w:t>AboveScale –V</w:t>
            </w:r>
            <w:r>
              <w:rPr>
                <w:rFonts w:ascii="Arial" w:eastAsia="Arial" w:hAnsi="Arial" w:cs="Arial"/>
                <w:sz w:val="18"/>
                <w:u w:val="single" w:color="646064"/>
              </w:rPr>
              <w:t xml:space="preserve"> </w:t>
            </w:r>
            <w:r w:rsidRPr="004543FC">
              <w:rPr>
                <w:rFonts w:ascii="Arial" w:eastAsia="Arial" w:hAnsi="Arial" w:cs="Arial"/>
                <w:sz w:val="18"/>
                <w:u w:val="single" w:color="646064"/>
              </w:rPr>
              <w:t>on</w:t>
            </w:r>
            <w:r>
              <w:rPr>
                <w:rFonts w:ascii="Arial" w:eastAsia="Arial" w:hAnsi="Arial" w:cs="Arial"/>
                <w:sz w:val="18"/>
                <w:u w:val="single" w:color="646064"/>
              </w:rPr>
              <w:t xml:space="preserve"> </w:t>
            </w:r>
            <w:r w:rsidRPr="004543FC">
              <w:rPr>
                <w:rFonts w:ascii="Arial" w:eastAsia="Arial" w:hAnsi="Arial" w:cs="Arial"/>
                <w:sz w:val="18"/>
                <w:u w:val="single" w:color="646064"/>
              </w:rPr>
              <w:t>individual</w:t>
            </w:r>
            <w:r w:rsidRPr="004543FC">
              <w:rPr>
                <w:rFonts w:ascii="Arial" w:eastAsia="Arial" w:hAnsi="Arial" w:cs="Arial"/>
                <w:spacing w:val="10"/>
                <w:sz w:val="18"/>
                <w:u w:val="single" w:color="646064"/>
              </w:rPr>
              <w:t xml:space="preserve"> application </w:t>
            </w:r>
            <w:r w:rsidRPr="004543FC">
              <w:rPr>
                <w:rFonts w:ascii="Arial" w:eastAsia="Arial" w:hAnsi="Arial" w:cs="Arial"/>
                <w:w w:val="102"/>
                <w:sz w:val="18"/>
                <w:u w:val="single" w:color="646064"/>
              </w:rPr>
              <w:t>basi</w:t>
            </w:r>
            <w:r w:rsidRPr="004543FC">
              <w:rPr>
                <w:rFonts w:ascii="Arial" w:eastAsia="Arial" w:hAnsi="Arial" w:cs="Arial"/>
                <w:spacing w:val="-1"/>
                <w:w w:val="102"/>
                <w:sz w:val="18"/>
                <w:u w:val="single" w:color="646064"/>
              </w:rPr>
              <w:t>s</w:t>
            </w:r>
            <w:r w:rsidRPr="004543FC">
              <w:rPr>
                <w:rFonts w:ascii="Arial" w:eastAsia="Arial" w:hAnsi="Arial" w:cs="Arial"/>
                <w:w w:val="129"/>
                <w:sz w:val="18"/>
                <w:u w:val="single" w:color="646064"/>
              </w:rPr>
              <w:t>.</w:t>
            </w:r>
          </w:p>
          <w:p w14:paraId="0AD4C693" w14:textId="77777777" w:rsidR="00E5494E" w:rsidRPr="004543FC" w:rsidRDefault="00E5494E" w:rsidP="004835CB">
            <w:pPr>
              <w:spacing w:before="5" w:line="216" w:lineRule="auto"/>
              <w:ind w:right="154"/>
              <w:rPr>
                <w:rFonts w:ascii="Arial" w:eastAsia="Arial" w:hAnsi="Arial" w:cs="Arial"/>
                <w:spacing w:val="1"/>
                <w:sz w:val="18"/>
              </w:rPr>
            </w:pPr>
            <w:r w:rsidRPr="004543FC">
              <w:rPr>
                <w:rFonts w:ascii="Arial" w:eastAsia="Courier New" w:hAnsi="Arial" w:cs="Arial"/>
                <w:b/>
                <w:bCs/>
                <w:szCs w:val="25"/>
                <w:u w:val="single" w:color="6B676B"/>
              </w:rPr>
              <w:t>B.</w:t>
            </w:r>
            <w:r w:rsidRPr="004543FC">
              <w:rPr>
                <w:rFonts w:ascii="Arial" w:eastAsia="Arial" w:hAnsi="Arial" w:cs="Arial"/>
                <w:b/>
                <w:bCs/>
                <w:sz w:val="18"/>
              </w:rPr>
              <w:t>GeneralPublic</w:t>
            </w:r>
            <w:r w:rsidRPr="004543FC">
              <w:rPr>
                <w:rFonts w:ascii="Arial" w:eastAsia="Arial" w:hAnsi="Arial" w:cs="Arial"/>
                <w:sz w:val="18"/>
              </w:rPr>
              <w:t>-Forthe</w:t>
            </w:r>
            <w:r w:rsidRPr="004543FC">
              <w:rPr>
                <w:rFonts w:ascii="Arial" w:eastAsia="Arial" w:hAnsi="Arial" w:cs="Arial"/>
                <w:spacing w:val="51"/>
                <w:sz w:val="18"/>
              </w:rPr>
              <w:t xml:space="preserve"> purpose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review</w:t>
            </w:r>
            <w:r>
              <w:rPr>
                <w:rFonts w:ascii="Arial" w:eastAsia="Arial" w:hAnsi="Arial" w:cs="Arial"/>
                <w:sz w:val="18"/>
              </w:rPr>
              <w:t xml:space="preserve"> </w:t>
            </w:r>
            <w:r w:rsidRPr="004543FC">
              <w:rPr>
                <w:rFonts w:ascii="Arial" w:eastAsia="Arial" w:hAnsi="Arial" w:cs="Arial"/>
                <w:sz w:val="18"/>
              </w:rPr>
              <w:t xml:space="preserve">/sanction, </w:t>
            </w:r>
            <w:r w:rsidRPr="004543FC">
              <w:rPr>
                <w:rFonts w:ascii="Arial" w:eastAsia="Arial" w:hAnsi="Arial" w:cs="Arial"/>
                <w:w w:val="105"/>
                <w:sz w:val="18"/>
              </w:rPr>
              <w:t xml:space="preserve">loan </w:t>
            </w:r>
            <w:r w:rsidRPr="004543FC">
              <w:rPr>
                <w:rFonts w:ascii="Arial" w:eastAsia="Arial" w:hAnsi="Arial" w:cs="Arial"/>
                <w:sz w:val="18"/>
              </w:rPr>
              <w:t>limit</w:t>
            </w:r>
            <w:r>
              <w:rPr>
                <w:rFonts w:ascii="Arial" w:eastAsia="Arial" w:hAnsi="Arial" w:cs="Arial"/>
                <w:sz w:val="18"/>
              </w:rPr>
              <w:t xml:space="preserve"> </w:t>
            </w:r>
            <w:r w:rsidRPr="004543FC">
              <w:rPr>
                <w:rFonts w:ascii="Arial" w:eastAsia="Arial" w:hAnsi="Arial" w:cs="Arial"/>
                <w:sz w:val="18"/>
              </w:rPr>
              <w:t>excluding interest</w:t>
            </w:r>
            <w:r>
              <w:rPr>
                <w:rFonts w:ascii="Arial" w:eastAsia="Arial" w:hAnsi="Arial" w:cs="Arial"/>
                <w:sz w:val="18"/>
              </w:rPr>
              <w:t xml:space="preserve"> </w:t>
            </w:r>
            <w:r w:rsidRPr="004543FC">
              <w:rPr>
                <w:rFonts w:ascii="Arial" w:eastAsia="Arial" w:hAnsi="Arial" w:cs="Arial"/>
                <w:sz w:val="18"/>
              </w:rPr>
              <w:t>accrued</w:t>
            </w:r>
            <w:r>
              <w:rPr>
                <w:rFonts w:ascii="Arial" w:eastAsia="Arial" w:hAnsi="Arial" w:cs="Arial"/>
                <w:sz w:val="18"/>
              </w:rPr>
              <w:t xml:space="preserve">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account</w:t>
            </w:r>
            <w:r>
              <w:rPr>
                <w:rFonts w:ascii="Arial" w:eastAsia="Arial" w:hAnsi="Arial" w:cs="Arial"/>
                <w:sz w:val="18"/>
              </w:rPr>
              <w:t xml:space="preserve"> </w:t>
            </w:r>
            <w:r w:rsidRPr="004543FC">
              <w:rPr>
                <w:rFonts w:ascii="Arial" w:eastAsia="Arial" w:hAnsi="Arial" w:cs="Arial"/>
                <w:sz w:val="18"/>
              </w:rPr>
              <w:t>shall</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the</w:t>
            </w:r>
            <w:r w:rsidRPr="004543FC">
              <w:rPr>
                <w:rFonts w:ascii="Arial" w:eastAsia="Arial" w:hAnsi="Arial" w:cs="Arial"/>
                <w:spacing w:val="1"/>
                <w:sz w:val="18"/>
              </w:rPr>
              <w:t xml:space="preserve"> criteria.</w:t>
            </w:r>
          </w:p>
          <w:p w14:paraId="1FD2A97B" w14:textId="77777777" w:rsidR="00E5494E" w:rsidRPr="004543FC" w:rsidRDefault="00E5494E" w:rsidP="004835CB">
            <w:pPr>
              <w:spacing w:before="5" w:line="216" w:lineRule="auto"/>
              <w:ind w:right="154"/>
              <w:rPr>
                <w:rFonts w:ascii="Arial" w:eastAsia="Arial" w:hAnsi="Arial" w:cs="Arial"/>
                <w:spacing w:val="1"/>
                <w:sz w:val="18"/>
              </w:rPr>
            </w:pPr>
          </w:p>
          <w:p w14:paraId="6FBC905F" w14:textId="77777777" w:rsidR="00E5494E" w:rsidRPr="004543FC" w:rsidRDefault="00E5494E" w:rsidP="004835CB">
            <w:pPr>
              <w:spacing w:before="5" w:line="216" w:lineRule="auto"/>
              <w:ind w:right="154"/>
              <w:rPr>
                <w:rFonts w:ascii="Arial" w:eastAsia="Arial" w:hAnsi="Arial" w:cs="Arial"/>
                <w:w w:val="112"/>
                <w:sz w:val="18"/>
              </w:rPr>
            </w:pPr>
            <w:r w:rsidRPr="004543FC">
              <w:rPr>
                <w:rFonts w:ascii="Arial" w:eastAsia="Arial" w:hAnsi="Arial" w:cs="Arial"/>
                <w:sz w:val="18"/>
              </w:rPr>
              <w:t>C)CLOSE</w:t>
            </w:r>
            <w:r>
              <w:rPr>
                <w:rFonts w:ascii="Arial" w:eastAsia="Arial" w:hAnsi="Arial" w:cs="Arial"/>
                <w:sz w:val="18"/>
              </w:rPr>
              <w:t xml:space="preserve"> </w:t>
            </w:r>
            <w:r w:rsidRPr="004543FC">
              <w:rPr>
                <w:rFonts w:ascii="Arial" w:eastAsia="Arial" w:hAnsi="Arial" w:cs="Arial"/>
                <w:sz w:val="18"/>
              </w:rPr>
              <w:t>RELATIVES</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STAFF</w:t>
            </w:r>
            <w:r>
              <w:rPr>
                <w:rFonts w:ascii="Arial" w:eastAsia="Arial" w:hAnsi="Arial" w:cs="Arial"/>
                <w:sz w:val="18"/>
              </w:rPr>
              <w:t xml:space="preserve"> </w:t>
            </w:r>
            <w:r w:rsidRPr="004543FC">
              <w:rPr>
                <w:rFonts w:ascii="Arial" w:eastAsia="Arial" w:hAnsi="Arial" w:cs="Arial"/>
                <w:w w:val="108"/>
                <w:sz w:val="18"/>
              </w:rPr>
              <w:t xml:space="preserve">MEMBERS: SZLCC </w:t>
            </w:r>
            <w:r w:rsidRPr="004543FC">
              <w:rPr>
                <w:rFonts w:ascii="Arial" w:eastAsia="Arial" w:hAnsi="Arial" w:cs="Arial"/>
                <w:sz w:val="18"/>
              </w:rPr>
              <w:t>at</w:t>
            </w:r>
            <w:r>
              <w:rPr>
                <w:rFonts w:ascii="Arial" w:eastAsia="Arial" w:hAnsi="Arial" w:cs="Arial"/>
                <w:sz w:val="18"/>
              </w:rPr>
              <w:t xml:space="preserve"> </w:t>
            </w:r>
            <w:r w:rsidRPr="004543FC">
              <w:rPr>
                <w:rFonts w:ascii="Arial" w:eastAsia="Arial" w:hAnsi="Arial" w:cs="Arial"/>
                <w:w w:val="112"/>
                <w:sz w:val="18"/>
              </w:rPr>
              <w:t>administrativeoffices.</w:t>
            </w:r>
          </w:p>
          <w:p w14:paraId="2FFB91A9" w14:textId="77777777" w:rsidR="00E5494E" w:rsidRDefault="00E5494E" w:rsidP="004835CB">
            <w:pPr>
              <w:tabs>
                <w:tab w:val="left" w:pos="9500"/>
              </w:tabs>
              <w:spacing w:line="244" w:lineRule="exact"/>
              <w:ind w:right="61"/>
              <w:rPr>
                <w:rFonts w:ascii="Arial" w:eastAsia="Arial" w:hAnsi="Arial" w:cs="Arial"/>
                <w:w w:val="110"/>
                <w:sz w:val="18"/>
              </w:rPr>
            </w:pPr>
            <w:r w:rsidRPr="004543FC">
              <w:rPr>
                <w:rFonts w:ascii="Arial" w:eastAsia="Arial" w:hAnsi="Arial" w:cs="Arial"/>
                <w:sz w:val="18"/>
              </w:rPr>
              <w:t>D)Staff</w:t>
            </w:r>
            <w:r>
              <w:rPr>
                <w:rFonts w:ascii="Arial" w:eastAsia="Arial" w:hAnsi="Arial" w:cs="Arial"/>
                <w:sz w:val="18"/>
              </w:rPr>
              <w:t xml:space="preserve"> </w:t>
            </w:r>
            <w:r w:rsidRPr="004543FC">
              <w:rPr>
                <w:rFonts w:ascii="Arial" w:eastAsia="Arial" w:hAnsi="Arial" w:cs="Arial"/>
                <w:w w:val="110"/>
                <w:sz w:val="18"/>
              </w:rPr>
              <w:t>members</w:t>
            </w:r>
            <w:r>
              <w:rPr>
                <w:rFonts w:ascii="Arial" w:eastAsia="Arial" w:hAnsi="Arial" w:cs="Arial"/>
                <w:w w:val="110"/>
                <w:sz w:val="18"/>
              </w:rPr>
              <w:t xml:space="preserve"> </w:t>
            </w:r>
            <w:r w:rsidRPr="004543FC">
              <w:rPr>
                <w:rFonts w:ascii="Arial" w:eastAsia="Arial" w:hAnsi="Arial" w:cs="Arial"/>
                <w:sz w:val="18"/>
              </w:rPr>
              <w:t>(as</w:t>
            </w:r>
            <w:r>
              <w:rPr>
                <w:rFonts w:ascii="Arial" w:eastAsia="Arial" w:hAnsi="Arial" w:cs="Arial"/>
                <w:sz w:val="18"/>
              </w:rPr>
              <w:t xml:space="preserve"> </w:t>
            </w:r>
            <w:r w:rsidRPr="004543FC">
              <w:rPr>
                <w:rFonts w:ascii="Arial" w:eastAsia="Arial" w:hAnsi="Arial" w:cs="Arial"/>
                <w:w w:val="124"/>
                <w:sz w:val="18"/>
              </w:rPr>
              <w:t xml:space="preserve">co-borrowers)  </w:t>
            </w:r>
            <w:r w:rsidRPr="004543FC">
              <w:rPr>
                <w:rFonts w:ascii="Arial" w:eastAsia="Arial" w:hAnsi="Arial" w:cs="Arial"/>
                <w:sz w:val="18"/>
              </w:rPr>
              <w:t>Scale-IV</w:t>
            </w:r>
            <w:r>
              <w:rPr>
                <w:rFonts w:ascii="Arial" w:eastAsia="Arial" w:hAnsi="Arial" w:cs="Arial"/>
                <w:sz w:val="18"/>
              </w:rPr>
              <w:t xml:space="preserve"> </w:t>
            </w:r>
            <w:r w:rsidRPr="004543FC">
              <w:rPr>
                <w:rFonts w:ascii="Arial" w:eastAsia="Arial" w:hAnsi="Arial" w:cs="Arial"/>
                <w:w w:val="111"/>
                <w:sz w:val="18"/>
              </w:rPr>
              <w:t>designated</w:t>
            </w:r>
            <w:r>
              <w:rPr>
                <w:rFonts w:ascii="Arial" w:eastAsia="Arial" w:hAnsi="Arial" w:cs="Arial"/>
                <w:w w:val="111"/>
                <w:sz w:val="18"/>
              </w:rPr>
              <w:t xml:space="preserve"> </w:t>
            </w:r>
            <w:r w:rsidRPr="004543FC">
              <w:rPr>
                <w:rFonts w:ascii="Arial" w:eastAsia="Arial" w:hAnsi="Arial" w:cs="Arial"/>
                <w:w w:val="111"/>
                <w:sz w:val="18"/>
              </w:rPr>
              <w:t>officers</w:t>
            </w:r>
            <w:r>
              <w:rPr>
                <w:rFonts w:ascii="Arial" w:eastAsia="Arial" w:hAnsi="Arial" w:cs="Arial"/>
                <w:w w:val="111"/>
                <w:sz w:val="18"/>
              </w:rPr>
              <w:t xml:space="preserve"> </w:t>
            </w:r>
            <w:r w:rsidRPr="004543FC">
              <w:rPr>
                <w:rFonts w:ascii="Arial" w:eastAsia="Arial" w:hAnsi="Arial" w:cs="Arial"/>
                <w:sz w:val="18"/>
              </w:rPr>
              <w:t>at</w:t>
            </w:r>
            <w:r>
              <w:rPr>
                <w:rFonts w:ascii="Arial" w:eastAsia="Arial" w:hAnsi="Arial" w:cs="Arial"/>
                <w:sz w:val="18"/>
              </w:rPr>
              <w:t xml:space="preserve"> </w:t>
            </w:r>
            <w:r w:rsidRPr="004543FC">
              <w:rPr>
                <w:rFonts w:ascii="Arial" w:eastAsia="Arial" w:hAnsi="Arial" w:cs="Arial"/>
                <w:w w:val="112"/>
                <w:sz w:val="18"/>
              </w:rPr>
              <w:t>administrative</w:t>
            </w:r>
            <w:r>
              <w:rPr>
                <w:rFonts w:ascii="Arial" w:eastAsia="Arial" w:hAnsi="Arial" w:cs="Arial"/>
                <w:w w:val="112"/>
                <w:sz w:val="18"/>
              </w:rPr>
              <w:t xml:space="preserve"> </w:t>
            </w:r>
            <w:r w:rsidRPr="004543FC">
              <w:rPr>
                <w:rFonts w:ascii="Arial" w:eastAsia="Arial" w:hAnsi="Arial" w:cs="Arial"/>
                <w:w w:val="112"/>
                <w:sz w:val="18"/>
              </w:rPr>
              <w:t>offices</w:t>
            </w:r>
            <w:r>
              <w:rPr>
                <w:rFonts w:ascii="Arial" w:eastAsia="Arial" w:hAnsi="Arial" w:cs="Arial"/>
                <w:w w:val="112"/>
                <w:sz w:val="18"/>
              </w:rPr>
              <w:t xml:space="preserve"> </w:t>
            </w:r>
            <w:r w:rsidRPr="004543FC">
              <w:rPr>
                <w:rFonts w:ascii="Arial" w:eastAsia="Arial" w:hAnsi="Arial" w:cs="Arial"/>
                <w:sz w:val="18"/>
              </w:rPr>
              <w:t>shall</w:t>
            </w:r>
            <w:r>
              <w:rPr>
                <w:rFonts w:ascii="Arial" w:eastAsia="Arial" w:hAnsi="Arial" w:cs="Arial"/>
                <w:sz w:val="18"/>
              </w:rPr>
              <w:t xml:space="preserve"> </w:t>
            </w:r>
            <w:r w:rsidRPr="004543FC">
              <w:rPr>
                <w:rFonts w:ascii="Arial" w:eastAsia="Arial" w:hAnsi="Arial" w:cs="Arial"/>
                <w:w w:val="107"/>
                <w:sz w:val="18"/>
              </w:rPr>
              <w:t xml:space="preserve">have </w:t>
            </w:r>
            <w:r w:rsidRPr="004543FC">
              <w:rPr>
                <w:rFonts w:ascii="Arial" w:eastAsia="Arial" w:hAnsi="Arial" w:cs="Arial"/>
                <w:sz w:val="18"/>
              </w:rPr>
              <w:t xml:space="preserve">full </w:t>
            </w:r>
            <w:r w:rsidRPr="004543FC">
              <w:rPr>
                <w:rFonts w:ascii="Arial" w:eastAsia="Arial" w:hAnsi="Arial" w:cs="Arial"/>
                <w:w w:val="112"/>
                <w:sz w:val="18"/>
              </w:rPr>
              <w:t>powers</w:t>
            </w:r>
            <w:r>
              <w:rPr>
                <w:rFonts w:ascii="Arial" w:eastAsia="Arial" w:hAnsi="Arial" w:cs="Arial"/>
                <w:w w:val="112"/>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w w:val="112"/>
                <w:sz w:val="18"/>
              </w:rPr>
              <w:t>consider</w:t>
            </w:r>
            <w:r>
              <w:rPr>
                <w:rFonts w:ascii="Arial" w:eastAsia="Arial" w:hAnsi="Arial" w:cs="Arial"/>
                <w:w w:val="112"/>
                <w:sz w:val="18"/>
              </w:rPr>
              <w:t xml:space="preserve"> </w:t>
            </w:r>
            <w:r w:rsidRPr="004543FC">
              <w:rPr>
                <w:rFonts w:ascii="Arial" w:eastAsia="Arial" w:hAnsi="Arial" w:cs="Arial"/>
                <w:sz w:val="18"/>
              </w:rPr>
              <w:t xml:space="preserve">clean loans </w:t>
            </w:r>
            <w:r w:rsidRPr="004543FC">
              <w:rPr>
                <w:rFonts w:ascii="Arial" w:eastAsia="Arial" w:hAnsi="Arial" w:cs="Arial"/>
                <w:spacing w:val="45"/>
                <w:sz w:val="18"/>
              </w:rPr>
              <w:t xml:space="preserve"> to staff members as per approved scheme</w:t>
            </w:r>
            <w:r w:rsidRPr="004543FC">
              <w:rPr>
                <w:rFonts w:ascii="Arial" w:eastAsia="Arial" w:hAnsi="Arial" w:cs="Arial"/>
                <w:w w:val="124"/>
                <w:sz w:val="16"/>
              </w:rPr>
              <w:t xml:space="preserve"> </w:t>
            </w:r>
            <w:r w:rsidRPr="004543FC">
              <w:rPr>
                <w:rFonts w:ascii="Arial" w:eastAsia="Arial" w:hAnsi="Arial" w:cs="Arial"/>
                <w:sz w:val="18"/>
              </w:rPr>
              <w:t xml:space="preserve">Scale </w:t>
            </w:r>
            <w:r>
              <w:rPr>
                <w:rFonts w:ascii="Arial" w:eastAsia="Arial" w:hAnsi="Arial" w:cs="Arial"/>
                <w:sz w:val="18"/>
              </w:rPr>
              <w:t xml:space="preserve">– </w:t>
            </w:r>
            <w:r w:rsidRPr="004543FC">
              <w:rPr>
                <w:rFonts w:ascii="Arial" w:eastAsia="Arial" w:hAnsi="Arial" w:cs="Arial"/>
                <w:sz w:val="18"/>
              </w:rPr>
              <w:t>IV</w:t>
            </w:r>
            <w:r>
              <w:rPr>
                <w:rFonts w:ascii="Arial" w:eastAsia="Arial" w:hAnsi="Arial" w:cs="Arial"/>
                <w:sz w:val="18"/>
              </w:rPr>
              <w:t xml:space="preserve"> </w:t>
            </w:r>
            <w:r w:rsidRPr="004543FC">
              <w:rPr>
                <w:rFonts w:ascii="Arial" w:eastAsia="Arial" w:hAnsi="Arial" w:cs="Arial"/>
                <w:w w:val="111"/>
                <w:sz w:val="18"/>
              </w:rPr>
              <w:t>designated</w:t>
            </w:r>
            <w:r>
              <w:rPr>
                <w:rFonts w:ascii="Arial" w:eastAsia="Arial" w:hAnsi="Arial" w:cs="Arial"/>
                <w:w w:val="111"/>
                <w:sz w:val="18"/>
              </w:rPr>
              <w:t xml:space="preserve"> </w:t>
            </w:r>
            <w:r w:rsidRPr="004543FC">
              <w:rPr>
                <w:rFonts w:ascii="Arial" w:eastAsia="Arial" w:hAnsi="Arial" w:cs="Arial"/>
                <w:w w:val="111"/>
                <w:sz w:val="18"/>
              </w:rPr>
              <w:t>officers</w:t>
            </w:r>
            <w:r>
              <w:rPr>
                <w:rFonts w:ascii="Arial" w:eastAsia="Arial" w:hAnsi="Arial" w:cs="Arial"/>
                <w:w w:val="111"/>
                <w:sz w:val="18"/>
              </w:rPr>
              <w:t xml:space="preserve"> </w:t>
            </w:r>
            <w:r w:rsidRPr="004543FC">
              <w:rPr>
                <w:rFonts w:ascii="Arial" w:eastAsia="Arial" w:hAnsi="Arial" w:cs="Arial"/>
                <w:sz w:val="18"/>
              </w:rPr>
              <w:t>at</w:t>
            </w:r>
            <w:r>
              <w:rPr>
                <w:rFonts w:ascii="Arial" w:eastAsia="Arial" w:hAnsi="Arial" w:cs="Arial"/>
                <w:sz w:val="18"/>
              </w:rPr>
              <w:t xml:space="preserve"> </w:t>
            </w:r>
            <w:r w:rsidRPr="004543FC">
              <w:rPr>
                <w:rFonts w:ascii="Arial" w:eastAsia="Arial" w:hAnsi="Arial" w:cs="Arial"/>
                <w:w w:val="112"/>
                <w:sz w:val="18"/>
              </w:rPr>
              <w:t>administrative</w:t>
            </w:r>
            <w:r>
              <w:rPr>
                <w:rFonts w:ascii="Arial" w:eastAsia="Arial" w:hAnsi="Arial" w:cs="Arial"/>
                <w:w w:val="112"/>
                <w:sz w:val="18"/>
              </w:rPr>
              <w:t xml:space="preserve"> </w:t>
            </w:r>
            <w:r w:rsidRPr="004543FC">
              <w:rPr>
                <w:rFonts w:ascii="Arial" w:eastAsia="Arial" w:hAnsi="Arial" w:cs="Arial"/>
                <w:w w:val="112"/>
                <w:sz w:val="18"/>
              </w:rPr>
              <w:t>offices</w:t>
            </w:r>
            <w:r>
              <w:rPr>
                <w:rFonts w:ascii="Arial" w:eastAsia="Arial" w:hAnsi="Arial" w:cs="Arial"/>
                <w:w w:val="112"/>
                <w:sz w:val="18"/>
              </w:rPr>
              <w:t xml:space="preserve"> </w:t>
            </w:r>
            <w:r w:rsidRPr="004543FC">
              <w:rPr>
                <w:rFonts w:ascii="Arial" w:eastAsia="Arial" w:hAnsi="Arial" w:cs="Arial"/>
                <w:sz w:val="18"/>
              </w:rPr>
              <w:t>shall</w:t>
            </w:r>
            <w:r>
              <w:rPr>
                <w:rFonts w:ascii="Arial" w:eastAsia="Arial" w:hAnsi="Arial" w:cs="Arial"/>
                <w:sz w:val="18"/>
              </w:rPr>
              <w:t xml:space="preserve"> </w:t>
            </w:r>
            <w:r w:rsidRPr="004543FC">
              <w:rPr>
                <w:rFonts w:ascii="Arial" w:eastAsia="Arial" w:hAnsi="Arial" w:cs="Arial"/>
                <w:w w:val="107"/>
                <w:sz w:val="18"/>
              </w:rPr>
              <w:t>have</w:t>
            </w:r>
            <w:r>
              <w:rPr>
                <w:rFonts w:ascii="Arial" w:eastAsia="Arial" w:hAnsi="Arial" w:cs="Arial"/>
                <w:w w:val="107"/>
                <w:sz w:val="18"/>
              </w:rPr>
              <w:t xml:space="preserve"> </w:t>
            </w:r>
            <w:r w:rsidRPr="004543FC">
              <w:rPr>
                <w:rFonts w:ascii="Arial" w:eastAsia="Arial" w:hAnsi="Arial" w:cs="Arial"/>
                <w:sz w:val="18"/>
              </w:rPr>
              <w:t xml:space="preserve">full </w:t>
            </w:r>
            <w:r w:rsidRPr="004543FC">
              <w:rPr>
                <w:rFonts w:ascii="Arial" w:eastAsia="Arial" w:hAnsi="Arial" w:cs="Arial"/>
                <w:w w:val="112"/>
                <w:sz w:val="18"/>
              </w:rPr>
              <w:t>powers</w:t>
            </w:r>
            <w:r>
              <w:rPr>
                <w:rFonts w:ascii="Arial" w:eastAsia="Arial" w:hAnsi="Arial" w:cs="Arial"/>
                <w:w w:val="112"/>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w w:val="112"/>
                <w:sz w:val="18"/>
              </w:rPr>
              <w:t>consider</w:t>
            </w:r>
            <w:r>
              <w:rPr>
                <w:rFonts w:ascii="Arial" w:eastAsia="Arial" w:hAnsi="Arial" w:cs="Arial"/>
                <w:w w:val="112"/>
                <w:sz w:val="18"/>
              </w:rPr>
              <w:t xml:space="preserve"> </w:t>
            </w:r>
            <w:r w:rsidRPr="004543FC">
              <w:rPr>
                <w:rFonts w:ascii="Arial" w:eastAsia="Arial" w:hAnsi="Arial" w:cs="Arial"/>
                <w:sz w:val="18"/>
              </w:rPr>
              <w:t xml:space="preserve">clean loans to staff </w:t>
            </w:r>
            <w:r w:rsidRPr="004543FC">
              <w:rPr>
                <w:rFonts w:ascii="Arial" w:eastAsia="Arial" w:hAnsi="Arial" w:cs="Arial"/>
                <w:w w:val="109"/>
                <w:sz w:val="18"/>
              </w:rPr>
              <w:t>members</w:t>
            </w:r>
            <w:r w:rsidRPr="004543FC">
              <w:rPr>
                <w:rFonts w:ascii="Arial" w:eastAsia="Arial" w:hAnsi="Arial" w:cs="Arial"/>
                <w:sz w:val="18"/>
              </w:rPr>
              <w:t>as</w:t>
            </w:r>
            <w:r w:rsidRPr="004543FC">
              <w:rPr>
                <w:rFonts w:ascii="Arial" w:eastAsia="Arial" w:hAnsi="Arial" w:cs="Arial"/>
                <w:w w:val="110"/>
                <w:sz w:val="18"/>
              </w:rPr>
              <w:t>per</w:t>
            </w:r>
          </w:p>
          <w:p w14:paraId="610FD1B1" w14:textId="77777777" w:rsidR="00E5494E" w:rsidRPr="004543FC" w:rsidRDefault="00E5494E" w:rsidP="004835CB">
            <w:pPr>
              <w:tabs>
                <w:tab w:val="left" w:pos="9500"/>
              </w:tabs>
              <w:spacing w:line="244" w:lineRule="exact"/>
              <w:ind w:right="61"/>
              <w:rPr>
                <w:rFonts w:ascii="Arial" w:eastAsia="Times New Roman" w:hAnsi="Arial" w:cs="Arial"/>
                <w:b/>
                <w:sz w:val="20"/>
                <w:szCs w:val="24"/>
              </w:rPr>
            </w:pPr>
          </w:p>
        </w:tc>
      </w:tr>
      <w:tr w:rsidR="00E5494E" w:rsidRPr="004543FC" w14:paraId="6E2275C6" w14:textId="77777777" w:rsidTr="004835CB">
        <w:trPr>
          <w:trHeight w:val="2645"/>
        </w:trPr>
        <w:tc>
          <w:tcPr>
            <w:tcW w:w="1448" w:type="dxa"/>
            <w:gridSpan w:val="2"/>
          </w:tcPr>
          <w:p w14:paraId="22CE0A73" w14:textId="77777777" w:rsidR="00E5494E" w:rsidRPr="004543FC" w:rsidRDefault="00E5494E" w:rsidP="004835CB">
            <w:pPr>
              <w:jc w:val="both"/>
              <w:rPr>
                <w:rFonts w:ascii="Arial" w:eastAsia="Times New Roman" w:hAnsi="Arial" w:cs="Arial"/>
                <w:b/>
                <w:sz w:val="20"/>
                <w:szCs w:val="24"/>
              </w:rPr>
            </w:pPr>
            <w:r>
              <w:rPr>
                <w:rFonts w:ascii="Arial" w:eastAsia="Times New Roman" w:hAnsi="Arial" w:cs="Arial"/>
                <w:b/>
                <w:sz w:val="20"/>
                <w:szCs w:val="24"/>
              </w:rPr>
              <w:lastRenderedPageBreak/>
              <w:t>17</w:t>
            </w:r>
            <w:r w:rsidRPr="004543FC">
              <w:rPr>
                <w:rFonts w:ascii="Arial" w:eastAsia="Times New Roman" w:hAnsi="Arial" w:cs="Arial"/>
                <w:b/>
                <w:sz w:val="20"/>
                <w:szCs w:val="24"/>
              </w:rPr>
              <w:t>.Restructuring of education loans</w:t>
            </w:r>
          </w:p>
        </w:tc>
        <w:tc>
          <w:tcPr>
            <w:tcW w:w="7498" w:type="dxa"/>
          </w:tcPr>
          <w:p w14:paraId="5573A7A8" w14:textId="77777777" w:rsidR="00E5494E" w:rsidRPr="004543FC" w:rsidRDefault="00E5494E" w:rsidP="004835CB">
            <w:pPr>
              <w:spacing w:line="284" w:lineRule="exact"/>
              <w:ind w:right="47"/>
              <w:jc w:val="both"/>
              <w:rPr>
                <w:rFonts w:ascii="Arial" w:eastAsia="Arial" w:hAnsi="Arial" w:cs="Arial"/>
                <w:position w:val="2"/>
                <w:sz w:val="18"/>
              </w:rPr>
            </w:pPr>
            <w:r w:rsidRPr="004543FC">
              <w:rPr>
                <w:rFonts w:ascii="Arial" w:eastAsia="Arial" w:hAnsi="Arial" w:cs="Arial"/>
                <w:position w:val="2"/>
                <w:sz w:val="18"/>
              </w:rPr>
              <w:t>a) Extension of time for completion of the course: Max.two years from that originally granted.</w:t>
            </w:r>
          </w:p>
          <w:p w14:paraId="50F3B59E" w14:textId="77777777" w:rsidR="00E5494E" w:rsidRPr="004543FC" w:rsidRDefault="00E5494E" w:rsidP="004835CB">
            <w:pPr>
              <w:spacing w:line="284" w:lineRule="exact"/>
              <w:ind w:right="47"/>
              <w:jc w:val="both"/>
              <w:rPr>
                <w:rFonts w:ascii="Arial" w:eastAsia="Arial" w:hAnsi="Arial" w:cs="Arial"/>
                <w:position w:val="2"/>
                <w:sz w:val="18"/>
              </w:rPr>
            </w:pPr>
            <w:r w:rsidRPr="004543FC">
              <w:rPr>
                <w:rFonts w:ascii="Arial" w:eastAsia="Arial" w:hAnsi="Arial" w:cs="Arial"/>
                <w:position w:val="2"/>
                <w:sz w:val="18"/>
              </w:rPr>
              <w:t>b) Extension of time for student not completing the course –</w:t>
            </w:r>
          </w:p>
          <w:p w14:paraId="308B4338" w14:textId="77777777" w:rsidR="00E5494E" w:rsidRPr="004543FC" w:rsidRDefault="00E5494E" w:rsidP="004835CB">
            <w:pPr>
              <w:spacing w:line="225" w:lineRule="exact"/>
              <w:ind w:right="-20"/>
              <w:rPr>
                <w:rFonts w:ascii="Arial" w:eastAsia="Arial" w:hAnsi="Arial" w:cs="Arial"/>
                <w:sz w:val="18"/>
              </w:rPr>
            </w:pPr>
            <w:r w:rsidRPr="004543FC">
              <w:rPr>
                <w:rFonts w:ascii="Arial" w:eastAsia="Arial" w:hAnsi="Arial" w:cs="Arial"/>
                <w:sz w:val="18"/>
              </w:rPr>
              <w:t>reason beyond  his</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 xml:space="preserve">her control </w:t>
            </w:r>
            <w:r>
              <w:rPr>
                <w:rFonts w:ascii="Arial" w:eastAsia="Arial" w:hAnsi="Arial" w:cs="Arial"/>
                <w:sz w:val="18"/>
              </w:rPr>
              <w:t xml:space="preserve"> </w:t>
            </w:r>
            <w:r w:rsidRPr="004543FC">
              <w:rPr>
                <w:rFonts w:ascii="Arial" w:eastAsia="Arial" w:hAnsi="Arial" w:cs="Arial"/>
                <w:sz w:val="18"/>
                <w:szCs w:val="21"/>
              </w:rPr>
              <w:t>&amp;</w:t>
            </w:r>
            <w:r>
              <w:rPr>
                <w:rFonts w:ascii="Arial" w:eastAsia="Arial" w:hAnsi="Arial" w:cs="Arial"/>
                <w:sz w:val="18"/>
                <w:szCs w:val="21"/>
              </w:rPr>
              <w:t xml:space="preserve"> </w:t>
            </w:r>
            <w:r w:rsidRPr="004543FC">
              <w:rPr>
                <w:rFonts w:ascii="Arial" w:eastAsia="Arial" w:hAnsi="Arial" w:cs="Arial"/>
                <w:sz w:val="18"/>
              </w:rPr>
              <w:t xml:space="preserve">satisfactory to </w:t>
            </w:r>
            <w:r w:rsidRPr="004543FC">
              <w:rPr>
                <w:rFonts w:ascii="Arial" w:eastAsia="Arial" w:hAnsi="Arial" w:cs="Arial"/>
                <w:w w:val="101"/>
                <w:sz w:val="18"/>
              </w:rPr>
              <w:t xml:space="preserve">sanctioning </w:t>
            </w:r>
            <w:r w:rsidRPr="004543FC">
              <w:rPr>
                <w:rFonts w:ascii="Arial" w:eastAsia="Arial" w:hAnsi="Arial" w:cs="Arial"/>
                <w:sz w:val="18"/>
              </w:rPr>
              <w:t>authority</w:t>
            </w:r>
            <w:r w:rsidRPr="004543FC">
              <w:rPr>
                <w:rFonts w:ascii="Arial" w:eastAsia="Arial" w:hAnsi="Arial" w:cs="Arial"/>
                <w:w w:val="206"/>
                <w:sz w:val="18"/>
              </w:rPr>
              <w:t>-</w:t>
            </w:r>
            <w:r w:rsidRPr="004543FC">
              <w:rPr>
                <w:rFonts w:ascii="Arial" w:eastAsia="Arial" w:hAnsi="Arial" w:cs="Arial"/>
                <w:sz w:val="18"/>
              </w:rPr>
              <w:t>such</w:t>
            </w:r>
            <w:r>
              <w:rPr>
                <w:rFonts w:ascii="Arial" w:eastAsia="Arial" w:hAnsi="Arial" w:cs="Arial"/>
                <w:sz w:val="18"/>
              </w:rPr>
              <w:t xml:space="preserve"> </w:t>
            </w:r>
            <w:r w:rsidRPr="004543FC">
              <w:rPr>
                <w:rFonts w:ascii="Arial" w:eastAsia="Arial" w:hAnsi="Arial" w:cs="Arial"/>
                <w:sz w:val="18"/>
              </w:rPr>
              <w:t>extensions</w:t>
            </w:r>
            <w:r>
              <w:rPr>
                <w:rFonts w:ascii="Arial" w:eastAsia="Arial" w:hAnsi="Arial" w:cs="Arial"/>
                <w:sz w:val="18"/>
              </w:rPr>
              <w:t xml:space="preserve"> </w:t>
            </w:r>
            <w:r w:rsidRPr="004543FC">
              <w:rPr>
                <w:rFonts w:ascii="Arial" w:eastAsia="Arial" w:hAnsi="Arial" w:cs="Arial"/>
                <w:sz w:val="18"/>
              </w:rPr>
              <w:t>may</w:t>
            </w:r>
            <w:r>
              <w:rPr>
                <w:rFonts w:ascii="Arial" w:eastAsia="Arial" w:hAnsi="Arial" w:cs="Arial"/>
                <w:sz w:val="18"/>
              </w:rPr>
              <w:t xml:space="preserve"> </w:t>
            </w:r>
            <w:r w:rsidRPr="004543FC">
              <w:rPr>
                <w:rFonts w:ascii="Arial" w:eastAsia="Arial" w:hAnsi="Arial" w:cs="Arial"/>
                <w:sz w:val="18"/>
              </w:rPr>
              <w:t xml:space="preserve">be considered </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complete</w:t>
            </w:r>
            <w:r>
              <w:rPr>
                <w:rFonts w:ascii="Arial" w:eastAsia="Arial" w:hAnsi="Arial" w:cs="Arial"/>
                <w:sz w:val="18"/>
              </w:rPr>
              <w:t xml:space="preserve"> </w:t>
            </w:r>
            <w:r w:rsidRPr="004543FC">
              <w:rPr>
                <w:rFonts w:ascii="Arial" w:eastAsia="Arial" w:hAnsi="Arial" w:cs="Arial"/>
                <w:w w:val="101"/>
                <w:sz w:val="18"/>
              </w:rPr>
              <w:t>the</w:t>
            </w:r>
            <w:r>
              <w:rPr>
                <w:rFonts w:ascii="Arial" w:eastAsia="Arial" w:hAnsi="Arial" w:cs="Arial"/>
                <w:w w:val="101"/>
                <w:sz w:val="18"/>
              </w:rPr>
              <w:t xml:space="preserve"> </w:t>
            </w:r>
            <w:r w:rsidRPr="004543FC">
              <w:rPr>
                <w:rFonts w:ascii="Arial" w:eastAsia="Arial" w:hAnsi="Arial" w:cs="Arial"/>
                <w:w w:val="102"/>
                <w:sz w:val="18"/>
              </w:rPr>
              <w:t>cours</w:t>
            </w:r>
            <w:r w:rsidRPr="004543FC">
              <w:rPr>
                <w:rFonts w:ascii="Arial" w:eastAsia="Arial" w:hAnsi="Arial" w:cs="Arial"/>
                <w:spacing w:val="-1"/>
                <w:w w:val="102"/>
                <w:sz w:val="18"/>
              </w:rPr>
              <w:t>e</w:t>
            </w:r>
            <w:r w:rsidRPr="004543FC">
              <w:rPr>
                <w:rFonts w:ascii="Arial" w:eastAsia="Arial" w:hAnsi="Arial" w:cs="Arial"/>
                <w:w w:val="85"/>
                <w:sz w:val="18"/>
              </w:rPr>
              <w:t>.</w:t>
            </w:r>
          </w:p>
          <w:p w14:paraId="699E867F" w14:textId="77777777" w:rsidR="00E5494E" w:rsidRPr="004543FC" w:rsidRDefault="00E5494E" w:rsidP="004835CB">
            <w:pPr>
              <w:spacing w:line="229" w:lineRule="exact"/>
              <w:ind w:right="-20"/>
              <w:rPr>
                <w:rFonts w:ascii="Arial" w:eastAsia="Arial" w:hAnsi="Arial" w:cs="Arial"/>
                <w:sz w:val="18"/>
              </w:rPr>
            </w:pPr>
            <w:r w:rsidRPr="004543FC">
              <w:rPr>
                <w:rFonts w:ascii="Arial" w:eastAsia="Arial" w:hAnsi="Arial" w:cs="Arial"/>
                <w:sz w:val="18"/>
              </w:rPr>
              <w:t>c) Extension</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time</w:t>
            </w:r>
            <w:r>
              <w:rPr>
                <w:rFonts w:ascii="Arial" w:eastAsia="Arial" w:hAnsi="Arial" w:cs="Arial"/>
                <w:sz w:val="18"/>
              </w:rPr>
              <w:t xml:space="preserve"> </w:t>
            </w:r>
            <w:r w:rsidRPr="004543FC">
              <w:rPr>
                <w:rFonts w:ascii="Arial" w:eastAsia="Arial" w:hAnsi="Arial" w:cs="Arial"/>
                <w:sz w:val="18"/>
              </w:rPr>
              <w:t>when</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sz w:val="18"/>
              </w:rPr>
              <w:t>continues</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pursue</w:t>
            </w:r>
            <w:r>
              <w:rPr>
                <w:rFonts w:ascii="Arial" w:eastAsia="Arial" w:hAnsi="Arial" w:cs="Arial"/>
                <w:sz w:val="18"/>
              </w:rPr>
              <w:t xml:space="preserve"> </w:t>
            </w:r>
            <w:r w:rsidRPr="004543FC">
              <w:rPr>
                <w:rFonts w:ascii="Arial" w:eastAsia="Arial" w:hAnsi="Arial" w:cs="Arial"/>
                <w:w w:val="103"/>
                <w:sz w:val="18"/>
              </w:rPr>
              <w:t>further</w:t>
            </w:r>
            <w:r>
              <w:rPr>
                <w:rFonts w:ascii="Arial" w:eastAsia="Arial" w:hAnsi="Arial" w:cs="Arial"/>
                <w:w w:val="103"/>
                <w:sz w:val="18"/>
              </w:rPr>
              <w:t xml:space="preserve"> </w:t>
            </w:r>
            <w:r w:rsidRPr="004543FC">
              <w:rPr>
                <w:rFonts w:ascii="Arial" w:eastAsia="Arial" w:hAnsi="Arial" w:cs="Arial"/>
                <w:sz w:val="18"/>
              </w:rPr>
              <w:t xml:space="preserve">higher  studies  the loan  repayment  maybe  </w:t>
            </w:r>
            <w:r w:rsidRPr="004543FC">
              <w:rPr>
                <w:rFonts w:ascii="Arial" w:eastAsia="Arial" w:hAnsi="Arial" w:cs="Arial"/>
                <w:w w:val="101"/>
                <w:sz w:val="18"/>
              </w:rPr>
              <w:t>appropriately</w:t>
            </w:r>
            <w:r w:rsidRPr="004543FC">
              <w:rPr>
                <w:rFonts w:ascii="Arial" w:eastAsia="Arial" w:hAnsi="Arial" w:cs="Arial"/>
                <w:w w:val="103"/>
                <w:position w:val="-1"/>
                <w:sz w:val="18"/>
              </w:rPr>
              <w:t>reschedule</w:t>
            </w:r>
            <w:r w:rsidRPr="004543FC">
              <w:rPr>
                <w:rFonts w:ascii="Arial" w:eastAsia="Arial" w:hAnsi="Arial" w:cs="Arial"/>
                <w:spacing w:val="-9"/>
                <w:w w:val="103"/>
                <w:position w:val="-1"/>
                <w:sz w:val="18"/>
              </w:rPr>
              <w:t>d</w:t>
            </w:r>
            <w:r w:rsidRPr="004543FC">
              <w:rPr>
                <w:rFonts w:ascii="Arial" w:eastAsia="Arial" w:hAnsi="Arial" w:cs="Arial"/>
                <w:w w:val="85"/>
                <w:position w:val="-1"/>
                <w:sz w:val="18"/>
              </w:rPr>
              <w:t>.</w:t>
            </w:r>
          </w:p>
          <w:p w14:paraId="019A9719" w14:textId="77777777" w:rsidR="00E5494E" w:rsidRPr="0061682B" w:rsidRDefault="00E5494E" w:rsidP="00282699">
            <w:pPr>
              <w:pStyle w:val="ListParagraph"/>
              <w:numPr>
                <w:ilvl w:val="0"/>
                <w:numId w:val="21"/>
              </w:numPr>
              <w:spacing w:before="14" w:line="248" w:lineRule="exact"/>
              <w:ind w:right="-20"/>
              <w:rPr>
                <w:rFonts w:ascii="Arial" w:eastAsia="Arial" w:hAnsi="Arial" w:cs="Arial"/>
                <w:position w:val="2"/>
                <w:sz w:val="18"/>
              </w:rPr>
            </w:pPr>
            <w:r w:rsidRPr="0061682B">
              <w:rPr>
                <w:rFonts w:ascii="Arial" w:eastAsia="Arial" w:hAnsi="Arial" w:cs="Arial"/>
                <w:position w:val="2"/>
                <w:sz w:val="18"/>
              </w:rPr>
              <w:t>If repayment period in education loan is extended due to revision in the repayment period under the new educational loan scheme, it may not be treated as restructuring.</w:t>
            </w:r>
          </w:p>
          <w:p w14:paraId="22A34F35" w14:textId="77777777" w:rsidR="00E5494E" w:rsidRPr="0061682B" w:rsidRDefault="00E5494E" w:rsidP="004835CB">
            <w:pPr>
              <w:spacing w:before="14" w:line="248" w:lineRule="exact"/>
              <w:ind w:right="-20"/>
              <w:rPr>
                <w:rFonts w:ascii="Arial" w:eastAsia="Arial" w:hAnsi="Arial" w:cs="Arial"/>
                <w:position w:val="2"/>
                <w:sz w:val="18"/>
              </w:rPr>
            </w:pPr>
          </w:p>
        </w:tc>
      </w:tr>
      <w:tr w:rsidR="00E5494E" w:rsidRPr="004543FC" w14:paraId="57E06B48" w14:textId="77777777" w:rsidTr="004835CB">
        <w:trPr>
          <w:trHeight w:val="2051"/>
        </w:trPr>
        <w:tc>
          <w:tcPr>
            <w:tcW w:w="1448" w:type="dxa"/>
            <w:gridSpan w:val="2"/>
          </w:tcPr>
          <w:p w14:paraId="3B0D2A3F" w14:textId="77777777" w:rsidR="00E5494E" w:rsidRPr="004543FC" w:rsidRDefault="00E5494E" w:rsidP="004835CB">
            <w:pPr>
              <w:jc w:val="both"/>
              <w:rPr>
                <w:rFonts w:ascii="Arial" w:eastAsia="Times New Roman" w:hAnsi="Arial" w:cs="Arial"/>
                <w:b/>
                <w:sz w:val="20"/>
                <w:szCs w:val="24"/>
              </w:rPr>
            </w:pPr>
            <w:r>
              <w:rPr>
                <w:rFonts w:ascii="Arial" w:eastAsia="Times New Roman" w:hAnsi="Arial" w:cs="Arial"/>
                <w:b/>
                <w:sz w:val="20"/>
                <w:szCs w:val="24"/>
              </w:rPr>
              <w:t>18</w:t>
            </w:r>
            <w:r w:rsidRPr="004543FC">
              <w:rPr>
                <w:rFonts w:ascii="Arial" w:eastAsia="Times New Roman" w:hAnsi="Arial" w:cs="Arial"/>
                <w:b/>
                <w:sz w:val="20"/>
                <w:szCs w:val="24"/>
              </w:rPr>
              <w:t xml:space="preserve"> Star Money Card</w:t>
            </w:r>
          </w:p>
        </w:tc>
        <w:tc>
          <w:tcPr>
            <w:tcW w:w="7498" w:type="dxa"/>
          </w:tcPr>
          <w:p w14:paraId="031A981E" w14:textId="77777777" w:rsidR="00E5494E" w:rsidRPr="004543FC" w:rsidRDefault="00E5494E" w:rsidP="004835CB">
            <w:pPr>
              <w:spacing w:before="10" w:line="236" w:lineRule="auto"/>
              <w:ind w:left="9" w:right="169" w:firstLine="5"/>
              <w:jc w:val="both"/>
              <w:rPr>
                <w:rFonts w:ascii="Arial" w:eastAsia="Arial" w:hAnsi="Arial" w:cs="Arial"/>
                <w:sz w:val="18"/>
              </w:rPr>
            </w:pPr>
            <w:r w:rsidRPr="004543FC">
              <w:rPr>
                <w:rFonts w:ascii="Arial" w:eastAsia="Arial" w:hAnsi="Arial" w:cs="Arial"/>
                <w:sz w:val="18"/>
              </w:rPr>
              <w:t>Bank</w:t>
            </w:r>
            <w:r>
              <w:rPr>
                <w:rFonts w:ascii="Arial" w:eastAsia="Arial" w:hAnsi="Arial" w:cs="Arial"/>
                <w:sz w:val="18"/>
              </w:rPr>
              <w:t xml:space="preserve"> </w:t>
            </w:r>
            <w:r w:rsidRPr="004543FC">
              <w:rPr>
                <w:rFonts w:ascii="Arial" w:eastAsia="Arial" w:hAnsi="Arial" w:cs="Arial"/>
                <w:sz w:val="18"/>
              </w:rPr>
              <w:t>has</w:t>
            </w:r>
            <w:r>
              <w:rPr>
                <w:rFonts w:ascii="Arial" w:eastAsia="Arial" w:hAnsi="Arial" w:cs="Arial"/>
                <w:sz w:val="18"/>
              </w:rPr>
              <w:t xml:space="preserve"> </w:t>
            </w:r>
            <w:r w:rsidRPr="004543FC">
              <w:rPr>
                <w:rFonts w:ascii="Arial" w:eastAsia="Arial" w:hAnsi="Arial" w:cs="Arial"/>
                <w:sz w:val="18"/>
              </w:rPr>
              <w:t>introduced</w:t>
            </w:r>
            <w:r>
              <w:rPr>
                <w:rFonts w:ascii="Arial" w:eastAsia="Arial" w:hAnsi="Arial" w:cs="Arial"/>
                <w:sz w:val="18"/>
              </w:rPr>
              <w:t xml:space="preserve"> </w:t>
            </w:r>
            <w:r w:rsidRPr="004543FC">
              <w:rPr>
                <w:rFonts w:ascii="Arial" w:eastAsia="Arial" w:hAnsi="Arial" w:cs="Arial"/>
                <w:sz w:val="18"/>
              </w:rPr>
              <w:t>a</w:t>
            </w:r>
            <w:r>
              <w:rPr>
                <w:rFonts w:ascii="Arial" w:eastAsia="Arial" w:hAnsi="Arial" w:cs="Arial"/>
                <w:sz w:val="18"/>
              </w:rPr>
              <w:t xml:space="preserve"> </w:t>
            </w:r>
            <w:r w:rsidRPr="004543FC">
              <w:rPr>
                <w:rFonts w:ascii="Arial" w:eastAsia="Arial" w:hAnsi="Arial" w:cs="Arial"/>
                <w:sz w:val="18"/>
              </w:rPr>
              <w:t>"Star</w:t>
            </w:r>
            <w:r>
              <w:rPr>
                <w:rFonts w:ascii="Arial" w:eastAsia="Arial" w:hAnsi="Arial" w:cs="Arial"/>
                <w:sz w:val="18"/>
              </w:rPr>
              <w:t xml:space="preserve"> </w:t>
            </w:r>
            <w:r w:rsidRPr="004543FC">
              <w:rPr>
                <w:rFonts w:ascii="Arial" w:eastAsia="Arial" w:hAnsi="Arial" w:cs="Arial"/>
                <w:sz w:val="18"/>
              </w:rPr>
              <w:t>Money</w:t>
            </w:r>
            <w:r>
              <w:rPr>
                <w:rFonts w:ascii="Arial" w:eastAsia="Arial" w:hAnsi="Arial" w:cs="Arial"/>
                <w:sz w:val="18"/>
              </w:rPr>
              <w:t xml:space="preserve"> </w:t>
            </w:r>
            <w:r w:rsidRPr="004543FC">
              <w:rPr>
                <w:rFonts w:ascii="Arial" w:eastAsia="Arial" w:hAnsi="Arial" w:cs="Arial"/>
                <w:sz w:val="18"/>
              </w:rPr>
              <w:t>Card"</w:t>
            </w:r>
            <w:r>
              <w:rPr>
                <w:rFonts w:ascii="Arial" w:eastAsia="Arial" w:hAnsi="Arial" w:cs="Arial"/>
                <w:sz w:val="18"/>
              </w:rPr>
              <w:t xml:space="preserve"> </w:t>
            </w:r>
            <w:r w:rsidRPr="004543FC">
              <w:rPr>
                <w:rFonts w:ascii="Arial" w:eastAsia="Arial" w:hAnsi="Arial" w:cs="Arial"/>
                <w:sz w:val="18"/>
              </w:rPr>
              <w:t>vide</w:t>
            </w:r>
            <w:r>
              <w:rPr>
                <w:rFonts w:ascii="Arial" w:eastAsia="Arial" w:hAnsi="Arial" w:cs="Arial"/>
                <w:sz w:val="18"/>
              </w:rPr>
              <w:t xml:space="preserve"> </w:t>
            </w:r>
            <w:r w:rsidRPr="004543FC">
              <w:rPr>
                <w:rFonts w:ascii="Arial" w:eastAsia="Arial" w:hAnsi="Arial" w:cs="Arial"/>
                <w:sz w:val="18"/>
              </w:rPr>
              <w:t>Branch</w:t>
            </w:r>
            <w:r>
              <w:rPr>
                <w:rFonts w:ascii="Arial" w:eastAsia="Arial" w:hAnsi="Arial" w:cs="Arial"/>
                <w:sz w:val="18"/>
              </w:rPr>
              <w:t xml:space="preserve"> </w:t>
            </w:r>
            <w:r w:rsidRPr="004543FC">
              <w:rPr>
                <w:rFonts w:ascii="Arial" w:eastAsia="Arial" w:hAnsi="Arial" w:cs="Arial"/>
                <w:w w:val="104"/>
                <w:sz w:val="18"/>
              </w:rPr>
              <w:t>Circular</w:t>
            </w:r>
            <w:r>
              <w:rPr>
                <w:rFonts w:ascii="Arial" w:eastAsia="Arial" w:hAnsi="Arial" w:cs="Arial"/>
                <w:w w:val="104"/>
                <w:sz w:val="18"/>
              </w:rPr>
              <w:t xml:space="preserve"> </w:t>
            </w:r>
            <w:r w:rsidRPr="004543FC">
              <w:rPr>
                <w:rFonts w:ascii="Arial" w:eastAsia="Arial" w:hAnsi="Arial" w:cs="Arial"/>
                <w:sz w:val="18"/>
              </w:rPr>
              <w:t>N</w:t>
            </w:r>
            <w:r w:rsidRPr="004543FC">
              <w:rPr>
                <w:rFonts w:ascii="Arial" w:eastAsia="Arial" w:hAnsi="Arial" w:cs="Arial"/>
                <w:spacing w:val="-6"/>
                <w:sz w:val="18"/>
              </w:rPr>
              <w:t>o</w:t>
            </w:r>
            <w:r w:rsidRPr="004543FC">
              <w:rPr>
                <w:rFonts w:ascii="Arial" w:eastAsia="Arial" w:hAnsi="Arial" w:cs="Arial"/>
                <w:sz w:val="18"/>
              </w:rPr>
              <w:t>.103</w:t>
            </w:r>
            <w:r>
              <w:rPr>
                <w:rFonts w:ascii="Arial" w:eastAsia="Arial" w:hAnsi="Arial" w:cs="Arial"/>
                <w:sz w:val="18"/>
              </w:rPr>
              <w:t xml:space="preserve"> </w:t>
            </w:r>
            <w:r w:rsidRPr="004543FC">
              <w:rPr>
                <w:rFonts w:ascii="Arial" w:eastAsia="Arial" w:hAnsi="Arial" w:cs="Arial"/>
                <w:sz w:val="18"/>
              </w:rPr>
              <w:t>/158</w:t>
            </w:r>
            <w:r>
              <w:rPr>
                <w:rFonts w:ascii="Arial" w:eastAsia="Arial" w:hAnsi="Arial" w:cs="Arial"/>
                <w:sz w:val="18"/>
              </w:rPr>
              <w:t xml:space="preserve"> </w:t>
            </w:r>
            <w:r w:rsidRPr="004543FC">
              <w:rPr>
                <w:rFonts w:ascii="Arial" w:eastAsia="Arial" w:hAnsi="Arial" w:cs="Arial"/>
                <w:sz w:val="18"/>
              </w:rPr>
              <w:t>dated 02</w:t>
            </w:r>
            <w:r w:rsidRPr="004543FC">
              <w:rPr>
                <w:rFonts w:ascii="Arial" w:eastAsia="Arial" w:hAnsi="Arial" w:cs="Arial"/>
                <w:spacing w:val="-8"/>
                <w:sz w:val="18"/>
              </w:rPr>
              <w:t>.</w:t>
            </w:r>
            <w:r w:rsidRPr="004543FC">
              <w:rPr>
                <w:rFonts w:ascii="Arial" w:eastAsia="Arial" w:hAnsi="Arial" w:cs="Arial"/>
                <w:sz w:val="18"/>
              </w:rPr>
              <w:t>0</w:t>
            </w:r>
            <w:r w:rsidRPr="004543FC">
              <w:rPr>
                <w:rFonts w:ascii="Arial" w:eastAsia="Arial" w:hAnsi="Arial" w:cs="Arial"/>
                <w:spacing w:val="-14"/>
                <w:sz w:val="18"/>
              </w:rPr>
              <w:t>1</w:t>
            </w:r>
            <w:r w:rsidRPr="004543FC">
              <w:rPr>
                <w:rFonts w:ascii="Arial" w:eastAsia="Arial" w:hAnsi="Arial" w:cs="Arial"/>
                <w:spacing w:val="-5"/>
                <w:sz w:val="18"/>
              </w:rPr>
              <w:t>.</w:t>
            </w:r>
            <w:r w:rsidRPr="004543FC">
              <w:rPr>
                <w:rFonts w:ascii="Arial" w:eastAsia="Arial" w:hAnsi="Arial" w:cs="Arial"/>
                <w:sz w:val="18"/>
              </w:rPr>
              <w:t>201</w:t>
            </w:r>
            <w:r w:rsidRPr="004543FC">
              <w:rPr>
                <w:rFonts w:ascii="Arial" w:eastAsia="Arial" w:hAnsi="Arial" w:cs="Arial"/>
                <w:spacing w:val="-9"/>
                <w:sz w:val="18"/>
              </w:rPr>
              <w:t>0</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card</w:t>
            </w:r>
            <w:r>
              <w:rPr>
                <w:rFonts w:ascii="Arial" w:eastAsia="Arial" w:hAnsi="Arial" w:cs="Arial"/>
                <w:sz w:val="18"/>
              </w:rPr>
              <w:t xml:space="preserve"> </w:t>
            </w:r>
            <w:r w:rsidRPr="004543FC">
              <w:rPr>
                <w:rFonts w:ascii="Arial" w:eastAsia="Arial" w:hAnsi="Arial" w:cs="Arial"/>
                <w:sz w:val="18"/>
              </w:rPr>
              <w:t>could</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used</w:t>
            </w:r>
            <w:r>
              <w:rPr>
                <w:rFonts w:ascii="Arial" w:eastAsia="Arial" w:hAnsi="Arial" w:cs="Arial"/>
                <w:sz w:val="18"/>
              </w:rPr>
              <w:t xml:space="preserve"> </w:t>
            </w:r>
            <w:r w:rsidRPr="004543FC">
              <w:rPr>
                <w:rFonts w:ascii="Arial" w:eastAsia="Arial" w:hAnsi="Arial" w:cs="Arial"/>
                <w:sz w:val="18"/>
              </w:rPr>
              <w:t>by</w:t>
            </w:r>
            <w:r>
              <w:rPr>
                <w:rFonts w:ascii="Arial" w:eastAsia="Arial" w:hAnsi="Arial" w:cs="Arial"/>
                <w:sz w:val="18"/>
              </w:rPr>
              <w:t xml:space="preserve"> </w:t>
            </w:r>
            <w:r w:rsidRPr="004543FC">
              <w:rPr>
                <w:rFonts w:ascii="Arial" w:eastAsia="Arial" w:hAnsi="Arial" w:cs="Arial"/>
                <w:w w:val="104"/>
                <w:sz w:val="18"/>
              </w:rPr>
              <w:t xml:space="preserve">the </w:t>
            </w:r>
            <w:r w:rsidRPr="004543FC">
              <w:rPr>
                <w:rFonts w:ascii="Arial" w:eastAsia="Arial" w:hAnsi="Arial" w:cs="Arial"/>
                <w:sz w:val="18"/>
              </w:rPr>
              <w:t>student</w:t>
            </w:r>
            <w:r>
              <w:rPr>
                <w:rFonts w:ascii="Arial" w:eastAsia="Arial" w:hAnsi="Arial" w:cs="Arial"/>
                <w:sz w:val="18"/>
              </w:rPr>
              <w:t xml:space="preserve"> </w:t>
            </w:r>
            <w:r w:rsidRPr="004543FC">
              <w:rPr>
                <w:rFonts w:ascii="Arial" w:eastAsia="Arial" w:hAnsi="Arial" w:cs="Arial"/>
                <w:sz w:val="18"/>
              </w:rPr>
              <w:t>s</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meet</w:t>
            </w:r>
            <w:r>
              <w:rPr>
                <w:rFonts w:ascii="Arial" w:eastAsia="Arial" w:hAnsi="Arial" w:cs="Arial"/>
                <w:sz w:val="18"/>
              </w:rPr>
              <w:t xml:space="preserve"> s</w:t>
            </w:r>
            <w:r w:rsidRPr="004543FC">
              <w:rPr>
                <w:rFonts w:ascii="Arial" w:eastAsia="Arial" w:hAnsi="Arial" w:cs="Arial"/>
                <w:sz w:val="18"/>
              </w:rPr>
              <w:t>hort</w:t>
            </w:r>
            <w:r>
              <w:rPr>
                <w:rFonts w:ascii="Arial" w:eastAsia="Arial" w:hAnsi="Arial" w:cs="Arial"/>
                <w:sz w:val="18"/>
              </w:rPr>
              <w:t xml:space="preserve"> </w:t>
            </w:r>
            <w:r w:rsidRPr="004543FC">
              <w:rPr>
                <w:rFonts w:ascii="Arial" w:eastAsia="Arial" w:hAnsi="Arial" w:cs="Arial"/>
                <w:sz w:val="18"/>
              </w:rPr>
              <w:t>term</w:t>
            </w:r>
            <w:r>
              <w:rPr>
                <w:rFonts w:ascii="Arial" w:eastAsia="Arial" w:hAnsi="Arial" w:cs="Arial"/>
                <w:sz w:val="18"/>
              </w:rPr>
              <w:t xml:space="preserve"> </w:t>
            </w:r>
            <w:r w:rsidRPr="004543FC">
              <w:rPr>
                <w:rFonts w:ascii="Arial" w:eastAsia="Arial" w:hAnsi="Arial" w:cs="Arial"/>
                <w:sz w:val="18"/>
              </w:rPr>
              <w:t>requirements</w:t>
            </w:r>
            <w:r>
              <w:rPr>
                <w:rFonts w:ascii="Arial" w:eastAsia="Arial" w:hAnsi="Arial" w:cs="Arial"/>
                <w:sz w:val="18"/>
              </w:rPr>
              <w:t xml:space="preserve"> </w:t>
            </w:r>
            <w:r w:rsidRPr="004543FC">
              <w:rPr>
                <w:rFonts w:ascii="Arial" w:eastAsia="Arial" w:hAnsi="Arial" w:cs="Arial"/>
                <w:sz w:val="18"/>
              </w:rPr>
              <w:t>such</w:t>
            </w:r>
            <w:r>
              <w:rPr>
                <w:rFonts w:ascii="Arial" w:eastAsia="Arial" w:hAnsi="Arial" w:cs="Arial"/>
                <w:sz w:val="18"/>
              </w:rPr>
              <w:t xml:space="preserve"> </w:t>
            </w:r>
            <w:r w:rsidRPr="004543FC">
              <w:rPr>
                <w:rFonts w:ascii="Arial" w:eastAsia="Arial" w:hAnsi="Arial" w:cs="Arial"/>
                <w:sz w:val="18"/>
              </w:rPr>
              <w:t>as</w:t>
            </w:r>
            <w:r>
              <w:rPr>
                <w:rFonts w:ascii="Arial" w:eastAsia="Arial" w:hAnsi="Arial" w:cs="Arial"/>
                <w:sz w:val="18"/>
              </w:rPr>
              <w:t xml:space="preserve"> </w:t>
            </w:r>
            <w:r w:rsidRPr="004543FC">
              <w:rPr>
                <w:rFonts w:ascii="Arial" w:eastAsia="Arial" w:hAnsi="Arial" w:cs="Arial"/>
                <w:sz w:val="18"/>
              </w:rPr>
              <w:t>purchase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books,</w:t>
            </w:r>
            <w:r>
              <w:rPr>
                <w:rFonts w:ascii="Arial" w:eastAsia="Arial" w:hAnsi="Arial" w:cs="Arial"/>
                <w:sz w:val="18"/>
              </w:rPr>
              <w:t xml:space="preserve"> </w:t>
            </w:r>
            <w:r w:rsidRPr="004543FC">
              <w:rPr>
                <w:rFonts w:ascii="Arial" w:eastAsia="Arial" w:hAnsi="Arial" w:cs="Arial"/>
                <w:sz w:val="18"/>
              </w:rPr>
              <w:t>notebook</w:t>
            </w:r>
            <w:r w:rsidRPr="004543FC">
              <w:rPr>
                <w:rFonts w:ascii="Arial" w:eastAsia="Arial" w:hAnsi="Arial" w:cs="Arial"/>
                <w:spacing w:val="1"/>
                <w:sz w:val="18"/>
              </w:rPr>
              <w:t>s</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w w:val="101"/>
                <w:sz w:val="18"/>
              </w:rPr>
              <w:t>stationer</w:t>
            </w:r>
            <w:r w:rsidRPr="004543FC">
              <w:rPr>
                <w:rFonts w:ascii="Arial" w:eastAsia="Arial" w:hAnsi="Arial" w:cs="Arial"/>
                <w:spacing w:val="-1"/>
                <w:w w:val="102"/>
                <w:sz w:val="18"/>
              </w:rPr>
              <w:t>y</w:t>
            </w:r>
            <w:r w:rsidRPr="004543FC">
              <w:rPr>
                <w:rFonts w:ascii="Arial" w:eastAsia="Arial" w:hAnsi="Arial" w:cs="Arial"/>
                <w:w w:val="80"/>
                <w:sz w:val="18"/>
              </w:rPr>
              <w:t>,</w:t>
            </w:r>
            <w:r>
              <w:rPr>
                <w:rFonts w:ascii="Arial" w:eastAsia="Arial" w:hAnsi="Arial" w:cs="Arial"/>
                <w:w w:val="80"/>
                <w:sz w:val="18"/>
              </w:rPr>
              <w:t xml:space="preserve"> </w:t>
            </w:r>
            <w:r w:rsidRPr="004543FC">
              <w:rPr>
                <w:rFonts w:ascii="Arial" w:eastAsia="Arial" w:hAnsi="Arial" w:cs="Arial"/>
                <w:sz w:val="18"/>
              </w:rPr>
              <w:t>booking</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train</w:t>
            </w:r>
            <w:r>
              <w:rPr>
                <w:rFonts w:ascii="Arial" w:eastAsia="Arial" w:hAnsi="Arial" w:cs="Arial"/>
                <w:sz w:val="18"/>
              </w:rPr>
              <w:t xml:space="preserve"> </w:t>
            </w:r>
            <w:r w:rsidRPr="004543FC">
              <w:rPr>
                <w:rFonts w:ascii="Arial" w:eastAsia="Arial" w:hAnsi="Arial" w:cs="Arial"/>
                <w:sz w:val="18"/>
              </w:rPr>
              <w:t>tickets,</w:t>
            </w:r>
            <w:r>
              <w:rPr>
                <w:rFonts w:ascii="Arial" w:eastAsia="Arial" w:hAnsi="Arial" w:cs="Arial"/>
                <w:sz w:val="18"/>
              </w:rPr>
              <w:t xml:space="preserve"> </w:t>
            </w:r>
            <w:r w:rsidRPr="004543FC">
              <w:rPr>
                <w:rFonts w:ascii="Arial" w:eastAsia="Arial" w:hAnsi="Arial" w:cs="Arial"/>
                <w:w w:val="101"/>
                <w:sz w:val="18"/>
              </w:rPr>
              <w:t>hostel</w:t>
            </w:r>
            <w:r>
              <w:rPr>
                <w:rFonts w:ascii="Arial" w:eastAsia="Arial" w:hAnsi="Arial" w:cs="Arial"/>
                <w:w w:val="101"/>
                <w:sz w:val="18"/>
              </w:rPr>
              <w:t xml:space="preserve"> </w:t>
            </w:r>
            <w:r w:rsidRPr="004543FC">
              <w:rPr>
                <w:rFonts w:ascii="Arial" w:eastAsia="Arial" w:hAnsi="Arial" w:cs="Arial"/>
                <w:sz w:val="18"/>
              </w:rPr>
              <w:t>expenses,</w:t>
            </w:r>
            <w:r>
              <w:rPr>
                <w:rFonts w:ascii="Arial" w:eastAsia="Arial" w:hAnsi="Arial" w:cs="Arial"/>
                <w:sz w:val="18"/>
              </w:rPr>
              <w:t xml:space="preserve"> </w:t>
            </w:r>
            <w:r w:rsidRPr="004543FC">
              <w:rPr>
                <w:rFonts w:ascii="Arial" w:eastAsia="Arial" w:hAnsi="Arial" w:cs="Arial"/>
                <w:sz w:val="18"/>
              </w:rPr>
              <w:t>etc.</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sz w:val="18"/>
              </w:rPr>
              <w:t>at</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same</w:t>
            </w:r>
            <w:r>
              <w:rPr>
                <w:rFonts w:ascii="Arial" w:eastAsia="Arial" w:hAnsi="Arial" w:cs="Arial"/>
                <w:sz w:val="18"/>
              </w:rPr>
              <w:t xml:space="preserve"> </w:t>
            </w:r>
            <w:r w:rsidRPr="004543FC">
              <w:rPr>
                <w:rFonts w:ascii="Arial" w:eastAsia="Arial" w:hAnsi="Arial" w:cs="Arial"/>
                <w:sz w:val="18"/>
              </w:rPr>
              <w:t>time</w:t>
            </w:r>
            <w:r>
              <w:rPr>
                <w:rFonts w:ascii="Arial" w:eastAsia="Arial" w:hAnsi="Arial" w:cs="Arial"/>
                <w:sz w:val="18"/>
              </w:rPr>
              <w:t xml:space="preserve"> </w:t>
            </w:r>
            <w:r w:rsidRPr="004543FC">
              <w:rPr>
                <w:rFonts w:ascii="Arial" w:eastAsia="Arial" w:hAnsi="Arial" w:cs="Arial"/>
                <w:sz w:val="18"/>
              </w:rPr>
              <w:t>providing</w:t>
            </w:r>
            <w:r>
              <w:rPr>
                <w:rFonts w:ascii="Arial" w:eastAsia="Arial" w:hAnsi="Arial" w:cs="Arial"/>
                <w:sz w:val="18"/>
              </w:rPr>
              <w:t xml:space="preserve"> </w:t>
            </w:r>
            <w:r w:rsidRPr="004543FC">
              <w:rPr>
                <w:rFonts w:ascii="Arial" w:eastAsia="Arial" w:hAnsi="Arial" w:cs="Arial"/>
                <w:sz w:val="18"/>
              </w:rPr>
              <w:t>flexibility</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w w:val="103"/>
                <w:sz w:val="18"/>
              </w:rPr>
              <w:t>the</w:t>
            </w:r>
            <w:r>
              <w:rPr>
                <w:rFonts w:ascii="Arial" w:eastAsia="Arial" w:hAnsi="Arial" w:cs="Arial"/>
                <w:w w:val="103"/>
                <w:sz w:val="18"/>
              </w:rPr>
              <w:t xml:space="preserve"> </w:t>
            </w:r>
            <w:r w:rsidRPr="004543FC">
              <w:rPr>
                <w:rFonts w:ascii="Arial" w:eastAsia="Arial" w:hAnsi="Arial" w:cs="Arial"/>
                <w:sz w:val="18"/>
              </w:rPr>
              <w:t>parents</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meeting</w:t>
            </w:r>
            <w:r>
              <w:rPr>
                <w:rFonts w:ascii="Arial" w:eastAsia="Arial" w:hAnsi="Arial" w:cs="Arial"/>
                <w:sz w:val="18"/>
              </w:rPr>
              <w:t xml:space="preserve"> </w:t>
            </w:r>
            <w:r w:rsidRPr="004543FC">
              <w:rPr>
                <w:rFonts w:ascii="Arial" w:eastAsia="Arial" w:hAnsi="Arial" w:cs="Arial"/>
                <w:sz w:val="18"/>
              </w:rPr>
              <w:t>certain</w:t>
            </w:r>
            <w:r>
              <w:rPr>
                <w:rFonts w:ascii="Arial" w:eastAsia="Arial" w:hAnsi="Arial" w:cs="Arial"/>
                <w:sz w:val="18"/>
              </w:rPr>
              <w:t xml:space="preserve"> </w:t>
            </w:r>
            <w:r w:rsidRPr="004543FC">
              <w:rPr>
                <w:rFonts w:ascii="Arial" w:eastAsia="Arial" w:hAnsi="Arial" w:cs="Arial"/>
                <w:sz w:val="18"/>
              </w:rPr>
              <w:t>financial</w:t>
            </w:r>
            <w:r>
              <w:rPr>
                <w:rFonts w:ascii="Arial" w:eastAsia="Arial" w:hAnsi="Arial" w:cs="Arial"/>
                <w:sz w:val="18"/>
              </w:rPr>
              <w:t xml:space="preserve"> </w:t>
            </w:r>
            <w:r w:rsidRPr="004543FC">
              <w:rPr>
                <w:rFonts w:ascii="Arial" w:eastAsia="Arial" w:hAnsi="Arial" w:cs="Arial"/>
                <w:sz w:val="18"/>
              </w:rPr>
              <w:t>requirements</w:t>
            </w:r>
            <w:r>
              <w:rPr>
                <w:rFonts w:ascii="Arial" w:eastAsia="Arial" w:hAnsi="Arial" w:cs="Arial"/>
                <w:sz w:val="18"/>
              </w:rPr>
              <w:t xml:space="preserve"> </w:t>
            </w:r>
            <w:r w:rsidRPr="004543FC">
              <w:rPr>
                <w:rFonts w:ascii="Arial" w:eastAsia="Arial" w:hAnsi="Arial" w:cs="Arial"/>
                <w:sz w:val="18"/>
              </w:rPr>
              <w:t>with</w:t>
            </w:r>
            <w:r>
              <w:rPr>
                <w:rFonts w:ascii="Arial" w:eastAsia="Arial" w:hAnsi="Arial" w:cs="Arial"/>
                <w:sz w:val="18"/>
              </w:rPr>
              <w:t xml:space="preserve"> </w:t>
            </w:r>
            <w:r w:rsidRPr="004543FC">
              <w:rPr>
                <w:rFonts w:ascii="Arial" w:eastAsia="Arial" w:hAnsi="Arial" w:cs="Arial"/>
                <w:sz w:val="18"/>
              </w:rPr>
              <w:t>regard</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childre</w:t>
            </w:r>
            <w:r w:rsidRPr="004543FC">
              <w:rPr>
                <w:rFonts w:ascii="Arial" w:eastAsia="Arial" w:hAnsi="Arial" w:cs="Arial"/>
                <w:spacing w:val="-10"/>
                <w:sz w:val="18"/>
              </w:rPr>
              <w:t>n</w:t>
            </w:r>
            <w:r w:rsidRPr="004543FC">
              <w:rPr>
                <w:rFonts w:ascii="Arial" w:eastAsia="Arial" w:hAnsi="Arial" w:cs="Arial"/>
                <w:spacing w:val="10"/>
                <w:sz w:val="18"/>
              </w:rPr>
              <w:t>'</w:t>
            </w:r>
            <w:r w:rsidRPr="004543FC">
              <w:rPr>
                <w:rFonts w:ascii="Arial" w:eastAsia="Arial" w:hAnsi="Arial" w:cs="Arial"/>
                <w:sz w:val="18"/>
              </w:rPr>
              <w:t>s</w:t>
            </w:r>
            <w:r>
              <w:rPr>
                <w:rFonts w:ascii="Arial" w:eastAsia="Arial" w:hAnsi="Arial" w:cs="Arial"/>
                <w:sz w:val="18"/>
              </w:rPr>
              <w:t xml:space="preserve"> </w:t>
            </w:r>
            <w:r w:rsidRPr="004543FC">
              <w:rPr>
                <w:rFonts w:ascii="Arial" w:eastAsia="Arial" w:hAnsi="Arial" w:cs="Arial"/>
                <w:w w:val="101"/>
                <w:sz w:val="18"/>
              </w:rPr>
              <w:t>educatio</w:t>
            </w:r>
            <w:r w:rsidRPr="004543FC">
              <w:rPr>
                <w:rFonts w:ascii="Arial" w:eastAsia="Arial" w:hAnsi="Arial" w:cs="Arial"/>
                <w:w w:val="102"/>
                <w:sz w:val="18"/>
              </w:rPr>
              <w:t>n</w:t>
            </w:r>
            <w:r w:rsidRPr="004543FC">
              <w:rPr>
                <w:rFonts w:ascii="Arial" w:eastAsia="Arial" w:hAnsi="Arial" w:cs="Arial"/>
                <w:w w:val="85"/>
                <w:sz w:val="18"/>
              </w:rPr>
              <w:t>.</w:t>
            </w:r>
          </w:p>
          <w:p w14:paraId="2E4A7996" w14:textId="77777777" w:rsidR="00E5494E" w:rsidRPr="004543FC" w:rsidRDefault="00E5494E" w:rsidP="004835CB">
            <w:pPr>
              <w:spacing w:line="269" w:lineRule="exact"/>
              <w:ind w:left="14" w:right="46"/>
              <w:jc w:val="both"/>
              <w:rPr>
                <w:rFonts w:ascii="Arial" w:eastAsia="Arial" w:hAnsi="Arial" w:cs="Arial"/>
                <w:sz w:val="24"/>
                <w:szCs w:val="29"/>
              </w:rPr>
            </w:pPr>
            <w:r w:rsidRPr="004543FC">
              <w:rPr>
                <w:rFonts w:ascii="Arial" w:eastAsia="Arial" w:hAnsi="Arial" w:cs="Arial"/>
                <w:position w:val="1"/>
                <w:sz w:val="18"/>
              </w:rPr>
              <w:t>Students</w:t>
            </w:r>
            <w:r>
              <w:rPr>
                <w:rFonts w:ascii="Arial" w:eastAsia="Arial" w:hAnsi="Arial" w:cs="Arial"/>
                <w:position w:val="1"/>
                <w:sz w:val="18"/>
              </w:rPr>
              <w:t xml:space="preserve"> </w:t>
            </w:r>
            <w:r w:rsidRPr="004543FC">
              <w:rPr>
                <w:rFonts w:ascii="Arial" w:eastAsia="Arial" w:hAnsi="Arial" w:cs="Arial"/>
                <w:position w:val="1"/>
                <w:sz w:val="18"/>
              </w:rPr>
              <w:t>/</w:t>
            </w:r>
            <w:r>
              <w:rPr>
                <w:rFonts w:ascii="Arial" w:eastAsia="Arial" w:hAnsi="Arial" w:cs="Arial"/>
                <w:position w:val="1"/>
                <w:sz w:val="18"/>
              </w:rPr>
              <w:t xml:space="preserve"> </w:t>
            </w:r>
            <w:r w:rsidRPr="004543FC">
              <w:rPr>
                <w:rFonts w:ascii="Arial" w:eastAsia="Arial" w:hAnsi="Arial" w:cs="Arial"/>
                <w:position w:val="1"/>
                <w:sz w:val="18"/>
              </w:rPr>
              <w:t>Parents</w:t>
            </w:r>
            <w:r>
              <w:rPr>
                <w:rFonts w:ascii="Arial" w:eastAsia="Arial" w:hAnsi="Arial" w:cs="Arial"/>
                <w:position w:val="1"/>
                <w:sz w:val="18"/>
              </w:rPr>
              <w:t xml:space="preserve"> </w:t>
            </w:r>
            <w:r w:rsidRPr="004543FC">
              <w:rPr>
                <w:rFonts w:ascii="Arial" w:eastAsia="Arial" w:hAnsi="Arial" w:cs="Arial"/>
                <w:position w:val="1"/>
                <w:sz w:val="18"/>
              </w:rPr>
              <w:t>/</w:t>
            </w:r>
            <w:r>
              <w:rPr>
                <w:rFonts w:ascii="Arial" w:eastAsia="Arial" w:hAnsi="Arial" w:cs="Arial"/>
                <w:position w:val="1"/>
                <w:sz w:val="18"/>
              </w:rPr>
              <w:t xml:space="preserve"> </w:t>
            </w:r>
            <w:r w:rsidRPr="004543FC">
              <w:rPr>
                <w:rFonts w:ascii="Arial" w:eastAsia="Arial" w:hAnsi="Arial" w:cs="Arial"/>
                <w:position w:val="1"/>
                <w:sz w:val="18"/>
              </w:rPr>
              <w:t>Co-borrowers    of    Education    Loans    are</w:t>
            </w:r>
          </w:p>
          <w:p w14:paraId="7A273C4B" w14:textId="77777777" w:rsidR="00E5494E" w:rsidRPr="004543FC" w:rsidRDefault="00E5494E" w:rsidP="004835CB">
            <w:pPr>
              <w:spacing w:line="238" w:lineRule="exact"/>
              <w:ind w:left="9" w:right="1138"/>
              <w:jc w:val="both"/>
              <w:rPr>
                <w:rFonts w:ascii="Arial" w:eastAsia="Arial" w:hAnsi="Arial" w:cs="Arial"/>
                <w:sz w:val="18"/>
              </w:rPr>
            </w:pPr>
            <w:r>
              <w:rPr>
                <w:rFonts w:ascii="Arial" w:eastAsia="Arial" w:hAnsi="Arial" w:cs="Arial"/>
                <w:sz w:val="18"/>
              </w:rPr>
              <w:t>A</w:t>
            </w:r>
            <w:r w:rsidRPr="004543FC">
              <w:rPr>
                <w:rFonts w:ascii="Arial" w:eastAsia="Arial" w:hAnsi="Arial" w:cs="Arial"/>
                <w:sz w:val="18"/>
              </w:rPr>
              <w:t>utomatically</w:t>
            </w:r>
            <w:r>
              <w:rPr>
                <w:rFonts w:ascii="Arial" w:eastAsia="Arial" w:hAnsi="Arial" w:cs="Arial"/>
                <w:sz w:val="18"/>
              </w:rPr>
              <w:t xml:space="preserve"> </w:t>
            </w:r>
            <w:r w:rsidRPr="004543FC">
              <w:rPr>
                <w:rFonts w:ascii="Arial" w:eastAsia="Arial" w:hAnsi="Arial" w:cs="Arial"/>
                <w:sz w:val="18"/>
              </w:rPr>
              <w:t>made</w:t>
            </w:r>
            <w:r>
              <w:rPr>
                <w:rFonts w:ascii="Arial" w:eastAsia="Arial" w:hAnsi="Arial" w:cs="Arial"/>
                <w:sz w:val="18"/>
              </w:rPr>
              <w:t xml:space="preserve"> </w:t>
            </w:r>
            <w:r w:rsidRPr="004543FC">
              <w:rPr>
                <w:rFonts w:ascii="Arial" w:eastAsia="Arial" w:hAnsi="Arial" w:cs="Arial"/>
                <w:sz w:val="18"/>
              </w:rPr>
              <w:t>eligible</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issuance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Credit</w:t>
            </w:r>
            <w:r>
              <w:rPr>
                <w:rFonts w:ascii="Arial" w:eastAsia="Arial" w:hAnsi="Arial" w:cs="Arial"/>
                <w:sz w:val="18"/>
              </w:rPr>
              <w:t xml:space="preserve"> </w:t>
            </w:r>
            <w:r w:rsidRPr="004543FC">
              <w:rPr>
                <w:rFonts w:ascii="Arial" w:eastAsia="Arial" w:hAnsi="Arial" w:cs="Arial"/>
                <w:w w:val="103"/>
                <w:sz w:val="18"/>
              </w:rPr>
              <w:t>Cards</w:t>
            </w:r>
            <w:r w:rsidRPr="004543FC">
              <w:rPr>
                <w:rFonts w:ascii="Arial" w:eastAsia="Arial" w:hAnsi="Arial" w:cs="Arial"/>
                <w:w w:val="107"/>
                <w:sz w:val="18"/>
              </w:rPr>
              <w:t>.</w:t>
            </w:r>
          </w:p>
          <w:p w14:paraId="4E41010E" w14:textId="77777777" w:rsidR="00E5494E" w:rsidRDefault="00E5494E" w:rsidP="004835CB">
            <w:pPr>
              <w:spacing w:before="4"/>
              <w:ind w:left="19" w:right="152"/>
              <w:jc w:val="both"/>
              <w:rPr>
                <w:rFonts w:ascii="Arial" w:eastAsia="Arial" w:hAnsi="Arial" w:cs="Arial"/>
                <w:w w:val="129"/>
                <w:sz w:val="18"/>
              </w:rPr>
            </w:pPr>
            <w:r w:rsidRPr="00FE1DBD">
              <w:rPr>
                <w:rFonts w:ascii="Arial" w:eastAsia="Arial" w:hAnsi="Arial" w:cs="Arial"/>
                <w:sz w:val="18"/>
              </w:rPr>
              <w:t xml:space="preserve">Details of Star Money Card are available in BC103/158 </w:t>
            </w:r>
            <w:r w:rsidRPr="00FE1DBD">
              <w:rPr>
                <w:rFonts w:ascii="Arial" w:eastAsia="Arial" w:hAnsi="Arial" w:cs="Arial"/>
                <w:w w:val="103"/>
                <w:sz w:val="18"/>
              </w:rPr>
              <w:t>dated</w:t>
            </w:r>
            <w:r>
              <w:rPr>
                <w:rFonts w:ascii="Arial" w:eastAsia="Arial" w:hAnsi="Arial" w:cs="Arial"/>
                <w:w w:val="103"/>
                <w:sz w:val="18"/>
              </w:rPr>
              <w:t xml:space="preserve"> </w:t>
            </w:r>
            <w:r w:rsidRPr="004543FC">
              <w:rPr>
                <w:rFonts w:ascii="Arial" w:eastAsia="Arial" w:hAnsi="Arial" w:cs="Arial"/>
                <w:w w:val="106"/>
                <w:sz w:val="18"/>
              </w:rPr>
              <w:t>0</w:t>
            </w:r>
            <w:r w:rsidRPr="004543FC">
              <w:rPr>
                <w:rFonts w:ascii="Arial" w:eastAsia="Arial" w:hAnsi="Arial" w:cs="Arial"/>
                <w:spacing w:val="-9"/>
                <w:w w:val="106"/>
                <w:sz w:val="18"/>
              </w:rPr>
              <w:t>2</w:t>
            </w:r>
            <w:r w:rsidRPr="004543FC">
              <w:rPr>
                <w:rFonts w:ascii="Arial" w:eastAsia="Arial" w:hAnsi="Arial" w:cs="Arial"/>
                <w:spacing w:val="-11"/>
                <w:w w:val="129"/>
                <w:sz w:val="18"/>
              </w:rPr>
              <w:t>.</w:t>
            </w:r>
            <w:r w:rsidRPr="004543FC">
              <w:rPr>
                <w:rFonts w:ascii="Arial" w:eastAsia="Arial" w:hAnsi="Arial" w:cs="Arial"/>
                <w:w w:val="102"/>
                <w:sz w:val="18"/>
              </w:rPr>
              <w:t>0</w:t>
            </w:r>
            <w:r w:rsidRPr="004543FC">
              <w:rPr>
                <w:rFonts w:ascii="Arial" w:eastAsia="Arial" w:hAnsi="Arial" w:cs="Arial"/>
                <w:spacing w:val="-2"/>
                <w:w w:val="102"/>
                <w:sz w:val="18"/>
              </w:rPr>
              <w:t>1</w:t>
            </w:r>
            <w:r w:rsidRPr="004543FC">
              <w:rPr>
                <w:rFonts w:ascii="Arial" w:eastAsia="Arial" w:hAnsi="Arial" w:cs="Arial"/>
                <w:w w:val="107"/>
                <w:sz w:val="18"/>
              </w:rPr>
              <w:t>.</w:t>
            </w:r>
            <w:r w:rsidRPr="004543FC">
              <w:rPr>
                <w:rFonts w:ascii="Arial" w:eastAsia="Arial" w:hAnsi="Arial" w:cs="Arial"/>
                <w:w w:val="102"/>
                <w:sz w:val="18"/>
              </w:rPr>
              <w:t>201</w:t>
            </w:r>
            <w:r w:rsidRPr="004543FC">
              <w:rPr>
                <w:rFonts w:ascii="Arial" w:eastAsia="Arial" w:hAnsi="Arial" w:cs="Arial"/>
                <w:spacing w:val="-13"/>
                <w:w w:val="102"/>
                <w:sz w:val="18"/>
              </w:rPr>
              <w:t>0</w:t>
            </w:r>
            <w:r w:rsidRPr="004543FC">
              <w:rPr>
                <w:rFonts w:ascii="Arial" w:eastAsia="Arial" w:hAnsi="Arial" w:cs="Arial"/>
                <w:w w:val="129"/>
                <w:sz w:val="18"/>
              </w:rPr>
              <w:t>.</w:t>
            </w:r>
          </w:p>
          <w:p w14:paraId="2ED26103" w14:textId="77777777" w:rsidR="00E5494E" w:rsidRPr="004543FC" w:rsidRDefault="00E5494E" w:rsidP="004835CB">
            <w:pPr>
              <w:spacing w:line="248" w:lineRule="exact"/>
              <w:ind w:left="9" w:right="5528"/>
              <w:jc w:val="both"/>
              <w:rPr>
                <w:rFonts w:ascii="Arial" w:eastAsia="Arial" w:hAnsi="Arial" w:cs="Arial"/>
                <w:position w:val="2"/>
                <w:sz w:val="18"/>
              </w:rPr>
            </w:pPr>
          </w:p>
        </w:tc>
      </w:tr>
      <w:tr w:rsidR="00E5494E" w:rsidRPr="004543FC" w14:paraId="3F56B2E7" w14:textId="77777777" w:rsidTr="004835CB">
        <w:trPr>
          <w:trHeight w:val="6470"/>
        </w:trPr>
        <w:tc>
          <w:tcPr>
            <w:tcW w:w="1448" w:type="dxa"/>
            <w:gridSpan w:val="2"/>
          </w:tcPr>
          <w:p w14:paraId="57809607" w14:textId="77777777" w:rsidR="00E5494E" w:rsidRPr="004543FC" w:rsidRDefault="00E5494E" w:rsidP="004835CB">
            <w:pPr>
              <w:jc w:val="both"/>
              <w:rPr>
                <w:rFonts w:ascii="Arial" w:eastAsia="Times New Roman" w:hAnsi="Arial" w:cs="Arial"/>
                <w:b/>
                <w:sz w:val="20"/>
                <w:szCs w:val="24"/>
              </w:rPr>
            </w:pPr>
            <w:r>
              <w:rPr>
                <w:rFonts w:ascii="Arial" w:eastAsia="Times New Roman" w:hAnsi="Arial" w:cs="Arial"/>
                <w:b/>
                <w:sz w:val="20"/>
                <w:szCs w:val="24"/>
              </w:rPr>
              <w:t>19</w:t>
            </w:r>
            <w:r w:rsidRPr="004543FC">
              <w:rPr>
                <w:rFonts w:ascii="Arial" w:eastAsia="Times New Roman" w:hAnsi="Arial" w:cs="Arial"/>
                <w:b/>
                <w:sz w:val="20"/>
                <w:szCs w:val="24"/>
              </w:rPr>
              <w:t>. Central Scheme to provide Interest Subsidy on Education Loan by students from Economically Weaker  Secions:</w:t>
            </w:r>
          </w:p>
          <w:p w14:paraId="7B086175" w14:textId="77777777" w:rsidR="00E5494E" w:rsidRPr="004543FC" w:rsidRDefault="00E5494E" w:rsidP="004835CB">
            <w:pPr>
              <w:jc w:val="both"/>
              <w:rPr>
                <w:rFonts w:ascii="Arial" w:eastAsia="Times New Roman" w:hAnsi="Arial" w:cs="Arial"/>
                <w:b/>
                <w:sz w:val="20"/>
                <w:szCs w:val="24"/>
              </w:rPr>
            </w:pPr>
            <w:r w:rsidRPr="004543FC">
              <w:rPr>
                <w:rFonts w:ascii="Arial" w:eastAsia="Arial" w:hAnsi="Arial" w:cs="Arial"/>
                <w:w w:val="101"/>
                <w:sz w:val="18"/>
              </w:rPr>
              <w:t>.</w:t>
            </w:r>
          </w:p>
        </w:tc>
        <w:tc>
          <w:tcPr>
            <w:tcW w:w="7498" w:type="dxa"/>
          </w:tcPr>
          <w:p w14:paraId="0B8FBA52" w14:textId="77777777" w:rsidR="00E5494E" w:rsidRPr="004543FC" w:rsidRDefault="00E5494E" w:rsidP="004835CB">
            <w:pPr>
              <w:spacing w:before="13" w:line="238" w:lineRule="auto"/>
              <w:ind w:right="179" w:firstLine="5"/>
              <w:jc w:val="both"/>
              <w:rPr>
                <w:rFonts w:ascii="Arial" w:eastAsia="Arial" w:hAnsi="Arial" w:cs="Arial"/>
                <w:sz w:val="18"/>
              </w:rPr>
            </w:pPr>
            <w:r w:rsidRPr="004543FC">
              <w:rPr>
                <w:rFonts w:ascii="Arial" w:eastAsia="Arial" w:hAnsi="Arial" w:cs="Arial"/>
                <w:sz w:val="18"/>
                <w:szCs w:val="21"/>
              </w:rPr>
              <w:t>A</w:t>
            </w:r>
            <w:r>
              <w:rPr>
                <w:rFonts w:ascii="Arial" w:eastAsia="Arial" w:hAnsi="Arial" w:cs="Arial"/>
                <w:sz w:val="18"/>
                <w:szCs w:val="21"/>
              </w:rPr>
              <w:t xml:space="preserve"> </w:t>
            </w:r>
            <w:r w:rsidRPr="004543FC">
              <w:rPr>
                <w:rFonts w:ascii="Arial" w:eastAsia="Arial" w:hAnsi="Arial" w:cs="Arial"/>
                <w:sz w:val="18"/>
              </w:rPr>
              <w:t>Scheme</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provide</w:t>
            </w:r>
            <w:r>
              <w:rPr>
                <w:rFonts w:ascii="Arial" w:eastAsia="Arial" w:hAnsi="Arial" w:cs="Arial"/>
                <w:sz w:val="18"/>
              </w:rPr>
              <w:t xml:space="preserve"> </w:t>
            </w:r>
            <w:r w:rsidRPr="004543FC">
              <w:rPr>
                <w:rFonts w:ascii="Arial" w:eastAsia="Arial" w:hAnsi="Arial" w:cs="Arial"/>
                <w:sz w:val="18"/>
              </w:rPr>
              <w:t>interest</w:t>
            </w:r>
            <w:r>
              <w:rPr>
                <w:rFonts w:ascii="Arial" w:eastAsia="Arial" w:hAnsi="Arial" w:cs="Arial"/>
                <w:sz w:val="18"/>
              </w:rPr>
              <w:t xml:space="preserve"> </w:t>
            </w:r>
            <w:r w:rsidRPr="004543FC">
              <w:rPr>
                <w:rFonts w:ascii="Arial" w:eastAsia="Arial" w:hAnsi="Arial" w:cs="Arial"/>
                <w:sz w:val="18"/>
              </w:rPr>
              <w:t>subsidy</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period</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w w:val="101"/>
                <w:sz w:val="18"/>
              </w:rPr>
              <w:t>moratorium</w:t>
            </w:r>
            <w:r>
              <w:rPr>
                <w:rFonts w:ascii="Arial" w:eastAsia="Arial" w:hAnsi="Arial" w:cs="Arial"/>
                <w:w w:val="101"/>
                <w:sz w:val="18"/>
              </w:rPr>
              <w:t xml:space="preserve"> </w:t>
            </w:r>
            <w:r w:rsidRPr="004543FC">
              <w:rPr>
                <w:rFonts w:ascii="Arial" w:eastAsia="Arial" w:hAnsi="Arial" w:cs="Arial"/>
                <w:sz w:val="18"/>
              </w:rPr>
              <w:t>on</w:t>
            </w:r>
            <w:r>
              <w:rPr>
                <w:rFonts w:ascii="Arial" w:eastAsia="Arial" w:hAnsi="Arial" w:cs="Arial"/>
                <w:sz w:val="18"/>
              </w:rPr>
              <w:t xml:space="preserve"> </w:t>
            </w:r>
            <w:r w:rsidRPr="004543FC">
              <w:rPr>
                <w:rFonts w:ascii="Arial" w:eastAsia="Arial" w:hAnsi="Arial" w:cs="Arial"/>
                <w:sz w:val="18"/>
              </w:rPr>
              <w:t>education</w:t>
            </w:r>
            <w:r>
              <w:rPr>
                <w:rFonts w:ascii="Arial" w:eastAsia="Arial" w:hAnsi="Arial" w:cs="Arial"/>
                <w:sz w:val="18"/>
              </w:rPr>
              <w:t xml:space="preserve"> </w:t>
            </w:r>
            <w:r w:rsidRPr="004543FC">
              <w:rPr>
                <w:rFonts w:ascii="Arial" w:eastAsia="Arial" w:hAnsi="Arial" w:cs="Arial"/>
                <w:sz w:val="18"/>
              </w:rPr>
              <w:t>lo</w:t>
            </w:r>
            <w:r w:rsidRPr="004543FC">
              <w:rPr>
                <w:rFonts w:ascii="Arial" w:eastAsia="Arial" w:hAnsi="Arial" w:cs="Arial"/>
                <w:spacing w:val="-10"/>
                <w:sz w:val="18"/>
              </w:rPr>
              <w:t>a</w:t>
            </w:r>
            <w:r w:rsidRPr="004543FC">
              <w:rPr>
                <w:rFonts w:ascii="Arial" w:eastAsia="Arial" w:hAnsi="Arial" w:cs="Arial"/>
                <w:sz w:val="18"/>
              </w:rPr>
              <w:t>ns</w:t>
            </w:r>
            <w:r>
              <w:rPr>
                <w:rFonts w:ascii="Arial" w:eastAsia="Arial" w:hAnsi="Arial" w:cs="Arial"/>
                <w:sz w:val="18"/>
              </w:rPr>
              <w:t xml:space="preserve"> </w:t>
            </w:r>
            <w:r w:rsidRPr="004543FC">
              <w:rPr>
                <w:rFonts w:ascii="Arial" w:eastAsia="Arial" w:hAnsi="Arial" w:cs="Arial"/>
                <w:sz w:val="18"/>
              </w:rPr>
              <w:t>taken</w:t>
            </w:r>
            <w:r>
              <w:rPr>
                <w:rFonts w:ascii="Arial" w:eastAsia="Arial" w:hAnsi="Arial" w:cs="Arial"/>
                <w:sz w:val="18"/>
              </w:rPr>
              <w:t xml:space="preserve"> </w:t>
            </w:r>
            <w:r w:rsidRPr="004543FC">
              <w:rPr>
                <w:rFonts w:ascii="Arial" w:eastAsia="Arial" w:hAnsi="Arial" w:cs="Arial"/>
                <w:sz w:val="18"/>
              </w:rPr>
              <w:t>by</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students</w:t>
            </w:r>
            <w:r>
              <w:rPr>
                <w:rFonts w:ascii="Arial" w:eastAsia="Arial" w:hAnsi="Arial" w:cs="Arial"/>
                <w:sz w:val="18"/>
              </w:rPr>
              <w:t xml:space="preserve"> </w:t>
            </w:r>
            <w:r w:rsidRPr="004543FC">
              <w:rPr>
                <w:rFonts w:ascii="Arial" w:eastAsia="Arial" w:hAnsi="Arial" w:cs="Arial"/>
                <w:sz w:val="18"/>
              </w:rPr>
              <w:t>fr</w:t>
            </w:r>
            <w:r w:rsidRPr="004543FC">
              <w:rPr>
                <w:rFonts w:ascii="Arial" w:eastAsia="Arial" w:hAnsi="Arial" w:cs="Arial"/>
                <w:spacing w:val="-4"/>
                <w:sz w:val="18"/>
              </w:rPr>
              <w:t>o</w:t>
            </w:r>
            <w:r w:rsidRPr="004543FC">
              <w:rPr>
                <w:rFonts w:ascii="Arial" w:eastAsia="Arial" w:hAnsi="Arial" w:cs="Arial"/>
                <w:sz w:val="18"/>
              </w:rPr>
              <w:t>m</w:t>
            </w:r>
            <w:r>
              <w:rPr>
                <w:rFonts w:ascii="Arial" w:eastAsia="Arial" w:hAnsi="Arial" w:cs="Arial"/>
                <w:sz w:val="18"/>
              </w:rPr>
              <w:t xml:space="preserve"> </w:t>
            </w:r>
            <w:r w:rsidRPr="004543FC">
              <w:rPr>
                <w:rFonts w:ascii="Arial" w:eastAsia="Arial" w:hAnsi="Arial" w:cs="Arial"/>
                <w:w w:val="101"/>
                <w:sz w:val="18"/>
              </w:rPr>
              <w:t>Economically</w:t>
            </w:r>
            <w:r>
              <w:rPr>
                <w:rFonts w:ascii="Arial" w:eastAsia="Arial" w:hAnsi="Arial" w:cs="Arial"/>
                <w:w w:val="101"/>
                <w:sz w:val="18"/>
              </w:rPr>
              <w:t xml:space="preserve"> </w:t>
            </w:r>
            <w:r w:rsidRPr="004543FC">
              <w:rPr>
                <w:rFonts w:ascii="Arial" w:eastAsia="Arial" w:hAnsi="Arial" w:cs="Arial"/>
                <w:sz w:val="18"/>
              </w:rPr>
              <w:t>Weaker Sections (EWS) has been introduced by Ministry of Human resourc</w:t>
            </w:r>
            <w:r w:rsidRPr="004543FC">
              <w:rPr>
                <w:rFonts w:ascii="Arial" w:eastAsia="Arial" w:hAnsi="Arial" w:cs="Arial"/>
                <w:spacing w:val="-7"/>
                <w:sz w:val="18"/>
              </w:rPr>
              <w:t>e</w:t>
            </w:r>
            <w:r w:rsidRPr="004543FC">
              <w:rPr>
                <w:rFonts w:ascii="Arial" w:eastAsia="Arial" w:hAnsi="Arial" w:cs="Arial"/>
                <w:sz w:val="18"/>
              </w:rPr>
              <w:t>s Departme</w:t>
            </w:r>
            <w:r w:rsidRPr="004543FC">
              <w:rPr>
                <w:rFonts w:ascii="Arial" w:eastAsia="Arial" w:hAnsi="Arial" w:cs="Arial"/>
                <w:spacing w:val="-8"/>
                <w:sz w:val="18"/>
              </w:rPr>
              <w:t>n</w:t>
            </w:r>
            <w:r w:rsidRPr="004543FC">
              <w:rPr>
                <w:rFonts w:ascii="Arial" w:eastAsia="Arial" w:hAnsi="Arial" w:cs="Arial"/>
                <w:spacing w:val="-1"/>
                <w:sz w:val="18"/>
              </w:rPr>
              <w:t>t</w:t>
            </w:r>
            <w:r w:rsidRPr="004543FC">
              <w:rPr>
                <w:rFonts w:ascii="Arial" w:eastAsia="Arial" w:hAnsi="Arial" w:cs="Arial"/>
                <w:sz w:val="18"/>
              </w:rPr>
              <w:t>, Government</w:t>
            </w:r>
            <w:r>
              <w:rPr>
                <w:rFonts w:ascii="Arial" w:eastAsia="Arial" w:hAnsi="Arial" w:cs="Arial"/>
                <w:sz w:val="18"/>
              </w:rPr>
              <w:t xml:space="preserve"> </w:t>
            </w:r>
            <w:r w:rsidRPr="004543FC">
              <w:rPr>
                <w:rFonts w:ascii="Arial" w:eastAsia="Arial" w:hAnsi="Arial" w:cs="Arial"/>
                <w:sz w:val="18"/>
              </w:rPr>
              <w:t>of India w.e.</w:t>
            </w:r>
            <w:r w:rsidRPr="004543FC">
              <w:rPr>
                <w:rFonts w:ascii="Arial" w:eastAsia="Arial" w:hAnsi="Arial" w:cs="Arial"/>
                <w:spacing w:val="2"/>
                <w:sz w:val="18"/>
              </w:rPr>
              <w:t>f</w:t>
            </w:r>
            <w:r w:rsidRPr="004543FC">
              <w:rPr>
                <w:rFonts w:ascii="Arial" w:eastAsia="Arial" w:hAnsi="Arial" w:cs="Arial"/>
                <w:sz w:val="18"/>
              </w:rPr>
              <w:t>.0</w:t>
            </w:r>
            <w:r w:rsidRPr="004543FC">
              <w:rPr>
                <w:rFonts w:ascii="Arial" w:eastAsia="Arial" w:hAnsi="Arial" w:cs="Arial"/>
                <w:spacing w:val="-12"/>
                <w:sz w:val="18"/>
              </w:rPr>
              <w:t>1</w:t>
            </w:r>
            <w:r w:rsidRPr="004543FC">
              <w:rPr>
                <w:rFonts w:ascii="Arial" w:eastAsia="Arial" w:hAnsi="Arial" w:cs="Arial"/>
                <w:spacing w:val="-8"/>
                <w:sz w:val="18"/>
              </w:rPr>
              <w:t>.</w:t>
            </w:r>
            <w:r w:rsidRPr="004543FC">
              <w:rPr>
                <w:rFonts w:ascii="Arial" w:eastAsia="Arial" w:hAnsi="Arial" w:cs="Arial"/>
                <w:sz w:val="18"/>
              </w:rPr>
              <w:t>0</w:t>
            </w:r>
            <w:r w:rsidRPr="004543FC">
              <w:rPr>
                <w:rFonts w:ascii="Arial" w:eastAsia="Arial" w:hAnsi="Arial" w:cs="Arial"/>
                <w:spacing w:val="3"/>
                <w:sz w:val="18"/>
              </w:rPr>
              <w:t>4</w:t>
            </w:r>
            <w:r w:rsidRPr="004543FC">
              <w:rPr>
                <w:rFonts w:ascii="Arial" w:eastAsia="Arial" w:hAnsi="Arial" w:cs="Arial"/>
                <w:spacing w:val="-5"/>
                <w:sz w:val="18"/>
              </w:rPr>
              <w:t>.</w:t>
            </w:r>
            <w:r w:rsidRPr="004543FC">
              <w:rPr>
                <w:rFonts w:ascii="Arial" w:eastAsia="Arial" w:hAnsi="Arial" w:cs="Arial"/>
                <w:sz w:val="18"/>
              </w:rPr>
              <w:t xml:space="preserve">209. </w:t>
            </w:r>
          </w:p>
          <w:p w14:paraId="23EB9629" w14:textId="77777777" w:rsidR="00E5494E" w:rsidRPr="004543FC" w:rsidRDefault="00E5494E" w:rsidP="004835CB">
            <w:pPr>
              <w:spacing w:before="1" w:line="233" w:lineRule="auto"/>
              <w:ind w:left="9" w:right="166"/>
              <w:jc w:val="both"/>
              <w:rPr>
                <w:rFonts w:ascii="Arial" w:eastAsia="Arial" w:hAnsi="Arial" w:cs="Arial"/>
                <w:sz w:val="18"/>
              </w:rPr>
            </w:pPr>
            <w:r w:rsidRPr="004543FC">
              <w:rPr>
                <w:rFonts w:ascii="Arial" w:eastAsia="Arial" w:hAnsi="Arial" w:cs="Arial"/>
                <w:sz w:val="18"/>
              </w:rPr>
              <w:t xml:space="preserve">The eligible borrowers will be eligible for </w:t>
            </w:r>
            <w:r w:rsidRPr="004543FC">
              <w:rPr>
                <w:rFonts w:ascii="Arial" w:eastAsia="Arial" w:hAnsi="Arial" w:cs="Arial"/>
                <w:w w:val="101"/>
                <w:sz w:val="18"/>
              </w:rPr>
              <w:t xml:space="preserve">subsidy </w:t>
            </w:r>
            <w:r w:rsidRPr="004543FC">
              <w:rPr>
                <w:rFonts w:ascii="Arial" w:eastAsia="Arial" w:hAnsi="Arial" w:cs="Arial"/>
                <w:sz w:val="18"/>
              </w:rPr>
              <w:t>during continuance of the scheme.</w:t>
            </w:r>
          </w:p>
          <w:p w14:paraId="1FEC697B" w14:textId="77777777" w:rsidR="00E5494E" w:rsidRPr="004543FC" w:rsidRDefault="00E5494E" w:rsidP="004835CB">
            <w:pPr>
              <w:spacing w:before="1" w:line="233" w:lineRule="auto"/>
              <w:ind w:left="9" w:right="166"/>
              <w:jc w:val="both"/>
              <w:rPr>
                <w:rFonts w:ascii="Arial" w:eastAsia="Arial" w:hAnsi="Arial" w:cs="Arial"/>
                <w:sz w:val="18"/>
              </w:rPr>
            </w:pPr>
            <w:r w:rsidRPr="004543FC">
              <w:rPr>
                <w:rFonts w:ascii="Arial" w:eastAsia="Arial" w:hAnsi="Arial" w:cs="Arial"/>
                <w:sz w:val="18"/>
              </w:rPr>
              <w:t xml:space="preserve">Details of the Scheme </w:t>
            </w:r>
            <w:r w:rsidRPr="004543FC">
              <w:rPr>
                <w:rFonts w:ascii="Arial" w:eastAsia="Arial" w:hAnsi="Arial" w:cs="Arial"/>
                <w:w w:val="105"/>
                <w:sz w:val="18"/>
              </w:rPr>
              <w:t>is</w:t>
            </w:r>
            <w:r>
              <w:rPr>
                <w:rFonts w:ascii="Arial" w:eastAsia="Arial" w:hAnsi="Arial" w:cs="Arial"/>
                <w:w w:val="105"/>
                <w:sz w:val="18"/>
              </w:rPr>
              <w:t xml:space="preserve"> </w:t>
            </w:r>
            <w:r w:rsidRPr="004543FC">
              <w:rPr>
                <w:rFonts w:ascii="Arial" w:eastAsia="Arial" w:hAnsi="Arial" w:cs="Arial"/>
                <w:sz w:val="18"/>
              </w:rPr>
              <w:t>advised</w:t>
            </w:r>
            <w:r>
              <w:rPr>
                <w:rFonts w:ascii="Arial" w:eastAsia="Arial" w:hAnsi="Arial" w:cs="Arial"/>
                <w:sz w:val="18"/>
              </w:rPr>
              <w:t xml:space="preserve"> </w:t>
            </w:r>
            <w:r w:rsidRPr="004543FC">
              <w:rPr>
                <w:rFonts w:ascii="Arial" w:eastAsia="Arial" w:hAnsi="Arial" w:cs="Arial"/>
                <w:sz w:val="18"/>
              </w:rPr>
              <w:t>vide</w:t>
            </w:r>
            <w:r>
              <w:rPr>
                <w:rFonts w:ascii="Arial" w:eastAsia="Arial" w:hAnsi="Arial" w:cs="Arial"/>
                <w:sz w:val="18"/>
              </w:rPr>
              <w:t xml:space="preserve"> </w:t>
            </w:r>
            <w:r w:rsidRPr="004543FC">
              <w:rPr>
                <w:rFonts w:ascii="Arial" w:eastAsia="Arial" w:hAnsi="Arial" w:cs="Arial"/>
                <w:sz w:val="18"/>
              </w:rPr>
              <w:t>Circular</w:t>
            </w:r>
            <w:r>
              <w:rPr>
                <w:rFonts w:ascii="Arial" w:eastAsia="Arial" w:hAnsi="Arial" w:cs="Arial"/>
                <w:sz w:val="18"/>
              </w:rPr>
              <w:t xml:space="preserve"> </w:t>
            </w:r>
            <w:r w:rsidRPr="004543FC">
              <w:rPr>
                <w:rFonts w:ascii="Arial" w:eastAsia="Arial" w:hAnsi="Arial" w:cs="Arial"/>
                <w:sz w:val="18"/>
              </w:rPr>
              <w:t>letter</w:t>
            </w:r>
            <w:r>
              <w:rPr>
                <w:rFonts w:ascii="Arial" w:eastAsia="Arial" w:hAnsi="Arial" w:cs="Arial"/>
                <w:sz w:val="18"/>
              </w:rPr>
              <w:t xml:space="preserve"> </w:t>
            </w:r>
            <w:r w:rsidRPr="004543FC">
              <w:rPr>
                <w:rFonts w:ascii="Arial" w:eastAsia="Arial" w:hAnsi="Arial" w:cs="Arial"/>
                <w:sz w:val="18"/>
              </w:rPr>
              <w:t>2010-11/10</w:t>
            </w:r>
            <w:r>
              <w:rPr>
                <w:rFonts w:ascii="Arial" w:eastAsia="Arial" w:hAnsi="Arial" w:cs="Arial"/>
                <w:sz w:val="18"/>
              </w:rPr>
              <w:t xml:space="preserve">9 </w:t>
            </w:r>
            <w:r w:rsidRPr="004543FC">
              <w:rPr>
                <w:rFonts w:ascii="Arial" w:eastAsia="Arial" w:hAnsi="Arial" w:cs="Arial"/>
                <w:sz w:val="18"/>
              </w:rPr>
              <w:t>dated</w:t>
            </w:r>
            <w:r>
              <w:rPr>
                <w:rFonts w:ascii="Arial" w:eastAsia="Arial" w:hAnsi="Arial" w:cs="Arial"/>
                <w:sz w:val="18"/>
              </w:rPr>
              <w:t xml:space="preserve"> </w:t>
            </w:r>
            <w:r w:rsidRPr="004543FC">
              <w:rPr>
                <w:rFonts w:ascii="Arial" w:eastAsia="Arial" w:hAnsi="Arial" w:cs="Arial"/>
                <w:sz w:val="18"/>
              </w:rPr>
              <w:t>2</w:t>
            </w:r>
            <w:r w:rsidRPr="004543FC">
              <w:rPr>
                <w:rFonts w:ascii="Arial" w:eastAsia="Arial" w:hAnsi="Arial" w:cs="Arial"/>
                <w:spacing w:val="-8"/>
                <w:sz w:val="18"/>
              </w:rPr>
              <w:t>9</w:t>
            </w:r>
            <w:r w:rsidRPr="004543FC">
              <w:rPr>
                <w:rFonts w:ascii="Arial" w:eastAsia="Arial" w:hAnsi="Arial" w:cs="Arial"/>
                <w:spacing w:val="-3"/>
                <w:sz w:val="18"/>
              </w:rPr>
              <w:t>.</w:t>
            </w:r>
            <w:r w:rsidRPr="004543FC">
              <w:rPr>
                <w:rFonts w:ascii="Arial" w:eastAsia="Arial" w:hAnsi="Arial" w:cs="Arial"/>
                <w:sz w:val="18"/>
              </w:rPr>
              <w:t>07.2010,</w:t>
            </w:r>
            <w:r>
              <w:rPr>
                <w:rFonts w:ascii="Arial" w:eastAsia="Arial" w:hAnsi="Arial" w:cs="Arial"/>
                <w:sz w:val="18"/>
              </w:rPr>
              <w:t xml:space="preserve"> </w:t>
            </w:r>
            <w:r w:rsidRPr="004543FC">
              <w:rPr>
                <w:rFonts w:ascii="Arial" w:eastAsia="Arial" w:hAnsi="Arial" w:cs="Arial"/>
                <w:w w:val="102"/>
                <w:sz w:val="18"/>
              </w:rPr>
              <w:t>2010-</w:t>
            </w:r>
            <w:r w:rsidRPr="004543FC">
              <w:rPr>
                <w:rFonts w:ascii="Arial" w:eastAsia="Arial" w:hAnsi="Arial" w:cs="Arial"/>
                <w:sz w:val="18"/>
              </w:rPr>
              <w:t>11/210</w:t>
            </w:r>
            <w:r>
              <w:rPr>
                <w:rFonts w:ascii="Arial" w:eastAsia="Arial" w:hAnsi="Arial" w:cs="Arial"/>
                <w:sz w:val="18"/>
              </w:rPr>
              <w:t xml:space="preserve"> </w:t>
            </w:r>
            <w:r w:rsidRPr="004543FC">
              <w:rPr>
                <w:rFonts w:ascii="Arial" w:eastAsia="Arial" w:hAnsi="Arial" w:cs="Arial"/>
                <w:sz w:val="18"/>
              </w:rPr>
              <w:t>dated</w:t>
            </w:r>
            <w:r>
              <w:rPr>
                <w:rFonts w:ascii="Arial" w:eastAsia="Arial" w:hAnsi="Arial" w:cs="Arial"/>
                <w:sz w:val="18"/>
              </w:rPr>
              <w:t xml:space="preserve"> </w:t>
            </w:r>
            <w:r w:rsidRPr="004543FC">
              <w:rPr>
                <w:rFonts w:ascii="Arial" w:eastAsia="Arial" w:hAnsi="Arial" w:cs="Arial"/>
                <w:sz w:val="18"/>
              </w:rPr>
              <w:t>08.12.2010,</w:t>
            </w:r>
            <w:r>
              <w:rPr>
                <w:rFonts w:ascii="Arial" w:eastAsia="Arial" w:hAnsi="Arial" w:cs="Arial"/>
                <w:sz w:val="18"/>
              </w:rPr>
              <w:t xml:space="preserve"> </w:t>
            </w:r>
            <w:r w:rsidRPr="004543FC">
              <w:rPr>
                <w:rFonts w:ascii="Arial" w:eastAsia="Arial" w:hAnsi="Arial" w:cs="Arial"/>
                <w:w w:val="97"/>
                <w:sz w:val="18"/>
              </w:rPr>
              <w:t>2011-121</w:t>
            </w:r>
            <w:r>
              <w:rPr>
                <w:rFonts w:ascii="Arial" w:eastAsia="Arial" w:hAnsi="Arial" w:cs="Arial"/>
                <w:w w:val="97"/>
                <w:sz w:val="18"/>
              </w:rPr>
              <w:t>/</w:t>
            </w:r>
            <w:r w:rsidRPr="004543FC">
              <w:rPr>
                <w:rFonts w:ascii="Arial" w:eastAsia="Arial" w:hAnsi="Arial" w:cs="Arial"/>
                <w:w w:val="97"/>
                <w:sz w:val="18"/>
              </w:rPr>
              <w:t>156</w:t>
            </w:r>
            <w:r>
              <w:rPr>
                <w:rFonts w:ascii="Arial" w:eastAsia="Arial" w:hAnsi="Arial" w:cs="Arial"/>
                <w:w w:val="97"/>
                <w:sz w:val="18"/>
              </w:rPr>
              <w:t xml:space="preserve"> </w:t>
            </w:r>
            <w:r w:rsidRPr="004543FC">
              <w:rPr>
                <w:rFonts w:ascii="Arial" w:eastAsia="Arial" w:hAnsi="Arial" w:cs="Arial"/>
                <w:sz w:val="18"/>
              </w:rPr>
              <w:t>dated</w:t>
            </w:r>
            <w:r>
              <w:rPr>
                <w:rFonts w:ascii="Arial" w:eastAsia="Arial" w:hAnsi="Arial" w:cs="Arial"/>
                <w:sz w:val="18"/>
              </w:rPr>
              <w:t xml:space="preserve"> </w:t>
            </w:r>
            <w:r w:rsidRPr="004543FC">
              <w:rPr>
                <w:rFonts w:ascii="Arial" w:eastAsia="Arial" w:hAnsi="Arial" w:cs="Arial"/>
                <w:w w:val="101"/>
                <w:sz w:val="18"/>
              </w:rPr>
              <w:t xml:space="preserve">01.12.2011. </w:t>
            </w:r>
            <w:r w:rsidRPr="004543FC">
              <w:rPr>
                <w:rFonts w:ascii="Arial" w:eastAsia="Arial" w:hAnsi="Arial" w:cs="Arial"/>
                <w:sz w:val="18"/>
              </w:rPr>
              <w:t>Some</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s</w:t>
            </w:r>
            <w:r w:rsidRPr="004543FC">
              <w:rPr>
                <w:rFonts w:ascii="Arial" w:eastAsia="Arial" w:hAnsi="Arial" w:cs="Arial"/>
                <w:sz w:val="18"/>
              </w:rPr>
              <w:t>alient</w:t>
            </w:r>
            <w:r>
              <w:rPr>
                <w:rFonts w:ascii="Arial" w:eastAsia="Arial" w:hAnsi="Arial" w:cs="Arial"/>
                <w:sz w:val="18"/>
              </w:rPr>
              <w:t xml:space="preserve"> </w:t>
            </w:r>
            <w:r w:rsidRPr="004543FC">
              <w:rPr>
                <w:rFonts w:ascii="Arial" w:eastAsia="Arial" w:hAnsi="Arial" w:cs="Arial"/>
                <w:sz w:val="18"/>
              </w:rPr>
              <w:t>features</w:t>
            </w:r>
            <w:r>
              <w:rPr>
                <w:rFonts w:ascii="Arial" w:eastAsia="Arial" w:hAnsi="Arial" w:cs="Arial"/>
                <w:sz w:val="18"/>
              </w:rPr>
              <w:t xml:space="preserve"> </w:t>
            </w:r>
            <w:r w:rsidRPr="004543FC">
              <w:rPr>
                <w:rFonts w:ascii="Arial" w:eastAsia="Arial" w:hAnsi="Arial" w:cs="Arial"/>
                <w:sz w:val="18"/>
              </w:rPr>
              <w:t>of</w:t>
            </w:r>
            <w:r>
              <w:rPr>
                <w:rFonts w:ascii="Arial" w:eastAsia="Arial" w:hAnsi="Arial" w:cs="Arial"/>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scheme</w:t>
            </w:r>
            <w:r>
              <w:rPr>
                <w:rFonts w:ascii="Arial" w:eastAsia="Arial" w:hAnsi="Arial" w:cs="Arial"/>
                <w:sz w:val="18"/>
              </w:rPr>
              <w:t xml:space="preserve"> </w:t>
            </w:r>
            <w:r w:rsidRPr="004543FC">
              <w:rPr>
                <w:rFonts w:ascii="Arial" w:eastAsia="Arial" w:hAnsi="Arial" w:cs="Arial"/>
                <w:sz w:val="18"/>
              </w:rPr>
              <w:t>are</w:t>
            </w:r>
            <w:r>
              <w:rPr>
                <w:rFonts w:ascii="Arial" w:eastAsia="Arial" w:hAnsi="Arial" w:cs="Arial"/>
                <w:sz w:val="18"/>
              </w:rPr>
              <w:t xml:space="preserve"> </w:t>
            </w:r>
            <w:r w:rsidRPr="004543FC">
              <w:rPr>
                <w:rFonts w:ascii="Arial" w:eastAsia="Arial" w:hAnsi="Arial" w:cs="Arial"/>
                <w:sz w:val="18"/>
              </w:rPr>
              <w:t>as</w:t>
            </w:r>
            <w:r>
              <w:rPr>
                <w:rFonts w:ascii="Arial" w:eastAsia="Arial" w:hAnsi="Arial" w:cs="Arial"/>
                <w:sz w:val="18"/>
              </w:rPr>
              <w:t xml:space="preserve"> </w:t>
            </w:r>
            <w:r w:rsidRPr="004543FC">
              <w:rPr>
                <w:rFonts w:ascii="Arial" w:eastAsia="Arial" w:hAnsi="Arial" w:cs="Arial"/>
                <w:sz w:val="18"/>
              </w:rPr>
              <w:t>under</w:t>
            </w:r>
            <w:r w:rsidRPr="004543FC">
              <w:rPr>
                <w:rFonts w:ascii="Arial" w:eastAsia="Arial" w:hAnsi="Arial" w:cs="Arial"/>
                <w:w w:val="107"/>
                <w:sz w:val="18"/>
              </w:rPr>
              <w:t>:</w:t>
            </w:r>
          </w:p>
          <w:p w14:paraId="4B974B35" w14:textId="77777777" w:rsidR="00E5494E" w:rsidRPr="004543FC" w:rsidRDefault="00E5494E" w:rsidP="004835CB">
            <w:pPr>
              <w:spacing w:line="244" w:lineRule="exact"/>
              <w:ind w:left="19" w:right="185"/>
              <w:jc w:val="both"/>
              <w:rPr>
                <w:rFonts w:ascii="Arial" w:eastAsia="Arial" w:hAnsi="Arial" w:cs="Arial"/>
                <w:sz w:val="18"/>
              </w:rPr>
            </w:pPr>
            <w:r w:rsidRPr="004543FC">
              <w:rPr>
                <w:rFonts w:ascii="Arial" w:eastAsia="Arial" w:hAnsi="Arial" w:cs="Arial"/>
                <w:sz w:val="18"/>
              </w:rPr>
              <w:t xml:space="preserve">1) Students enrolled in recognized professional courses </w:t>
            </w:r>
            <w:r w:rsidRPr="004543FC">
              <w:rPr>
                <w:rFonts w:ascii="Arial" w:eastAsia="Arial" w:hAnsi="Arial" w:cs="Arial"/>
                <w:w w:val="103"/>
                <w:sz w:val="18"/>
              </w:rPr>
              <w:t>after</w:t>
            </w:r>
            <w:r>
              <w:rPr>
                <w:rFonts w:ascii="Arial" w:eastAsia="Arial" w:hAnsi="Arial" w:cs="Arial"/>
                <w:w w:val="103"/>
                <w:sz w:val="18"/>
              </w:rPr>
              <w:t xml:space="preserve"> </w:t>
            </w:r>
            <w:r w:rsidRPr="004543FC">
              <w:rPr>
                <w:rFonts w:ascii="Arial" w:eastAsia="Arial" w:hAnsi="Arial" w:cs="Arial"/>
                <w:sz w:val="18"/>
              </w:rPr>
              <w:t>Class</w:t>
            </w:r>
            <w:r>
              <w:rPr>
                <w:rFonts w:ascii="Arial" w:eastAsia="Arial" w:hAnsi="Arial" w:cs="Arial"/>
                <w:sz w:val="18"/>
              </w:rPr>
              <w:t xml:space="preserve"> </w:t>
            </w:r>
            <w:r w:rsidRPr="004543FC">
              <w:rPr>
                <w:rFonts w:ascii="Arial" w:eastAsia="Arial" w:hAnsi="Arial" w:cs="Arial"/>
                <w:sz w:val="18"/>
              </w:rPr>
              <w:t>XII</w:t>
            </w:r>
            <w:r>
              <w:rPr>
                <w:rFonts w:ascii="Arial" w:eastAsia="Arial" w:hAnsi="Arial" w:cs="Arial"/>
                <w:sz w:val="18"/>
              </w:rPr>
              <w:t xml:space="preserve"> </w:t>
            </w:r>
            <w:r w:rsidRPr="004543FC">
              <w:rPr>
                <w:rFonts w:ascii="Arial" w:eastAsia="Arial" w:hAnsi="Arial" w:cs="Arial"/>
                <w:sz w:val="18"/>
              </w:rPr>
              <w:t>only</w:t>
            </w:r>
            <w:r>
              <w:rPr>
                <w:rFonts w:ascii="Arial" w:eastAsia="Arial" w:hAnsi="Arial" w:cs="Arial"/>
                <w:sz w:val="18"/>
              </w:rPr>
              <w:t xml:space="preserve"> </w:t>
            </w:r>
            <w:r w:rsidRPr="004543FC">
              <w:rPr>
                <w:rFonts w:ascii="Arial" w:eastAsia="Arial" w:hAnsi="Arial" w:cs="Arial"/>
                <w:w w:val="101"/>
                <w:sz w:val="18"/>
              </w:rPr>
              <w:t>eligible.</w:t>
            </w:r>
          </w:p>
          <w:p w14:paraId="062CFA96" w14:textId="77777777" w:rsidR="00E5494E" w:rsidRPr="004543FC" w:rsidRDefault="00E5494E" w:rsidP="004835CB">
            <w:pPr>
              <w:spacing w:line="248" w:lineRule="exact"/>
              <w:ind w:left="5" w:right="237"/>
              <w:jc w:val="both"/>
              <w:rPr>
                <w:rFonts w:ascii="Arial" w:eastAsia="Arial" w:hAnsi="Arial" w:cs="Arial"/>
                <w:sz w:val="18"/>
              </w:rPr>
            </w:pPr>
            <w:r w:rsidRPr="004543FC">
              <w:rPr>
                <w:rFonts w:ascii="Arial" w:eastAsia="Arial" w:hAnsi="Arial" w:cs="Arial"/>
                <w:sz w:val="18"/>
              </w:rPr>
              <w:t>2) Scheme</w:t>
            </w:r>
            <w:r>
              <w:rPr>
                <w:rFonts w:ascii="Arial" w:eastAsia="Arial" w:hAnsi="Arial" w:cs="Arial"/>
                <w:sz w:val="18"/>
              </w:rPr>
              <w:t xml:space="preserve"> </w:t>
            </w:r>
            <w:r w:rsidRPr="004543FC">
              <w:rPr>
                <w:rFonts w:ascii="Arial" w:eastAsia="Arial" w:hAnsi="Arial" w:cs="Arial"/>
                <w:sz w:val="18"/>
              </w:rPr>
              <w:t>appl</w:t>
            </w:r>
            <w:r>
              <w:rPr>
                <w:rFonts w:ascii="Arial" w:eastAsia="Arial" w:hAnsi="Arial" w:cs="Arial"/>
                <w:sz w:val="18"/>
              </w:rPr>
              <w:t xml:space="preserve">ies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studies</w:t>
            </w:r>
            <w:r>
              <w:rPr>
                <w:rFonts w:ascii="Arial" w:eastAsia="Arial" w:hAnsi="Arial" w:cs="Arial"/>
                <w:sz w:val="18"/>
              </w:rPr>
              <w:t xml:space="preserve">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technical</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sz w:val="18"/>
              </w:rPr>
              <w:t>professional</w:t>
            </w:r>
            <w:r>
              <w:rPr>
                <w:rFonts w:ascii="Arial" w:eastAsia="Arial" w:hAnsi="Arial" w:cs="Arial"/>
                <w:sz w:val="18"/>
              </w:rPr>
              <w:t xml:space="preserve"> </w:t>
            </w:r>
            <w:r w:rsidRPr="004543FC">
              <w:rPr>
                <w:rFonts w:ascii="Arial" w:eastAsia="Arial" w:hAnsi="Arial" w:cs="Arial"/>
                <w:w w:val="102"/>
                <w:sz w:val="18"/>
              </w:rPr>
              <w:t>courses</w:t>
            </w:r>
          </w:p>
          <w:p w14:paraId="0696072A" w14:textId="77777777" w:rsidR="00E5494E" w:rsidRPr="004543FC" w:rsidRDefault="00E5494E" w:rsidP="004835CB">
            <w:pPr>
              <w:spacing w:before="11" w:line="232" w:lineRule="auto"/>
              <w:ind w:left="361" w:right="176" w:hanging="351"/>
              <w:jc w:val="both"/>
              <w:rPr>
                <w:rFonts w:ascii="Arial" w:eastAsia="Arial" w:hAnsi="Arial" w:cs="Arial"/>
                <w:sz w:val="18"/>
              </w:rPr>
            </w:pPr>
            <w:r w:rsidRPr="004543FC">
              <w:rPr>
                <w:rFonts w:ascii="Arial" w:eastAsia="Arial" w:hAnsi="Arial" w:cs="Arial"/>
                <w:sz w:val="18"/>
              </w:rPr>
              <w:t>3) Only</w:t>
            </w:r>
            <w:r>
              <w:rPr>
                <w:rFonts w:ascii="Arial" w:eastAsia="Arial" w:hAnsi="Arial" w:cs="Arial"/>
                <w:sz w:val="18"/>
              </w:rPr>
              <w:t xml:space="preserve"> </w:t>
            </w:r>
            <w:r w:rsidRPr="004543FC">
              <w:rPr>
                <w:rFonts w:ascii="Arial" w:eastAsia="Arial" w:hAnsi="Arial" w:cs="Arial"/>
                <w:sz w:val="18"/>
              </w:rPr>
              <w:t>students</w:t>
            </w:r>
            <w:r>
              <w:rPr>
                <w:rFonts w:ascii="Arial" w:eastAsia="Arial" w:hAnsi="Arial" w:cs="Arial"/>
                <w:sz w:val="18"/>
              </w:rPr>
              <w:t xml:space="preserve"> </w:t>
            </w:r>
            <w:r w:rsidRPr="004543FC">
              <w:rPr>
                <w:rFonts w:ascii="Arial" w:eastAsia="Arial" w:hAnsi="Arial" w:cs="Arial"/>
                <w:sz w:val="18"/>
              </w:rPr>
              <w:t>enrolled</w:t>
            </w:r>
            <w:r>
              <w:rPr>
                <w:rFonts w:ascii="Arial" w:eastAsia="Arial" w:hAnsi="Arial" w:cs="Arial"/>
                <w:sz w:val="18"/>
              </w:rPr>
              <w:t xml:space="preserve">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recognized</w:t>
            </w:r>
            <w:r>
              <w:rPr>
                <w:rFonts w:ascii="Arial" w:eastAsia="Arial" w:hAnsi="Arial" w:cs="Arial"/>
                <w:sz w:val="18"/>
              </w:rPr>
              <w:t xml:space="preserve"> </w:t>
            </w:r>
            <w:r w:rsidRPr="004543FC">
              <w:rPr>
                <w:rFonts w:ascii="Arial" w:eastAsia="Arial" w:hAnsi="Arial" w:cs="Arial"/>
                <w:sz w:val="18"/>
              </w:rPr>
              <w:t>professional</w:t>
            </w:r>
            <w:r>
              <w:rPr>
                <w:rFonts w:ascii="Arial" w:eastAsia="Arial" w:hAnsi="Arial" w:cs="Arial"/>
                <w:sz w:val="18"/>
              </w:rPr>
              <w:t xml:space="preserve"> </w:t>
            </w:r>
            <w:r w:rsidRPr="004543FC">
              <w:rPr>
                <w:rFonts w:ascii="Arial" w:eastAsia="Arial" w:hAnsi="Arial" w:cs="Arial"/>
                <w:sz w:val="18"/>
              </w:rPr>
              <w:t>courses</w:t>
            </w:r>
            <w:r>
              <w:rPr>
                <w:rFonts w:ascii="Arial" w:eastAsia="Arial" w:hAnsi="Arial" w:cs="Arial"/>
                <w:sz w:val="18"/>
              </w:rPr>
              <w:t xml:space="preserve"> </w:t>
            </w:r>
            <w:r w:rsidRPr="004543FC">
              <w:rPr>
                <w:rFonts w:ascii="Arial" w:eastAsia="Arial" w:hAnsi="Arial" w:cs="Arial"/>
                <w:w w:val="104"/>
                <w:sz w:val="18"/>
              </w:rPr>
              <w:t>in</w:t>
            </w:r>
            <w:r>
              <w:rPr>
                <w:rFonts w:ascii="Arial" w:eastAsia="Arial" w:hAnsi="Arial" w:cs="Arial"/>
                <w:w w:val="104"/>
                <w:sz w:val="18"/>
              </w:rPr>
              <w:t xml:space="preserve"> </w:t>
            </w:r>
            <w:r w:rsidRPr="004543FC">
              <w:rPr>
                <w:rFonts w:ascii="Arial" w:eastAsia="Arial" w:hAnsi="Arial" w:cs="Arial"/>
                <w:sz w:val="18"/>
              </w:rPr>
              <w:t xml:space="preserve">Educational Institution established by  Act of Parliament </w:t>
            </w:r>
            <w:r w:rsidRPr="004543FC">
              <w:rPr>
                <w:rFonts w:ascii="Arial" w:eastAsia="Arial" w:hAnsi="Arial" w:cs="Arial"/>
                <w:w w:val="104"/>
                <w:sz w:val="18"/>
              </w:rPr>
              <w:t xml:space="preserve">or </w:t>
            </w:r>
            <w:r w:rsidRPr="004543FC">
              <w:rPr>
                <w:rFonts w:ascii="Arial" w:eastAsia="Arial" w:hAnsi="Arial" w:cs="Arial"/>
                <w:sz w:val="18"/>
              </w:rPr>
              <w:t>other institution</w:t>
            </w:r>
            <w:r>
              <w:rPr>
                <w:rFonts w:ascii="Arial" w:eastAsia="Arial" w:hAnsi="Arial" w:cs="Arial"/>
                <w:sz w:val="18"/>
              </w:rPr>
              <w:t xml:space="preserve"> </w:t>
            </w:r>
            <w:r w:rsidRPr="004543FC">
              <w:rPr>
                <w:rFonts w:ascii="Arial" w:eastAsia="Arial" w:hAnsi="Arial" w:cs="Arial"/>
                <w:sz w:val="18"/>
              </w:rPr>
              <w:t>recognized</w:t>
            </w:r>
            <w:r>
              <w:rPr>
                <w:rFonts w:ascii="Arial" w:eastAsia="Arial" w:hAnsi="Arial" w:cs="Arial"/>
                <w:sz w:val="18"/>
              </w:rPr>
              <w:t xml:space="preserve"> </w:t>
            </w:r>
            <w:r w:rsidRPr="004543FC">
              <w:rPr>
                <w:rFonts w:ascii="Arial" w:eastAsia="Arial" w:hAnsi="Arial" w:cs="Arial"/>
                <w:sz w:val="18"/>
              </w:rPr>
              <w:t>by</w:t>
            </w:r>
            <w:r>
              <w:rPr>
                <w:rFonts w:ascii="Arial" w:eastAsia="Arial" w:hAnsi="Arial" w:cs="Arial"/>
                <w:sz w:val="18"/>
              </w:rPr>
              <w:t xml:space="preserve"> </w:t>
            </w:r>
            <w:r w:rsidRPr="004543FC">
              <w:rPr>
                <w:rFonts w:ascii="Arial" w:eastAsia="Arial" w:hAnsi="Arial" w:cs="Arial"/>
                <w:sz w:val="18"/>
              </w:rPr>
              <w:t>statutory</w:t>
            </w:r>
            <w:r>
              <w:rPr>
                <w:rFonts w:ascii="Arial" w:eastAsia="Arial" w:hAnsi="Arial" w:cs="Arial"/>
                <w:sz w:val="18"/>
              </w:rPr>
              <w:t xml:space="preserve"> </w:t>
            </w:r>
            <w:r w:rsidRPr="004543FC">
              <w:rPr>
                <w:rFonts w:ascii="Arial" w:eastAsia="Arial" w:hAnsi="Arial" w:cs="Arial"/>
                <w:sz w:val="18"/>
              </w:rPr>
              <w:t>bodies</w:t>
            </w:r>
            <w:r>
              <w:rPr>
                <w:rFonts w:ascii="Arial" w:eastAsia="Arial" w:hAnsi="Arial" w:cs="Arial"/>
                <w:sz w:val="18"/>
              </w:rPr>
              <w:t xml:space="preserve"> </w:t>
            </w:r>
            <w:r w:rsidRPr="004543FC">
              <w:rPr>
                <w:rFonts w:ascii="Arial" w:eastAsia="Arial" w:hAnsi="Arial" w:cs="Arial"/>
                <w:sz w:val="18"/>
              </w:rPr>
              <w:t>/</w:t>
            </w:r>
            <w:r>
              <w:rPr>
                <w:rFonts w:ascii="Arial" w:eastAsia="Arial" w:hAnsi="Arial" w:cs="Arial"/>
                <w:sz w:val="18"/>
              </w:rPr>
              <w:t xml:space="preserve"> </w:t>
            </w:r>
            <w:r w:rsidRPr="004543FC">
              <w:rPr>
                <w:rFonts w:ascii="Arial" w:eastAsia="Arial" w:hAnsi="Arial" w:cs="Arial"/>
                <w:sz w:val="18"/>
              </w:rPr>
              <w:t>IIMs</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w w:val="101"/>
                <w:sz w:val="18"/>
              </w:rPr>
              <w:t xml:space="preserve"> o</w:t>
            </w:r>
            <w:r w:rsidRPr="004543FC">
              <w:rPr>
                <w:rFonts w:ascii="Arial" w:eastAsia="Arial" w:hAnsi="Arial" w:cs="Arial"/>
                <w:w w:val="101"/>
                <w:sz w:val="18"/>
              </w:rPr>
              <w:t>ther</w:t>
            </w:r>
            <w:r>
              <w:rPr>
                <w:rFonts w:ascii="Arial" w:eastAsia="Arial" w:hAnsi="Arial" w:cs="Arial"/>
                <w:w w:val="101"/>
                <w:sz w:val="18"/>
              </w:rPr>
              <w:t xml:space="preserve"> </w:t>
            </w:r>
            <w:r w:rsidRPr="004543FC">
              <w:rPr>
                <w:rFonts w:ascii="Arial" w:eastAsia="Arial" w:hAnsi="Arial" w:cs="Arial"/>
                <w:sz w:val="18"/>
              </w:rPr>
              <w:t>institutions</w:t>
            </w:r>
            <w:r>
              <w:rPr>
                <w:rFonts w:ascii="Arial" w:eastAsia="Arial" w:hAnsi="Arial" w:cs="Arial"/>
                <w:sz w:val="18"/>
              </w:rPr>
              <w:t xml:space="preserve"> </w:t>
            </w:r>
            <w:r w:rsidRPr="004543FC">
              <w:rPr>
                <w:rFonts w:ascii="Arial" w:eastAsia="Arial" w:hAnsi="Arial" w:cs="Arial"/>
                <w:sz w:val="18"/>
              </w:rPr>
              <w:t>set</w:t>
            </w:r>
            <w:r>
              <w:rPr>
                <w:rFonts w:ascii="Arial" w:eastAsia="Arial" w:hAnsi="Arial" w:cs="Arial"/>
                <w:sz w:val="18"/>
              </w:rPr>
              <w:t xml:space="preserve"> </w:t>
            </w:r>
            <w:r w:rsidRPr="004543FC">
              <w:rPr>
                <w:rFonts w:ascii="Arial" w:eastAsia="Arial" w:hAnsi="Arial" w:cs="Arial"/>
                <w:sz w:val="18"/>
              </w:rPr>
              <w:t>up</w:t>
            </w:r>
            <w:r>
              <w:rPr>
                <w:rFonts w:ascii="Arial" w:eastAsia="Arial" w:hAnsi="Arial" w:cs="Arial"/>
                <w:sz w:val="18"/>
              </w:rPr>
              <w:t xml:space="preserve"> </w:t>
            </w:r>
            <w:r w:rsidRPr="004543FC">
              <w:rPr>
                <w:rFonts w:ascii="Arial" w:eastAsia="Arial" w:hAnsi="Arial" w:cs="Arial"/>
                <w:sz w:val="18"/>
              </w:rPr>
              <w:t>by</w:t>
            </w:r>
            <w:r>
              <w:rPr>
                <w:rFonts w:ascii="Arial" w:eastAsia="Arial" w:hAnsi="Arial" w:cs="Arial"/>
                <w:sz w:val="18"/>
              </w:rPr>
              <w:t xml:space="preserve"> </w:t>
            </w:r>
            <w:r w:rsidRPr="004543FC">
              <w:rPr>
                <w:rFonts w:ascii="Arial" w:eastAsia="Arial" w:hAnsi="Arial" w:cs="Arial"/>
                <w:sz w:val="18"/>
              </w:rPr>
              <w:t>Central</w:t>
            </w:r>
            <w:r>
              <w:rPr>
                <w:rFonts w:ascii="Arial" w:eastAsia="Arial" w:hAnsi="Arial" w:cs="Arial"/>
                <w:sz w:val="18"/>
              </w:rPr>
              <w:t xml:space="preserve"> </w:t>
            </w:r>
            <w:r w:rsidRPr="004543FC">
              <w:rPr>
                <w:rFonts w:ascii="Arial" w:eastAsia="Arial" w:hAnsi="Arial" w:cs="Arial"/>
                <w:sz w:val="18"/>
              </w:rPr>
              <w:t>Government</w:t>
            </w:r>
            <w:r>
              <w:rPr>
                <w:rFonts w:ascii="Arial" w:eastAsia="Arial" w:hAnsi="Arial" w:cs="Arial"/>
                <w:sz w:val="18"/>
              </w:rPr>
              <w:t xml:space="preserve"> </w:t>
            </w:r>
            <w:r w:rsidRPr="004543FC">
              <w:rPr>
                <w:rFonts w:ascii="Arial" w:eastAsia="Arial" w:hAnsi="Arial" w:cs="Arial"/>
                <w:sz w:val="18"/>
              </w:rPr>
              <w:t>only</w:t>
            </w:r>
            <w:r>
              <w:rPr>
                <w:rFonts w:ascii="Arial" w:eastAsia="Arial" w:hAnsi="Arial" w:cs="Arial"/>
                <w:sz w:val="18"/>
              </w:rPr>
              <w:t xml:space="preserve"> </w:t>
            </w:r>
            <w:r w:rsidRPr="004543FC">
              <w:rPr>
                <w:rFonts w:ascii="Arial" w:eastAsia="Arial" w:hAnsi="Arial" w:cs="Arial"/>
                <w:w w:val="101"/>
                <w:sz w:val="18"/>
              </w:rPr>
              <w:t>eligible.</w:t>
            </w:r>
          </w:p>
          <w:p w14:paraId="449D925A" w14:textId="77777777" w:rsidR="00E5494E" w:rsidRPr="004543FC" w:rsidRDefault="00E5494E" w:rsidP="004835CB">
            <w:pPr>
              <w:spacing w:before="7" w:line="238" w:lineRule="auto"/>
              <w:ind w:left="256" w:right="427" w:hanging="252"/>
              <w:rPr>
                <w:rFonts w:ascii="Arial" w:eastAsia="Arial" w:hAnsi="Arial" w:cs="Arial"/>
                <w:sz w:val="18"/>
              </w:rPr>
            </w:pPr>
            <w:r w:rsidRPr="004543FC">
              <w:rPr>
                <w:rFonts w:ascii="Arial" w:eastAsia="Arial" w:hAnsi="Arial" w:cs="Arial"/>
                <w:sz w:val="18"/>
              </w:rPr>
              <w:t>4) The</w:t>
            </w:r>
            <w:r>
              <w:rPr>
                <w:rFonts w:ascii="Arial" w:eastAsia="Arial" w:hAnsi="Arial" w:cs="Arial"/>
                <w:sz w:val="18"/>
              </w:rPr>
              <w:t xml:space="preserve"> </w:t>
            </w:r>
            <w:r w:rsidRPr="004543FC">
              <w:rPr>
                <w:rFonts w:ascii="Arial" w:eastAsia="Arial" w:hAnsi="Arial" w:cs="Arial"/>
                <w:sz w:val="18"/>
              </w:rPr>
              <w:t>education loan</w:t>
            </w:r>
            <w:r>
              <w:rPr>
                <w:rFonts w:ascii="Arial" w:eastAsia="Arial" w:hAnsi="Arial" w:cs="Arial"/>
                <w:sz w:val="18"/>
              </w:rPr>
              <w:t xml:space="preserve"> </w:t>
            </w:r>
            <w:r w:rsidRPr="004543FC">
              <w:rPr>
                <w:rFonts w:ascii="Arial" w:eastAsia="Arial" w:hAnsi="Arial" w:cs="Arial"/>
                <w:sz w:val="18"/>
              </w:rPr>
              <w:t>should</w:t>
            </w:r>
            <w:r>
              <w:rPr>
                <w:rFonts w:ascii="Arial" w:eastAsia="Arial" w:hAnsi="Arial" w:cs="Arial"/>
                <w:sz w:val="18"/>
              </w:rPr>
              <w:t xml:space="preserve"> </w:t>
            </w:r>
            <w:r w:rsidRPr="004543FC">
              <w:rPr>
                <w:rFonts w:ascii="Arial" w:eastAsia="Arial" w:hAnsi="Arial" w:cs="Arial"/>
                <w:sz w:val="18"/>
              </w:rPr>
              <w:t>have</w:t>
            </w:r>
            <w:r>
              <w:rPr>
                <w:rFonts w:ascii="Arial" w:eastAsia="Arial" w:hAnsi="Arial" w:cs="Arial"/>
                <w:sz w:val="18"/>
              </w:rPr>
              <w:t xml:space="preserve"> </w:t>
            </w:r>
            <w:r w:rsidRPr="004543FC">
              <w:rPr>
                <w:rFonts w:ascii="Arial" w:eastAsia="Arial" w:hAnsi="Arial" w:cs="Arial"/>
                <w:sz w:val="18"/>
              </w:rPr>
              <w:t>been</w:t>
            </w:r>
            <w:r>
              <w:rPr>
                <w:rFonts w:ascii="Arial" w:eastAsia="Arial" w:hAnsi="Arial" w:cs="Arial"/>
                <w:sz w:val="18"/>
              </w:rPr>
              <w:t xml:space="preserve"> </w:t>
            </w:r>
            <w:r w:rsidRPr="004543FC">
              <w:rPr>
                <w:rFonts w:ascii="Arial" w:eastAsia="Arial" w:hAnsi="Arial" w:cs="Arial"/>
                <w:sz w:val="18"/>
              </w:rPr>
              <w:t>sanctioned</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study</w:t>
            </w:r>
            <w:r>
              <w:rPr>
                <w:rFonts w:ascii="Arial" w:eastAsia="Arial" w:hAnsi="Arial" w:cs="Arial"/>
                <w:sz w:val="18"/>
              </w:rPr>
              <w:t xml:space="preserve"> </w:t>
            </w:r>
            <w:r w:rsidRPr="004543FC">
              <w:rPr>
                <w:rFonts w:ascii="Arial" w:eastAsia="Arial" w:hAnsi="Arial" w:cs="Arial"/>
                <w:w w:val="111"/>
                <w:sz w:val="18"/>
              </w:rPr>
              <w:t xml:space="preserve">in </w:t>
            </w:r>
            <w:r w:rsidRPr="004543FC">
              <w:rPr>
                <w:rFonts w:ascii="Arial" w:eastAsia="Arial" w:hAnsi="Arial" w:cs="Arial"/>
                <w:sz w:val="18"/>
              </w:rPr>
              <w:t>India</w:t>
            </w:r>
            <w:r>
              <w:rPr>
                <w:rFonts w:ascii="Arial" w:eastAsia="Arial" w:hAnsi="Arial" w:cs="Arial"/>
                <w:sz w:val="18"/>
              </w:rPr>
              <w:t xml:space="preserve"> </w:t>
            </w:r>
            <w:r w:rsidRPr="004543FC">
              <w:rPr>
                <w:rFonts w:ascii="Arial" w:eastAsia="Arial" w:hAnsi="Arial" w:cs="Arial"/>
                <w:sz w:val="18"/>
              </w:rPr>
              <w:t>and</w:t>
            </w:r>
            <w:r>
              <w:rPr>
                <w:rFonts w:ascii="Arial" w:eastAsia="Arial" w:hAnsi="Arial" w:cs="Arial"/>
                <w:sz w:val="18"/>
              </w:rPr>
              <w:t xml:space="preserve"> </w:t>
            </w:r>
            <w:r w:rsidRPr="004543FC">
              <w:rPr>
                <w:rFonts w:ascii="Arial" w:eastAsia="Arial" w:hAnsi="Arial" w:cs="Arial"/>
                <w:sz w:val="18"/>
              </w:rPr>
              <w:t>loan</w:t>
            </w:r>
            <w:r>
              <w:rPr>
                <w:rFonts w:ascii="Arial" w:eastAsia="Arial" w:hAnsi="Arial" w:cs="Arial"/>
                <w:sz w:val="18"/>
              </w:rPr>
              <w:t xml:space="preserve"> </w:t>
            </w:r>
            <w:r w:rsidRPr="004543FC">
              <w:rPr>
                <w:rFonts w:ascii="Arial" w:eastAsia="Arial" w:hAnsi="Arial" w:cs="Arial"/>
                <w:sz w:val="18"/>
              </w:rPr>
              <w:t>amount</w:t>
            </w:r>
            <w:r>
              <w:rPr>
                <w:rFonts w:ascii="Arial" w:eastAsia="Arial" w:hAnsi="Arial" w:cs="Arial"/>
                <w:sz w:val="18"/>
              </w:rPr>
              <w:t xml:space="preserve"> </w:t>
            </w:r>
            <w:r w:rsidRPr="004543FC">
              <w:rPr>
                <w:rFonts w:ascii="Arial" w:eastAsia="Arial" w:hAnsi="Arial" w:cs="Arial"/>
                <w:sz w:val="18"/>
              </w:rPr>
              <w:t>should</w:t>
            </w:r>
            <w:r>
              <w:rPr>
                <w:rFonts w:ascii="Arial" w:eastAsia="Arial" w:hAnsi="Arial" w:cs="Arial"/>
                <w:sz w:val="18"/>
              </w:rPr>
              <w:t xml:space="preserve"> </w:t>
            </w:r>
            <w:r w:rsidRPr="004543FC">
              <w:rPr>
                <w:rFonts w:ascii="Arial" w:eastAsia="Arial" w:hAnsi="Arial" w:cs="Arial"/>
                <w:sz w:val="18"/>
              </w:rPr>
              <w:t>not</w:t>
            </w:r>
            <w:r>
              <w:rPr>
                <w:rFonts w:ascii="Arial" w:eastAsia="Arial" w:hAnsi="Arial" w:cs="Arial"/>
                <w:sz w:val="18"/>
              </w:rPr>
              <w:t xml:space="preserve"> </w:t>
            </w:r>
            <w:r w:rsidRPr="004543FC">
              <w:rPr>
                <w:rFonts w:ascii="Arial" w:eastAsia="Arial" w:hAnsi="Arial" w:cs="Arial"/>
                <w:sz w:val="18"/>
              </w:rPr>
              <w:t>exceed</w:t>
            </w:r>
            <w:r>
              <w:rPr>
                <w:rFonts w:ascii="Arial" w:eastAsia="Arial" w:hAnsi="Arial" w:cs="Arial"/>
                <w:sz w:val="18"/>
              </w:rPr>
              <w:t xml:space="preserve"> </w:t>
            </w:r>
            <w:r w:rsidRPr="004543FC">
              <w:rPr>
                <w:rFonts w:ascii="Arial" w:eastAsia="Arial" w:hAnsi="Arial" w:cs="Arial"/>
                <w:sz w:val="18"/>
              </w:rPr>
              <w:t>Rs.</w:t>
            </w:r>
            <w:r w:rsidRPr="004543FC">
              <w:rPr>
                <w:rFonts w:ascii="Arial" w:eastAsia="Arial" w:hAnsi="Arial" w:cs="Arial"/>
                <w:spacing w:val="-20"/>
                <w:sz w:val="18"/>
              </w:rPr>
              <w:t>1</w:t>
            </w:r>
            <w:r w:rsidRPr="004543FC">
              <w:rPr>
                <w:rFonts w:ascii="Arial" w:eastAsia="Arial" w:hAnsi="Arial" w:cs="Arial"/>
                <w:sz w:val="18"/>
              </w:rPr>
              <w:t>0lacs.</w:t>
            </w:r>
            <w:r>
              <w:rPr>
                <w:rFonts w:ascii="Arial" w:eastAsia="Arial" w:hAnsi="Arial" w:cs="Arial"/>
                <w:sz w:val="18"/>
              </w:rPr>
              <w:t xml:space="preserve"> </w:t>
            </w:r>
            <w:r w:rsidRPr="004543FC">
              <w:rPr>
                <w:rFonts w:ascii="Arial" w:eastAsia="Arial" w:hAnsi="Arial" w:cs="Arial"/>
                <w:w w:val="101"/>
                <w:sz w:val="18"/>
              </w:rPr>
              <w:t>Where</w:t>
            </w:r>
            <w:r>
              <w:rPr>
                <w:rFonts w:ascii="Arial" w:eastAsia="Arial" w:hAnsi="Arial" w:cs="Arial"/>
                <w:w w:val="101"/>
                <w:sz w:val="18"/>
              </w:rPr>
              <w:t xml:space="preserve"> </w:t>
            </w:r>
            <w:r w:rsidRPr="004543FC">
              <w:rPr>
                <w:rFonts w:ascii="Arial" w:eastAsia="Arial" w:hAnsi="Arial" w:cs="Arial"/>
                <w:sz w:val="18"/>
              </w:rPr>
              <w:t>the</w:t>
            </w:r>
            <w:r>
              <w:rPr>
                <w:rFonts w:ascii="Arial" w:eastAsia="Arial" w:hAnsi="Arial" w:cs="Arial"/>
                <w:sz w:val="18"/>
              </w:rPr>
              <w:t xml:space="preserve"> </w:t>
            </w:r>
            <w:r w:rsidRPr="004543FC">
              <w:rPr>
                <w:rFonts w:ascii="Arial" w:eastAsia="Arial" w:hAnsi="Arial" w:cs="Arial"/>
                <w:sz w:val="18"/>
              </w:rPr>
              <w:t>sanction</w:t>
            </w:r>
            <w:r>
              <w:rPr>
                <w:rFonts w:ascii="Arial" w:eastAsia="Arial" w:hAnsi="Arial" w:cs="Arial"/>
                <w:sz w:val="18"/>
              </w:rPr>
              <w:t xml:space="preserve"> </w:t>
            </w:r>
            <w:r w:rsidRPr="004543FC">
              <w:rPr>
                <w:rFonts w:ascii="Arial" w:eastAsia="Arial" w:hAnsi="Arial" w:cs="Arial"/>
                <w:sz w:val="18"/>
              </w:rPr>
              <w:t>limit</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studies</w:t>
            </w:r>
            <w:r>
              <w:rPr>
                <w:rFonts w:ascii="Arial" w:eastAsia="Arial" w:hAnsi="Arial" w:cs="Arial"/>
                <w:sz w:val="18"/>
              </w:rPr>
              <w:t xml:space="preserve"> </w:t>
            </w:r>
            <w:r w:rsidRPr="004543FC">
              <w:rPr>
                <w:rFonts w:ascii="Arial" w:eastAsia="Arial" w:hAnsi="Arial" w:cs="Arial"/>
                <w:sz w:val="18"/>
              </w:rPr>
              <w:t>in</w:t>
            </w:r>
            <w:r>
              <w:rPr>
                <w:rFonts w:ascii="Arial" w:eastAsia="Arial" w:hAnsi="Arial" w:cs="Arial"/>
                <w:sz w:val="18"/>
              </w:rPr>
              <w:t xml:space="preserve"> </w:t>
            </w:r>
            <w:r w:rsidRPr="004543FC">
              <w:rPr>
                <w:rFonts w:ascii="Arial" w:eastAsia="Arial" w:hAnsi="Arial" w:cs="Arial"/>
                <w:sz w:val="18"/>
              </w:rPr>
              <w:t>India)</w:t>
            </w:r>
            <w:r>
              <w:rPr>
                <w:rFonts w:ascii="Arial" w:eastAsia="Arial" w:hAnsi="Arial" w:cs="Arial"/>
                <w:sz w:val="18"/>
              </w:rPr>
              <w:t xml:space="preserve"> </w:t>
            </w:r>
            <w:r w:rsidRPr="004543FC">
              <w:rPr>
                <w:rFonts w:ascii="Arial" w:eastAsia="Arial" w:hAnsi="Arial" w:cs="Arial"/>
                <w:sz w:val="18"/>
              </w:rPr>
              <w:t>exceeds</w:t>
            </w:r>
            <w:r>
              <w:rPr>
                <w:rFonts w:ascii="Arial" w:eastAsia="Arial" w:hAnsi="Arial" w:cs="Arial"/>
                <w:sz w:val="18"/>
              </w:rPr>
              <w:t xml:space="preserve"> </w:t>
            </w:r>
            <w:r w:rsidRPr="004543FC">
              <w:rPr>
                <w:rFonts w:ascii="Arial" w:eastAsia="Arial" w:hAnsi="Arial" w:cs="Arial"/>
                <w:sz w:val="18"/>
              </w:rPr>
              <w:t>R</w:t>
            </w:r>
            <w:r w:rsidRPr="004543FC">
              <w:rPr>
                <w:rFonts w:ascii="Arial" w:eastAsia="Arial" w:hAnsi="Arial" w:cs="Arial"/>
                <w:spacing w:val="-5"/>
                <w:sz w:val="18"/>
              </w:rPr>
              <w:t>s</w:t>
            </w:r>
            <w:r w:rsidRPr="004543FC">
              <w:rPr>
                <w:rFonts w:ascii="Arial" w:eastAsia="Arial" w:hAnsi="Arial" w:cs="Arial"/>
                <w:spacing w:val="-3"/>
                <w:sz w:val="18"/>
              </w:rPr>
              <w:t>.</w:t>
            </w:r>
            <w:r w:rsidRPr="004543FC">
              <w:rPr>
                <w:rFonts w:ascii="Arial" w:eastAsia="Arial" w:hAnsi="Arial" w:cs="Arial"/>
                <w:spacing w:val="-16"/>
                <w:sz w:val="18"/>
              </w:rPr>
              <w:t>1</w:t>
            </w:r>
            <w:r w:rsidRPr="004543FC">
              <w:rPr>
                <w:rFonts w:ascii="Arial" w:eastAsia="Arial" w:hAnsi="Arial" w:cs="Arial"/>
                <w:sz w:val="18"/>
              </w:rPr>
              <w:t>0</w:t>
            </w:r>
            <w:r>
              <w:rPr>
                <w:rFonts w:ascii="Arial" w:eastAsia="Arial" w:hAnsi="Arial" w:cs="Arial"/>
                <w:sz w:val="18"/>
              </w:rPr>
              <w:t xml:space="preserve"> </w:t>
            </w:r>
            <w:r w:rsidRPr="004543FC">
              <w:rPr>
                <w:rFonts w:ascii="Arial" w:eastAsia="Arial" w:hAnsi="Arial" w:cs="Arial"/>
                <w:w w:val="102"/>
                <w:sz w:val="18"/>
              </w:rPr>
              <w:t>la</w:t>
            </w:r>
            <w:r>
              <w:rPr>
                <w:rFonts w:ascii="Arial" w:eastAsia="Arial" w:hAnsi="Arial" w:cs="Arial"/>
                <w:w w:val="102"/>
                <w:sz w:val="18"/>
              </w:rPr>
              <w:t xml:space="preserve">khs </w:t>
            </w:r>
            <w:r w:rsidRPr="004543FC">
              <w:rPr>
                <w:rFonts w:ascii="Arial" w:eastAsia="Arial" w:hAnsi="Arial" w:cs="Arial"/>
                <w:sz w:val="18"/>
              </w:rPr>
              <w:t>subsidy</w:t>
            </w:r>
            <w:r>
              <w:rPr>
                <w:rFonts w:ascii="Arial" w:eastAsia="Arial" w:hAnsi="Arial" w:cs="Arial"/>
                <w:sz w:val="18"/>
              </w:rPr>
              <w:t xml:space="preserve"> </w:t>
            </w:r>
            <w:r w:rsidRPr="004543FC">
              <w:rPr>
                <w:rFonts w:ascii="Arial" w:eastAsia="Arial" w:hAnsi="Arial" w:cs="Arial"/>
                <w:sz w:val="18"/>
              </w:rPr>
              <w:t>will</w:t>
            </w:r>
            <w:r>
              <w:rPr>
                <w:rFonts w:ascii="Arial" w:eastAsia="Arial" w:hAnsi="Arial" w:cs="Arial"/>
                <w:sz w:val="18"/>
              </w:rPr>
              <w:t xml:space="preserve"> </w:t>
            </w:r>
            <w:r w:rsidRPr="004543FC">
              <w:rPr>
                <w:rFonts w:ascii="Arial" w:eastAsia="Arial" w:hAnsi="Arial" w:cs="Arial"/>
                <w:sz w:val="18"/>
              </w:rPr>
              <w:t>be</w:t>
            </w:r>
            <w:r>
              <w:rPr>
                <w:rFonts w:ascii="Arial" w:eastAsia="Arial" w:hAnsi="Arial" w:cs="Arial"/>
                <w:sz w:val="18"/>
              </w:rPr>
              <w:t xml:space="preserve"> </w:t>
            </w:r>
            <w:r w:rsidRPr="004543FC">
              <w:rPr>
                <w:rFonts w:ascii="Arial" w:eastAsia="Arial" w:hAnsi="Arial" w:cs="Arial"/>
                <w:sz w:val="18"/>
              </w:rPr>
              <w:t>available</w:t>
            </w:r>
            <w:r>
              <w:rPr>
                <w:rFonts w:ascii="Arial" w:eastAsia="Arial" w:hAnsi="Arial" w:cs="Arial"/>
                <w:sz w:val="18"/>
              </w:rPr>
              <w:t xml:space="preserve"> </w:t>
            </w:r>
            <w:r w:rsidRPr="004543FC">
              <w:rPr>
                <w:rFonts w:ascii="Arial" w:eastAsia="Arial" w:hAnsi="Arial" w:cs="Arial"/>
                <w:sz w:val="18"/>
              </w:rPr>
              <w:t>up</w:t>
            </w:r>
            <w:r>
              <w:rPr>
                <w:rFonts w:ascii="Arial" w:eastAsia="Arial" w:hAnsi="Arial" w:cs="Arial"/>
                <w:sz w:val="18"/>
              </w:rPr>
              <w:t xml:space="preserve"> </w:t>
            </w:r>
            <w:r w:rsidRPr="004543FC">
              <w:rPr>
                <w:rFonts w:ascii="Arial" w:eastAsia="Arial" w:hAnsi="Arial" w:cs="Arial"/>
                <w:sz w:val="18"/>
              </w:rPr>
              <w:t>to</w:t>
            </w:r>
            <w:r>
              <w:rPr>
                <w:rFonts w:ascii="Arial" w:eastAsia="Arial" w:hAnsi="Arial" w:cs="Arial"/>
                <w:sz w:val="18"/>
              </w:rPr>
              <w:t xml:space="preserve"> </w:t>
            </w:r>
            <w:r w:rsidRPr="004543FC">
              <w:rPr>
                <w:rFonts w:ascii="Arial" w:eastAsia="Arial" w:hAnsi="Arial" w:cs="Arial"/>
                <w:sz w:val="18"/>
              </w:rPr>
              <w:t>Rs.</w:t>
            </w:r>
            <w:r w:rsidRPr="004543FC">
              <w:rPr>
                <w:rFonts w:ascii="Arial" w:eastAsia="Arial" w:hAnsi="Arial" w:cs="Arial"/>
                <w:spacing w:val="-1"/>
                <w:sz w:val="18"/>
              </w:rPr>
              <w:t>1</w:t>
            </w:r>
            <w:r w:rsidRPr="004543FC">
              <w:rPr>
                <w:rFonts w:ascii="Arial" w:eastAsia="Arial" w:hAnsi="Arial" w:cs="Arial"/>
                <w:sz w:val="18"/>
              </w:rPr>
              <w:t>0</w:t>
            </w:r>
            <w:r>
              <w:rPr>
                <w:rFonts w:ascii="Arial" w:eastAsia="Arial" w:hAnsi="Arial" w:cs="Arial"/>
                <w:sz w:val="18"/>
              </w:rPr>
              <w:t xml:space="preserve"> lakhs </w:t>
            </w:r>
            <w:r w:rsidRPr="004543FC">
              <w:rPr>
                <w:rFonts w:ascii="Arial" w:eastAsia="Arial" w:hAnsi="Arial" w:cs="Arial"/>
                <w:sz w:val="18"/>
              </w:rPr>
              <w:t>only</w:t>
            </w:r>
            <w:r w:rsidRPr="004543FC">
              <w:rPr>
                <w:rFonts w:ascii="Arial" w:eastAsia="Arial" w:hAnsi="Arial" w:cs="Arial"/>
                <w:w w:val="107"/>
                <w:sz w:val="18"/>
              </w:rPr>
              <w:t>.</w:t>
            </w:r>
          </w:p>
          <w:p w14:paraId="6C045418" w14:textId="77777777" w:rsidR="00E5494E" w:rsidRPr="004543FC" w:rsidRDefault="00E5494E" w:rsidP="004835CB">
            <w:pPr>
              <w:spacing w:line="248" w:lineRule="exact"/>
              <w:ind w:left="14" w:right="1263"/>
              <w:jc w:val="both"/>
              <w:rPr>
                <w:rFonts w:ascii="Arial" w:eastAsia="Arial" w:hAnsi="Arial" w:cs="Arial"/>
                <w:sz w:val="18"/>
              </w:rPr>
            </w:pPr>
            <w:r w:rsidRPr="004543FC">
              <w:rPr>
                <w:rFonts w:ascii="Arial" w:eastAsia="Arial" w:hAnsi="Arial" w:cs="Arial"/>
                <w:sz w:val="18"/>
              </w:rPr>
              <w:t>5) Interest</w:t>
            </w:r>
            <w:r>
              <w:rPr>
                <w:rFonts w:ascii="Arial" w:eastAsia="Arial" w:hAnsi="Arial" w:cs="Arial"/>
                <w:sz w:val="18"/>
              </w:rPr>
              <w:t xml:space="preserve"> </w:t>
            </w:r>
            <w:r w:rsidRPr="004543FC">
              <w:rPr>
                <w:rFonts w:ascii="Arial" w:eastAsia="Arial" w:hAnsi="Arial" w:cs="Arial"/>
                <w:sz w:val="18"/>
              </w:rPr>
              <w:t>subsidy</w:t>
            </w:r>
            <w:r>
              <w:rPr>
                <w:rFonts w:ascii="Arial" w:eastAsia="Arial" w:hAnsi="Arial" w:cs="Arial"/>
                <w:sz w:val="18"/>
              </w:rPr>
              <w:t xml:space="preserve"> </w:t>
            </w:r>
            <w:r w:rsidRPr="004543FC">
              <w:rPr>
                <w:rFonts w:ascii="Arial" w:eastAsia="Arial" w:hAnsi="Arial" w:cs="Arial"/>
                <w:sz w:val="18"/>
              </w:rPr>
              <w:t>available</w:t>
            </w:r>
            <w:r>
              <w:rPr>
                <w:rFonts w:ascii="Arial" w:eastAsia="Arial" w:hAnsi="Arial" w:cs="Arial"/>
                <w:sz w:val="18"/>
              </w:rPr>
              <w:t xml:space="preserve"> </w:t>
            </w:r>
            <w:r w:rsidRPr="004543FC">
              <w:rPr>
                <w:rFonts w:ascii="Arial" w:eastAsia="Arial" w:hAnsi="Arial" w:cs="Arial"/>
                <w:sz w:val="18"/>
              </w:rPr>
              <w:t>only</w:t>
            </w:r>
            <w:r>
              <w:rPr>
                <w:rFonts w:ascii="Arial" w:eastAsia="Arial" w:hAnsi="Arial" w:cs="Arial"/>
                <w:sz w:val="18"/>
              </w:rPr>
              <w:t xml:space="preserve"> </w:t>
            </w:r>
            <w:r w:rsidRPr="004543FC">
              <w:rPr>
                <w:rFonts w:ascii="Arial" w:eastAsia="Arial" w:hAnsi="Arial" w:cs="Arial"/>
                <w:sz w:val="18"/>
              </w:rPr>
              <w:t>for</w:t>
            </w:r>
            <w:r>
              <w:rPr>
                <w:rFonts w:ascii="Arial" w:eastAsia="Arial" w:hAnsi="Arial" w:cs="Arial"/>
                <w:sz w:val="18"/>
              </w:rPr>
              <w:t xml:space="preserve"> </w:t>
            </w:r>
            <w:r w:rsidRPr="004543FC">
              <w:rPr>
                <w:rFonts w:ascii="Arial" w:eastAsia="Arial" w:hAnsi="Arial" w:cs="Arial"/>
                <w:sz w:val="18"/>
              </w:rPr>
              <w:t>moratorium</w:t>
            </w:r>
            <w:r>
              <w:rPr>
                <w:rFonts w:ascii="Arial" w:eastAsia="Arial" w:hAnsi="Arial" w:cs="Arial"/>
                <w:sz w:val="18"/>
              </w:rPr>
              <w:t xml:space="preserve"> </w:t>
            </w:r>
            <w:r w:rsidRPr="004543FC">
              <w:rPr>
                <w:rFonts w:ascii="Arial" w:eastAsia="Arial" w:hAnsi="Arial" w:cs="Arial"/>
                <w:w w:val="104"/>
                <w:sz w:val="18"/>
              </w:rPr>
              <w:t>period</w:t>
            </w:r>
          </w:p>
          <w:p w14:paraId="7D1B0EE8" w14:textId="77777777" w:rsidR="00E5494E" w:rsidRPr="004543FC" w:rsidRDefault="00E5494E" w:rsidP="004835CB">
            <w:pPr>
              <w:spacing w:before="43" w:line="234" w:lineRule="exact"/>
              <w:ind w:right="167"/>
              <w:rPr>
                <w:rFonts w:ascii="Arial" w:eastAsia="Arial" w:hAnsi="Arial" w:cs="Arial"/>
                <w:sz w:val="18"/>
                <w:szCs w:val="21"/>
              </w:rPr>
            </w:pPr>
            <w:r w:rsidRPr="004543FC">
              <w:rPr>
                <w:rFonts w:ascii="Arial" w:eastAsia="Arial" w:hAnsi="Arial" w:cs="Arial"/>
                <w:spacing w:val="41"/>
                <w:sz w:val="18"/>
                <w:szCs w:val="21"/>
              </w:rPr>
              <w:t>6)</w:t>
            </w:r>
            <w:r w:rsidRPr="004543FC">
              <w:rPr>
                <w:rFonts w:ascii="Arial" w:eastAsia="Arial" w:hAnsi="Arial" w:cs="Arial"/>
                <w:sz w:val="18"/>
                <w:szCs w:val="21"/>
              </w:rPr>
              <w:t>Scheme</w:t>
            </w:r>
            <w:r>
              <w:rPr>
                <w:rFonts w:ascii="Arial" w:eastAsia="Arial" w:hAnsi="Arial" w:cs="Arial"/>
                <w:sz w:val="18"/>
                <w:szCs w:val="21"/>
              </w:rPr>
              <w:t xml:space="preserve"> </w:t>
            </w:r>
            <w:r w:rsidRPr="004543FC">
              <w:rPr>
                <w:rFonts w:ascii="Arial" w:eastAsia="Arial" w:hAnsi="Arial" w:cs="Arial"/>
                <w:sz w:val="18"/>
                <w:szCs w:val="21"/>
              </w:rPr>
              <w:t>would</w:t>
            </w:r>
            <w:r>
              <w:rPr>
                <w:rFonts w:ascii="Arial" w:eastAsia="Arial" w:hAnsi="Arial" w:cs="Arial"/>
                <w:sz w:val="18"/>
                <w:szCs w:val="21"/>
              </w:rPr>
              <w:t xml:space="preserve"> </w:t>
            </w:r>
            <w:r w:rsidRPr="004543FC">
              <w:rPr>
                <w:rFonts w:ascii="Arial" w:eastAsia="Arial" w:hAnsi="Arial" w:cs="Arial"/>
                <w:sz w:val="18"/>
                <w:szCs w:val="21"/>
              </w:rPr>
              <w:t>be</w:t>
            </w:r>
            <w:r>
              <w:rPr>
                <w:rFonts w:ascii="Arial" w:eastAsia="Arial" w:hAnsi="Arial" w:cs="Arial"/>
                <w:sz w:val="18"/>
                <w:szCs w:val="21"/>
              </w:rPr>
              <w:t xml:space="preserve"> </w:t>
            </w:r>
            <w:r w:rsidRPr="004543FC">
              <w:rPr>
                <w:rFonts w:ascii="Arial" w:eastAsia="Arial" w:hAnsi="Arial" w:cs="Arial"/>
                <w:sz w:val="18"/>
                <w:szCs w:val="21"/>
              </w:rPr>
              <w:t>applicable</w:t>
            </w:r>
            <w:r>
              <w:rPr>
                <w:rFonts w:ascii="Arial" w:eastAsia="Arial" w:hAnsi="Arial" w:cs="Arial"/>
                <w:sz w:val="18"/>
                <w:szCs w:val="21"/>
              </w:rPr>
              <w:t xml:space="preserve"> </w:t>
            </w:r>
            <w:r w:rsidRPr="004543FC">
              <w:rPr>
                <w:rFonts w:ascii="Arial" w:eastAsia="Arial" w:hAnsi="Arial" w:cs="Arial"/>
                <w:sz w:val="18"/>
                <w:szCs w:val="21"/>
              </w:rPr>
              <w:t>only</w:t>
            </w:r>
            <w:r>
              <w:rPr>
                <w:rFonts w:ascii="Arial" w:eastAsia="Arial" w:hAnsi="Arial" w:cs="Arial"/>
                <w:sz w:val="18"/>
                <w:szCs w:val="21"/>
              </w:rPr>
              <w:t xml:space="preserve"> </w:t>
            </w:r>
            <w:r w:rsidRPr="004543FC">
              <w:rPr>
                <w:rFonts w:ascii="Arial" w:eastAsia="Arial" w:hAnsi="Arial" w:cs="Arial"/>
                <w:sz w:val="18"/>
                <w:szCs w:val="21"/>
              </w:rPr>
              <w:t>to</w:t>
            </w:r>
            <w:r>
              <w:rPr>
                <w:rFonts w:ascii="Arial" w:eastAsia="Arial" w:hAnsi="Arial" w:cs="Arial"/>
                <w:sz w:val="18"/>
                <w:szCs w:val="21"/>
              </w:rPr>
              <w:t xml:space="preserve"> </w:t>
            </w:r>
            <w:r w:rsidRPr="004543FC">
              <w:rPr>
                <w:rFonts w:ascii="Arial" w:eastAsia="Arial" w:hAnsi="Arial" w:cs="Arial"/>
                <w:sz w:val="18"/>
                <w:szCs w:val="21"/>
              </w:rPr>
              <w:t>those</w:t>
            </w:r>
            <w:r>
              <w:rPr>
                <w:rFonts w:ascii="Arial" w:eastAsia="Arial" w:hAnsi="Arial" w:cs="Arial"/>
                <w:sz w:val="18"/>
                <w:szCs w:val="21"/>
              </w:rPr>
              <w:t xml:space="preserve"> </w:t>
            </w:r>
            <w:r w:rsidRPr="004543FC">
              <w:rPr>
                <w:rFonts w:ascii="Arial" w:eastAsia="Arial" w:hAnsi="Arial" w:cs="Arial"/>
                <w:sz w:val="18"/>
                <w:szCs w:val="21"/>
              </w:rPr>
              <w:t>students</w:t>
            </w:r>
            <w:r>
              <w:rPr>
                <w:rFonts w:ascii="Arial" w:eastAsia="Arial" w:hAnsi="Arial" w:cs="Arial"/>
                <w:sz w:val="18"/>
                <w:szCs w:val="21"/>
              </w:rPr>
              <w:t xml:space="preserve"> </w:t>
            </w:r>
            <w:r w:rsidRPr="004543FC">
              <w:rPr>
                <w:rFonts w:ascii="Arial" w:eastAsia="Arial" w:hAnsi="Arial" w:cs="Arial"/>
                <w:sz w:val="18"/>
                <w:szCs w:val="21"/>
              </w:rPr>
              <w:t>belonging</w:t>
            </w:r>
            <w:r>
              <w:rPr>
                <w:rFonts w:ascii="Arial" w:eastAsia="Arial" w:hAnsi="Arial" w:cs="Arial"/>
                <w:sz w:val="18"/>
                <w:szCs w:val="21"/>
              </w:rPr>
              <w:t xml:space="preserve"> </w:t>
            </w:r>
            <w:r w:rsidRPr="004543FC">
              <w:rPr>
                <w:rFonts w:ascii="Arial" w:eastAsia="Arial" w:hAnsi="Arial" w:cs="Arial"/>
                <w:sz w:val="18"/>
                <w:szCs w:val="21"/>
              </w:rPr>
              <w:t>to</w:t>
            </w:r>
            <w:r>
              <w:rPr>
                <w:rFonts w:ascii="Arial" w:eastAsia="Arial" w:hAnsi="Arial" w:cs="Arial"/>
                <w:sz w:val="18"/>
                <w:szCs w:val="21"/>
              </w:rPr>
              <w:t xml:space="preserve"> </w:t>
            </w:r>
            <w:r w:rsidRPr="004543FC">
              <w:rPr>
                <w:rFonts w:ascii="Arial" w:eastAsia="Arial" w:hAnsi="Arial" w:cs="Arial"/>
                <w:sz w:val="18"/>
                <w:szCs w:val="21"/>
              </w:rPr>
              <w:t>economically weaker</w:t>
            </w:r>
            <w:r w:rsidRPr="004543FC">
              <w:rPr>
                <w:rFonts w:ascii="Arial" w:eastAsia="Arial" w:hAnsi="Arial" w:cs="Arial"/>
                <w:w w:val="96"/>
                <w:sz w:val="18"/>
                <w:szCs w:val="21"/>
              </w:rPr>
              <w:t>sections,</w:t>
            </w:r>
            <w:r w:rsidRPr="004543FC">
              <w:rPr>
                <w:rFonts w:ascii="Arial" w:eastAsia="Arial" w:hAnsi="Arial" w:cs="Arial"/>
                <w:sz w:val="18"/>
                <w:szCs w:val="21"/>
              </w:rPr>
              <w:t>with</w:t>
            </w:r>
            <w:r>
              <w:rPr>
                <w:rFonts w:ascii="Arial" w:eastAsia="Arial" w:hAnsi="Arial" w:cs="Arial"/>
                <w:sz w:val="18"/>
                <w:szCs w:val="21"/>
              </w:rPr>
              <w:t xml:space="preserve"> </w:t>
            </w:r>
            <w:r w:rsidRPr="004543FC">
              <w:rPr>
                <w:rFonts w:ascii="Arial" w:eastAsia="Arial" w:hAnsi="Arial" w:cs="Arial"/>
                <w:sz w:val="18"/>
                <w:szCs w:val="21"/>
              </w:rPr>
              <w:t>a</w:t>
            </w:r>
            <w:r>
              <w:rPr>
                <w:rFonts w:ascii="Arial" w:eastAsia="Arial" w:hAnsi="Arial" w:cs="Arial"/>
                <w:sz w:val="18"/>
                <w:szCs w:val="21"/>
              </w:rPr>
              <w:t xml:space="preserve"> </w:t>
            </w:r>
            <w:r w:rsidRPr="004543FC">
              <w:rPr>
                <w:rFonts w:ascii="Arial" w:eastAsia="Arial" w:hAnsi="Arial" w:cs="Arial"/>
                <w:w w:val="99"/>
                <w:sz w:val="18"/>
                <w:szCs w:val="21"/>
              </w:rPr>
              <w:t>annual</w:t>
            </w:r>
            <w:r>
              <w:rPr>
                <w:rFonts w:ascii="Arial" w:eastAsia="Arial" w:hAnsi="Arial" w:cs="Arial"/>
                <w:w w:val="99"/>
                <w:sz w:val="18"/>
                <w:szCs w:val="21"/>
              </w:rPr>
              <w:t xml:space="preserve"> </w:t>
            </w:r>
            <w:r w:rsidRPr="004543FC">
              <w:rPr>
                <w:rFonts w:ascii="Arial" w:eastAsia="Arial" w:hAnsi="Arial" w:cs="Arial"/>
                <w:sz w:val="18"/>
                <w:szCs w:val="21"/>
              </w:rPr>
              <w:t>parental</w:t>
            </w:r>
            <w:r>
              <w:rPr>
                <w:rFonts w:ascii="Arial" w:eastAsia="Arial" w:hAnsi="Arial" w:cs="Arial"/>
                <w:sz w:val="18"/>
                <w:szCs w:val="21"/>
              </w:rPr>
              <w:t xml:space="preserve"> </w:t>
            </w:r>
            <w:r w:rsidRPr="004543FC">
              <w:rPr>
                <w:rFonts w:ascii="Arial" w:eastAsia="Arial" w:hAnsi="Arial" w:cs="Arial"/>
                <w:w w:val="98"/>
                <w:sz w:val="18"/>
                <w:szCs w:val="21"/>
              </w:rPr>
              <w:t>income</w:t>
            </w:r>
            <w:r>
              <w:rPr>
                <w:rFonts w:ascii="Arial" w:eastAsia="Arial" w:hAnsi="Arial" w:cs="Arial"/>
                <w:w w:val="98"/>
                <w:sz w:val="18"/>
                <w:szCs w:val="21"/>
              </w:rPr>
              <w:t xml:space="preserve"> </w:t>
            </w:r>
            <w:r w:rsidRPr="004543FC">
              <w:rPr>
                <w:rFonts w:ascii="Arial" w:eastAsia="Arial" w:hAnsi="Arial" w:cs="Arial"/>
                <w:sz w:val="18"/>
                <w:szCs w:val="21"/>
              </w:rPr>
              <w:t>upper</w:t>
            </w:r>
            <w:r>
              <w:rPr>
                <w:rFonts w:ascii="Arial" w:eastAsia="Arial" w:hAnsi="Arial" w:cs="Arial"/>
                <w:sz w:val="18"/>
                <w:szCs w:val="21"/>
              </w:rPr>
              <w:t xml:space="preserve"> </w:t>
            </w:r>
            <w:r w:rsidRPr="004543FC">
              <w:rPr>
                <w:rFonts w:ascii="Arial" w:eastAsia="Arial" w:hAnsi="Arial" w:cs="Arial"/>
                <w:sz w:val="18"/>
                <w:szCs w:val="21"/>
              </w:rPr>
              <w:t>limit</w:t>
            </w:r>
            <w:r>
              <w:rPr>
                <w:rFonts w:ascii="Arial" w:eastAsia="Arial" w:hAnsi="Arial" w:cs="Arial"/>
                <w:sz w:val="18"/>
                <w:szCs w:val="21"/>
              </w:rPr>
              <w:t xml:space="preserve"> </w:t>
            </w:r>
            <w:r w:rsidRPr="004543FC">
              <w:rPr>
                <w:rFonts w:ascii="Arial" w:eastAsia="Arial" w:hAnsi="Arial" w:cs="Arial"/>
                <w:sz w:val="18"/>
                <w:szCs w:val="21"/>
              </w:rPr>
              <w:t>of</w:t>
            </w:r>
            <w:r>
              <w:rPr>
                <w:rFonts w:ascii="Arial" w:eastAsia="Arial" w:hAnsi="Arial" w:cs="Arial"/>
                <w:sz w:val="18"/>
                <w:szCs w:val="21"/>
              </w:rPr>
              <w:t xml:space="preserve"> </w:t>
            </w:r>
            <w:r w:rsidRPr="004543FC">
              <w:rPr>
                <w:rFonts w:ascii="Arial" w:eastAsia="Arial" w:hAnsi="Arial" w:cs="Arial"/>
                <w:w w:val="97"/>
                <w:sz w:val="18"/>
                <w:szCs w:val="21"/>
              </w:rPr>
              <w:t>Rs</w:t>
            </w:r>
            <w:r>
              <w:rPr>
                <w:rFonts w:ascii="Arial" w:eastAsia="Arial" w:hAnsi="Arial" w:cs="Arial"/>
                <w:w w:val="97"/>
                <w:sz w:val="18"/>
                <w:szCs w:val="21"/>
              </w:rPr>
              <w:t xml:space="preserve"> </w:t>
            </w:r>
            <w:r w:rsidRPr="004543FC">
              <w:rPr>
                <w:rFonts w:ascii="Arial" w:eastAsia="Arial" w:hAnsi="Arial" w:cs="Arial"/>
                <w:w w:val="97"/>
                <w:sz w:val="18"/>
                <w:szCs w:val="21"/>
              </w:rPr>
              <w:t>.4.50</w:t>
            </w:r>
            <w:r>
              <w:rPr>
                <w:rFonts w:ascii="Arial" w:eastAsia="Arial" w:hAnsi="Arial" w:cs="Arial"/>
                <w:w w:val="97"/>
                <w:sz w:val="18"/>
                <w:szCs w:val="21"/>
              </w:rPr>
              <w:t xml:space="preserve"> lakhs </w:t>
            </w:r>
          </w:p>
          <w:p w14:paraId="1217D398" w14:textId="77777777" w:rsidR="00E5494E" w:rsidRPr="004543FC" w:rsidRDefault="00E5494E" w:rsidP="004835CB">
            <w:pPr>
              <w:spacing w:line="221" w:lineRule="exact"/>
              <w:ind w:right="-20"/>
              <w:rPr>
                <w:rFonts w:ascii="Arial" w:eastAsia="Arial" w:hAnsi="Arial" w:cs="Arial"/>
                <w:sz w:val="18"/>
                <w:szCs w:val="21"/>
              </w:rPr>
            </w:pPr>
            <w:r w:rsidRPr="004543FC">
              <w:rPr>
                <w:rFonts w:ascii="Arial" w:eastAsia="Arial" w:hAnsi="Arial" w:cs="Arial"/>
                <w:sz w:val="18"/>
                <w:szCs w:val="21"/>
              </w:rPr>
              <w:t>Income</w:t>
            </w:r>
            <w:r>
              <w:rPr>
                <w:rFonts w:ascii="Arial" w:eastAsia="Arial" w:hAnsi="Arial" w:cs="Arial"/>
                <w:sz w:val="18"/>
                <w:szCs w:val="21"/>
              </w:rPr>
              <w:t xml:space="preserve"> </w:t>
            </w:r>
            <w:r w:rsidRPr="004543FC">
              <w:rPr>
                <w:rFonts w:ascii="Arial" w:eastAsia="Arial" w:hAnsi="Arial" w:cs="Arial"/>
                <w:sz w:val="18"/>
                <w:szCs w:val="21"/>
              </w:rPr>
              <w:t>proof</w:t>
            </w:r>
            <w:r>
              <w:rPr>
                <w:rFonts w:ascii="Arial" w:eastAsia="Arial" w:hAnsi="Arial" w:cs="Arial"/>
                <w:sz w:val="18"/>
                <w:szCs w:val="21"/>
              </w:rPr>
              <w:t xml:space="preserve"> </w:t>
            </w:r>
            <w:r w:rsidRPr="004543FC">
              <w:rPr>
                <w:rFonts w:ascii="Arial" w:eastAsia="Arial" w:hAnsi="Arial" w:cs="Arial"/>
                <w:sz w:val="18"/>
                <w:szCs w:val="21"/>
              </w:rPr>
              <w:t>shall</w:t>
            </w:r>
            <w:r>
              <w:rPr>
                <w:rFonts w:ascii="Arial" w:eastAsia="Arial" w:hAnsi="Arial" w:cs="Arial"/>
                <w:sz w:val="18"/>
                <w:szCs w:val="21"/>
              </w:rPr>
              <w:t xml:space="preserve"> </w:t>
            </w:r>
            <w:r w:rsidRPr="004543FC">
              <w:rPr>
                <w:rFonts w:ascii="Arial" w:eastAsia="Arial" w:hAnsi="Arial" w:cs="Arial"/>
                <w:sz w:val="18"/>
                <w:szCs w:val="21"/>
              </w:rPr>
              <w:t>be</w:t>
            </w:r>
            <w:r>
              <w:rPr>
                <w:rFonts w:ascii="Arial" w:eastAsia="Arial" w:hAnsi="Arial" w:cs="Arial"/>
                <w:sz w:val="18"/>
                <w:szCs w:val="21"/>
              </w:rPr>
              <w:t xml:space="preserve"> </w:t>
            </w:r>
            <w:r w:rsidRPr="004543FC">
              <w:rPr>
                <w:rFonts w:ascii="Arial" w:eastAsia="Arial" w:hAnsi="Arial" w:cs="Arial"/>
                <w:sz w:val="18"/>
                <w:szCs w:val="21"/>
              </w:rPr>
              <w:t>submitted</w:t>
            </w:r>
            <w:r>
              <w:rPr>
                <w:rFonts w:ascii="Arial" w:eastAsia="Arial" w:hAnsi="Arial" w:cs="Arial"/>
                <w:sz w:val="18"/>
                <w:szCs w:val="21"/>
              </w:rPr>
              <w:t xml:space="preserve"> </w:t>
            </w:r>
            <w:r w:rsidRPr="004543FC">
              <w:rPr>
                <w:rFonts w:ascii="Arial" w:eastAsia="Arial" w:hAnsi="Arial" w:cs="Arial"/>
                <w:sz w:val="18"/>
                <w:szCs w:val="21"/>
              </w:rPr>
              <w:t>by</w:t>
            </w:r>
            <w:r>
              <w:rPr>
                <w:rFonts w:ascii="Arial" w:eastAsia="Arial" w:hAnsi="Arial" w:cs="Arial"/>
                <w:sz w:val="18"/>
                <w:szCs w:val="21"/>
              </w:rPr>
              <w:t xml:space="preserve"> </w:t>
            </w:r>
            <w:r w:rsidRPr="004543FC">
              <w:rPr>
                <w:rFonts w:ascii="Arial" w:eastAsia="Arial" w:hAnsi="Arial" w:cs="Arial"/>
                <w:sz w:val="18"/>
                <w:szCs w:val="21"/>
              </w:rPr>
              <w:t>student</w:t>
            </w:r>
            <w:r>
              <w:rPr>
                <w:rFonts w:ascii="Arial" w:eastAsia="Arial" w:hAnsi="Arial" w:cs="Arial"/>
                <w:sz w:val="18"/>
                <w:szCs w:val="21"/>
              </w:rPr>
              <w:t xml:space="preserve"> </w:t>
            </w:r>
            <w:r w:rsidRPr="004543FC">
              <w:rPr>
                <w:rFonts w:ascii="Arial" w:eastAsia="Arial" w:hAnsi="Arial" w:cs="Arial"/>
                <w:sz w:val="18"/>
                <w:szCs w:val="21"/>
              </w:rPr>
              <w:t>from</w:t>
            </w:r>
            <w:r>
              <w:rPr>
                <w:rFonts w:ascii="Arial" w:eastAsia="Arial" w:hAnsi="Arial" w:cs="Arial"/>
                <w:sz w:val="18"/>
                <w:szCs w:val="21"/>
              </w:rPr>
              <w:t xml:space="preserve"> </w:t>
            </w:r>
            <w:r w:rsidRPr="004543FC">
              <w:rPr>
                <w:rFonts w:ascii="Arial" w:eastAsia="Arial" w:hAnsi="Arial" w:cs="Arial"/>
                <w:sz w:val="18"/>
                <w:szCs w:val="21"/>
              </w:rPr>
              <w:t>such</w:t>
            </w:r>
            <w:r>
              <w:rPr>
                <w:rFonts w:ascii="Arial" w:eastAsia="Arial" w:hAnsi="Arial" w:cs="Arial"/>
                <w:sz w:val="18"/>
                <w:szCs w:val="21"/>
              </w:rPr>
              <w:t xml:space="preserve"> </w:t>
            </w:r>
            <w:r w:rsidRPr="004543FC">
              <w:rPr>
                <w:rFonts w:ascii="Arial" w:eastAsia="Arial" w:hAnsi="Arial" w:cs="Arial"/>
                <w:sz w:val="18"/>
                <w:szCs w:val="21"/>
              </w:rPr>
              <w:t>public</w:t>
            </w:r>
            <w:r>
              <w:rPr>
                <w:rFonts w:ascii="Arial" w:eastAsia="Arial" w:hAnsi="Arial" w:cs="Arial"/>
                <w:sz w:val="18"/>
                <w:szCs w:val="21"/>
              </w:rPr>
              <w:t xml:space="preserve"> </w:t>
            </w:r>
            <w:r w:rsidRPr="004543FC">
              <w:rPr>
                <w:rFonts w:ascii="Arial" w:eastAsia="Arial" w:hAnsi="Arial" w:cs="Arial"/>
                <w:sz w:val="18"/>
                <w:szCs w:val="21"/>
              </w:rPr>
              <w:t>authorities</w:t>
            </w:r>
            <w:r>
              <w:rPr>
                <w:rFonts w:ascii="Arial" w:eastAsia="Arial" w:hAnsi="Arial" w:cs="Arial"/>
                <w:sz w:val="18"/>
                <w:szCs w:val="21"/>
              </w:rPr>
              <w:t xml:space="preserve"> </w:t>
            </w:r>
            <w:r w:rsidRPr="004543FC">
              <w:rPr>
                <w:rFonts w:ascii="Arial" w:eastAsia="Arial" w:hAnsi="Arial" w:cs="Arial"/>
                <w:sz w:val="18"/>
                <w:szCs w:val="21"/>
              </w:rPr>
              <w:t>as</w:t>
            </w:r>
            <w:r>
              <w:rPr>
                <w:rFonts w:ascii="Arial" w:eastAsia="Arial" w:hAnsi="Arial" w:cs="Arial"/>
                <w:sz w:val="18"/>
                <w:szCs w:val="21"/>
              </w:rPr>
              <w:t xml:space="preserve"> </w:t>
            </w:r>
            <w:r w:rsidRPr="004543FC">
              <w:rPr>
                <w:rFonts w:ascii="Arial" w:eastAsia="Arial" w:hAnsi="Arial" w:cs="Arial"/>
                <w:w w:val="96"/>
                <w:sz w:val="18"/>
                <w:szCs w:val="21"/>
              </w:rPr>
              <w:t>authorized</w:t>
            </w:r>
            <w:r>
              <w:rPr>
                <w:rFonts w:ascii="Arial" w:eastAsia="Arial" w:hAnsi="Arial" w:cs="Arial"/>
                <w:w w:val="96"/>
                <w:sz w:val="18"/>
                <w:szCs w:val="21"/>
              </w:rPr>
              <w:t xml:space="preserve"> </w:t>
            </w:r>
            <w:r w:rsidRPr="004543FC">
              <w:rPr>
                <w:rFonts w:ascii="Arial" w:eastAsia="Arial" w:hAnsi="Arial" w:cs="Arial"/>
                <w:sz w:val="18"/>
                <w:szCs w:val="21"/>
              </w:rPr>
              <w:t>by</w:t>
            </w:r>
            <w:r>
              <w:rPr>
                <w:rFonts w:ascii="Arial" w:eastAsia="Arial" w:hAnsi="Arial" w:cs="Arial"/>
                <w:sz w:val="18"/>
                <w:szCs w:val="21"/>
              </w:rPr>
              <w:t xml:space="preserve"> the </w:t>
            </w:r>
            <w:r w:rsidRPr="004543FC">
              <w:rPr>
                <w:rFonts w:ascii="Arial" w:eastAsia="Arial" w:hAnsi="Arial" w:cs="Arial"/>
                <w:sz w:val="18"/>
                <w:szCs w:val="21"/>
              </w:rPr>
              <w:t>state</w:t>
            </w:r>
            <w:r>
              <w:rPr>
                <w:rFonts w:ascii="Arial" w:eastAsia="Arial" w:hAnsi="Arial" w:cs="Arial"/>
                <w:sz w:val="18"/>
                <w:szCs w:val="21"/>
              </w:rPr>
              <w:t xml:space="preserve"> </w:t>
            </w:r>
            <w:r w:rsidRPr="004543FC">
              <w:rPr>
                <w:rFonts w:ascii="Arial" w:eastAsia="Arial" w:hAnsi="Arial" w:cs="Arial"/>
                <w:w w:val="96"/>
                <w:sz w:val="18"/>
                <w:szCs w:val="21"/>
              </w:rPr>
              <w:t>Government</w:t>
            </w:r>
            <w:r>
              <w:rPr>
                <w:rFonts w:ascii="Arial" w:eastAsia="Arial" w:hAnsi="Arial" w:cs="Arial"/>
                <w:w w:val="96"/>
                <w:sz w:val="18"/>
                <w:szCs w:val="21"/>
              </w:rPr>
              <w:t xml:space="preserve"> </w:t>
            </w:r>
            <w:r w:rsidRPr="004543FC">
              <w:rPr>
                <w:rFonts w:ascii="Arial" w:eastAsia="Arial" w:hAnsi="Arial" w:cs="Arial"/>
                <w:sz w:val="18"/>
                <w:szCs w:val="21"/>
              </w:rPr>
              <w:t>for</w:t>
            </w:r>
            <w:r>
              <w:rPr>
                <w:rFonts w:ascii="Arial" w:eastAsia="Arial" w:hAnsi="Arial" w:cs="Arial"/>
                <w:sz w:val="18"/>
                <w:szCs w:val="21"/>
              </w:rPr>
              <w:t xml:space="preserve"> </w:t>
            </w:r>
            <w:r w:rsidRPr="004543FC">
              <w:rPr>
                <w:rFonts w:ascii="Arial" w:eastAsia="Arial" w:hAnsi="Arial" w:cs="Arial"/>
                <w:w w:val="96"/>
                <w:sz w:val="18"/>
                <w:szCs w:val="21"/>
              </w:rPr>
              <w:t>certification</w:t>
            </w:r>
            <w:r w:rsidRPr="004543FC">
              <w:rPr>
                <w:rFonts w:ascii="Arial" w:eastAsia="Arial" w:hAnsi="Arial" w:cs="Arial"/>
                <w:sz w:val="18"/>
                <w:szCs w:val="21"/>
              </w:rPr>
              <w:t xml:space="preserve"> of</w:t>
            </w:r>
            <w:r>
              <w:rPr>
                <w:rFonts w:ascii="Arial" w:eastAsia="Arial" w:hAnsi="Arial" w:cs="Arial"/>
                <w:sz w:val="18"/>
                <w:szCs w:val="21"/>
              </w:rPr>
              <w:t xml:space="preserve"> </w:t>
            </w:r>
            <w:r w:rsidRPr="004543FC">
              <w:rPr>
                <w:rFonts w:ascii="Arial" w:eastAsia="Arial" w:hAnsi="Arial" w:cs="Arial"/>
                <w:sz w:val="18"/>
                <w:szCs w:val="21"/>
              </w:rPr>
              <w:t>Income</w:t>
            </w:r>
            <w:r>
              <w:rPr>
                <w:rFonts w:ascii="Arial" w:eastAsia="Arial" w:hAnsi="Arial" w:cs="Arial"/>
                <w:sz w:val="18"/>
                <w:szCs w:val="21"/>
              </w:rPr>
              <w:t xml:space="preserve"> </w:t>
            </w:r>
            <w:r w:rsidRPr="004543FC">
              <w:rPr>
                <w:rFonts w:ascii="Arial" w:eastAsia="Arial" w:hAnsi="Arial" w:cs="Arial"/>
                <w:sz w:val="18"/>
                <w:szCs w:val="21"/>
              </w:rPr>
              <w:t>status</w:t>
            </w:r>
            <w:r>
              <w:rPr>
                <w:rFonts w:ascii="Arial" w:eastAsia="Arial" w:hAnsi="Arial" w:cs="Arial"/>
                <w:sz w:val="18"/>
                <w:szCs w:val="21"/>
              </w:rPr>
              <w:t xml:space="preserve"> </w:t>
            </w:r>
            <w:r w:rsidRPr="004543FC">
              <w:rPr>
                <w:rFonts w:ascii="Arial" w:eastAsia="Arial" w:hAnsi="Arial" w:cs="Arial"/>
                <w:sz w:val="18"/>
                <w:szCs w:val="21"/>
              </w:rPr>
              <w:t>for</w:t>
            </w:r>
            <w:r>
              <w:rPr>
                <w:rFonts w:ascii="Arial" w:eastAsia="Arial" w:hAnsi="Arial" w:cs="Arial"/>
                <w:sz w:val="18"/>
                <w:szCs w:val="21"/>
              </w:rPr>
              <w:t xml:space="preserve"> </w:t>
            </w:r>
            <w:r w:rsidRPr="004543FC">
              <w:rPr>
                <w:rFonts w:ascii="Arial" w:eastAsia="Arial" w:hAnsi="Arial" w:cs="Arial"/>
                <w:sz w:val="18"/>
                <w:szCs w:val="21"/>
              </w:rPr>
              <w:t xml:space="preserve">various </w:t>
            </w:r>
            <w:r w:rsidRPr="004543FC">
              <w:rPr>
                <w:rFonts w:ascii="Arial" w:eastAsia="Arial" w:hAnsi="Arial" w:cs="Arial"/>
                <w:w w:val="97"/>
                <w:sz w:val="18"/>
                <w:szCs w:val="21"/>
              </w:rPr>
              <w:t>purposes,</w:t>
            </w:r>
            <w:r>
              <w:rPr>
                <w:rFonts w:ascii="Arial" w:eastAsia="Arial" w:hAnsi="Arial" w:cs="Arial"/>
                <w:w w:val="97"/>
                <w:sz w:val="18"/>
                <w:szCs w:val="21"/>
              </w:rPr>
              <w:t xml:space="preserve"> </w:t>
            </w:r>
            <w:r w:rsidRPr="004543FC">
              <w:rPr>
                <w:rFonts w:ascii="Arial" w:eastAsia="Arial" w:hAnsi="Arial" w:cs="Arial"/>
                <w:sz w:val="18"/>
                <w:szCs w:val="21"/>
              </w:rPr>
              <w:t>including</w:t>
            </w:r>
            <w:r>
              <w:rPr>
                <w:rFonts w:ascii="Arial" w:eastAsia="Arial" w:hAnsi="Arial" w:cs="Arial"/>
                <w:sz w:val="18"/>
                <w:szCs w:val="21"/>
              </w:rPr>
              <w:t xml:space="preserve"> </w:t>
            </w:r>
            <w:r w:rsidRPr="004543FC">
              <w:rPr>
                <w:rFonts w:ascii="Arial" w:eastAsia="Arial" w:hAnsi="Arial" w:cs="Arial"/>
                <w:w w:val="97"/>
                <w:sz w:val="18"/>
                <w:szCs w:val="21"/>
              </w:rPr>
              <w:t>Central</w:t>
            </w:r>
            <w:r>
              <w:rPr>
                <w:rFonts w:ascii="Arial" w:eastAsia="Arial" w:hAnsi="Arial" w:cs="Arial"/>
                <w:w w:val="97"/>
                <w:sz w:val="18"/>
                <w:szCs w:val="21"/>
              </w:rPr>
              <w:t xml:space="preserve"> </w:t>
            </w:r>
            <w:r w:rsidRPr="004543FC">
              <w:rPr>
                <w:rFonts w:ascii="Arial" w:eastAsia="Times New Roman" w:hAnsi="Arial" w:cs="Arial"/>
                <w:sz w:val="16"/>
              </w:rPr>
              <w:t>&amp;</w:t>
            </w:r>
            <w:r>
              <w:rPr>
                <w:rFonts w:ascii="Arial" w:eastAsia="Times New Roman" w:hAnsi="Arial" w:cs="Arial"/>
                <w:sz w:val="16"/>
              </w:rPr>
              <w:t xml:space="preserve"> </w:t>
            </w:r>
            <w:r w:rsidRPr="004543FC">
              <w:rPr>
                <w:rFonts w:ascii="Arial" w:eastAsia="Arial" w:hAnsi="Arial" w:cs="Arial"/>
                <w:w w:val="96"/>
                <w:sz w:val="18"/>
                <w:szCs w:val="21"/>
              </w:rPr>
              <w:t>State</w:t>
            </w:r>
            <w:r>
              <w:rPr>
                <w:rFonts w:ascii="Arial" w:eastAsia="Arial" w:hAnsi="Arial" w:cs="Arial"/>
                <w:w w:val="96"/>
                <w:sz w:val="18"/>
                <w:szCs w:val="21"/>
              </w:rPr>
              <w:t xml:space="preserve"> </w:t>
            </w:r>
            <w:r w:rsidRPr="004543FC">
              <w:rPr>
                <w:rFonts w:ascii="Arial" w:eastAsia="Arial" w:hAnsi="Arial" w:cs="Arial"/>
                <w:w w:val="96"/>
                <w:sz w:val="18"/>
                <w:szCs w:val="21"/>
              </w:rPr>
              <w:t>Government</w:t>
            </w:r>
            <w:r w:rsidRPr="004543FC">
              <w:rPr>
                <w:rFonts w:ascii="Arial" w:eastAsia="Arial" w:hAnsi="Arial" w:cs="Arial"/>
                <w:sz w:val="18"/>
                <w:szCs w:val="21"/>
              </w:rPr>
              <w:t>schemes.</w:t>
            </w:r>
          </w:p>
          <w:p w14:paraId="371D24B1" w14:textId="77777777" w:rsidR="00E5494E" w:rsidRPr="004543FC" w:rsidRDefault="00E5494E" w:rsidP="004835CB">
            <w:pPr>
              <w:spacing w:line="224" w:lineRule="exact"/>
              <w:ind w:right="-20"/>
              <w:rPr>
                <w:rFonts w:ascii="Arial" w:eastAsia="Arial" w:hAnsi="Arial" w:cs="Arial"/>
                <w:sz w:val="18"/>
                <w:szCs w:val="21"/>
              </w:rPr>
            </w:pPr>
            <w:r w:rsidRPr="004543FC">
              <w:rPr>
                <w:rFonts w:ascii="Arial" w:eastAsia="Arial" w:hAnsi="Arial" w:cs="Arial"/>
                <w:sz w:val="18"/>
                <w:szCs w:val="21"/>
              </w:rPr>
              <w:t>8)</w:t>
            </w:r>
            <w:r w:rsidRPr="004543FC">
              <w:rPr>
                <w:rFonts w:ascii="Arial" w:eastAsia="Arial" w:hAnsi="Arial" w:cs="Arial"/>
                <w:w w:val="96"/>
                <w:sz w:val="18"/>
                <w:szCs w:val="21"/>
              </w:rPr>
              <w:t>Interest</w:t>
            </w:r>
            <w:r>
              <w:rPr>
                <w:rFonts w:ascii="Arial" w:eastAsia="Arial" w:hAnsi="Arial" w:cs="Arial"/>
                <w:w w:val="96"/>
                <w:sz w:val="18"/>
                <w:szCs w:val="21"/>
              </w:rPr>
              <w:t xml:space="preserve"> </w:t>
            </w:r>
            <w:r w:rsidRPr="004543FC">
              <w:rPr>
                <w:rFonts w:ascii="Arial" w:eastAsia="Arial" w:hAnsi="Arial" w:cs="Arial"/>
                <w:sz w:val="18"/>
                <w:szCs w:val="21"/>
              </w:rPr>
              <w:t>subsidyshall</w:t>
            </w:r>
            <w:r>
              <w:rPr>
                <w:rFonts w:ascii="Arial" w:eastAsia="Arial" w:hAnsi="Arial" w:cs="Arial"/>
                <w:sz w:val="18"/>
                <w:szCs w:val="21"/>
              </w:rPr>
              <w:t xml:space="preserve"> </w:t>
            </w:r>
            <w:r w:rsidRPr="004543FC">
              <w:rPr>
                <w:rFonts w:ascii="Arial" w:eastAsia="Arial" w:hAnsi="Arial" w:cs="Arial"/>
                <w:sz w:val="18"/>
                <w:szCs w:val="21"/>
              </w:rPr>
              <w:t>be</w:t>
            </w:r>
            <w:r>
              <w:rPr>
                <w:rFonts w:ascii="Arial" w:eastAsia="Arial" w:hAnsi="Arial" w:cs="Arial"/>
                <w:sz w:val="18"/>
                <w:szCs w:val="21"/>
              </w:rPr>
              <w:t xml:space="preserve"> </w:t>
            </w:r>
            <w:r w:rsidRPr="004543FC">
              <w:rPr>
                <w:rFonts w:ascii="Arial" w:eastAsia="Arial" w:hAnsi="Arial" w:cs="Arial"/>
                <w:w w:val="97"/>
                <w:sz w:val="18"/>
                <w:szCs w:val="21"/>
              </w:rPr>
              <w:t>available</w:t>
            </w:r>
            <w:r>
              <w:rPr>
                <w:rFonts w:ascii="Arial" w:eastAsia="Arial" w:hAnsi="Arial" w:cs="Arial"/>
                <w:w w:val="97"/>
                <w:sz w:val="18"/>
                <w:szCs w:val="21"/>
              </w:rPr>
              <w:t xml:space="preserve"> </w:t>
            </w:r>
            <w:r w:rsidRPr="004543FC">
              <w:rPr>
                <w:rFonts w:ascii="Arial" w:eastAsia="Arial" w:hAnsi="Arial" w:cs="Arial"/>
                <w:sz w:val="18"/>
                <w:szCs w:val="21"/>
              </w:rPr>
              <w:t>to</w:t>
            </w:r>
            <w:r>
              <w:rPr>
                <w:rFonts w:ascii="Arial" w:eastAsia="Arial" w:hAnsi="Arial" w:cs="Arial"/>
                <w:sz w:val="18"/>
                <w:szCs w:val="21"/>
              </w:rPr>
              <w:t xml:space="preserve"> </w:t>
            </w:r>
            <w:r w:rsidRPr="004543FC">
              <w:rPr>
                <w:rFonts w:ascii="Arial" w:eastAsia="Arial" w:hAnsi="Arial" w:cs="Arial"/>
                <w:sz w:val="18"/>
                <w:szCs w:val="21"/>
              </w:rPr>
              <w:t>the</w:t>
            </w:r>
            <w:r>
              <w:rPr>
                <w:rFonts w:ascii="Arial" w:eastAsia="Arial" w:hAnsi="Arial" w:cs="Arial"/>
                <w:sz w:val="18"/>
                <w:szCs w:val="21"/>
              </w:rPr>
              <w:t xml:space="preserve"> </w:t>
            </w:r>
            <w:r w:rsidRPr="004543FC">
              <w:rPr>
                <w:rFonts w:ascii="Arial" w:eastAsia="Arial" w:hAnsi="Arial" w:cs="Arial"/>
                <w:w w:val="96"/>
                <w:sz w:val="18"/>
                <w:szCs w:val="21"/>
              </w:rPr>
              <w:t>students</w:t>
            </w:r>
            <w:r>
              <w:rPr>
                <w:rFonts w:ascii="Arial" w:eastAsia="Arial" w:hAnsi="Arial" w:cs="Arial"/>
                <w:w w:val="96"/>
                <w:sz w:val="18"/>
                <w:szCs w:val="21"/>
              </w:rPr>
              <w:t xml:space="preserve"> </w:t>
            </w:r>
            <w:r w:rsidRPr="004543FC">
              <w:rPr>
                <w:rFonts w:ascii="Arial" w:eastAsia="Arial" w:hAnsi="Arial" w:cs="Arial"/>
                <w:sz w:val="18"/>
                <w:szCs w:val="21"/>
              </w:rPr>
              <w:t>only</w:t>
            </w:r>
            <w:r>
              <w:rPr>
                <w:rFonts w:ascii="Arial" w:eastAsia="Arial" w:hAnsi="Arial" w:cs="Arial"/>
                <w:sz w:val="18"/>
                <w:szCs w:val="21"/>
              </w:rPr>
              <w:t xml:space="preserve"> </w:t>
            </w:r>
            <w:r w:rsidRPr="004543FC">
              <w:rPr>
                <w:rFonts w:ascii="Arial" w:eastAsia="Arial" w:hAnsi="Arial" w:cs="Arial"/>
                <w:sz w:val="18"/>
                <w:szCs w:val="21"/>
              </w:rPr>
              <w:t>onc</w:t>
            </w:r>
            <w:r w:rsidRPr="004543FC">
              <w:rPr>
                <w:rFonts w:ascii="Arial" w:eastAsia="Arial" w:hAnsi="Arial" w:cs="Arial"/>
                <w:spacing w:val="-4"/>
                <w:sz w:val="18"/>
                <w:szCs w:val="21"/>
              </w:rPr>
              <w:t>e</w:t>
            </w:r>
            <w:r w:rsidRPr="004543FC">
              <w:rPr>
                <w:rFonts w:ascii="Arial" w:eastAsia="Arial" w:hAnsi="Arial" w:cs="Arial"/>
                <w:sz w:val="18"/>
                <w:szCs w:val="21"/>
              </w:rPr>
              <w:t>.</w:t>
            </w:r>
          </w:p>
          <w:p w14:paraId="74157629" w14:textId="77777777" w:rsidR="00E5494E" w:rsidRPr="004543FC" w:rsidRDefault="00E5494E" w:rsidP="004835CB">
            <w:pPr>
              <w:spacing w:line="228" w:lineRule="exact"/>
              <w:ind w:right="-20"/>
              <w:rPr>
                <w:rFonts w:ascii="Arial" w:eastAsia="Arial" w:hAnsi="Arial" w:cs="Arial"/>
                <w:sz w:val="18"/>
                <w:szCs w:val="21"/>
              </w:rPr>
            </w:pPr>
            <w:r w:rsidRPr="004543FC">
              <w:rPr>
                <w:rFonts w:ascii="Arial" w:eastAsia="Arial" w:hAnsi="Arial" w:cs="Arial"/>
                <w:sz w:val="18"/>
                <w:szCs w:val="21"/>
              </w:rPr>
              <w:t>9)Interest</w:t>
            </w:r>
            <w:r>
              <w:rPr>
                <w:rFonts w:ascii="Arial" w:eastAsia="Arial" w:hAnsi="Arial" w:cs="Arial"/>
                <w:sz w:val="18"/>
                <w:szCs w:val="21"/>
              </w:rPr>
              <w:t xml:space="preserve"> </w:t>
            </w:r>
            <w:r w:rsidRPr="004543FC">
              <w:rPr>
                <w:rFonts w:ascii="Arial" w:eastAsia="Arial" w:hAnsi="Arial" w:cs="Arial"/>
                <w:w w:val="96"/>
                <w:sz w:val="18"/>
                <w:szCs w:val="21"/>
              </w:rPr>
              <w:t>subsidy</w:t>
            </w:r>
            <w:r>
              <w:rPr>
                <w:rFonts w:ascii="Arial" w:eastAsia="Arial" w:hAnsi="Arial" w:cs="Arial"/>
                <w:w w:val="96"/>
                <w:sz w:val="18"/>
                <w:szCs w:val="21"/>
              </w:rPr>
              <w:t xml:space="preserve"> </w:t>
            </w:r>
            <w:r w:rsidRPr="004543FC">
              <w:rPr>
                <w:rFonts w:ascii="Arial" w:eastAsia="Arial" w:hAnsi="Arial" w:cs="Arial"/>
                <w:sz w:val="18"/>
                <w:szCs w:val="21"/>
              </w:rPr>
              <w:t>not</w:t>
            </w:r>
            <w:r>
              <w:rPr>
                <w:rFonts w:ascii="Arial" w:eastAsia="Arial" w:hAnsi="Arial" w:cs="Arial"/>
                <w:sz w:val="18"/>
                <w:szCs w:val="21"/>
              </w:rPr>
              <w:t xml:space="preserve"> </w:t>
            </w:r>
            <w:r w:rsidRPr="004543FC">
              <w:rPr>
                <w:rFonts w:ascii="Arial" w:eastAsia="Arial" w:hAnsi="Arial" w:cs="Arial"/>
                <w:w w:val="97"/>
                <w:sz w:val="18"/>
                <w:szCs w:val="21"/>
              </w:rPr>
              <w:t>available</w:t>
            </w:r>
            <w:r>
              <w:rPr>
                <w:rFonts w:ascii="Arial" w:eastAsia="Arial" w:hAnsi="Arial" w:cs="Arial"/>
                <w:w w:val="97"/>
                <w:sz w:val="18"/>
                <w:szCs w:val="21"/>
              </w:rPr>
              <w:t xml:space="preserve"> </w:t>
            </w:r>
            <w:r w:rsidRPr="004543FC">
              <w:rPr>
                <w:rFonts w:ascii="Arial" w:eastAsia="Arial" w:hAnsi="Arial" w:cs="Arial"/>
                <w:sz w:val="18"/>
                <w:szCs w:val="21"/>
              </w:rPr>
              <w:t>for</w:t>
            </w:r>
            <w:r>
              <w:rPr>
                <w:rFonts w:ascii="Arial" w:eastAsia="Arial" w:hAnsi="Arial" w:cs="Arial"/>
                <w:sz w:val="18"/>
                <w:szCs w:val="21"/>
              </w:rPr>
              <w:t xml:space="preserve"> </w:t>
            </w:r>
            <w:r w:rsidRPr="004543FC">
              <w:rPr>
                <w:rFonts w:ascii="Arial" w:eastAsia="Arial" w:hAnsi="Arial" w:cs="Arial"/>
                <w:sz w:val="18"/>
                <w:szCs w:val="21"/>
              </w:rPr>
              <w:t>those</w:t>
            </w:r>
            <w:r>
              <w:rPr>
                <w:rFonts w:ascii="Arial" w:eastAsia="Arial" w:hAnsi="Arial" w:cs="Arial"/>
                <w:sz w:val="18"/>
                <w:szCs w:val="21"/>
              </w:rPr>
              <w:t xml:space="preserve"> </w:t>
            </w:r>
            <w:r w:rsidRPr="004543FC">
              <w:rPr>
                <w:rFonts w:ascii="Arial" w:eastAsia="Arial" w:hAnsi="Arial" w:cs="Arial"/>
                <w:w w:val="95"/>
                <w:sz w:val="18"/>
                <w:szCs w:val="21"/>
              </w:rPr>
              <w:t>students</w:t>
            </w:r>
            <w:r>
              <w:rPr>
                <w:rFonts w:ascii="Arial" w:eastAsia="Arial" w:hAnsi="Arial" w:cs="Arial"/>
                <w:w w:val="95"/>
                <w:sz w:val="18"/>
                <w:szCs w:val="21"/>
              </w:rPr>
              <w:t xml:space="preserve"> </w:t>
            </w:r>
            <w:r w:rsidRPr="004543FC">
              <w:rPr>
                <w:rFonts w:ascii="Arial" w:eastAsia="Arial" w:hAnsi="Arial" w:cs="Arial"/>
                <w:sz w:val="18"/>
                <w:szCs w:val="21"/>
              </w:rPr>
              <w:t>who</w:t>
            </w:r>
            <w:r>
              <w:rPr>
                <w:rFonts w:ascii="Arial" w:eastAsia="Arial" w:hAnsi="Arial" w:cs="Arial"/>
                <w:sz w:val="18"/>
                <w:szCs w:val="21"/>
              </w:rPr>
              <w:t xml:space="preserve"> </w:t>
            </w:r>
            <w:r w:rsidRPr="004543FC">
              <w:rPr>
                <w:rFonts w:ascii="Arial" w:eastAsia="Arial" w:hAnsi="Arial" w:cs="Arial"/>
                <w:sz w:val="18"/>
                <w:szCs w:val="21"/>
              </w:rPr>
              <w:t>either</w:t>
            </w:r>
          </w:p>
          <w:p w14:paraId="7662F741" w14:textId="77777777" w:rsidR="00E5494E" w:rsidRPr="004543FC" w:rsidRDefault="00E5494E" w:rsidP="004835CB">
            <w:pPr>
              <w:spacing w:line="238" w:lineRule="exact"/>
              <w:ind w:right="-20"/>
              <w:rPr>
                <w:rFonts w:ascii="Arial" w:eastAsia="Arial" w:hAnsi="Arial" w:cs="Arial"/>
                <w:sz w:val="18"/>
                <w:szCs w:val="21"/>
              </w:rPr>
            </w:pPr>
            <w:r w:rsidRPr="004543FC">
              <w:rPr>
                <w:rFonts w:ascii="Arial" w:eastAsia="Arial" w:hAnsi="Arial" w:cs="Arial"/>
                <w:w w:val="96"/>
                <w:sz w:val="18"/>
                <w:szCs w:val="21"/>
              </w:rPr>
              <w:t>Discontinue</w:t>
            </w:r>
            <w:r>
              <w:rPr>
                <w:rFonts w:ascii="Arial" w:eastAsia="Arial" w:hAnsi="Arial" w:cs="Arial"/>
                <w:w w:val="96"/>
                <w:sz w:val="18"/>
                <w:szCs w:val="21"/>
              </w:rPr>
              <w:t xml:space="preserve"> </w:t>
            </w:r>
            <w:r w:rsidRPr="004543FC">
              <w:rPr>
                <w:rFonts w:ascii="Arial" w:eastAsia="Arial" w:hAnsi="Arial" w:cs="Arial"/>
                <w:w w:val="96"/>
                <w:sz w:val="18"/>
                <w:szCs w:val="21"/>
              </w:rPr>
              <w:t>/</w:t>
            </w:r>
            <w:r>
              <w:rPr>
                <w:rFonts w:ascii="Arial" w:eastAsia="Arial" w:hAnsi="Arial" w:cs="Arial"/>
                <w:w w:val="96"/>
                <w:sz w:val="18"/>
                <w:szCs w:val="21"/>
              </w:rPr>
              <w:t xml:space="preserve"> </w:t>
            </w:r>
            <w:r w:rsidRPr="004543FC">
              <w:rPr>
                <w:rFonts w:ascii="Arial" w:eastAsia="Arial" w:hAnsi="Arial" w:cs="Arial"/>
                <w:w w:val="96"/>
                <w:sz w:val="18"/>
                <w:szCs w:val="21"/>
              </w:rPr>
              <w:t>expelled</w:t>
            </w:r>
            <w:r>
              <w:rPr>
                <w:rFonts w:ascii="Arial" w:eastAsia="Arial" w:hAnsi="Arial" w:cs="Arial"/>
                <w:w w:val="96"/>
                <w:sz w:val="18"/>
                <w:szCs w:val="21"/>
              </w:rPr>
              <w:t xml:space="preserve"> </w:t>
            </w:r>
            <w:r w:rsidRPr="004543FC">
              <w:rPr>
                <w:rFonts w:ascii="Arial" w:eastAsia="Arial" w:hAnsi="Arial" w:cs="Arial"/>
                <w:sz w:val="18"/>
                <w:szCs w:val="21"/>
              </w:rPr>
              <w:t>from</w:t>
            </w:r>
            <w:r>
              <w:rPr>
                <w:rFonts w:ascii="Arial" w:eastAsia="Arial" w:hAnsi="Arial" w:cs="Arial"/>
                <w:sz w:val="18"/>
                <w:szCs w:val="21"/>
              </w:rPr>
              <w:t xml:space="preserve"> </w:t>
            </w:r>
            <w:r w:rsidRPr="004543FC">
              <w:rPr>
                <w:rFonts w:ascii="Arial" w:eastAsia="Arial" w:hAnsi="Arial" w:cs="Arial"/>
                <w:sz w:val="18"/>
                <w:szCs w:val="21"/>
              </w:rPr>
              <w:t>the</w:t>
            </w:r>
            <w:r>
              <w:rPr>
                <w:rFonts w:ascii="Arial" w:eastAsia="Arial" w:hAnsi="Arial" w:cs="Arial"/>
                <w:sz w:val="18"/>
                <w:szCs w:val="21"/>
              </w:rPr>
              <w:t xml:space="preserve"> </w:t>
            </w:r>
            <w:r w:rsidRPr="004543FC">
              <w:rPr>
                <w:rFonts w:ascii="Arial" w:eastAsia="Arial" w:hAnsi="Arial" w:cs="Arial"/>
                <w:sz w:val="18"/>
                <w:szCs w:val="21"/>
              </w:rPr>
              <w:t xml:space="preserve">Institution. </w:t>
            </w:r>
          </w:p>
          <w:p w14:paraId="4DB47C43" w14:textId="77777777" w:rsidR="00E5494E" w:rsidRPr="004543FC" w:rsidRDefault="00E5494E" w:rsidP="004835CB">
            <w:pPr>
              <w:spacing w:line="238" w:lineRule="exact"/>
              <w:ind w:right="-20"/>
              <w:rPr>
                <w:rFonts w:ascii="Arial" w:eastAsia="Arial" w:hAnsi="Arial" w:cs="Arial"/>
                <w:sz w:val="18"/>
                <w:szCs w:val="21"/>
              </w:rPr>
            </w:pPr>
          </w:p>
          <w:p w14:paraId="200FF5BA" w14:textId="77777777" w:rsidR="00E5494E" w:rsidRDefault="00E5494E" w:rsidP="004835CB">
            <w:pPr>
              <w:spacing w:line="238" w:lineRule="exact"/>
              <w:ind w:right="-20"/>
              <w:rPr>
                <w:rFonts w:ascii="Arial" w:eastAsia="Arial" w:hAnsi="Arial" w:cs="Arial"/>
                <w:sz w:val="18"/>
                <w:szCs w:val="21"/>
              </w:rPr>
            </w:pPr>
            <w:r w:rsidRPr="004543FC">
              <w:rPr>
                <w:rFonts w:ascii="Arial" w:eastAsia="Arial" w:hAnsi="Arial" w:cs="Arial"/>
                <w:sz w:val="18"/>
                <w:szCs w:val="21"/>
              </w:rPr>
              <w:t>PADO PARDESH : Interest subsidy  applicable for students belonging to minority communicities for studies a</w:t>
            </w:r>
            <w:r>
              <w:rPr>
                <w:rFonts w:ascii="Arial" w:eastAsia="Arial" w:hAnsi="Arial" w:cs="Arial"/>
                <w:sz w:val="18"/>
                <w:szCs w:val="21"/>
              </w:rPr>
              <w:t>b</w:t>
            </w:r>
            <w:r w:rsidRPr="004543FC">
              <w:rPr>
                <w:rFonts w:ascii="Arial" w:eastAsia="Arial" w:hAnsi="Arial" w:cs="Arial"/>
                <w:sz w:val="18"/>
                <w:szCs w:val="21"/>
              </w:rPr>
              <w:t>road. Family income to be less than Rs. 6.00 lakhs p.a</w:t>
            </w:r>
          </w:p>
          <w:p w14:paraId="1F529CD1" w14:textId="77777777" w:rsidR="00E5494E" w:rsidRPr="004543FC" w:rsidRDefault="00E5494E" w:rsidP="004835CB">
            <w:pPr>
              <w:spacing w:line="238" w:lineRule="exact"/>
              <w:ind w:right="-20"/>
              <w:rPr>
                <w:rFonts w:ascii="Arial" w:eastAsia="Arial" w:hAnsi="Arial" w:cs="Arial"/>
                <w:sz w:val="18"/>
              </w:rPr>
            </w:pPr>
            <w:r>
              <w:rPr>
                <w:rFonts w:ascii="Arial" w:eastAsia="Arial" w:hAnsi="Arial" w:cs="Arial"/>
                <w:sz w:val="18"/>
                <w:szCs w:val="21"/>
              </w:rPr>
              <w:t>Dr.AMBEDKAR SUBSIDY</w:t>
            </w:r>
            <w:r w:rsidRPr="004543FC">
              <w:rPr>
                <w:rFonts w:ascii="Arial" w:eastAsia="Arial" w:hAnsi="Arial" w:cs="Arial"/>
                <w:sz w:val="18"/>
                <w:szCs w:val="21"/>
              </w:rPr>
              <w:t>.</w:t>
            </w:r>
            <w:r>
              <w:rPr>
                <w:rFonts w:ascii="Arial" w:eastAsia="Arial" w:hAnsi="Arial" w:cs="Arial"/>
                <w:sz w:val="18"/>
                <w:szCs w:val="21"/>
              </w:rPr>
              <w:t xml:space="preserve"> For studies abroad for EWS students family income less than Rs. 1 lakh</w:t>
            </w:r>
          </w:p>
        </w:tc>
      </w:tr>
      <w:tr w:rsidR="00E5494E" w:rsidRPr="004543FC" w14:paraId="1B526EBF" w14:textId="77777777" w:rsidTr="004835CB">
        <w:trPr>
          <w:trHeight w:val="561"/>
        </w:trPr>
        <w:tc>
          <w:tcPr>
            <w:tcW w:w="1448" w:type="dxa"/>
            <w:gridSpan w:val="2"/>
          </w:tcPr>
          <w:p w14:paraId="7C1A0B80" w14:textId="77777777" w:rsidR="00E5494E" w:rsidRPr="004543FC" w:rsidRDefault="00E5494E" w:rsidP="004835CB">
            <w:pPr>
              <w:jc w:val="both"/>
              <w:rPr>
                <w:rFonts w:ascii="Arial" w:eastAsia="Times New Roman" w:hAnsi="Arial" w:cs="Arial"/>
                <w:b/>
                <w:sz w:val="20"/>
                <w:szCs w:val="24"/>
              </w:rPr>
            </w:pPr>
            <w:r w:rsidRPr="004543FC">
              <w:rPr>
                <w:rFonts w:ascii="Arial" w:eastAsia="Times New Roman" w:hAnsi="Arial" w:cs="Arial"/>
                <w:b/>
                <w:sz w:val="20"/>
                <w:szCs w:val="24"/>
              </w:rPr>
              <w:t>For more details</w:t>
            </w:r>
          </w:p>
        </w:tc>
        <w:tc>
          <w:tcPr>
            <w:tcW w:w="7498" w:type="dxa"/>
          </w:tcPr>
          <w:p w14:paraId="0E382790" w14:textId="77777777" w:rsidR="00E5494E" w:rsidRPr="004543FC" w:rsidRDefault="00E5494E" w:rsidP="004835CB">
            <w:pPr>
              <w:spacing w:before="13" w:line="238" w:lineRule="auto"/>
              <w:ind w:right="179" w:firstLine="5"/>
              <w:jc w:val="both"/>
              <w:rPr>
                <w:rFonts w:ascii="Arial" w:eastAsia="Arial" w:hAnsi="Arial" w:cs="Arial"/>
                <w:sz w:val="18"/>
                <w:szCs w:val="21"/>
              </w:rPr>
            </w:pPr>
            <w:r w:rsidRPr="004543FC">
              <w:rPr>
                <w:rFonts w:ascii="Arial" w:eastAsia="Arial" w:hAnsi="Arial" w:cs="Arial"/>
                <w:sz w:val="18"/>
                <w:szCs w:val="21"/>
              </w:rPr>
              <w:t>Refer to Master Circular</w:t>
            </w:r>
          </w:p>
        </w:tc>
      </w:tr>
    </w:tbl>
    <w:p w14:paraId="446F480A" w14:textId="77777777" w:rsidR="00E5494E" w:rsidRDefault="00E5494E" w:rsidP="00E5494E">
      <w:pPr>
        <w:rPr>
          <w:rFonts w:ascii="Arial" w:hAnsi="Arial" w:cs="Arial"/>
          <w:sz w:val="18"/>
        </w:rPr>
      </w:pPr>
    </w:p>
    <w:p w14:paraId="7C2B7960" w14:textId="77777777" w:rsidR="00E5494E" w:rsidRDefault="00E5494E" w:rsidP="00E5494E">
      <w:pPr>
        <w:rPr>
          <w:rFonts w:ascii="Arial" w:hAnsi="Arial" w:cs="Arial"/>
          <w:sz w:val="18"/>
        </w:rPr>
      </w:pPr>
    </w:p>
    <w:p w14:paraId="2ADC5E99" w14:textId="77777777" w:rsidR="00E5494E" w:rsidRPr="004543FC" w:rsidRDefault="00E5494E" w:rsidP="00E5494E">
      <w:pPr>
        <w:spacing w:after="0" w:line="240" w:lineRule="auto"/>
        <w:jc w:val="center"/>
        <w:rPr>
          <w:rFonts w:ascii="Arial" w:hAnsi="Arial" w:cs="Arial"/>
          <w:b/>
          <w:sz w:val="20"/>
          <w:szCs w:val="24"/>
          <w:u w:val="single"/>
        </w:rPr>
      </w:pPr>
      <w:r w:rsidRPr="004543FC">
        <w:rPr>
          <w:rFonts w:ascii="Arial" w:hAnsi="Arial" w:cs="Arial"/>
          <w:b/>
          <w:sz w:val="20"/>
          <w:szCs w:val="24"/>
          <w:u w:val="single"/>
        </w:rPr>
        <w:t xml:space="preserve"> </w:t>
      </w:r>
      <w:r w:rsidRPr="004543FC">
        <w:rPr>
          <w:rFonts w:ascii="Arial" w:hAnsi="Arial" w:cs="Arial"/>
          <w:b/>
          <w:sz w:val="20"/>
          <w:szCs w:val="24"/>
          <w:highlight w:val="cyan"/>
          <w:u w:val="single"/>
        </w:rPr>
        <w:t>VIDYA LOAN SCHEME</w:t>
      </w:r>
    </w:p>
    <w:p w14:paraId="6325DDD6" w14:textId="77777777" w:rsidR="00E5494E" w:rsidRPr="004543FC" w:rsidRDefault="00E5494E" w:rsidP="00E5494E">
      <w:pPr>
        <w:spacing w:after="0" w:line="240" w:lineRule="auto"/>
        <w:jc w:val="center"/>
        <w:rPr>
          <w:rFonts w:ascii="Arial" w:hAnsi="Arial" w:cs="Arial"/>
          <w:b/>
          <w:sz w:val="20"/>
          <w:szCs w:val="24"/>
          <w:u w:val="single"/>
        </w:rPr>
      </w:pPr>
      <w:r w:rsidRPr="004543FC">
        <w:rPr>
          <w:rFonts w:ascii="Arial" w:hAnsi="Arial" w:cs="Arial"/>
          <w:b/>
          <w:sz w:val="20"/>
          <w:szCs w:val="24"/>
          <w:u w:val="single"/>
        </w:rPr>
        <w:t>EXCLUSIVE EDUCATION LOAN SCHEME FOR STUDENTS OF PREMIER EDUCATIONAL INSTITUTIONS</w:t>
      </w:r>
    </w:p>
    <w:p w14:paraId="3EBC34CE" w14:textId="77777777" w:rsidR="00E5494E" w:rsidRPr="004543FC" w:rsidRDefault="00E5494E" w:rsidP="00E5494E">
      <w:pPr>
        <w:spacing w:after="0" w:line="240" w:lineRule="auto"/>
        <w:jc w:val="center"/>
        <w:rPr>
          <w:rFonts w:ascii="Arial" w:hAnsi="Arial" w:cs="Arial"/>
          <w:b/>
          <w:sz w:val="20"/>
          <w:szCs w:val="24"/>
          <w:u w:val="single"/>
        </w:rPr>
      </w:pPr>
      <w:r w:rsidRPr="004543FC">
        <w:rPr>
          <w:rFonts w:ascii="Arial" w:hAnsi="Arial" w:cs="Arial"/>
          <w:b/>
          <w:sz w:val="20"/>
          <w:szCs w:val="24"/>
          <w:u w:val="single"/>
        </w:rPr>
        <w:t>(BC 110/08 DTD 01.04.2016 (Master Branch Circular)</w:t>
      </w:r>
    </w:p>
    <w:p w14:paraId="5542A969" w14:textId="77777777" w:rsidR="00E5494E" w:rsidRPr="004543FC" w:rsidRDefault="00E5494E" w:rsidP="00E5494E">
      <w:pPr>
        <w:spacing w:after="0" w:line="240" w:lineRule="auto"/>
        <w:rPr>
          <w:rFonts w:ascii="Arial" w:hAnsi="Arial" w:cs="Arial"/>
          <w:sz w:val="20"/>
          <w:szCs w:val="24"/>
        </w:rPr>
      </w:pPr>
    </w:p>
    <w:tbl>
      <w:tblPr>
        <w:tblStyle w:val="TableGrid"/>
        <w:tblW w:w="8478" w:type="dxa"/>
        <w:tblLook w:val="04A0" w:firstRow="1" w:lastRow="0" w:firstColumn="1" w:lastColumn="0" w:noHBand="0" w:noVBand="1"/>
      </w:tblPr>
      <w:tblGrid>
        <w:gridCol w:w="3224"/>
        <w:gridCol w:w="5254"/>
      </w:tblGrid>
      <w:tr w:rsidR="00E5494E" w:rsidRPr="004543FC" w14:paraId="23DDC519" w14:textId="77777777" w:rsidTr="004835CB">
        <w:tc>
          <w:tcPr>
            <w:tcW w:w="3224" w:type="dxa"/>
          </w:tcPr>
          <w:p w14:paraId="796A1488" w14:textId="77777777" w:rsidR="00E5494E" w:rsidRPr="004543FC" w:rsidRDefault="00E5494E" w:rsidP="004835CB">
            <w:pPr>
              <w:rPr>
                <w:rFonts w:ascii="Arial" w:hAnsi="Arial" w:cs="Arial"/>
                <w:sz w:val="18"/>
                <w:szCs w:val="24"/>
              </w:rPr>
            </w:pPr>
            <w:r w:rsidRPr="004543FC">
              <w:rPr>
                <w:rFonts w:ascii="Arial" w:hAnsi="Arial" w:cs="Arial"/>
                <w:sz w:val="18"/>
                <w:szCs w:val="24"/>
              </w:rPr>
              <w:t>1. Eligibility</w:t>
            </w:r>
          </w:p>
        </w:tc>
        <w:tc>
          <w:tcPr>
            <w:tcW w:w="5254" w:type="dxa"/>
          </w:tcPr>
          <w:p w14:paraId="75A29B1E" w14:textId="77777777" w:rsidR="00E5494E" w:rsidRPr="004543FC" w:rsidRDefault="00E5494E" w:rsidP="004835CB">
            <w:pPr>
              <w:rPr>
                <w:rFonts w:ascii="Arial" w:hAnsi="Arial" w:cs="Arial"/>
                <w:sz w:val="18"/>
                <w:szCs w:val="24"/>
              </w:rPr>
            </w:pPr>
            <w:r w:rsidRPr="004543FC">
              <w:rPr>
                <w:rFonts w:ascii="Arial" w:hAnsi="Arial" w:cs="Arial"/>
                <w:sz w:val="18"/>
                <w:szCs w:val="24"/>
              </w:rPr>
              <w:t xml:space="preserve"> Students should be Indian National.        </w:t>
            </w:r>
          </w:p>
          <w:p w14:paraId="7A25B585" w14:textId="77777777" w:rsidR="00E5494E" w:rsidRPr="004543FC" w:rsidRDefault="00E5494E" w:rsidP="004835CB">
            <w:pPr>
              <w:rPr>
                <w:rFonts w:ascii="Arial" w:hAnsi="Arial" w:cs="Arial"/>
                <w:sz w:val="18"/>
                <w:szCs w:val="24"/>
              </w:rPr>
            </w:pPr>
            <w:r w:rsidRPr="004543FC">
              <w:rPr>
                <w:rFonts w:ascii="Arial" w:hAnsi="Arial" w:cs="Arial"/>
                <w:sz w:val="18"/>
                <w:szCs w:val="24"/>
              </w:rPr>
              <w:t xml:space="preserve"> Secured admission in </w:t>
            </w:r>
            <w:r w:rsidRPr="004543FC">
              <w:rPr>
                <w:rFonts w:ascii="Arial" w:hAnsi="Arial" w:cs="Arial"/>
                <w:sz w:val="18"/>
                <w:szCs w:val="24"/>
                <w:u w:val="single"/>
              </w:rPr>
              <w:t xml:space="preserve">select Premier   Educational Institutions in India,  </w:t>
            </w:r>
            <w:r w:rsidRPr="004543FC">
              <w:rPr>
                <w:rFonts w:ascii="Arial" w:hAnsi="Arial" w:cs="Arial"/>
                <w:sz w:val="18"/>
                <w:szCs w:val="24"/>
              </w:rPr>
              <w:t xml:space="preserve"> through Entrance Test</w:t>
            </w:r>
            <w:r>
              <w:rPr>
                <w:rFonts w:ascii="Arial" w:hAnsi="Arial" w:cs="Arial"/>
                <w:sz w:val="18"/>
                <w:szCs w:val="24"/>
              </w:rPr>
              <w:t xml:space="preserve"> </w:t>
            </w:r>
            <w:r w:rsidRPr="004543FC">
              <w:rPr>
                <w:rFonts w:ascii="Arial" w:hAnsi="Arial" w:cs="Arial"/>
                <w:sz w:val="18"/>
                <w:szCs w:val="24"/>
              </w:rPr>
              <w:t>/</w:t>
            </w:r>
            <w:r>
              <w:rPr>
                <w:rFonts w:ascii="Arial" w:hAnsi="Arial" w:cs="Arial"/>
                <w:sz w:val="18"/>
                <w:szCs w:val="24"/>
              </w:rPr>
              <w:t xml:space="preserve"> </w:t>
            </w:r>
            <w:r w:rsidRPr="004543FC">
              <w:rPr>
                <w:rFonts w:ascii="Arial" w:hAnsi="Arial" w:cs="Arial"/>
                <w:sz w:val="18"/>
                <w:szCs w:val="24"/>
              </w:rPr>
              <w:t xml:space="preserve">Selection  </w:t>
            </w:r>
          </w:p>
          <w:p w14:paraId="13B1B79D" w14:textId="77777777" w:rsidR="00E5494E" w:rsidRPr="004543FC" w:rsidRDefault="00E5494E" w:rsidP="004835CB">
            <w:pPr>
              <w:rPr>
                <w:rFonts w:ascii="Arial" w:hAnsi="Arial" w:cs="Arial"/>
                <w:sz w:val="18"/>
                <w:szCs w:val="24"/>
              </w:rPr>
            </w:pPr>
            <w:r w:rsidRPr="004543FC">
              <w:rPr>
                <w:rFonts w:ascii="Arial" w:hAnsi="Arial" w:cs="Arial"/>
                <w:sz w:val="18"/>
                <w:szCs w:val="24"/>
              </w:rPr>
              <w:t xml:space="preserve">process. (as per Annexure A, B  of the circular) institutions approved by the Bank </w:t>
            </w:r>
          </w:p>
        </w:tc>
      </w:tr>
      <w:tr w:rsidR="00E5494E" w:rsidRPr="004543FC" w14:paraId="2C4A4956" w14:textId="77777777" w:rsidTr="004835CB">
        <w:tc>
          <w:tcPr>
            <w:tcW w:w="3224" w:type="dxa"/>
          </w:tcPr>
          <w:p w14:paraId="0DDF195E" w14:textId="77777777" w:rsidR="00E5494E" w:rsidRPr="004543FC" w:rsidRDefault="00E5494E" w:rsidP="004835CB">
            <w:pPr>
              <w:rPr>
                <w:rFonts w:ascii="Arial" w:hAnsi="Arial" w:cs="Arial"/>
                <w:sz w:val="18"/>
                <w:szCs w:val="24"/>
              </w:rPr>
            </w:pPr>
            <w:r w:rsidRPr="004543FC">
              <w:rPr>
                <w:rFonts w:ascii="Arial" w:hAnsi="Arial" w:cs="Arial"/>
                <w:sz w:val="18"/>
                <w:szCs w:val="24"/>
              </w:rPr>
              <w:t>2.Courses covered</w:t>
            </w:r>
          </w:p>
        </w:tc>
        <w:tc>
          <w:tcPr>
            <w:tcW w:w="5254" w:type="dxa"/>
          </w:tcPr>
          <w:p w14:paraId="42DCD0FD" w14:textId="77777777" w:rsidR="00E5494E" w:rsidRPr="004543FC" w:rsidRDefault="00E5494E" w:rsidP="004835CB">
            <w:pPr>
              <w:rPr>
                <w:rFonts w:ascii="Arial" w:hAnsi="Arial" w:cs="Arial"/>
                <w:sz w:val="18"/>
                <w:szCs w:val="24"/>
              </w:rPr>
            </w:pPr>
            <w:r w:rsidRPr="004543FC">
              <w:rPr>
                <w:rFonts w:ascii="Arial" w:hAnsi="Arial" w:cs="Arial"/>
                <w:sz w:val="18"/>
                <w:szCs w:val="24"/>
              </w:rPr>
              <w:t>Regular full time Degree</w:t>
            </w:r>
            <w:r>
              <w:rPr>
                <w:rFonts w:ascii="Arial" w:hAnsi="Arial" w:cs="Arial"/>
                <w:sz w:val="18"/>
                <w:szCs w:val="24"/>
              </w:rPr>
              <w:t xml:space="preserve"> </w:t>
            </w:r>
            <w:r w:rsidRPr="004543FC">
              <w:rPr>
                <w:rFonts w:ascii="Arial" w:hAnsi="Arial" w:cs="Arial"/>
                <w:sz w:val="18"/>
                <w:szCs w:val="24"/>
              </w:rPr>
              <w:t>/</w:t>
            </w:r>
            <w:r>
              <w:rPr>
                <w:rFonts w:ascii="Arial" w:hAnsi="Arial" w:cs="Arial"/>
                <w:sz w:val="18"/>
                <w:szCs w:val="24"/>
              </w:rPr>
              <w:t xml:space="preserve"> </w:t>
            </w:r>
            <w:r w:rsidRPr="004543FC">
              <w:rPr>
                <w:rFonts w:ascii="Arial" w:hAnsi="Arial" w:cs="Arial"/>
                <w:sz w:val="18"/>
                <w:szCs w:val="24"/>
              </w:rPr>
              <w:t>Diploma courses (certificate / part-time courses not covered)</w:t>
            </w:r>
          </w:p>
        </w:tc>
      </w:tr>
      <w:tr w:rsidR="00E5494E" w:rsidRPr="004543FC" w14:paraId="119CF788" w14:textId="77777777" w:rsidTr="004835CB">
        <w:tc>
          <w:tcPr>
            <w:tcW w:w="3224" w:type="dxa"/>
          </w:tcPr>
          <w:p w14:paraId="38EC3066" w14:textId="77777777" w:rsidR="00E5494E" w:rsidRPr="004543FC" w:rsidRDefault="00E5494E" w:rsidP="004835CB">
            <w:pPr>
              <w:rPr>
                <w:rFonts w:ascii="Arial" w:hAnsi="Arial" w:cs="Arial"/>
                <w:sz w:val="18"/>
                <w:szCs w:val="24"/>
              </w:rPr>
            </w:pPr>
            <w:r w:rsidRPr="004543FC">
              <w:rPr>
                <w:rFonts w:ascii="Arial" w:hAnsi="Arial" w:cs="Arial"/>
                <w:sz w:val="18"/>
                <w:szCs w:val="24"/>
              </w:rPr>
              <w:t xml:space="preserve">3.Quantum of loan </w:t>
            </w:r>
          </w:p>
        </w:tc>
        <w:tc>
          <w:tcPr>
            <w:tcW w:w="5254" w:type="dxa"/>
          </w:tcPr>
          <w:p w14:paraId="58098FD2" w14:textId="77777777" w:rsidR="00E5494E" w:rsidRPr="004543FC" w:rsidRDefault="00E5494E" w:rsidP="004835CB">
            <w:pPr>
              <w:rPr>
                <w:rFonts w:ascii="Arial" w:hAnsi="Arial" w:cs="Arial"/>
                <w:sz w:val="18"/>
                <w:szCs w:val="24"/>
              </w:rPr>
            </w:pPr>
            <w:r w:rsidRPr="004543FC">
              <w:rPr>
                <w:rFonts w:ascii="Arial" w:hAnsi="Arial" w:cs="Arial"/>
                <w:sz w:val="18"/>
                <w:szCs w:val="24"/>
              </w:rPr>
              <w:t>Max. Rs.20.00 lacs  (Based on Institutions and courses – as per Annexure A/B/)</w:t>
            </w:r>
          </w:p>
          <w:p w14:paraId="01DF522B" w14:textId="77777777" w:rsidR="00E5494E" w:rsidRPr="004543FC" w:rsidRDefault="00E5494E" w:rsidP="004835CB">
            <w:pPr>
              <w:rPr>
                <w:rFonts w:ascii="Arial" w:hAnsi="Arial" w:cs="Arial"/>
                <w:sz w:val="18"/>
                <w:szCs w:val="24"/>
              </w:rPr>
            </w:pPr>
            <w:r w:rsidRPr="004543FC">
              <w:rPr>
                <w:rFonts w:ascii="Arial" w:hAnsi="Arial" w:cs="Arial"/>
                <w:sz w:val="18"/>
                <w:szCs w:val="24"/>
              </w:rPr>
              <w:t>Annesure A institutes Max  20.00 lakhs</w:t>
            </w:r>
          </w:p>
          <w:p w14:paraId="6F5FFE28" w14:textId="77777777" w:rsidR="00E5494E" w:rsidRPr="004543FC" w:rsidRDefault="00E5494E" w:rsidP="004835CB">
            <w:pPr>
              <w:rPr>
                <w:rFonts w:ascii="Arial" w:hAnsi="Arial" w:cs="Arial"/>
                <w:sz w:val="18"/>
                <w:szCs w:val="24"/>
              </w:rPr>
            </w:pPr>
            <w:r w:rsidRPr="004543FC">
              <w:rPr>
                <w:rFonts w:ascii="Arial" w:hAnsi="Arial" w:cs="Arial"/>
                <w:sz w:val="18"/>
                <w:szCs w:val="24"/>
              </w:rPr>
              <w:t>Annexure B institutes Max  10.00 lakhs</w:t>
            </w:r>
          </w:p>
          <w:p w14:paraId="50A629C3" w14:textId="77777777" w:rsidR="00E5494E" w:rsidRPr="004543FC" w:rsidRDefault="00E5494E" w:rsidP="004835CB">
            <w:pPr>
              <w:rPr>
                <w:rFonts w:ascii="Arial" w:hAnsi="Arial" w:cs="Arial"/>
                <w:sz w:val="18"/>
                <w:szCs w:val="24"/>
              </w:rPr>
            </w:pPr>
            <w:r w:rsidRPr="004543FC">
              <w:rPr>
                <w:rFonts w:ascii="Arial" w:hAnsi="Arial" w:cs="Arial"/>
                <w:sz w:val="18"/>
                <w:szCs w:val="24"/>
              </w:rPr>
              <w:t xml:space="preserve"> (Higher quantum upto 30 lakhs by ZLCC )</w:t>
            </w:r>
          </w:p>
        </w:tc>
      </w:tr>
      <w:tr w:rsidR="00E5494E" w:rsidRPr="004543FC" w14:paraId="67088347" w14:textId="77777777" w:rsidTr="004835CB">
        <w:tc>
          <w:tcPr>
            <w:tcW w:w="3224" w:type="dxa"/>
          </w:tcPr>
          <w:p w14:paraId="4DD0E024" w14:textId="77777777" w:rsidR="00E5494E" w:rsidRPr="004543FC" w:rsidRDefault="00E5494E" w:rsidP="004835CB">
            <w:pPr>
              <w:rPr>
                <w:rFonts w:ascii="Arial" w:hAnsi="Arial" w:cs="Arial"/>
                <w:sz w:val="18"/>
                <w:szCs w:val="24"/>
              </w:rPr>
            </w:pPr>
            <w:r w:rsidRPr="004543FC">
              <w:rPr>
                <w:rFonts w:ascii="Arial" w:hAnsi="Arial" w:cs="Arial"/>
                <w:sz w:val="18"/>
                <w:szCs w:val="24"/>
              </w:rPr>
              <w:t>4.Rate of Interest(Floating ROI, p.a at monthly rests)</w:t>
            </w:r>
          </w:p>
        </w:tc>
        <w:tc>
          <w:tcPr>
            <w:tcW w:w="5254" w:type="dxa"/>
          </w:tcPr>
          <w:p w14:paraId="6133A6B5" w14:textId="77777777" w:rsidR="00E5494E" w:rsidRPr="004543FC" w:rsidRDefault="00E5494E" w:rsidP="004835CB">
            <w:pPr>
              <w:rPr>
                <w:rFonts w:ascii="Arial" w:hAnsi="Arial" w:cs="Arial"/>
                <w:sz w:val="18"/>
                <w:szCs w:val="24"/>
              </w:rPr>
            </w:pPr>
            <w:r w:rsidRPr="004543FC">
              <w:rPr>
                <w:rFonts w:ascii="Arial" w:hAnsi="Arial" w:cs="Arial"/>
                <w:sz w:val="18"/>
                <w:szCs w:val="24"/>
              </w:rPr>
              <w:t>Institutes as per list A                    1 year MCLR</w:t>
            </w:r>
          </w:p>
          <w:p w14:paraId="158F6199" w14:textId="77777777" w:rsidR="00E5494E" w:rsidRPr="004543FC" w:rsidRDefault="00E5494E" w:rsidP="004835CB">
            <w:pPr>
              <w:rPr>
                <w:rFonts w:ascii="Arial" w:hAnsi="Arial" w:cs="Arial"/>
                <w:sz w:val="18"/>
                <w:szCs w:val="24"/>
              </w:rPr>
            </w:pPr>
            <w:r w:rsidRPr="004543FC">
              <w:rPr>
                <w:rFonts w:ascii="Arial" w:hAnsi="Arial" w:cs="Arial"/>
                <w:sz w:val="18"/>
                <w:szCs w:val="24"/>
              </w:rPr>
              <w:t>Institutes as per list B                     I year MCLR</w:t>
            </w:r>
          </w:p>
          <w:p w14:paraId="389FD704" w14:textId="77777777" w:rsidR="00E5494E" w:rsidRPr="004543FC" w:rsidRDefault="00E5494E" w:rsidP="004835CB">
            <w:pPr>
              <w:rPr>
                <w:rFonts w:ascii="Arial" w:hAnsi="Arial" w:cs="Arial"/>
                <w:sz w:val="18"/>
                <w:szCs w:val="24"/>
              </w:rPr>
            </w:pPr>
            <w:r w:rsidRPr="004543FC">
              <w:rPr>
                <w:rFonts w:ascii="Arial" w:hAnsi="Arial" w:cs="Arial"/>
                <w:sz w:val="18"/>
                <w:szCs w:val="24"/>
              </w:rPr>
              <w:t>No other concessions permitted.</w:t>
            </w:r>
          </w:p>
        </w:tc>
      </w:tr>
      <w:tr w:rsidR="00E5494E" w:rsidRPr="004543FC" w14:paraId="6F818D41" w14:textId="77777777" w:rsidTr="004835CB">
        <w:tc>
          <w:tcPr>
            <w:tcW w:w="3224" w:type="dxa"/>
          </w:tcPr>
          <w:p w14:paraId="4CA117EE" w14:textId="77777777" w:rsidR="00E5494E" w:rsidRPr="004543FC" w:rsidRDefault="00E5494E" w:rsidP="004835CB">
            <w:pPr>
              <w:rPr>
                <w:rFonts w:ascii="Arial" w:hAnsi="Arial" w:cs="Arial"/>
                <w:sz w:val="18"/>
                <w:szCs w:val="24"/>
              </w:rPr>
            </w:pPr>
            <w:r w:rsidRPr="004543FC">
              <w:rPr>
                <w:rFonts w:ascii="Arial" w:hAnsi="Arial" w:cs="Arial"/>
                <w:sz w:val="18"/>
                <w:szCs w:val="24"/>
              </w:rPr>
              <w:t>5.Margin</w:t>
            </w:r>
          </w:p>
        </w:tc>
        <w:tc>
          <w:tcPr>
            <w:tcW w:w="5254" w:type="dxa"/>
          </w:tcPr>
          <w:p w14:paraId="5B1FD6D5" w14:textId="77777777" w:rsidR="00E5494E" w:rsidRPr="004543FC" w:rsidRDefault="00E5494E" w:rsidP="004835CB">
            <w:pPr>
              <w:rPr>
                <w:rFonts w:ascii="Arial" w:hAnsi="Arial" w:cs="Arial"/>
                <w:sz w:val="18"/>
                <w:szCs w:val="24"/>
              </w:rPr>
            </w:pPr>
            <w:r w:rsidRPr="004543FC">
              <w:rPr>
                <w:rFonts w:ascii="Arial" w:hAnsi="Arial" w:cs="Arial"/>
                <w:sz w:val="18"/>
                <w:szCs w:val="24"/>
              </w:rPr>
              <w:t>NIL</w:t>
            </w:r>
          </w:p>
        </w:tc>
      </w:tr>
      <w:tr w:rsidR="00E5494E" w:rsidRPr="004543FC" w14:paraId="000CB2DE" w14:textId="77777777" w:rsidTr="004835CB">
        <w:tc>
          <w:tcPr>
            <w:tcW w:w="3224" w:type="dxa"/>
          </w:tcPr>
          <w:p w14:paraId="5814FBAF" w14:textId="77777777" w:rsidR="00E5494E" w:rsidRPr="004543FC" w:rsidRDefault="00E5494E" w:rsidP="004835CB">
            <w:pPr>
              <w:rPr>
                <w:rFonts w:ascii="Arial" w:hAnsi="Arial" w:cs="Arial"/>
                <w:sz w:val="18"/>
                <w:szCs w:val="24"/>
              </w:rPr>
            </w:pPr>
            <w:r w:rsidRPr="004543FC">
              <w:rPr>
                <w:rFonts w:ascii="Arial" w:hAnsi="Arial" w:cs="Arial"/>
                <w:sz w:val="18"/>
                <w:szCs w:val="24"/>
              </w:rPr>
              <w:t>6.Security</w:t>
            </w:r>
            <w:r w:rsidRPr="004543FC">
              <w:rPr>
                <w:rFonts w:ascii="Arial" w:hAnsi="Arial" w:cs="Arial"/>
                <w:sz w:val="18"/>
                <w:szCs w:val="24"/>
              </w:rPr>
              <w:tab/>
            </w:r>
          </w:p>
        </w:tc>
        <w:tc>
          <w:tcPr>
            <w:tcW w:w="5254" w:type="dxa"/>
          </w:tcPr>
          <w:p w14:paraId="38085931" w14:textId="77777777" w:rsidR="00E5494E" w:rsidRPr="004543FC" w:rsidRDefault="00E5494E" w:rsidP="004835CB">
            <w:pPr>
              <w:rPr>
                <w:rFonts w:ascii="Arial" w:hAnsi="Arial" w:cs="Arial"/>
                <w:sz w:val="18"/>
                <w:szCs w:val="24"/>
              </w:rPr>
            </w:pPr>
            <w:r w:rsidRPr="004543FC">
              <w:rPr>
                <w:rFonts w:ascii="Arial" w:hAnsi="Arial" w:cs="Arial"/>
                <w:sz w:val="18"/>
                <w:szCs w:val="24"/>
              </w:rPr>
              <w:t>Co-obligation</w:t>
            </w:r>
            <w:r>
              <w:rPr>
                <w:rFonts w:ascii="Arial" w:hAnsi="Arial" w:cs="Arial"/>
                <w:sz w:val="18"/>
                <w:szCs w:val="24"/>
              </w:rPr>
              <w:t xml:space="preserve"> </w:t>
            </w:r>
            <w:r w:rsidRPr="004543FC">
              <w:rPr>
                <w:rFonts w:ascii="Arial" w:hAnsi="Arial" w:cs="Arial"/>
                <w:sz w:val="18"/>
                <w:szCs w:val="24"/>
              </w:rPr>
              <w:t>of Parents</w:t>
            </w:r>
            <w:r>
              <w:rPr>
                <w:rFonts w:ascii="Arial" w:hAnsi="Arial" w:cs="Arial"/>
                <w:sz w:val="18"/>
                <w:szCs w:val="24"/>
              </w:rPr>
              <w:t xml:space="preserve"> </w:t>
            </w:r>
            <w:r w:rsidRPr="004543FC">
              <w:rPr>
                <w:rFonts w:ascii="Arial" w:hAnsi="Arial" w:cs="Arial"/>
                <w:sz w:val="18"/>
                <w:szCs w:val="24"/>
              </w:rPr>
              <w:t>/</w:t>
            </w:r>
            <w:r>
              <w:rPr>
                <w:rFonts w:ascii="Arial" w:hAnsi="Arial" w:cs="Arial"/>
                <w:sz w:val="18"/>
                <w:szCs w:val="24"/>
              </w:rPr>
              <w:t xml:space="preserve"> </w:t>
            </w:r>
            <w:r w:rsidRPr="004543FC">
              <w:rPr>
                <w:rFonts w:ascii="Arial" w:hAnsi="Arial" w:cs="Arial"/>
                <w:sz w:val="18"/>
                <w:szCs w:val="24"/>
              </w:rPr>
              <w:t>Guardians to join as Co-borrowers.</w:t>
            </w:r>
          </w:p>
          <w:p w14:paraId="335286DE" w14:textId="77777777" w:rsidR="00E5494E" w:rsidRPr="004543FC" w:rsidRDefault="00E5494E" w:rsidP="004835CB">
            <w:pPr>
              <w:rPr>
                <w:rFonts w:ascii="Arial" w:hAnsi="Arial" w:cs="Arial"/>
                <w:sz w:val="18"/>
                <w:szCs w:val="24"/>
              </w:rPr>
            </w:pPr>
            <w:r w:rsidRPr="004543FC">
              <w:rPr>
                <w:rFonts w:ascii="Arial" w:hAnsi="Arial" w:cs="Arial"/>
                <w:sz w:val="18"/>
                <w:szCs w:val="24"/>
              </w:rPr>
              <w:t>Assignment of future income</w:t>
            </w:r>
          </w:p>
        </w:tc>
      </w:tr>
      <w:tr w:rsidR="00E5494E" w:rsidRPr="004543FC" w14:paraId="5542CA5A" w14:textId="77777777" w:rsidTr="004835CB">
        <w:tc>
          <w:tcPr>
            <w:tcW w:w="3224" w:type="dxa"/>
          </w:tcPr>
          <w:p w14:paraId="02369551" w14:textId="77777777" w:rsidR="00E5494E" w:rsidRPr="004543FC" w:rsidRDefault="00E5494E" w:rsidP="004835CB">
            <w:pPr>
              <w:rPr>
                <w:rFonts w:ascii="Arial" w:hAnsi="Arial" w:cs="Arial"/>
                <w:sz w:val="18"/>
                <w:szCs w:val="24"/>
              </w:rPr>
            </w:pPr>
            <w:r w:rsidRPr="004543FC">
              <w:rPr>
                <w:rFonts w:ascii="Arial" w:hAnsi="Arial" w:cs="Arial"/>
                <w:sz w:val="18"/>
                <w:szCs w:val="24"/>
              </w:rPr>
              <w:t>7. Moratorium</w:t>
            </w:r>
          </w:p>
        </w:tc>
        <w:tc>
          <w:tcPr>
            <w:tcW w:w="5254" w:type="dxa"/>
          </w:tcPr>
          <w:p w14:paraId="030AED6B" w14:textId="77777777" w:rsidR="00E5494E" w:rsidRPr="004543FC" w:rsidRDefault="00E5494E" w:rsidP="004835CB">
            <w:pPr>
              <w:rPr>
                <w:rFonts w:ascii="Arial" w:hAnsi="Arial" w:cs="Arial"/>
                <w:sz w:val="18"/>
                <w:szCs w:val="24"/>
              </w:rPr>
            </w:pPr>
            <w:r w:rsidRPr="004543FC">
              <w:rPr>
                <w:rFonts w:ascii="Arial" w:hAnsi="Arial" w:cs="Arial"/>
                <w:sz w:val="18"/>
                <w:szCs w:val="24"/>
              </w:rPr>
              <w:t>Course period + 1 year</w:t>
            </w:r>
          </w:p>
        </w:tc>
      </w:tr>
      <w:tr w:rsidR="00E5494E" w:rsidRPr="004543FC" w14:paraId="7AF6B4FC" w14:textId="77777777" w:rsidTr="004835CB">
        <w:trPr>
          <w:trHeight w:val="548"/>
        </w:trPr>
        <w:tc>
          <w:tcPr>
            <w:tcW w:w="3224" w:type="dxa"/>
          </w:tcPr>
          <w:p w14:paraId="7E59B3FB" w14:textId="77777777" w:rsidR="00E5494E" w:rsidRPr="004543FC" w:rsidRDefault="00E5494E" w:rsidP="004835CB">
            <w:pPr>
              <w:rPr>
                <w:rFonts w:ascii="Arial" w:hAnsi="Arial" w:cs="Arial"/>
                <w:sz w:val="18"/>
                <w:szCs w:val="24"/>
              </w:rPr>
            </w:pPr>
            <w:r w:rsidRPr="004543FC">
              <w:rPr>
                <w:rFonts w:ascii="Arial" w:hAnsi="Arial" w:cs="Arial"/>
                <w:sz w:val="18"/>
                <w:szCs w:val="24"/>
              </w:rPr>
              <w:t xml:space="preserve">8.Repayment period (COMMENCES AFTER MORATORIUM PERIOD) </w:t>
            </w:r>
          </w:p>
        </w:tc>
        <w:tc>
          <w:tcPr>
            <w:tcW w:w="5254" w:type="dxa"/>
          </w:tcPr>
          <w:p w14:paraId="525AA848" w14:textId="77777777" w:rsidR="00E5494E" w:rsidRPr="004543FC" w:rsidRDefault="00E5494E" w:rsidP="004835CB">
            <w:pPr>
              <w:rPr>
                <w:rFonts w:ascii="Arial" w:hAnsi="Arial" w:cs="Arial"/>
                <w:sz w:val="18"/>
                <w:szCs w:val="24"/>
              </w:rPr>
            </w:pPr>
            <w:r w:rsidRPr="004543FC">
              <w:rPr>
                <w:rFonts w:ascii="Arial" w:hAnsi="Arial" w:cs="Arial"/>
                <w:sz w:val="18"/>
                <w:szCs w:val="24"/>
              </w:rPr>
              <w:t xml:space="preserve">Maximum 15 years. </w:t>
            </w:r>
          </w:p>
        </w:tc>
      </w:tr>
      <w:tr w:rsidR="00E5494E" w:rsidRPr="004543FC" w14:paraId="7FECDE73" w14:textId="77777777" w:rsidTr="004835CB">
        <w:trPr>
          <w:trHeight w:val="906"/>
        </w:trPr>
        <w:tc>
          <w:tcPr>
            <w:tcW w:w="3224" w:type="dxa"/>
          </w:tcPr>
          <w:p w14:paraId="658A17CA" w14:textId="77777777" w:rsidR="00E5494E" w:rsidRPr="004543FC" w:rsidRDefault="00E5494E" w:rsidP="004835CB">
            <w:pPr>
              <w:rPr>
                <w:rFonts w:ascii="Arial" w:hAnsi="Arial" w:cs="Arial"/>
                <w:sz w:val="18"/>
                <w:szCs w:val="24"/>
              </w:rPr>
            </w:pPr>
            <w:r w:rsidRPr="004543FC">
              <w:rPr>
                <w:rFonts w:ascii="Arial" w:hAnsi="Arial" w:cs="Arial"/>
                <w:sz w:val="18"/>
                <w:szCs w:val="24"/>
              </w:rPr>
              <w:t>9.Expenses covered</w:t>
            </w:r>
          </w:p>
        </w:tc>
        <w:tc>
          <w:tcPr>
            <w:tcW w:w="5254" w:type="dxa"/>
          </w:tcPr>
          <w:p w14:paraId="7DBF7E1D" w14:textId="77777777" w:rsidR="00E5494E" w:rsidRPr="004543FC" w:rsidRDefault="00E5494E" w:rsidP="004835CB">
            <w:pPr>
              <w:rPr>
                <w:rFonts w:ascii="Arial" w:hAnsi="Arial" w:cs="Arial"/>
                <w:sz w:val="18"/>
                <w:szCs w:val="24"/>
              </w:rPr>
            </w:pPr>
            <w:r w:rsidRPr="004543FC">
              <w:rPr>
                <w:rFonts w:ascii="Arial" w:hAnsi="Arial" w:cs="Arial"/>
                <w:sz w:val="18"/>
                <w:szCs w:val="24"/>
              </w:rPr>
              <w:t>Fees payable to college</w:t>
            </w:r>
            <w:r>
              <w:rPr>
                <w:rFonts w:ascii="Arial" w:hAnsi="Arial" w:cs="Arial"/>
                <w:sz w:val="18"/>
                <w:szCs w:val="24"/>
              </w:rPr>
              <w:t xml:space="preserve"> </w:t>
            </w:r>
            <w:r w:rsidRPr="004543FC">
              <w:rPr>
                <w:rFonts w:ascii="Arial" w:hAnsi="Arial" w:cs="Arial"/>
                <w:sz w:val="18"/>
                <w:szCs w:val="24"/>
              </w:rPr>
              <w:t>/school</w:t>
            </w:r>
            <w:r>
              <w:rPr>
                <w:rFonts w:ascii="Arial" w:hAnsi="Arial" w:cs="Arial"/>
                <w:sz w:val="18"/>
                <w:szCs w:val="24"/>
              </w:rPr>
              <w:t xml:space="preserve"> </w:t>
            </w:r>
            <w:r w:rsidRPr="004543FC">
              <w:rPr>
                <w:rFonts w:ascii="Arial" w:hAnsi="Arial" w:cs="Arial"/>
                <w:sz w:val="18"/>
                <w:szCs w:val="24"/>
              </w:rPr>
              <w:t>/</w:t>
            </w:r>
            <w:r>
              <w:rPr>
                <w:rFonts w:ascii="Arial" w:hAnsi="Arial" w:cs="Arial"/>
                <w:sz w:val="18"/>
                <w:szCs w:val="24"/>
              </w:rPr>
              <w:t xml:space="preserve"> </w:t>
            </w:r>
            <w:r w:rsidRPr="004543FC">
              <w:rPr>
                <w:rFonts w:ascii="Arial" w:hAnsi="Arial" w:cs="Arial"/>
                <w:sz w:val="18"/>
                <w:szCs w:val="24"/>
              </w:rPr>
              <w:t>hostel</w:t>
            </w:r>
          </w:p>
          <w:p w14:paraId="365627A8" w14:textId="77777777" w:rsidR="00E5494E" w:rsidRPr="004543FC" w:rsidRDefault="00E5494E" w:rsidP="004835CB">
            <w:pPr>
              <w:rPr>
                <w:rFonts w:ascii="Arial" w:hAnsi="Arial" w:cs="Arial"/>
                <w:sz w:val="18"/>
                <w:szCs w:val="24"/>
              </w:rPr>
            </w:pPr>
            <w:r w:rsidRPr="004543FC">
              <w:rPr>
                <w:rFonts w:ascii="Arial" w:hAnsi="Arial" w:cs="Arial"/>
                <w:sz w:val="18"/>
                <w:szCs w:val="24"/>
              </w:rPr>
              <w:t>Examination</w:t>
            </w:r>
            <w:r>
              <w:rPr>
                <w:rFonts w:ascii="Arial" w:hAnsi="Arial" w:cs="Arial"/>
                <w:sz w:val="18"/>
                <w:szCs w:val="24"/>
              </w:rPr>
              <w:t xml:space="preserve"> </w:t>
            </w:r>
            <w:r w:rsidRPr="004543FC">
              <w:rPr>
                <w:rFonts w:ascii="Arial" w:hAnsi="Arial" w:cs="Arial"/>
                <w:sz w:val="18"/>
                <w:szCs w:val="24"/>
              </w:rPr>
              <w:t>/</w:t>
            </w:r>
            <w:r>
              <w:rPr>
                <w:rFonts w:ascii="Arial" w:hAnsi="Arial" w:cs="Arial"/>
                <w:sz w:val="18"/>
                <w:szCs w:val="24"/>
              </w:rPr>
              <w:t xml:space="preserve"> </w:t>
            </w:r>
            <w:r w:rsidRPr="004543FC">
              <w:rPr>
                <w:rFonts w:ascii="Arial" w:hAnsi="Arial" w:cs="Arial"/>
                <w:sz w:val="18"/>
                <w:szCs w:val="24"/>
              </w:rPr>
              <w:t>Library Fees.</w:t>
            </w:r>
          </w:p>
          <w:p w14:paraId="223C1B18" w14:textId="77777777" w:rsidR="00E5494E" w:rsidRPr="004543FC" w:rsidRDefault="00E5494E" w:rsidP="004835CB">
            <w:pPr>
              <w:rPr>
                <w:rFonts w:ascii="Arial" w:hAnsi="Arial" w:cs="Arial"/>
                <w:sz w:val="18"/>
                <w:szCs w:val="24"/>
              </w:rPr>
            </w:pPr>
            <w:r w:rsidRPr="004543FC">
              <w:rPr>
                <w:rFonts w:ascii="Arial" w:hAnsi="Arial" w:cs="Arial"/>
                <w:sz w:val="18"/>
                <w:szCs w:val="24"/>
              </w:rPr>
              <w:t>Purchase of books/equipment / instruments.</w:t>
            </w:r>
          </w:p>
          <w:p w14:paraId="76E830FF" w14:textId="77777777" w:rsidR="00E5494E" w:rsidRPr="004543FC" w:rsidRDefault="00E5494E" w:rsidP="004835CB">
            <w:pPr>
              <w:rPr>
                <w:rFonts w:ascii="Arial" w:hAnsi="Arial" w:cs="Arial"/>
                <w:sz w:val="18"/>
                <w:szCs w:val="24"/>
              </w:rPr>
            </w:pPr>
            <w:r w:rsidRPr="004543FC">
              <w:rPr>
                <w:rFonts w:ascii="Arial" w:hAnsi="Arial" w:cs="Arial"/>
                <w:sz w:val="18"/>
                <w:szCs w:val="24"/>
              </w:rPr>
              <w:t>Travel expenses/expenses on exchange programme</w:t>
            </w:r>
          </w:p>
          <w:p w14:paraId="44AC9934" w14:textId="77777777" w:rsidR="00E5494E" w:rsidRPr="004543FC" w:rsidRDefault="00E5494E" w:rsidP="004835CB">
            <w:pPr>
              <w:rPr>
                <w:rFonts w:ascii="Arial" w:hAnsi="Arial" w:cs="Arial"/>
                <w:sz w:val="18"/>
                <w:szCs w:val="24"/>
              </w:rPr>
            </w:pPr>
            <w:r w:rsidRPr="004543FC">
              <w:rPr>
                <w:rFonts w:ascii="Arial" w:hAnsi="Arial" w:cs="Arial"/>
                <w:sz w:val="18"/>
                <w:szCs w:val="24"/>
              </w:rPr>
              <w:t>Caution deposit/Bldg. Fund/Refundable deposit supported by institutions bills/receipts at actual</w:t>
            </w:r>
          </w:p>
          <w:p w14:paraId="2C7E2F64" w14:textId="77777777" w:rsidR="00E5494E" w:rsidRPr="004543FC" w:rsidRDefault="00E5494E" w:rsidP="004835CB">
            <w:pPr>
              <w:rPr>
                <w:rFonts w:ascii="Arial" w:hAnsi="Arial" w:cs="Arial"/>
                <w:sz w:val="18"/>
                <w:szCs w:val="24"/>
              </w:rPr>
            </w:pPr>
            <w:r w:rsidRPr="004543FC">
              <w:rPr>
                <w:rFonts w:ascii="Arial" w:hAnsi="Arial" w:cs="Arial"/>
                <w:sz w:val="18"/>
                <w:szCs w:val="24"/>
              </w:rPr>
              <w:t>Purchase of computer/laptop</w:t>
            </w:r>
            <w:r w:rsidRPr="004543FC">
              <w:rPr>
                <w:rFonts w:ascii="Arial" w:hAnsi="Arial" w:cs="Arial"/>
                <w:sz w:val="18"/>
                <w:szCs w:val="24"/>
              </w:rPr>
              <w:br/>
              <w:t>Any other expenses related to education.</w:t>
            </w:r>
          </w:p>
        </w:tc>
      </w:tr>
      <w:tr w:rsidR="00E5494E" w:rsidRPr="004543FC" w14:paraId="46CA7451" w14:textId="77777777" w:rsidTr="004835CB">
        <w:trPr>
          <w:trHeight w:val="575"/>
        </w:trPr>
        <w:tc>
          <w:tcPr>
            <w:tcW w:w="3224" w:type="dxa"/>
          </w:tcPr>
          <w:p w14:paraId="3D1EDAC9" w14:textId="77777777" w:rsidR="00E5494E" w:rsidRPr="004543FC" w:rsidRDefault="00E5494E" w:rsidP="004835CB">
            <w:pPr>
              <w:rPr>
                <w:rFonts w:ascii="Arial" w:hAnsi="Arial" w:cs="Arial"/>
                <w:sz w:val="18"/>
                <w:szCs w:val="24"/>
              </w:rPr>
            </w:pPr>
            <w:r w:rsidRPr="004543FC">
              <w:rPr>
                <w:rFonts w:ascii="Arial" w:hAnsi="Arial" w:cs="Arial"/>
                <w:sz w:val="18"/>
                <w:szCs w:val="24"/>
              </w:rPr>
              <w:t>CGFSEL Coverage</w:t>
            </w:r>
          </w:p>
        </w:tc>
        <w:tc>
          <w:tcPr>
            <w:tcW w:w="5254" w:type="dxa"/>
          </w:tcPr>
          <w:p w14:paraId="63BC3858" w14:textId="77777777" w:rsidR="00E5494E" w:rsidRPr="004543FC" w:rsidRDefault="00E5494E" w:rsidP="004835CB">
            <w:pPr>
              <w:rPr>
                <w:rFonts w:ascii="Arial" w:hAnsi="Arial" w:cs="Arial"/>
                <w:sz w:val="18"/>
                <w:szCs w:val="24"/>
              </w:rPr>
            </w:pPr>
            <w:r w:rsidRPr="004543FC">
              <w:rPr>
                <w:rFonts w:ascii="Arial" w:hAnsi="Arial" w:cs="Arial"/>
                <w:sz w:val="18"/>
                <w:szCs w:val="24"/>
              </w:rPr>
              <w:t xml:space="preserve">All educational loans up to Rs. 7.50 lakhs are to be covered under CGFSEL </w:t>
            </w:r>
          </w:p>
        </w:tc>
      </w:tr>
    </w:tbl>
    <w:p w14:paraId="5FDD13ED" w14:textId="77777777" w:rsidR="00E5494E" w:rsidRDefault="00E5494E" w:rsidP="00E5494E">
      <w:pPr>
        <w:rPr>
          <w:rFonts w:ascii="Arial" w:hAnsi="Arial" w:cs="Arial"/>
          <w:sz w:val="18"/>
        </w:rPr>
      </w:pPr>
      <w:r w:rsidRPr="004543FC">
        <w:rPr>
          <w:rFonts w:ascii="Arial" w:hAnsi="Arial" w:cs="Arial"/>
          <w:sz w:val="18"/>
          <w:szCs w:val="24"/>
        </w:rPr>
        <w:t>All other terms &amp; conditions as per normal education loan scheme</w:t>
      </w:r>
    </w:p>
    <w:p w14:paraId="3F525665" w14:textId="77777777" w:rsidR="00E5494E" w:rsidRDefault="00E5494E" w:rsidP="00E5494E">
      <w:pPr>
        <w:rPr>
          <w:rFonts w:ascii="Arial" w:hAnsi="Arial" w:cs="Arial"/>
          <w:sz w:val="18"/>
        </w:rPr>
      </w:pPr>
    </w:p>
    <w:p w14:paraId="54C93EBA" w14:textId="77777777" w:rsidR="00E5494E" w:rsidRDefault="00E5494E" w:rsidP="00E5494E">
      <w:pPr>
        <w:rPr>
          <w:rFonts w:ascii="Arial" w:hAnsi="Arial" w:cs="Arial"/>
          <w:sz w:val="18"/>
        </w:rPr>
      </w:pPr>
    </w:p>
    <w:p w14:paraId="47783DD6" w14:textId="77777777" w:rsidR="00E5494E" w:rsidRDefault="00E5494E" w:rsidP="00E5494E">
      <w:pPr>
        <w:rPr>
          <w:rFonts w:ascii="Arial" w:hAnsi="Arial" w:cs="Arial"/>
          <w:sz w:val="18"/>
        </w:rPr>
      </w:pPr>
    </w:p>
    <w:p w14:paraId="6AE91388" w14:textId="77777777" w:rsidR="00E5494E" w:rsidRDefault="00E5494E" w:rsidP="00E5494E">
      <w:pPr>
        <w:rPr>
          <w:rFonts w:ascii="Arial" w:hAnsi="Arial" w:cs="Arial"/>
          <w:sz w:val="18"/>
        </w:rPr>
      </w:pPr>
    </w:p>
    <w:p w14:paraId="0A9F2B9D" w14:textId="77777777" w:rsidR="00E5494E" w:rsidRDefault="00E5494E" w:rsidP="00E5494E">
      <w:pPr>
        <w:rPr>
          <w:rFonts w:ascii="Arial" w:hAnsi="Arial" w:cs="Arial"/>
          <w:sz w:val="18"/>
        </w:rPr>
      </w:pPr>
    </w:p>
    <w:p w14:paraId="1758EC65" w14:textId="77777777" w:rsidR="00E5494E" w:rsidRDefault="00E5494E" w:rsidP="00E5494E">
      <w:pPr>
        <w:rPr>
          <w:rFonts w:ascii="Arial" w:hAnsi="Arial" w:cs="Arial"/>
          <w:sz w:val="18"/>
        </w:rPr>
      </w:pPr>
    </w:p>
    <w:p w14:paraId="4971A7AC" w14:textId="77777777" w:rsidR="00E5494E" w:rsidRDefault="00E5494E" w:rsidP="00E5494E">
      <w:pPr>
        <w:rPr>
          <w:rFonts w:ascii="Arial" w:hAnsi="Arial" w:cs="Arial"/>
          <w:sz w:val="18"/>
        </w:rPr>
      </w:pPr>
    </w:p>
    <w:p w14:paraId="283A482E" w14:textId="77777777" w:rsidR="00E5494E" w:rsidRPr="004543FC" w:rsidRDefault="00E5494E" w:rsidP="00E5494E">
      <w:pPr>
        <w:rPr>
          <w:rFonts w:ascii="Arial" w:hAnsi="Arial" w:cs="Arial"/>
          <w:sz w:val="18"/>
        </w:rPr>
      </w:pPr>
    </w:p>
    <w:p w14:paraId="5EEFC641" w14:textId="77777777" w:rsidR="00E5494E" w:rsidRPr="004543FC" w:rsidRDefault="00E5494E" w:rsidP="00E5494E">
      <w:pPr>
        <w:tabs>
          <w:tab w:val="right" w:pos="240"/>
          <w:tab w:val="left" w:pos="540"/>
          <w:tab w:val="right" w:pos="3600"/>
          <w:tab w:val="center" w:pos="4420"/>
          <w:tab w:val="center" w:pos="5400"/>
        </w:tabs>
        <w:autoSpaceDE w:val="0"/>
        <w:autoSpaceDN w:val="0"/>
        <w:adjustRightInd w:val="0"/>
        <w:spacing w:after="0" w:line="190" w:lineRule="atLeast"/>
        <w:jc w:val="both"/>
        <w:rPr>
          <w:sz w:val="23"/>
          <w:szCs w:val="23"/>
        </w:rPr>
      </w:pPr>
      <w:r>
        <w:rPr>
          <w:rFonts w:ascii="Arial" w:hAnsi="Arial" w:cs="Arial"/>
          <w:sz w:val="18"/>
          <w:szCs w:val="16"/>
        </w:rPr>
        <w:lastRenderedPageBreak/>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3"/>
        <w:gridCol w:w="1968"/>
        <w:gridCol w:w="6199"/>
      </w:tblGrid>
      <w:tr w:rsidR="00E5494E" w:rsidRPr="004543FC" w14:paraId="0B6F4CDE" w14:textId="77777777" w:rsidTr="004835CB">
        <w:tc>
          <w:tcPr>
            <w:tcW w:w="8946" w:type="dxa"/>
            <w:gridSpan w:val="4"/>
            <w:shd w:val="clear" w:color="auto" w:fill="auto"/>
          </w:tcPr>
          <w:p w14:paraId="2F9598A3" w14:textId="77777777" w:rsidR="00E5494E" w:rsidRPr="00B756C6" w:rsidRDefault="00E5494E" w:rsidP="004835CB">
            <w:pPr>
              <w:spacing w:after="0" w:line="240" w:lineRule="auto"/>
              <w:ind w:left="75" w:right="-20"/>
              <w:jc w:val="center"/>
              <w:rPr>
                <w:rFonts w:ascii="Arial" w:eastAsia="Arial" w:hAnsi="Arial" w:cs="Arial"/>
                <w:w w:val="112"/>
                <w:sz w:val="24"/>
                <w:szCs w:val="36"/>
              </w:rPr>
            </w:pPr>
            <w:r w:rsidRPr="00B756C6">
              <w:rPr>
                <w:rFonts w:ascii="Arial" w:eastAsia="Arial" w:hAnsi="Arial" w:cs="Arial"/>
                <w:w w:val="112"/>
                <w:sz w:val="24"/>
                <w:szCs w:val="36"/>
              </w:rPr>
              <w:t xml:space="preserve">PRADHAN MANTRI KAUSHAL RIN YOJANA (PMKRY) </w:t>
            </w:r>
          </w:p>
          <w:p w14:paraId="190D63B5" w14:textId="77777777" w:rsidR="00E5494E" w:rsidRPr="0010689D" w:rsidRDefault="00E5494E" w:rsidP="004835CB">
            <w:pPr>
              <w:pStyle w:val="ListParagraph"/>
              <w:spacing w:after="0" w:line="240" w:lineRule="auto"/>
              <w:ind w:left="585" w:right="-20"/>
              <w:rPr>
                <w:rFonts w:ascii="Arial" w:hAnsi="Arial" w:cs="Arial"/>
                <w:sz w:val="14"/>
              </w:rPr>
            </w:pPr>
            <w:r>
              <w:rPr>
                <w:rFonts w:ascii="Arial" w:eastAsia="Arial" w:hAnsi="Arial" w:cs="Arial"/>
                <w:w w:val="112"/>
                <w:sz w:val="24"/>
                <w:szCs w:val="36"/>
              </w:rPr>
              <w:t xml:space="preserve">                              </w:t>
            </w:r>
            <w:r w:rsidRPr="0010689D">
              <w:rPr>
                <w:rFonts w:ascii="Arial" w:eastAsia="Arial" w:hAnsi="Arial" w:cs="Arial"/>
                <w:w w:val="112"/>
                <w:sz w:val="24"/>
                <w:szCs w:val="36"/>
              </w:rPr>
              <w:t>(Skill Loan Scheme)</w:t>
            </w:r>
          </w:p>
          <w:p w14:paraId="31B6DCF7" w14:textId="77777777" w:rsidR="00E5494E" w:rsidRPr="004543FC" w:rsidRDefault="00E5494E" w:rsidP="004835CB">
            <w:pPr>
              <w:spacing w:after="0" w:line="240" w:lineRule="auto"/>
              <w:jc w:val="center"/>
              <w:rPr>
                <w:rFonts w:ascii="Arial" w:eastAsia="Arial" w:hAnsi="Arial" w:cs="Arial"/>
                <w:szCs w:val="23"/>
              </w:rPr>
            </w:pPr>
            <w:r w:rsidRPr="004543FC">
              <w:rPr>
                <w:rFonts w:ascii="Arial" w:eastAsia="Arial" w:hAnsi="Arial" w:cs="Arial"/>
                <w:szCs w:val="23"/>
              </w:rPr>
              <w:t>(BC 110/09 Dated 01.04.2016 Master Branch Circular)</w:t>
            </w:r>
          </w:p>
          <w:p w14:paraId="4F47AAC6" w14:textId="77777777" w:rsidR="00E5494E" w:rsidRPr="004543FC" w:rsidRDefault="00E5494E" w:rsidP="004835CB">
            <w:pPr>
              <w:spacing w:after="0" w:line="240" w:lineRule="auto"/>
              <w:jc w:val="center"/>
              <w:rPr>
                <w:rFonts w:ascii="Arial" w:hAnsi="Arial" w:cs="Arial"/>
              </w:rPr>
            </w:pPr>
          </w:p>
        </w:tc>
      </w:tr>
      <w:tr w:rsidR="00E5494E" w:rsidRPr="004543FC" w14:paraId="51E75E9F" w14:textId="77777777" w:rsidTr="004835CB">
        <w:trPr>
          <w:trHeight w:val="863"/>
        </w:trPr>
        <w:tc>
          <w:tcPr>
            <w:tcW w:w="556" w:type="dxa"/>
            <w:gridSpan w:val="2"/>
            <w:shd w:val="clear" w:color="auto" w:fill="auto"/>
          </w:tcPr>
          <w:p w14:paraId="47E49972"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01</w:t>
            </w:r>
          </w:p>
        </w:tc>
        <w:tc>
          <w:tcPr>
            <w:tcW w:w="2028" w:type="dxa"/>
            <w:shd w:val="clear" w:color="auto" w:fill="auto"/>
          </w:tcPr>
          <w:p w14:paraId="27DF781E"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Objective</w:t>
            </w:r>
          </w:p>
        </w:tc>
        <w:tc>
          <w:tcPr>
            <w:tcW w:w="6362" w:type="dxa"/>
            <w:shd w:val="clear" w:color="auto" w:fill="auto"/>
          </w:tcPr>
          <w:p w14:paraId="430FD83C" w14:textId="77777777" w:rsidR="00E5494E" w:rsidRPr="004543FC" w:rsidRDefault="00E5494E" w:rsidP="004835CB">
            <w:pPr>
              <w:spacing w:after="0" w:line="240" w:lineRule="auto"/>
              <w:rPr>
                <w:rFonts w:ascii="Arial" w:hAnsi="Arial" w:cs="Arial"/>
                <w:sz w:val="18"/>
                <w:szCs w:val="18"/>
              </w:rPr>
            </w:pPr>
            <w:r w:rsidRPr="004543FC">
              <w:rPr>
                <w:rFonts w:ascii="Arial" w:eastAsia="Arial" w:hAnsi="Arial" w:cs="Arial"/>
                <w:sz w:val="18"/>
                <w:szCs w:val="18"/>
              </w:rPr>
              <w:t xml:space="preserve">The Scheme for Vocational Education and Training aims at providing </w:t>
            </w:r>
            <w:r w:rsidRPr="004543FC">
              <w:rPr>
                <w:rFonts w:ascii="Arial" w:eastAsia="Arial" w:hAnsi="Arial" w:cs="Arial"/>
                <w:w w:val="104"/>
                <w:sz w:val="18"/>
                <w:szCs w:val="18"/>
              </w:rPr>
              <w:t xml:space="preserve">financial </w:t>
            </w:r>
            <w:r w:rsidRPr="004543FC">
              <w:rPr>
                <w:rFonts w:ascii="Arial" w:eastAsia="Arial" w:hAnsi="Arial" w:cs="Arial"/>
                <w:sz w:val="18"/>
                <w:szCs w:val="18"/>
              </w:rPr>
              <w:t>support</w:t>
            </w:r>
            <w:r>
              <w:rPr>
                <w:rFonts w:ascii="Arial" w:eastAsia="Arial" w:hAnsi="Arial" w:cs="Arial"/>
                <w:sz w:val="18"/>
                <w:szCs w:val="18"/>
              </w:rPr>
              <w:t xml:space="preserve"> </w:t>
            </w:r>
            <w:r w:rsidRPr="004543FC">
              <w:rPr>
                <w:rFonts w:ascii="Arial" w:eastAsia="Arial" w:hAnsi="Arial" w:cs="Arial"/>
                <w:sz w:val="18"/>
                <w:szCs w:val="18"/>
              </w:rPr>
              <w:t xml:space="preserve">to – individuals who intend to take up skill development courses as per skilling loans eligibility criteria </w:t>
            </w:r>
          </w:p>
        </w:tc>
      </w:tr>
      <w:tr w:rsidR="00E5494E" w:rsidRPr="004543FC" w14:paraId="05F3E79D" w14:textId="77777777" w:rsidTr="004835CB">
        <w:trPr>
          <w:trHeight w:val="2375"/>
        </w:trPr>
        <w:tc>
          <w:tcPr>
            <w:tcW w:w="556" w:type="dxa"/>
            <w:gridSpan w:val="2"/>
            <w:shd w:val="clear" w:color="auto" w:fill="auto"/>
          </w:tcPr>
          <w:p w14:paraId="3425D806"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02</w:t>
            </w:r>
          </w:p>
          <w:p w14:paraId="2ADD24FD"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2.1:</w:t>
            </w:r>
          </w:p>
        </w:tc>
        <w:tc>
          <w:tcPr>
            <w:tcW w:w="2028" w:type="dxa"/>
            <w:shd w:val="clear" w:color="auto" w:fill="auto"/>
          </w:tcPr>
          <w:p w14:paraId="00E0CA57"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Eligibility Criteria:</w:t>
            </w:r>
          </w:p>
          <w:p w14:paraId="4ABF2992" w14:textId="77777777" w:rsidR="00E5494E" w:rsidRPr="004543FC" w:rsidRDefault="00E5494E" w:rsidP="004835CB">
            <w:pPr>
              <w:spacing w:after="0" w:line="240" w:lineRule="auto"/>
              <w:rPr>
                <w:rFonts w:ascii="Arial" w:hAnsi="Arial" w:cs="Arial"/>
                <w:sz w:val="18"/>
              </w:rPr>
            </w:pPr>
            <w:r w:rsidRPr="004543FC">
              <w:rPr>
                <w:rFonts w:ascii="Arial" w:hAnsi="Arial" w:cs="Arial"/>
                <w:szCs w:val="28"/>
              </w:rPr>
              <w:t>Student Eligibility</w:t>
            </w:r>
          </w:p>
        </w:tc>
        <w:tc>
          <w:tcPr>
            <w:tcW w:w="6362" w:type="dxa"/>
            <w:shd w:val="clear" w:color="auto" w:fill="auto"/>
          </w:tcPr>
          <w:p w14:paraId="22AAA833" w14:textId="77777777" w:rsidR="00E5494E" w:rsidRPr="004543FC" w:rsidRDefault="00E5494E" w:rsidP="00282699">
            <w:pPr>
              <w:pStyle w:val="ListParagraph"/>
              <w:widowControl w:val="0"/>
              <w:numPr>
                <w:ilvl w:val="0"/>
                <w:numId w:val="18"/>
              </w:numPr>
              <w:spacing w:after="0" w:line="240" w:lineRule="auto"/>
              <w:rPr>
                <w:rFonts w:ascii="Arial" w:eastAsia="Arial" w:hAnsi="Arial" w:cs="Arial"/>
                <w:sz w:val="18"/>
                <w:szCs w:val="18"/>
              </w:rPr>
            </w:pPr>
            <w:r w:rsidRPr="004543FC">
              <w:rPr>
                <w:rFonts w:ascii="Arial" w:eastAsia="Arial" w:hAnsi="Arial" w:cs="Arial"/>
                <w:sz w:val="18"/>
                <w:szCs w:val="18"/>
              </w:rPr>
              <w:t>Student should be an Indian National.</w:t>
            </w:r>
          </w:p>
          <w:p w14:paraId="08036986" w14:textId="77777777" w:rsidR="00E5494E" w:rsidRPr="004543FC" w:rsidRDefault="00E5494E" w:rsidP="00282699">
            <w:pPr>
              <w:pStyle w:val="ListParagraph"/>
              <w:widowControl w:val="0"/>
              <w:numPr>
                <w:ilvl w:val="0"/>
                <w:numId w:val="18"/>
              </w:numPr>
              <w:spacing w:after="0" w:line="240" w:lineRule="auto"/>
              <w:rPr>
                <w:rFonts w:ascii="Arial" w:eastAsia="Arial" w:hAnsi="Arial" w:cs="Arial"/>
                <w:sz w:val="18"/>
                <w:szCs w:val="18"/>
              </w:rPr>
            </w:pPr>
            <w:r w:rsidRPr="004543FC">
              <w:rPr>
                <w:rFonts w:ascii="Arial" w:eastAsia="Arial" w:hAnsi="Arial" w:cs="Arial"/>
                <w:sz w:val="18"/>
                <w:szCs w:val="18"/>
              </w:rPr>
              <w:t xml:space="preserve">Any individual who has secured admission in a course run by it is, polytechnics or in a school recognized by Central or State Government Boards or in a college affiliated to recognized university, training partners affiliated to National Skill Development Corporation (NSDC) / sector skill councils, state skill missions, state skill corporations, preferably leading to a certificate / degree/ diploma issued by such organization s per National Skill Qualification Framework (NSQF) is eligible for skilling loan. </w:t>
            </w:r>
          </w:p>
        </w:tc>
      </w:tr>
      <w:tr w:rsidR="00E5494E" w:rsidRPr="004543FC" w14:paraId="5C41D5B8" w14:textId="77777777" w:rsidTr="004835CB">
        <w:trPr>
          <w:trHeight w:val="485"/>
        </w:trPr>
        <w:tc>
          <w:tcPr>
            <w:tcW w:w="556" w:type="dxa"/>
            <w:gridSpan w:val="2"/>
            <w:shd w:val="clear" w:color="auto" w:fill="auto"/>
          </w:tcPr>
          <w:p w14:paraId="790932C5"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2.2:</w:t>
            </w:r>
          </w:p>
        </w:tc>
        <w:tc>
          <w:tcPr>
            <w:tcW w:w="2028" w:type="dxa"/>
            <w:shd w:val="clear" w:color="auto" w:fill="auto"/>
          </w:tcPr>
          <w:p w14:paraId="70EDAD5E"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Courses eligible:</w:t>
            </w:r>
          </w:p>
        </w:tc>
        <w:tc>
          <w:tcPr>
            <w:tcW w:w="6362" w:type="dxa"/>
            <w:shd w:val="clear" w:color="auto" w:fill="auto"/>
          </w:tcPr>
          <w:p w14:paraId="6920EE73" w14:textId="77777777" w:rsidR="00E5494E" w:rsidRPr="004543FC" w:rsidRDefault="00E5494E" w:rsidP="004835CB">
            <w:pPr>
              <w:spacing w:after="0" w:line="240" w:lineRule="auto"/>
              <w:rPr>
                <w:rFonts w:ascii="Arial" w:eastAsia="Arial" w:hAnsi="Arial" w:cs="Arial"/>
                <w:sz w:val="18"/>
                <w:szCs w:val="18"/>
              </w:rPr>
            </w:pPr>
            <w:r w:rsidRPr="004543FC">
              <w:rPr>
                <w:rFonts w:ascii="Arial" w:eastAsia="Arial" w:hAnsi="Arial" w:cs="Arial"/>
                <w:sz w:val="18"/>
                <w:szCs w:val="18"/>
              </w:rPr>
              <w:t xml:space="preserve">Courses run by it is, Polytechnics or in a school recognized by State/Central Govt.  education boards or in a training partner affiliated to NSDC, preferably leading to a Degree/Diploma Certificate as per NSQF. </w:t>
            </w:r>
          </w:p>
          <w:p w14:paraId="2F68A2FF" w14:textId="77777777" w:rsidR="00E5494E" w:rsidRPr="004543FC" w:rsidRDefault="00E5494E" w:rsidP="004835CB">
            <w:pPr>
              <w:spacing w:after="0" w:line="240" w:lineRule="auto"/>
              <w:rPr>
                <w:rFonts w:ascii="Arial" w:eastAsia="Arial" w:hAnsi="Arial" w:cs="Arial"/>
                <w:sz w:val="18"/>
                <w:szCs w:val="18"/>
              </w:rPr>
            </w:pPr>
            <w:r w:rsidRPr="004543FC">
              <w:rPr>
                <w:rFonts w:ascii="Arial" w:eastAsia="Arial" w:hAnsi="Arial" w:cs="Arial"/>
                <w:sz w:val="18"/>
                <w:szCs w:val="18"/>
              </w:rPr>
              <w:t xml:space="preserve">No minimum course duration. Min Qualification  as given by NSQF. </w:t>
            </w:r>
            <w:r w:rsidRPr="004543FC">
              <w:rPr>
                <w:rFonts w:ascii="Arial" w:eastAsia="Arial" w:hAnsi="Arial" w:cs="Arial"/>
                <w:sz w:val="18"/>
                <w:szCs w:val="18"/>
              </w:rPr>
              <w:tab/>
            </w:r>
          </w:p>
        </w:tc>
      </w:tr>
      <w:tr w:rsidR="00E5494E" w:rsidRPr="004543FC" w14:paraId="30DC1ABD" w14:textId="77777777" w:rsidTr="004835CB">
        <w:trPr>
          <w:trHeight w:val="1295"/>
        </w:trPr>
        <w:tc>
          <w:tcPr>
            <w:tcW w:w="556" w:type="dxa"/>
            <w:gridSpan w:val="2"/>
            <w:shd w:val="clear" w:color="auto" w:fill="auto"/>
          </w:tcPr>
          <w:p w14:paraId="64B0DFD0"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2.3:</w:t>
            </w:r>
          </w:p>
        </w:tc>
        <w:tc>
          <w:tcPr>
            <w:tcW w:w="2028" w:type="dxa"/>
            <w:shd w:val="clear" w:color="auto" w:fill="auto"/>
          </w:tcPr>
          <w:p w14:paraId="708724F2"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Minimum Age</w:t>
            </w:r>
          </w:p>
        </w:tc>
        <w:tc>
          <w:tcPr>
            <w:tcW w:w="6362" w:type="dxa"/>
            <w:shd w:val="clear" w:color="auto" w:fill="auto"/>
          </w:tcPr>
          <w:p w14:paraId="0BA157D2" w14:textId="77777777" w:rsidR="00E5494E" w:rsidRPr="004543FC" w:rsidRDefault="00E5494E" w:rsidP="004835CB">
            <w:pPr>
              <w:spacing w:after="0" w:line="240" w:lineRule="auto"/>
              <w:rPr>
                <w:rFonts w:ascii="Arial" w:eastAsia="Arial" w:hAnsi="Arial" w:cs="Arial"/>
                <w:sz w:val="18"/>
                <w:szCs w:val="18"/>
              </w:rPr>
            </w:pPr>
            <w:r w:rsidRPr="004543FC">
              <w:rPr>
                <w:rFonts w:ascii="Arial" w:eastAsia="Arial" w:hAnsi="Arial" w:cs="Arial"/>
                <w:sz w:val="18"/>
                <w:szCs w:val="18"/>
              </w:rPr>
              <w:t xml:space="preserve">There is no specific restriction with regard to the age of the student to be eligible for the loan. </w:t>
            </w:r>
          </w:p>
          <w:p w14:paraId="47B2C92A" w14:textId="77777777" w:rsidR="00E5494E" w:rsidRPr="004543FC" w:rsidRDefault="00E5494E" w:rsidP="004835CB">
            <w:pPr>
              <w:spacing w:after="0" w:line="240" w:lineRule="auto"/>
              <w:rPr>
                <w:rFonts w:ascii="Arial" w:eastAsia="Arial" w:hAnsi="Arial" w:cs="Arial"/>
                <w:sz w:val="18"/>
                <w:szCs w:val="18"/>
              </w:rPr>
            </w:pPr>
            <w:r w:rsidRPr="004543FC">
              <w:rPr>
                <w:rFonts w:ascii="Arial" w:eastAsia="Arial" w:hAnsi="Arial" w:cs="Arial"/>
                <w:sz w:val="18"/>
                <w:szCs w:val="18"/>
                <w:u w:val="single"/>
              </w:rPr>
              <w:t>However, if the student is  a minor, while the parent executes documents for the loan, the bank will obtain a letter of ratification from him/her upon attaining majority.</w:t>
            </w:r>
          </w:p>
        </w:tc>
      </w:tr>
      <w:tr w:rsidR="00E5494E" w:rsidRPr="004543FC" w14:paraId="4433B654" w14:textId="77777777" w:rsidTr="004835CB">
        <w:trPr>
          <w:trHeight w:val="1439"/>
        </w:trPr>
        <w:tc>
          <w:tcPr>
            <w:tcW w:w="556" w:type="dxa"/>
            <w:gridSpan w:val="2"/>
            <w:shd w:val="clear" w:color="auto" w:fill="auto"/>
          </w:tcPr>
          <w:p w14:paraId="06FA8D45"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03</w:t>
            </w:r>
          </w:p>
        </w:tc>
        <w:tc>
          <w:tcPr>
            <w:tcW w:w="2028" w:type="dxa"/>
            <w:shd w:val="clear" w:color="auto" w:fill="auto"/>
          </w:tcPr>
          <w:p w14:paraId="550A43EA"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Quantum of Finance</w:t>
            </w:r>
          </w:p>
        </w:tc>
        <w:tc>
          <w:tcPr>
            <w:tcW w:w="6362" w:type="dxa"/>
            <w:shd w:val="clear" w:color="auto" w:fill="auto"/>
          </w:tcPr>
          <w:p w14:paraId="05DC5C86" w14:textId="77777777" w:rsidR="00E5494E" w:rsidRPr="004543FC" w:rsidRDefault="00E5494E" w:rsidP="004835CB">
            <w:pPr>
              <w:spacing w:after="0" w:line="240" w:lineRule="auto"/>
              <w:rPr>
                <w:rFonts w:ascii="Arial" w:eastAsia="Arial" w:hAnsi="Arial" w:cs="Arial"/>
                <w:sz w:val="18"/>
                <w:szCs w:val="18"/>
              </w:rPr>
            </w:pPr>
            <w:r w:rsidRPr="004543FC">
              <w:rPr>
                <w:rFonts w:ascii="Arial" w:eastAsia="Arial" w:hAnsi="Arial" w:cs="Arial"/>
                <w:sz w:val="18"/>
                <w:szCs w:val="18"/>
              </w:rPr>
              <w:t xml:space="preserve">Need based finance to meet expenses as worked out under para 4 below will be considered  in the range of Rs. 5000/- to Rs. 1,50,000/- . Max Rs. 1,50,000/- </w:t>
            </w:r>
          </w:p>
          <w:p w14:paraId="71D64576" w14:textId="77777777" w:rsidR="00E5494E" w:rsidRPr="004543FC" w:rsidRDefault="00E5494E" w:rsidP="004835CB">
            <w:pPr>
              <w:spacing w:after="0" w:line="240" w:lineRule="auto"/>
              <w:rPr>
                <w:rFonts w:ascii="Arial" w:eastAsia="Arial" w:hAnsi="Arial" w:cs="Arial"/>
                <w:sz w:val="18"/>
                <w:szCs w:val="18"/>
              </w:rPr>
            </w:pPr>
            <w:r w:rsidRPr="004543FC">
              <w:rPr>
                <w:rFonts w:ascii="Arial" w:eastAsia="Arial" w:hAnsi="Arial" w:cs="Arial"/>
                <w:sz w:val="18"/>
                <w:szCs w:val="18"/>
              </w:rPr>
              <w:t>In respect of  courses having  duration above one year- higher loan limit by 50% of above ceiling could be considered by  EDLCC and above , on merits.</w:t>
            </w:r>
          </w:p>
        </w:tc>
      </w:tr>
      <w:tr w:rsidR="00E5494E" w:rsidRPr="004543FC" w14:paraId="1B672D19" w14:textId="77777777" w:rsidTr="004835CB">
        <w:trPr>
          <w:trHeight w:val="1970"/>
        </w:trPr>
        <w:tc>
          <w:tcPr>
            <w:tcW w:w="556" w:type="dxa"/>
            <w:gridSpan w:val="2"/>
            <w:shd w:val="clear" w:color="auto" w:fill="auto"/>
          </w:tcPr>
          <w:p w14:paraId="0EE6951A"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04</w:t>
            </w:r>
          </w:p>
        </w:tc>
        <w:tc>
          <w:tcPr>
            <w:tcW w:w="2028" w:type="dxa"/>
            <w:shd w:val="clear" w:color="auto" w:fill="auto"/>
          </w:tcPr>
          <w:p w14:paraId="3EF2BF17"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Expenses considered for Loan</w:t>
            </w:r>
          </w:p>
        </w:tc>
        <w:tc>
          <w:tcPr>
            <w:tcW w:w="6362" w:type="dxa"/>
            <w:shd w:val="clear" w:color="auto" w:fill="auto"/>
          </w:tcPr>
          <w:p w14:paraId="0199BB7D" w14:textId="77777777" w:rsidR="00E5494E" w:rsidRPr="004543FC" w:rsidRDefault="00E5494E" w:rsidP="004835CB">
            <w:pPr>
              <w:pStyle w:val="NoSpacing"/>
              <w:rPr>
                <w:rFonts w:ascii="Arial" w:hAnsi="Arial" w:cs="Arial"/>
                <w:bCs/>
                <w:sz w:val="18"/>
                <w:szCs w:val="18"/>
              </w:rPr>
            </w:pPr>
            <w:r w:rsidRPr="004543FC">
              <w:rPr>
                <w:rFonts w:ascii="Arial" w:hAnsi="Arial" w:cs="Arial"/>
                <w:bCs/>
                <w:sz w:val="18"/>
                <w:szCs w:val="18"/>
              </w:rPr>
              <w:t>1.  Tuition / course fee</w:t>
            </w:r>
          </w:p>
          <w:p w14:paraId="01BA4DA1" w14:textId="77777777" w:rsidR="00E5494E" w:rsidRPr="004543FC" w:rsidRDefault="00E5494E" w:rsidP="004835CB">
            <w:pPr>
              <w:pStyle w:val="NoSpacing"/>
              <w:rPr>
                <w:rFonts w:ascii="Arial" w:hAnsi="Arial" w:cs="Arial"/>
                <w:bCs/>
                <w:sz w:val="18"/>
                <w:szCs w:val="18"/>
              </w:rPr>
            </w:pPr>
            <w:r w:rsidRPr="004543FC">
              <w:rPr>
                <w:rFonts w:ascii="Arial" w:hAnsi="Arial" w:cs="Arial"/>
                <w:bCs/>
                <w:sz w:val="18"/>
                <w:szCs w:val="18"/>
              </w:rPr>
              <w:t>2.  Examination / Library /Laboratory fee</w:t>
            </w:r>
          </w:p>
          <w:p w14:paraId="6340DB33" w14:textId="77777777" w:rsidR="00E5494E" w:rsidRPr="004543FC" w:rsidRDefault="00E5494E" w:rsidP="004835CB">
            <w:pPr>
              <w:pStyle w:val="NoSpacing"/>
              <w:rPr>
                <w:rFonts w:ascii="Arial" w:hAnsi="Arial" w:cs="Arial"/>
                <w:bCs/>
                <w:sz w:val="18"/>
                <w:szCs w:val="18"/>
              </w:rPr>
            </w:pPr>
            <w:r w:rsidRPr="004543FC">
              <w:rPr>
                <w:rFonts w:ascii="Arial" w:hAnsi="Arial" w:cs="Arial"/>
                <w:bCs/>
                <w:sz w:val="18"/>
                <w:szCs w:val="18"/>
              </w:rPr>
              <w:t>3.  Caution deposit</w:t>
            </w:r>
          </w:p>
          <w:p w14:paraId="4A262454" w14:textId="77777777" w:rsidR="00E5494E" w:rsidRPr="004543FC" w:rsidRDefault="00E5494E" w:rsidP="004835CB">
            <w:pPr>
              <w:pStyle w:val="NoSpacing"/>
              <w:rPr>
                <w:rFonts w:ascii="Arial" w:hAnsi="Arial" w:cs="Arial"/>
                <w:bCs/>
                <w:sz w:val="18"/>
                <w:szCs w:val="18"/>
              </w:rPr>
            </w:pPr>
            <w:r w:rsidRPr="004543FC">
              <w:rPr>
                <w:rFonts w:ascii="Arial" w:hAnsi="Arial" w:cs="Arial"/>
                <w:bCs/>
                <w:sz w:val="18"/>
                <w:szCs w:val="18"/>
              </w:rPr>
              <w:t>4.  Purchase of books, equipments and instruments</w:t>
            </w:r>
          </w:p>
          <w:p w14:paraId="344C9238" w14:textId="77777777" w:rsidR="00E5494E" w:rsidRPr="004543FC" w:rsidRDefault="00E5494E" w:rsidP="004835CB">
            <w:pPr>
              <w:pStyle w:val="NoSpacing"/>
              <w:rPr>
                <w:rFonts w:ascii="Arial" w:hAnsi="Arial" w:cs="Arial"/>
                <w:bCs/>
                <w:sz w:val="18"/>
                <w:szCs w:val="18"/>
                <w:u w:val="single"/>
              </w:rPr>
            </w:pPr>
            <w:r w:rsidRPr="004543FC">
              <w:rPr>
                <w:rFonts w:ascii="Arial" w:hAnsi="Arial" w:cs="Arial"/>
                <w:bCs/>
                <w:sz w:val="18"/>
                <w:szCs w:val="18"/>
              </w:rPr>
              <w:t>5.  Any  other  reasonable  expenditure  found  necessary  for  completion  of  the course</w:t>
            </w:r>
            <w:r w:rsidRPr="004543FC">
              <w:rPr>
                <w:rFonts w:ascii="Arial" w:hAnsi="Arial" w:cs="Arial"/>
                <w:bCs/>
                <w:sz w:val="18"/>
                <w:szCs w:val="18"/>
                <w:u w:val="single"/>
              </w:rPr>
              <w:t xml:space="preserve">.  </w:t>
            </w:r>
          </w:p>
          <w:p w14:paraId="789230CD" w14:textId="77777777" w:rsidR="00E5494E" w:rsidRPr="004543FC" w:rsidRDefault="00E5494E" w:rsidP="004835CB">
            <w:pPr>
              <w:spacing w:after="0" w:line="240" w:lineRule="auto"/>
              <w:rPr>
                <w:rFonts w:ascii="Arial" w:hAnsi="Arial" w:cs="Arial"/>
                <w:sz w:val="18"/>
                <w:szCs w:val="18"/>
              </w:rPr>
            </w:pPr>
            <w:r w:rsidRPr="004543FC">
              <w:rPr>
                <w:rFonts w:ascii="Arial" w:hAnsi="Arial" w:cs="Arial"/>
                <w:sz w:val="18"/>
                <w:szCs w:val="18"/>
                <w:u w:val="single"/>
              </w:rPr>
              <w:t xml:space="preserve"> (As  such  courses   are  localized,   boarding/lodging   may  not  be necessary.  However, wherever it has been found necessary, the same could be considered on merits</w:t>
            </w:r>
            <w:r w:rsidRPr="004543FC">
              <w:rPr>
                <w:rFonts w:ascii="Arial" w:hAnsi="Arial" w:cs="Arial"/>
                <w:sz w:val="18"/>
                <w:szCs w:val="18"/>
              </w:rPr>
              <w:t>).</w:t>
            </w:r>
            <w:r w:rsidRPr="004543FC">
              <w:rPr>
                <w:rFonts w:ascii="Arial" w:hAnsi="Arial" w:cs="Arial"/>
                <w:sz w:val="18"/>
                <w:szCs w:val="18"/>
              </w:rPr>
              <w:tab/>
            </w:r>
          </w:p>
        </w:tc>
      </w:tr>
      <w:tr w:rsidR="00E5494E" w:rsidRPr="004543FC" w14:paraId="32B4621D" w14:textId="77777777" w:rsidTr="004835CB">
        <w:tc>
          <w:tcPr>
            <w:tcW w:w="556" w:type="dxa"/>
            <w:gridSpan w:val="2"/>
            <w:shd w:val="clear" w:color="auto" w:fill="auto"/>
          </w:tcPr>
          <w:p w14:paraId="6039DF0A"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05</w:t>
            </w:r>
          </w:p>
        </w:tc>
        <w:tc>
          <w:tcPr>
            <w:tcW w:w="2028" w:type="dxa"/>
            <w:shd w:val="clear" w:color="auto" w:fill="auto"/>
          </w:tcPr>
          <w:p w14:paraId="272E5D00"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Margin</w:t>
            </w:r>
          </w:p>
        </w:tc>
        <w:tc>
          <w:tcPr>
            <w:tcW w:w="6362" w:type="dxa"/>
            <w:shd w:val="clear" w:color="auto" w:fill="auto"/>
          </w:tcPr>
          <w:p w14:paraId="38B27EB9" w14:textId="77777777" w:rsidR="00E5494E" w:rsidRPr="004543FC" w:rsidRDefault="00E5494E" w:rsidP="004835CB">
            <w:pPr>
              <w:spacing w:after="0" w:line="240" w:lineRule="auto"/>
              <w:rPr>
                <w:rFonts w:ascii="Arial" w:hAnsi="Arial" w:cs="Arial"/>
                <w:sz w:val="18"/>
                <w:szCs w:val="18"/>
              </w:rPr>
            </w:pPr>
            <w:r w:rsidRPr="004543FC">
              <w:rPr>
                <w:rFonts w:ascii="Arial" w:hAnsi="Arial" w:cs="Arial"/>
                <w:sz w:val="18"/>
                <w:szCs w:val="18"/>
              </w:rPr>
              <w:t>NIL</w:t>
            </w:r>
          </w:p>
        </w:tc>
      </w:tr>
      <w:tr w:rsidR="00E5494E" w:rsidRPr="004543FC" w14:paraId="43C0E543" w14:textId="77777777" w:rsidTr="004835CB">
        <w:trPr>
          <w:trHeight w:val="350"/>
        </w:trPr>
        <w:tc>
          <w:tcPr>
            <w:tcW w:w="556" w:type="dxa"/>
            <w:gridSpan w:val="2"/>
            <w:shd w:val="clear" w:color="auto" w:fill="auto"/>
          </w:tcPr>
          <w:p w14:paraId="4D24C362"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06</w:t>
            </w:r>
          </w:p>
        </w:tc>
        <w:tc>
          <w:tcPr>
            <w:tcW w:w="2028" w:type="dxa"/>
            <w:shd w:val="clear" w:color="auto" w:fill="auto"/>
          </w:tcPr>
          <w:p w14:paraId="16686012"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Rate of Interest</w:t>
            </w:r>
          </w:p>
        </w:tc>
        <w:tc>
          <w:tcPr>
            <w:tcW w:w="6362" w:type="dxa"/>
            <w:shd w:val="clear" w:color="auto" w:fill="auto"/>
          </w:tcPr>
          <w:p w14:paraId="3D3A415F" w14:textId="77777777" w:rsidR="00E5494E" w:rsidRPr="004543FC" w:rsidRDefault="00E5494E" w:rsidP="004835CB">
            <w:pPr>
              <w:pStyle w:val="NoSpacing"/>
              <w:rPr>
                <w:rFonts w:ascii="Arial" w:hAnsi="Arial" w:cs="Arial"/>
                <w:bCs/>
                <w:sz w:val="18"/>
                <w:szCs w:val="18"/>
              </w:rPr>
            </w:pPr>
            <w:r w:rsidRPr="004543FC">
              <w:rPr>
                <w:rFonts w:ascii="Arial" w:hAnsi="Arial" w:cs="Arial"/>
                <w:bCs/>
                <w:sz w:val="18"/>
                <w:szCs w:val="18"/>
              </w:rPr>
              <w:t xml:space="preserve"> 1 year MCLR + 1.50 %  ( Pl refer latest Rates)</w:t>
            </w:r>
          </w:p>
          <w:p w14:paraId="7EEAA124" w14:textId="77777777" w:rsidR="00E5494E" w:rsidRPr="004543FC" w:rsidRDefault="00E5494E" w:rsidP="004835CB">
            <w:pPr>
              <w:pStyle w:val="NoSpacing"/>
              <w:rPr>
                <w:rFonts w:ascii="Arial" w:hAnsi="Arial" w:cs="Arial"/>
                <w:bCs/>
                <w:sz w:val="18"/>
                <w:szCs w:val="18"/>
              </w:rPr>
            </w:pPr>
            <w:r w:rsidRPr="004543FC">
              <w:rPr>
                <w:rFonts w:ascii="Arial" w:hAnsi="Arial" w:cs="Arial"/>
                <w:bCs/>
                <w:sz w:val="18"/>
                <w:szCs w:val="18"/>
              </w:rPr>
              <w:t>Note:</w:t>
            </w:r>
          </w:p>
          <w:p w14:paraId="0A34D4CC" w14:textId="77777777" w:rsidR="00E5494E" w:rsidRPr="004543FC" w:rsidRDefault="00E5494E" w:rsidP="004835CB">
            <w:pPr>
              <w:pStyle w:val="NoSpacing"/>
              <w:rPr>
                <w:rFonts w:ascii="Arial" w:hAnsi="Arial" w:cs="Arial"/>
                <w:bCs/>
                <w:sz w:val="18"/>
                <w:szCs w:val="18"/>
              </w:rPr>
            </w:pPr>
            <w:r w:rsidRPr="004543FC">
              <w:rPr>
                <w:rFonts w:ascii="Arial" w:hAnsi="Arial" w:cs="Arial"/>
                <w:bCs/>
                <w:sz w:val="18"/>
                <w:szCs w:val="18"/>
              </w:rPr>
              <w:t>• Simple Interest will be charged during the study period and upto</w:t>
            </w:r>
            <w:r>
              <w:rPr>
                <w:rFonts w:ascii="Arial" w:hAnsi="Arial" w:cs="Arial"/>
                <w:bCs/>
                <w:sz w:val="18"/>
                <w:szCs w:val="18"/>
              </w:rPr>
              <w:t xml:space="preserve"> </w:t>
            </w:r>
            <w:r w:rsidRPr="004543FC">
              <w:rPr>
                <w:rFonts w:ascii="Arial" w:hAnsi="Arial" w:cs="Arial"/>
                <w:bCs/>
                <w:sz w:val="18"/>
                <w:szCs w:val="18"/>
              </w:rPr>
              <w:t>commencement of repayment.</w:t>
            </w:r>
          </w:p>
          <w:p w14:paraId="27D44D2F" w14:textId="77777777" w:rsidR="00E5494E" w:rsidRPr="004543FC" w:rsidRDefault="00E5494E" w:rsidP="004835CB">
            <w:pPr>
              <w:pStyle w:val="NoSpacing"/>
              <w:rPr>
                <w:rFonts w:ascii="Arial" w:hAnsi="Arial" w:cs="Arial"/>
                <w:bCs/>
                <w:sz w:val="18"/>
                <w:szCs w:val="18"/>
              </w:rPr>
            </w:pPr>
            <w:r w:rsidRPr="004543FC">
              <w:rPr>
                <w:rFonts w:ascii="Arial" w:hAnsi="Arial" w:cs="Arial"/>
                <w:bCs/>
                <w:sz w:val="18"/>
                <w:szCs w:val="18"/>
              </w:rPr>
              <w:t>• Servicing   of   interest   during   study   period   and   the   moratorium period   till commencement  of repayment is optional for students.</w:t>
            </w:r>
          </w:p>
          <w:p w14:paraId="16A1CAF6" w14:textId="77777777" w:rsidR="00E5494E" w:rsidRPr="004543FC" w:rsidRDefault="00E5494E" w:rsidP="004835CB">
            <w:pPr>
              <w:pStyle w:val="NoSpacing"/>
              <w:rPr>
                <w:rFonts w:ascii="Arial" w:hAnsi="Arial" w:cs="Arial"/>
                <w:bCs/>
                <w:sz w:val="18"/>
                <w:szCs w:val="18"/>
              </w:rPr>
            </w:pPr>
            <w:r w:rsidRPr="004543FC">
              <w:rPr>
                <w:rFonts w:ascii="Arial" w:hAnsi="Arial" w:cs="Arial"/>
                <w:bCs/>
                <w:sz w:val="18"/>
                <w:szCs w:val="18"/>
              </w:rPr>
              <w:t>• 1% interest  concessionmay  be provided   if interest  is serviced  during the  study period and subsequent moratorium period prior tocommencement of repayment.</w:t>
            </w:r>
          </w:p>
          <w:p w14:paraId="57F3EC66" w14:textId="77777777" w:rsidR="00E5494E" w:rsidRPr="004543FC" w:rsidRDefault="00E5494E" w:rsidP="004835CB">
            <w:pPr>
              <w:pStyle w:val="NoSpacing"/>
              <w:rPr>
                <w:rFonts w:ascii="Arial" w:hAnsi="Arial" w:cs="Arial"/>
                <w:bCs/>
                <w:sz w:val="18"/>
                <w:szCs w:val="18"/>
              </w:rPr>
            </w:pPr>
            <w:r w:rsidRPr="004543FC">
              <w:rPr>
                <w:rFonts w:ascii="Arial" w:hAnsi="Arial" w:cs="Arial"/>
                <w:bCs/>
                <w:sz w:val="18"/>
                <w:szCs w:val="18"/>
              </w:rPr>
              <w:lastRenderedPageBreak/>
              <w:t xml:space="preserve">• No other concession in ROI will be available. </w:t>
            </w:r>
          </w:p>
        </w:tc>
      </w:tr>
      <w:tr w:rsidR="00E5494E" w:rsidRPr="004543FC" w14:paraId="04FFED06" w14:textId="77777777" w:rsidTr="004835CB">
        <w:trPr>
          <w:trHeight w:val="359"/>
        </w:trPr>
        <w:tc>
          <w:tcPr>
            <w:tcW w:w="556" w:type="dxa"/>
            <w:gridSpan w:val="2"/>
            <w:shd w:val="clear" w:color="auto" w:fill="auto"/>
          </w:tcPr>
          <w:p w14:paraId="5A281DDF"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lastRenderedPageBreak/>
              <w:t>07</w:t>
            </w:r>
          </w:p>
        </w:tc>
        <w:tc>
          <w:tcPr>
            <w:tcW w:w="2028" w:type="dxa"/>
            <w:shd w:val="clear" w:color="auto" w:fill="auto"/>
          </w:tcPr>
          <w:p w14:paraId="500EC861"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Processing charges</w:t>
            </w:r>
          </w:p>
        </w:tc>
        <w:tc>
          <w:tcPr>
            <w:tcW w:w="6362" w:type="dxa"/>
            <w:shd w:val="clear" w:color="auto" w:fill="auto"/>
          </w:tcPr>
          <w:p w14:paraId="622A1F4E" w14:textId="77777777" w:rsidR="00E5494E" w:rsidRPr="004543FC" w:rsidRDefault="00E5494E" w:rsidP="004835CB">
            <w:pPr>
              <w:spacing w:after="0" w:line="240" w:lineRule="auto"/>
              <w:rPr>
                <w:rFonts w:ascii="Arial" w:hAnsi="Arial" w:cs="Arial"/>
                <w:sz w:val="18"/>
                <w:szCs w:val="18"/>
              </w:rPr>
            </w:pPr>
            <w:r w:rsidRPr="004543FC">
              <w:rPr>
                <w:rFonts w:ascii="Arial" w:hAnsi="Arial" w:cs="Arial"/>
                <w:sz w:val="18"/>
                <w:szCs w:val="18"/>
              </w:rPr>
              <w:t>NIL</w:t>
            </w:r>
          </w:p>
        </w:tc>
      </w:tr>
      <w:tr w:rsidR="00E5494E" w:rsidRPr="004543FC" w14:paraId="15DD7743" w14:textId="77777777" w:rsidTr="004835CB">
        <w:trPr>
          <w:trHeight w:val="890"/>
        </w:trPr>
        <w:tc>
          <w:tcPr>
            <w:tcW w:w="556" w:type="dxa"/>
            <w:gridSpan w:val="2"/>
            <w:shd w:val="clear" w:color="auto" w:fill="auto"/>
          </w:tcPr>
          <w:p w14:paraId="6934B20E"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08</w:t>
            </w:r>
          </w:p>
        </w:tc>
        <w:tc>
          <w:tcPr>
            <w:tcW w:w="2028" w:type="dxa"/>
            <w:shd w:val="clear" w:color="auto" w:fill="auto"/>
          </w:tcPr>
          <w:p w14:paraId="259FA9BD"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Security</w:t>
            </w:r>
          </w:p>
        </w:tc>
        <w:tc>
          <w:tcPr>
            <w:tcW w:w="6362" w:type="dxa"/>
            <w:shd w:val="clear" w:color="auto" w:fill="auto"/>
          </w:tcPr>
          <w:p w14:paraId="793F8BA7" w14:textId="77777777" w:rsidR="00E5494E" w:rsidRPr="004543FC" w:rsidRDefault="00E5494E" w:rsidP="004835CB">
            <w:pPr>
              <w:spacing w:after="0" w:line="240" w:lineRule="auto"/>
              <w:rPr>
                <w:rFonts w:ascii="Arial" w:hAnsi="Arial" w:cs="Arial"/>
                <w:sz w:val="18"/>
                <w:szCs w:val="18"/>
                <w:u w:val="single"/>
              </w:rPr>
            </w:pPr>
            <w:r w:rsidRPr="004543FC">
              <w:rPr>
                <w:rFonts w:ascii="Arial" w:hAnsi="Arial" w:cs="Arial"/>
                <w:sz w:val="18"/>
                <w:szCs w:val="18"/>
                <w:u w:val="single"/>
              </w:rPr>
              <w:t>No  collateral   or  third  party  guarantee.   However,  the   parent   to  execute   loan document along with the student borrower as joint borrower.  The loan  is to be compulsorily covered under Credit Guaranttee Fund Scheme for Skill Development (CGFS</w:t>
            </w:r>
            <w:r>
              <w:rPr>
                <w:rFonts w:ascii="Arial" w:hAnsi="Arial" w:cs="Arial"/>
                <w:sz w:val="18"/>
                <w:szCs w:val="18"/>
                <w:u w:val="single"/>
              </w:rPr>
              <w:t>S</w:t>
            </w:r>
            <w:r w:rsidRPr="004543FC">
              <w:rPr>
                <w:rFonts w:ascii="Arial" w:hAnsi="Arial" w:cs="Arial"/>
                <w:sz w:val="18"/>
                <w:szCs w:val="18"/>
                <w:u w:val="single"/>
              </w:rPr>
              <w:t xml:space="preserve">D) run by NCGTC. </w:t>
            </w:r>
          </w:p>
        </w:tc>
      </w:tr>
      <w:tr w:rsidR="00E5494E" w:rsidRPr="004543FC" w14:paraId="2412E450" w14:textId="77777777" w:rsidTr="004835CB">
        <w:trPr>
          <w:trHeight w:val="1394"/>
        </w:trPr>
        <w:tc>
          <w:tcPr>
            <w:tcW w:w="556" w:type="dxa"/>
            <w:gridSpan w:val="2"/>
            <w:shd w:val="clear" w:color="auto" w:fill="auto"/>
          </w:tcPr>
          <w:p w14:paraId="6C3506E6"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09</w:t>
            </w:r>
          </w:p>
        </w:tc>
        <w:tc>
          <w:tcPr>
            <w:tcW w:w="2028" w:type="dxa"/>
            <w:shd w:val="clear" w:color="auto" w:fill="auto"/>
          </w:tcPr>
          <w:p w14:paraId="4956A349"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Moratorium Period</w:t>
            </w:r>
          </w:p>
        </w:tc>
        <w:tc>
          <w:tcPr>
            <w:tcW w:w="6362" w:type="dxa"/>
            <w:shd w:val="clear" w:color="auto" w:fill="auto"/>
          </w:tcPr>
          <w:p w14:paraId="1BC2F992" w14:textId="77777777" w:rsidR="00E5494E" w:rsidRPr="004543FC" w:rsidRDefault="00E5494E" w:rsidP="004835CB">
            <w:pPr>
              <w:spacing w:after="0" w:line="240" w:lineRule="auto"/>
              <w:rPr>
                <w:rFonts w:ascii="Arial" w:hAnsi="Arial" w:cs="Arial"/>
                <w:sz w:val="18"/>
                <w:szCs w:val="18"/>
              </w:rPr>
            </w:pPr>
            <w:r w:rsidRPr="004543FC">
              <w:rPr>
                <w:rFonts w:ascii="Arial" w:hAnsi="Arial" w:cs="Arial"/>
                <w:sz w:val="18"/>
                <w:szCs w:val="18"/>
              </w:rPr>
              <w:t>Upon completion of the course, repayment will start after a moratorium period as indicated below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1"/>
              <w:gridCol w:w="3002"/>
            </w:tblGrid>
            <w:tr w:rsidR="00E5494E" w:rsidRPr="004543FC" w14:paraId="51DF8D4F" w14:textId="77777777" w:rsidTr="004835CB">
              <w:tc>
                <w:tcPr>
                  <w:tcW w:w="3313" w:type="dxa"/>
                  <w:shd w:val="clear" w:color="auto" w:fill="auto"/>
                </w:tcPr>
                <w:p w14:paraId="21ED058C" w14:textId="77777777" w:rsidR="00E5494E" w:rsidRPr="004543FC" w:rsidRDefault="00E5494E" w:rsidP="004835CB">
                  <w:pPr>
                    <w:spacing w:after="0" w:line="240" w:lineRule="auto"/>
                    <w:rPr>
                      <w:rFonts w:ascii="Arial" w:hAnsi="Arial" w:cs="Arial"/>
                      <w:sz w:val="18"/>
                      <w:szCs w:val="18"/>
                    </w:rPr>
                  </w:pPr>
                  <w:r w:rsidRPr="004543FC">
                    <w:rPr>
                      <w:rFonts w:ascii="Arial" w:hAnsi="Arial" w:cs="Arial"/>
                      <w:sz w:val="18"/>
                      <w:szCs w:val="18"/>
                    </w:rPr>
                    <w:t xml:space="preserve">For courses of duration upto 1 year:     </w:t>
                  </w:r>
                </w:p>
              </w:tc>
              <w:tc>
                <w:tcPr>
                  <w:tcW w:w="3313" w:type="dxa"/>
                  <w:shd w:val="clear" w:color="auto" w:fill="auto"/>
                </w:tcPr>
                <w:p w14:paraId="1CFA857B" w14:textId="77777777" w:rsidR="00E5494E" w:rsidRPr="004543FC" w:rsidRDefault="00E5494E" w:rsidP="004835CB">
                  <w:pPr>
                    <w:pStyle w:val="NoSpacing"/>
                    <w:rPr>
                      <w:rFonts w:ascii="Arial" w:hAnsi="Arial" w:cs="Arial"/>
                      <w:bCs/>
                      <w:sz w:val="18"/>
                      <w:szCs w:val="18"/>
                    </w:rPr>
                  </w:pPr>
                  <w:r w:rsidRPr="004543FC">
                    <w:rPr>
                      <w:rFonts w:ascii="Arial" w:hAnsi="Arial" w:cs="Arial"/>
                      <w:bCs/>
                      <w:sz w:val="18"/>
                      <w:szCs w:val="18"/>
                    </w:rPr>
                    <w:t>6 months from the completion of the course</w:t>
                  </w:r>
                </w:p>
              </w:tc>
            </w:tr>
            <w:tr w:rsidR="00E5494E" w:rsidRPr="004543FC" w14:paraId="5756DA2A" w14:textId="77777777" w:rsidTr="004835CB">
              <w:tc>
                <w:tcPr>
                  <w:tcW w:w="3313" w:type="dxa"/>
                  <w:shd w:val="clear" w:color="auto" w:fill="auto"/>
                </w:tcPr>
                <w:p w14:paraId="083CF06F" w14:textId="77777777" w:rsidR="00E5494E" w:rsidRPr="004543FC" w:rsidRDefault="00E5494E" w:rsidP="004835CB">
                  <w:pPr>
                    <w:spacing w:after="0" w:line="240" w:lineRule="auto"/>
                    <w:rPr>
                      <w:rFonts w:ascii="Arial" w:hAnsi="Arial" w:cs="Arial"/>
                      <w:sz w:val="18"/>
                      <w:szCs w:val="18"/>
                    </w:rPr>
                  </w:pPr>
                  <w:r w:rsidRPr="004543FC">
                    <w:rPr>
                      <w:rFonts w:ascii="Arial" w:hAnsi="Arial" w:cs="Arial"/>
                      <w:sz w:val="18"/>
                      <w:szCs w:val="18"/>
                    </w:rPr>
                    <w:t>For courses of duration above 1 year:</w:t>
                  </w:r>
                </w:p>
              </w:tc>
              <w:tc>
                <w:tcPr>
                  <w:tcW w:w="3313" w:type="dxa"/>
                  <w:shd w:val="clear" w:color="auto" w:fill="auto"/>
                </w:tcPr>
                <w:p w14:paraId="24E098E9" w14:textId="77777777" w:rsidR="00E5494E" w:rsidRPr="004543FC" w:rsidRDefault="00E5494E" w:rsidP="004835CB">
                  <w:pPr>
                    <w:spacing w:after="0" w:line="240" w:lineRule="auto"/>
                    <w:rPr>
                      <w:rFonts w:ascii="Arial" w:hAnsi="Arial" w:cs="Arial"/>
                      <w:sz w:val="18"/>
                      <w:szCs w:val="18"/>
                    </w:rPr>
                  </w:pPr>
                  <w:r w:rsidRPr="004543FC">
                    <w:rPr>
                      <w:rFonts w:ascii="Arial" w:hAnsi="Arial" w:cs="Arial"/>
                      <w:sz w:val="18"/>
                      <w:szCs w:val="18"/>
                    </w:rPr>
                    <w:t>12 months from the completion of the course</w:t>
                  </w:r>
                </w:p>
              </w:tc>
            </w:tr>
          </w:tbl>
          <w:p w14:paraId="39FC6DF3" w14:textId="77777777" w:rsidR="00E5494E" w:rsidRPr="004543FC" w:rsidRDefault="00E5494E" w:rsidP="004835CB">
            <w:pPr>
              <w:spacing w:after="0" w:line="240" w:lineRule="auto"/>
              <w:rPr>
                <w:rFonts w:ascii="Arial" w:hAnsi="Arial" w:cs="Arial"/>
                <w:sz w:val="18"/>
                <w:szCs w:val="18"/>
              </w:rPr>
            </w:pPr>
          </w:p>
        </w:tc>
      </w:tr>
      <w:tr w:rsidR="00E5494E" w:rsidRPr="004543FC" w14:paraId="29C2A99E" w14:textId="77777777" w:rsidTr="004835CB">
        <w:trPr>
          <w:trHeight w:val="386"/>
        </w:trPr>
        <w:tc>
          <w:tcPr>
            <w:tcW w:w="543" w:type="dxa"/>
            <w:shd w:val="clear" w:color="auto" w:fill="auto"/>
          </w:tcPr>
          <w:p w14:paraId="03CD8D29"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11</w:t>
            </w:r>
          </w:p>
        </w:tc>
        <w:tc>
          <w:tcPr>
            <w:tcW w:w="2041" w:type="dxa"/>
            <w:gridSpan w:val="2"/>
            <w:shd w:val="clear" w:color="auto" w:fill="auto"/>
          </w:tcPr>
          <w:p w14:paraId="7FAD04EE"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Insurance</w:t>
            </w:r>
          </w:p>
        </w:tc>
        <w:tc>
          <w:tcPr>
            <w:tcW w:w="6362" w:type="dxa"/>
            <w:shd w:val="clear" w:color="auto" w:fill="auto"/>
          </w:tcPr>
          <w:p w14:paraId="2BA310A7" w14:textId="77777777" w:rsidR="00E5494E" w:rsidRPr="004543FC" w:rsidRDefault="00E5494E" w:rsidP="004835CB">
            <w:pPr>
              <w:spacing w:after="0" w:line="240" w:lineRule="auto"/>
              <w:rPr>
                <w:rFonts w:ascii="Arial" w:hAnsi="Arial" w:cs="Arial"/>
                <w:sz w:val="18"/>
                <w:szCs w:val="18"/>
              </w:rPr>
            </w:pPr>
            <w:r w:rsidRPr="004543FC">
              <w:rPr>
                <w:rFonts w:ascii="Arial" w:hAnsi="Arial" w:cs="Arial"/>
                <w:sz w:val="18"/>
                <w:szCs w:val="18"/>
              </w:rPr>
              <w:t>Optional at the requirement of the borrower.</w:t>
            </w:r>
          </w:p>
        </w:tc>
      </w:tr>
      <w:tr w:rsidR="00E5494E" w:rsidRPr="004543FC" w14:paraId="2CBD50E2" w14:textId="77777777" w:rsidTr="004835CB">
        <w:trPr>
          <w:trHeight w:val="350"/>
        </w:trPr>
        <w:tc>
          <w:tcPr>
            <w:tcW w:w="543" w:type="dxa"/>
            <w:shd w:val="clear" w:color="auto" w:fill="auto"/>
          </w:tcPr>
          <w:p w14:paraId="2BF1C8CC"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12</w:t>
            </w:r>
          </w:p>
        </w:tc>
        <w:tc>
          <w:tcPr>
            <w:tcW w:w="2041" w:type="dxa"/>
            <w:gridSpan w:val="2"/>
            <w:shd w:val="clear" w:color="auto" w:fill="auto"/>
          </w:tcPr>
          <w:p w14:paraId="75B10F00"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Prepayment</w:t>
            </w:r>
          </w:p>
        </w:tc>
        <w:tc>
          <w:tcPr>
            <w:tcW w:w="6362" w:type="dxa"/>
            <w:shd w:val="clear" w:color="auto" w:fill="auto"/>
          </w:tcPr>
          <w:p w14:paraId="24996B7D" w14:textId="77777777" w:rsidR="00E5494E" w:rsidRPr="004543FC" w:rsidRDefault="00E5494E" w:rsidP="004835CB">
            <w:pPr>
              <w:spacing w:after="0" w:line="240" w:lineRule="auto"/>
              <w:rPr>
                <w:rFonts w:ascii="Arial" w:hAnsi="Arial" w:cs="Arial"/>
                <w:sz w:val="18"/>
                <w:szCs w:val="18"/>
              </w:rPr>
            </w:pPr>
            <w:r w:rsidRPr="004543FC">
              <w:rPr>
                <w:rFonts w:ascii="Arial" w:hAnsi="Arial" w:cs="Arial"/>
                <w:sz w:val="18"/>
                <w:szCs w:val="18"/>
              </w:rPr>
              <w:t>Any time , without any penalty/pre-payment charge.</w:t>
            </w:r>
          </w:p>
        </w:tc>
      </w:tr>
      <w:tr w:rsidR="00E5494E" w:rsidRPr="004543FC" w14:paraId="3E25A28B" w14:textId="77777777" w:rsidTr="004835CB">
        <w:trPr>
          <w:trHeight w:val="1070"/>
        </w:trPr>
        <w:tc>
          <w:tcPr>
            <w:tcW w:w="543" w:type="dxa"/>
            <w:shd w:val="clear" w:color="auto" w:fill="auto"/>
          </w:tcPr>
          <w:p w14:paraId="75D4C9F6"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13</w:t>
            </w:r>
          </w:p>
        </w:tc>
        <w:tc>
          <w:tcPr>
            <w:tcW w:w="2041" w:type="dxa"/>
            <w:gridSpan w:val="2"/>
            <w:shd w:val="clear" w:color="auto" w:fill="auto"/>
          </w:tcPr>
          <w:p w14:paraId="7F54D6BA"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Delegation</w:t>
            </w:r>
          </w:p>
          <w:p w14:paraId="74BEA137" w14:textId="77777777" w:rsidR="00E5494E" w:rsidRPr="004543FC" w:rsidRDefault="00E5494E" w:rsidP="004835CB">
            <w:pPr>
              <w:spacing w:after="0" w:line="240" w:lineRule="auto"/>
              <w:rPr>
                <w:rFonts w:ascii="Arial" w:hAnsi="Arial" w:cs="Arial"/>
                <w:sz w:val="18"/>
              </w:rPr>
            </w:pPr>
          </w:p>
        </w:tc>
        <w:tc>
          <w:tcPr>
            <w:tcW w:w="6362" w:type="dxa"/>
            <w:shd w:val="clear" w:color="auto" w:fill="auto"/>
          </w:tcPr>
          <w:tbl>
            <w:tblPr>
              <w:tblpPr w:leftFromText="180" w:rightFromText="180" w:vertAnchor="page" w:horzAnchor="margin"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
              <w:gridCol w:w="1962"/>
              <w:gridCol w:w="2855"/>
            </w:tblGrid>
            <w:tr w:rsidR="00E5494E" w:rsidRPr="004543FC" w14:paraId="6FA73469" w14:textId="77777777" w:rsidTr="004835CB">
              <w:tc>
                <w:tcPr>
                  <w:tcW w:w="932" w:type="dxa"/>
                  <w:shd w:val="clear" w:color="auto" w:fill="auto"/>
                </w:tcPr>
                <w:p w14:paraId="503BC0BA" w14:textId="77777777" w:rsidR="00E5494E" w:rsidRPr="004543FC" w:rsidRDefault="00E5494E" w:rsidP="004835CB">
                  <w:pPr>
                    <w:tabs>
                      <w:tab w:val="left" w:pos="1060"/>
                    </w:tabs>
                    <w:spacing w:after="0" w:line="240" w:lineRule="auto"/>
                    <w:ind w:right="-20"/>
                    <w:rPr>
                      <w:rFonts w:ascii="Arial" w:hAnsi="Arial" w:cs="Arial"/>
                      <w:sz w:val="18"/>
                      <w:szCs w:val="18"/>
                    </w:rPr>
                  </w:pPr>
                  <w:r w:rsidRPr="004543FC">
                    <w:rPr>
                      <w:rFonts w:ascii="Arial" w:hAnsi="Arial" w:cs="Arial"/>
                      <w:sz w:val="18"/>
                      <w:szCs w:val="18"/>
                    </w:rPr>
                    <w:t>Scale I</w:t>
                  </w:r>
                </w:p>
              </w:tc>
              <w:tc>
                <w:tcPr>
                  <w:tcW w:w="1962" w:type="dxa"/>
                  <w:shd w:val="clear" w:color="auto" w:fill="auto"/>
                </w:tcPr>
                <w:p w14:paraId="1F5D8241" w14:textId="77777777" w:rsidR="00E5494E" w:rsidRPr="004543FC" w:rsidRDefault="00E5494E" w:rsidP="004835CB">
                  <w:pPr>
                    <w:tabs>
                      <w:tab w:val="left" w:pos="1060"/>
                    </w:tabs>
                    <w:spacing w:after="0" w:line="240" w:lineRule="auto"/>
                    <w:ind w:right="-20"/>
                    <w:rPr>
                      <w:rFonts w:ascii="Arial" w:hAnsi="Arial" w:cs="Arial"/>
                      <w:sz w:val="18"/>
                      <w:szCs w:val="18"/>
                    </w:rPr>
                  </w:pPr>
                  <w:r w:rsidRPr="004543FC">
                    <w:rPr>
                      <w:rFonts w:ascii="Arial" w:hAnsi="Arial" w:cs="Arial"/>
                      <w:sz w:val="18"/>
                      <w:szCs w:val="18"/>
                    </w:rPr>
                    <w:t>Scale II-VII</w:t>
                  </w:r>
                </w:p>
              </w:tc>
              <w:tc>
                <w:tcPr>
                  <w:tcW w:w="2855" w:type="dxa"/>
                  <w:shd w:val="clear" w:color="auto" w:fill="auto"/>
                </w:tcPr>
                <w:p w14:paraId="615AB38E" w14:textId="77777777" w:rsidR="00E5494E" w:rsidRPr="004543FC" w:rsidRDefault="00E5494E" w:rsidP="004835CB">
                  <w:pPr>
                    <w:tabs>
                      <w:tab w:val="left" w:pos="1060"/>
                    </w:tabs>
                    <w:spacing w:after="0" w:line="240" w:lineRule="auto"/>
                    <w:ind w:right="-20"/>
                    <w:rPr>
                      <w:rFonts w:ascii="Arial" w:hAnsi="Arial" w:cs="Arial"/>
                      <w:sz w:val="18"/>
                      <w:szCs w:val="18"/>
                    </w:rPr>
                  </w:pPr>
                  <w:r w:rsidRPr="004543FC">
                    <w:rPr>
                      <w:rFonts w:ascii="Arial" w:hAnsi="Arial" w:cs="Arial"/>
                      <w:sz w:val="18"/>
                      <w:szCs w:val="18"/>
                    </w:rPr>
                    <w:t>EDLCC&amp; above</w:t>
                  </w:r>
                </w:p>
              </w:tc>
            </w:tr>
            <w:tr w:rsidR="00E5494E" w:rsidRPr="004543FC" w14:paraId="06467962" w14:textId="77777777" w:rsidTr="004835CB">
              <w:tc>
                <w:tcPr>
                  <w:tcW w:w="932" w:type="dxa"/>
                  <w:shd w:val="clear" w:color="auto" w:fill="auto"/>
                </w:tcPr>
                <w:p w14:paraId="7C929A93" w14:textId="77777777" w:rsidR="00E5494E" w:rsidRPr="004543FC" w:rsidRDefault="00E5494E" w:rsidP="004835CB">
                  <w:pPr>
                    <w:tabs>
                      <w:tab w:val="left" w:pos="1060"/>
                    </w:tabs>
                    <w:spacing w:after="0" w:line="240" w:lineRule="auto"/>
                    <w:ind w:right="-20"/>
                    <w:rPr>
                      <w:rFonts w:ascii="Arial" w:hAnsi="Arial" w:cs="Arial"/>
                      <w:sz w:val="18"/>
                      <w:szCs w:val="18"/>
                    </w:rPr>
                  </w:pPr>
                  <w:r w:rsidRPr="004543FC">
                    <w:rPr>
                      <w:rFonts w:ascii="Arial" w:hAnsi="Arial" w:cs="Arial"/>
                      <w:sz w:val="18"/>
                      <w:szCs w:val="18"/>
                    </w:rPr>
                    <w:t>1.00</w:t>
                  </w:r>
                </w:p>
              </w:tc>
              <w:tc>
                <w:tcPr>
                  <w:tcW w:w="1962" w:type="dxa"/>
                  <w:shd w:val="clear" w:color="auto" w:fill="auto"/>
                </w:tcPr>
                <w:p w14:paraId="1F40F21D" w14:textId="77777777" w:rsidR="00E5494E" w:rsidRPr="004543FC" w:rsidRDefault="00E5494E" w:rsidP="004835CB">
                  <w:pPr>
                    <w:tabs>
                      <w:tab w:val="left" w:pos="1060"/>
                    </w:tabs>
                    <w:spacing w:after="0" w:line="240" w:lineRule="auto"/>
                    <w:ind w:right="-20"/>
                    <w:rPr>
                      <w:rFonts w:ascii="Arial" w:hAnsi="Arial" w:cs="Arial"/>
                      <w:sz w:val="18"/>
                      <w:szCs w:val="18"/>
                    </w:rPr>
                  </w:pPr>
                  <w:r w:rsidRPr="004543FC">
                    <w:rPr>
                      <w:rFonts w:ascii="Arial" w:hAnsi="Arial" w:cs="Arial"/>
                      <w:sz w:val="18"/>
                      <w:szCs w:val="18"/>
                    </w:rPr>
                    <w:t>1.50 (Ceiling Limit)</w:t>
                  </w:r>
                </w:p>
              </w:tc>
              <w:tc>
                <w:tcPr>
                  <w:tcW w:w="2855" w:type="dxa"/>
                  <w:shd w:val="clear" w:color="auto" w:fill="auto"/>
                </w:tcPr>
                <w:p w14:paraId="19950DFE" w14:textId="77777777" w:rsidR="00E5494E" w:rsidRPr="004543FC" w:rsidRDefault="00E5494E" w:rsidP="004835CB">
                  <w:pPr>
                    <w:tabs>
                      <w:tab w:val="left" w:pos="1060"/>
                    </w:tabs>
                    <w:spacing w:after="0" w:line="240" w:lineRule="auto"/>
                    <w:ind w:right="-20"/>
                    <w:rPr>
                      <w:rFonts w:ascii="Arial" w:hAnsi="Arial" w:cs="Arial"/>
                      <w:sz w:val="18"/>
                      <w:szCs w:val="18"/>
                    </w:rPr>
                  </w:pPr>
                  <w:r w:rsidRPr="004543FC">
                    <w:rPr>
                      <w:rFonts w:ascii="Arial" w:hAnsi="Arial" w:cs="Arial"/>
                      <w:sz w:val="18"/>
                      <w:szCs w:val="18"/>
                    </w:rPr>
                    <w:t>50% more than ceiling limit</w:t>
                  </w:r>
                </w:p>
              </w:tc>
            </w:tr>
          </w:tbl>
          <w:p w14:paraId="58AB493E" w14:textId="77777777" w:rsidR="00E5494E" w:rsidRPr="004543FC" w:rsidRDefault="00E5494E" w:rsidP="004835CB">
            <w:pPr>
              <w:spacing w:after="0" w:line="240" w:lineRule="auto"/>
              <w:rPr>
                <w:rFonts w:ascii="Arial" w:hAnsi="Arial" w:cs="Arial"/>
                <w:sz w:val="18"/>
                <w:szCs w:val="18"/>
              </w:rPr>
            </w:pPr>
          </w:p>
        </w:tc>
      </w:tr>
      <w:tr w:rsidR="00E5494E" w:rsidRPr="004543FC" w14:paraId="68AF8514" w14:textId="77777777" w:rsidTr="004835CB">
        <w:trPr>
          <w:trHeight w:val="1259"/>
        </w:trPr>
        <w:tc>
          <w:tcPr>
            <w:tcW w:w="543" w:type="dxa"/>
            <w:shd w:val="clear" w:color="auto" w:fill="auto"/>
          </w:tcPr>
          <w:p w14:paraId="44D9923A"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14</w:t>
            </w:r>
          </w:p>
        </w:tc>
        <w:tc>
          <w:tcPr>
            <w:tcW w:w="2041" w:type="dxa"/>
            <w:gridSpan w:val="2"/>
            <w:shd w:val="clear" w:color="auto" w:fill="auto"/>
          </w:tcPr>
          <w:p w14:paraId="69CB8BD7" w14:textId="77777777" w:rsidR="00E5494E" w:rsidRPr="004543FC" w:rsidRDefault="00E5494E" w:rsidP="004835CB">
            <w:pPr>
              <w:spacing w:after="0" w:line="240" w:lineRule="auto"/>
              <w:rPr>
                <w:rFonts w:ascii="Arial" w:hAnsi="Arial" w:cs="Arial"/>
                <w:sz w:val="18"/>
              </w:rPr>
            </w:pPr>
            <w:r w:rsidRPr="004543FC">
              <w:rPr>
                <w:rFonts w:ascii="Arial" w:hAnsi="Arial" w:cs="Arial"/>
                <w:sz w:val="18"/>
              </w:rPr>
              <w:t>MIS Code</w:t>
            </w:r>
          </w:p>
        </w:tc>
        <w:tc>
          <w:tcPr>
            <w:tcW w:w="6362" w:type="dxa"/>
            <w:shd w:val="clear" w:color="auto" w:fill="auto"/>
          </w:tcPr>
          <w:tbl>
            <w:tblPr>
              <w:tblW w:w="0" w:type="auto"/>
              <w:tblInd w:w="867" w:type="dxa"/>
              <w:tblCellMar>
                <w:left w:w="0" w:type="dxa"/>
                <w:right w:w="0" w:type="dxa"/>
              </w:tblCellMar>
              <w:tblLook w:val="01E0" w:firstRow="1" w:lastRow="1" w:firstColumn="1" w:lastColumn="1" w:noHBand="0" w:noVBand="0"/>
            </w:tblPr>
            <w:tblGrid>
              <w:gridCol w:w="3315"/>
              <w:gridCol w:w="1074"/>
            </w:tblGrid>
            <w:tr w:rsidR="00E5494E" w:rsidRPr="004543FC" w14:paraId="0C76439F" w14:textId="77777777" w:rsidTr="004835CB">
              <w:trPr>
                <w:trHeight w:hRule="exact" w:val="280"/>
              </w:trPr>
              <w:tc>
                <w:tcPr>
                  <w:tcW w:w="3315" w:type="dxa"/>
                  <w:tcBorders>
                    <w:top w:val="single" w:sz="5" w:space="0" w:color="838387"/>
                    <w:left w:val="single" w:sz="5" w:space="0" w:color="838383"/>
                    <w:bottom w:val="single" w:sz="3" w:space="0" w:color="77777C"/>
                    <w:right w:val="single" w:sz="3" w:space="0" w:color="646467"/>
                  </w:tcBorders>
                </w:tcPr>
                <w:p w14:paraId="40C0AFF7" w14:textId="77777777" w:rsidR="00E5494E" w:rsidRPr="004543FC" w:rsidRDefault="00E5494E" w:rsidP="004835CB">
                  <w:pPr>
                    <w:spacing w:after="0" w:line="240" w:lineRule="auto"/>
                    <w:ind w:left="115" w:right="-20"/>
                    <w:rPr>
                      <w:rFonts w:ascii="Arial" w:eastAsia="Arial" w:hAnsi="Arial" w:cs="Arial"/>
                      <w:sz w:val="18"/>
                      <w:szCs w:val="18"/>
                    </w:rPr>
                  </w:pPr>
                  <w:r w:rsidRPr="004543FC">
                    <w:rPr>
                      <w:rFonts w:ascii="Arial" w:eastAsia="Arial" w:hAnsi="Arial" w:cs="Arial"/>
                      <w:sz w:val="18"/>
                      <w:szCs w:val="18"/>
                    </w:rPr>
                    <w:t>BorrowerCategory</w:t>
                  </w:r>
                  <w:r w:rsidRPr="004543FC">
                    <w:rPr>
                      <w:rFonts w:ascii="Arial" w:eastAsia="Arial" w:hAnsi="Arial" w:cs="Arial"/>
                      <w:w w:val="107"/>
                      <w:sz w:val="18"/>
                      <w:szCs w:val="18"/>
                    </w:rPr>
                    <w:t>Code</w:t>
                  </w:r>
                </w:p>
              </w:tc>
              <w:tc>
                <w:tcPr>
                  <w:tcW w:w="1074" w:type="dxa"/>
                  <w:tcBorders>
                    <w:top w:val="single" w:sz="5" w:space="0" w:color="838387"/>
                    <w:left w:val="single" w:sz="3" w:space="0" w:color="646467"/>
                    <w:bottom w:val="single" w:sz="3" w:space="0" w:color="77777C"/>
                    <w:right w:val="single" w:sz="5" w:space="0" w:color="838383"/>
                  </w:tcBorders>
                </w:tcPr>
                <w:p w14:paraId="3B2B700C" w14:textId="77777777" w:rsidR="00E5494E" w:rsidRPr="004543FC" w:rsidRDefault="00E5494E" w:rsidP="004835CB">
                  <w:pPr>
                    <w:spacing w:after="0" w:line="240" w:lineRule="auto"/>
                    <w:ind w:left="702" w:right="-20"/>
                    <w:rPr>
                      <w:rFonts w:ascii="Arial" w:eastAsia="Courier New" w:hAnsi="Arial" w:cs="Arial"/>
                      <w:sz w:val="18"/>
                      <w:szCs w:val="18"/>
                    </w:rPr>
                  </w:pPr>
                  <w:r w:rsidRPr="004543FC">
                    <w:rPr>
                      <w:rFonts w:ascii="Arial" w:eastAsia="Courier New" w:hAnsi="Arial" w:cs="Arial"/>
                      <w:sz w:val="18"/>
                      <w:szCs w:val="18"/>
                    </w:rPr>
                    <w:t>75</w:t>
                  </w:r>
                </w:p>
              </w:tc>
            </w:tr>
            <w:tr w:rsidR="00E5494E" w:rsidRPr="004543FC" w14:paraId="45F0104F" w14:textId="77777777" w:rsidTr="004835CB">
              <w:trPr>
                <w:trHeight w:hRule="exact" w:val="278"/>
              </w:trPr>
              <w:tc>
                <w:tcPr>
                  <w:tcW w:w="3315" w:type="dxa"/>
                  <w:tcBorders>
                    <w:top w:val="single" w:sz="3" w:space="0" w:color="77777C"/>
                    <w:left w:val="single" w:sz="5" w:space="0" w:color="838383"/>
                    <w:bottom w:val="single" w:sz="5" w:space="0" w:color="7C7C80"/>
                    <w:right w:val="single" w:sz="3" w:space="0" w:color="646467"/>
                  </w:tcBorders>
                </w:tcPr>
                <w:p w14:paraId="300CD446" w14:textId="77777777" w:rsidR="00E5494E" w:rsidRPr="004543FC" w:rsidRDefault="00E5494E" w:rsidP="004835CB">
                  <w:pPr>
                    <w:spacing w:after="0" w:line="240" w:lineRule="auto"/>
                    <w:ind w:left="115" w:right="-20"/>
                    <w:rPr>
                      <w:rFonts w:ascii="Arial" w:eastAsia="Arial" w:hAnsi="Arial" w:cs="Arial"/>
                      <w:sz w:val="18"/>
                      <w:szCs w:val="18"/>
                    </w:rPr>
                  </w:pPr>
                  <w:r w:rsidRPr="004543FC">
                    <w:rPr>
                      <w:rFonts w:ascii="Arial" w:eastAsia="Arial" w:hAnsi="Arial" w:cs="Arial"/>
                      <w:sz w:val="18"/>
                      <w:szCs w:val="18"/>
                    </w:rPr>
                    <w:t>FreeCode</w:t>
                  </w:r>
                  <w:r w:rsidRPr="004543FC">
                    <w:rPr>
                      <w:rFonts w:ascii="Arial" w:eastAsia="Arial" w:hAnsi="Arial" w:cs="Arial"/>
                      <w:w w:val="110"/>
                      <w:sz w:val="18"/>
                      <w:szCs w:val="18"/>
                    </w:rPr>
                    <w:t>-3</w:t>
                  </w:r>
                </w:p>
              </w:tc>
              <w:tc>
                <w:tcPr>
                  <w:tcW w:w="1074" w:type="dxa"/>
                  <w:tcBorders>
                    <w:top w:val="single" w:sz="3" w:space="0" w:color="77777C"/>
                    <w:left w:val="single" w:sz="3" w:space="0" w:color="646467"/>
                    <w:bottom w:val="single" w:sz="5" w:space="0" w:color="7C7C80"/>
                    <w:right w:val="single" w:sz="5" w:space="0" w:color="838383"/>
                  </w:tcBorders>
                </w:tcPr>
                <w:p w14:paraId="77384D07" w14:textId="77777777" w:rsidR="00E5494E" w:rsidRPr="004543FC" w:rsidRDefault="00E5494E" w:rsidP="004835CB">
                  <w:pPr>
                    <w:spacing w:after="0" w:line="240" w:lineRule="auto"/>
                    <w:ind w:left="573" w:right="-43"/>
                    <w:rPr>
                      <w:rFonts w:ascii="Arial" w:eastAsia="Courier New" w:hAnsi="Arial" w:cs="Arial"/>
                      <w:sz w:val="18"/>
                      <w:szCs w:val="18"/>
                    </w:rPr>
                  </w:pPr>
                  <w:r w:rsidRPr="004543FC">
                    <w:rPr>
                      <w:rFonts w:ascii="Arial" w:eastAsia="Courier New" w:hAnsi="Arial" w:cs="Arial"/>
                      <w:sz w:val="18"/>
                      <w:szCs w:val="18"/>
                    </w:rPr>
                    <w:t>427</w:t>
                  </w:r>
                </w:p>
              </w:tc>
            </w:tr>
            <w:tr w:rsidR="00E5494E" w:rsidRPr="004543FC" w14:paraId="39CFBCEC" w14:textId="77777777" w:rsidTr="004835CB">
              <w:trPr>
                <w:trHeight w:hRule="exact" w:val="282"/>
              </w:trPr>
              <w:tc>
                <w:tcPr>
                  <w:tcW w:w="3315" w:type="dxa"/>
                  <w:tcBorders>
                    <w:top w:val="single" w:sz="5" w:space="0" w:color="7C7C80"/>
                    <w:left w:val="single" w:sz="5" w:space="0" w:color="838383"/>
                    <w:bottom w:val="single" w:sz="5" w:space="0" w:color="8C878C"/>
                    <w:right w:val="single" w:sz="5" w:space="0" w:color="838383"/>
                  </w:tcBorders>
                </w:tcPr>
                <w:p w14:paraId="25AE8FD3" w14:textId="77777777" w:rsidR="00E5494E" w:rsidRPr="004543FC" w:rsidRDefault="00E5494E" w:rsidP="004835CB">
                  <w:pPr>
                    <w:spacing w:after="0" w:line="240" w:lineRule="auto"/>
                    <w:ind w:left="110" w:right="-20"/>
                    <w:rPr>
                      <w:rFonts w:ascii="Arial" w:eastAsia="Arial" w:hAnsi="Arial" w:cs="Arial"/>
                      <w:sz w:val="18"/>
                      <w:szCs w:val="18"/>
                    </w:rPr>
                  </w:pPr>
                  <w:r w:rsidRPr="004543FC">
                    <w:rPr>
                      <w:rFonts w:ascii="Arial" w:eastAsia="Arial" w:hAnsi="Arial" w:cs="Arial"/>
                      <w:sz w:val="18"/>
                      <w:szCs w:val="18"/>
                    </w:rPr>
                    <w:t>Purposeof</w:t>
                  </w:r>
                  <w:r w:rsidRPr="004543FC">
                    <w:rPr>
                      <w:rFonts w:ascii="Arial" w:eastAsia="Arial" w:hAnsi="Arial" w:cs="Arial"/>
                      <w:w w:val="103"/>
                      <w:sz w:val="18"/>
                      <w:szCs w:val="18"/>
                    </w:rPr>
                    <w:t>Advance</w:t>
                  </w:r>
                </w:p>
              </w:tc>
              <w:tc>
                <w:tcPr>
                  <w:tcW w:w="1074" w:type="dxa"/>
                  <w:tcBorders>
                    <w:top w:val="single" w:sz="5" w:space="0" w:color="7C7C80"/>
                    <w:left w:val="single" w:sz="5" w:space="0" w:color="838383"/>
                    <w:bottom w:val="single" w:sz="5" w:space="0" w:color="8C878C"/>
                    <w:right w:val="single" w:sz="5" w:space="0" w:color="838383"/>
                  </w:tcBorders>
                </w:tcPr>
                <w:p w14:paraId="34D0656C" w14:textId="77777777" w:rsidR="00E5494E" w:rsidRPr="004543FC" w:rsidRDefault="00E5494E" w:rsidP="004835CB">
                  <w:pPr>
                    <w:spacing w:after="0" w:line="240" w:lineRule="auto"/>
                    <w:ind w:left="298" w:right="-40"/>
                    <w:rPr>
                      <w:rFonts w:ascii="Arial" w:eastAsia="Courier New" w:hAnsi="Arial" w:cs="Arial"/>
                      <w:sz w:val="18"/>
                      <w:szCs w:val="18"/>
                    </w:rPr>
                  </w:pPr>
                  <w:r w:rsidRPr="004543FC">
                    <w:rPr>
                      <w:rFonts w:ascii="Arial" w:eastAsia="Courier New" w:hAnsi="Arial" w:cs="Arial"/>
                      <w:w w:val="89"/>
                      <w:sz w:val="18"/>
                      <w:szCs w:val="18"/>
                    </w:rPr>
                    <w:t>95014</w:t>
                  </w:r>
                </w:p>
              </w:tc>
            </w:tr>
            <w:tr w:rsidR="00E5494E" w:rsidRPr="004543FC" w14:paraId="7F979DBF" w14:textId="77777777" w:rsidTr="004835CB">
              <w:trPr>
                <w:trHeight w:hRule="exact" w:val="273"/>
              </w:trPr>
              <w:tc>
                <w:tcPr>
                  <w:tcW w:w="3315" w:type="dxa"/>
                  <w:tcBorders>
                    <w:top w:val="single" w:sz="5" w:space="0" w:color="8C878C"/>
                    <w:left w:val="single" w:sz="5" w:space="0" w:color="838383"/>
                    <w:bottom w:val="single" w:sz="5" w:space="0" w:color="808083"/>
                    <w:right w:val="single" w:sz="5" w:space="0" w:color="838383"/>
                  </w:tcBorders>
                </w:tcPr>
                <w:p w14:paraId="718F77A8" w14:textId="77777777" w:rsidR="00E5494E" w:rsidRPr="004543FC" w:rsidRDefault="00E5494E" w:rsidP="004835CB">
                  <w:pPr>
                    <w:spacing w:after="0" w:line="240" w:lineRule="auto"/>
                    <w:ind w:left="119" w:right="-20"/>
                    <w:rPr>
                      <w:rFonts w:ascii="Arial" w:eastAsia="Arial" w:hAnsi="Arial" w:cs="Arial"/>
                      <w:sz w:val="18"/>
                      <w:szCs w:val="18"/>
                    </w:rPr>
                  </w:pPr>
                  <w:r w:rsidRPr="004543FC">
                    <w:rPr>
                      <w:rFonts w:ascii="Arial" w:eastAsia="Arial" w:hAnsi="Arial" w:cs="Arial"/>
                      <w:position w:val="-1"/>
                      <w:sz w:val="18"/>
                      <w:szCs w:val="18"/>
                    </w:rPr>
                    <w:t>IndustryType</w:t>
                  </w:r>
                  <w:r w:rsidRPr="004543FC">
                    <w:rPr>
                      <w:rFonts w:ascii="Arial" w:eastAsia="Arial" w:hAnsi="Arial" w:cs="Arial"/>
                      <w:w w:val="105"/>
                      <w:position w:val="-1"/>
                      <w:sz w:val="18"/>
                      <w:szCs w:val="18"/>
                    </w:rPr>
                    <w:t>Code</w:t>
                  </w:r>
                </w:p>
              </w:tc>
              <w:tc>
                <w:tcPr>
                  <w:tcW w:w="1074" w:type="dxa"/>
                  <w:tcBorders>
                    <w:top w:val="single" w:sz="5" w:space="0" w:color="8C878C"/>
                    <w:left w:val="single" w:sz="5" w:space="0" w:color="838383"/>
                    <w:bottom w:val="single" w:sz="5" w:space="0" w:color="808083"/>
                    <w:right w:val="single" w:sz="5" w:space="0" w:color="838383"/>
                  </w:tcBorders>
                </w:tcPr>
                <w:p w14:paraId="27EE64A4" w14:textId="77777777" w:rsidR="00E5494E" w:rsidRPr="004543FC" w:rsidRDefault="00E5494E" w:rsidP="004835CB">
                  <w:pPr>
                    <w:spacing w:after="0" w:line="240" w:lineRule="auto"/>
                    <w:ind w:left="580" w:right="-20"/>
                    <w:rPr>
                      <w:rFonts w:ascii="Arial" w:eastAsia="Courier New" w:hAnsi="Arial" w:cs="Arial"/>
                      <w:sz w:val="18"/>
                      <w:szCs w:val="18"/>
                    </w:rPr>
                  </w:pPr>
                  <w:r w:rsidRPr="004543FC">
                    <w:rPr>
                      <w:rFonts w:ascii="Arial" w:eastAsia="Courier New" w:hAnsi="Arial" w:cs="Arial"/>
                      <w:w w:val="89"/>
                      <w:sz w:val="18"/>
                      <w:szCs w:val="18"/>
                    </w:rPr>
                    <w:t>193</w:t>
                  </w:r>
                </w:p>
              </w:tc>
            </w:tr>
          </w:tbl>
          <w:p w14:paraId="768BB519" w14:textId="77777777" w:rsidR="00E5494E" w:rsidRPr="004543FC" w:rsidRDefault="00E5494E" w:rsidP="004835CB">
            <w:pPr>
              <w:tabs>
                <w:tab w:val="left" w:pos="3418"/>
              </w:tabs>
              <w:spacing w:before="18" w:after="0" w:line="240" w:lineRule="auto"/>
              <w:rPr>
                <w:rFonts w:ascii="Arial" w:hAnsi="Arial" w:cs="Arial"/>
                <w:sz w:val="18"/>
                <w:szCs w:val="18"/>
              </w:rPr>
            </w:pPr>
            <w:r>
              <w:rPr>
                <w:rFonts w:ascii="Arial" w:hAnsi="Arial" w:cs="Arial"/>
                <w:noProof/>
                <w:sz w:val="18"/>
                <w:szCs w:val="18"/>
                <w:lang w:eastAsia="en-IN"/>
              </w:rPr>
              <mc:AlternateContent>
                <mc:Choice Requires="wpg">
                  <w:drawing>
                    <wp:anchor distT="0" distB="0" distL="114300" distR="114300" simplePos="0" relativeHeight="251665408" behindDoc="1" locked="0" layoutInCell="1" allowOverlap="1" wp14:anchorId="016615DF" wp14:editId="4461CA47">
                      <wp:simplePos x="0" y="0"/>
                      <wp:positionH relativeFrom="page">
                        <wp:posOffset>4655185</wp:posOffset>
                      </wp:positionH>
                      <wp:positionV relativeFrom="page">
                        <wp:posOffset>10427335</wp:posOffset>
                      </wp:positionV>
                      <wp:extent cx="2836545" cy="1270"/>
                      <wp:effectExtent l="0" t="0" r="40005" b="1778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6545" cy="1270"/>
                                <a:chOff x="7331" y="16421"/>
                                <a:chExt cx="4467" cy="2"/>
                              </a:xfrm>
                            </wpg:grpSpPr>
                            <wps:wsp>
                              <wps:cNvPr id="15" name="Freeform 4"/>
                              <wps:cNvSpPr>
                                <a:spLocks/>
                              </wps:cNvSpPr>
                              <wps:spPr bwMode="auto">
                                <a:xfrm>
                                  <a:off x="7331" y="16421"/>
                                  <a:ext cx="4467" cy="2"/>
                                </a:xfrm>
                                <a:custGeom>
                                  <a:avLst/>
                                  <a:gdLst>
                                    <a:gd name="T0" fmla="+- 0 7331 7331"/>
                                    <a:gd name="T1" fmla="*/ T0 w 4467"/>
                                    <a:gd name="T2" fmla="+- 0 11799 7331"/>
                                    <a:gd name="T3" fmla="*/ T2 w 4467"/>
                                  </a:gdLst>
                                  <a:ahLst/>
                                  <a:cxnLst>
                                    <a:cxn ang="0">
                                      <a:pos x="T1" y="0"/>
                                    </a:cxn>
                                    <a:cxn ang="0">
                                      <a:pos x="T3" y="0"/>
                                    </a:cxn>
                                  </a:cxnLst>
                                  <a:rect l="0" t="0" r="r" b="b"/>
                                  <a:pathLst>
                                    <a:path w="4467">
                                      <a:moveTo>
                                        <a:pt x="0" y="0"/>
                                      </a:moveTo>
                                      <a:lnTo>
                                        <a:pt x="4468" y="0"/>
                                      </a:lnTo>
                                    </a:path>
                                  </a:pathLst>
                                </a:custGeom>
                                <a:noFill/>
                                <a:ln w="6062">
                                  <a:solidFill>
                                    <a:srgbClr val="8C8C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E45C2" id="Group 14" o:spid="_x0000_s1026" style="position:absolute;margin-left:366.55pt;margin-top:821.05pt;width:223.35pt;height:.1pt;z-index:-251651072;mso-position-horizontal-relative:page;mso-position-vertical-relative:page" coordorigin="7331,16421" coordsize="44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">
                      <v:shape id="Freeform 4" o:spid="_x0000_s1027" style="position:absolute;left:7331;top:16421;width:4467;height:2;visibility:visible;mso-wrap-style:square;v-text-anchor:top" coordsize="4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" path="m,l4468,e" filled="f" strokecolor="#8c8c8c" strokeweight=".16839mm">
                        <v:path arrowok="t" o:connecttype="custom" o:connectlocs="0,0;4468,0" o:connectangles="0,0"/>
                      </v:shape>
                      <w10:wrap anchorx="page" anchory="page"/>
                    </v:group>
                  </w:pict>
                </mc:Fallback>
              </mc:AlternateContent>
            </w:r>
          </w:p>
        </w:tc>
      </w:tr>
    </w:tbl>
    <w:p w14:paraId="309139FE" w14:textId="77777777" w:rsidR="00E5494E" w:rsidRPr="004543FC" w:rsidRDefault="00E5494E" w:rsidP="00E5494E">
      <w:pPr>
        <w:rPr>
          <w:rFonts w:ascii="Arial" w:hAnsi="Arial" w:cs="Arial"/>
          <w:b/>
          <w:sz w:val="18"/>
        </w:rPr>
      </w:pPr>
    </w:p>
    <w:p w14:paraId="4E6A8410" w14:textId="77777777" w:rsidR="00E5494E" w:rsidRPr="004543FC" w:rsidRDefault="00E5494E" w:rsidP="00E5494E">
      <w:pPr>
        <w:tabs>
          <w:tab w:val="center" w:pos="4153"/>
          <w:tab w:val="right" w:pos="8306"/>
        </w:tabs>
        <w:spacing w:after="0" w:line="240" w:lineRule="auto"/>
        <w:rPr>
          <w:rFonts w:ascii="Arial" w:eastAsia="Times New Roman" w:hAnsi="Arial" w:cs="Arial"/>
          <w:b/>
          <w:sz w:val="18"/>
          <w:szCs w:val="24"/>
        </w:rPr>
      </w:pPr>
      <w:r w:rsidRPr="004543FC">
        <w:rPr>
          <w:rFonts w:ascii="Arial" w:eastAsia="Times New Roman" w:hAnsi="Arial" w:cs="Arial"/>
          <w:b/>
          <w:sz w:val="18"/>
          <w:szCs w:val="24"/>
        </w:rPr>
        <w:t>.</w:t>
      </w:r>
    </w:p>
    <w:p w14:paraId="67593BE4" w14:textId="77777777" w:rsidR="00E5494E" w:rsidRPr="004543FC" w:rsidRDefault="00E5494E" w:rsidP="00E5494E">
      <w:pPr>
        <w:tabs>
          <w:tab w:val="center" w:pos="4153"/>
          <w:tab w:val="right" w:pos="8306"/>
        </w:tabs>
        <w:spacing w:after="0" w:line="240" w:lineRule="auto"/>
        <w:rPr>
          <w:rFonts w:ascii="Arial" w:eastAsia="Times New Roman" w:hAnsi="Arial" w:cs="Arial"/>
          <w:b/>
          <w:sz w:val="20"/>
          <w:szCs w:val="24"/>
        </w:rPr>
      </w:pPr>
    </w:p>
    <w:p w14:paraId="655B911D" w14:textId="77777777" w:rsidR="00E5494E" w:rsidRDefault="00E5494E" w:rsidP="00E5494E">
      <w:pPr>
        <w:ind w:left="2160" w:right="-163" w:hanging="2160"/>
        <w:jc w:val="center"/>
        <w:rPr>
          <w:rStyle w:val="Strong"/>
          <w:rFonts w:ascii="Arial" w:hAnsi="Arial" w:cs="Arial"/>
          <w:sz w:val="32"/>
          <w:szCs w:val="40"/>
        </w:rPr>
      </w:pPr>
    </w:p>
    <w:p w14:paraId="04DAE5F9" w14:textId="77777777" w:rsidR="00E5494E" w:rsidRPr="004543FC" w:rsidRDefault="00E5494E" w:rsidP="00E5494E">
      <w:pPr>
        <w:ind w:left="2160" w:right="-163" w:hanging="2160"/>
        <w:jc w:val="center"/>
        <w:rPr>
          <w:rStyle w:val="Strong"/>
          <w:rFonts w:ascii="Arial" w:hAnsi="Arial" w:cs="Arial"/>
          <w:sz w:val="32"/>
          <w:szCs w:val="40"/>
        </w:rPr>
      </w:pPr>
    </w:p>
    <w:p w14:paraId="5CB52C2A" w14:textId="77777777" w:rsidR="00E5494E" w:rsidRPr="004543FC" w:rsidRDefault="00E5494E" w:rsidP="00E5494E">
      <w:pPr>
        <w:ind w:left="2880" w:right="-163" w:hanging="2880"/>
        <w:jc w:val="both"/>
        <w:rPr>
          <w:rFonts w:ascii="Arial" w:hAnsi="Arial" w:cs="Arial"/>
          <w:sz w:val="18"/>
        </w:rPr>
      </w:pPr>
    </w:p>
    <w:p w14:paraId="2D6C35A1" w14:textId="77777777" w:rsidR="00E5494E" w:rsidRPr="004543FC" w:rsidRDefault="00E5494E" w:rsidP="00E5494E">
      <w:pPr>
        <w:ind w:left="2880" w:right="-163" w:hanging="2880"/>
        <w:jc w:val="both"/>
        <w:rPr>
          <w:rFonts w:ascii="Arial" w:hAnsi="Arial" w:cs="Arial"/>
          <w:sz w:val="18"/>
        </w:rPr>
      </w:pPr>
    </w:p>
    <w:p w14:paraId="2B522A52" w14:textId="77777777" w:rsidR="00E5494E" w:rsidRDefault="00E5494E" w:rsidP="00E5494E">
      <w:pPr>
        <w:ind w:left="2880" w:right="-163" w:hanging="2880"/>
        <w:jc w:val="both"/>
        <w:rPr>
          <w:rFonts w:ascii="Arial" w:hAnsi="Arial" w:cs="Arial"/>
          <w:sz w:val="18"/>
        </w:rPr>
      </w:pPr>
    </w:p>
    <w:p w14:paraId="0A2E548C" w14:textId="77777777" w:rsidR="00E5494E" w:rsidRDefault="00E5494E" w:rsidP="00E5494E">
      <w:pPr>
        <w:ind w:left="2880" w:right="-163" w:hanging="2880"/>
        <w:jc w:val="both"/>
        <w:rPr>
          <w:rFonts w:ascii="Arial" w:hAnsi="Arial" w:cs="Arial"/>
          <w:sz w:val="18"/>
        </w:rPr>
      </w:pPr>
    </w:p>
    <w:p w14:paraId="2E6E40A6" w14:textId="77777777" w:rsidR="00E5494E" w:rsidRDefault="00E5494E" w:rsidP="00E5494E">
      <w:pPr>
        <w:ind w:left="2880" w:right="-163" w:hanging="2880"/>
        <w:jc w:val="both"/>
        <w:rPr>
          <w:rFonts w:ascii="Arial" w:hAnsi="Arial" w:cs="Arial"/>
          <w:sz w:val="18"/>
        </w:rPr>
      </w:pPr>
    </w:p>
    <w:p w14:paraId="56B2E636" w14:textId="77777777" w:rsidR="00E5494E" w:rsidRDefault="00E5494E" w:rsidP="00E5494E">
      <w:pPr>
        <w:ind w:left="2880" w:right="-163" w:hanging="2880"/>
        <w:jc w:val="both"/>
        <w:rPr>
          <w:rFonts w:ascii="Arial" w:hAnsi="Arial" w:cs="Arial"/>
          <w:sz w:val="18"/>
        </w:rPr>
      </w:pPr>
    </w:p>
    <w:p w14:paraId="28369184" w14:textId="77777777" w:rsidR="00E5494E" w:rsidRDefault="00E5494E" w:rsidP="00E5494E">
      <w:pPr>
        <w:ind w:left="2880" w:right="-163" w:hanging="2880"/>
        <w:jc w:val="both"/>
        <w:rPr>
          <w:rFonts w:ascii="Arial" w:hAnsi="Arial" w:cs="Arial"/>
          <w:sz w:val="18"/>
        </w:rPr>
      </w:pPr>
    </w:p>
    <w:p w14:paraId="50793E02" w14:textId="77777777" w:rsidR="00E5494E" w:rsidRPr="004543FC" w:rsidRDefault="00E5494E" w:rsidP="00E5494E">
      <w:pPr>
        <w:ind w:left="2880" w:right="-163" w:hanging="2880"/>
        <w:jc w:val="both"/>
        <w:rPr>
          <w:rFonts w:ascii="Arial" w:hAnsi="Arial" w:cs="Arial"/>
          <w:sz w:val="18"/>
        </w:rPr>
      </w:pPr>
    </w:p>
    <w:p w14:paraId="564CB063" w14:textId="77777777" w:rsidR="00E5494E" w:rsidRPr="004543FC" w:rsidRDefault="00E5494E" w:rsidP="00E5494E">
      <w:pPr>
        <w:ind w:left="2880" w:right="-163" w:hanging="2880"/>
        <w:jc w:val="both"/>
        <w:rPr>
          <w:rFonts w:ascii="Arial" w:hAnsi="Arial" w:cs="Arial"/>
          <w:sz w:val="18"/>
        </w:rPr>
      </w:pPr>
    </w:p>
    <w:p w14:paraId="5717A1C0" w14:textId="77777777" w:rsidR="00E5494E" w:rsidRPr="004543FC" w:rsidRDefault="00E5494E" w:rsidP="00E5494E">
      <w:pPr>
        <w:pStyle w:val="Default"/>
        <w:jc w:val="both"/>
        <w:rPr>
          <w:b/>
          <w:bCs/>
          <w:color w:val="auto"/>
          <w:sz w:val="22"/>
          <w:szCs w:val="28"/>
          <w:u w:val="single"/>
        </w:rPr>
      </w:pPr>
      <w:r w:rsidRPr="004543FC">
        <w:rPr>
          <w:b/>
          <w:bCs/>
          <w:color w:val="auto"/>
          <w:sz w:val="22"/>
          <w:szCs w:val="28"/>
          <w:u w:val="single"/>
        </w:rPr>
        <w:lastRenderedPageBreak/>
        <w:t xml:space="preserve"> Home loan- BC 110/1/2/Dt 01-04-2016</w:t>
      </w:r>
    </w:p>
    <w:p w14:paraId="40A53025" w14:textId="77777777" w:rsidR="00E5494E" w:rsidRPr="004543FC" w:rsidRDefault="00E5494E" w:rsidP="00E5494E">
      <w:pPr>
        <w:pStyle w:val="Default"/>
        <w:jc w:val="both"/>
        <w:rPr>
          <w:color w:val="auto"/>
          <w:sz w:val="18"/>
          <w:szCs w:val="22"/>
        </w:rPr>
      </w:pPr>
      <w:r w:rsidRPr="004543FC">
        <w:rPr>
          <w:b/>
          <w:bCs/>
          <w:color w:val="auto"/>
          <w:sz w:val="18"/>
          <w:szCs w:val="22"/>
        </w:rPr>
        <w:t>ELIGIBILITY</w:t>
      </w:r>
      <w:r w:rsidRPr="004543FC">
        <w:rPr>
          <w:color w:val="auto"/>
          <w:sz w:val="18"/>
          <w:szCs w:val="22"/>
        </w:rPr>
        <w:t xml:space="preserve">: </w:t>
      </w:r>
    </w:p>
    <w:p w14:paraId="1C34DCC7" w14:textId="77777777" w:rsidR="00E5494E" w:rsidRPr="004543FC" w:rsidRDefault="00E5494E" w:rsidP="00E5494E">
      <w:pPr>
        <w:pStyle w:val="Default"/>
        <w:spacing w:after="13"/>
        <w:jc w:val="both"/>
        <w:rPr>
          <w:color w:val="auto"/>
          <w:sz w:val="18"/>
          <w:szCs w:val="22"/>
        </w:rPr>
      </w:pPr>
      <w:r w:rsidRPr="004543FC">
        <w:rPr>
          <w:color w:val="auto"/>
          <w:sz w:val="18"/>
          <w:szCs w:val="22"/>
        </w:rPr>
        <w:t></w:t>
      </w:r>
      <w:r w:rsidRPr="004543FC">
        <w:rPr>
          <w:color w:val="auto"/>
          <w:sz w:val="18"/>
          <w:szCs w:val="22"/>
        </w:rPr>
        <w:t xml:space="preserve">Customers who are in permanent salaried employment / Professionals/ Self Employed with Regular Income/Group of individuals/Corporates(for development of dwelling units for employees)/HUF/NRI-PIO/Staff Members. For delegation purpose loans to HUF and PIO is to be considered as ZLCC and above as per their delegation. </w:t>
      </w:r>
    </w:p>
    <w:p w14:paraId="33066FE6" w14:textId="77777777" w:rsidR="00E5494E" w:rsidRPr="004543FC" w:rsidRDefault="00E5494E" w:rsidP="00E5494E">
      <w:pPr>
        <w:pStyle w:val="Default"/>
        <w:spacing w:after="13"/>
        <w:jc w:val="both"/>
        <w:rPr>
          <w:color w:val="auto"/>
          <w:sz w:val="18"/>
          <w:szCs w:val="22"/>
        </w:rPr>
      </w:pPr>
      <w:r w:rsidRPr="004543FC">
        <w:rPr>
          <w:color w:val="auto"/>
          <w:sz w:val="18"/>
          <w:szCs w:val="22"/>
        </w:rPr>
        <w:t></w:t>
      </w:r>
      <w:r w:rsidRPr="004543FC">
        <w:rPr>
          <w:color w:val="auto"/>
          <w:sz w:val="18"/>
          <w:szCs w:val="22"/>
        </w:rPr>
        <w:t xml:space="preserve">For individuals, marks as per Rating Sheet is minimum 20 presently and for firms/corporate SBS/MS Model Ratings as applicable to corporates. </w:t>
      </w:r>
    </w:p>
    <w:p w14:paraId="18FF8779" w14:textId="77777777" w:rsidR="00E5494E" w:rsidRPr="004543FC" w:rsidRDefault="00E5494E" w:rsidP="00E5494E">
      <w:pPr>
        <w:pStyle w:val="Default"/>
        <w:jc w:val="both"/>
        <w:rPr>
          <w:color w:val="auto"/>
          <w:sz w:val="18"/>
          <w:szCs w:val="22"/>
        </w:rPr>
      </w:pPr>
      <w:r w:rsidRPr="004543FC">
        <w:rPr>
          <w:color w:val="auto"/>
          <w:sz w:val="18"/>
          <w:szCs w:val="22"/>
        </w:rPr>
        <w:t></w:t>
      </w:r>
      <w:r w:rsidRPr="004543FC">
        <w:rPr>
          <w:color w:val="auto"/>
          <w:sz w:val="18"/>
          <w:szCs w:val="22"/>
        </w:rPr>
        <w:t xml:space="preserve">Ordinarily for salaried persons &amp; others – upto the age of – 70 years. </w:t>
      </w:r>
      <w:r w:rsidRPr="004543FC">
        <w:rPr>
          <w:b/>
          <w:bCs/>
          <w:color w:val="auto"/>
          <w:sz w:val="18"/>
          <w:szCs w:val="22"/>
        </w:rPr>
        <w:t xml:space="preserve">The maximum age mentioned above is not the entry age but the age by which entire loan is to be repaid. </w:t>
      </w:r>
      <w:r w:rsidRPr="004543FC">
        <w:rPr>
          <w:color w:val="auto"/>
          <w:sz w:val="18"/>
          <w:szCs w:val="22"/>
        </w:rPr>
        <w:t xml:space="preserve">In case of joint account cases, age of senior proponent is to be reckoned for deciding outer age limit for repayment. In case of salaried persons, sanctioning authority to be satisfied about the post retirement repayment capacity and mentioned in proposal. </w:t>
      </w:r>
      <w:r w:rsidRPr="004543FC">
        <w:rPr>
          <w:b/>
          <w:bCs/>
          <w:color w:val="auto"/>
          <w:sz w:val="18"/>
          <w:szCs w:val="22"/>
        </w:rPr>
        <w:t xml:space="preserve">Deviations </w:t>
      </w:r>
      <w:r w:rsidRPr="004543FC">
        <w:rPr>
          <w:color w:val="auto"/>
          <w:sz w:val="18"/>
          <w:szCs w:val="22"/>
        </w:rPr>
        <w:t xml:space="preserve">by SZLCC &amp; Above. </w:t>
      </w:r>
    </w:p>
    <w:p w14:paraId="1DFCFA49" w14:textId="77777777" w:rsidR="00E5494E" w:rsidRPr="004543FC" w:rsidRDefault="00E5494E" w:rsidP="00E5494E">
      <w:pPr>
        <w:pStyle w:val="Default"/>
        <w:jc w:val="both"/>
        <w:rPr>
          <w:color w:val="auto"/>
          <w:sz w:val="18"/>
          <w:szCs w:val="22"/>
        </w:rPr>
      </w:pPr>
    </w:p>
    <w:p w14:paraId="0D1A8762" w14:textId="77777777" w:rsidR="00E5494E" w:rsidRPr="004543FC" w:rsidRDefault="00E5494E" w:rsidP="00E5494E">
      <w:pPr>
        <w:pStyle w:val="Default"/>
        <w:jc w:val="both"/>
        <w:rPr>
          <w:color w:val="auto"/>
          <w:sz w:val="18"/>
          <w:szCs w:val="22"/>
        </w:rPr>
      </w:pPr>
      <w:r w:rsidRPr="004543FC">
        <w:rPr>
          <w:b/>
          <w:bCs/>
          <w:color w:val="auto"/>
          <w:sz w:val="18"/>
          <w:szCs w:val="22"/>
        </w:rPr>
        <w:t xml:space="preserve">PURPOSE: </w:t>
      </w:r>
    </w:p>
    <w:p w14:paraId="4DC86B4E" w14:textId="77777777" w:rsidR="00E5494E" w:rsidRPr="004543FC" w:rsidRDefault="00E5494E" w:rsidP="00E5494E">
      <w:pPr>
        <w:pStyle w:val="Default"/>
        <w:spacing w:after="13"/>
        <w:jc w:val="both"/>
        <w:rPr>
          <w:color w:val="auto"/>
          <w:sz w:val="18"/>
          <w:szCs w:val="22"/>
        </w:rPr>
      </w:pPr>
      <w:r w:rsidRPr="004543FC">
        <w:rPr>
          <w:color w:val="auto"/>
          <w:sz w:val="18"/>
          <w:szCs w:val="22"/>
        </w:rPr>
        <w:t xml:space="preserve"> (i) To Purchase/Construct House/Flat on ownership basis. </w:t>
      </w:r>
    </w:p>
    <w:p w14:paraId="1CC96BBA" w14:textId="77777777" w:rsidR="00E5494E" w:rsidRPr="004543FC" w:rsidRDefault="00E5494E" w:rsidP="00E5494E">
      <w:pPr>
        <w:pStyle w:val="Default"/>
        <w:spacing w:after="13"/>
        <w:jc w:val="both"/>
        <w:rPr>
          <w:color w:val="auto"/>
          <w:sz w:val="18"/>
          <w:szCs w:val="22"/>
        </w:rPr>
      </w:pPr>
      <w:r w:rsidRPr="004543FC">
        <w:rPr>
          <w:color w:val="auto"/>
          <w:sz w:val="18"/>
          <w:szCs w:val="22"/>
        </w:rPr>
        <w:t xml:space="preserve"> (ii) To Repair / Renovate / Extend existing house/flat. </w:t>
      </w:r>
    </w:p>
    <w:p w14:paraId="7636709F" w14:textId="77777777" w:rsidR="00E5494E" w:rsidRPr="004543FC" w:rsidRDefault="00E5494E" w:rsidP="00E5494E">
      <w:pPr>
        <w:pStyle w:val="Default"/>
        <w:spacing w:after="13"/>
        <w:jc w:val="both"/>
        <w:rPr>
          <w:color w:val="auto"/>
          <w:sz w:val="18"/>
          <w:szCs w:val="22"/>
        </w:rPr>
      </w:pPr>
      <w:r w:rsidRPr="004543FC">
        <w:rPr>
          <w:color w:val="auto"/>
          <w:sz w:val="18"/>
          <w:szCs w:val="22"/>
        </w:rPr>
        <w:t xml:space="preserve"> (iii) </w:t>
      </w:r>
      <w:r w:rsidRPr="004543FC">
        <w:rPr>
          <w:b/>
          <w:bCs/>
          <w:color w:val="auto"/>
          <w:sz w:val="18"/>
          <w:szCs w:val="22"/>
        </w:rPr>
        <w:t xml:space="preserve">Composite loan </w:t>
      </w:r>
      <w:r w:rsidRPr="004543FC">
        <w:rPr>
          <w:color w:val="auto"/>
          <w:sz w:val="18"/>
          <w:szCs w:val="22"/>
        </w:rPr>
        <w:t xml:space="preserve">for purchase of plot and construction of house thereon within a max. period 18 months (in exceptional cases </w:t>
      </w:r>
      <w:r>
        <w:rPr>
          <w:color w:val="auto"/>
          <w:sz w:val="18"/>
          <w:szCs w:val="22"/>
        </w:rPr>
        <w:t>30</w:t>
      </w:r>
      <w:r w:rsidRPr="004543FC">
        <w:rPr>
          <w:color w:val="auto"/>
          <w:sz w:val="18"/>
          <w:szCs w:val="22"/>
        </w:rPr>
        <w:t xml:space="preserve"> months to be permitted by Z</w:t>
      </w:r>
      <w:r>
        <w:rPr>
          <w:color w:val="auto"/>
          <w:sz w:val="18"/>
          <w:szCs w:val="22"/>
        </w:rPr>
        <w:t>LCC</w:t>
      </w:r>
      <w:r w:rsidRPr="004543FC">
        <w:rPr>
          <w:color w:val="auto"/>
          <w:sz w:val="18"/>
          <w:szCs w:val="22"/>
        </w:rPr>
        <w:t xml:space="preserve">). </w:t>
      </w:r>
      <w:r w:rsidRPr="004543FC">
        <w:rPr>
          <w:b/>
          <w:bCs/>
          <w:i/>
          <w:iCs/>
          <w:color w:val="auto"/>
          <w:sz w:val="18"/>
          <w:szCs w:val="22"/>
        </w:rPr>
        <w:t>No loan only for the purchase of plot of land.</w:t>
      </w:r>
      <w:r>
        <w:rPr>
          <w:b/>
          <w:bCs/>
          <w:i/>
          <w:iCs/>
          <w:color w:val="auto"/>
          <w:sz w:val="18"/>
          <w:szCs w:val="22"/>
        </w:rPr>
        <w:t>If construction is not commenced then interest at I year MCLR + 3.50 is to be charged from the date of sanction of loan)</w:t>
      </w:r>
      <w:r w:rsidRPr="004543FC">
        <w:rPr>
          <w:b/>
          <w:bCs/>
          <w:i/>
          <w:iCs/>
          <w:color w:val="auto"/>
          <w:sz w:val="18"/>
          <w:szCs w:val="22"/>
        </w:rPr>
        <w:t xml:space="preserve"> </w:t>
      </w:r>
    </w:p>
    <w:p w14:paraId="218B6A7E" w14:textId="77777777" w:rsidR="00E5494E" w:rsidRPr="004543FC" w:rsidRDefault="00E5494E" w:rsidP="00E5494E">
      <w:pPr>
        <w:pStyle w:val="Default"/>
        <w:jc w:val="both"/>
        <w:rPr>
          <w:color w:val="auto"/>
          <w:sz w:val="18"/>
          <w:szCs w:val="22"/>
        </w:rPr>
      </w:pPr>
      <w:r w:rsidRPr="004543FC">
        <w:rPr>
          <w:color w:val="auto"/>
          <w:sz w:val="18"/>
          <w:szCs w:val="22"/>
        </w:rPr>
        <w:t></w:t>
      </w:r>
      <w:r w:rsidRPr="004543FC">
        <w:rPr>
          <w:b/>
          <w:bCs/>
          <w:color w:val="auto"/>
          <w:sz w:val="18"/>
          <w:szCs w:val="22"/>
        </w:rPr>
        <w:t xml:space="preserve">Take Over of Housing Loans extended by other Banks/Insititutions/NBFCs as per extant guidelines. </w:t>
      </w:r>
    </w:p>
    <w:p w14:paraId="7C811872" w14:textId="77777777" w:rsidR="00E5494E" w:rsidRPr="004543FC" w:rsidRDefault="00E5494E" w:rsidP="00E5494E">
      <w:pPr>
        <w:pStyle w:val="Default"/>
        <w:jc w:val="both"/>
        <w:rPr>
          <w:color w:val="auto"/>
          <w:sz w:val="18"/>
          <w:szCs w:val="22"/>
        </w:rPr>
      </w:pPr>
    </w:p>
    <w:p w14:paraId="7F93C1D9" w14:textId="77777777" w:rsidR="00E5494E" w:rsidRPr="004543FC" w:rsidRDefault="00E5494E" w:rsidP="00E5494E">
      <w:pPr>
        <w:pStyle w:val="Default"/>
        <w:spacing w:after="13"/>
        <w:jc w:val="both"/>
        <w:rPr>
          <w:color w:val="auto"/>
          <w:sz w:val="18"/>
          <w:szCs w:val="22"/>
        </w:rPr>
      </w:pPr>
      <w:r w:rsidRPr="004543FC">
        <w:rPr>
          <w:color w:val="auto"/>
          <w:sz w:val="18"/>
          <w:szCs w:val="22"/>
        </w:rPr>
        <w:t></w:t>
      </w:r>
      <w:r w:rsidRPr="004543FC">
        <w:rPr>
          <w:color w:val="auto"/>
          <w:sz w:val="18"/>
          <w:szCs w:val="22"/>
        </w:rPr>
        <w:t></w:t>
      </w:r>
      <w:r w:rsidRPr="004543FC">
        <w:rPr>
          <w:b/>
          <w:bCs/>
          <w:color w:val="auto"/>
          <w:sz w:val="18"/>
          <w:szCs w:val="22"/>
        </w:rPr>
        <w:t>For 2</w:t>
      </w:r>
      <w:r w:rsidRPr="004543FC">
        <w:rPr>
          <w:b/>
          <w:bCs/>
          <w:color w:val="auto"/>
          <w:sz w:val="10"/>
          <w:szCs w:val="14"/>
        </w:rPr>
        <w:t xml:space="preserve">nd </w:t>
      </w:r>
      <w:r w:rsidRPr="004543FC">
        <w:rPr>
          <w:b/>
          <w:bCs/>
          <w:color w:val="auto"/>
          <w:sz w:val="18"/>
          <w:szCs w:val="22"/>
        </w:rPr>
        <w:t xml:space="preserve">or subsequent sale, the flat/house should have future life of at least 1.5 times of stipulated repayment period. Future life to be certified by Bank’s panel valuer. </w:t>
      </w:r>
    </w:p>
    <w:p w14:paraId="6280AC86" w14:textId="77777777" w:rsidR="00E5494E" w:rsidRPr="004543FC" w:rsidRDefault="00E5494E" w:rsidP="00E5494E">
      <w:pPr>
        <w:pStyle w:val="Default"/>
        <w:spacing w:after="13"/>
        <w:jc w:val="both"/>
        <w:rPr>
          <w:color w:val="auto"/>
          <w:sz w:val="18"/>
          <w:szCs w:val="22"/>
        </w:rPr>
      </w:pPr>
      <w:r w:rsidRPr="004543FC">
        <w:rPr>
          <w:color w:val="auto"/>
          <w:sz w:val="18"/>
          <w:szCs w:val="22"/>
        </w:rPr>
        <w:t></w:t>
      </w:r>
      <w:r w:rsidRPr="004543FC">
        <w:rPr>
          <w:color w:val="auto"/>
          <w:sz w:val="18"/>
          <w:szCs w:val="22"/>
        </w:rPr>
        <w:t></w:t>
      </w:r>
      <w:r w:rsidRPr="004543FC">
        <w:rPr>
          <w:b/>
          <w:bCs/>
          <w:color w:val="auto"/>
          <w:sz w:val="18"/>
          <w:szCs w:val="22"/>
        </w:rPr>
        <w:t xml:space="preserve">In case of flats, other costs for amenities like parking slot, swimming pool, club membership, charges towards electric meter, garden maintenance etc. can be treated as margin (if to be borne/paid by proponent separately). </w:t>
      </w:r>
    </w:p>
    <w:p w14:paraId="7D6772E8" w14:textId="77777777" w:rsidR="00E5494E" w:rsidRPr="004543FC" w:rsidRDefault="00E5494E" w:rsidP="00E5494E">
      <w:pPr>
        <w:pStyle w:val="Default"/>
        <w:spacing w:after="13"/>
        <w:jc w:val="both"/>
        <w:rPr>
          <w:color w:val="auto"/>
          <w:sz w:val="18"/>
          <w:szCs w:val="22"/>
        </w:rPr>
      </w:pPr>
      <w:r w:rsidRPr="004543FC">
        <w:rPr>
          <w:color w:val="auto"/>
          <w:sz w:val="18"/>
          <w:szCs w:val="22"/>
        </w:rPr>
        <w:t></w:t>
      </w:r>
      <w:r w:rsidRPr="004543FC">
        <w:rPr>
          <w:color w:val="auto"/>
          <w:sz w:val="18"/>
          <w:szCs w:val="22"/>
        </w:rPr>
        <w:t></w:t>
      </w:r>
      <w:r w:rsidRPr="004543FC">
        <w:rPr>
          <w:b/>
          <w:bCs/>
          <w:color w:val="auto"/>
          <w:sz w:val="18"/>
          <w:szCs w:val="22"/>
        </w:rPr>
        <w:t xml:space="preserve">LIMIT / QUANTUM: - (Finance up to Rs. </w:t>
      </w:r>
      <w:r>
        <w:rPr>
          <w:b/>
          <w:bCs/>
          <w:color w:val="auto"/>
          <w:sz w:val="18"/>
          <w:szCs w:val="22"/>
        </w:rPr>
        <w:t>38</w:t>
      </w:r>
      <w:r w:rsidRPr="004543FC">
        <w:rPr>
          <w:b/>
          <w:bCs/>
          <w:color w:val="auto"/>
          <w:sz w:val="18"/>
          <w:szCs w:val="22"/>
        </w:rPr>
        <w:t xml:space="preserve">.00 lakhs to be covered under PRIORITY SECTOR) </w:t>
      </w:r>
    </w:p>
    <w:p w14:paraId="04B03382" w14:textId="77777777" w:rsidR="00E5494E" w:rsidRPr="004543FC" w:rsidRDefault="00E5494E" w:rsidP="00E5494E">
      <w:pPr>
        <w:pStyle w:val="Default"/>
        <w:jc w:val="both"/>
        <w:rPr>
          <w:color w:val="auto"/>
          <w:sz w:val="18"/>
          <w:szCs w:val="22"/>
        </w:rPr>
      </w:pPr>
      <w:r w:rsidRPr="004543FC">
        <w:rPr>
          <w:color w:val="auto"/>
          <w:sz w:val="18"/>
          <w:szCs w:val="22"/>
        </w:rPr>
        <w:t></w:t>
      </w:r>
      <w:r w:rsidRPr="004543FC">
        <w:rPr>
          <w:color w:val="auto"/>
          <w:sz w:val="18"/>
          <w:szCs w:val="22"/>
        </w:rPr>
        <w:t xml:space="preserve">For construction / Purchase of House/ Flat (Min. only in Metro &amp; Urban : Rs.1 lakh) (Amt.in Rs. Lakh) </w:t>
      </w:r>
      <w:r w:rsidRPr="004543FC">
        <w:rPr>
          <w:b/>
          <w:bCs/>
          <w:color w:val="auto"/>
          <w:sz w:val="18"/>
          <w:szCs w:val="22"/>
        </w:rPr>
        <w:t xml:space="preserve">Maximum </w:t>
      </w:r>
    </w:p>
    <w:p w14:paraId="76B4B433" w14:textId="77777777" w:rsidR="00E5494E" w:rsidRPr="004543FC" w:rsidRDefault="00E5494E" w:rsidP="00E5494E">
      <w:pPr>
        <w:pStyle w:val="Default"/>
        <w:spacing w:after="15"/>
        <w:jc w:val="both"/>
        <w:rPr>
          <w:color w:val="auto"/>
          <w:sz w:val="18"/>
          <w:szCs w:val="22"/>
        </w:rPr>
      </w:pPr>
      <w:r w:rsidRPr="004543FC">
        <w:rPr>
          <w:color w:val="auto"/>
          <w:sz w:val="18"/>
          <w:szCs w:val="22"/>
        </w:rPr>
        <w:t>At Mumbai, Delhi, Kolkata, Chennai</w:t>
      </w:r>
      <w:r>
        <w:rPr>
          <w:color w:val="auto"/>
          <w:sz w:val="18"/>
          <w:szCs w:val="22"/>
        </w:rPr>
        <w:t xml:space="preserve">, Bengaluru, Ahmedabad, Hyderabad,Pune, Nagpur, Delhi NCR, Indore, Surat, Gurgaon, Chandigarh,Jaipur, Kochi &amp; Bhubaneshwar </w:t>
      </w:r>
      <w:r w:rsidRPr="003B4597">
        <w:rPr>
          <w:b/>
          <w:bCs/>
          <w:color w:val="auto"/>
          <w:sz w:val="18"/>
          <w:szCs w:val="22"/>
        </w:rPr>
        <w:t>Rs. 500</w:t>
      </w:r>
      <w:r>
        <w:rPr>
          <w:b/>
          <w:bCs/>
          <w:color w:val="auto"/>
          <w:sz w:val="18"/>
          <w:szCs w:val="22"/>
        </w:rPr>
        <w:t>.00</w:t>
      </w:r>
      <w:r w:rsidRPr="003B4597">
        <w:rPr>
          <w:b/>
          <w:bCs/>
          <w:color w:val="auto"/>
          <w:sz w:val="18"/>
          <w:szCs w:val="22"/>
        </w:rPr>
        <w:t xml:space="preserve"> lakhs</w:t>
      </w:r>
      <w:r>
        <w:rPr>
          <w:color w:val="auto"/>
          <w:sz w:val="18"/>
          <w:szCs w:val="22"/>
        </w:rPr>
        <w:t xml:space="preserve"> </w:t>
      </w:r>
      <w:r w:rsidRPr="004543FC">
        <w:rPr>
          <w:color w:val="auto"/>
          <w:sz w:val="18"/>
          <w:szCs w:val="22"/>
        </w:rPr>
        <w:t xml:space="preserve"> </w:t>
      </w:r>
    </w:p>
    <w:p w14:paraId="0D720EA7" w14:textId="77777777" w:rsidR="00E5494E" w:rsidRPr="004543FC" w:rsidRDefault="00E5494E" w:rsidP="00E5494E">
      <w:pPr>
        <w:pStyle w:val="Default"/>
        <w:jc w:val="both"/>
        <w:rPr>
          <w:color w:val="auto"/>
          <w:sz w:val="18"/>
          <w:szCs w:val="22"/>
        </w:rPr>
      </w:pPr>
      <w:r w:rsidRPr="004543FC">
        <w:rPr>
          <w:color w:val="auto"/>
          <w:sz w:val="18"/>
          <w:szCs w:val="22"/>
        </w:rPr>
        <w:t xml:space="preserve">At other places </w:t>
      </w:r>
      <w:r w:rsidRPr="003B4597">
        <w:rPr>
          <w:b/>
          <w:bCs/>
          <w:color w:val="auto"/>
          <w:sz w:val="18"/>
          <w:szCs w:val="22"/>
        </w:rPr>
        <w:t>Rs. 300.00 lakhs</w:t>
      </w:r>
      <w:r>
        <w:rPr>
          <w:color w:val="auto"/>
          <w:sz w:val="18"/>
          <w:szCs w:val="22"/>
        </w:rPr>
        <w:t xml:space="preserve"> </w:t>
      </w:r>
      <w:r w:rsidRPr="004543FC">
        <w:rPr>
          <w:color w:val="auto"/>
          <w:sz w:val="18"/>
          <w:szCs w:val="22"/>
        </w:rPr>
        <w:t xml:space="preserve"> </w:t>
      </w:r>
    </w:p>
    <w:p w14:paraId="6BA8D589" w14:textId="77777777" w:rsidR="00E5494E" w:rsidRPr="004543FC" w:rsidRDefault="00E5494E" w:rsidP="00E5494E">
      <w:pPr>
        <w:pStyle w:val="Default"/>
        <w:spacing w:after="13"/>
        <w:jc w:val="both"/>
        <w:rPr>
          <w:color w:val="auto"/>
          <w:sz w:val="18"/>
          <w:szCs w:val="22"/>
        </w:rPr>
      </w:pPr>
      <w:r w:rsidRPr="004543FC">
        <w:rPr>
          <w:color w:val="auto"/>
          <w:sz w:val="18"/>
          <w:szCs w:val="22"/>
        </w:rPr>
        <w:t></w:t>
      </w:r>
      <w:r w:rsidRPr="004543FC">
        <w:rPr>
          <w:color w:val="auto"/>
          <w:sz w:val="18"/>
          <w:szCs w:val="22"/>
        </w:rPr>
        <w:t xml:space="preserve">For Repairs/ Renovation/ Extension/addition of house/flat </w:t>
      </w:r>
      <w:r w:rsidRPr="003B4597">
        <w:rPr>
          <w:b/>
          <w:bCs/>
          <w:color w:val="auto"/>
          <w:sz w:val="18"/>
          <w:szCs w:val="22"/>
        </w:rPr>
        <w:t>Rs. 50.00 lakhs</w:t>
      </w:r>
      <w:r>
        <w:rPr>
          <w:color w:val="auto"/>
          <w:sz w:val="18"/>
          <w:szCs w:val="22"/>
        </w:rPr>
        <w:t xml:space="preserve"> </w:t>
      </w:r>
      <w:r w:rsidRPr="004543FC">
        <w:rPr>
          <w:color w:val="auto"/>
          <w:sz w:val="18"/>
          <w:szCs w:val="22"/>
        </w:rPr>
        <w:t xml:space="preserve"> </w:t>
      </w:r>
    </w:p>
    <w:p w14:paraId="4714E3CD" w14:textId="77777777" w:rsidR="00E5494E" w:rsidRPr="004543FC" w:rsidRDefault="00E5494E" w:rsidP="00E5494E">
      <w:pPr>
        <w:pStyle w:val="Default"/>
        <w:jc w:val="both"/>
        <w:rPr>
          <w:color w:val="auto"/>
          <w:sz w:val="18"/>
          <w:szCs w:val="22"/>
        </w:rPr>
      </w:pPr>
      <w:r w:rsidRPr="004543FC">
        <w:rPr>
          <w:color w:val="auto"/>
          <w:sz w:val="18"/>
          <w:szCs w:val="22"/>
        </w:rPr>
        <w:t></w:t>
      </w:r>
      <w:r w:rsidRPr="004543FC">
        <w:rPr>
          <w:color w:val="auto"/>
          <w:sz w:val="18"/>
          <w:szCs w:val="22"/>
        </w:rPr>
        <w:t xml:space="preserve">For Purchase of Plot </w:t>
      </w:r>
      <w:r w:rsidRPr="003B4597">
        <w:rPr>
          <w:b/>
          <w:bCs/>
          <w:color w:val="auto"/>
          <w:sz w:val="18"/>
          <w:szCs w:val="22"/>
        </w:rPr>
        <w:t>Rs. 100.00 lakhs</w:t>
      </w:r>
      <w:r>
        <w:rPr>
          <w:color w:val="auto"/>
          <w:sz w:val="18"/>
          <w:szCs w:val="22"/>
        </w:rPr>
        <w:t xml:space="preserve"> </w:t>
      </w:r>
      <w:r w:rsidRPr="004543FC">
        <w:rPr>
          <w:color w:val="auto"/>
          <w:sz w:val="18"/>
          <w:szCs w:val="22"/>
        </w:rPr>
        <w:t xml:space="preserve"> </w:t>
      </w:r>
    </w:p>
    <w:p w14:paraId="07741335" w14:textId="77777777" w:rsidR="00E5494E" w:rsidRPr="004543FC" w:rsidRDefault="00E5494E" w:rsidP="00E5494E">
      <w:pPr>
        <w:pStyle w:val="Default"/>
        <w:jc w:val="both"/>
        <w:rPr>
          <w:color w:val="auto"/>
          <w:sz w:val="18"/>
          <w:szCs w:val="22"/>
        </w:rPr>
      </w:pPr>
    </w:p>
    <w:p w14:paraId="0B1182AB" w14:textId="77777777" w:rsidR="00E5494E" w:rsidRPr="004543FC" w:rsidRDefault="00E5494E" w:rsidP="00E5494E">
      <w:pPr>
        <w:pStyle w:val="Default"/>
        <w:jc w:val="both"/>
        <w:rPr>
          <w:color w:val="auto"/>
          <w:sz w:val="18"/>
          <w:szCs w:val="22"/>
        </w:rPr>
      </w:pPr>
      <w:r w:rsidRPr="004543FC">
        <w:rPr>
          <w:color w:val="auto"/>
          <w:sz w:val="18"/>
          <w:szCs w:val="22"/>
        </w:rPr>
        <w:t>For furnishing of house</w:t>
      </w:r>
      <w:r>
        <w:rPr>
          <w:color w:val="auto"/>
          <w:sz w:val="18"/>
          <w:szCs w:val="22"/>
        </w:rPr>
        <w:t xml:space="preserve"> </w:t>
      </w:r>
      <w:r w:rsidRPr="004543FC">
        <w:rPr>
          <w:color w:val="auto"/>
          <w:sz w:val="18"/>
          <w:szCs w:val="22"/>
        </w:rPr>
        <w:t>/</w:t>
      </w:r>
      <w:r>
        <w:rPr>
          <w:color w:val="auto"/>
          <w:sz w:val="18"/>
          <w:szCs w:val="22"/>
        </w:rPr>
        <w:t xml:space="preserve"> </w:t>
      </w:r>
      <w:r w:rsidRPr="004543FC">
        <w:rPr>
          <w:color w:val="auto"/>
          <w:sz w:val="18"/>
          <w:szCs w:val="22"/>
        </w:rPr>
        <w:t>flat (15% of loan amount) Maximum - 5.00</w:t>
      </w:r>
      <w:r>
        <w:rPr>
          <w:color w:val="auto"/>
          <w:sz w:val="18"/>
          <w:szCs w:val="22"/>
        </w:rPr>
        <w:t xml:space="preserve"> </w:t>
      </w:r>
      <w:r w:rsidRPr="004543FC">
        <w:rPr>
          <w:color w:val="auto"/>
          <w:sz w:val="18"/>
          <w:szCs w:val="22"/>
        </w:rPr>
        <w:t>(Maximum loan amount may be considered up to Rs. 10.00 lacs for installation of roof</w:t>
      </w:r>
      <w:r>
        <w:rPr>
          <w:color w:val="auto"/>
          <w:sz w:val="18"/>
          <w:szCs w:val="22"/>
        </w:rPr>
        <w:t xml:space="preserve"> </w:t>
      </w:r>
      <w:r w:rsidRPr="004543FC">
        <w:rPr>
          <w:color w:val="auto"/>
          <w:sz w:val="18"/>
          <w:szCs w:val="22"/>
        </w:rPr>
        <w:t xml:space="preserve">top solar including cost of equipments such as solar lighting, wiring and other fittings. </w:t>
      </w:r>
    </w:p>
    <w:p w14:paraId="39CE8641" w14:textId="77777777" w:rsidR="00E5494E" w:rsidRPr="004543FC" w:rsidRDefault="00E5494E" w:rsidP="00E5494E">
      <w:pPr>
        <w:pStyle w:val="Default"/>
        <w:jc w:val="both"/>
        <w:rPr>
          <w:color w:val="auto"/>
          <w:sz w:val="18"/>
          <w:szCs w:val="22"/>
        </w:rPr>
      </w:pPr>
      <w:r w:rsidRPr="004543FC">
        <w:rPr>
          <w:color w:val="auto"/>
          <w:sz w:val="18"/>
          <w:szCs w:val="22"/>
        </w:rPr>
        <w:t>(This is to be sanctioned as a separate personal loan with ROI as applicable to Home loan with max. repayment period of 10 years with security of extension of EQM</w:t>
      </w:r>
      <w:r>
        <w:rPr>
          <w:color w:val="auto"/>
          <w:sz w:val="18"/>
          <w:szCs w:val="22"/>
        </w:rPr>
        <w:t xml:space="preserve"> </w:t>
      </w:r>
      <w:r w:rsidRPr="004543FC">
        <w:rPr>
          <w:color w:val="auto"/>
          <w:sz w:val="18"/>
          <w:szCs w:val="22"/>
        </w:rPr>
        <w:t>/</w:t>
      </w:r>
      <w:r>
        <w:rPr>
          <w:color w:val="auto"/>
          <w:sz w:val="18"/>
          <w:szCs w:val="22"/>
        </w:rPr>
        <w:t xml:space="preserve"> </w:t>
      </w:r>
      <w:r w:rsidRPr="004543FC">
        <w:rPr>
          <w:color w:val="auto"/>
          <w:sz w:val="18"/>
          <w:szCs w:val="22"/>
        </w:rPr>
        <w:t xml:space="preserve">Mortgage). </w:t>
      </w:r>
    </w:p>
    <w:p w14:paraId="430144EE" w14:textId="77777777" w:rsidR="00E5494E" w:rsidRPr="004543FC" w:rsidRDefault="00E5494E" w:rsidP="00E5494E">
      <w:pPr>
        <w:pStyle w:val="Default"/>
        <w:jc w:val="both"/>
        <w:rPr>
          <w:b/>
          <w:bCs/>
          <w:color w:val="auto"/>
          <w:sz w:val="20"/>
        </w:rPr>
      </w:pPr>
    </w:p>
    <w:p w14:paraId="22BE25B8" w14:textId="77777777" w:rsidR="00E5494E" w:rsidRPr="004543FC" w:rsidRDefault="00E5494E" w:rsidP="00E5494E">
      <w:pPr>
        <w:pStyle w:val="Default"/>
        <w:jc w:val="both"/>
        <w:rPr>
          <w:b/>
          <w:bCs/>
          <w:color w:val="auto"/>
          <w:sz w:val="20"/>
        </w:rPr>
      </w:pPr>
      <w:r w:rsidRPr="004543FC">
        <w:rPr>
          <w:b/>
          <w:bCs/>
          <w:color w:val="auto"/>
          <w:sz w:val="20"/>
        </w:rPr>
        <w:t>BC 110/82 Dt.30-07-2016-</w:t>
      </w:r>
    </w:p>
    <w:p w14:paraId="73B9D3B7" w14:textId="77777777" w:rsidR="00E5494E" w:rsidRPr="004543FC" w:rsidRDefault="00E5494E" w:rsidP="00E5494E">
      <w:pPr>
        <w:autoSpaceDE w:val="0"/>
        <w:autoSpaceDN w:val="0"/>
        <w:adjustRightInd w:val="0"/>
        <w:spacing w:after="0" w:line="240" w:lineRule="auto"/>
        <w:jc w:val="both"/>
        <w:rPr>
          <w:rFonts w:ascii="Arial" w:hAnsi="Arial" w:cs="Arial"/>
          <w:b/>
          <w:bCs/>
          <w:sz w:val="18"/>
          <w:szCs w:val="21"/>
        </w:rPr>
      </w:pPr>
      <w:r w:rsidRPr="004543FC">
        <w:rPr>
          <w:rFonts w:ascii="Arial" w:hAnsi="Arial" w:cs="Arial"/>
          <w:b/>
          <w:bCs/>
          <w:sz w:val="20"/>
          <w:szCs w:val="24"/>
        </w:rPr>
        <w:t>Loan for Solar PVs can also be granted in existing home loanaccounts, subject to guidelines as under</w:t>
      </w:r>
      <w:r w:rsidRPr="004543FC">
        <w:rPr>
          <w:rFonts w:ascii="Arial" w:hAnsi="Arial" w:cs="Arial"/>
          <w:b/>
          <w:bCs/>
          <w:sz w:val="18"/>
          <w:szCs w:val="21"/>
        </w:rPr>
        <w:t>:-</w:t>
      </w:r>
    </w:p>
    <w:p w14:paraId="3AFC0572" w14:textId="77777777" w:rsidR="00E5494E" w:rsidRDefault="00E5494E" w:rsidP="00E5494E">
      <w:pPr>
        <w:autoSpaceDE w:val="0"/>
        <w:autoSpaceDN w:val="0"/>
        <w:adjustRightInd w:val="0"/>
        <w:spacing w:after="0" w:line="240" w:lineRule="auto"/>
        <w:jc w:val="both"/>
        <w:rPr>
          <w:rFonts w:ascii="Arial" w:hAnsi="Arial" w:cs="Arial"/>
          <w:sz w:val="18"/>
          <w:szCs w:val="21"/>
        </w:rPr>
      </w:pPr>
    </w:p>
    <w:p w14:paraId="7169CAE4"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t>Loan for Installation of Solar PVs can be granted to existing borrowers at any time during currency of Home Loan;</w:t>
      </w:r>
    </w:p>
    <w:p w14:paraId="02997CED"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t xml:space="preserve"> Bank finance amount will be Unit cost (cost of solar PVs)</w:t>
      </w:r>
      <w:r>
        <w:rPr>
          <w:rFonts w:ascii="Arial" w:hAnsi="Arial" w:cs="Arial"/>
          <w:sz w:val="18"/>
          <w:szCs w:val="21"/>
        </w:rPr>
        <w:t xml:space="preserve"> </w:t>
      </w:r>
      <w:r w:rsidRPr="004543FC">
        <w:rPr>
          <w:rFonts w:ascii="Arial" w:hAnsi="Arial" w:cs="Arial"/>
          <w:sz w:val="18"/>
          <w:szCs w:val="21"/>
        </w:rPr>
        <w:t>less margin as per Home Loan Scheme ,minimum 15%)</w:t>
      </w:r>
      <w:r>
        <w:rPr>
          <w:rFonts w:ascii="Arial" w:hAnsi="Arial" w:cs="Arial"/>
          <w:sz w:val="18"/>
          <w:szCs w:val="21"/>
        </w:rPr>
        <w:t xml:space="preserve"> </w:t>
      </w:r>
      <w:r w:rsidRPr="004543FC">
        <w:rPr>
          <w:rFonts w:ascii="Arial" w:hAnsi="Arial" w:cs="Arial"/>
          <w:sz w:val="18"/>
          <w:szCs w:val="21"/>
        </w:rPr>
        <w:t>subject to 15% of the Home Loan limit sanctioned and</w:t>
      </w:r>
      <w:r>
        <w:rPr>
          <w:rFonts w:ascii="Arial" w:hAnsi="Arial" w:cs="Arial"/>
          <w:sz w:val="18"/>
          <w:szCs w:val="21"/>
        </w:rPr>
        <w:t xml:space="preserve"> </w:t>
      </w:r>
      <w:r w:rsidRPr="004543FC">
        <w:rPr>
          <w:rFonts w:ascii="Arial" w:hAnsi="Arial" w:cs="Arial"/>
          <w:sz w:val="18"/>
          <w:szCs w:val="21"/>
        </w:rPr>
        <w:t>Maximum of Rs.10.00 Lacs</w:t>
      </w:r>
    </w:p>
    <w:p w14:paraId="555A3962"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t>iii. Quantum of Loan not to exceed 15% of loan amount Max.Rs.10 Lacs( inclusive of loan for furnishing, if any</w:t>
      </w:r>
    </w:p>
    <w:p w14:paraId="015841AB"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t>iv. The conduct of home loan account to be satisfactory and there should not be any default in the account as on date:</w:t>
      </w:r>
    </w:p>
    <w:p w14:paraId="31DBF82A"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t>v. Loan to be considered as a secured personal loan underPersonal Loan Scheme</w:t>
      </w:r>
      <w:r>
        <w:rPr>
          <w:rFonts w:ascii="Arial" w:hAnsi="Arial" w:cs="Arial"/>
          <w:sz w:val="18"/>
          <w:szCs w:val="21"/>
        </w:rPr>
        <w:t xml:space="preserve"> </w:t>
      </w:r>
      <w:r w:rsidRPr="004543FC">
        <w:rPr>
          <w:rFonts w:ascii="Arial" w:hAnsi="Arial" w:cs="Arial"/>
          <w:sz w:val="18"/>
          <w:szCs w:val="21"/>
        </w:rPr>
        <w:t>(Finacle Code LA 601 and 602);</w:t>
      </w:r>
    </w:p>
    <w:p w14:paraId="5ECC4231"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lastRenderedPageBreak/>
        <w:t>vi. ROI will be as applicable on date for the aggregate</w:t>
      </w:r>
      <w:r>
        <w:rPr>
          <w:rFonts w:ascii="Arial" w:hAnsi="Arial" w:cs="Arial"/>
          <w:sz w:val="18"/>
          <w:szCs w:val="21"/>
        </w:rPr>
        <w:t xml:space="preserve"> </w:t>
      </w:r>
      <w:r w:rsidRPr="004543FC">
        <w:rPr>
          <w:rFonts w:ascii="Arial" w:hAnsi="Arial" w:cs="Arial"/>
          <w:sz w:val="18"/>
          <w:szCs w:val="21"/>
        </w:rPr>
        <w:t>quantum of Home Loan</w:t>
      </w:r>
      <w:r>
        <w:rPr>
          <w:rFonts w:ascii="Arial" w:hAnsi="Arial" w:cs="Arial"/>
          <w:sz w:val="18"/>
          <w:szCs w:val="21"/>
        </w:rPr>
        <w:t xml:space="preserve"> </w:t>
      </w:r>
      <w:r w:rsidRPr="004543FC">
        <w:rPr>
          <w:rFonts w:ascii="Arial" w:hAnsi="Arial" w:cs="Arial"/>
          <w:sz w:val="18"/>
          <w:szCs w:val="21"/>
        </w:rPr>
        <w:t>(Home Loan outstanding plus loan</w:t>
      </w:r>
      <w:r>
        <w:rPr>
          <w:rFonts w:ascii="Arial" w:hAnsi="Arial" w:cs="Arial"/>
          <w:sz w:val="18"/>
          <w:szCs w:val="21"/>
        </w:rPr>
        <w:t xml:space="preserve"> </w:t>
      </w:r>
      <w:r w:rsidRPr="004543FC">
        <w:rPr>
          <w:rFonts w:ascii="Arial" w:hAnsi="Arial" w:cs="Arial"/>
          <w:sz w:val="18"/>
          <w:szCs w:val="21"/>
        </w:rPr>
        <w:t>for solar PVs). Wherever interest on existing Home Loan</w:t>
      </w:r>
      <w:r>
        <w:rPr>
          <w:rFonts w:ascii="Arial" w:hAnsi="Arial" w:cs="Arial"/>
          <w:sz w:val="18"/>
          <w:szCs w:val="21"/>
        </w:rPr>
        <w:t xml:space="preserve"> </w:t>
      </w:r>
      <w:r w:rsidRPr="004543FC">
        <w:rPr>
          <w:rFonts w:ascii="Arial" w:hAnsi="Arial" w:cs="Arial"/>
          <w:sz w:val="18"/>
          <w:szCs w:val="21"/>
        </w:rPr>
        <w:t>go up due to aggregation of limit, L444D to be obtained</w:t>
      </w:r>
      <w:r>
        <w:rPr>
          <w:rFonts w:ascii="Arial" w:hAnsi="Arial" w:cs="Arial"/>
          <w:sz w:val="18"/>
          <w:szCs w:val="21"/>
        </w:rPr>
        <w:t xml:space="preserve"> </w:t>
      </w:r>
      <w:r w:rsidRPr="004543FC">
        <w:rPr>
          <w:rFonts w:ascii="Arial" w:hAnsi="Arial" w:cs="Arial"/>
          <w:sz w:val="18"/>
          <w:szCs w:val="21"/>
        </w:rPr>
        <w:t>and EMI to be suitably revised for the remaining tenure ofthe loan. In other cases it should be ignored;</w:t>
      </w:r>
    </w:p>
    <w:p w14:paraId="5D143C76"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t>vii. Maximum repayment period -10 Years;</w:t>
      </w:r>
    </w:p>
    <w:p w14:paraId="6C60572D"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t>viii. Separate loan account with separate documentation;</w:t>
      </w:r>
    </w:p>
    <w:p w14:paraId="46FD5128"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t>ix</w:t>
      </w:r>
      <w:r w:rsidRPr="00121B0A">
        <w:rPr>
          <w:rFonts w:ascii="Arial" w:hAnsi="Arial" w:cs="Arial"/>
          <w:b/>
          <w:bCs/>
          <w:sz w:val="18"/>
          <w:szCs w:val="21"/>
        </w:rPr>
        <w:t>. Mortgage is waived where:</w:t>
      </w:r>
    </w:p>
    <w:p w14:paraId="7F1F5673"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Pr>
          <w:rFonts w:ascii="Arial" w:hAnsi="Arial" w:cs="Arial"/>
          <w:sz w:val="18"/>
          <w:szCs w:val="21"/>
        </w:rPr>
        <w:t xml:space="preserve">    </w:t>
      </w:r>
      <w:r w:rsidRPr="004543FC">
        <w:rPr>
          <w:rFonts w:ascii="Arial" w:hAnsi="Arial" w:cs="Arial"/>
          <w:sz w:val="18"/>
          <w:szCs w:val="21"/>
        </w:rPr>
        <w:t xml:space="preserve"> loan for solar PVs does notexceed Rs.5 Lacs and (II) repayment period for proposed</w:t>
      </w:r>
    </w:p>
    <w:p w14:paraId="704481B2"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Pr>
          <w:rFonts w:ascii="Arial" w:hAnsi="Arial" w:cs="Arial"/>
          <w:sz w:val="18"/>
          <w:szCs w:val="21"/>
        </w:rPr>
        <w:t xml:space="preserve">     </w:t>
      </w:r>
      <w:r w:rsidRPr="004543FC">
        <w:rPr>
          <w:rFonts w:ascii="Arial" w:hAnsi="Arial" w:cs="Arial"/>
          <w:sz w:val="18"/>
          <w:szCs w:val="21"/>
        </w:rPr>
        <w:t>loan is within the repayment period of existing Home Loan;</w:t>
      </w:r>
    </w:p>
    <w:p w14:paraId="0F3076B0"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p>
    <w:p w14:paraId="5145FC80" w14:textId="77777777" w:rsidR="00E5494E" w:rsidRPr="00EE145A" w:rsidRDefault="00E5494E" w:rsidP="00E5494E">
      <w:pPr>
        <w:autoSpaceDE w:val="0"/>
        <w:autoSpaceDN w:val="0"/>
        <w:adjustRightInd w:val="0"/>
        <w:spacing w:after="0" w:line="240" w:lineRule="auto"/>
        <w:jc w:val="both"/>
        <w:rPr>
          <w:rFonts w:ascii="Arial" w:hAnsi="Arial" w:cs="Arial"/>
          <w:b/>
          <w:bCs/>
          <w:sz w:val="18"/>
          <w:szCs w:val="21"/>
        </w:rPr>
      </w:pPr>
      <w:r w:rsidRPr="00EE145A">
        <w:rPr>
          <w:rFonts w:ascii="Arial" w:hAnsi="Arial" w:cs="Arial"/>
          <w:b/>
          <w:bCs/>
          <w:sz w:val="18"/>
          <w:szCs w:val="21"/>
        </w:rPr>
        <w:t>Where quantum of loan exceeds Rs.5 Lacs and or repayment period exceeds tenure of existing loan</w:t>
      </w:r>
    </w:p>
    <w:p w14:paraId="04F4AE0B" w14:textId="77777777" w:rsidR="00E5494E" w:rsidRPr="004543FC" w:rsidRDefault="00E5494E" w:rsidP="00E5494E">
      <w:pPr>
        <w:autoSpaceDE w:val="0"/>
        <w:autoSpaceDN w:val="0"/>
        <w:adjustRightInd w:val="0"/>
        <w:spacing w:after="0" w:line="240" w:lineRule="auto"/>
        <w:jc w:val="both"/>
        <w:rPr>
          <w:rFonts w:ascii="Arial" w:hAnsi="Arial" w:cs="Arial"/>
          <w:i/>
          <w:iCs/>
          <w:sz w:val="18"/>
          <w:szCs w:val="21"/>
        </w:rPr>
      </w:pPr>
      <w:r w:rsidRPr="00EE145A">
        <w:rPr>
          <w:rFonts w:ascii="Arial" w:hAnsi="Arial" w:cs="Arial"/>
          <w:b/>
          <w:bCs/>
          <w:sz w:val="18"/>
          <w:szCs w:val="21"/>
        </w:rPr>
        <w:t>mortgage to be extended for the full additional loan amount</w:t>
      </w:r>
      <w:r>
        <w:rPr>
          <w:rFonts w:ascii="Arial" w:hAnsi="Arial" w:cs="Arial"/>
          <w:sz w:val="18"/>
          <w:szCs w:val="21"/>
        </w:rPr>
        <w:t xml:space="preserve"> </w:t>
      </w:r>
      <w:r w:rsidRPr="004543FC">
        <w:rPr>
          <w:rFonts w:ascii="Arial" w:hAnsi="Arial" w:cs="Arial"/>
          <w:i/>
          <w:iCs/>
          <w:sz w:val="18"/>
          <w:szCs w:val="21"/>
        </w:rPr>
        <w:t>(where loan for solar PV is sanctioned along with home</w:t>
      </w:r>
      <w:r>
        <w:rPr>
          <w:rFonts w:ascii="Arial" w:hAnsi="Arial" w:cs="Arial"/>
          <w:i/>
          <w:iCs/>
          <w:sz w:val="18"/>
          <w:szCs w:val="21"/>
        </w:rPr>
        <w:t xml:space="preserve"> </w:t>
      </w:r>
      <w:r w:rsidRPr="004543FC">
        <w:rPr>
          <w:rFonts w:ascii="Arial" w:hAnsi="Arial" w:cs="Arial"/>
          <w:i/>
          <w:iCs/>
          <w:sz w:val="18"/>
          <w:szCs w:val="21"/>
        </w:rPr>
        <w:t>loan, mortgage to be created for entire limit including loanfor furnishing/solar PVs).</w:t>
      </w:r>
    </w:p>
    <w:p w14:paraId="39C592EB"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t>x. Bills/ Receipts of full project cost to be obtained and kepton records;</w:t>
      </w:r>
    </w:p>
    <w:p w14:paraId="6BA220AD" w14:textId="77777777" w:rsidR="00E5494E" w:rsidRPr="004543FC" w:rsidRDefault="00E5494E" w:rsidP="00E5494E">
      <w:pPr>
        <w:autoSpaceDE w:val="0"/>
        <w:autoSpaceDN w:val="0"/>
        <w:adjustRightInd w:val="0"/>
        <w:spacing w:after="0" w:line="240" w:lineRule="auto"/>
        <w:jc w:val="both"/>
        <w:rPr>
          <w:rFonts w:ascii="Arial" w:hAnsi="Arial" w:cs="Arial"/>
          <w:b/>
          <w:bCs/>
          <w:sz w:val="18"/>
          <w:szCs w:val="21"/>
        </w:rPr>
      </w:pPr>
      <w:r w:rsidRPr="004543FC">
        <w:rPr>
          <w:rFonts w:ascii="Arial" w:hAnsi="Arial" w:cs="Arial"/>
          <w:b/>
          <w:bCs/>
          <w:sz w:val="18"/>
          <w:szCs w:val="21"/>
        </w:rPr>
        <w:t>xi. End use of funds to be ensured with post sanction</w:t>
      </w:r>
      <w:r>
        <w:rPr>
          <w:rFonts w:ascii="Arial" w:hAnsi="Arial" w:cs="Arial"/>
          <w:b/>
          <w:bCs/>
          <w:sz w:val="18"/>
          <w:szCs w:val="21"/>
        </w:rPr>
        <w:t xml:space="preserve"> </w:t>
      </w:r>
      <w:r w:rsidRPr="004543FC">
        <w:rPr>
          <w:rFonts w:ascii="Arial" w:hAnsi="Arial" w:cs="Arial"/>
          <w:b/>
          <w:bCs/>
          <w:sz w:val="18"/>
          <w:szCs w:val="21"/>
        </w:rPr>
        <w:t>inspection;</w:t>
      </w:r>
    </w:p>
    <w:p w14:paraId="45CC8ED9"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t>xii. Compliance of margin norms and take home pay norms asper star home loan scheme.</w:t>
      </w:r>
    </w:p>
    <w:p w14:paraId="5390FA5D" w14:textId="77777777" w:rsidR="00E5494E" w:rsidRPr="004543FC" w:rsidRDefault="00E5494E" w:rsidP="00E5494E">
      <w:pPr>
        <w:autoSpaceDE w:val="0"/>
        <w:autoSpaceDN w:val="0"/>
        <w:adjustRightInd w:val="0"/>
        <w:spacing w:after="0" w:line="240" w:lineRule="auto"/>
        <w:jc w:val="both"/>
        <w:rPr>
          <w:rFonts w:ascii="Arial" w:hAnsi="Arial" w:cs="Arial"/>
          <w:b/>
          <w:bCs/>
          <w:sz w:val="18"/>
          <w:szCs w:val="21"/>
        </w:rPr>
      </w:pPr>
      <w:r w:rsidRPr="004543FC">
        <w:rPr>
          <w:rFonts w:ascii="Arial" w:hAnsi="Arial" w:cs="Arial"/>
          <w:b/>
          <w:bCs/>
          <w:sz w:val="18"/>
          <w:szCs w:val="21"/>
        </w:rPr>
        <w:t>xiii. Solar PVs to be insured for full value.</w:t>
      </w:r>
    </w:p>
    <w:p w14:paraId="7BE1B253" w14:textId="77777777" w:rsidR="00E5494E" w:rsidRPr="004543FC" w:rsidRDefault="00E5494E" w:rsidP="00E5494E">
      <w:pPr>
        <w:autoSpaceDE w:val="0"/>
        <w:autoSpaceDN w:val="0"/>
        <w:adjustRightInd w:val="0"/>
        <w:spacing w:after="0" w:line="240" w:lineRule="auto"/>
        <w:jc w:val="both"/>
        <w:rPr>
          <w:rFonts w:ascii="Arial" w:hAnsi="Arial" w:cs="Arial"/>
          <w:sz w:val="18"/>
          <w:szCs w:val="21"/>
        </w:rPr>
      </w:pPr>
      <w:r w:rsidRPr="004543FC">
        <w:rPr>
          <w:rFonts w:ascii="Arial" w:hAnsi="Arial" w:cs="Arial"/>
          <w:sz w:val="18"/>
          <w:szCs w:val="21"/>
        </w:rPr>
        <w:t>xiv. In all cases where Solar PVs is to be installed, the system</w:t>
      </w:r>
      <w:r>
        <w:rPr>
          <w:rFonts w:ascii="Arial" w:hAnsi="Arial" w:cs="Arial"/>
          <w:sz w:val="18"/>
          <w:szCs w:val="21"/>
        </w:rPr>
        <w:t xml:space="preserve"> </w:t>
      </w:r>
      <w:r w:rsidRPr="004543FC">
        <w:rPr>
          <w:rFonts w:ascii="Arial" w:hAnsi="Arial" w:cs="Arial"/>
          <w:sz w:val="18"/>
          <w:szCs w:val="21"/>
        </w:rPr>
        <w:t>should be purchased from approved dealers of</w:t>
      </w:r>
      <w:r>
        <w:rPr>
          <w:rFonts w:ascii="Arial" w:hAnsi="Arial" w:cs="Arial"/>
          <w:sz w:val="18"/>
          <w:szCs w:val="21"/>
        </w:rPr>
        <w:t xml:space="preserve"> </w:t>
      </w:r>
      <w:r w:rsidRPr="004543FC">
        <w:rPr>
          <w:rFonts w:ascii="Arial" w:hAnsi="Arial" w:cs="Arial"/>
          <w:sz w:val="18"/>
          <w:szCs w:val="21"/>
        </w:rPr>
        <w:t>manufactures empaneled with the Ministry of New and</w:t>
      </w:r>
      <w:r>
        <w:rPr>
          <w:rFonts w:ascii="Arial" w:hAnsi="Arial" w:cs="Arial"/>
          <w:sz w:val="18"/>
          <w:szCs w:val="21"/>
        </w:rPr>
        <w:t xml:space="preserve"> </w:t>
      </w:r>
      <w:r w:rsidRPr="004543FC">
        <w:rPr>
          <w:rFonts w:ascii="Arial" w:hAnsi="Arial" w:cs="Arial"/>
          <w:sz w:val="18"/>
          <w:szCs w:val="21"/>
        </w:rPr>
        <w:t>Renewable Energy (MNRE). List of such Manufacturers &amp;</w:t>
      </w:r>
      <w:r>
        <w:rPr>
          <w:rFonts w:ascii="Arial" w:hAnsi="Arial" w:cs="Arial"/>
          <w:sz w:val="18"/>
          <w:szCs w:val="21"/>
        </w:rPr>
        <w:t xml:space="preserve"> </w:t>
      </w:r>
      <w:r w:rsidRPr="004543FC">
        <w:rPr>
          <w:rFonts w:ascii="Arial" w:hAnsi="Arial" w:cs="Arial"/>
          <w:sz w:val="18"/>
          <w:szCs w:val="21"/>
        </w:rPr>
        <w:t>Dealers is available on the official website of MNRE.</w:t>
      </w:r>
    </w:p>
    <w:p w14:paraId="1C83139D" w14:textId="77777777" w:rsidR="00E5494E" w:rsidRPr="004543FC" w:rsidRDefault="00E5494E" w:rsidP="00E5494E">
      <w:pPr>
        <w:pStyle w:val="Default"/>
        <w:jc w:val="both"/>
        <w:rPr>
          <w:color w:val="auto"/>
          <w:sz w:val="18"/>
          <w:szCs w:val="22"/>
        </w:rPr>
      </w:pPr>
    </w:p>
    <w:p w14:paraId="6B943271" w14:textId="77777777" w:rsidR="00E5494E" w:rsidRPr="004543FC" w:rsidRDefault="00E5494E" w:rsidP="00E5494E">
      <w:pPr>
        <w:pStyle w:val="Default"/>
        <w:jc w:val="both"/>
        <w:rPr>
          <w:color w:val="auto"/>
          <w:sz w:val="18"/>
          <w:szCs w:val="22"/>
        </w:rPr>
      </w:pPr>
      <w:r w:rsidRPr="004543FC">
        <w:rPr>
          <w:color w:val="auto"/>
          <w:sz w:val="18"/>
          <w:szCs w:val="22"/>
        </w:rPr>
        <w:t></w:t>
      </w:r>
      <w:r w:rsidRPr="004543FC">
        <w:rPr>
          <w:color w:val="auto"/>
          <w:sz w:val="18"/>
          <w:szCs w:val="22"/>
        </w:rPr>
        <w:t>For payment of insurance premium on the life of the borrower without any ceiling and to be considered over and above the normal project cost and normal eligible quantum of finance</w:t>
      </w:r>
      <w:r>
        <w:rPr>
          <w:color w:val="auto"/>
          <w:sz w:val="18"/>
          <w:szCs w:val="22"/>
        </w:rPr>
        <w:t xml:space="preserve"> within NTHP norms </w:t>
      </w:r>
      <w:r w:rsidRPr="004543FC">
        <w:rPr>
          <w:color w:val="auto"/>
          <w:sz w:val="18"/>
          <w:szCs w:val="22"/>
        </w:rPr>
        <w:t xml:space="preserve">. </w:t>
      </w:r>
    </w:p>
    <w:p w14:paraId="2F601309" w14:textId="77777777" w:rsidR="00E5494E" w:rsidRPr="004543FC" w:rsidRDefault="00E5494E" w:rsidP="00E5494E">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Now Loan for insurance premium at any time during the tenure of</w:t>
      </w:r>
      <w:r>
        <w:rPr>
          <w:rFonts w:ascii="Arial" w:hAnsi="Arial" w:cs="Arial"/>
          <w:sz w:val="18"/>
          <w:szCs w:val="22"/>
        </w:rPr>
        <w:t xml:space="preserve"> </w:t>
      </w:r>
      <w:r w:rsidRPr="004543FC">
        <w:rPr>
          <w:rFonts w:ascii="Arial" w:hAnsi="Arial" w:cs="Arial"/>
          <w:sz w:val="18"/>
          <w:szCs w:val="22"/>
        </w:rPr>
        <w:t>loan can be considered for details please refer :BC 110/82 Dt 03-07-2016</w:t>
      </w:r>
    </w:p>
    <w:p w14:paraId="13C70F06" w14:textId="77777777" w:rsidR="00E5494E" w:rsidRPr="004543FC" w:rsidRDefault="00E5494E" w:rsidP="00E5494E">
      <w:pPr>
        <w:pStyle w:val="Default"/>
        <w:jc w:val="both"/>
        <w:rPr>
          <w:color w:val="auto"/>
          <w:sz w:val="18"/>
          <w:szCs w:val="22"/>
        </w:rPr>
      </w:pPr>
    </w:p>
    <w:p w14:paraId="569808FC" w14:textId="77777777" w:rsidR="00E5494E" w:rsidRPr="004543FC" w:rsidRDefault="00E5494E" w:rsidP="00E5494E">
      <w:pPr>
        <w:pStyle w:val="Default"/>
        <w:jc w:val="both"/>
        <w:rPr>
          <w:color w:val="auto"/>
          <w:sz w:val="18"/>
          <w:szCs w:val="22"/>
        </w:rPr>
      </w:pPr>
      <w:r w:rsidRPr="004543FC">
        <w:rPr>
          <w:b/>
          <w:bCs/>
          <w:color w:val="auto"/>
          <w:sz w:val="18"/>
          <w:szCs w:val="22"/>
        </w:rPr>
        <w:t xml:space="preserve">Eligibility for Salaried individuals </w:t>
      </w:r>
      <w:r w:rsidRPr="004543FC">
        <w:rPr>
          <w:color w:val="auto"/>
          <w:sz w:val="18"/>
          <w:szCs w:val="22"/>
        </w:rPr>
        <w:t xml:space="preserve">- 72 times of Gross Monthly Salary OR 6 times of gross annual income based on ITRs. </w:t>
      </w:r>
    </w:p>
    <w:p w14:paraId="219D810B" w14:textId="77777777" w:rsidR="00E5494E" w:rsidRPr="004543FC" w:rsidRDefault="00E5494E" w:rsidP="00E5494E">
      <w:pPr>
        <w:pStyle w:val="Default"/>
        <w:jc w:val="both"/>
        <w:rPr>
          <w:color w:val="auto"/>
          <w:sz w:val="18"/>
          <w:szCs w:val="22"/>
        </w:rPr>
      </w:pPr>
      <w:r w:rsidRPr="004543FC">
        <w:rPr>
          <w:b/>
          <w:bCs/>
          <w:color w:val="auto"/>
          <w:sz w:val="18"/>
          <w:szCs w:val="22"/>
        </w:rPr>
        <w:t xml:space="preserve">Self employed/professionals/individuals engaged in trade / commerce / business* </w:t>
      </w:r>
      <w:r w:rsidRPr="004543FC">
        <w:rPr>
          <w:color w:val="auto"/>
          <w:sz w:val="18"/>
          <w:szCs w:val="22"/>
        </w:rPr>
        <w:t>-</w:t>
      </w:r>
      <w:r w:rsidRPr="004543FC">
        <w:rPr>
          <w:b/>
          <w:bCs/>
          <w:color w:val="auto"/>
          <w:sz w:val="18"/>
          <w:szCs w:val="22"/>
        </w:rPr>
        <w:t xml:space="preserve">6 times </w:t>
      </w:r>
      <w:r w:rsidRPr="004543FC">
        <w:rPr>
          <w:color w:val="auto"/>
          <w:sz w:val="18"/>
          <w:szCs w:val="22"/>
        </w:rPr>
        <w:t xml:space="preserve">of Gross Annual Income based on ITRs. Please also refer to HO BC 109\100 dt.28.7.2015. </w:t>
      </w:r>
    </w:p>
    <w:p w14:paraId="326C4024" w14:textId="77777777" w:rsidR="00E5494E" w:rsidRPr="004543FC" w:rsidRDefault="00E5494E" w:rsidP="00E5494E">
      <w:pPr>
        <w:pStyle w:val="Default"/>
        <w:jc w:val="both"/>
        <w:rPr>
          <w:color w:val="auto"/>
          <w:sz w:val="18"/>
          <w:szCs w:val="22"/>
        </w:rPr>
      </w:pPr>
      <w:r w:rsidRPr="004543FC">
        <w:rPr>
          <w:b/>
          <w:bCs/>
          <w:color w:val="auto"/>
          <w:sz w:val="18"/>
          <w:szCs w:val="22"/>
        </w:rPr>
        <w:t xml:space="preserve">Prop. / Partner firms/ Corporates/ HUF* </w:t>
      </w:r>
      <w:r w:rsidRPr="004543FC">
        <w:rPr>
          <w:color w:val="auto"/>
          <w:sz w:val="18"/>
          <w:szCs w:val="22"/>
        </w:rPr>
        <w:t xml:space="preserve">- 6 times of Cash Accruals (PAT + Depreciation) as per BS &amp; P&amp;L A/cs </w:t>
      </w:r>
    </w:p>
    <w:p w14:paraId="7DE560F1" w14:textId="77777777" w:rsidR="00E5494E" w:rsidRPr="004543FC" w:rsidRDefault="00E5494E" w:rsidP="00E5494E">
      <w:pPr>
        <w:pStyle w:val="Default"/>
        <w:jc w:val="both"/>
        <w:rPr>
          <w:color w:val="auto"/>
          <w:sz w:val="18"/>
          <w:szCs w:val="22"/>
        </w:rPr>
      </w:pPr>
      <w:r w:rsidRPr="004543FC">
        <w:rPr>
          <w:b/>
          <w:bCs/>
          <w:color w:val="auto"/>
          <w:sz w:val="18"/>
          <w:szCs w:val="22"/>
        </w:rPr>
        <w:t xml:space="preserve">Farmers/Agriculturists </w:t>
      </w:r>
      <w:r w:rsidRPr="004543FC">
        <w:rPr>
          <w:color w:val="auto"/>
          <w:sz w:val="18"/>
          <w:szCs w:val="22"/>
        </w:rPr>
        <w:t xml:space="preserve">– Where ITR is not filed/not required to be filed, assessment of income based on net income from farm, other agricultural &amp; allied activities &amp; depending upon repayment capacity of the proponent can be assessed on the basis of land holdings of the proponents by the branch. </w:t>
      </w:r>
    </w:p>
    <w:p w14:paraId="63C502C5" w14:textId="77777777" w:rsidR="00E5494E" w:rsidRPr="004543FC" w:rsidRDefault="00E5494E" w:rsidP="00E5494E">
      <w:pPr>
        <w:pStyle w:val="Default"/>
        <w:jc w:val="both"/>
        <w:rPr>
          <w:color w:val="auto"/>
          <w:sz w:val="18"/>
          <w:szCs w:val="22"/>
        </w:rPr>
      </w:pPr>
      <w:r w:rsidRPr="004543FC">
        <w:rPr>
          <w:b/>
          <w:bCs/>
          <w:color w:val="auto"/>
          <w:sz w:val="18"/>
          <w:szCs w:val="22"/>
        </w:rPr>
        <w:t xml:space="preserve">Net take home Pay/income:- (Net of EMI of the proposed loan) </w:t>
      </w:r>
    </w:p>
    <w:p w14:paraId="18083E46" w14:textId="77777777" w:rsidR="00E5494E" w:rsidRPr="004543FC" w:rsidRDefault="00E5494E" w:rsidP="00E5494E">
      <w:pPr>
        <w:pStyle w:val="Default"/>
        <w:jc w:val="both"/>
        <w:rPr>
          <w:color w:val="auto"/>
          <w:sz w:val="18"/>
          <w:szCs w:val="22"/>
        </w:rPr>
      </w:pPr>
      <w:r w:rsidRPr="004543FC">
        <w:rPr>
          <w:color w:val="auto"/>
          <w:sz w:val="18"/>
          <w:szCs w:val="22"/>
        </w:rPr>
        <w:t xml:space="preserve">For Gross monthly income upto Rs.1.00 lakh – </w:t>
      </w:r>
      <w:r w:rsidRPr="004543FC">
        <w:rPr>
          <w:b/>
          <w:bCs/>
          <w:color w:val="auto"/>
          <w:sz w:val="18"/>
          <w:szCs w:val="22"/>
        </w:rPr>
        <w:t xml:space="preserve">40% </w:t>
      </w:r>
      <w:r w:rsidRPr="004543FC">
        <w:rPr>
          <w:color w:val="auto"/>
          <w:sz w:val="18"/>
          <w:szCs w:val="22"/>
        </w:rPr>
        <w:t xml:space="preserve">of Gross monthly income </w:t>
      </w:r>
    </w:p>
    <w:p w14:paraId="0F49BCD4" w14:textId="77777777" w:rsidR="00E5494E" w:rsidRPr="004543FC" w:rsidRDefault="00E5494E" w:rsidP="00E5494E">
      <w:pPr>
        <w:pStyle w:val="Default"/>
        <w:jc w:val="both"/>
        <w:rPr>
          <w:color w:val="auto"/>
          <w:sz w:val="18"/>
          <w:szCs w:val="22"/>
        </w:rPr>
      </w:pPr>
      <w:r w:rsidRPr="004543FC">
        <w:rPr>
          <w:color w:val="auto"/>
          <w:sz w:val="18"/>
          <w:szCs w:val="22"/>
        </w:rPr>
        <w:t xml:space="preserve">For gross monthly income &gt; Rs.1 lakh &amp; upto Rs.5 lakh – </w:t>
      </w:r>
      <w:r w:rsidRPr="004543FC">
        <w:rPr>
          <w:b/>
          <w:bCs/>
          <w:color w:val="auto"/>
          <w:sz w:val="18"/>
          <w:szCs w:val="22"/>
        </w:rPr>
        <w:t xml:space="preserve">30% </w:t>
      </w:r>
      <w:r w:rsidRPr="004543FC">
        <w:rPr>
          <w:color w:val="auto"/>
          <w:sz w:val="18"/>
          <w:szCs w:val="22"/>
        </w:rPr>
        <w:t xml:space="preserve">of gross salary/income </w:t>
      </w:r>
    </w:p>
    <w:p w14:paraId="1ADDC9BD" w14:textId="77777777" w:rsidR="00E5494E" w:rsidRPr="004543FC" w:rsidRDefault="00E5494E" w:rsidP="00E5494E">
      <w:pPr>
        <w:pStyle w:val="Default"/>
        <w:jc w:val="both"/>
        <w:rPr>
          <w:color w:val="auto"/>
          <w:sz w:val="18"/>
          <w:szCs w:val="22"/>
        </w:rPr>
      </w:pPr>
      <w:r w:rsidRPr="004543FC">
        <w:rPr>
          <w:color w:val="auto"/>
          <w:sz w:val="18"/>
          <w:szCs w:val="22"/>
        </w:rPr>
        <w:t xml:space="preserve">For gross monthly income &gt; Rs.5 lakh – </w:t>
      </w:r>
      <w:r w:rsidRPr="004543FC">
        <w:rPr>
          <w:b/>
          <w:bCs/>
          <w:color w:val="auto"/>
          <w:sz w:val="18"/>
          <w:szCs w:val="22"/>
        </w:rPr>
        <w:t xml:space="preserve">25% </w:t>
      </w:r>
      <w:r w:rsidRPr="004543FC">
        <w:rPr>
          <w:color w:val="auto"/>
          <w:sz w:val="18"/>
          <w:szCs w:val="22"/>
        </w:rPr>
        <w:t xml:space="preserve">of gross salary/income </w:t>
      </w:r>
    </w:p>
    <w:p w14:paraId="49911E64" w14:textId="77777777" w:rsidR="00E5494E" w:rsidRPr="004543FC" w:rsidRDefault="00E5494E" w:rsidP="00E5494E">
      <w:pPr>
        <w:pStyle w:val="Default"/>
        <w:jc w:val="both"/>
        <w:rPr>
          <w:color w:val="auto"/>
          <w:sz w:val="18"/>
          <w:szCs w:val="22"/>
        </w:rPr>
      </w:pPr>
      <w:r w:rsidRPr="004543FC">
        <w:rPr>
          <w:color w:val="auto"/>
          <w:sz w:val="18"/>
          <w:szCs w:val="22"/>
        </w:rPr>
        <w:t xml:space="preserve">In case of firms/ corporate- DSCR min. 1.5 </w:t>
      </w:r>
    </w:p>
    <w:p w14:paraId="5F47CE26" w14:textId="77777777" w:rsidR="00E5494E" w:rsidRPr="004543FC" w:rsidRDefault="00E5494E" w:rsidP="00E5494E">
      <w:pPr>
        <w:pStyle w:val="Default"/>
        <w:jc w:val="both"/>
        <w:rPr>
          <w:color w:val="auto"/>
          <w:sz w:val="18"/>
          <w:szCs w:val="22"/>
        </w:rPr>
      </w:pPr>
      <w:r w:rsidRPr="004543FC">
        <w:rPr>
          <w:b/>
          <w:bCs/>
          <w:color w:val="auto"/>
          <w:sz w:val="18"/>
          <w:szCs w:val="22"/>
        </w:rPr>
        <w:t xml:space="preserve">Deviations </w:t>
      </w:r>
      <w:r w:rsidRPr="004543FC">
        <w:rPr>
          <w:color w:val="auto"/>
          <w:sz w:val="18"/>
          <w:szCs w:val="22"/>
        </w:rPr>
        <w:t xml:space="preserve">by SZLCC &amp; Above. </w:t>
      </w:r>
    </w:p>
    <w:p w14:paraId="60BC7041" w14:textId="77777777" w:rsidR="00E5494E" w:rsidRPr="004543FC" w:rsidRDefault="00E5494E" w:rsidP="00E5494E">
      <w:pPr>
        <w:pStyle w:val="Default"/>
        <w:jc w:val="both"/>
        <w:rPr>
          <w:color w:val="auto"/>
          <w:sz w:val="18"/>
          <w:szCs w:val="22"/>
        </w:rPr>
      </w:pPr>
      <w:r w:rsidRPr="004543FC">
        <w:rPr>
          <w:b/>
          <w:bCs/>
          <w:color w:val="auto"/>
          <w:sz w:val="18"/>
          <w:szCs w:val="22"/>
        </w:rPr>
        <w:t>Loan for 2</w:t>
      </w:r>
      <w:r w:rsidRPr="004543FC">
        <w:rPr>
          <w:b/>
          <w:bCs/>
          <w:color w:val="auto"/>
          <w:sz w:val="10"/>
          <w:szCs w:val="14"/>
        </w:rPr>
        <w:t xml:space="preserve">nd </w:t>
      </w:r>
      <w:r w:rsidRPr="004543FC">
        <w:rPr>
          <w:b/>
          <w:bCs/>
          <w:color w:val="auto"/>
          <w:sz w:val="18"/>
          <w:szCs w:val="22"/>
        </w:rPr>
        <w:t>House:-2</w:t>
      </w:r>
      <w:r w:rsidRPr="004543FC">
        <w:rPr>
          <w:b/>
          <w:bCs/>
          <w:color w:val="auto"/>
          <w:sz w:val="10"/>
          <w:szCs w:val="14"/>
        </w:rPr>
        <w:t xml:space="preserve">nd </w:t>
      </w:r>
      <w:r w:rsidRPr="004543FC">
        <w:rPr>
          <w:color w:val="auto"/>
          <w:sz w:val="18"/>
          <w:szCs w:val="22"/>
        </w:rPr>
        <w:t xml:space="preserve">Home loan can be considered at the level of Zonal Manager of all zones provided </w:t>
      </w:r>
      <w:r w:rsidRPr="004543FC">
        <w:rPr>
          <w:b/>
          <w:bCs/>
          <w:color w:val="auto"/>
          <w:sz w:val="18"/>
          <w:szCs w:val="22"/>
        </w:rPr>
        <w:t xml:space="preserve">(i) </w:t>
      </w:r>
      <w:r w:rsidRPr="004543FC">
        <w:rPr>
          <w:color w:val="auto"/>
          <w:sz w:val="18"/>
          <w:szCs w:val="22"/>
        </w:rPr>
        <w:t xml:space="preserve">second house to be located at a different place from that of the existing house and/or </w:t>
      </w:r>
      <w:r w:rsidRPr="004543FC">
        <w:rPr>
          <w:b/>
          <w:bCs/>
          <w:color w:val="auto"/>
          <w:sz w:val="18"/>
          <w:szCs w:val="22"/>
        </w:rPr>
        <w:t xml:space="preserve">(ii) </w:t>
      </w:r>
      <w:r w:rsidRPr="004543FC">
        <w:rPr>
          <w:color w:val="auto"/>
          <w:sz w:val="18"/>
          <w:szCs w:val="22"/>
        </w:rPr>
        <w:t xml:space="preserve">to meet the growing  </w:t>
      </w:r>
      <w:r w:rsidRPr="004543FC">
        <w:rPr>
          <w:color w:val="auto"/>
          <w:sz w:val="20"/>
          <w:szCs w:val="23"/>
        </w:rPr>
        <w:t xml:space="preserve"> n</w:t>
      </w:r>
      <w:r w:rsidRPr="004543FC">
        <w:rPr>
          <w:color w:val="auto"/>
          <w:sz w:val="18"/>
          <w:szCs w:val="22"/>
        </w:rPr>
        <w:t xml:space="preserve">eeds of the family to accommodate aged parents / educating children or </w:t>
      </w:r>
      <w:r w:rsidRPr="004543FC">
        <w:rPr>
          <w:b/>
          <w:bCs/>
          <w:color w:val="auto"/>
          <w:sz w:val="18"/>
          <w:szCs w:val="22"/>
        </w:rPr>
        <w:t xml:space="preserve">(iii) </w:t>
      </w:r>
      <w:r w:rsidRPr="004543FC">
        <w:rPr>
          <w:color w:val="auto"/>
          <w:sz w:val="18"/>
          <w:szCs w:val="22"/>
        </w:rPr>
        <w:t xml:space="preserve">first housing loan is repaid before availing the second home loan.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3"/>
        <w:gridCol w:w="2853"/>
        <w:gridCol w:w="2855"/>
      </w:tblGrid>
      <w:tr w:rsidR="00E5494E" w:rsidRPr="004543FC" w14:paraId="2C855D63" w14:textId="77777777" w:rsidTr="004835CB">
        <w:trPr>
          <w:trHeight w:val="243"/>
        </w:trPr>
        <w:tc>
          <w:tcPr>
            <w:tcW w:w="2853" w:type="dxa"/>
          </w:tcPr>
          <w:p w14:paraId="382B4F65" w14:textId="77777777" w:rsidR="00E5494E" w:rsidRDefault="00E5494E" w:rsidP="004835CB">
            <w:pPr>
              <w:pStyle w:val="Default"/>
              <w:jc w:val="both"/>
              <w:rPr>
                <w:b/>
                <w:bCs/>
                <w:color w:val="auto"/>
                <w:sz w:val="18"/>
                <w:szCs w:val="22"/>
              </w:rPr>
            </w:pPr>
            <w:r>
              <w:rPr>
                <w:b/>
                <w:bCs/>
                <w:noProof/>
                <w:color w:val="auto"/>
                <w:sz w:val="18"/>
                <w:szCs w:val="22"/>
                <w:lang w:eastAsia="en-IN"/>
              </w:rPr>
              <mc:AlternateContent>
                <mc:Choice Requires="wps">
                  <w:drawing>
                    <wp:anchor distT="0" distB="0" distL="114300" distR="114300" simplePos="0" relativeHeight="251664384" behindDoc="0" locked="0" layoutInCell="1" allowOverlap="1" wp14:anchorId="7699DD75" wp14:editId="07D1CABE">
                      <wp:simplePos x="0" y="0"/>
                      <wp:positionH relativeFrom="column">
                        <wp:posOffset>1056849</wp:posOffset>
                      </wp:positionH>
                      <wp:positionV relativeFrom="paragraph">
                        <wp:posOffset>11496</wp:posOffset>
                      </wp:positionV>
                      <wp:extent cx="0" cy="320723"/>
                      <wp:effectExtent l="0" t="0" r="19050" b="22225"/>
                      <wp:wrapNone/>
                      <wp:docPr id="4" name="Straight Connector 4"/>
                      <wp:cNvGraphicFramePr/>
                      <a:graphic xmlns:a="http://schemas.openxmlformats.org/drawingml/2006/main">
                        <a:graphicData uri="http://schemas.microsoft.com/office/word/2010/wordprocessingShape">
                          <wps:wsp>
                            <wps:cNvCnPr/>
                            <wps:spPr>
                              <a:xfrm>
                                <a:off x="0" y="0"/>
                                <a:ext cx="0" cy="3207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322553"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3.2pt,.9pt" to="83.2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" strokecolor="black [3040]"/>
                  </w:pict>
                </mc:Fallback>
              </mc:AlternateContent>
            </w:r>
            <w:r>
              <w:rPr>
                <w:b/>
                <w:bCs/>
                <w:color w:val="auto"/>
                <w:sz w:val="18"/>
                <w:szCs w:val="22"/>
              </w:rPr>
              <w:t>Loan Amount</w:t>
            </w:r>
            <w:r w:rsidRPr="004543FC">
              <w:rPr>
                <w:b/>
                <w:bCs/>
                <w:color w:val="auto"/>
                <w:sz w:val="18"/>
                <w:szCs w:val="22"/>
              </w:rPr>
              <w:t xml:space="preserve"> </w:t>
            </w:r>
            <w:r>
              <w:rPr>
                <w:b/>
                <w:bCs/>
                <w:color w:val="auto"/>
                <w:sz w:val="18"/>
                <w:szCs w:val="22"/>
              </w:rPr>
              <w:t xml:space="preserve">         Margin for</w:t>
            </w:r>
          </w:p>
          <w:p w14:paraId="7091B11A" w14:textId="77777777" w:rsidR="00E5494E" w:rsidRPr="004543FC" w:rsidRDefault="00E5494E" w:rsidP="004835CB">
            <w:pPr>
              <w:pStyle w:val="Default"/>
              <w:jc w:val="both"/>
              <w:rPr>
                <w:color w:val="auto"/>
                <w:sz w:val="18"/>
                <w:szCs w:val="22"/>
              </w:rPr>
            </w:pPr>
            <w:r>
              <w:rPr>
                <w:b/>
                <w:bCs/>
                <w:color w:val="auto"/>
                <w:sz w:val="18"/>
                <w:szCs w:val="22"/>
              </w:rPr>
              <w:t xml:space="preserve">                                Ist House   </w:t>
            </w:r>
          </w:p>
        </w:tc>
        <w:tc>
          <w:tcPr>
            <w:tcW w:w="2853" w:type="dxa"/>
          </w:tcPr>
          <w:p w14:paraId="2044235D" w14:textId="77777777" w:rsidR="00E5494E" w:rsidRPr="004543FC" w:rsidRDefault="00E5494E" w:rsidP="004835CB">
            <w:pPr>
              <w:pStyle w:val="Default"/>
              <w:jc w:val="both"/>
              <w:rPr>
                <w:color w:val="auto"/>
                <w:sz w:val="18"/>
                <w:szCs w:val="22"/>
              </w:rPr>
            </w:pPr>
            <w:r w:rsidRPr="004543FC">
              <w:rPr>
                <w:b/>
                <w:bCs/>
                <w:color w:val="auto"/>
                <w:sz w:val="18"/>
                <w:szCs w:val="22"/>
              </w:rPr>
              <w:t>Margin for 2</w:t>
            </w:r>
            <w:r w:rsidRPr="00432226">
              <w:rPr>
                <w:b/>
                <w:bCs/>
                <w:color w:val="auto"/>
                <w:sz w:val="18"/>
                <w:szCs w:val="22"/>
                <w:vertAlign w:val="superscript"/>
              </w:rPr>
              <w:t>nd</w:t>
            </w:r>
            <w:r>
              <w:rPr>
                <w:b/>
                <w:bCs/>
                <w:color w:val="auto"/>
                <w:sz w:val="18"/>
                <w:szCs w:val="22"/>
              </w:rPr>
              <w:t xml:space="preserve"> </w:t>
            </w:r>
            <w:r w:rsidRPr="004543FC">
              <w:rPr>
                <w:b/>
                <w:bCs/>
                <w:color w:val="auto"/>
                <w:sz w:val="18"/>
                <w:szCs w:val="22"/>
              </w:rPr>
              <w:t xml:space="preserve">/ subsequent </w:t>
            </w:r>
            <w:r>
              <w:rPr>
                <w:b/>
                <w:bCs/>
                <w:color w:val="auto"/>
                <w:sz w:val="18"/>
                <w:szCs w:val="22"/>
              </w:rPr>
              <w:t>H</w:t>
            </w:r>
            <w:r w:rsidRPr="004543FC">
              <w:rPr>
                <w:b/>
                <w:bCs/>
                <w:color w:val="auto"/>
                <w:sz w:val="18"/>
                <w:szCs w:val="22"/>
              </w:rPr>
              <w:t xml:space="preserve">ouse </w:t>
            </w:r>
          </w:p>
        </w:tc>
        <w:tc>
          <w:tcPr>
            <w:tcW w:w="2853" w:type="dxa"/>
          </w:tcPr>
          <w:p w14:paraId="710D766E" w14:textId="77777777" w:rsidR="00E5494E" w:rsidRPr="004543FC" w:rsidRDefault="00E5494E" w:rsidP="004835CB">
            <w:pPr>
              <w:pStyle w:val="Default"/>
              <w:jc w:val="both"/>
              <w:rPr>
                <w:color w:val="auto"/>
                <w:sz w:val="18"/>
                <w:szCs w:val="22"/>
              </w:rPr>
            </w:pPr>
            <w:r w:rsidRPr="004543FC">
              <w:rPr>
                <w:b/>
                <w:bCs/>
                <w:color w:val="auto"/>
                <w:sz w:val="18"/>
                <w:szCs w:val="22"/>
              </w:rPr>
              <w:t xml:space="preserve">Margin for Reimbursement of Loan </w:t>
            </w:r>
          </w:p>
        </w:tc>
      </w:tr>
      <w:tr w:rsidR="00E5494E" w:rsidRPr="004543FC" w14:paraId="0E569E43" w14:textId="77777777" w:rsidTr="004835CB">
        <w:trPr>
          <w:trHeight w:val="110"/>
        </w:trPr>
        <w:tc>
          <w:tcPr>
            <w:tcW w:w="2853" w:type="dxa"/>
          </w:tcPr>
          <w:p w14:paraId="135C6986" w14:textId="77777777" w:rsidR="00E5494E" w:rsidRPr="004543FC" w:rsidRDefault="00E5494E" w:rsidP="004835CB">
            <w:pPr>
              <w:pStyle w:val="Default"/>
              <w:jc w:val="both"/>
              <w:rPr>
                <w:color w:val="auto"/>
                <w:sz w:val="18"/>
                <w:szCs w:val="22"/>
              </w:rPr>
            </w:pPr>
            <w:r>
              <w:rPr>
                <w:noProof/>
                <w:color w:val="auto"/>
                <w:sz w:val="18"/>
                <w:szCs w:val="22"/>
                <w:lang w:eastAsia="en-IN"/>
              </w:rPr>
              <mc:AlternateContent>
                <mc:Choice Requires="wps">
                  <w:drawing>
                    <wp:anchor distT="0" distB="0" distL="114300" distR="114300" simplePos="0" relativeHeight="251663360" behindDoc="0" locked="0" layoutInCell="1" allowOverlap="1" wp14:anchorId="165B8A9B" wp14:editId="50E11CE5">
                      <wp:simplePos x="0" y="0"/>
                      <wp:positionH relativeFrom="column">
                        <wp:posOffset>1056849</wp:posOffset>
                      </wp:positionH>
                      <wp:positionV relativeFrom="paragraph">
                        <wp:posOffset>8388</wp:posOffset>
                      </wp:positionV>
                      <wp:extent cx="0" cy="429904"/>
                      <wp:effectExtent l="0" t="0" r="19050" b="27305"/>
                      <wp:wrapNone/>
                      <wp:docPr id="3" name="Straight Connector 3"/>
                      <wp:cNvGraphicFramePr/>
                      <a:graphic xmlns:a="http://schemas.openxmlformats.org/drawingml/2006/main">
                        <a:graphicData uri="http://schemas.microsoft.com/office/word/2010/wordprocessingShape">
                          <wps:wsp>
                            <wps:cNvCnPr/>
                            <wps:spPr>
                              <a:xfrm>
                                <a:off x="0" y="0"/>
                                <a:ext cx="0" cy="42990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9EDBE"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3.2pt,.65pt" to="83.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" strokecolor="black [3040]"/>
                  </w:pict>
                </mc:Fallback>
              </mc:AlternateContent>
            </w:r>
            <w:r w:rsidRPr="004543FC">
              <w:rPr>
                <w:color w:val="auto"/>
                <w:sz w:val="18"/>
                <w:szCs w:val="22"/>
              </w:rPr>
              <w:t xml:space="preserve">Upto Rs.30 lakhs </w:t>
            </w:r>
            <w:r>
              <w:rPr>
                <w:color w:val="auto"/>
                <w:sz w:val="18"/>
                <w:szCs w:val="22"/>
              </w:rPr>
              <w:t xml:space="preserve">         </w:t>
            </w:r>
            <w:r w:rsidRPr="004543FC">
              <w:rPr>
                <w:color w:val="auto"/>
                <w:sz w:val="18"/>
                <w:szCs w:val="22"/>
              </w:rPr>
              <w:t xml:space="preserve">10% </w:t>
            </w:r>
          </w:p>
        </w:tc>
        <w:tc>
          <w:tcPr>
            <w:tcW w:w="2853" w:type="dxa"/>
          </w:tcPr>
          <w:p w14:paraId="5B48E2E4" w14:textId="77777777" w:rsidR="00E5494E" w:rsidRPr="004543FC" w:rsidRDefault="00E5494E" w:rsidP="004835CB">
            <w:pPr>
              <w:pStyle w:val="Default"/>
              <w:jc w:val="center"/>
              <w:rPr>
                <w:color w:val="auto"/>
                <w:sz w:val="18"/>
                <w:szCs w:val="22"/>
              </w:rPr>
            </w:pPr>
            <w:r w:rsidRPr="004543FC">
              <w:rPr>
                <w:color w:val="auto"/>
                <w:sz w:val="18"/>
                <w:szCs w:val="22"/>
              </w:rPr>
              <w:t>20%</w:t>
            </w:r>
          </w:p>
        </w:tc>
        <w:tc>
          <w:tcPr>
            <w:tcW w:w="2853" w:type="dxa"/>
          </w:tcPr>
          <w:p w14:paraId="16351AEC" w14:textId="77777777" w:rsidR="00E5494E" w:rsidRPr="004543FC" w:rsidRDefault="00E5494E" w:rsidP="004835CB">
            <w:pPr>
              <w:pStyle w:val="Default"/>
              <w:jc w:val="center"/>
              <w:rPr>
                <w:color w:val="auto"/>
                <w:sz w:val="18"/>
                <w:szCs w:val="22"/>
              </w:rPr>
            </w:pPr>
            <w:r w:rsidRPr="004543FC">
              <w:rPr>
                <w:color w:val="auto"/>
                <w:sz w:val="18"/>
                <w:szCs w:val="22"/>
              </w:rPr>
              <w:t>25%</w:t>
            </w:r>
          </w:p>
        </w:tc>
      </w:tr>
      <w:tr w:rsidR="00E5494E" w:rsidRPr="004543FC" w14:paraId="0E4FDC12" w14:textId="77777777" w:rsidTr="004835CB">
        <w:trPr>
          <w:trHeight w:val="110"/>
        </w:trPr>
        <w:tc>
          <w:tcPr>
            <w:tcW w:w="2853" w:type="dxa"/>
          </w:tcPr>
          <w:p w14:paraId="2C02319B" w14:textId="77777777" w:rsidR="00E5494E" w:rsidRPr="004543FC" w:rsidRDefault="00E5494E" w:rsidP="004835CB">
            <w:pPr>
              <w:pStyle w:val="Default"/>
              <w:jc w:val="both"/>
              <w:rPr>
                <w:color w:val="auto"/>
                <w:sz w:val="18"/>
                <w:szCs w:val="22"/>
              </w:rPr>
            </w:pPr>
            <w:r w:rsidRPr="004543FC">
              <w:rPr>
                <w:color w:val="auto"/>
                <w:sz w:val="18"/>
                <w:szCs w:val="22"/>
              </w:rPr>
              <w:t>&gt;30 upto 75 lakhs</w:t>
            </w:r>
            <w:r>
              <w:rPr>
                <w:color w:val="auto"/>
                <w:sz w:val="18"/>
                <w:szCs w:val="22"/>
              </w:rPr>
              <w:t xml:space="preserve">      </w:t>
            </w:r>
            <w:r w:rsidRPr="004543FC">
              <w:rPr>
                <w:color w:val="auto"/>
                <w:sz w:val="18"/>
                <w:szCs w:val="22"/>
              </w:rPr>
              <w:t xml:space="preserve"> </w:t>
            </w:r>
            <w:r>
              <w:rPr>
                <w:color w:val="auto"/>
                <w:sz w:val="18"/>
                <w:szCs w:val="22"/>
              </w:rPr>
              <w:t xml:space="preserve">   </w:t>
            </w:r>
            <w:r w:rsidRPr="004543FC">
              <w:rPr>
                <w:color w:val="auto"/>
                <w:sz w:val="18"/>
                <w:szCs w:val="22"/>
              </w:rPr>
              <w:t xml:space="preserve">20% </w:t>
            </w:r>
          </w:p>
        </w:tc>
        <w:tc>
          <w:tcPr>
            <w:tcW w:w="2853" w:type="dxa"/>
          </w:tcPr>
          <w:p w14:paraId="6B35C2CD" w14:textId="77777777" w:rsidR="00E5494E" w:rsidRPr="004543FC" w:rsidRDefault="00E5494E" w:rsidP="004835CB">
            <w:pPr>
              <w:pStyle w:val="Default"/>
              <w:jc w:val="center"/>
              <w:rPr>
                <w:color w:val="auto"/>
                <w:sz w:val="18"/>
                <w:szCs w:val="22"/>
              </w:rPr>
            </w:pPr>
            <w:r w:rsidRPr="004543FC">
              <w:rPr>
                <w:color w:val="auto"/>
                <w:sz w:val="18"/>
                <w:szCs w:val="22"/>
              </w:rPr>
              <w:t>20%</w:t>
            </w:r>
          </w:p>
        </w:tc>
        <w:tc>
          <w:tcPr>
            <w:tcW w:w="2853" w:type="dxa"/>
          </w:tcPr>
          <w:p w14:paraId="087F14DB" w14:textId="77777777" w:rsidR="00E5494E" w:rsidRPr="004543FC" w:rsidRDefault="00E5494E" w:rsidP="004835CB">
            <w:pPr>
              <w:pStyle w:val="Default"/>
              <w:jc w:val="center"/>
              <w:rPr>
                <w:color w:val="auto"/>
                <w:sz w:val="18"/>
                <w:szCs w:val="22"/>
              </w:rPr>
            </w:pPr>
            <w:r w:rsidRPr="004543FC">
              <w:rPr>
                <w:color w:val="auto"/>
                <w:sz w:val="18"/>
                <w:szCs w:val="22"/>
              </w:rPr>
              <w:t>25%</w:t>
            </w:r>
          </w:p>
        </w:tc>
      </w:tr>
      <w:tr w:rsidR="00E5494E" w:rsidRPr="004543FC" w14:paraId="7A8FBDC4" w14:textId="77777777" w:rsidTr="004835CB">
        <w:trPr>
          <w:trHeight w:val="110"/>
        </w:trPr>
        <w:tc>
          <w:tcPr>
            <w:tcW w:w="2853" w:type="dxa"/>
          </w:tcPr>
          <w:p w14:paraId="28BA4F18" w14:textId="77777777" w:rsidR="00E5494E" w:rsidRPr="004543FC" w:rsidRDefault="00E5494E" w:rsidP="004835CB">
            <w:pPr>
              <w:pStyle w:val="Default"/>
              <w:jc w:val="both"/>
              <w:rPr>
                <w:color w:val="auto"/>
                <w:sz w:val="18"/>
                <w:szCs w:val="22"/>
              </w:rPr>
            </w:pPr>
            <w:r w:rsidRPr="004543FC">
              <w:rPr>
                <w:color w:val="auto"/>
                <w:sz w:val="18"/>
                <w:szCs w:val="22"/>
              </w:rPr>
              <w:t xml:space="preserve">&gt;75 lakhs </w:t>
            </w:r>
            <w:r>
              <w:rPr>
                <w:color w:val="auto"/>
                <w:sz w:val="18"/>
                <w:szCs w:val="22"/>
              </w:rPr>
              <w:t xml:space="preserve">                     </w:t>
            </w:r>
            <w:r w:rsidRPr="004543FC">
              <w:rPr>
                <w:color w:val="auto"/>
                <w:sz w:val="18"/>
                <w:szCs w:val="22"/>
              </w:rPr>
              <w:t xml:space="preserve">25% </w:t>
            </w:r>
          </w:p>
        </w:tc>
        <w:tc>
          <w:tcPr>
            <w:tcW w:w="2853" w:type="dxa"/>
          </w:tcPr>
          <w:p w14:paraId="0E791A2C" w14:textId="77777777" w:rsidR="00E5494E" w:rsidRPr="004543FC" w:rsidRDefault="00E5494E" w:rsidP="004835CB">
            <w:pPr>
              <w:pStyle w:val="Default"/>
              <w:jc w:val="center"/>
              <w:rPr>
                <w:color w:val="auto"/>
                <w:sz w:val="18"/>
                <w:szCs w:val="22"/>
              </w:rPr>
            </w:pPr>
            <w:r w:rsidRPr="004543FC">
              <w:rPr>
                <w:color w:val="auto"/>
                <w:sz w:val="18"/>
                <w:szCs w:val="22"/>
              </w:rPr>
              <w:t>25%</w:t>
            </w:r>
          </w:p>
        </w:tc>
        <w:tc>
          <w:tcPr>
            <w:tcW w:w="2853" w:type="dxa"/>
          </w:tcPr>
          <w:p w14:paraId="56EDC447" w14:textId="77777777" w:rsidR="00E5494E" w:rsidRPr="004543FC" w:rsidRDefault="00E5494E" w:rsidP="004835CB">
            <w:pPr>
              <w:pStyle w:val="Default"/>
              <w:jc w:val="center"/>
              <w:rPr>
                <w:color w:val="auto"/>
                <w:sz w:val="20"/>
              </w:rPr>
            </w:pPr>
            <w:r w:rsidRPr="004543FC">
              <w:rPr>
                <w:color w:val="auto"/>
                <w:sz w:val="20"/>
              </w:rPr>
              <w:t>25%</w:t>
            </w:r>
          </w:p>
        </w:tc>
      </w:tr>
      <w:tr w:rsidR="00E5494E" w:rsidRPr="004543FC" w14:paraId="2138A15C" w14:textId="77777777" w:rsidTr="004835CB">
        <w:trPr>
          <w:trHeight w:val="243"/>
        </w:trPr>
        <w:tc>
          <w:tcPr>
            <w:tcW w:w="8561" w:type="dxa"/>
            <w:gridSpan w:val="3"/>
          </w:tcPr>
          <w:p w14:paraId="77701092" w14:textId="77777777" w:rsidR="00E5494E" w:rsidRPr="004543FC" w:rsidRDefault="00E5494E" w:rsidP="004835CB">
            <w:pPr>
              <w:pStyle w:val="Default"/>
              <w:jc w:val="both"/>
              <w:rPr>
                <w:color w:val="auto"/>
                <w:sz w:val="18"/>
                <w:szCs w:val="22"/>
              </w:rPr>
            </w:pPr>
            <w:r w:rsidRPr="004543FC">
              <w:rPr>
                <w:color w:val="auto"/>
                <w:sz w:val="18"/>
                <w:szCs w:val="22"/>
              </w:rPr>
              <w:t xml:space="preserve">Margin to be calculated on the pure cost price of the flat/house excluding stamp duty, registration charges etc. and comply with RBI instructions on Loan to Value (LTV). </w:t>
            </w:r>
            <w:r>
              <w:rPr>
                <w:color w:val="auto"/>
                <w:sz w:val="18"/>
                <w:szCs w:val="22"/>
              </w:rPr>
              <w:t xml:space="preserve">Stamp Duty, Registration can be included as part of Pure Cost for Loan up to Rs. 10 lakhs </w:t>
            </w:r>
          </w:p>
        </w:tc>
      </w:tr>
    </w:tbl>
    <w:p w14:paraId="149304B1" w14:textId="77777777" w:rsidR="00E5494E" w:rsidRPr="004543FC" w:rsidRDefault="00E5494E" w:rsidP="00E5494E">
      <w:pPr>
        <w:jc w:val="both"/>
        <w:rPr>
          <w:rFonts w:ascii="Arial" w:hAnsi="Arial" w:cs="Arial"/>
          <w:sz w:val="18"/>
          <w:szCs w:val="22"/>
        </w:rPr>
      </w:pPr>
      <w:r w:rsidRPr="004543FC">
        <w:rPr>
          <w:rFonts w:ascii="Arial" w:hAnsi="Arial" w:cs="Arial"/>
          <w:b/>
          <w:bCs/>
          <w:sz w:val="18"/>
          <w:szCs w:val="22"/>
        </w:rPr>
        <w:t>RATE OF INTEREST</w:t>
      </w:r>
      <w:r w:rsidRPr="004543FC">
        <w:rPr>
          <w:rFonts w:ascii="Arial" w:hAnsi="Arial" w:cs="Arial"/>
          <w:sz w:val="18"/>
          <w:szCs w:val="22"/>
        </w:rPr>
        <w:t>: As per extant HO guidelines from time to time</w:t>
      </w:r>
    </w:p>
    <w:p w14:paraId="6727AB9A" w14:textId="77777777" w:rsidR="00E5494E" w:rsidRPr="004543FC" w:rsidRDefault="00E5494E" w:rsidP="00E5494E">
      <w:pPr>
        <w:jc w:val="both"/>
        <w:rPr>
          <w:rFonts w:ascii="Arial" w:hAnsi="Arial" w:cs="Arial"/>
          <w:sz w:val="18"/>
          <w:szCs w:val="22"/>
        </w:rPr>
      </w:pPr>
      <w:r w:rsidRPr="004543FC">
        <w:rPr>
          <w:rFonts w:ascii="Arial" w:hAnsi="Arial" w:cs="Arial"/>
          <w:b/>
          <w:bCs/>
          <w:sz w:val="18"/>
          <w:szCs w:val="22"/>
        </w:rPr>
        <w:t xml:space="preserve">REPAYMENT: </w:t>
      </w:r>
      <w:r w:rsidRPr="004543FC">
        <w:rPr>
          <w:rFonts w:ascii="Arial" w:hAnsi="Arial" w:cs="Arial"/>
          <w:sz w:val="18"/>
          <w:szCs w:val="22"/>
        </w:rPr>
        <w:t>Max. Repayment period as under:-</w:t>
      </w: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9"/>
        <w:gridCol w:w="3979"/>
      </w:tblGrid>
      <w:tr w:rsidR="00E5494E" w:rsidRPr="004543FC" w14:paraId="0917029C" w14:textId="77777777" w:rsidTr="004835CB">
        <w:trPr>
          <w:trHeight w:val="245"/>
        </w:trPr>
        <w:tc>
          <w:tcPr>
            <w:tcW w:w="4679" w:type="dxa"/>
          </w:tcPr>
          <w:p w14:paraId="77EF20B6"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For New construction/New purchase from builder </w:t>
            </w:r>
          </w:p>
        </w:tc>
        <w:tc>
          <w:tcPr>
            <w:tcW w:w="3979" w:type="dxa"/>
          </w:tcPr>
          <w:p w14:paraId="2BC6EA4B"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30 years including moratorium period upto 36 mths </w:t>
            </w:r>
          </w:p>
        </w:tc>
      </w:tr>
      <w:tr w:rsidR="00E5494E" w:rsidRPr="004543FC" w14:paraId="66EDEC33" w14:textId="77777777" w:rsidTr="004835CB">
        <w:trPr>
          <w:trHeight w:val="130"/>
        </w:trPr>
        <w:tc>
          <w:tcPr>
            <w:tcW w:w="4679" w:type="dxa"/>
          </w:tcPr>
          <w:p w14:paraId="52CBD976"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lastRenderedPageBreak/>
              <w:t xml:space="preserve">2nd purchase of house/flat </w:t>
            </w:r>
          </w:p>
        </w:tc>
        <w:tc>
          <w:tcPr>
            <w:tcW w:w="3979" w:type="dxa"/>
          </w:tcPr>
          <w:p w14:paraId="716265F2"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25 years with no marotorium </w:t>
            </w:r>
          </w:p>
        </w:tc>
      </w:tr>
      <w:tr w:rsidR="00E5494E" w:rsidRPr="004543FC" w14:paraId="27932D0F" w14:textId="77777777" w:rsidTr="004835CB">
        <w:trPr>
          <w:trHeight w:val="110"/>
        </w:trPr>
        <w:tc>
          <w:tcPr>
            <w:tcW w:w="4679" w:type="dxa"/>
          </w:tcPr>
          <w:p w14:paraId="508B40F6"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Repairs/Renovation/Addition/Alteration </w:t>
            </w:r>
          </w:p>
        </w:tc>
        <w:tc>
          <w:tcPr>
            <w:tcW w:w="3979" w:type="dxa"/>
          </w:tcPr>
          <w:p w14:paraId="0947EE71"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20 years including moratorium of 18 months </w:t>
            </w:r>
          </w:p>
        </w:tc>
      </w:tr>
      <w:tr w:rsidR="00E5494E" w:rsidRPr="004543FC" w14:paraId="7884CFE9" w14:textId="77777777" w:rsidTr="004835CB">
        <w:trPr>
          <w:trHeight w:val="110"/>
        </w:trPr>
        <w:tc>
          <w:tcPr>
            <w:tcW w:w="8658" w:type="dxa"/>
            <w:gridSpan w:val="2"/>
          </w:tcPr>
          <w:p w14:paraId="54346147"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Authority for deviation in age is SZLCC and above </w:t>
            </w:r>
          </w:p>
        </w:tc>
      </w:tr>
    </w:tbl>
    <w:p w14:paraId="1A2905CC" w14:textId="77777777" w:rsidR="00E5494E" w:rsidRDefault="00E5494E" w:rsidP="00E5494E">
      <w:pPr>
        <w:autoSpaceDE w:val="0"/>
        <w:autoSpaceDN w:val="0"/>
        <w:adjustRightInd w:val="0"/>
        <w:spacing w:after="0" w:line="240" w:lineRule="auto"/>
        <w:jc w:val="both"/>
        <w:rPr>
          <w:rFonts w:ascii="Arial" w:hAnsi="Arial" w:cs="Arial"/>
          <w:b/>
          <w:bCs/>
          <w:sz w:val="18"/>
          <w:szCs w:val="22"/>
        </w:rPr>
      </w:pPr>
    </w:p>
    <w:p w14:paraId="32D0292B" w14:textId="77777777" w:rsidR="00E5494E" w:rsidRDefault="00E5494E" w:rsidP="00E5494E">
      <w:pPr>
        <w:autoSpaceDE w:val="0"/>
        <w:autoSpaceDN w:val="0"/>
        <w:adjustRightInd w:val="0"/>
        <w:spacing w:after="0" w:line="240" w:lineRule="auto"/>
        <w:jc w:val="both"/>
        <w:rPr>
          <w:rFonts w:ascii="Arial" w:hAnsi="Arial" w:cs="Arial"/>
          <w:b/>
          <w:bCs/>
          <w:sz w:val="18"/>
          <w:szCs w:val="22"/>
        </w:rPr>
      </w:pPr>
      <w:r>
        <w:rPr>
          <w:rFonts w:ascii="Arial" w:hAnsi="Arial" w:cs="Arial"/>
          <w:b/>
          <w:bCs/>
          <w:sz w:val="18"/>
          <w:szCs w:val="22"/>
        </w:rPr>
        <w:t>REPAYMENT AGE:  Maximum 70 years. In case of joint accounts age of senior borrower is taken into account. (Deviation : SZLCC)</w:t>
      </w:r>
    </w:p>
    <w:p w14:paraId="76C82A17" w14:textId="77777777" w:rsidR="00E5494E" w:rsidRDefault="00E5494E" w:rsidP="00E5494E">
      <w:pPr>
        <w:autoSpaceDE w:val="0"/>
        <w:autoSpaceDN w:val="0"/>
        <w:adjustRightInd w:val="0"/>
        <w:spacing w:after="0" w:line="240" w:lineRule="auto"/>
        <w:jc w:val="both"/>
        <w:rPr>
          <w:rFonts w:ascii="Arial" w:hAnsi="Arial" w:cs="Arial"/>
          <w:b/>
          <w:bCs/>
          <w:sz w:val="18"/>
          <w:szCs w:val="22"/>
        </w:rPr>
      </w:pPr>
    </w:p>
    <w:p w14:paraId="78039B87" w14:textId="77777777" w:rsidR="00E5494E" w:rsidRDefault="00E5494E" w:rsidP="00E5494E">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w:t>
      </w:r>
    </w:p>
    <w:p w14:paraId="3D728EE4" w14:textId="77777777" w:rsidR="00E5494E" w:rsidRDefault="00E5494E" w:rsidP="00E5494E">
      <w:pPr>
        <w:jc w:val="both"/>
        <w:rPr>
          <w:rFonts w:ascii="Arial" w:hAnsi="Arial" w:cs="Arial"/>
          <w:sz w:val="18"/>
          <w:szCs w:val="22"/>
        </w:rPr>
      </w:pPr>
      <w:r w:rsidRPr="000C3F66">
        <w:rPr>
          <w:rFonts w:ascii="Arial" w:hAnsi="Arial" w:cs="Arial"/>
          <w:b/>
          <w:bCs/>
          <w:sz w:val="18"/>
          <w:szCs w:val="22"/>
        </w:rPr>
        <w:t>FAMILY MEMBERS as Co Borrowers</w:t>
      </w:r>
      <w:r>
        <w:rPr>
          <w:rFonts w:ascii="Arial" w:hAnsi="Arial" w:cs="Arial"/>
          <w:sz w:val="18"/>
          <w:szCs w:val="22"/>
        </w:rPr>
        <w:t>:To meet Income/EMI criteria, family members can be permitted as co borrowers, if they are not joint owners provided :</w:t>
      </w:r>
    </w:p>
    <w:p w14:paraId="6EE09C9D" w14:textId="77777777" w:rsidR="00E5494E" w:rsidRDefault="00E5494E" w:rsidP="00E5494E">
      <w:pPr>
        <w:jc w:val="both"/>
        <w:rPr>
          <w:rFonts w:ascii="Arial" w:hAnsi="Arial" w:cs="Arial"/>
          <w:sz w:val="18"/>
          <w:szCs w:val="22"/>
        </w:rPr>
      </w:pPr>
      <w:r>
        <w:rPr>
          <w:rFonts w:ascii="Arial" w:hAnsi="Arial" w:cs="Arial"/>
          <w:sz w:val="18"/>
          <w:szCs w:val="22"/>
        </w:rPr>
        <w:t>Property owner is Male: Wife, parents, children and daughters-in-law can be added</w:t>
      </w:r>
    </w:p>
    <w:p w14:paraId="39E5206E" w14:textId="77777777" w:rsidR="00E5494E" w:rsidRDefault="00E5494E" w:rsidP="00E5494E">
      <w:pPr>
        <w:jc w:val="both"/>
        <w:rPr>
          <w:rFonts w:ascii="Arial" w:hAnsi="Arial" w:cs="Arial"/>
          <w:sz w:val="18"/>
          <w:szCs w:val="22"/>
        </w:rPr>
      </w:pPr>
      <w:r>
        <w:rPr>
          <w:rFonts w:ascii="Arial" w:hAnsi="Arial" w:cs="Arial"/>
          <w:sz w:val="18"/>
          <w:szCs w:val="22"/>
        </w:rPr>
        <w:t xml:space="preserve">Property owner is Female: Husband, parents of husband, children, daughters-in-laws can be added.  </w:t>
      </w:r>
    </w:p>
    <w:p w14:paraId="2619FD4B" w14:textId="77777777" w:rsidR="00E5494E" w:rsidRPr="00C9729D" w:rsidRDefault="00E5494E" w:rsidP="00E5494E">
      <w:pPr>
        <w:jc w:val="both"/>
        <w:rPr>
          <w:rFonts w:ascii="Arial" w:hAnsi="Arial" w:cs="Arial"/>
          <w:sz w:val="18"/>
          <w:szCs w:val="22"/>
        </w:rPr>
      </w:pPr>
      <w:r>
        <w:rPr>
          <w:rFonts w:ascii="Arial" w:hAnsi="Arial" w:cs="Arial"/>
          <w:b/>
          <w:bCs/>
          <w:sz w:val="18"/>
          <w:szCs w:val="22"/>
        </w:rPr>
        <w:t xml:space="preserve">MORATORIUM PERIOD : </w:t>
      </w:r>
      <w:r w:rsidRPr="00C9729D">
        <w:rPr>
          <w:rFonts w:ascii="Arial" w:hAnsi="Arial" w:cs="Arial"/>
          <w:sz w:val="18"/>
          <w:szCs w:val="22"/>
        </w:rPr>
        <w:t>It is linked to the present stage of construction of the flat/house. Normally 18 months, but Extension upto 12 months can be sought from ZLCC in deserving cases.</w:t>
      </w:r>
    </w:p>
    <w:p w14:paraId="4E16FE36" w14:textId="77777777" w:rsidR="00E5494E" w:rsidRPr="00C9729D" w:rsidRDefault="00E5494E" w:rsidP="00E5494E">
      <w:pPr>
        <w:jc w:val="both"/>
        <w:rPr>
          <w:rFonts w:ascii="Arial" w:hAnsi="Arial" w:cs="Arial"/>
          <w:sz w:val="18"/>
          <w:szCs w:val="22"/>
        </w:rPr>
      </w:pPr>
      <w:r w:rsidRPr="00C9729D">
        <w:rPr>
          <w:rFonts w:ascii="Arial" w:hAnsi="Arial" w:cs="Arial"/>
          <w:sz w:val="18"/>
          <w:szCs w:val="22"/>
        </w:rPr>
        <w:t xml:space="preserve">Up to 7 Floors                                       18 months   (ZLCC 12 more months)    </w:t>
      </w:r>
    </w:p>
    <w:p w14:paraId="632340E5" w14:textId="77777777" w:rsidR="00E5494E" w:rsidRPr="00C9729D" w:rsidRDefault="00E5494E" w:rsidP="00E5494E">
      <w:pPr>
        <w:jc w:val="both"/>
        <w:rPr>
          <w:rFonts w:ascii="Arial" w:hAnsi="Arial" w:cs="Arial"/>
          <w:sz w:val="18"/>
          <w:szCs w:val="22"/>
        </w:rPr>
      </w:pPr>
      <w:r w:rsidRPr="00C9729D">
        <w:rPr>
          <w:rFonts w:ascii="Arial" w:hAnsi="Arial" w:cs="Arial"/>
          <w:sz w:val="18"/>
          <w:szCs w:val="22"/>
        </w:rPr>
        <w:t xml:space="preserve">Up to 14 floors                                       24 months (ZLCC 12 more months) </w:t>
      </w:r>
    </w:p>
    <w:p w14:paraId="5A7D84E1" w14:textId="77777777" w:rsidR="00E5494E" w:rsidRPr="00C9729D" w:rsidRDefault="00E5494E" w:rsidP="00E5494E">
      <w:pPr>
        <w:jc w:val="both"/>
        <w:rPr>
          <w:rFonts w:ascii="Arial" w:hAnsi="Arial" w:cs="Arial"/>
          <w:sz w:val="18"/>
          <w:szCs w:val="22"/>
        </w:rPr>
      </w:pPr>
      <w:r w:rsidRPr="00C9729D">
        <w:rPr>
          <w:rFonts w:ascii="Arial" w:hAnsi="Arial" w:cs="Arial"/>
          <w:sz w:val="18"/>
          <w:szCs w:val="22"/>
        </w:rPr>
        <w:t>Beyond 14 floors                                    36 months (ZLCC 12 more months)</w:t>
      </w:r>
    </w:p>
    <w:p w14:paraId="1C5F96F7" w14:textId="77777777" w:rsidR="00E5494E" w:rsidRPr="00C9729D" w:rsidRDefault="00E5494E" w:rsidP="00E5494E">
      <w:pPr>
        <w:jc w:val="both"/>
        <w:rPr>
          <w:rFonts w:ascii="Arial" w:hAnsi="Arial" w:cs="Arial"/>
          <w:sz w:val="18"/>
          <w:szCs w:val="22"/>
        </w:rPr>
      </w:pPr>
      <w:r w:rsidRPr="00C9729D">
        <w:rPr>
          <w:rFonts w:ascii="Arial" w:hAnsi="Arial" w:cs="Arial"/>
          <w:sz w:val="18"/>
          <w:szCs w:val="22"/>
        </w:rPr>
        <w:t>Interest can be capitalised up to 18 months only. From 19</w:t>
      </w:r>
      <w:r w:rsidRPr="00C9729D">
        <w:rPr>
          <w:rFonts w:ascii="Arial" w:hAnsi="Arial" w:cs="Arial"/>
          <w:sz w:val="18"/>
          <w:szCs w:val="22"/>
          <w:vertAlign w:val="superscript"/>
        </w:rPr>
        <w:t>th</w:t>
      </w:r>
      <w:r w:rsidRPr="00C9729D">
        <w:rPr>
          <w:rFonts w:ascii="Arial" w:hAnsi="Arial" w:cs="Arial"/>
          <w:sz w:val="18"/>
          <w:szCs w:val="22"/>
        </w:rPr>
        <w:t xml:space="preserve"> month interest has to be mandatorily serviced regularly.                              </w:t>
      </w:r>
    </w:p>
    <w:p w14:paraId="1A2F3270" w14:textId="77777777" w:rsidR="00E5494E" w:rsidRDefault="00E5494E" w:rsidP="00E5494E">
      <w:pPr>
        <w:jc w:val="both"/>
        <w:rPr>
          <w:rFonts w:ascii="Arial" w:hAnsi="Arial" w:cs="Arial"/>
          <w:sz w:val="18"/>
          <w:szCs w:val="22"/>
        </w:rPr>
      </w:pPr>
      <w:r w:rsidRPr="004543FC">
        <w:rPr>
          <w:rFonts w:ascii="Arial" w:hAnsi="Arial" w:cs="Arial"/>
          <w:b/>
          <w:bCs/>
          <w:sz w:val="18"/>
          <w:szCs w:val="22"/>
        </w:rPr>
        <w:t xml:space="preserve">DELEGATION: </w:t>
      </w:r>
      <w:r w:rsidRPr="004543FC">
        <w:rPr>
          <w:rFonts w:ascii="Arial" w:hAnsi="Arial" w:cs="Arial"/>
          <w:sz w:val="18"/>
          <w:szCs w:val="22"/>
        </w:rPr>
        <w:t>As per extant HO guidelines from time to time.</w:t>
      </w:r>
      <w:r>
        <w:rPr>
          <w:rFonts w:ascii="Arial" w:hAnsi="Arial" w:cs="Arial"/>
          <w:sz w:val="18"/>
          <w:szCs w:val="22"/>
        </w:rPr>
        <w:t>HO BC 111/98 dated 14.09.2017</w:t>
      </w:r>
    </w:p>
    <w:p w14:paraId="1FAEA8B7" w14:textId="77777777" w:rsidR="00E5494E" w:rsidRDefault="00E5494E" w:rsidP="00E5494E">
      <w:pPr>
        <w:jc w:val="both"/>
        <w:rPr>
          <w:rFonts w:ascii="Arial" w:hAnsi="Arial" w:cs="Arial"/>
          <w:sz w:val="18"/>
          <w:szCs w:val="22"/>
        </w:rPr>
      </w:pPr>
      <w:r>
        <w:rPr>
          <w:rFonts w:ascii="Arial" w:hAnsi="Arial" w:cs="Arial"/>
          <w:sz w:val="18"/>
          <w:szCs w:val="22"/>
        </w:rPr>
        <w:t xml:space="preserve">                                                                                                                       Rs. In lakhs                                 </w:t>
      </w:r>
    </w:p>
    <w:tbl>
      <w:tblPr>
        <w:tblStyle w:val="TableGrid"/>
        <w:tblW w:w="0" w:type="auto"/>
        <w:tblLook w:val="04A0" w:firstRow="1" w:lastRow="0" w:firstColumn="1" w:lastColumn="0" w:noHBand="0" w:noVBand="1"/>
      </w:tblPr>
      <w:tblGrid>
        <w:gridCol w:w="2325"/>
        <w:gridCol w:w="1107"/>
        <w:gridCol w:w="1375"/>
        <w:gridCol w:w="1045"/>
        <w:gridCol w:w="1431"/>
        <w:gridCol w:w="1437"/>
      </w:tblGrid>
      <w:tr w:rsidR="00E5494E" w14:paraId="1F9FBC3D" w14:textId="77777777" w:rsidTr="004835CB">
        <w:tc>
          <w:tcPr>
            <w:tcW w:w="2376" w:type="dxa"/>
          </w:tcPr>
          <w:p w14:paraId="0A8B2689" w14:textId="77777777" w:rsidR="00E5494E" w:rsidRDefault="00E5494E" w:rsidP="004835CB">
            <w:pPr>
              <w:jc w:val="both"/>
              <w:rPr>
                <w:rFonts w:ascii="Arial" w:hAnsi="Arial" w:cs="Arial"/>
                <w:sz w:val="18"/>
                <w:szCs w:val="22"/>
              </w:rPr>
            </w:pPr>
          </w:p>
        </w:tc>
        <w:tc>
          <w:tcPr>
            <w:tcW w:w="1134" w:type="dxa"/>
          </w:tcPr>
          <w:p w14:paraId="17521623" w14:textId="77777777" w:rsidR="00E5494E" w:rsidRDefault="00E5494E" w:rsidP="004835CB">
            <w:pPr>
              <w:jc w:val="center"/>
              <w:rPr>
                <w:rFonts w:ascii="Arial" w:hAnsi="Arial" w:cs="Arial"/>
                <w:sz w:val="18"/>
                <w:szCs w:val="22"/>
              </w:rPr>
            </w:pPr>
            <w:r>
              <w:rPr>
                <w:rFonts w:ascii="Arial" w:hAnsi="Arial" w:cs="Arial"/>
                <w:sz w:val="18"/>
                <w:szCs w:val="22"/>
              </w:rPr>
              <w:t>Scale I</w:t>
            </w:r>
          </w:p>
        </w:tc>
        <w:tc>
          <w:tcPr>
            <w:tcW w:w="1418" w:type="dxa"/>
          </w:tcPr>
          <w:p w14:paraId="4327F151" w14:textId="77777777" w:rsidR="00E5494E" w:rsidRDefault="00E5494E" w:rsidP="004835CB">
            <w:pPr>
              <w:jc w:val="center"/>
              <w:rPr>
                <w:rFonts w:ascii="Arial" w:hAnsi="Arial" w:cs="Arial"/>
                <w:sz w:val="18"/>
                <w:szCs w:val="22"/>
              </w:rPr>
            </w:pPr>
            <w:r>
              <w:rPr>
                <w:rFonts w:ascii="Arial" w:hAnsi="Arial" w:cs="Arial"/>
                <w:sz w:val="18"/>
                <w:szCs w:val="22"/>
              </w:rPr>
              <w:t>Scale II</w:t>
            </w:r>
          </w:p>
        </w:tc>
        <w:tc>
          <w:tcPr>
            <w:tcW w:w="1068" w:type="dxa"/>
          </w:tcPr>
          <w:p w14:paraId="6E617788" w14:textId="77777777" w:rsidR="00E5494E" w:rsidRDefault="00E5494E" w:rsidP="004835CB">
            <w:pPr>
              <w:jc w:val="center"/>
              <w:rPr>
                <w:rFonts w:ascii="Arial" w:hAnsi="Arial" w:cs="Arial"/>
                <w:sz w:val="18"/>
                <w:szCs w:val="22"/>
              </w:rPr>
            </w:pPr>
            <w:r>
              <w:rPr>
                <w:rFonts w:ascii="Arial" w:hAnsi="Arial" w:cs="Arial"/>
                <w:sz w:val="18"/>
                <w:szCs w:val="22"/>
              </w:rPr>
              <w:t>Scale III</w:t>
            </w:r>
          </w:p>
        </w:tc>
        <w:tc>
          <w:tcPr>
            <w:tcW w:w="1475" w:type="dxa"/>
          </w:tcPr>
          <w:p w14:paraId="2C3384B5" w14:textId="77777777" w:rsidR="00E5494E" w:rsidRDefault="00E5494E" w:rsidP="004835CB">
            <w:pPr>
              <w:jc w:val="center"/>
              <w:rPr>
                <w:rFonts w:ascii="Arial" w:hAnsi="Arial" w:cs="Arial"/>
                <w:sz w:val="18"/>
                <w:szCs w:val="22"/>
              </w:rPr>
            </w:pPr>
            <w:r>
              <w:rPr>
                <w:rFonts w:ascii="Arial" w:hAnsi="Arial" w:cs="Arial"/>
                <w:sz w:val="18"/>
                <w:szCs w:val="22"/>
              </w:rPr>
              <w:t>Scale IV</w:t>
            </w:r>
          </w:p>
        </w:tc>
        <w:tc>
          <w:tcPr>
            <w:tcW w:w="1475" w:type="dxa"/>
          </w:tcPr>
          <w:p w14:paraId="4F76E799" w14:textId="77777777" w:rsidR="00E5494E" w:rsidRDefault="00E5494E" w:rsidP="004835CB">
            <w:pPr>
              <w:jc w:val="center"/>
              <w:rPr>
                <w:rFonts w:ascii="Arial" w:hAnsi="Arial" w:cs="Arial"/>
                <w:sz w:val="18"/>
                <w:szCs w:val="22"/>
              </w:rPr>
            </w:pPr>
            <w:r>
              <w:rPr>
                <w:rFonts w:ascii="Arial" w:hAnsi="Arial" w:cs="Arial"/>
                <w:sz w:val="18"/>
                <w:szCs w:val="22"/>
              </w:rPr>
              <w:t>Scale V</w:t>
            </w:r>
          </w:p>
        </w:tc>
      </w:tr>
      <w:tr w:rsidR="00E5494E" w14:paraId="28E50B75" w14:textId="77777777" w:rsidTr="004835CB">
        <w:tc>
          <w:tcPr>
            <w:tcW w:w="2376" w:type="dxa"/>
          </w:tcPr>
          <w:p w14:paraId="4E0539F7" w14:textId="77777777" w:rsidR="00E5494E" w:rsidRDefault="00E5494E" w:rsidP="004835CB">
            <w:pPr>
              <w:jc w:val="both"/>
              <w:rPr>
                <w:rFonts w:ascii="Arial" w:hAnsi="Arial" w:cs="Arial"/>
                <w:sz w:val="18"/>
                <w:szCs w:val="22"/>
              </w:rPr>
            </w:pPr>
            <w:r>
              <w:rPr>
                <w:rFonts w:ascii="Arial" w:hAnsi="Arial" w:cs="Arial"/>
                <w:sz w:val="18"/>
                <w:szCs w:val="22"/>
              </w:rPr>
              <w:t>At RBC /Multi processing centres (SMECC+RBC or RBC+SMECC</w:t>
            </w:r>
          </w:p>
        </w:tc>
        <w:tc>
          <w:tcPr>
            <w:tcW w:w="1134" w:type="dxa"/>
          </w:tcPr>
          <w:p w14:paraId="398D8F59" w14:textId="77777777" w:rsidR="00E5494E" w:rsidRDefault="00E5494E" w:rsidP="004835CB">
            <w:pPr>
              <w:jc w:val="both"/>
              <w:rPr>
                <w:rFonts w:ascii="Arial" w:hAnsi="Arial" w:cs="Arial"/>
                <w:sz w:val="18"/>
                <w:szCs w:val="22"/>
              </w:rPr>
            </w:pPr>
          </w:p>
          <w:p w14:paraId="06C12247" w14:textId="77777777" w:rsidR="00E5494E" w:rsidRDefault="00E5494E" w:rsidP="004835CB">
            <w:pPr>
              <w:jc w:val="both"/>
              <w:rPr>
                <w:rFonts w:ascii="Arial" w:hAnsi="Arial" w:cs="Arial"/>
                <w:sz w:val="18"/>
                <w:szCs w:val="22"/>
              </w:rPr>
            </w:pPr>
            <w:r>
              <w:rPr>
                <w:rFonts w:ascii="Arial" w:hAnsi="Arial" w:cs="Arial"/>
                <w:sz w:val="18"/>
                <w:szCs w:val="22"/>
              </w:rPr>
              <w:t xml:space="preserve">    NIL</w:t>
            </w:r>
          </w:p>
        </w:tc>
        <w:tc>
          <w:tcPr>
            <w:tcW w:w="1418" w:type="dxa"/>
          </w:tcPr>
          <w:p w14:paraId="3A4CA235" w14:textId="77777777" w:rsidR="00E5494E" w:rsidRDefault="00E5494E" w:rsidP="004835CB">
            <w:pPr>
              <w:jc w:val="both"/>
              <w:rPr>
                <w:rFonts w:ascii="Arial" w:hAnsi="Arial" w:cs="Arial"/>
                <w:sz w:val="18"/>
                <w:szCs w:val="22"/>
              </w:rPr>
            </w:pPr>
          </w:p>
          <w:p w14:paraId="28F7AFBC" w14:textId="77777777" w:rsidR="00E5494E" w:rsidRDefault="00E5494E" w:rsidP="004835CB">
            <w:pPr>
              <w:jc w:val="both"/>
              <w:rPr>
                <w:rFonts w:ascii="Arial" w:hAnsi="Arial" w:cs="Arial"/>
                <w:sz w:val="18"/>
                <w:szCs w:val="22"/>
              </w:rPr>
            </w:pPr>
            <w:r>
              <w:rPr>
                <w:rFonts w:ascii="Arial" w:hAnsi="Arial" w:cs="Arial"/>
                <w:sz w:val="18"/>
                <w:szCs w:val="22"/>
              </w:rPr>
              <w:t xml:space="preserve">      NIL</w:t>
            </w:r>
          </w:p>
        </w:tc>
        <w:tc>
          <w:tcPr>
            <w:tcW w:w="1068" w:type="dxa"/>
          </w:tcPr>
          <w:p w14:paraId="411D8907" w14:textId="77777777" w:rsidR="00E5494E" w:rsidRDefault="00E5494E" w:rsidP="004835CB">
            <w:pPr>
              <w:jc w:val="both"/>
              <w:rPr>
                <w:rFonts w:ascii="Arial" w:hAnsi="Arial" w:cs="Arial"/>
                <w:sz w:val="18"/>
                <w:szCs w:val="22"/>
              </w:rPr>
            </w:pPr>
          </w:p>
          <w:p w14:paraId="251EA132" w14:textId="77777777" w:rsidR="00E5494E" w:rsidRDefault="00E5494E" w:rsidP="004835CB">
            <w:pPr>
              <w:jc w:val="both"/>
              <w:rPr>
                <w:rFonts w:ascii="Arial" w:hAnsi="Arial" w:cs="Arial"/>
                <w:sz w:val="18"/>
                <w:szCs w:val="22"/>
              </w:rPr>
            </w:pPr>
            <w:r>
              <w:rPr>
                <w:rFonts w:ascii="Arial" w:hAnsi="Arial" w:cs="Arial"/>
                <w:sz w:val="18"/>
                <w:szCs w:val="22"/>
              </w:rPr>
              <w:t xml:space="preserve">    NIL</w:t>
            </w:r>
          </w:p>
        </w:tc>
        <w:tc>
          <w:tcPr>
            <w:tcW w:w="1475" w:type="dxa"/>
          </w:tcPr>
          <w:p w14:paraId="231AB1DD" w14:textId="77777777" w:rsidR="00E5494E" w:rsidRDefault="00E5494E" w:rsidP="004835CB">
            <w:pPr>
              <w:jc w:val="both"/>
              <w:rPr>
                <w:rFonts w:ascii="Arial" w:hAnsi="Arial" w:cs="Arial"/>
                <w:sz w:val="18"/>
                <w:szCs w:val="22"/>
              </w:rPr>
            </w:pPr>
          </w:p>
          <w:p w14:paraId="522635B0" w14:textId="77777777" w:rsidR="00E5494E" w:rsidRDefault="00E5494E" w:rsidP="004835CB">
            <w:pPr>
              <w:jc w:val="both"/>
              <w:rPr>
                <w:rFonts w:ascii="Arial" w:hAnsi="Arial" w:cs="Arial"/>
                <w:sz w:val="18"/>
                <w:szCs w:val="22"/>
              </w:rPr>
            </w:pPr>
            <w:r>
              <w:rPr>
                <w:rFonts w:ascii="Arial" w:hAnsi="Arial" w:cs="Arial"/>
                <w:sz w:val="18"/>
                <w:szCs w:val="22"/>
              </w:rPr>
              <w:t xml:space="preserve"> 150 (only for RBC Head)</w:t>
            </w:r>
          </w:p>
        </w:tc>
        <w:tc>
          <w:tcPr>
            <w:tcW w:w="1475" w:type="dxa"/>
          </w:tcPr>
          <w:p w14:paraId="1EE688F1" w14:textId="77777777" w:rsidR="00E5494E" w:rsidRDefault="00E5494E" w:rsidP="004835CB">
            <w:pPr>
              <w:jc w:val="both"/>
              <w:rPr>
                <w:rFonts w:ascii="Arial" w:hAnsi="Arial" w:cs="Arial"/>
                <w:sz w:val="18"/>
                <w:szCs w:val="22"/>
              </w:rPr>
            </w:pPr>
          </w:p>
          <w:p w14:paraId="0D203D87" w14:textId="77777777" w:rsidR="00E5494E" w:rsidRDefault="00E5494E" w:rsidP="004835CB">
            <w:pPr>
              <w:jc w:val="both"/>
              <w:rPr>
                <w:rFonts w:ascii="Arial" w:hAnsi="Arial" w:cs="Arial"/>
                <w:sz w:val="18"/>
                <w:szCs w:val="22"/>
              </w:rPr>
            </w:pPr>
            <w:r>
              <w:rPr>
                <w:rFonts w:ascii="Arial" w:hAnsi="Arial" w:cs="Arial"/>
                <w:sz w:val="18"/>
                <w:szCs w:val="22"/>
              </w:rPr>
              <w:t>200 (only for RBC Head)</w:t>
            </w:r>
          </w:p>
        </w:tc>
      </w:tr>
      <w:tr w:rsidR="00E5494E" w14:paraId="48BF18E7" w14:textId="77777777" w:rsidTr="004835CB">
        <w:tc>
          <w:tcPr>
            <w:tcW w:w="2376" w:type="dxa"/>
          </w:tcPr>
          <w:p w14:paraId="75F54FCF" w14:textId="77777777" w:rsidR="00E5494E" w:rsidRDefault="00E5494E" w:rsidP="004835CB">
            <w:pPr>
              <w:jc w:val="both"/>
              <w:rPr>
                <w:rFonts w:ascii="Arial" w:hAnsi="Arial" w:cs="Arial"/>
                <w:sz w:val="18"/>
                <w:szCs w:val="22"/>
              </w:rPr>
            </w:pPr>
            <w:r>
              <w:rPr>
                <w:rFonts w:ascii="Arial" w:hAnsi="Arial" w:cs="Arial"/>
                <w:sz w:val="18"/>
                <w:szCs w:val="22"/>
              </w:rPr>
              <w:t>Branches not covered under Retail Hubs/RBCs</w:t>
            </w:r>
          </w:p>
        </w:tc>
        <w:tc>
          <w:tcPr>
            <w:tcW w:w="1134" w:type="dxa"/>
          </w:tcPr>
          <w:p w14:paraId="5F039CE7" w14:textId="77777777" w:rsidR="00E5494E" w:rsidRDefault="00E5494E" w:rsidP="004835CB">
            <w:pPr>
              <w:jc w:val="both"/>
              <w:rPr>
                <w:rFonts w:ascii="Arial" w:hAnsi="Arial" w:cs="Arial"/>
                <w:sz w:val="18"/>
                <w:szCs w:val="22"/>
              </w:rPr>
            </w:pPr>
            <w:r>
              <w:rPr>
                <w:rFonts w:ascii="Arial" w:hAnsi="Arial" w:cs="Arial"/>
                <w:sz w:val="18"/>
                <w:szCs w:val="22"/>
              </w:rPr>
              <w:t xml:space="preserve">  </w:t>
            </w:r>
          </w:p>
          <w:p w14:paraId="28A7288E" w14:textId="77777777" w:rsidR="00E5494E" w:rsidRDefault="00E5494E" w:rsidP="004835CB">
            <w:pPr>
              <w:jc w:val="both"/>
              <w:rPr>
                <w:rFonts w:ascii="Arial" w:hAnsi="Arial" w:cs="Arial"/>
                <w:sz w:val="18"/>
                <w:szCs w:val="22"/>
              </w:rPr>
            </w:pPr>
            <w:r>
              <w:rPr>
                <w:rFonts w:ascii="Arial" w:hAnsi="Arial" w:cs="Arial"/>
                <w:sz w:val="18"/>
                <w:szCs w:val="22"/>
              </w:rPr>
              <w:t xml:space="preserve">     5 </w:t>
            </w:r>
          </w:p>
        </w:tc>
        <w:tc>
          <w:tcPr>
            <w:tcW w:w="1418" w:type="dxa"/>
          </w:tcPr>
          <w:p w14:paraId="2FCB92DF" w14:textId="77777777" w:rsidR="00E5494E" w:rsidRDefault="00E5494E" w:rsidP="004835CB">
            <w:pPr>
              <w:jc w:val="both"/>
              <w:rPr>
                <w:rFonts w:ascii="Arial" w:hAnsi="Arial" w:cs="Arial"/>
                <w:sz w:val="18"/>
                <w:szCs w:val="22"/>
              </w:rPr>
            </w:pPr>
          </w:p>
          <w:p w14:paraId="2FCE5333" w14:textId="77777777" w:rsidR="00E5494E" w:rsidRDefault="00E5494E" w:rsidP="004835CB">
            <w:pPr>
              <w:jc w:val="both"/>
              <w:rPr>
                <w:rFonts w:ascii="Arial" w:hAnsi="Arial" w:cs="Arial"/>
                <w:sz w:val="18"/>
                <w:szCs w:val="22"/>
              </w:rPr>
            </w:pPr>
            <w:r>
              <w:rPr>
                <w:rFonts w:ascii="Arial" w:hAnsi="Arial" w:cs="Arial"/>
                <w:sz w:val="18"/>
                <w:szCs w:val="22"/>
              </w:rPr>
              <w:t xml:space="preserve">      15</w:t>
            </w:r>
          </w:p>
        </w:tc>
        <w:tc>
          <w:tcPr>
            <w:tcW w:w="1068" w:type="dxa"/>
          </w:tcPr>
          <w:p w14:paraId="195A8B5E" w14:textId="77777777" w:rsidR="00E5494E" w:rsidRDefault="00E5494E" w:rsidP="004835CB">
            <w:pPr>
              <w:jc w:val="both"/>
              <w:rPr>
                <w:rFonts w:ascii="Arial" w:hAnsi="Arial" w:cs="Arial"/>
                <w:sz w:val="18"/>
                <w:szCs w:val="22"/>
              </w:rPr>
            </w:pPr>
          </w:p>
          <w:p w14:paraId="41A165B2" w14:textId="77777777" w:rsidR="00E5494E" w:rsidRDefault="00E5494E" w:rsidP="004835CB">
            <w:pPr>
              <w:jc w:val="both"/>
              <w:rPr>
                <w:rFonts w:ascii="Arial" w:hAnsi="Arial" w:cs="Arial"/>
                <w:sz w:val="18"/>
                <w:szCs w:val="22"/>
              </w:rPr>
            </w:pPr>
            <w:r>
              <w:rPr>
                <w:rFonts w:ascii="Arial" w:hAnsi="Arial" w:cs="Arial"/>
                <w:sz w:val="18"/>
                <w:szCs w:val="22"/>
              </w:rPr>
              <w:t xml:space="preserve">    50</w:t>
            </w:r>
          </w:p>
        </w:tc>
        <w:tc>
          <w:tcPr>
            <w:tcW w:w="1475" w:type="dxa"/>
          </w:tcPr>
          <w:p w14:paraId="67C7419E" w14:textId="77777777" w:rsidR="00E5494E" w:rsidRDefault="00E5494E" w:rsidP="004835CB">
            <w:pPr>
              <w:jc w:val="both"/>
              <w:rPr>
                <w:rFonts w:ascii="Arial" w:hAnsi="Arial" w:cs="Arial"/>
                <w:sz w:val="18"/>
                <w:szCs w:val="22"/>
              </w:rPr>
            </w:pPr>
          </w:p>
          <w:p w14:paraId="622D3013" w14:textId="77777777" w:rsidR="00E5494E" w:rsidRDefault="00E5494E" w:rsidP="004835CB">
            <w:pPr>
              <w:jc w:val="both"/>
              <w:rPr>
                <w:rFonts w:ascii="Arial" w:hAnsi="Arial" w:cs="Arial"/>
                <w:sz w:val="18"/>
                <w:szCs w:val="22"/>
              </w:rPr>
            </w:pPr>
            <w:r>
              <w:rPr>
                <w:rFonts w:ascii="Arial" w:hAnsi="Arial" w:cs="Arial"/>
                <w:sz w:val="18"/>
                <w:szCs w:val="22"/>
              </w:rPr>
              <w:t xml:space="preserve">       100</w:t>
            </w:r>
          </w:p>
        </w:tc>
        <w:tc>
          <w:tcPr>
            <w:tcW w:w="1475" w:type="dxa"/>
          </w:tcPr>
          <w:p w14:paraId="7A9A3565" w14:textId="77777777" w:rsidR="00E5494E" w:rsidRDefault="00E5494E" w:rsidP="004835CB">
            <w:pPr>
              <w:jc w:val="both"/>
              <w:rPr>
                <w:rFonts w:ascii="Arial" w:hAnsi="Arial" w:cs="Arial"/>
                <w:sz w:val="18"/>
                <w:szCs w:val="22"/>
              </w:rPr>
            </w:pPr>
          </w:p>
          <w:p w14:paraId="08FF647F" w14:textId="77777777" w:rsidR="00E5494E" w:rsidRDefault="00E5494E" w:rsidP="004835CB">
            <w:pPr>
              <w:jc w:val="both"/>
              <w:rPr>
                <w:rFonts w:ascii="Arial" w:hAnsi="Arial" w:cs="Arial"/>
                <w:sz w:val="18"/>
                <w:szCs w:val="22"/>
              </w:rPr>
            </w:pPr>
            <w:r>
              <w:rPr>
                <w:rFonts w:ascii="Arial" w:hAnsi="Arial" w:cs="Arial"/>
                <w:sz w:val="18"/>
                <w:szCs w:val="22"/>
              </w:rPr>
              <w:t xml:space="preserve">        150</w:t>
            </w:r>
          </w:p>
        </w:tc>
      </w:tr>
      <w:tr w:rsidR="00E5494E" w14:paraId="0035574B" w14:textId="77777777" w:rsidTr="004835CB">
        <w:tc>
          <w:tcPr>
            <w:tcW w:w="2376" w:type="dxa"/>
          </w:tcPr>
          <w:p w14:paraId="662B3BAB" w14:textId="77777777" w:rsidR="00E5494E" w:rsidRDefault="00E5494E" w:rsidP="004835CB">
            <w:pPr>
              <w:jc w:val="both"/>
              <w:rPr>
                <w:rFonts w:ascii="Arial" w:hAnsi="Arial" w:cs="Arial"/>
                <w:sz w:val="18"/>
                <w:szCs w:val="22"/>
              </w:rPr>
            </w:pPr>
            <w:r>
              <w:rPr>
                <w:rFonts w:ascii="Arial" w:hAnsi="Arial" w:cs="Arial"/>
                <w:sz w:val="18"/>
                <w:szCs w:val="22"/>
              </w:rPr>
              <w:t>Branches linked to RBCs located at Mumbai (North),Mumbai (south), Navi Mumbai, New Delhi, Bangalore and Pune</w:t>
            </w:r>
          </w:p>
        </w:tc>
        <w:tc>
          <w:tcPr>
            <w:tcW w:w="1134" w:type="dxa"/>
          </w:tcPr>
          <w:p w14:paraId="239D0296" w14:textId="77777777" w:rsidR="00E5494E" w:rsidRDefault="00E5494E" w:rsidP="004835CB">
            <w:pPr>
              <w:jc w:val="both"/>
              <w:rPr>
                <w:rFonts w:ascii="Arial" w:hAnsi="Arial" w:cs="Arial"/>
                <w:sz w:val="18"/>
                <w:szCs w:val="22"/>
              </w:rPr>
            </w:pPr>
          </w:p>
          <w:p w14:paraId="59790ACF" w14:textId="77777777" w:rsidR="00E5494E" w:rsidRDefault="00E5494E" w:rsidP="004835CB">
            <w:pPr>
              <w:jc w:val="both"/>
              <w:rPr>
                <w:rFonts w:ascii="Arial" w:hAnsi="Arial" w:cs="Arial"/>
                <w:sz w:val="18"/>
                <w:szCs w:val="22"/>
              </w:rPr>
            </w:pPr>
          </w:p>
          <w:p w14:paraId="13A08AA2" w14:textId="77777777" w:rsidR="00E5494E" w:rsidRDefault="00E5494E" w:rsidP="004835CB">
            <w:pPr>
              <w:jc w:val="both"/>
              <w:rPr>
                <w:rFonts w:ascii="Arial" w:hAnsi="Arial" w:cs="Arial"/>
                <w:sz w:val="18"/>
                <w:szCs w:val="22"/>
              </w:rPr>
            </w:pPr>
            <w:r>
              <w:rPr>
                <w:rFonts w:ascii="Arial" w:hAnsi="Arial" w:cs="Arial"/>
                <w:sz w:val="18"/>
                <w:szCs w:val="22"/>
              </w:rPr>
              <w:t xml:space="preserve">      5</w:t>
            </w:r>
          </w:p>
        </w:tc>
        <w:tc>
          <w:tcPr>
            <w:tcW w:w="1418" w:type="dxa"/>
          </w:tcPr>
          <w:p w14:paraId="10F31DC1" w14:textId="77777777" w:rsidR="00E5494E" w:rsidRDefault="00E5494E" w:rsidP="004835CB">
            <w:pPr>
              <w:jc w:val="both"/>
              <w:rPr>
                <w:rFonts w:ascii="Arial" w:hAnsi="Arial" w:cs="Arial"/>
                <w:sz w:val="18"/>
                <w:szCs w:val="22"/>
              </w:rPr>
            </w:pPr>
          </w:p>
          <w:p w14:paraId="59C931BB" w14:textId="77777777" w:rsidR="00E5494E" w:rsidRDefault="00E5494E" w:rsidP="004835CB">
            <w:pPr>
              <w:jc w:val="both"/>
              <w:rPr>
                <w:rFonts w:ascii="Arial" w:hAnsi="Arial" w:cs="Arial"/>
                <w:sz w:val="18"/>
                <w:szCs w:val="22"/>
              </w:rPr>
            </w:pPr>
          </w:p>
          <w:p w14:paraId="1685AAC1" w14:textId="77777777" w:rsidR="00E5494E" w:rsidRDefault="00E5494E" w:rsidP="004835CB">
            <w:pPr>
              <w:jc w:val="both"/>
              <w:rPr>
                <w:rFonts w:ascii="Arial" w:hAnsi="Arial" w:cs="Arial"/>
                <w:sz w:val="18"/>
                <w:szCs w:val="22"/>
              </w:rPr>
            </w:pPr>
            <w:r>
              <w:rPr>
                <w:rFonts w:ascii="Arial" w:hAnsi="Arial" w:cs="Arial"/>
                <w:sz w:val="18"/>
                <w:szCs w:val="22"/>
              </w:rPr>
              <w:t xml:space="preserve">      15</w:t>
            </w:r>
          </w:p>
        </w:tc>
        <w:tc>
          <w:tcPr>
            <w:tcW w:w="1068" w:type="dxa"/>
          </w:tcPr>
          <w:p w14:paraId="20F45D18" w14:textId="77777777" w:rsidR="00E5494E" w:rsidRDefault="00E5494E" w:rsidP="004835CB">
            <w:pPr>
              <w:jc w:val="both"/>
              <w:rPr>
                <w:rFonts w:ascii="Arial" w:hAnsi="Arial" w:cs="Arial"/>
                <w:sz w:val="18"/>
                <w:szCs w:val="22"/>
              </w:rPr>
            </w:pPr>
          </w:p>
          <w:p w14:paraId="59A43749" w14:textId="77777777" w:rsidR="00E5494E" w:rsidRDefault="00E5494E" w:rsidP="004835CB">
            <w:pPr>
              <w:jc w:val="both"/>
              <w:rPr>
                <w:rFonts w:ascii="Arial" w:hAnsi="Arial" w:cs="Arial"/>
                <w:sz w:val="18"/>
                <w:szCs w:val="22"/>
              </w:rPr>
            </w:pPr>
          </w:p>
          <w:p w14:paraId="0BE9D5FF" w14:textId="77777777" w:rsidR="00E5494E" w:rsidRDefault="00E5494E" w:rsidP="004835CB">
            <w:pPr>
              <w:jc w:val="both"/>
              <w:rPr>
                <w:rFonts w:ascii="Arial" w:hAnsi="Arial" w:cs="Arial"/>
                <w:sz w:val="18"/>
                <w:szCs w:val="22"/>
              </w:rPr>
            </w:pPr>
            <w:r>
              <w:rPr>
                <w:rFonts w:ascii="Arial" w:hAnsi="Arial" w:cs="Arial"/>
                <w:sz w:val="18"/>
                <w:szCs w:val="22"/>
              </w:rPr>
              <w:t xml:space="preserve">     50</w:t>
            </w:r>
          </w:p>
        </w:tc>
        <w:tc>
          <w:tcPr>
            <w:tcW w:w="1475" w:type="dxa"/>
          </w:tcPr>
          <w:p w14:paraId="24C34F63" w14:textId="77777777" w:rsidR="00E5494E" w:rsidRDefault="00E5494E" w:rsidP="004835CB">
            <w:pPr>
              <w:jc w:val="both"/>
              <w:rPr>
                <w:rFonts w:ascii="Arial" w:hAnsi="Arial" w:cs="Arial"/>
                <w:sz w:val="18"/>
                <w:szCs w:val="22"/>
              </w:rPr>
            </w:pPr>
          </w:p>
          <w:p w14:paraId="73C941D5" w14:textId="77777777" w:rsidR="00E5494E" w:rsidRDefault="00E5494E" w:rsidP="004835CB">
            <w:pPr>
              <w:jc w:val="both"/>
              <w:rPr>
                <w:rFonts w:ascii="Arial" w:hAnsi="Arial" w:cs="Arial"/>
                <w:sz w:val="18"/>
                <w:szCs w:val="22"/>
              </w:rPr>
            </w:pPr>
          </w:p>
          <w:p w14:paraId="0AEF836A" w14:textId="77777777" w:rsidR="00E5494E" w:rsidRDefault="00E5494E" w:rsidP="004835CB">
            <w:pPr>
              <w:jc w:val="both"/>
              <w:rPr>
                <w:rFonts w:ascii="Arial" w:hAnsi="Arial" w:cs="Arial"/>
                <w:sz w:val="18"/>
                <w:szCs w:val="22"/>
              </w:rPr>
            </w:pPr>
            <w:r>
              <w:rPr>
                <w:rFonts w:ascii="Arial" w:hAnsi="Arial" w:cs="Arial"/>
                <w:sz w:val="18"/>
                <w:szCs w:val="22"/>
              </w:rPr>
              <w:t xml:space="preserve">       100</w:t>
            </w:r>
          </w:p>
        </w:tc>
        <w:tc>
          <w:tcPr>
            <w:tcW w:w="1475" w:type="dxa"/>
          </w:tcPr>
          <w:p w14:paraId="219136E0" w14:textId="77777777" w:rsidR="00E5494E" w:rsidRDefault="00E5494E" w:rsidP="004835CB">
            <w:pPr>
              <w:jc w:val="both"/>
              <w:rPr>
                <w:rFonts w:ascii="Arial" w:hAnsi="Arial" w:cs="Arial"/>
                <w:sz w:val="18"/>
                <w:szCs w:val="22"/>
              </w:rPr>
            </w:pPr>
          </w:p>
          <w:p w14:paraId="5AF30025" w14:textId="77777777" w:rsidR="00E5494E" w:rsidRDefault="00E5494E" w:rsidP="004835CB">
            <w:pPr>
              <w:jc w:val="both"/>
              <w:rPr>
                <w:rFonts w:ascii="Arial" w:hAnsi="Arial" w:cs="Arial"/>
                <w:sz w:val="18"/>
                <w:szCs w:val="22"/>
              </w:rPr>
            </w:pPr>
          </w:p>
          <w:p w14:paraId="3759844D" w14:textId="77777777" w:rsidR="00E5494E" w:rsidRDefault="00E5494E" w:rsidP="004835CB">
            <w:pPr>
              <w:jc w:val="both"/>
              <w:rPr>
                <w:rFonts w:ascii="Arial" w:hAnsi="Arial" w:cs="Arial"/>
                <w:sz w:val="18"/>
                <w:szCs w:val="22"/>
              </w:rPr>
            </w:pPr>
            <w:r>
              <w:rPr>
                <w:rFonts w:ascii="Arial" w:hAnsi="Arial" w:cs="Arial"/>
                <w:sz w:val="18"/>
                <w:szCs w:val="22"/>
              </w:rPr>
              <w:t xml:space="preserve">       *</w:t>
            </w:r>
          </w:p>
        </w:tc>
      </w:tr>
      <w:tr w:rsidR="00E5494E" w14:paraId="56C83C10" w14:textId="77777777" w:rsidTr="004835CB">
        <w:tc>
          <w:tcPr>
            <w:tcW w:w="2376" w:type="dxa"/>
          </w:tcPr>
          <w:p w14:paraId="19627924" w14:textId="77777777" w:rsidR="00E5494E" w:rsidRDefault="00E5494E" w:rsidP="004835CB">
            <w:pPr>
              <w:jc w:val="both"/>
              <w:rPr>
                <w:rFonts w:ascii="Arial" w:hAnsi="Arial" w:cs="Arial"/>
                <w:sz w:val="18"/>
                <w:szCs w:val="22"/>
              </w:rPr>
            </w:pPr>
            <w:r>
              <w:rPr>
                <w:rFonts w:ascii="Arial" w:hAnsi="Arial" w:cs="Arial"/>
                <w:sz w:val="18"/>
                <w:szCs w:val="22"/>
              </w:rPr>
              <w:t>Branches covered under RBC</w:t>
            </w:r>
          </w:p>
        </w:tc>
        <w:tc>
          <w:tcPr>
            <w:tcW w:w="1134" w:type="dxa"/>
          </w:tcPr>
          <w:p w14:paraId="71CE29F3" w14:textId="77777777" w:rsidR="00E5494E" w:rsidRDefault="00E5494E" w:rsidP="004835CB">
            <w:pPr>
              <w:jc w:val="both"/>
              <w:rPr>
                <w:rFonts w:ascii="Arial" w:hAnsi="Arial" w:cs="Arial"/>
                <w:sz w:val="18"/>
                <w:szCs w:val="22"/>
              </w:rPr>
            </w:pPr>
            <w:r>
              <w:rPr>
                <w:rFonts w:ascii="Arial" w:hAnsi="Arial" w:cs="Arial"/>
                <w:sz w:val="18"/>
                <w:szCs w:val="22"/>
              </w:rPr>
              <w:t xml:space="preserve">      5</w:t>
            </w:r>
          </w:p>
        </w:tc>
        <w:tc>
          <w:tcPr>
            <w:tcW w:w="1418" w:type="dxa"/>
          </w:tcPr>
          <w:p w14:paraId="0D2C4F9D" w14:textId="77777777" w:rsidR="00E5494E" w:rsidRDefault="00E5494E" w:rsidP="004835CB">
            <w:pPr>
              <w:jc w:val="both"/>
              <w:rPr>
                <w:rFonts w:ascii="Arial" w:hAnsi="Arial" w:cs="Arial"/>
                <w:sz w:val="18"/>
                <w:szCs w:val="22"/>
              </w:rPr>
            </w:pPr>
            <w:r>
              <w:rPr>
                <w:rFonts w:ascii="Arial" w:hAnsi="Arial" w:cs="Arial"/>
                <w:sz w:val="18"/>
                <w:szCs w:val="22"/>
              </w:rPr>
              <w:t xml:space="preserve">     15</w:t>
            </w:r>
          </w:p>
        </w:tc>
        <w:tc>
          <w:tcPr>
            <w:tcW w:w="1068" w:type="dxa"/>
          </w:tcPr>
          <w:p w14:paraId="77F6FB25" w14:textId="77777777" w:rsidR="00E5494E" w:rsidRDefault="00E5494E" w:rsidP="004835CB">
            <w:pPr>
              <w:jc w:val="both"/>
              <w:rPr>
                <w:rFonts w:ascii="Arial" w:hAnsi="Arial" w:cs="Arial"/>
                <w:sz w:val="18"/>
                <w:szCs w:val="22"/>
              </w:rPr>
            </w:pPr>
            <w:r>
              <w:rPr>
                <w:rFonts w:ascii="Arial" w:hAnsi="Arial" w:cs="Arial"/>
                <w:sz w:val="18"/>
                <w:szCs w:val="22"/>
              </w:rPr>
              <w:t xml:space="preserve">     50</w:t>
            </w:r>
          </w:p>
        </w:tc>
        <w:tc>
          <w:tcPr>
            <w:tcW w:w="1475" w:type="dxa"/>
          </w:tcPr>
          <w:p w14:paraId="590DB4B9" w14:textId="77777777" w:rsidR="00E5494E" w:rsidRDefault="00E5494E" w:rsidP="004835CB">
            <w:pPr>
              <w:jc w:val="both"/>
              <w:rPr>
                <w:rFonts w:ascii="Arial" w:hAnsi="Arial" w:cs="Arial"/>
                <w:sz w:val="18"/>
                <w:szCs w:val="22"/>
              </w:rPr>
            </w:pPr>
            <w:r>
              <w:rPr>
                <w:rFonts w:ascii="Arial" w:hAnsi="Arial" w:cs="Arial"/>
                <w:sz w:val="18"/>
                <w:szCs w:val="22"/>
              </w:rPr>
              <w:t xml:space="preserve">       100</w:t>
            </w:r>
          </w:p>
        </w:tc>
        <w:tc>
          <w:tcPr>
            <w:tcW w:w="1475" w:type="dxa"/>
          </w:tcPr>
          <w:p w14:paraId="7DDB07D4" w14:textId="77777777" w:rsidR="00E5494E" w:rsidRDefault="00E5494E" w:rsidP="004835CB">
            <w:pPr>
              <w:jc w:val="both"/>
              <w:rPr>
                <w:rFonts w:ascii="Arial" w:hAnsi="Arial" w:cs="Arial"/>
                <w:sz w:val="18"/>
                <w:szCs w:val="22"/>
              </w:rPr>
            </w:pPr>
            <w:r>
              <w:rPr>
                <w:rFonts w:ascii="Arial" w:hAnsi="Arial" w:cs="Arial"/>
                <w:sz w:val="18"/>
                <w:szCs w:val="22"/>
              </w:rPr>
              <w:t xml:space="preserve">       *</w:t>
            </w:r>
          </w:p>
        </w:tc>
      </w:tr>
      <w:tr w:rsidR="00E5494E" w14:paraId="04BAA6A4" w14:textId="77777777" w:rsidTr="004835CB">
        <w:tc>
          <w:tcPr>
            <w:tcW w:w="2376" w:type="dxa"/>
          </w:tcPr>
          <w:p w14:paraId="5AB508F4" w14:textId="77777777" w:rsidR="00E5494E" w:rsidRDefault="00E5494E" w:rsidP="004835CB">
            <w:pPr>
              <w:jc w:val="both"/>
              <w:rPr>
                <w:rFonts w:ascii="Arial" w:hAnsi="Arial" w:cs="Arial"/>
                <w:sz w:val="18"/>
                <w:szCs w:val="22"/>
              </w:rPr>
            </w:pPr>
            <w:r>
              <w:rPr>
                <w:rFonts w:ascii="Arial" w:hAnsi="Arial" w:cs="Arial"/>
                <w:sz w:val="18"/>
                <w:szCs w:val="22"/>
              </w:rPr>
              <w:t>Zones Headed by AGM</w:t>
            </w:r>
          </w:p>
        </w:tc>
        <w:tc>
          <w:tcPr>
            <w:tcW w:w="5095" w:type="dxa"/>
            <w:gridSpan w:val="4"/>
          </w:tcPr>
          <w:p w14:paraId="6E255BFE" w14:textId="77777777" w:rsidR="00E5494E" w:rsidRDefault="00E5494E" w:rsidP="004835CB">
            <w:pPr>
              <w:jc w:val="center"/>
              <w:rPr>
                <w:rFonts w:ascii="Arial" w:hAnsi="Arial" w:cs="Arial"/>
                <w:sz w:val="18"/>
                <w:szCs w:val="22"/>
              </w:rPr>
            </w:pPr>
            <w:r>
              <w:rPr>
                <w:rFonts w:ascii="Arial" w:hAnsi="Arial" w:cs="Arial"/>
                <w:sz w:val="18"/>
                <w:szCs w:val="22"/>
              </w:rPr>
              <w:t>200  (SZLCC)</w:t>
            </w:r>
          </w:p>
        </w:tc>
        <w:tc>
          <w:tcPr>
            <w:tcW w:w="1475" w:type="dxa"/>
          </w:tcPr>
          <w:p w14:paraId="2A4719EF" w14:textId="77777777" w:rsidR="00E5494E" w:rsidRDefault="00E5494E" w:rsidP="004835CB">
            <w:pPr>
              <w:jc w:val="both"/>
              <w:rPr>
                <w:rFonts w:ascii="Arial" w:hAnsi="Arial" w:cs="Arial"/>
                <w:sz w:val="18"/>
                <w:szCs w:val="22"/>
              </w:rPr>
            </w:pPr>
            <w:r>
              <w:rPr>
                <w:rFonts w:ascii="Arial" w:hAnsi="Arial" w:cs="Arial"/>
                <w:sz w:val="18"/>
                <w:szCs w:val="22"/>
              </w:rPr>
              <w:t xml:space="preserve">400  (ZLCC) </w:t>
            </w:r>
          </w:p>
        </w:tc>
      </w:tr>
      <w:tr w:rsidR="00E5494E" w14:paraId="344F313E" w14:textId="77777777" w:rsidTr="004835CB">
        <w:tc>
          <w:tcPr>
            <w:tcW w:w="2376" w:type="dxa"/>
          </w:tcPr>
          <w:p w14:paraId="079799A1" w14:textId="77777777" w:rsidR="00E5494E" w:rsidRDefault="00E5494E" w:rsidP="004835CB">
            <w:pPr>
              <w:jc w:val="both"/>
              <w:rPr>
                <w:rFonts w:ascii="Arial" w:hAnsi="Arial" w:cs="Arial"/>
                <w:sz w:val="18"/>
                <w:szCs w:val="22"/>
              </w:rPr>
            </w:pPr>
            <w:r>
              <w:rPr>
                <w:rFonts w:ascii="Arial" w:hAnsi="Arial" w:cs="Arial"/>
                <w:sz w:val="18"/>
                <w:szCs w:val="22"/>
              </w:rPr>
              <w:t>Zones Headed by DGM</w:t>
            </w:r>
          </w:p>
        </w:tc>
        <w:tc>
          <w:tcPr>
            <w:tcW w:w="5095" w:type="dxa"/>
            <w:gridSpan w:val="4"/>
          </w:tcPr>
          <w:p w14:paraId="5DED63DE" w14:textId="77777777" w:rsidR="00E5494E" w:rsidRDefault="00E5494E" w:rsidP="004835CB">
            <w:pPr>
              <w:jc w:val="center"/>
              <w:rPr>
                <w:rFonts w:ascii="Arial" w:hAnsi="Arial" w:cs="Arial"/>
                <w:sz w:val="18"/>
                <w:szCs w:val="22"/>
              </w:rPr>
            </w:pPr>
            <w:r>
              <w:rPr>
                <w:rFonts w:ascii="Arial" w:hAnsi="Arial" w:cs="Arial"/>
                <w:sz w:val="18"/>
                <w:szCs w:val="22"/>
              </w:rPr>
              <w:t>500 (SZLCC)</w:t>
            </w:r>
          </w:p>
        </w:tc>
        <w:tc>
          <w:tcPr>
            <w:tcW w:w="1475" w:type="dxa"/>
          </w:tcPr>
          <w:p w14:paraId="771D2632" w14:textId="77777777" w:rsidR="00E5494E" w:rsidRDefault="00E5494E" w:rsidP="004835CB">
            <w:pPr>
              <w:jc w:val="both"/>
              <w:rPr>
                <w:rFonts w:ascii="Arial" w:hAnsi="Arial" w:cs="Arial"/>
                <w:sz w:val="18"/>
                <w:szCs w:val="22"/>
              </w:rPr>
            </w:pPr>
            <w:r>
              <w:rPr>
                <w:rFonts w:ascii="Arial" w:hAnsi="Arial" w:cs="Arial"/>
                <w:sz w:val="18"/>
                <w:szCs w:val="22"/>
              </w:rPr>
              <w:t>750  (ZLCC)</w:t>
            </w:r>
          </w:p>
        </w:tc>
      </w:tr>
      <w:tr w:rsidR="00E5494E" w14:paraId="6D3A29EC" w14:textId="77777777" w:rsidTr="004835CB">
        <w:tc>
          <w:tcPr>
            <w:tcW w:w="2376" w:type="dxa"/>
          </w:tcPr>
          <w:p w14:paraId="5D20F2B6" w14:textId="77777777" w:rsidR="00E5494E" w:rsidRDefault="00E5494E" w:rsidP="004835CB">
            <w:pPr>
              <w:jc w:val="both"/>
              <w:rPr>
                <w:rFonts w:ascii="Arial" w:hAnsi="Arial" w:cs="Arial"/>
                <w:sz w:val="18"/>
                <w:szCs w:val="22"/>
              </w:rPr>
            </w:pPr>
            <w:r>
              <w:rPr>
                <w:rFonts w:ascii="Arial" w:hAnsi="Arial" w:cs="Arial"/>
                <w:sz w:val="18"/>
                <w:szCs w:val="22"/>
              </w:rPr>
              <w:t xml:space="preserve">  NBGLCC</w:t>
            </w:r>
          </w:p>
        </w:tc>
        <w:tc>
          <w:tcPr>
            <w:tcW w:w="6570" w:type="dxa"/>
            <w:gridSpan w:val="5"/>
          </w:tcPr>
          <w:p w14:paraId="540C0C21" w14:textId="77777777" w:rsidR="00E5494E" w:rsidRDefault="00E5494E" w:rsidP="004835CB">
            <w:pPr>
              <w:jc w:val="center"/>
              <w:rPr>
                <w:rFonts w:ascii="Arial" w:hAnsi="Arial" w:cs="Arial"/>
                <w:sz w:val="18"/>
                <w:szCs w:val="22"/>
              </w:rPr>
            </w:pPr>
            <w:r>
              <w:rPr>
                <w:rFonts w:ascii="Arial" w:hAnsi="Arial" w:cs="Arial"/>
                <w:sz w:val="18"/>
                <w:szCs w:val="22"/>
              </w:rPr>
              <w:t>1500</w:t>
            </w:r>
          </w:p>
        </w:tc>
      </w:tr>
    </w:tbl>
    <w:p w14:paraId="6B673E10" w14:textId="77777777" w:rsidR="00E5494E" w:rsidRPr="00780B21" w:rsidRDefault="00E5494E" w:rsidP="00E5494E">
      <w:pPr>
        <w:ind w:left="360"/>
        <w:jc w:val="both"/>
        <w:rPr>
          <w:rFonts w:ascii="Arial" w:hAnsi="Arial" w:cs="Arial"/>
          <w:sz w:val="18"/>
          <w:szCs w:val="22"/>
        </w:rPr>
      </w:pPr>
      <w:r>
        <w:rPr>
          <w:rFonts w:ascii="Arial" w:hAnsi="Arial" w:cs="Arial"/>
          <w:sz w:val="18"/>
          <w:szCs w:val="22"/>
        </w:rPr>
        <w:t>*</w:t>
      </w:r>
      <w:r w:rsidRPr="00780B21">
        <w:rPr>
          <w:rFonts w:ascii="Arial" w:hAnsi="Arial" w:cs="Arial"/>
          <w:sz w:val="18"/>
          <w:szCs w:val="22"/>
        </w:rPr>
        <w:t>ALL AGM Headed branches are delinked from RBC vide HOBC No 109/129 dated 04.09.2015</w:t>
      </w:r>
    </w:p>
    <w:p w14:paraId="72C4EB6A" w14:textId="77777777" w:rsidR="00E5494E" w:rsidRPr="004543FC" w:rsidRDefault="00E5494E" w:rsidP="00E5494E">
      <w:pPr>
        <w:jc w:val="both"/>
        <w:rPr>
          <w:rFonts w:ascii="Arial" w:hAnsi="Arial" w:cs="Arial"/>
          <w:sz w:val="18"/>
          <w:szCs w:val="22"/>
        </w:rPr>
      </w:pPr>
      <w:r w:rsidRPr="004543FC">
        <w:rPr>
          <w:rFonts w:ascii="Arial" w:hAnsi="Arial" w:cs="Arial"/>
          <w:b/>
          <w:bCs/>
          <w:sz w:val="18"/>
          <w:szCs w:val="22"/>
        </w:rPr>
        <w:t xml:space="preserve">REIMBURSEMENT: </w:t>
      </w:r>
      <w:r w:rsidRPr="004543FC">
        <w:rPr>
          <w:rFonts w:ascii="Arial" w:hAnsi="Arial" w:cs="Arial"/>
          <w:sz w:val="18"/>
          <w:szCs w:val="22"/>
        </w:rPr>
        <w:t>Wherever reimbursement is considered, the borrowers’ margin should not be less than 25% of pure cost of the house/flat</w:t>
      </w:r>
    </w:p>
    <w:p w14:paraId="0788283D" w14:textId="77777777" w:rsidR="00E5494E" w:rsidRPr="004543FC" w:rsidRDefault="00E5494E" w:rsidP="00E5494E">
      <w:pPr>
        <w:jc w:val="both"/>
        <w:rPr>
          <w:rFonts w:ascii="Arial" w:hAnsi="Arial" w:cs="Arial"/>
          <w:sz w:val="18"/>
          <w:szCs w:val="22"/>
        </w:rPr>
      </w:pPr>
      <w:r w:rsidRPr="004543FC">
        <w:rPr>
          <w:rFonts w:ascii="Arial" w:hAnsi="Arial" w:cs="Arial"/>
          <w:b/>
          <w:bCs/>
          <w:sz w:val="18"/>
          <w:szCs w:val="22"/>
        </w:rPr>
        <w:t>SECURITY</w:t>
      </w:r>
      <w:r w:rsidRPr="004543FC">
        <w:rPr>
          <w:rFonts w:ascii="Arial" w:hAnsi="Arial" w:cs="Arial"/>
          <w:sz w:val="18"/>
          <w:szCs w:val="22"/>
        </w:rPr>
        <w:t xml:space="preserve">: </w:t>
      </w:r>
      <w:r w:rsidRPr="004543FC">
        <w:rPr>
          <w:rFonts w:ascii="Arial" w:hAnsi="Arial" w:cs="Arial"/>
          <w:b/>
          <w:bCs/>
          <w:sz w:val="18"/>
          <w:szCs w:val="22"/>
        </w:rPr>
        <w:t xml:space="preserve">Equitable Mortgage or Legal mortgage (approval ZLCC) </w:t>
      </w:r>
      <w:r w:rsidRPr="004543FC">
        <w:rPr>
          <w:rFonts w:ascii="Arial" w:hAnsi="Arial" w:cs="Arial"/>
          <w:sz w:val="18"/>
          <w:szCs w:val="22"/>
        </w:rPr>
        <w:t xml:space="preserve">of </w:t>
      </w:r>
      <w:r w:rsidRPr="004543FC">
        <w:rPr>
          <w:rFonts w:ascii="Arial" w:hAnsi="Arial" w:cs="Arial"/>
          <w:b/>
          <w:bCs/>
          <w:sz w:val="18"/>
          <w:szCs w:val="22"/>
        </w:rPr>
        <w:t>the house/flat financed preferably as first charge and 2</w:t>
      </w:r>
      <w:r w:rsidRPr="004543FC">
        <w:rPr>
          <w:rFonts w:ascii="Arial" w:hAnsi="Arial" w:cs="Arial"/>
          <w:b/>
          <w:bCs/>
          <w:sz w:val="10"/>
          <w:szCs w:val="14"/>
        </w:rPr>
        <w:t xml:space="preserve">nd </w:t>
      </w:r>
      <w:r w:rsidRPr="004543FC">
        <w:rPr>
          <w:rFonts w:ascii="Arial" w:hAnsi="Arial" w:cs="Arial"/>
          <w:b/>
          <w:bCs/>
          <w:sz w:val="18"/>
          <w:szCs w:val="22"/>
        </w:rPr>
        <w:t>charge after obtaining the NOC from first charge holder</w:t>
      </w:r>
      <w:r w:rsidRPr="004543FC">
        <w:rPr>
          <w:rFonts w:ascii="Arial" w:hAnsi="Arial" w:cs="Arial"/>
          <w:sz w:val="18"/>
          <w:szCs w:val="22"/>
        </w:rPr>
        <w:t xml:space="preserve">. Third Party Guarantee not to be insisted upon where valid &amp; enforceable Mortgage is available immediately before or at the time of disbursement. Also Third party guarantee is not required where property to be financed is funded </w:t>
      </w:r>
      <w:r w:rsidRPr="004543FC">
        <w:rPr>
          <w:rFonts w:ascii="Arial" w:hAnsi="Arial" w:cs="Arial"/>
          <w:sz w:val="18"/>
          <w:szCs w:val="22"/>
        </w:rPr>
        <w:lastRenderedPageBreak/>
        <w:t>&amp; mortgaged with our Bank under project finance to the Builder &amp; financing Branch’s charge is duly noted with the branch which has financed the project or seller is proposed as guarantor.</w:t>
      </w:r>
    </w:p>
    <w:p w14:paraId="0D7C60D7" w14:textId="77777777" w:rsidR="00E5494E" w:rsidRPr="004543FC" w:rsidRDefault="00E5494E" w:rsidP="00E5494E">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t xml:space="preserve">DOCUMENTS REQUIRED FROM CUSTOMER: - </w:t>
      </w:r>
      <w:r w:rsidRPr="004543FC">
        <w:rPr>
          <w:rFonts w:ascii="Arial" w:hAnsi="Arial" w:cs="Arial"/>
          <w:sz w:val="18"/>
          <w:szCs w:val="22"/>
        </w:rPr>
        <w:t xml:space="preserve">Loan Application along with CBD-23 of Borrowers &amp; Guarantors, Photo of Borower/Guarantor, Title Deeds of Plot/Flat/House, Estimate of construction cost, Sale Agreement with Builders/Seller, Approved Map, Location Map, Status Report along with Statement of operative bank a/c for last 6 months duly authenticated by the bank (in case of new customer-borrower), Income Tax Returns, Salary Slips, FORM 16. </w:t>
      </w:r>
    </w:p>
    <w:p w14:paraId="779BBFD0" w14:textId="77777777" w:rsidR="00E5494E" w:rsidRPr="004543FC" w:rsidRDefault="00E5494E" w:rsidP="00E5494E">
      <w:pPr>
        <w:autoSpaceDE w:val="0"/>
        <w:autoSpaceDN w:val="0"/>
        <w:adjustRightInd w:val="0"/>
        <w:spacing w:after="0" w:line="240" w:lineRule="auto"/>
        <w:jc w:val="both"/>
        <w:rPr>
          <w:rFonts w:ascii="Arial" w:hAnsi="Arial" w:cs="Arial"/>
          <w:sz w:val="14"/>
          <w:szCs w:val="18"/>
        </w:rPr>
      </w:pPr>
      <w:r w:rsidRPr="004543FC">
        <w:rPr>
          <w:rFonts w:ascii="Arial" w:hAnsi="Arial" w:cs="Arial"/>
          <w:sz w:val="14"/>
          <w:szCs w:val="18"/>
        </w:rPr>
        <w:t xml:space="preserve">INDEX </w:t>
      </w:r>
    </w:p>
    <w:p w14:paraId="2D1A991B" w14:textId="77777777" w:rsidR="00E5494E" w:rsidRPr="004543FC" w:rsidRDefault="00E5494E" w:rsidP="00E5494E">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t>Accident Insurance cover for Home loan borrowers</w:t>
      </w:r>
      <w:r w:rsidRPr="004543FC">
        <w:rPr>
          <w:rFonts w:ascii="Arial" w:hAnsi="Arial" w:cs="Arial"/>
          <w:sz w:val="18"/>
          <w:szCs w:val="22"/>
        </w:rPr>
        <w:t xml:space="preserve">:- </w:t>
      </w:r>
    </w:p>
    <w:p w14:paraId="7070751A" w14:textId="77777777" w:rsidR="00E5494E" w:rsidRPr="004543FC" w:rsidRDefault="00E5494E" w:rsidP="00E5494E">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In terms of HO. Cir.letter No. 2011-12/231 dt.13.3.2012, Bank has taken a Group policy No. 261500/42/11/8200002371 dated 01.03.2012 to cover the risk under </w:t>
      </w:r>
      <w:r w:rsidRPr="004543FC">
        <w:rPr>
          <w:rFonts w:ascii="Arial" w:hAnsi="Arial" w:cs="Arial"/>
          <w:b/>
          <w:bCs/>
          <w:sz w:val="18"/>
          <w:szCs w:val="22"/>
        </w:rPr>
        <w:t xml:space="preserve">Personal Accident (Death &amp; permanent disability) </w:t>
      </w:r>
      <w:r w:rsidRPr="004543FC">
        <w:rPr>
          <w:rFonts w:ascii="Arial" w:hAnsi="Arial" w:cs="Arial"/>
          <w:sz w:val="18"/>
          <w:szCs w:val="22"/>
        </w:rPr>
        <w:t xml:space="preserve">for all our home loan borrowers at bank’s cost. The free cover is available to all eligible home loan borrowers </w:t>
      </w:r>
      <w:r w:rsidRPr="004543FC">
        <w:rPr>
          <w:rFonts w:ascii="Arial" w:hAnsi="Arial" w:cs="Arial"/>
          <w:b/>
          <w:bCs/>
          <w:sz w:val="18"/>
          <w:szCs w:val="22"/>
        </w:rPr>
        <w:t xml:space="preserve">except </w:t>
      </w:r>
      <w:r w:rsidRPr="004543FC">
        <w:rPr>
          <w:rFonts w:ascii="Arial" w:hAnsi="Arial" w:cs="Arial"/>
          <w:sz w:val="18"/>
          <w:szCs w:val="22"/>
        </w:rPr>
        <w:t xml:space="preserve">the loan accounts opened under scheme code </w:t>
      </w:r>
      <w:r w:rsidRPr="004543FC">
        <w:rPr>
          <w:rFonts w:ascii="Arial" w:hAnsi="Arial" w:cs="Arial"/>
          <w:b/>
          <w:bCs/>
          <w:sz w:val="18"/>
          <w:szCs w:val="22"/>
        </w:rPr>
        <w:t xml:space="preserve">LA 752 </w:t>
      </w:r>
      <w:r w:rsidRPr="004543FC">
        <w:rPr>
          <w:rFonts w:ascii="Arial" w:hAnsi="Arial" w:cs="Arial"/>
          <w:sz w:val="18"/>
          <w:szCs w:val="22"/>
        </w:rPr>
        <w:t xml:space="preserve">for whom separate life insurance cover is available. Branches to submit claims directly to National Insurance Co. Ltd. (NICL) at Mumbai office. </w:t>
      </w:r>
      <w:r w:rsidRPr="004543FC">
        <w:rPr>
          <w:rFonts w:ascii="Arial" w:hAnsi="Arial" w:cs="Arial"/>
          <w:b/>
          <w:bCs/>
          <w:sz w:val="18"/>
          <w:szCs w:val="22"/>
        </w:rPr>
        <w:t xml:space="preserve">This is USP of the scheme </w:t>
      </w:r>
      <w:r w:rsidRPr="004543FC">
        <w:rPr>
          <w:rFonts w:ascii="Arial" w:hAnsi="Arial" w:cs="Arial"/>
          <w:sz w:val="18"/>
          <w:szCs w:val="22"/>
        </w:rPr>
        <w:t xml:space="preserve">which saves family of the home loan borrower in case of his death or permanent disability due to accident. </w:t>
      </w:r>
    </w:p>
    <w:p w14:paraId="25494D8C" w14:textId="77777777" w:rsidR="00E5494E" w:rsidRPr="004543FC" w:rsidRDefault="00E5494E" w:rsidP="00E5494E">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A Single Premium insurance cover under SudLife Loan Suraksha Plan is made available by SUD Life Insurance Co. Ltd. To provide financial security to the dependent of home loan borrowers in case of unfortunate death of borrower.</w:t>
      </w:r>
    </w:p>
    <w:p w14:paraId="0830CB4E" w14:textId="77777777" w:rsidR="00E5494E" w:rsidRDefault="00E5494E" w:rsidP="00E5494E">
      <w:pPr>
        <w:autoSpaceDE w:val="0"/>
        <w:autoSpaceDN w:val="0"/>
        <w:adjustRightInd w:val="0"/>
        <w:spacing w:after="0" w:line="240" w:lineRule="auto"/>
        <w:jc w:val="both"/>
        <w:rPr>
          <w:rFonts w:ascii="Arial" w:hAnsi="Arial" w:cs="Arial"/>
          <w:b/>
          <w:bCs/>
          <w:szCs w:val="28"/>
          <w:u w:val="single"/>
        </w:rPr>
      </w:pPr>
    </w:p>
    <w:p w14:paraId="52F421D6" w14:textId="77777777" w:rsidR="00E5494E" w:rsidRDefault="00E5494E" w:rsidP="00E5494E">
      <w:pPr>
        <w:autoSpaceDE w:val="0"/>
        <w:autoSpaceDN w:val="0"/>
        <w:adjustRightInd w:val="0"/>
        <w:spacing w:after="0" w:line="240" w:lineRule="auto"/>
        <w:jc w:val="both"/>
        <w:rPr>
          <w:rFonts w:ascii="Arial" w:hAnsi="Arial" w:cs="Arial"/>
          <w:b/>
          <w:bCs/>
          <w:szCs w:val="28"/>
          <w:u w:val="single"/>
        </w:rPr>
      </w:pPr>
    </w:p>
    <w:p w14:paraId="7AC2F8EA" w14:textId="77777777" w:rsidR="00E5494E" w:rsidRPr="004543FC" w:rsidRDefault="00E5494E" w:rsidP="00E5494E">
      <w:pPr>
        <w:autoSpaceDE w:val="0"/>
        <w:autoSpaceDN w:val="0"/>
        <w:adjustRightInd w:val="0"/>
        <w:spacing w:after="0" w:line="240" w:lineRule="auto"/>
        <w:jc w:val="both"/>
        <w:rPr>
          <w:rFonts w:ascii="Arial" w:hAnsi="Arial" w:cs="Arial"/>
          <w:b/>
          <w:bCs/>
          <w:szCs w:val="28"/>
          <w:u w:val="single"/>
        </w:rPr>
      </w:pPr>
      <w:r w:rsidRPr="004543FC">
        <w:rPr>
          <w:rFonts w:ascii="Arial" w:hAnsi="Arial" w:cs="Arial"/>
          <w:b/>
          <w:bCs/>
          <w:szCs w:val="28"/>
          <w:u w:val="single"/>
        </w:rPr>
        <w:t xml:space="preserve">I) Star Diamond </w:t>
      </w:r>
      <w:r>
        <w:rPr>
          <w:rFonts w:ascii="Arial" w:hAnsi="Arial" w:cs="Arial"/>
          <w:b/>
          <w:bCs/>
          <w:szCs w:val="28"/>
          <w:u w:val="single"/>
        </w:rPr>
        <w:t>H</w:t>
      </w:r>
      <w:r w:rsidRPr="004543FC">
        <w:rPr>
          <w:rFonts w:ascii="Arial" w:hAnsi="Arial" w:cs="Arial"/>
          <w:b/>
          <w:bCs/>
          <w:szCs w:val="28"/>
          <w:u w:val="single"/>
        </w:rPr>
        <w:t xml:space="preserve">ome </w:t>
      </w:r>
      <w:r>
        <w:rPr>
          <w:rFonts w:ascii="Arial" w:hAnsi="Arial" w:cs="Arial"/>
          <w:b/>
          <w:bCs/>
          <w:szCs w:val="28"/>
          <w:u w:val="single"/>
        </w:rPr>
        <w:t>L</w:t>
      </w:r>
      <w:r w:rsidRPr="004543FC">
        <w:rPr>
          <w:rFonts w:ascii="Arial" w:hAnsi="Arial" w:cs="Arial"/>
          <w:b/>
          <w:bCs/>
          <w:szCs w:val="28"/>
          <w:u w:val="single"/>
        </w:rPr>
        <w:t>oan-</w:t>
      </w:r>
    </w:p>
    <w:p w14:paraId="24D4119C" w14:textId="77777777" w:rsidR="00E5494E" w:rsidRPr="004543FC" w:rsidRDefault="00E5494E" w:rsidP="00E5494E">
      <w:pPr>
        <w:autoSpaceDE w:val="0"/>
        <w:autoSpaceDN w:val="0"/>
        <w:adjustRightInd w:val="0"/>
        <w:spacing w:after="0" w:line="240" w:lineRule="auto"/>
        <w:jc w:val="both"/>
        <w:rPr>
          <w:rFonts w:ascii="Arial" w:hAnsi="Arial" w:cs="Arial"/>
          <w:sz w:val="18"/>
          <w:szCs w:val="22"/>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5760"/>
      </w:tblGrid>
      <w:tr w:rsidR="00E5494E" w:rsidRPr="004543FC" w14:paraId="1522DA41" w14:textId="77777777" w:rsidTr="004835CB">
        <w:trPr>
          <w:trHeight w:val="1184"/>
        </w:trPr>
        <w:tc>
          <w:tcPr>
            <w:tcW w:w="2808" w:type="dxa"/>
          </w:tcPr>
          <w:p w14:paraId="76B45706"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t xml:space="preserve">Objective of the scheme </w:t>
            </w:r>
          </w:p>
        </w:tc>
        <w:tc>
          <w:tcPr>
            <w:tcW w:w="5760" w:type="dxa"/>
          </w:tcPr>
          <w:p w14:paraId="7F7B7AB6"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Star Diamond Home Loan Scheme is an extension of Star Home Loan Scheme </w:t>
            </w:r>
          </w:p>
          <w:p w14:paraId="3F1F89EF"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Scheme ceiling of Rs.5.00 crore in metros &amp; Rs.3.00 crore in other places of Star Home Loan Scheme was restricting financing higher limits to HNIs </w:t>
            </w:r>
          </w:p>
          <w:p w14:paraId="37FB6C5E"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Phenomenal growth of HNIs consequent upon economic liberalization </w:t>
            </w:r>
          </w:p>
          <w:p w14:paraId="4379241F"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Cost of houses/flats touched astronomical level in metros &amp; major cities </w:t>
            </w:r>
          </w:p>
          <w:p w14:paraId="196B882A"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To prevent the business from going to private banks </w:t>
            </w:r>
          </w:p>
          <w:p w14:paraId="4D537100"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Opportunity to enter life of rich, influential HNIs &amp; can be partner in their growth. </w:t>
            </w:r>
          </w:p>
        </w:tc>
      </w:tr>
      <w:tr w:rsidR="00E5494E" w:rsidRPr="004543FC" w14:paraId="787E0FA7" w14:textId="77777777" w:rsidTr="004835CB">
        <w:trPr>
          <w:trHeight w:val="1050"/>
        </w:trPr>
        <w:tc>
          <w:tcPr>
            <w:tcW w:w="2808" w:type="dxa"/>
          </w:tcPr>
          <w:p w14:paraId="751BAD80"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t xml:space="preserve">Target customers </w:t>
            </w:r>
          </w:p>
        </w:tc>
        <w:tc>
          <w:tcPr>
            <w:tcW w:w="5760" w:type="dxa"/>
          </w:tcPr>
          <w:p w14:paraId="41DC090D"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HNIs, Firms/ Corporates for their Partners/Directors with </w:t>
            </w:r>
            <w:r w:rsidRPr="004543FC">
              <w:rPr>
                <w:rFonts w:ascii="Arial" w:hAnsi="Arial" w:cs="Arial"/>
                <w:b/>
                <w:bCs/>
                <w:sz w:val="18"/>
                <w:szCs w:val="22"/>
              </w:rPr>
              <w:t xml:space="preserve">average annual gross income of Rs.1.00 crore &amp; above </w:t>
            </w:r>
            <w:r w:rsidRPr="004543FC">
              <w:rPr>
                <w:rFonts w:ascii="Arial" w:hAnsi="Arial" w:cs="Arial"/>
                <w:sz w:val="18"/>
                <w:szCs w:val="22"/>
              </w:rPr>
              <w:t>based on audited Balance sheet</w:t>
            </w:r>
            <w:r>
              <w:rPr>
                <w:rFonts w:ascii="Arial" w:hAnsi="Arial" w:cs="Arial"/>
                <w:sz w:val="18"/>
                <w:szCs w:val="22"/>
              </w:rPr>
              <w:t xml:space="preserve"> </w:t>
            </w:r>
            <w:r w:rsidRPr="004543FC">
              <w:rPr>
                <w:rFonts w:ascii="Arial" w:hAnsi="Arial" w:cs="Arial"/>
                <w:sz w:val="18"/>
                <w:szCs w:val="22"/>
              </w:rPr>
              <w:t>/</w:t>
            </w:r>
            <w:r>
              <w:rPr>
                <w:rFonts w:ascii="Arial" w:hAnsi="Arial" w:cs="Arial"/>
                <w:sz w:val="18"/>
                <w:szCs w:val="22"/>
              </w:rPr>
              <w:t xml:space="preserve"> </w:t>
            </w:r>
            <w:r w:rsidRPr="004543FC">
              <w:rPr>
                <w:rFonts w:ascii="Arial" w:hAnsi="Arial" w:cs="Arial"/>
                <w:sz w:val="18"/>
                <w:szCs w:val="22"/>
              </w:rPr>
              <w:t xml:space="preserve">ITRs during last 3 years </w:t>
            </w:r>
          </w:p>
          <w:p w14:paraId="315413D0"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Quantum of loan: </w:t>
            </w:r>
            <w:r w:rsidRPr="004543FC">
              <w:rPr>
                <w:rFonts w:ascii="Arial" w:hAnsi="Arial" w:cs="Arial"/>
                <w:b/>
                <w:bCs/>
                <w:sz w:val="18"/>
                <w:szCs w:val="22"/>
              </w:rPr>
              <w:t xml:space="preserve">&gt; Rs.5.00 crore </w:t>
            </w:r>
            <w:r w:rsidRPr="004543FC">
              <w:rPr>
                <w:rFonts w:ascii="Arial" w:hAnsi="Arial" w:cs="Arial"/>
                <w:sz w:val="18"/>
                <w:szCs w:val="22"/>
              </w:rPr>
              <w:t xml:space="preserve">(Home loans upto Rs.5.00 crore to be covered under Bank’s normal Star Home Loan Scheme. This scheme is for loan amount exceeding Rs.5.00 crore) </w:t>
            </w:r>
          </w:p>
          <w:p w14:paraId="0188CF1C"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Location of House/flat: Metros &amp; major cities – </w:t>
            </w:r>
            <w:r w:rsidRPr="004543FC">
              <w:rPr>
                <w:rFonts w:ascii="Arial" w:hAnsi="Arial" w:cs="Arial"/>
                <w:b/>
                <w:bCs/>
                <w:sz w:val="18"/>
                <w:szCs w:val="22"/>
              </w:rPr>
              <w:t xml:space="preserve">Mumbai/New Delhi &amp; Delhi NCR/Chennai/Kolkata/Bangalore/Ahmedabad/Hyderabad &amp; Pune. </w:t>
            </w:r>
          </w:p>
        </w:tc>
      </w:tr>
      <w:tr w:rsidR="00E5494E" w:rsidRPr="004543FC" w14:paraId="6DE7F740" w14:textId="77777777" w:rsidTr="004835CB">
        <w:trPr>
          <w:trHeight w:val="244"/>
        </w:trPr>
        <w:tc>
          <w:tcPr>
            <w:tcW w:w="2808" w:type="dxa"/>
          </w:tcPr>
          <w:p w14:paraId="172B7980"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t xml:space="preserve">Entry level norms </w:t>
            </w:r>
          </w:p>
        </w:tc>
        <w:tc>
          <w:tcPr>
            <w:tcW w:w="5760" w:type="dxa"/>
          </w:tcPr>
          <w:p w14:paraId="79E0DDDE"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For individuals: As per Home Loan model (Rating sheet with min. 20 marks) </w:t>
            </w:r>
          </w:p>
          <w:p w14:paraId="42AC7A98"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For firms/ corporates: As per applicable SBS/MS model </w:t>
            </w:r>
          </w:p>
        </w:tc>
      </w:tr>
      <w:tr w:rsidR="00E5494E" w:rsidRPr="004543FC" w14:paraId="4E9B9742" w14:textId="77777777" w:rsidTr="004835CB">
        <w:trPr>
          <w:trHeight w:val="379"/>
        </w:trPr>
        <w:tc>
          <w:tcPr>
            <w:tcW w:w="2808" w:type="dxa"/>
          </w:tcPr>
          <w:p w14:paraId="770550E0"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t xml:space="preserve">Net Take Home Pay/Income </w:t>
            </w:r>
          </w:p>
        </w:tc>
        <w:tc>
          <w:tcPr>
            <w:tcW w:w="5760" w:type="dxa"/>
          </w:tcPr>
          <w:p w14:paraId="21FCA0AE"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Net Take Home pay/Income (Net of EMI) for individuals: min. </w:t>
            </w:r>
            <w:r w:rsidRPr="004543FC">
              <w:rPr>
                <w:rFonts w:ascii="Arial" w:hAnsi="Arial" w:cs="Arial"/>
                <w:b/>
                <w:bCs/>
                <w:sz w:val="18"/>
                <w:szCs w:val="22"/>
              </w:rPr>
              <w:t xml:space="preserve">25% </w:t>
            </w:r>
            <w:r w:rsidRPr="004543FC">
              <w:rPr>
                <w:rFonts w:ascii="Arial" w:hAnsi="Arial" w:cs="Arial"/>
                <w:sz w:val="18"/>
                <w:szCs w:val="22"/>
              </w:rPr>
              <w:t xml:space="preserve">of Gross salary/income. </w:t>
            </w:r>
          </w:p>
          <w:p w14:paraId="73ACFE10"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For firms/corporates: min. DSCR of </w:t>
            </w:r>
            <w:r w:rsidRPr="004543FC">
              <w:rPr>
                <w:rFonts w:ascii="Arial" w:hAnsi="Arial" w:cs="Arial"/>
                <w:b/>
                <w:bCs/>
                <w:sz w:val="18"/>
                <w:szCs w:val="22"/>
              </w:rPr>
              <w:t xml:space="preserve">1.5. </w:t>
            </w:r>
          </w:p>
        </w:tc>
      </w:tr>
      <w:tr w:rsidR="00E5494E" w:rsidRPr="004543FC" w14:paraId="3FE0C34B" w14:textId="77777777" w:rsidTr="004835CB">
        <w:trPr>
          <w:trHeight w:val="379"/>
        </w:trPr>
        <w:tc>
          <w:tcPr>
            <w:tcW w:w="2808" w:type="dxa"/>
          </w:tcPr>
          <w:p w14:paraId="4206AB19"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t xml:space="preserve">Margin </w:t>
            </w:r>
          </w:p>
        </w:tc>
        <w:tc>
          <w:tcPr>
            <w:tcW w:w="5760" w:type="dxa"/>
          </w:tcPr>
          <w:p w14:paraId="14DEBC0C"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25% on the pure value of property, i.e. cost of construction/ cquisition/extension/renovation etc. without stamp duty, registration charges, taxes, charges etc </w:t>
            </w:r>
          </w:p>
        </w:tc>
      </w:tr>
      <w:tr w:rsidR="00E5494E" w:rsidRPr="004543FC" w14:paraId="4636AFAA" w14:textId="77777777" w:rsidTr="004835CB">
        <w:trPr>
          <w:trHeight w:val="245"/>
        </w:trPr>
        <w:tc>
          <w:tcPr>
            <w:tcW w:w="2808" w:type="dxa"/>
          </w:tcPr>
          <w:p w14:paraId="2CB0F129"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t xml:space="preserve">Rate of Interest (ROI) </w:t>
            </w:r>
          </w:p>
        </w:tc>
        <w:tc>
          <w:tcPr>
            <w:tcW w:w="5760" w:type="dxa"/>
          </w:tcPr>
          <w:p w14:paraId="1B206E5D"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As per Star Home Loan Scheme – Extant ROI in terms of HO guidelines from time to time </w:t>
            </w:r>
          </w:p>
        </w:tc>
      </w:tr>
      <w:tr w:rsidR="00E5494E" w:rsidRPr="004543FC" w14:paraId="2D553E8A" w14:textId="77777777" w:rsidTr="004835CB">
        <w:trPr>
          <w:trHeight w:val="379"/>
        </w:trPr>
        <w:tc>
          <w:tcPr>
            <w:tcW w:w="2808" w:type="dxa"/>
          </w:tcPr>
          <w:p w14:paraId="3AFDEA58"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t xml:space="preserve">Present Processing Charges </w:t>
            </w:r>
          </w:p>
        </w:tc>
        <w:tc>
          <w:tcPr>
            <w:tcW w:w="5760" w:type="dxa"/>
          </w:tcPr>
          <w:p w14:paraId="3A1406CA"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One time </w:t>
            </w:r>
            <w:r w:rsidRPr="004543FC">
              <w:rPr>
                <w:rFonts w:ascii="Arial" w:hAnsi="Arial" w:cs="Arial"/>
                <w:b/>
                <w:bCs/>
                <w:sz w:val="18"/>
                <w:szCs w:val="22"/>
              </w:rPr>
              <w:t xml:space="preserve">Rs.50,000/- </w:t>
            </w:r>
            <w:r w:rsidRPr="004543FC">
              <w:rPr>
                <w:rFonts w:ascii="Arial" w:hAnsi="Arial" w:cs="Arial"/>
                <w:sz w:val="18"/>
                <w:szCs w:val="22"/>
              </w:rPr>
              <w:t xml:space="preserve">(all inclusive) or maximum as per Star Home Loan Scheme whichever is higher. No other charges except actual </w:t>
            </w:r>
            <w:r w:rsidRPr="004543FC">
              <w:rPr>
                <w:rFonts w:ascii="Arial" w:hAnsi="Arial" w:cs="Arial"/>
                <w:sz w:val="18"/>
                <w:szCs w:val="22"/>
              </w:rPr>
              <w:lastRenderedPageBreak/>
              <w:t xml:space="preserve">out of pocket expenses. </w:t>
            </w:r>
          </w:p>
        </w:tc>
      </w:tr>
      <w:tr w:rsidR="00E5494E" w:rsidRPr="004543FC" w14:paraId="017D151E" w14:textId="77777777" w:rsidTr="004835CB">
        <w:trPr>
          <w:trHeight w:val="646"/>
        </w:trPr>
        <w:tc>
          <w:tcPr>
            <w:tcW w:w="2808" w:type="dxa"/>
          </w:tcPr>
          <w:p w14:paraId="3A4CEEBA"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lastRenderedPageBreak/>
              <w:t xml:space="preserve">Delegation </w:t>
            </w:r>
          </w:p>
        </w:tc>
        <w:tc>
          <w:tcPr>
            <w:tcW w:w="5760" w:type="dxa"/>
          </w:tcPr>
          <w:p w14:paraId="346F310F"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As per Individual/group exposure </w:t>
            </w:r>
          </w:p>
          <w:p w14:paraId="28B9DDF9"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GMLCC at Head Office &amp; above </w:t>
            </w:r>
          </w:p>
          <w:p w14:paraId="7D8564E8"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 Authority for approval of deviations in any of the above major norms – NBGLCC. </w:t>
            </w:r>
          </w:p>
        </w:tc>
      </w:tr>
      <w:tr w:rsidR="00E5494E" w:rsidRPr="004543FC" w14:paraId="5F165C24" w14:textId="77777777" w:rsidTr="004835CB">
        <w:trPr>
          <w:trHeight w:val="513"/>
        </w:trPr>
        <w:tc>
          <w:tcPr>
            <w:tcW w:w="2808" w:type="dxa"/>
          </w:tcPr>
          <w:p w14:paraId="369FC4B0"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t xml:space="preserve">Due Diligence </w:t>
            </w:r>
          </w:p>
        </w:tc>
        <w:tc>
          <w:tcPr>
            <w:tcW w:w="5760" w:type="dxa"/>
          </w:tcPr>
          <w:p w14:paraId="2A4974E6"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Independent inspection by 2 separate officials, due diligence by outside agency, search and title clearance report for a period of 30 years. Valuation of 2 valuers from approved list, CPA-1 and CPA-II, Vetting of documents as per extant instructions etc. to be complied with. </w:t>
            </w:r>
          </w:p>
        </w:tc>
      </w:tr>
      <w:tr w:rsidR="00E5494E" w:rsidRPr="004543FC" w14:paraId="641DDA3D" w14:textId="77777777" w:rsidTr="004835CB">
        <w:trPr>
          <w:trHeight w:val="245"/>
        </w:trPr>
        <w:tc>
          <w:tcPr>
            <w:tcW w:w="2808" w:type="dxa"/>
          </w:tcPr>
          <w:p w14:paraId="77D9C0F1"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b/>
                <w:bCs/>
                <w:sz w:val="18"/>
                <w:szCs w:val="22"/>
              </w:rPr>
              <w:t xml:space="preserve">Other terms &amp; conditions </w:t>
            </w:r>
          </w:p>
        </w:tc>
        <w:tc>
          <w:tcPr>
            <w:tcW w:w="5760" w:type="dxa"/>
          </w:tcPr>
          <w:p w14:paraId="77CBE505" w14:textId="77777777" w:rsidR="00E5494E" w:rsidRPr="004543FC" w:rsidRDefault="00E5494E" w:rsidP="004835CB">
            <w:pPr>
              <w:autoSpaceDE w:val="0"/>
              <w:autoSpaceDN w:val="0"/>
              <w:adjustRightInd w:val="0"/>
              <w:spacing w:after="0" w:line="240" w:lineRule="auto"/>
              <w:jc w:val="both"/>
              <w:rPr>
                <w:rFonts w:ascii="Arial" w:hAnsi="Arial" w:cs="Arial"/>
                <w:sz w:val="18"/>
                <w:szCs w:val="22"/>
              </w:rPr>
            </w:pPr>
            <w:r w:rsidRPr="004543FC">
              <w:rPr>
                <w:rFonts w:ascii="Arial" w:hAnsi="Arial" w:cs="Arial"/>
                <w:sz w:val="18"/>
                <w:szCs w:val="22"/>
              </w:rPr>
              <w:t xml:space="preserve">All other norms – As per Star Home Loan Scheme. </w:t>
            </w:r>
          </w:p>
        </w:tc>
      </w:tr>
    </w:tbl>
    <w:p w14:paraId="684A45E0"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04679BEA"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15D504F3"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282BA6CF" w14:textId="77777777" w:rsidR="00E5494E" w:rsidRDefault="00E5494E" w:rsidP="00E5494E">
      <w:pPr>
        <w:autoSpaceDE w:val="0"/>
        <w:autoSpaceDN w:val="0"/>
        <w:adjustRightInd w:val="0"/>
        <w:spacing w:after="0" w:line="240" w:lineRule="auto"/>
        <w:jc w:val="both"/>
        <w:rPr>
          <w:rFonts w:ascii="Arial" w:hAnsi="Arial" w:cs="Arial"/>
          <w:b/>
          <w:bCs/>
          <w:sz w:val="18"/>
          <w:szCs w:val="22"/>
        </w:rPr>
      </w:pPr>
      <w:r w:rsidRPr="00893EDA">
        <w:rPr>
          <w:rFonts w:ascii="Arial" w:hAnsi="Arial" w:cs="Arial"/>
          <w:b/>
          <w:bCs/>
          <w:szCs w:val="22"/>
        </w:rPr>
        <w:t>STAR Smart Home Loan</w:t>
      </w:r>
      <w:r w:rsidRPr="00C0451C">
        <w:rPr>
          <w:rFonts w:ascii="Arial" w:hAnsi="Arial" w:cs="Arial"/>
          <w:b/>
          <w:bCs/>
          <w:sz w:val="18"/>
          <w:szCs w:val="22"/>
        </w:rPr>
        <w:t xml:space="preserve">: </w:t>
      </w:r>
      <w:r>
        <w:rPr>
          <w:rFonts w:ascii="Arial" w:hAnsi="Arial" w:cs="Arial"/>
          <w:b/>
          <w:bCs/>
          <w:sz w:val="18"/>
          <w:szCs w:val="22"/>
        </w:rPr>
        <w:t xml:space="preserve"> </w:t>
      </w:r>
    </w:p>
    <w:p w14:paraId="2DAB2672" w14:textId="77777777" w:rsidR="00E5494E" w:rsidRDefault="00E5494E" w:rsidP="00E5494E">
      <w:pPr>
        <w:autoSpaceDE w:val="0"/>
        <w:autoSpaceDN w:val="0"/>
        <w:adjustRightInd w:val="0"/>
        <w:spacing w:after="0" w:line="240" w:lineRule="auto"/>
        <w:jc w:val="both"/>
        <w:rPr>
          <w:rFonts w:ascii="Arial" w:hAnsi="Arial" w:cs="Arial"/>
          <w:b/>
          <w:bCs/>
          <w:sz w:val="18"/>
          <w:szCs w:val="22"/>
        </w:rPr>
      </w:pPr>
    </w:p>
    <w:p w14:paraId="19EEB5B0" w14:textId="77777777" w:rsidR="00E5494E" w:rsidRDefault="00E5494E" w:rsidP="00E5494E">
      <w:pPr>
        <w:autoSpaceDE w:val="0"/>
        <w:autoSpaceDN w:val="0"/>
        <w:adjustRightInd w:val="0"/>
        <w:spacing w:after="0" w:line="240" w:lineRule="auto"/>
        <w:jc w:val="both"/>
        <w:rPr>
          <w:rFonts w:ascii="Arial" w:hAnsi="Arial" w:cs="Arial"/>
          <w:sz w:val="18"/>
          <w:szCs w:val="22"/>
        </w:rPr>
      </w:pPr>
      <w:r w:rsidRPr="00C0451C">
        <w:rPr>
          <w:rFonts w:ascii="Arial" w:hAnsi="Arial" w:cs="Arial"/>
          <w:sz w:val="18"/>
          <w:szCs w:val="22"/>
        </w:rPr>
        <w:t xml:space="preserve">Home Loan in the form of an Overdraft. Borrower has to repay home loan instalments regularly and his smart home loan overdraft account Drawing power will be reduced by the instalments so paid. Within this limit, the borrower can use the account as an overdraft account and can deposit and withdraw amounts as he chooses, using the facility of Chequ book, ATM Card, Net Banking etc., The account is opened in Scheme Code LA767. The minimum HL should be Rs. 5 lakhs and all other terms like eligibility, calculation of Quantum, margin, Rate of interest etc., are all as per the Home Loan Scheme. </w:t>
      </w:r>
      <w:r>
        <w:rPr>
          <w:rFonts w:ascii="Arial" w:hAnsi="Arial" w:cs="Arial"/>
          <w:sz w:val="18"/>
          <w:szCs w:val="22"/>
        </w:rPr>
        <w:t>The Home Loan account should have been fully disbursed or the borrower has to give an undertaking not to ask for further disbursement.Borrower should maintain SB account and balance above a threshold limit would be swept into the the Home Loan account.</w:t>
      </w:r>
    </w:p>
    <w:p w14:paraId="75BCE558"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6AB75AF3"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17291165" w14:textId="77777777" w:rsidR="00E5494E" w:rsidRPr="00893EDA" w:rsidRDefault="00E5494E" w:rsidP="00E5494E">
      <w:pPr>
        <w:autoSpaceDE w:val="0"/>
        <w:autoSpaceDN w:val="0"/>
        <w:adjustRightInd w:val="0"/>
        <w:spacing w:after="0" w:line="240" w:lineRule="auto"/>
        <w:jc w:val="both"/>
        <w:rPr>
          <w:rFonts w:ascii="Arial" w:hAnsi="Arial" w:cs="Arial"/>
          <w:szCs w:val="22"/>
        </w:rPr>
      </w:pPr>
      <w:r w:rsidRPr="00893EDA">
        <w:rPr>
          <w:rFonts w:ascii="Arial" w:hAnsi="Arial" w:cs="Arial"/>
          <w:b/>
          <w:bCs/>
          <w:szCs w:val="22"/>
        </w:rPr>
        <w:t>Star Pravashi Home loan</w:t>
      </w:r>
      <w:r w:rsidRPr="00893EDA">
        <w:rPr>
          <w:rFonts w:ascii="Arial" w:hAnsi="Arial" w:cs="Arial"/>
          <w:szCs w:val="22"/>
        </w:rPr>
        <w:t xml:space="preserve"> : </w:t>
      </w:r>
    </w:p>
    <w:p w14:paraId="1D8CFF80"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453280A1" w14:textId="77777777" w:rsidR="00E5494E" w:rsidRDefault="00E5494E" w:rsidP="00E5494E">
      <w:pPr>
        <w:autoSpaceDE w:val="0"/>
        <w:autoSpaceDN w:val="0"/>
        <w:adjustRightInd w:val="0"/>
        <w:spacing w:after="0" w:line="240" w:lineRule="auto"/>
        <w:jc w:val="both"/>
        <w:rPr>
          <w:rFonts w:ascii="Arial" w:hAnsi="Arial" w:cs="Arial"/>
          <w:sz w:val="18"/>
          <w:szCs w:val="22"/>
        </w:rPr>
      </w:pPr>
      <w:r>
        <w:rPr>
          <w:rFonts w:ascii="Arial" w:hAnsi="Arial" w:cs="Arial"/>
          <w:sz w:val="18"/>
          <w:szCs w:val="22"/>
        </w:rPr>
        <w:t>Home Loan for Non Resident Indians and Persons of Indian origin is named as Star Pravashi Home Loan.</w:t>
      </w:r>
    </w:p>
    <w:p w14:paraId="3D7D83FE" w14:textId="77777777" w:rsidR="00E5494E" w:rsidRPr="00C0451C" w:rsidRDefault="00E5494E" w:rsidP="00E5494E">
      <w:pPr>
        <w:autoSpaceDE w:val="0"/>
        <w:autoSpaceDN w:val="0"/>
        <w:adjustRightInd w:val="0"/>
        <w:spacing w:after="0" w:line="240" w:lineRule="auto"/>
        <w:jc w:val="both"/>
        <w:rPr>
          <w:rFonts w:ascii="Arial" w:hAnsi="Arial" w:cs="Arial"/>
          <w:sz w:val="18"/>
          <w:szCs w:val="22"/>
        </w:rPr>
      </w:pPr>
      <w:r>
        <w:rPr>
          <w:rFonts w:ascii="Arial" w:hAnsi="Arial" w:cs="Arial"/>
          <w:sz w:val="18"/>
          <w:szCs w:val="22"/>
        </w:rPr>
        <w:t xml:space="preserve">Non Resident Indians (NRIs) are Indians who have gone abroad for an indefinite period of time and Persons of Indian Origin (PIOs) are those who are born outside india, but whose parents or grand parents were citizens of India.  NRIs and PIos are eligible to apply for Home Loans under this scheme.  All the terms and conditions (Eligibilty, Quantum of Loan calculation,ROI, Margin, etc., )  are similar to that of Star Home Loan scheme. The only requirement is that the entire margin amount is to come from foreign funds before disbursement of the home loan, either as foreign inward remittance, or debit to NRO, NRE, FCNR(B) accounts of the borrower; but not through travedllers cheques or foregin currency). The Local close relative will be the Co borrower and procedural details of obtaining POA, execution of documents and creation of security are given in detail in the circular.  </w:t>
      </w:r>
    </w:p>
    <w:p w14:paraId="133D8982" w14:textId="77777777" w:rsidR="00E5494E" w:rsidRPr="00C0451C" w:rsidRDefault="00E5494E" w:rsidP="00E5494E">
      <w:pPr>
        <w:autoSpaceDE w:val="0"/>
        <w:autoSpaceDN w:val="0"/>
        <w:adjustRightInd w:val="0"/>
        <w:spacing w:after="0" w:line="240" w:lineRule="auto"/>
        <w:jc w:val="both"/>
        <w:rPr>
          <w:rFonts w:ascii="Arial" w:hAnsi="Arial" w:cs="Arial"/>
          <w:sz w:val="18"/>
          <w:szCs w:val="22"/>
        </w:rPr>
      </w:pPr>
    </w:p>
    <w:p w14:paraId="3AD0F8B9"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7DE2A965" w14:textId="77777777" w:rsidR="00E5494E" w:rsidRPr="00893EDA" w:rsidRDefault="00E5494E" w:rsidP="00E5494E">
      <w:pPr>
        <w:autoSpaceDE w:val="0"/>
        <w:autoSpaceDN w:val="0"/>
        <w:adjustRightInd w:val="0"/>
        <w:spacing w:after="0" w:line="240" w:lineRule="auto"/>
        <w:jc w:val="both"/>
        <w:rPr>
          <w:rFonts w:ascii="Arial" w:hAnsi="Arial" w:cs="Arial"/>
          <w:sz w:val="24"/>
          <w:szCs w:val="24"/>
        </w:rPr>
      </w:pPr>
      <w:r w:rsidRPr="00893EDA">
        <w:rPr>
          <w:rFonts w:ascii="Arial" w:hAnsi="Arial" w:cs="Arial"/>
          <w:b/>
          <w:bCs/>
          <w:sz w:val="24"/>
          <w:szCs w:val="24"/>
        </w:rPr>
        <w:t>Star Jai</w:t>
      </w:r>
      <w:r>
        <w:rPr>
          <w:rFonts w:ascii="Arial" w:hAnsi="Arial" w:cs="Arial"/>
          <w:b/>
          <w:bCs/>
          <w:sz w:val="24"/>
          <w:szCs w:val="24"/>
        </w:rPr>
        <w:t xml:space="preserve"> </w:t>
      </w:r>
      <w:r w:rsidRPr="00893EDA">
        <w:rPr>
          <w:rFonts w:ascii="Arial" w:hAnsi="Arial" w:cs="Arial"/>
          <w:b/>
          <w:bCs/>
          <w:sz w:val="24"/>
          <w:szCs w:val="24"/>
        </w:rPr>
        <w:t>Jawan Home Loan</w:t>
      </w:r>
      <w:r w:rsidRPr="00893EDA">
        <w:rPr>
          <w:rFonts w:ascii="Arial" w:hAnsi="Arial" w:cs="Arial"/>
          <w:sz w:val="24"/>
          <w:szCs w:val="24"/>
        </w:rPr>
        <w:t xml:space="preserve">: </w:t>
      </w:r>
    </w:p>
    <w:p w14:paraId="7B897FE0"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64FB9BB3" w14:textId="77777777" w:rsidR="00E5494E" w:rsidRDefault="00E5494E" w:rsidP="00E5494E">
      <w:pPr>
        <w:autoSpaceDE w:val="0"/>
        <w:autoSpaceDN w:val="0"/>
        <w:adjustRightInd w:val="0"/>
        <w:spacing w:after="0" w:line="240" w:lineRule="auto"/>
        <w:jc w:val="both"/>
        <w:rPr>
          <w:rFonts w:ascii="Arial" w:hAnsi="Arial" w:cs="Arial"/>
          <w:sz w:val="18"/>
          <w:szCs w:val="22"/>
        </w:rPr>
      </w:pPr>
      <w:r>
        <w:rPr>
          <w:rFonts w:ascii="Arial" w:hAnsi="Arial" w:cs="Arial"/>
          <w:sz w:val="18"/>
          <w:szCs w:val="22"/>
        </w:rPr>
        <w:t xml:space="preserve">Army Welfare Housing Organisation (AWHO), a quasi government body will be constructing houses for the staff of defence forces at select places across India. They would call for applications and allot to applicatns by way of lottery and stipulate a payment schedule.  Defence personnel who are allotted houses by AWHO approach BOI for Home Loans under this scheme.  Bank enters into a Tripartite agreement with the Borrower, AWHO and itself and on the strength of this agreement the Home Loan is disbursed. All the terms and conditions like eligibility, quantum of loan and its calculation, margin and ROi etc., are same as the normal Star Home Loan Scheme. Only one branch in the Zone where the AWHO projects are going on is authorised to process Home loans under this scheme.  </w:t>
      </w:r>
    </w:p>
    <w:p w14:paraId="23910E73" w14:textId="77777777" w:rsidR="00E5494E" w:rsidRDefault="00E5494E" w:rsidP="00E5494E">
      <w:pPr>
        <w:autoSpaceDE w:val="0"/>
        <w:autoSpaceDN w:val="0"/>
        <w:adjustRightInd w:val="0"/>
        <w:spacing w:after="0" w:line="240" w:lineRule="auto"/>
        <w:jc w:val="both"/>
        <w:rPr>
          <w:rFonts w:ascii="Arial" w:hAnsi="Arial" w:cs="Arial"/>
          <w:sz w:val="18"/>
          <w:szCs w:val="22"/>
        </w:rPr>
      </w:pPr>
      <w:r>
        <w:rPr>
          <w:rFonts w:ascii="Arial" w:hAnsi="Arial" w:cs="Arial"/>
          <w:sz w:val="18"/>
          <w:szCs w:val="22"/>
        </w:rPr>
        <w:t xml:space="preserve">  </w:t>
      </w:r>
    </w:p>
    <w:p w14:paraId="0EE42540"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6175C910"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7EAF4938"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2598E474"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7580FA66"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70130719" w14:textId="77777777" w:rsidR="00E5494E" w:rsidRPr="00893EDA" w:rsidRDefault="00E5494E" w:rsidP="00E5494E">
      <w:pPr>
        <w:autoSpaceDE w:val="0"/>
        <w:autoSpaceDN w:val="0"/>
        <w:adjustRightInd w:val="0"/>
        <w:spacing w:after="0" w:line="240" w:lineRule="auto"/>
        <w:jc w:val="both"/>
        <w:rPr>
          <w:rFonts w:ascii="Arial" w:hAnsi="Arial" w:cs="Arial"/>
          <w:b/>
          <w:bCs/>
          <w:sz w:val="24"/>
          <w:szCs w:val="24"/>
        </w:rPr>
      </w:pPr>
      <w:r w:rsidRPr="00893EDA">
        <w:rPr>
          <w:rFonts w:ascii="Arial" w:hAnsi="Arial" w:cs="Arial"/>
          <w:b/>
          <w:bCs/>
          <w:sz w:val="24"/>
          <w:szCs w:val="24"/>
        </w:rPr>
        <w:lastRenderedPageBreak/>
        <w:t>TOP UP LOAN :</w:t>
      </w:r>
    </w:p>
    <w:p w14:paraId="25044797"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303B28EC" w14:textId="77777777" w:rsidR="00E5494E" w:rsidRDefault="00E5494E" w:rsidP="00E5494E">
      <w:pPr>
        <w:autoSpaceDE w:val="0"/>
        <w:autoSpaceDN w:val="0"/>
        <w:adjustRightInd w:val="0"/>
        <w:spacing w:after="0" w:line="240" w:lineRule="auto"/>
        <w:jc w:val="both"/>
        <w:rPr>
          <w:rFonts w:ascii="Arial" w:hAnsi="Arial" w:cs="Arial"/>
          <w:sz w:val="18"/>
          <w:szCs w:val="22"/>
        </w:rPr>
      </w:pPr>
      <w:r>
        <w:rPr>
          <w:rFonts w:ascii="Arial" w:hAnsi="Arial" w:cs="Arial"/>
          <w:sz w:val="18"/>
          <w:szCs w:val="22"/>
        </w:rPr>
        <w:t>Top Up Loan is offered to those Home Loan borrowers who are satisfactorily conducting their existing  Home Loan for a period of minimum  2 years.</w:t>
      </w:r>
    </w:p>
    <w:p w14:paraId="689DC0FF"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0701D99F" w14:textId="77777777" w:rsidR="00E5494E" w:rsidRDefault="00E5494E" w:rsidP="00E5494E">
      <w:pPr>
        <w:autoSpaceDE w:val="0"/>
        <w:autoSpaceDN w:val="0"/>
        <w:adjustRightInd w:val="0"/>
        <w:spacing w:after="0" w:line="240" w:lineRule="auto"/>
        <w:jc w:val="both"/>
        <w:rPr>
          <w:rFonts w:ascii="Arial" w:hAnsi="Arial" w:cs="Arial"/>
          <w:sz w:val="18"/>
          <w:szCs w:val="22"/>
        </w:rPr>
      </w:pPr>
      <w:r>
        <w:rPr>
          <w:rFonts w:ascii="Arial" w:hAnsi="Arial" w:cs="Arial"/>
          <w:sz w:val="18"/>
          <w:szCs w:val="22"/>
        </w:rPr>
        <w:t xml:space="preserve">The borrower needs money for any bonafide purposes otherthan realestate or speculation purposes and approaches bank for Top Up Loan. Since the ROI under the scheme is cheaper to normal Personal Loan the loan is attractive for the borrower. For the Bank, it is already having the Home Loan Property as security and the account is conducted well for 2 years, hence hborrower is considered good. </w:t>
      </w:r>
    </w:p>
    <w:p w14:paraId="6D065A36"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27BFC553" w14:textId="77777777" w:rsidR="00E5494E" w:rsidRDefault="00E5494E" w:rsidP="00E5494E">
      <w:pPr>
        <w:autoSpaceDE w:val="0"/>
        <w:autoSpaceDN w:val="0"/>
        <w:adjustRightInd w:val="0"/>
        <w:spacing w:after="0" w:line="240" w:lineRule="auto"/>
        <w:jc w:val="both"/>
        <w:rPr>
          <w:rFonts w:ascii="Arial" w:hAnsi="Arial" w:cs="Arial"/>
          <w:sz w:val="18"/>
          <w:szCs w:val="22"/>
        </w:rPr>
      </w:pPr>
      <w:r>
        <w:rPr>
          <w:rFonts w:ascii="Arial" w:hAnsi="Arial" w:cs="Arial"/>
          <w:sz w:val="18"/>
          <w:szCs w:val="22"/>
        </w:rPr>
        <w:t>Fresh Valuation is obtained for the Home Loan Property and the eligible quantum of Top up loan is arrived at using the formula:</w:t>
      </w:r>
    </w:p>
    <w:p w14:paraId="0301D6CD"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789A1B2F" w14:textId="77777777" w:rsidR="00E5494E" w:rsidRDefault="00E5494E" w:rsidP="00E5494E">
      <w:pPr>
        <w:autoSpaceDE w:val="0"/>
        <w:autoSpaceDN w:val="0"/>
        <w:adjustRightInd w:val="0"/>
        <w:spacing w:after="0" w:line="240" w:lineRule="auto"/>
        <w:jc w:val="both"/>
        <w:rPr>
          <w:rFonts w:ascii="Arial" w:hAnsi="Arial" w:cs="Arial"/>
          <w:sz w:val="18"/>
          <w:szCs w:val="22"/>
        </w:rPr>
      </w:pPr>
      <w:r>
        <w:rPr>
          <w:rFonts w:ascii="Arial" w:hAnsi="Arial" w:cs="Arial"/>
          <w:sz w:val="18"/>
          <w:szCs w:val="22"/>
        </w:rPr>
        <w:t>75 % of the Market Value of the House should not be more than the existing Home Loan outstanding and the proposed Top up loan.</w:t>
      </w:r>
    </w:p>
    <w:p w14:paraId="4B11DA6E"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06F57E37" w14:textId="77777777" w:rsidR="00E5494E" w:rsidRDefault="00E5494E" w:rsidP="00E5494E">
      <w:pPr>
        <w:autoSpaceDE w:val="0"/>
        <w:autoSpaceDN w:val="0"/>
        <w:adjustRightInd w:val="0"/>
        <w:spacing w:after="0" w:line="240" w:lineRule="auto"/>
        <w:jc w:val="both"/>
        <w:rPr>
          <w:rFonts w:ascii="Arial" w:hAnsi="Arial" w:cs="Arial"/>
          <w:sz w:val="18"/>
          <w:szCs w:val="22"/>
        </w:rPr>
      </w:pPr>
      <w:r>
        <w:rPr>
          <w:rFonts w:ascii="Arial" w:hAnsi="Arial" w:cs="Arial"/>
          <w:sz w:val="18"/>
          <w:szCs w:val="22"/>
        </w:rPr>
        <w:t>NTHP criteria has to be met and the repayment period for the Top up Loan is 15 years or the remaining tenure of the home Loan which ever is lower. The Rate of interest on the Top up Loan is 0.50 % more than the applicable Home loan interest rate.</w:t>
      </w:r>
    </w:p>
    <w:p w14:paraId="12F7A5B4" w14:textId="77777777" w:rsidR="00E5494E" w:rsidRDefault="00E5494E" w:rsidP="00E5494E">
      <w:pPr>
        <w:autoSpaceDE w:val="0"/>
        <w:autoSpaceDN w:val="0"/>
        <w:adjustRightInd w:val="0"/>
        <w:spacing w:after="0" w:line="240" w:lineRule="auto"/>
        <w:jc w:val="both"/>
        <w:rPr>
          <w:rFonts w:ascii="Arial" w:hAnsi="Arial" w:cs="Arial"/>
          <w:sz w:val="18"/>
          <w:szCs w:val="22"/>
        </w:rPr>
      </w:pPr>
    </w:p>
    <w:p w14:paraId="419C93D4" w14:textId="77777777" w:rsidR="00E5494E" w:rsidRDefault="00E5494E" w:rsidP="00E5494E">
      <w:pPr>
        <w:autoSpaceDE w:val="0"/>
        <w:autoSpaceDN w:val="0"/>
        <w:adjustRightInd w:val="0"/>
        <w:spacing w:after="0" w:line="240" w:lineRule="auto"/>
        <w:jc w:val="both"/>
        <w:rPr>
          <w:rFonts w:ascii="Arial" w:hAnsi="Arial" w:cs="Arial"/>
          <w:sz w:val="18"/>
          <w:szCs w:val="22"/>
        </w:rPr>
      </w:pPr>
      <w:r>
        <w:rPr>
          <w:rFonts w:ascii="Arial" w:hAnsi="Arial" w:cs="Arial"/>
          <w:sz w:val="18"/>
          <w:szCs w:val="22"/>
        </w:rPr>
        <w:t xml:space="preserve">If the Value of Top Up Loan is upto Rs. 5 lakhs no extension of mortgage is required. If it exceeds Rs 5 lakhs mortgae hs to be extended. No Interim legal report is required if the Top Loan is up to Rs. 5 lakhs.  Bur Fresh Valuation is mandatory. In case of Take over of Home Loan with offer of Top up loan from other Banks/NBFcs, then the period of two years satisfactory servicing of Home Loan can be verified from other Bank.  </w:t>
      </w:r>
    </w:p>
    <w:p w14:paraId="2EDFF0A7" w14:textId="77777777" w:rsidR="00E5494E" w:rsidRDefault="00E5494E" w:rsidP="00E5494E">
      <w:pPr>
        <w:autoSpaceDE w:val="0"/>
        <w:autoSpaceDN w:val="0"/>
        <w:adjustRightInd w:val="0"/>
        <w:spacing w:after="0" w:line="240" w:lineRule="auto"/>
        <w:jc w:val="both"/>
        <w:rPr>
          <w:rFonts w:ascii="Arial" w:hAnsi="Arial" w:cs="Arial"/>
          <w:sz w:val="18"/>
          <w:szCs w:val="22"/>
        </w:rPr>
      </w:pPr>
      <w:r>
        <w:rPr>
          <w:rFonts w:ascii="Arial" w:hAnsi="Arial" w:cs="Arial"/>
          <w:sz w:val="18"/>
          <w:szCs w:val="22"/>
        </w:rPr>
        <w:t xml:space="preserve"> </w:t>
      </w:r>
    </w:p>
    <w:p w14:paraId="601FF8D4" w14:textId="77777777" w:rsidR="00E5494E" w:rsidRPr="004543FC" w:rsidRDefault="00E5494E" w:rsidP="00E5494E">
      <w:pPr>
        <w:jc w:val="both"/>
        <w:rPr>
          <w:rFonts w:ascii="Arial" w:hAnsi="Arial" w:cs="Arial"/>
          <w:b/>
          <w:bCs/>
          <w:szCs w:val="28"/>
          <w:u w:val="single"/>
        </w:rPr>
      </w:pPr>
      <w:r w:rsidRPr="004543FC">
        <w:rPr>
          <w:rFonts w:ascii="Arial" w:hAnsi="Arial" w:cs="Arial"/>
          <w:b/>
          <w:bCs/>
          <w:szCs w:val="28"/>
          <w:u w:val="single"/>
        </w:rPr>
        <w:t>Loan against property</w:t>
      </w:r>
    </w:p>
    <w:p w14:paraId="4599C5C4" w14:textId="77777777" w:rsidR="00E5494E" w:rsidRPr="004543FC" w:rsidRDefault="00E5494E" w:rsidP="00E5494E">
      <w:pPr>
        <w:pStyle w:val="Default"/>
        <w:jc w:val="both"/>
        <w:rPr>
          <w:color w:val="auto"/>
          <w:sz w:val="18"/>
          <w:szCs w:val="22"/>
        </w:rPr>
      </w:pPr>
      <w:r w:rsidRPr="004543FC">
        <w:rPr>
          <w:b/>
          <w:bCs/>
          <w:color w:val="auto"/>
          <w:sz w:val="18"/>
          <w:szCs w:val="22"/>
        </w:rPr>
        <w:t xml:space="preserve">Objective </w:t>
      </w:r>
    </w:p>
    <w:p w14:paraId="3744C77F" w14:textId="77777777" w:rsidR="00E5494E" w:rsidRPr="004543FC" w:rsidRDefault="00E5494E" w:rsidP="00E5494E">
      <w:pPr>
        <w:pStyle w:val="Default"/>
        <w:jc w:val="both"/>
        <w:rPr>
          <w:color w:val="auto"/>
          <w:sz w:val="18"/>
          <w:szCs w:val="22"/>
        </w:rPr>
      </w:pPr>
      <w:r w:rsidRPr="004543FC">
        <w:rPr>
          <w:color w:val="auto"/>
          <w:sz w:val="18"/>
          <w:szCs w:val="22"/>
        </w:rPr>
        <w:t xml:space="preserve">To meet the credit needs of trade, commercial activity, other general business/ profession, as also for their bona fide requirements; educational expenses of family members including near relatives; repairs/renovation/extension to the residential/commercial property; @ purchase / construct residential house / flat, purchase of a Plot of land for construction of house/premises for business/commercial use; Repayment of existing loans availed from other Banks / FI’s conforming to the extant guidelines regarding “takeover” of account. </w:t>
      </w:r>
    </w:p>
    <w:p w14:paraId="64A61E10" w14:textId="77777777" w:rsidR="00E5494E" w:rsidRPr="004543FC" w:rsidRDefault="00E5494E" w:rsidP="00E5494E">
      <w:pPr>
        <w:pStyle w:val="Default"/>
        <w:jc w:val="both"/>
        <w:rPr>
          <w:color w:val="auto"/>
          <w:sz w:val="18"/>
          <w:szCs w:val="22"/>
        </w:rPr>
      </w:pPr>
      <w:r w:rsidRPr="004543FC">
        <w:rPr>
          <w:color w:val="auto"/>
          <w:sz w:val="18"/>
          <w:szCs w:val="22"/>
        </w:rPr>
        <w:t xml:space="preserve">Suitable declaration should be obtained from the applicant regarding the purpose; </w:t>
      </w:r>
    </w:p>
    <w:p w14:paraId="53DC3E3A" w14:textId="77777777" w:rsidR="00E5494E" w:rsidRPr="004543FC" w:rsidRDefault="00E5494E" w:rsidP="00E5494E">
      <w:pPr>
        <w:pStyle w:val="Default"/>
        <w:jc w:val="both"/>
        <w:rPr>
          <w:color w:val="auto"/>
          <w:sz w:val="18"/>
          <w:szCs w:val="22"/>
        </w:rPr>
      </w:pPr>
      <w:r w:rsidRPr="004543FC">
        <w:rPr>
          <w:color w:val="auto"/>
          <w:sz w:val="18"/>
          <w:szCs w:val="22"/>
        </w:rPr>
        <w:t xml:space="preserve">The facility should not be extended for speculative purposes including investing in equities &amp; to the builders / developers / promoters / real estate agents for real estate activities such as purchase of land / construction with an intent to sell or holding real estate stock for sale / re-sale purposes; </w:t>
      </w:r>
    </w:p>
    <w:p w14:paraId="434C1EEC" w14:textId="77777777" w:rsidR="00E5494E" w:rsidRPr="004543FC" w:rsidRDefault="00E5494E" w:rsidP="00E5494E">
      <w:pPr>
        <w:pStyle w:val="Default"/>
        <w:jc w:val="both"/>
        <w:rPr>
          <w:color w:val="auto"/>
          <w:sz w:val="18"/>
          <w:szCs w:val="22"/>
        </w:rPr>
      </w:pPr>
      <w:r w:rsidRPr="004543FC">
        <w:rPr>
          <w:b/>
          <w:bCs/>
          <w:color w:val="auto"/>
          <w:sz w:val="18"/>
          <w:szCs w:val="22"/>
        </w:rPr>
        <w:t>@ Advance to be based on mortgage of another property already owned by the proponent. Target customers :</w:t>
      </w:r>
    </w:p>
    <w:p w14:paraId="5A4B1422" w14:textId="77777777" w:rsidR="00E5494E" w:rsidRPr="004543FC" w:rsidRDefault="00E5494E" w:rsidP="00E5494E">
      <w:pPr>
        <w:pStyle w:val="Default"/>
        <w:jc w:val="both"/>
        <w:rPr>
          <w:color w:val="auto"/>
          <w:sz w:val="18"/>
          <w:szCs w:val="22"/>
        </w:rPr>
      </w:pPr>
      <w:r w:rsidRPr="004543FC">
        <w:rPr>
          <w:color w:val="auto"/>
          <w:sz w:val="18"/>
          <w:szCs w:val="22"/>
        </w:rPr>
        <w:t xml:space="preserve">People engaged in trade, commerce and business, professionals, self-employed, individuals with high net worth, salaried people, proprietary firms, Partnership firms, Companies (Pvt. /Public Ltd.,) HUFs (excluding partnership firms where HUF is a partner), Societies, Staff members, NRIs, subject to compliance of Bank’s/RBI guidelines. </w:t>
      </w:r>
    </w:p>
    <w:p w14:paraId="0D50325F" w14:textId="77777777" w:rsidR="00E5494E" w:rsidRPr="004543FC" w:rsidRDefault="00E5494E" w:rsidP="00E5494E">
      <w:pPr>
        <w:pStyle w:val="Default"/>
        <w:jc w:val="both"/>
        <w:rPr>
          <w:color w:val="auto"/>
          <w:sz w:val="18"/>
          <w:szCs w:val="22"/>
        </w:rPr>
      </w:pPr>
      <w:r w:rsidRPr="004543FC">
        <w:rPr>
          <w:color w:val="auto"/>
          <w:sz w:val="18"/>
          <w:szCs w:val="22"/>
        </w:rPr>
        <w:t xml:space="preserve">NBFC, Trusts, Partnership firm where HUF is a partner is not eligible for </w:t>
      </w:r>
      <w:r w:rsidRPr="004543FC">
        <w:rPr>
          <w:i/>
          <w:iCs/>
          <w:color w:val="auto"/>
          <w:sz w:val="18"/>
          <w:szCs w:val="22"/>
        </w:rPr>
        <w:t xml:space="preserve">advances </w:t>
      </w:r>
      <w:r w:rsidRPr="004543FC">
        <w:rPr>
          <w:color w:val="auto"/>
          <w:sz w:val="18"/>
          <w:szCs w:val="22"/>
        </w:rPr>
        <w:t xml:space="preserve">under the scheme. </w:t>
      </w:r>
    </w:p>
    <w:p w14:paraId="58A92E11" w14:textId="77777777" w:rsidR="00E5494E" w:rsidRPr="004543FC" w:rsidRDefault="00E5494E" w:rsidP="00E5494E">
      <w:pPr>
        <w:pStyle w:val="Default"/>
        <w:jc w:val="both"/>
        <w:rPr>
          <w:color w:val="auto"/>
          <w:sz w:val="18"/>
          <w:szCs w:val="22"/>
        </w:rPr>
      </w:pPr>
      <w:r w:rsidRPr="004543FC">
        <w:rPr>
          <w:b/>
          <w:bCs/>
          <w:color w:val="auto"/>
          <w:sz w:val="18"/>
          <w:szCs w:val="22"/>
        </w:rPr>
        <w:t xml:space="preserve">Max age of proponent </w:t>
      </w:r>
    </w:p>
    <w:p w14:paraId="6D592DEC" w14:textId="77777777" w:rsidR="00E5494E" w:rsidRPr="004543FC" w:rsidRDefault="00E5494E" w:rsidP="00E5494E">
      <w:pPr>
        <w:pStyle w:val="Default"/>
        <w:jc w:val="both"/>
        <w:rPr>
          <w:color w:val="auto"/>
          <w:sz w:val="18"/>
          <w:szCs w:val="22"/>
        </w:rPr>
      </w:pPr>
      <w:r w:rsidRPr="004543FC">
        <w:rPr>
          <w:color w:val="auto"/>
          <w:sz w:val="18"/>
          <w:szCs w:val="22"/>
        </w:rPr>
        <w:t xml:space="preserve">For salaried persons – max. 60 years </w:t>
      </w:r>
    </w:p>
    <w:p w14:paraId="11439838" w14:textId="77777777" w:rsidR="00E5494E" w:rsidRPr="004543FC" w:rsidRDefault="00E5494E" w:rsidP="00E5494E">
      <w:pPr>
        <w:pStyle w:val="Default"/>
        <w:jc w:val="both"/>
        <w:rPr>
          <w:color w:val="auto"/>
          <w:sz w:val="18"/>
          <w:szCs w:val="22"/>
        </w:rPr>
      </w:pPr>
      <w:r w:rsidRPr="004543FC">
        <w:rPr>
          <w:color w:val="auto"/>
          <w:sz w:val="18"/>
          <w:szCs w:val="22"/>
        </w:rPr>
        <w:t xml:space="preserve">For non-salaried/self employed – sanctioning authority may relax by 10 years till 70 years </w:t>
      </w:r>
    </w:p>
    <w:p w14:paraId="69335BF5" w14:textId="77777777" w:rsidR="00E5494E" w:rsidRPr="004543FC" w:rsidRDefault="00E5494E" w:rsidP="00E5494E">
      <w:pPr>
        <w:pStyle w:val="Default"/>
        <w:jc w:val="both"/>
        <w:rPr>
          <w:color w:val="auto"/>
          <w:sz w:val="18"/>
          <w:szCs w:val="22"/>
        </w:rPr>
      </w:pPr>
      <w:r w:rsidRPr="004543FC">
        <w:rPr>
          <w:color w:val="auto"/>
          <w:sz w:val="18"/>
          <w:szCs w:val="22"/>
        </w:rPr>
        <w:t xml:space="preserve">In case of loan/reducible overdraft, age limit is the maximum age at the end of the repayment Period; It means the entire loan is to be liquidated by the above age. </w:t>
      </w:r>
    </w:p>
    <w:p w14:paraId="725BA802" w14:textId="77777777" w:rsidR="00E5494E" w:rsidRPr="004543FC" w:rsidRDefault="00E5494E" w:rsidP="00E5494E">
      <w:pPr>
        <w:pStyle w:val="Default"/>
        <w:jc w:val="both"/>
        <w:rPr>
          <w:color w:val="auto"/>
          <w:sz w:val="18"/>
          <w:szCs w:val="22"/>
        </w:rPr>
      </w:pPr>
      <w:r w:rsidRPr="004543FC">
        <w:rPr>
          <w:color w:val="auto"/>
          <w:sz w:val="18"/>
          <w:szCs w:val="22"/>
        </w:rPr>
        <w:t xml:space="preserve">Deviation in age – beyond limits as above may be permitted by ZLCC and above. </w:t>
      </w:r>
    </w:p>
    <w:tbl>
      <w:tblPr>
        <w:tblW w:w="0" w:type="auto"/>
        <w:tblBorders>
          <w:top w:val="nil"/>
          <w:left w:val="nil"/>
          <w:bottom w:val="nil"/>
          <w:right w:val="nil"/>
        </w:tblBorders>
        <w:tblLayout w:type="fixed"/>
        <w:tblLook w:val="0000" w:firstRow="0" w:lastRow="0" w:firstColumn="0" w:lastColumn="0" w:noHBand="0" w:noVBand="0"/>
      </w:tblPr>
      <w:tblGrid>
        <w:gridCol w:w="9378"/>
      </w:tblGrid>
      <w:tr w:rsidR="00E5494E" w:rsidRPr="004543FC" w14:paraId="32EA9BA0" w14:textId="77777777" w:rsidTr="004835CB">
        <w:trPr>
          <w:trHeight w:val="468"/>
        </w:trPr>
        <w:tc>
          <w:tcPr>
            <w:tcW w:w="9378" w:type="dxa"/>
          </w:tcPr>
          <w:p w14:paraId="4149450B" w14:textId="77777777" w:rsidR="00E5494E" w:rsidRPr="004543FC" w:rsidRDefault="00E5494E" w:rsidP="004835CB">
            <w:pPr>
              <w:jc w:val="both"/>
              <w:rPr>
                <w:rFonts w:ascii="Arial" w:hAnsi="Arial" w:cs="Arial"/>
                <w:sz w:val="18"/>
              </w:rPr>
            </w:pPr>
            <w:r w:rsidRPr="004543FC">
              <w:rPr>
                <w:rFonts w:ascii="Arial" w:hAnsi="Arial" w:cs="Arial"/>
                <w:sz w:val="18"/>
                <w:szCs w:val="22"/>
              </w:rPr>
              <w:t>Age Limit also apply to properietory concerns. It is not</w:t>
            </w:r>
            <w:r>
              <w:rPr>
                <w:rFonts w:ascii="Arial" w:hAnsi="Arial" w:cs="Arial"/>
                <w:sz w:val="18"/>
                <w:szCs w:val="22"/>
              </w:rPr>
              <w:t xml:space="preserve"> </w:t>
            </w:r>
            <w:r w:rsidRPr="004543FC">
              <w:rPr>
                <w:rFonts w:ascii="Arial" w:hAnsi="Arial" w:cs="Arial"/>
                <w:sz w:val="18"/>
                <w:szCs w:val="22"/>
              </w:rPr>
              <w:t xml:space="preserve">an entry age. </w:t>
            </w:r>
          </w:p>
        </w:tc>
      </w:tr>
    </w:tbl>
    <w:p w14:paraId="6D6120CA" w14:textId="77777777" w:rsidR="00E5494E" w:rsidRPr="004543FC" w:rsidRDefault="00E5494E" w:rsidP="00E5494E">
      <w:pPr>
        <w:pStyle w:val="Default"/>
        <w:jc w:val="both"/>
        <w:rPr>
          <w:color w:val="auto"/>
          <w:sz w:val="18"/>
          <w:szCs w:val="22"/>
        </w:rPr>
      </w:pPr>
      <w:r w:rsidRPr="004543FC">
        <w:rPr>
          <w:b/>
          <w:bCs/>
          <w:color w:val="auto"/>
          <w:sz w:val="18"/>
          <w:szCs w:val="22"/>
        </w:rPr>
        <w:t xml:space="preserve">Type of Advance </w:t>
      </w:r>
    </w:p>
    <w:p w14:paraId="4233D327" w14:textId="77777777" w:rsidR="00E5494E" w:rsidRPr="004543FC" w:rsidRDefault="00E5494E" w:rsidP="00E5494E">
      <w:pPr>
        <w:pStyle w:val="Default"/>
        <w:jc w:val="both"/>
        <w:rPr>
          <w:color w:val="auto"/>
          <w:sz w:val="18"/>
          <w:szCs w:val="22"/>
        </w:rPr>
      </w:pPr>
      <w:r w:rsidRPr="004543FC">
        <w:rPr>
          <w:color w:val="auto"/>
          <w:sz w:val="18"/>
          <w:szCs w:val="22"/>
        </w:rPr>
        <w:t xml:space="preserve">DL/TL/OD (Reducible)/OD (Non-Reducible)/Hybrid facility </w:t>
      </w:r>
    </w:p>
    <w:p w14:paraId="59385D0D" w14:textId="77777777" w:rsidR="00E5494E" w:rsidRPr="004543FC" w:rsidRDefault="00E5494E" w:rsidP="00E5494E">
      <w:pPr>
        <w:pStyle w:val="Default"/>
        <w:jc w:val="both"/>
        <w:rPr>
          <w:color w:val="auto"/>
          <w:sz w:val="18"/>
          <w:szCs w:val="22"/>
        </w:rPr>
      </w:pPr>
      <w:r w:rsidRPr="004543FC">
        <w:rPr>
          <w:color w:val="auto"/>
          <w:sz w:val="18"/>
          <w:szCs w:val="22"/>
        </w:rPr>
        <w:t xml:space="preserve">Individual – Salaried/Self-employed/professionals/Doctors are not eligible for OD (Non-Reducible).Additional Hybrid Facility of Term Loan and OD facility to same borrower. For deciding the limit eligibility based on </w:t>
      </w:r>
      <w:r w:rsidRPr="004543FC">
        <w:rPr>
          <w:color w:val="auto"/>
          <w:sz w:val="18"/>
          <w:szCs w:val="22"/>
        </w:rPr>
        <w:lastRenderedPageBreak/>
        <w:t xml:space="preserve">income and turnover method to be considered and highest of two could be considered as the limit ,which will be broken up into loan and OD as per option subject to minimum limit of 5 lacs. </w:t>
      </w:r>
    </w:p>
    <w:p w14:paraId="6256AC6A" w14:textId="77777777" w:rsidR="00E5494E" w:rsidRPr="004543FC" w:rsidRDefault="00E5494E" w:rsidP="00E5494E">
      <w:pPr>
        <w:pStyle w:val="Default"/>
        <w:jc w:val="both"/>
        <w:rPr>
          <w:color w:val="auto"/>
          <w:sz w:val="18"/>
          <w:szCs w:val="22"/>
        </w:rPr>
      </w:pPr>
      <w:r w:rsidRPr="004543FC">
        <w:rPr>
          <w:b/>
          <w:bCs/>
          <w:color w:val="auto"/>
          <w:sz w:val="18"/>
          <w:szCs w:val="22"/>
        </w:rPr>
        <w:t xml:space="preserve">Max. Quantum of loan /limit </w:t>
      </w:r>
    </w:p>
    <w:p w14:paraId="32213F8B" w14:textId="77777777" w:rsidR="00E5494E" w:rsidRPr="004543FC" w:rsidRDefault="00E5494E" w:rsidP="00E5494E">
      <w:pPr>
        <w:pStyle w:val="Default"/>
        <w:jc w:val="both"/>
        <w:rPr>
          <w:color w:val="auto"/>
          <w:sz w:val="18"/>
          <w:szCs w:val="22"/>
        </w:rPr>
      </w:pPr>
      <w:r w:rsidRPr="004543FC">
        <w:rPr>
          <w:color w:val="auto"/>
          <w:sz w:val="18"/>
          <w:szCs w:val="22"/>
        </w:rPr>
        <w:t xml:space="preserve">Quantum of loan based on value of security &amp; repayment capacity of proponent. For salaried individuals &amp; self employed –professionals – max. Rs.500 lakh (DL/TL) and Rs.200 lac as Overdraft (Reducible). For Doctor/s (in case of joint accounts all joint accountholders to be doctors) Max. Overdraft (Reducible) is Rs.500 lac. For others i.e. Proprietorship, partnership firm and companies – Max. Rs.500 lakh [DL/TL/OD (Reducible &amp; Non-Reducible). Authority for Deviation within overall limit of Rs.500 lac is NBGLCC. </w:t>
      </w:r>
    </w:p>
    <w:p w14:paraId="408F7397" w14:textId="77777777" w:rsidR="00E5494E" w:rsidRPr="004543FC" w:rsidRDefault="00E5494E" w:rsidP="00E5494E">
      <w:pPr>
        <w:pStyle w:val="Default"/>
        <w:jc w:val="both"/>
        <w:rPr>
          <w:color w:val="auto"/>
          <w:sz w:val="18"/>
          <w:szCs w:val="22"/>
        </w:rPr>
      </w:pPr>
      <w:r w:rsidRPr="004543FC">
        <w:rPr>
          <w:b/>
          <w:bCs/>
          <w:color w:val="auto"/>
          <w:sz w:val="18"/>
          <w:szCs w:val="22"/>
        </w:rPr>
        <w:t xml:space="preserve">Net Take Home Pay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3"/>
        <w:gridCol w:w="2070"/>
      </w:tblGrid>
      <w:tr w:rsidR="00E5494E" w:rsidRPr="004543FC" w14:paraId="770FE1C7" w14:textId="77777777" w:rsidTr="004835CB">
        <w:trPr>
          <w:trHeight w:val="244"/>
        </w:trPr>
        <w:tc>
          <w:tcPr>
            <w:tcW w:w="3623" w:type="dxa"/>
          </w:tcPr>
          <w:p w14:paraId="5A523541" w14:textId="77777777" w:rsidR="00E5494E" w:rsidRPr="004543FC" w:rsidRDefault="00E5494E" w:rsidP="004835CB">
            <w:pPr>
              <w:pStyle w:val="Default"/>
              <w:jc w:val="both"/>
              <w:rPr>
                <w:color w:val="auto"/>
                <w:sz w:val="18"/>
                <w:szCs w:val="22"/>
              </w:rPr>
            </w:pPr>
            <w:r w:rsidRPr="004543FC">
              <w:rPr>
                <w:color w:val="auto"/>
                <w:sz w:val="18"/>
                <w:szCs w:val="22"/>
              </w:rPr>
              <w:t xml:space="preserve">Gross Monthly income </w:t>
            </w:r>
          </w:p>
        </w:tc>
        <w:tc>
          <w:tcPr>
            <w:tcW w:w="2070" w:type="dxa"/>
          </w:tcPr>
          <w:p w14:paraId="1ED1F0CE" w14:textId="77777777" w:rsidR="00E5494E" w:rsidRPr="004543FC" w:rsidRDefault="00E5494E" w:rsidP="004835CB">
            <w:pPr>
              <w:pStyle w:val="Default"/>
              <w:jc w:val="both"/>
              <w:rPr>
                <w:color w:val="auto"/>
                <w:sz w:val="18"/>
                <w:szCs w:val="22"/>
              </w:rPr>
            </w:pPr>
            <w:r w:rsidRPr="004543FC">
              <w:rPr>
                <w:color w:val="auto"/>
                <w:sz w:val="18"/>
                <w:szCs w:val="22"/>
              </w:rPr>
              <w:t xml:space="preserve"> % of NTHP </w:t>
            </w:r>
          </w:p>
        </w:tc>
      </w:tr>
      <w:tr w:rsidR="00E5494E" w:rsidRPr="004543FC" w14:paraId="4A73DC11" w14:textId="77777777" w:rsidTr="004835CB">
        <w:trPr>
          <w:trHeight w:val="110"/>
        </w:trPr>
        <w:tc>
          <w:tcPr>
            <w:tcW w:w="3623" w:type="dxa"/>
          </w:tcPr>
          <w:p w14:paraId="3755926B" w14:textId="77777777" w:rsidR="00E5494E" w:rsidRPr="004543FC" w:rsidRDefault="00E5494E" w:rsidP="004835CB">
            <w:pPr>
              <w:pStyle w:val="Default"/>
              <w:jc w:val="both"/>
              <w:rPr>
                <w:color w:val="auto"/>
                <w:sz w:val="18"/>
                <w:szCs w:val="22"/>
              </w:rPr>
            </w:pPr>
            <w:r w:rsidRPr="004543FC">
              <w:rPr>
                <w:color w:val="auto"/>
                <w:sz w:val="18"/>
                <w:szCs w:val="22"/>
              </w:rPr>
              <w:t xml:space="preserve">Up to 1.00 lac </w:t>
            </w:r>
          </w:p>
        </w:tc>
        <w:tc>
          <w:tcPr>
            <w:tcW w:w="2070" w:type="dxa"/>
          </w:tcPr>
          <w:p w14:paraId="68DEE7EA" w14:textId="77777777" w:rsidR="00E5494E" w:rsidRPr="004543FC" w:rsidRDefault="00E5494E" w:rsidP="004835CB">
            <w:pPr>
              <w:pStyle w:val="Default"/>
              <w:jc w:val="both"/>
              <w:rPr>
                <w:color w:val="auto"/>
                <w:sz w:val="18"/>
                <w:szCs w:val="22"/>
              </w:rPr>
            </w:pPr>
            <w:r w:rsidRPr="004543FC">
              <w:rPr>
                <w:color w:val="auto"/>
                <w:sz w:val="18"/>
                <w:szCs w:val="22"/>
              </w:rPr>
              <w:t xml:space="preserve"> 40% </w:t>
            </w:r>
          </w:p>
        </w:tc>
      </w:tr>
      <w:tr w:rsidR="00E5494E" w:rsidRPr="004543FC" w14:paraId="491AF1AB" w14:textId="77777777" w:rsidTr="004835CB">
        <w:trPr>
          <w:trHeight w:val="110"/>
        </w:trPr>
        <w:tc>
          <w:tcPr>
            <w:tcW w:w="3623" w:type="dxa"/>
          </w:tcPr>
          <w:p w14:paraId="59CE4CC5" w14:textId="77777777" w:rsidR="00E5494E" w:rsidRPr="004543FC" w:rsidRDefault="00E5494E" w:rsidP="004835CB">
            <w:pPr>
              <w:pStyle w:val="Default"/>
              <w:jc w:val="both"/>
              <w:rPr>
                <w:color w:val="auto"/>
                <w:sz w:val="18"/>
                <w:szCs w:val="22"/>
              </w:rPr>
            </w:pPr>
            <w:r w:rsidRPr="004543FC">
              <w:rPr>
                <w:color w:val="auto"/>
                <w:sz w:val="18"/>
                <w:szCs w:val="22"/>
              </w:rPr>
              <w:t xml:space="preserve">Above 1.00 lac to Rs 5.00 lac </w:t>
            </w:r>
          </w:p>
        </w:tc>
        <w:tc>
          <w:tcPr>
            <w:tcW w:w="2070" w:type="dxa"/>
          </w:tcPr>
          <w:p w14:paraId="5A63FE2D" w14:textId="77777777" w:rsidR="00E5494E" w:rsidRPr="004543FC" w:rsidRDefault="00E5494E" w:rsidP="004835CB">
            <w:pPr>
              <w:pStyle w:val="Default"/>
              <w:jc w:val="both"/>
              <w:rPr>
                <w:color w:val="auto"/>
                <w:sz w:val="18"/>
                <w:szCs w:val="22"/>
              </w:rPr>
            </w:pPr>
            <w:r w:rsidRPr="004543FC">
              <w:rPr>
                <w:color w:val="auto"/>
                <w:sz w:val="18"/>
                <w:szCs w:val="22"/>
              </w:rPr>
              <w:t xml:space="preserve"> 30% </w:t>
            </w:r>
          </w:p>
        </w:tc>
      </w:tr>
      <w:tr w:rsidR="00E5494E" w:rsidRPr="004543FC" w14:paraId="7C5A8741" w14:textId="77777777" w:rsidTr="004835CB">
        <w:trPr>
          <w:trHeight w:val="110"/>
        </w:trPr>
        <w:tc>
          <w:tcPr>
            <w:tcW w:w="3623" w:type="dxa"/>
          </w:tcPr>
          <w:p w14:paraId="29B6077C" w14:textId="77777777" w:rsidR="00E5494E" w:rsidRPr="004543FC" w:rsidRDefault="00E5494E" w:rsidP="004835CB">
            <w:pPr>
              <w:pStyle w:val="Default"/>
              <w:jc w:val="both"/>
              <w:rPr>
                <w:color w:val="auto"/>
                <w:sz w:val="18"/>
                <w:szCs w:val="22"/>
              </w:rPr>
            </w:pPr>
            <w:r w:rsidRPr="004543FC">
              <w:rPr>
                <w:color w:val="auto"/>
                <w:sz w:val="18"/>
                <w:szCs w:val="22"/>
              </w:rPr>
              <w:t xml:space="preserve">Above 5.00 lac </w:t>
            </w:r>
          </w:p>
        </w:tc>
        <w:tc>
          <w:tcPr>
            <w:tcW w:w="2070" w:type="dxa"/>
          </w:tcPr>
          <w:p w14:paraId="4749FC22" w14:textId="77777777" w:rsidR="00E5494E" w:rsidRPr="004543FC" w:rsidRDefault="00E5494E" w:rsidP="004835CB">
            <w:pPr>
              <w:pStyle w:val="Default"/>
              <w:jc w:val="both"/>
              <w:rPr>
                <w:color w:val="auto"/>
                <w:sz w:val="18"/>
                <w:szCs w:val="22"/>
              </w:rPr>
            </w:pPr>
            <w:r w:rsidRPr="004543FC">
              <w:rPr>
                <w:color w:val="auto"/>
                <w:sz w:val="18"/>
                <w:szCs w:val="22"/>
              </w:rPr>
              <w:t xml:space="preserve"> 25% </w:t>
            </w:r>
          </w:p>
        </w:tc>
      </w:tr>
    </w:tbl>
    <w:p w14:paraId="3803BFD3" w14:textId="77777777" w:rsidR="00E5494E" w:rsidRPr="004543FC" w:rsidRDefault="00E5494E" w:rsidP="00E5494E">
      <w:pPr>
        <w:jc w:val="both"/>
        <w:rPr>
          <w:rFonts w:ascii="Arial" w:hAnsi="Arial" w:cs="Arial"/>
          <w:sz w:val="2"/>
        </w:rPr>
      </w:pPr>
    </w:p>
    <w:tbl>
      <w:tblPr>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6390"/>
      </w:tblGrid>
      <w:tr w:rsidR="00E5494E" w:rsidRPr="004543FC" w14:paraId="53FFC2F6" w14:textId="77777777" w:rsidTr="004835CB">
        <w:trPr>
          <w:trHeight w:val="110"/>
        </w:trPr>
        <w:tc>
          <w:tcPr>
            <w:tcW w:w="8478" w:type="dxa"/>
            <w:gridSpan w:val="2"/>
          </w:tcPr>
          <w:p w14:paraId="02E2DB32" w14:textId="77777777" w:rsidR="00E5494E" w:rsidRPr="004543FC" w:rsidRDefault="00E5494E" w:rsidP="004835CB">
            <w:pPr>
              <w:pStyle w:val="Default"/>
              <w:jc w:val="both"/>
              <w:rPr>
                <w:color w:val="auto"/>
                <w:sz w:val="18"/>
                <w:szCs w:val="22"/>
              </w:rPr>
            </w:pPr>
            <w:r w:rsidRPr="004543FC">
              <w:rPr>
                <w:color w:val="auto"/>
                <w:sz w:val="18"/>
                <w:szCs w:val="22"/>
              </w:rPr>
              <w:t xml:space="preserve">For Prop./Firm/Parternship/Co.(Loans/Reducible/OD DSCR: Min 1.5;No Deviation </w:t>
            </w:r>
          </w:p>
        </w:tc>
      </w:tr>
      <w:tr w:rsidR="00E5494E" w:rsidRPr="004543FC" w14:paraId="29884D63" w14:textId="77777777" w:rsidTr="004835CB">
        <w:trPr>
          <w:trHeight w:val="379"/>
        </w:trPr>
        <w:tc>
          <w:tcPr>
            <w:tcW w:w="2088" w:type="dxa"/>
          </w:tcPr>
          <w:p w14:paraId="15E7413F" w14:textId="77777777" w:rsidR="00E5494E" w:rsidRPr="004543FC" w:rsidRDefault="00E5494E" w:rsidP="004835CB">
            <w:pPr>
              <w:pStyle w:val="Default"/>
              <w:jc w:val="both"/>
              <w:rPr>
                <w:color w:val="auto"/>
                <w:sz w:val="18"/>
                <w:szCs w:val="22"/>
              </w:rPr>
            </w:pPr>
            <w:r w:rsidRPr="004543FC">
              <w:rPr>
                <w:b/>
                <w:bCs/>
                <w:color w:val="auto"/>
                <w:sz w:val="18"/>
                <w:szCs w:val="22"/>
              </w:rPr>
              <w:t xml:space="preserve">Margin on value of </w:t>
            </w:r>
          </w:p>
        </w:tc>
        <w:tc>
          <w:tcPr>
            <w:tcW w:w="6390" w:type="dxa"/>
          </w:tcPr>
          <w:p w14:paraId="63BECB40" w14:textId="77777777" w:rsidR="00E5494E" w:rsidRPr="004543FC" w:rsidRDefault="00E5494E" w:rsidP="004835CB">
            <w:pPr>
              <w:pStyle w:val="Default"/>
              <w:jc w:val="both"/>
              <w:rPr>
                <w:color w:val="auto"/>
                <w:sz w:val="18"/>
                <w:szCs w:val="22"/>
              </w:rPr>
            </w:pPr>
            <w:r w:rsidRPr="004543FC">
              <w:rPr>
                <w:color w:val="auto"/>
                <w:sz w:val="18"/>
                <w:szCs w:val="22"/>
              </w:rPr>
              <w:t>The loan limit will be based on valuation of property i.e. 100% of circle rate</w:t>
            </w:r>
            <w:r>
              <w:rPr>
                <w:color w:val="auto"/>
                <w:sz w:val="18"/>
                <w:szCs w:val="22"/>
              </w:rPr>
              <w:t xml:space="preserve"> </w:t>
            </w:r>
            <w:r w:rsidRPr="004543FC">
              <w:rPr>
                <w:color w:val="auto"/>
                <w:sz w:val="18"/>
                <w:szCs w:val="22"/>
              </w:rPr>
              <w:t>/</w:t>
            </w:r>
            <w:r>
              <w:rPr>
                <w:color w:val="auto"/>
                <w:sz w:val="18"/>
                <w:szCs w:val="22"/>
              </w:rPr>
              <w:t xml:space="preserve"> </w:t>
            </w:r>
            <w:r w:rsidRPr="004543FC">
              <w:rPr>
                <w:color w:val="auto"/>
                <w:sz w:val="18"/>
                <w:szCs w:val="22"/>
              </w:rPr>
              <w:t>registration value of same or similar property as on date of valuation</w:t>
            </w:r>
            <w:r>
              <w:rPr>
                <w:color w:val="auto"/>
                <w:sz w:val="18"/>
                <w:szCs w:val="22"/>
              </w:rPr>
              <w:t xml:space="preserve"> </w:t>
            </w:r>
            <w:r w:rsidRPr="004543FC">
              <w:rPr>
                <w:color w:val="auto"/>
                <w:sz w:val="18"/>
                <w:szCs w:val="22"/>
              </w:rPr>
              <w:t>/</w:t>
            </w:r>
            <w:r>
              <w:rPr>
                <w:color w:val="auto"/>
                <w:sz w:val="18"/>
                <w:szCs w:val="22"/>
              </w:rPr>
              <w:t xml:space="preserve"> </w:t>
            </w:r>
            <w:r w:rsidRPr="004543FC">
              <w:rPr>
                <w:color w:val="auto"/>
                <w:sz w:val="18"/>
                <w:szCs w:val="22"/>
              </w:rPr>
              <w:t>40% of market value</w:t>
            </w:r>
            <w:r>
              <w:rPr>
                <w:color w:val="auto"/>
                <w:sz w:val="18"/>
                <w:szCs w:val="22"/>
              </w:rPr>
              <w:t xml:space="preserve"> </w:t>
            </w:r>
            <w:r w:rsidRPr="004543FC">
              <w:rPr>
                <w:color w:val="auto"/>
                <w:sz w:val="18"/>
                <w:szCs w:val="22"/>
              </w:rPr>
              <w:t>/</w:t>
            </w:r>
            <w:r>
              <w:rPr>
                <w:color w:val="auto"/>
                <w:sz w:val="18"/>
                <w:szCs w:val="22"/>
              </w:rPr>
              <w:t xml:space="preserve"> </w:t>
            </w:r>
            <w:r w:rsidRPr="004543FC">
              <w:rPr>
                <w:color w:val="auto"/>
                <w:sz w:val="18"/>
                <w:szCs w:val="22"/>
              </w:rPr>
              <w:t xml:space="preserve">50% of distress value, </w:t>
            </w:r>
          </w:p>
        </w:tc>
      </w:tr>
    </w:tbl>
    <w:p w14:paraId="6D0DA175" w14:textId="77777777" w:rsidR="00E5494E" w:rsidRPr="004543FC" w:rsidRDefault="00E5494E" w:rsidP="00E5494E">
      <w:pPr>
        <w:pStyle w:val="Default"/>
        <w:jc w:val="both"/>
        <w:rPr>
          <w:color w:val="auto"/>
          <w:sz w:val="18"/>
          <w:szCs w:val="22"/>
        </w:rPr>
      </w:pPr>
    </w:p>
    <w:p w14:paraId="3EF8052F" w14:textId="77777777" w:rsidR="00E5494E" w:rsidRPr="004543FC" w:rsidRDefault="00E5494E" w:rsidP="00E5494E">
      <w:pPr>
        <w:pStyle w:val="Default"/>
        <w:jc w:val="both"/>
        <w:rPr>
          <w:color w:val="auto"/>
          <w:sz w:val="18"/>
          <w:szCs w:val="22"/>
        </w:rPr>
      </w:pPr>
      <w:r w:rsidRPr="004543FC">
        <w:rPr>
          <w:color w:val="auto"/>
          <w:sz w:val="18"/>
          <w:szCs w:val="22"/>
        </w:rPr>
        <w:t xml:space="preserve">whichever is lower (margin will be uniform for salaried persons and others) – Bank’s approved valuer to provide aforesaid values alongwith purchase date and price of the property under valuation. </w:t>
      </w:r>
    </w:p>
    <w:p w14:paraId="4BEBA355" w14:textId="77777777" w:rsidR="00E5494E" w:rsidRPr="004543FC" w:rsidRDefault="00E5494E" w:rsidP="00E5494E">
      <w:pPr>
        <w:pStyle w:val="Default"/>
        <w:jc w:val="both"/>
        <w:rPr>
          <w:color w:val="auto"/>
          <w:sz w:val="18"/>
          <w:szCs w:val="22"/>
        </w:rPr>
      </w:pPr>
      <w:r w:rsidRPr="004543FC">
        <w:rPr>
          <w:color w:val="auto"/>
          <w:sz w:val="18"/>
          <w:szCs w:val="22"/>
        </w:rPr>
        <w:t xml:space="preserve">*Above is the minimum margin and endeavor should be made to maximize the margin keeping in mind marketability of the property, occupancy etc. </w:t>
      </w:r>
    </w:p>
    <w:p w14:paraId="29E5C3C1" w14:textId="77777777" w:rsidR="00E5494E" w:rsidRPr="004543FC" w:rsidRDefault="00E5494E" w:rsidP="00E5494E">
      <w:pPr>
        <w:pStyle w:val="Default"/>
        <w:jc w:val="both"/>
        <w:rPr>
          <w:color w:val="auto"/>
          <w:sz w:val="18"/>
          <w:szCs w:val="22"/>
        </w:rPr>
      </w:pPr>
      <w:r w:rsidRPr="004543FC">
        <w:rPr>
          <w:color w:val="auto"/>
          <w:sz w:val="18"/>
          <w:szCs w:val="22"/>
        </w:rPr>
        <w:t>Where the advance is based on distress sale value of property (margin to be 50% of distress value and need for 2</w:t>
      </w:r>
      <w:r w:rsidRPr="004543FC">
        <w:rPr>
          <w:color w:val="auto"/>
          <w:sz w:val="10"/>
          <w:szCs w:val="14"/>
        </w:rPr>
        <w:t xml:space="preserve">nd </w:t>
      </w:r>
      <w:r w:rsidRPr="004543FC">
        <w:rPr>
          <w:color w:val="auto"/>
          <w:sz w:val="18"/>
          <w:szCs w:val="22"/>
        </w:rPr>
        <w:t xml:space="preserve">valuation), the delegated authority under whose powers the limits fall may permit financing based on distress value of the property (instead of lowest among the above three values) on case to case basis with an additional valuation report of the property to be obtained from another panel valuer and the lower distress value between the two valuation report to be taken as the base. </w:t>
      </w:r>
    </w:p>
    <w:p w14:paraId="6E938EB7" w14:textId="77777777" w:rsidR="00E5494E" w:rsidRPr="004543FC" w:rsidRDefault="00E5494E" w:rsidP="00E5494E">
      <w:pPr>
        <w:pStyle w:val="Default"/>
        <w:jc w:val="both"/>
        <w:rPr>
          <w:color w:val="auto"/>
          <w:sz w:val="18"/>
          <w:szCs w:val="22"/>
        </w:rPr>
      </w:pPr>
      <w:r w:rsidRPr="004543FC">
        <w:rPr>
          <w:color w:val="auto"/>
          <w:sz w:val="18"/>
          <w:szCs w:val="22"/>
        </w:rPr>
        <w:t xml:space="preserve">In case of wide variation between market value and circle rate the advance could be considered by the next higher authority upto the level of SZLCC based on Distress value subject to two valuation and ZLCC and above can consider the advance based on the distress value. </w:t>
      </w:r>
    </w:p>
    <w:p w14:paraId="2DD6E6E3" w14:textId="77777777" w:rsidR="00E5494E" w:rsidRPr="004543FC" w:rsidRDefault="00E5494E" w:rsidP="00E5494E">
      <w:pPr>
        <w:pStyle w:val="Default"/>
        <w:jc w:val="both"/>
        <w:rPr>
          <w:color w:val="auto"/>
          <w:sz w:val="18"/>
          <w:szCs w:val="22"/>
        </w:rPr>
      </w:pPr>
      <w:r w:rsidRPr="004543FC">
        <w:rPr>
          <w:color w:val="auto"/>
          <w:sz w:val="18"/>
          <w:szCs w:val="22"/>
        </w:rPr>
        <w:t xml:space="preserve">Authority to permit relaxation in margin – where margin is stipulated at 50% and above : </w:t>
      </w:r>
    </w:p>
    <w:p w14:paraId="2864553A" w14:textId="77777777" w:rsidR="00E5494E" w:rsidRPr="004543FC" w:rsidRDefault="00E5494E" w:rsidP="00E5494E">
      <w:pPr>
        <w:pStyle w:val="Default"/>
        <w:jc w:val="both"/>
        <w:rPr>
          <w:color w:val="auto"/>
          <w:sz w:val="18"/>
          <w:szCs w:val="22"/>
        </w:rPr>
      </w:pPr>
      <w:r w:rsidRPr="004543FC">
        <w:rPr>
          <w:color w:val="auto"/>
          <w:sz w:val="18"/>
          <w:szCs w:val="22"/>
        </w:rPr>
        <w:t xml:space="preserve">(a) ZLCC may relax margin upto 10% (i.e. available margin should not be less than 40%) </w:t>
      </w:r>
    </w:p>
    <w:p w14:paraId="2C2665D7" w14:textId="77777777" w:rsidR="00E5494E" w:rsidRPr="004543FC" w:rsidRDefault="00E5494E" w:rsidP="00E5494E">
      <w:pPr>
        <w:pStyle w:val="Default"/>
        <w:jc w:val="both"/>
        <w:rPr>
          <w:color w:val="auto"/>
          <w:sz w:val="18"/>
          <w:szCs w:val="22"/>
        </w:rPr>
      </w:pPr>
      <w:r w:rsidRPr="004543FC">
        <w:rPr>
          <w:color w:val="auto"/>
          <w:sz w:val="18"/>
          <w:szCs w:val="22"/>
        </w:rPr>
        <w:t xml:space="preserve">(b) NBGLCC and GMCC can consider additional relaxation of 15% in margin (subject to available margin should not be less than 25% of distress value) </w:t>
      </w:r>
    </w:p>
    <w:p w14:paraId="581DC5CA" w14:textId="77777777" w:rsidR="00E5494E" w:rsidRPr="004543FC" w:rsidRDefault="00E5494E" w:rsidP="00E5494E">
      <w:pPr>
        <w:pStyle w:val="Default"/>
        <w:jc w:val="both"/>
        <w:rPr>
          <w:color w:val="auto"/>
          <w:sz w:val="18"/>
          <w:szCs w:val="22"/>
        </w:rPr>
      </w:pPr>
      <w:r w:rsidRPr="004543FC">
        <w:rPr>
          <w:color w:val="auto"/>
          <w:sz w:val="18"/>
          <w:szCs w:val="22"/>
        </w:rPr>
        <w:t xml:space="preserve">(c) EDLCC and above have full powers. </w:t>
      </w:r>
    </w:p>
    <w:p w14:paraId="0939CAAD" w14:textId="77777777" w:rsidR="00E5494E" w:rsidRPr="004543FC" w:rsidRDefault="00E5494E" w:rsidP="00E5494E">
      <w:pPr>
        <w:pStyle w:val="Default"/>
        <w:jc w:val="both"/>
        <w:rPr>
          <w:color w:val="auto"/>
          <w:sz w:val="18"/>
          <w:szCs w:val="22"/>
        </w:rPr>
      </w:pPr>
    </w:p>
    <w:p w14:paraId="0920FEBB" w14:textId="77777777" w:rsidR="00E5494E" w:rsidRPr="004543FC" w:rsidRDefault="00E5494E" w:rsidP="00E5494E">
      <w:pPr>
        <w:pStyle w:val="Default"/>
        <w:jc w:val="both"/>
        <w:rPr>
          <w:color w:val="auto"/>
          <w:sz w:val="18"/>
          <w:szCs w:val="22"/>
        </w:rPr>
      </w:pPr>
      <w:r w:rsidRPr="004543FC">
        <w:rPr>
          <w:b/>
          <w:bCs/>
          <w:color w:val="auto"/>
          <w:sz w:val="18"/>
          <w:szCs w:val="22"/>
        </w:rPr>
        <w:t xml:space="preserve">Rating Exercise </w:t>
      </w:r>
    </w:p>
    <w:tbl>
      <w:tblPr>
        <w:tblW w:w="83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83"/>
        <w:gridCol w:w="5220"/>
      </w:tblGrid>
      <w:tr w:rsidR="00E5494E" w:rsidRPr="004543FC" w14:paraId="7DBD157C" w14:textId="77777777" w:rsidTr="004835CB">
        <w:trPr>
          <w:trHeight w:val="2015"/>
        </w:trPr>
        <w:tc>
          <w:tcPr>
            <w:tcW w:w="3083" w:type="dxa"/>
          </w:tcPr>
          <w:p w14:paraId="51D90208" w14:textId="77777777" w:rsidR="00E5494E" w:rsidRPr="004543FC" w:rsidRDefault="00E5494E" w:rsidP="004835CB">
            <w:pPr>
              <w:pStyle w:val="Default"/>
              <w:jc w:val="both"/>
              <w:rPr>
                <w:color w:val="auto"/>
                <w:sz w:val="18"/>
                <w:szCs w:val="22"/>
              </w:rPr>
            </w:pPr>
            <w:r w:rsidRPr="004543FC">
              <w:rPr>
                <w:color w:val="auto"/>
                <w:sz w:val="18"/>
                <w:szCs w:val="22"/>
              </w:rPr>
              <w:t xml:space="preserve">New Web based credit rating model is being introduced for BOI Star Loan against property scheme. In the meantime, branches to continue with existing instruction on credit rating as under : Individuals such as salaried people/agriculturist/ persons engaged in trading and business, professionals, self-employed etc. </w:t>
            </w:r>
          </w:p>
        </w:tc>
        <w:tc>
          <w:tcPr>
            <w:tcW w:w="5220" w:type="dxa"/>
          </w:tcPr>
          <w:p w14:paraId="0D2FCC4B" w14:textId="77777777" w:rsidR="00E5494E" w:rsidRPr="004543FC" w:rsidRDefault="00E5494E" w:rsidP="004835CB">
            <w:pPr>
              <w:pStyle w:val="Default"/>
              <w:jc w:val="both"/>
              <w:rPr>
                <w:color w:val="auto"/>
                <w:sz w:val="18"/>
                <w:szCs w:val="22"/>
              </w:rPr>
            </w:pPr>
            <w:r w:rsidRPr="004543FC">
              <w:rPr>
                <w:color w:val="auto"/>
                <w:sz w:val="18"/>
                <w:szCs w:val="22"/>
              </w:rPr>
              <w:t xml:space="preserve"> The branches should scrupulously follow the rating exercise and applicants getting less than 20 marks as per the rating criteria should not be granted any facility under the scheme. </w:t>
            </w:r>
          </w:p>
        </w:tc>
      </w:tr>
      <w:tr w:rsidR="00E5494E" w:rsidRPr="004543FC" w14:paraId="272D8ACF" w14:textId="77777777" w:rsidTr="004835CB">
        <w:trPr>
          <w:trHeight w:val="800"/>
        </w:trPr>
        <w:tc>
          <w:tcPr>
            <w:tcW w:w="3083" w:type="dxa"/>
          </w:tcPr>
          <w:p w14:paraId="59EE37BF" w14:textId="77777777" w:rsidR="00E5494E" w:rsidRPr="004543FC" w:rsidRDefault="00E5494E" w:rsidP="004835CB">
            <w:pPr>
              <w:pStyle w:val="Default"/>
              <w:jc w:val="both"/>
              <w:rPr>
                <w:color w:val="auto"/>
                <w:sz w:val="18"/>
                <w:szCs w:val="22"/>
              </w:rPr>
            </w:pPr>
            <w:r w:rsidRPr="004543FC">
              <w:rPr>
                <w:color w:val="auto"/>
                <w:sz w:val="18"/>
                <w:szCs w:val="22"/>
              </w:rPr>
              <w:t xml:space="preserve">Properietorship firm/partnership firms/companies etc for limits above Rs.10 lac </w:t>
            </w:r>
          </w:p>
        </w:tc>
        <w:tc>
          <w:tcPr>
            <w:tcW w:w="5220" w:type="dxa"/>
          </w:tcPr>
          <w:p w14:paraId="22DD846A" w14:textId="77777777" w:rsidR="00E5494E" w:rsidRPr="004543FC" w:rsidRDefault="00E5494E" w:rsidP="004835CB">
            <w:pPr>
              <w:pStyle w:val="Default"/>
              <w:jc w:val="both"/>
              <w:rPr>
                <w:color w:val="auto"/>
                <w:sz w:val="18"/>
                <w:szCs w:val="22"/>
              </w:rPr>
            </w:pPr>
            <w:r w:rsidRPr="004543FC">
              <w:rPr>
                <w:color w:val="auto"/>
                <w:sz w:val="18"/>
                <w:szCs w:val="22"/>
              </w:rPr>
              <w:t xml:space="preserve"> Credit rating as per SBS Model/MC/LC model with entry level norms stipulated under respective ratings. No deviation permitted in this regard. </w:t>
            </w:r>
          </w:p>
        </w:tc>
      </w:tr>
      <w:tr w:rsidR="00E5494E" w:rsidRPr="004543FC" w14:paraId="156F9A7E" w14:textId="77777777" w:rsidTr="004835CB">
        <w:trPr>
          <w:trHeight w:val="512"/>
        </w:trPr>
        <w:tc>
          <w:tcPr>
            <w:tcW w:w="3083" w:type="dxa"/>
          </w:tcPr>
          <w:p w14:paraId="1932F8CC" w14:textId="77777777" w:rsidR="00E5494E" w:rsidRPr="004543FC" w:rsidRDefault="00E5494E" w:rsidP="004835CB">
            <w:pPr>
              <w:pStyle w:val="Default"/>
              <w:jc w:val="both"/>
              <w:rPr>
                <w:color w:val="auto"/>
                <w:sz w:val="20"/>
              </w:rPr>
            </w:pPr>
            <w:r w:rsidRPr="004543FC">
              <w:rPr>
                <w:color w:val="auto"/>
                <w:sz w:val="20"/>
              </w:rPr>
              <w:t xml:space="preserve">Repayment </w:t>
            </w:r>
          </w:p>
        </w:tc>
        <w:tc>
          <w:tcPr>
            <w:tcW w:w="5220" w:type="dxa"/>
          </w:tcPr>
          <w:p w14:paraId="537F7C88" w14:textId="77777777" w:rsidR="00E5494E" w:rsidRPr="004543FC" w:rsidRDefault="00E5494E" w:rsidP="004835CB">
            <w:pPr>
              <w:pStyle w:val="Default"/>
              <w:jc w:val="both"/>
              <w:rPr>
                <w:color w:val="auto"/>
                <w:sz w:val="18"/>
                <w:szCs w:val="22"/>
              </w:rPr>
            </w:pPr>
            <w:r w:rsidRPr="004543FC">
              <w:rPr>
                <w:color w:val="auto"/>
                <w:sz w:val="18"/>
                <w:szCs w:val="22"/>
              </w:rPr>
              <w:t xml:space="preserve">For Loans - Max. 12 years by way of EMIs from the month subsequent to the month in which final disbursement is made or 6 months from the date of first disbursement, whichever is earlier. However, the total repayment should be within the period of 144 months. (excluding the moratorium period, if any) OD (Reducible) - Interest to be serviced on monthly basis. Drawing Limit to be reduced as per sanction terms to bring down the </w:t>
            </w:r>
            <w:r w:rsidRPr="004543FC">
              <w:rPr>
                <w:color w:val="auto"/>
                <w:sz w:val="18"/>
                <w:szCs w:val="22"/>
              </w:rPr>
              <w:lastRenderedPageBreak/>
              <w:t xml:space="preserve">balance to zero at the end of repayment period. Total Repayment period of max. 12 years. </w:t>
            </w:r>
          </w:p>
          <w:p w14:paraId="5CD93FC0" w14:textId="77777777" w:rsidR="00E5494E" w:rsidRPr="004543FC" w:rsidRDefault="00E5494E" w:rsidP="004835CB">
            <w:pPr>
              <w:pStyle w:val="Default"/>
              <w:jc w:val="both"/>
              <w:rPr>
                <w:color w:val="auto"/>
                <w:sz w:val="18"/>
                <w:szCs w:val="22"/>
              </w:rPr>
            </w:pPr>
            <w:r w:rsidRPr="004543FC">
              <w:rPr>
                <w:color w:val="auto"/>
                <w:sz w:val="18"/>
                <w:szCs w:val="22"/>
              </w:rPr>
              <w:t xml:space="preserve">OD (Non-Reducible) - Interest to be serviced on monthly basis, as per sanction terms. </w:t>
            </w:r>
          </w:p>
        </w:tc>
      </w:tr>
      <w:tr w:rsidR="00E5494E" w:rsidRPr="004543FC" w14:paraId="06B50BB0" w14:textId="77777777" w:rsidTr="004835CB">
        <w:trPr>
          <w:trHeight w:val="512"/>
        </w:trPr>
        <w:tc>
          <w:tcPr>
            <w:tcW w:w="3083" w:type="dxa"/>
          </w:tcPr>
          <w:p w14:paraId="7586A345" w14:textId="77777777" w:rsidR="00E5494E" w:rsidRPr="004543FC" w:rsidRDefault="00E5494E" w:rsidP="004835CB">
            <w:pPr>
              <w:pStyle w:val="Default"/>
              <w:jc w:val="both"/>
              <w:rPr>
                <w:color w:val="auto"/>
                <w:sz w:val="20"/>
              </w:rPr>
            </w:pPr>
            <w:r w:rsidRPr="004543FC">
              <w:rPr>
                <w:color w:val="auto"/>
                <w:sz w:val="20"/>
              </w:rPr>
              <w:lastRenderedPageBreak/>
              <w:t xml:space="preserve">Present Rate of Interest (ROI) </w:t>
            </w:r>
          </w:p>
        </w:tc>
        <w:tc>
          <w:tcPr>
            <w:tcW w:w="5220" w:type="dxa"/>
          </w:tcPr>
          <w:p w14:paraId="4932838E" w14:textId="77777777" w:rsidR="00E5494E" w:rsidRPr="004543FC" w:rsidRDefault="00E5494E" w:rsidP="004835CB">
            <w:pPr>
              <w:pStyle w:val="Default"/>
              <w:jc w:val="both"/>
              <w:rPr>
                <w:color w:val="auto"/>
                <w:sz w:val="18"/>
                <w:szCs w:val="22"/>
              </w:rPr>
            </w:pPr>
            <w:r w:rsidRPr="004543FC">
              <w:rPr>
                <w:color w:val="auto"/>
                <w:sz w:val="18"/>
                <w:szCs w:val="22"/>
              </w:rPr>
              <w:t xml:space="preserve">ROI is subject to extant HO guidelines from time to time, </w:t>
            </w:r>
          </w:p>
          <w:p w14:paraId="31EDB13C" w14:textId="77777777" w:rsidR="00E5494E" w:rsidRPr="004543FC" w:rsidRDefault="00E5494E" w:rsidP="004835CB">
            <w:pPr>
              <w:pStyle w:val="Default"/>
              <w:jc w:val="both"/>
              <w:rPr>
                <w:color w:val="auto"/>
                <w:sz w:val="18"/>
                <w:szCs w:val="22"/>
              </w:rPr>
            </w:pPr>
          </w:p>
        </w:tc>
      </w:tr>
      <w:tr w:rsidR="00E5494E" w:rsidRPr="004543FC" w14:paraId="086AF744" w14:textId="77777777" w:rsidTr="004835CB">
        <w:trPr>
          <w:trHeight w:val="512"/>
        </w:trPr>
        <w:tc>
          <w:tcPr>
            <w:tcW w:w="3083" w:type="dxa"/>
          </w:tcPr>
          <w:p w14:paraId="6A8E1DF3" w14:textId="77777777" w:rsidR="00E5494E" w:rsidRPr="004543FC" w:rsidRDefault="00E5494E" w:rsidP="004835CB">
            <w:pPr>
              <w:pStyle w:val="Default"/>
              <w:jc w:val="both"/>
              <w:rPr>
                <w:color w:val="auto"/>
                <w:sz w:val="20"/>
              </w:rPr>
            </w:pPr>
            <w:r w:rsidRPr="004543FC">
              <w:rPr>
                <w:color w:val="auto"/>
                <w:sz w:val="20"/>
              </w:rPr>
              <w:t xml:space="preserve">Security </w:t>
            </w:r>
          </w:p>
        </w:tc>
        <w:tc>
          <w:tcPr>
            <w:tcW w:w="5220" w:type="dxa"/>
          </w:tcPr>
          <w:p w14:paraId="691FEA43" w14:textId="77777777" w:rsidR="00E5494E" w:rsidRPr="004543FC" w:rsidRDefault="00E5494E" w:rsidP="004835CB">
            <w:pPr>
              <w:pStyle w:val="Default"/>
              <w:jc w:val="both"/>
              <w:rPr>
                <w:color w:val="auto"/>
                <w:sz w:val="18"/>
                <w:szCs w:val="22"/>
              </w:rPr>
            </w:pPr>
            <w:r w:rsidRPr="004543FC">
              <w:rPr>
                <w:color w:val="auto"/>
                <w:sz w:val="18"/>
                <w:szCs w:val="22"/>
              </w:rPr>
              <w:t xml:space="preserve">EQM/Legal mortgage charge over the  property. Mortgage charge to be registered in states where it is applicable &amp; also registration of charge with CERSAI before disbursement. </w:t>
            </w:r>
          </w:p>
        </w:tc>
      </w:tr>
      <w:tr w:rsidR="00E5494E" w:rsidRPr="004543FC" w14:paraId="53F918BA" w14:textId="77777777" w:rsidTr="004835CB">
        <w:trPr>
          <w:trHeight w:val="512"/>
        </w:trPr>
        <w:tc>
          <w:tcPr>
            <w:tcW w:w="3083" w:type="dxa"/>
          </w:tcPr>
          <w:p w14:paraId="0A9CA6E6" w14:textId="77777777" w:rsidR="00E5494E" w:rsidRPr="004543FC" w:rsidRDefault="00E5494E" w:rsidP="004835CB">
            <w:pPr>
              <w:pStyle w:val="Default"/>
              <w:jc w:val="both"/>
              <w:rPr>
                <w:color w:val="auto"/>
                <w:sz w:val="20"/>
              </w:rPr>
            </w:pPr>
            <w:r w:rsidRPr="004543FC">
              <w:rPr>
                <w:color w:val="auto"/>
                <w:sz w:val="20"/>
              </w:rPr>
              <w:t xml:space="preserve">Guarantee </w:t>
            </w:r>
          </w:p>
        </w:tc>
        <w:tc>
          <w:tcPr>
            <w:tcW w:w="5220" w:type="dxa"/>
          </w:tcPr>
          <w:p w14:paraId="36BB8C10" w14:textId="77777777" w:rsidR="00E5494E" w:rsidRPr="004543FC" w:rsidRDefault="00E5494E" w:rsidP="004835CB">
            <w:pPr>
              <w:pStyle w:val="Default"/>
              <w:jc w:val="both"/>
              <w:rPr>
                <w:color w:val="auto"/>
                <w:sz w:val="18"/>
                <w:szCs w:val="22"/>
              </w:rPr>
            </w:pPr>
            <w:r w:rsidRPr="004543FC">
              <w:rPr>
                <w:color w:val="auto"/>
                <w:sz w:val="18"/>
                <w:szCs w:val="22"/>
              </w:rPr>
              <w:t xml:space="preserve">Third Party personal guarantee is left at the discretion of sanctioning authority. </w:t>
            </w:r>
          </w:p>
        </w:tc>
      </w:tr>
      <w:tr w:rsidR="00E5494E" w:rsidRPr="004543FC" w14:paraId="35AA05F4" w14:textId="77777777" w:rsidTr="004835CB">
        <w:trPr>
          <w:trHeight w:val="341"/>
        </w:trPr>
        <w:tc>
          <w:tcPr>
            <w:tcW w:w="3083" w:type="dxa"/>
          </w:tcPr>
          <w:p w14:paraId="16368C63" w14:textId="77777777" w:rsidR="00E5494E" w:rsidRPr="004543FC" w:rsidRDefault="00E5494E" w:rsidP="004835CB">
            <w:pPr>
              <w:pStyle w:val="Default"/>
              <w:jc w:val="both"/>
              <w:rPr>
                <w:color w:val="auto"/>
                <w:sz w:val="20"/>
              </w:rPr>
            </w:pPr>
            <w:r w:rsidRPr="004543FC">
              <w:rPr>
                <w:color w:val="auto"/>
                <w:sz w:val="20"/>
              </w:rPr>
              <w:t xml:space="preserve">Insurance </w:t>
            </w:r>
          </w:p>
        </w:tc>
        <w:tc>
          <w:tcPr>
            <w:tcW w:w="5220" w:type="dxa"/>
          </w:tcPr>
          <w:p w14:paraId="45B46C42" w14:textId="77777777" w:rsidR="00E5494E" w:rsidRPr="004543FC" w:rsidRDefault="00E5494E" w:rsidP="004835CB">
            <w:pPr>
              <w:pStyle w:val="Default"/>
              <w:jc w:val="both"/>
              <w:rPr>
                <w:color w:val="auto"/>
                <w:sz w:val="18"/>
                <w:szCs w:val="22"/>
              </w:rPr>
            </w:pPr>
            <w:r w:rsidRPr="004543FC">
              <w:rPr>
                <w:color w:val="auto"/>
                <w:sz w:val="18"/>
                <w:szCs w:val="22"/>
              </w:rPr>
              <w:t xml:space="preserve">Property charged to be insured for full value </w:t>
            </w:r>
          </w:p>
        </w:tc>
      </w:tr>
      <w:tr w:rsidR="00E5494E" w:rsidRPr="004543FC" w14:paraId="0CF20E6A" w14:textId="77777777" w:rsidTr="004835CB">
        <w:trPr>
          <w:trHeight w:val="512"/>
        </w:trPr>
        <w:tc>
          <w:tcPr>
            <w:tcW w:w="3083" w:type="dxa"/>
          </w:tcPr>
          <w:p w14:paraId="56B343A5" w14:textId="77777777" w:rsidR="00E5494E" w:rsidRPr="004543FC" w:rsidRDefault="00E5494E" w:rsidP="004835CB">
            <w:pPr>
              <w:pStyle w:val="Default"/>
              <w:jc w:val="both"/>
              <w:rPr>
                <w:color w:val="auto"/>
                <w:sz w:val="20"/>
              </w:rPr>
            </w:pPr>
            <w:r w:rsidRPr="004543FC">
              <w:rPr>
                <w:color w:val="auto"/>
                <w:sz w:val="20"/>
              </w:rPr>
              <w:t xml:space="preserve">Present Processing Charges </w:t>
            </w:r>
          </w:p>
        </w:tc>
        <w:tc>
          <w:tcPr>
            <w:tcW w:w="5220" w:type="dxa"/>
          </w:tcPr>
          <w:p w14:paraId="36370143" w14:textId="77777777" w:rsidR="00E5494E" w:rsidRPr="004543FC" w:rsidRDefault="00E5494E" w:rsidP="004835CB">
            <w:pPr>
              <w:pStyle w:val="Default"/>
              <w:jc w:val="both"/>
              <w:rPr>
                <w:color w:val="auto"/>
                <w:sz w:val="18"/>
                <w:szCs w:val="22"/>
              </w:rPr>
            </w:pPr>
            <w:r w:rsidRPr="004543FC">
              <w:rPr>
                <w:color w:val="auto"/>
                <w:sz w:val="18"/>
                <w:szCs w:val="22"/>
              </w:rPr>
              <w:t xml:space="preserve">Loan repayable by instalments - One time @ 1% of sanctioned loan amount Min. Rs.5,000/- and Max. Rs.50,000/-. </w:t>
            </w:r>
          </w:p>
          <w:p w14:paraId="77382587" w14:textId="77777777" w:rsidR="00E5494E" w:rsidRPr="004543FC" w:rsidRDefault="00E5494E" w:rsidP="004835CB">
            <w:pPr>
              <w:pStyle w:val="Default"/>
              <w:jc w:val="both"/>
              <w:rPr>
                <w:color w:val="auto"/>
                <w:sz w:val="18"/>
                <w:szCs w:val="22"/>
              </w:rPr>
            </w:pPr>
            <w:r w:rsidRPr="004543FC">
              <w:rPr>
                <w:color w:val="auto"/>
                <w:sz w:val="18"/>
                <w:szCs w:val="22"/>
              </w:rPr>
              <w:t xml:space="preserve">OD (Non-Reduciible) - 0.50% of the Sanctioned/Reviewed limit min.Rs.5,000/- and max. Rs.30, 000/- on annual basis. </w:t>
            </w:r>
          </w:p>
          <w:p w14:paraId="4004A31B" w14:textId="77777777" w:rsidR="00E5494E" w:rsidRPr="004543FC" w:rsidRDefault="00E5494E" w:rsidP="004835CB">
            <w:pPr>
              <w:pStyle w:val="Default"/>
              <w:jc w:val="both"/>
              <w:rPr>
                <w:color w:val="auto"/>
                <w:sz w:val="18"/>
                <w:szCs w:val="22"/>
              </w:rPr>
            </w:pPr>
            <w:r w:rsidRPr="004543FC">
              <w:rPr>
                <w:color w:val="auto"/>
                <w:sz w:val="18"/>
                <w:szCs w:val="22"/>
              </w:rPr>
              <w:t xml:space="preserve">OD (Reducible) - 0.50% of the Sanctioned limit min.Rs.5,000/- and max. Rs.30, 000/- for 1st year at the time of original sanction. </w:t>
            </w:r>
          </w:p>
        </w:tc>
      </w:tr>
      <w:tr w:rsidR="00E5494E" w:rsidRPr="004543FC" w14:paraId="27E4A41D" w14:textId="77777777" w:rsidTr="004835CB">
        <w:tblPrEx>
          <w:tblCellMar>
            <w:left w:w="108" w:type="dxa"/>
            <w:right w:w="108" w:type="dxa"/>
          </w:tblCellMar>
        </w:tblPrEx>
        <w:trPr>
          <w:trHeight w:val="513"/>
        </w:trPr>
        <w:tc>
          <w:tcPr>
            <w:tcW w:w="8303" w:type="dxa"/>
            <w:gridSpan w:val="2"/>
          </w:tcPr>
          <w:p w14:paraId="3D1FB68D" w14:textId="77777777" w:rsidR="00E5494E" w:rsidRPr="004543FC" w:rsidRDefault="00E5494E" w:rsidP="004835CB">
            <w:pPr>
              <w:pStyle w:val="Default"/>
              <w:jc w:val="both"/>
              <w:rPr>
                <w:color w:val="auto"/>
                <w:sz w:val="18"/>
                <w:szCs w:val="22"/>
              </w:rPr>
            </w:pPr>
            <w:r w:rsidRPr="004543FC">
              <w:rPr>
                <w:color w:val="auto"/>
                <w:sz w:val="18"/>
                <w:szCs w:val="22"/>
              </w:rPr>
              <w:t xml:space="preserve">0.25% of the Reviewed limit min.Rs.2,500/- and max. Rs.15,000/- for subsequent years. </w:t>
            </w:r>
          </w:p>
          <w:p w14:paraId="04AB01FD" w14:textId="77777777" w:rsidR="00E5494E" w:rsidRPr="004543FC" w:rsidRDefault="00E5494E" w:rsidP="004835CB">
            <w:pPr>
              <w:pStyle w:val="Default"/>
              <w:jc w:val="both"/>
              <w:rPr>
                <w:color w:val="auto"/>
                <w:sz w:val="18"/>
                <w:szCs w:val="22"/>
              </w:rPr>
            </w:pPr>
            <w:r w:rsidRPr="004543FC">
              <w:rPr>
                <w:color w:val="auto"/>
                <w:sz w:val="18"/>
                <w:szCs w:val="22"/>
              </w:rPr>
              <w:t xml:space="preserve">For Rural Areas – </w:t>
            </w:r>
          </w:p>
          <w:p w14:paraId="2F77F451" w14:textId="77777777" w:rsidR="00E5494E" w:rsidRPr="004543FC" w:rsidRDefault="00E5494E" w:rsidP="004835CB">
            <w:pPr>
              <w:pStyle w:val="Default"/>
              <w:jc w:val="both"/>
              <w:rPr>
                <w:color w:val="auto"/>
                <w:sz w:val="18"/>
                <w:szCs w:val="22"/>
              </w:rPr>
            </w:pPr>
            <w:r w:rsidRPr="004543FC">
              <w:rPr>
                <w:color w:val="auto"/>
                <w:sz w:val="18"/>
                <w:szCs w:val="22"/>
              </w:rPr>
              <w:t xml:space="preserve">Processing charges will be 75% that of normal applicable charges in respect of loans availed by borrowers from rural areas from the Rural branches </w:t>
            </w:r>
          </w:p>
        </w:tc>
      </w:tr>
      <w:tr w:rsidR="00E5494E" w:rsidRPr="004543FC" w14:paraId="540169A2" w14:textId="77777777" w:rsidTr="004835CB">
        <w:tblPrEx>
          <w:tblCellMar>
            <w:left w:w="108" w:type="dxa"/>
            <w:right w:w="108" w:type="dxa"/>
          </w:tblCellMar>
        </w:tblPrEx>
        <w:trPr>
          <w:trHeight w:val="379"/>
        </w:trPr>
        <w:tc>
          <w:tcPr>
            <w:tcW w:w="3083" w:type="dxa"/>
          </w:tcPr>
          <w:p w14:paraId="0978BA77" w14:textId="77777777" w:rsidR="00E5494E" w:rsidRPr="004543FC" w:rsidRDefault="00E5494E" w:rsidP="004835CB">
            <w:pPr>
              <w:pStyle w:val="Default"/>
              <w:jc w:val="both"/>
              <w:rPr>
                <w:color w:val="auto"/>
                <w:sz w:val="18"/>
                <w:szCs w:val="22"/>
              </w:rPr>
            </w:pPr>
            <w:r w:rsidRPr="004543FC">
              <w:rPr>
                <w:b/>
                <w:bCs/>
                <w:color w:val="auto"/>
                <w:sz w:val="18"/>
                <w:szCs w:val="22"/>
              </w:rPr>
              <w:t xml:space="preserve">EQM Fees </w:t>
            </w:r>
          </w:p>
        </w:tc>
        <w:tc>
          <w:tcPr>
            <w:tcW w:w="5220" w:type="dxa"/>
          </w:tcPr>
          <w:p w14:paraId="7796171B" w14:textId="77777777" w:rsidR="00E5494E" w:rsidRPr="004543FC" w:rsidRDefault="00E5494E" w:rsidP="004835CB">
            <w:pPr>
              <w:pStyle w:val="Default"/>
              <w:jc w:val="both"/>
              <w:rPr>
                <w:color w:val="auto"/>
                <w:sz w:val="18"/>
                <w:szCs w:val="22"/>
              </w:rPr>
            </w:pPr>
            <w:r w:rsidRPr="004543FC">
              <w:rPr>
                <w:color w:val="auto"/>
                <w:sz w:val="18"/>
                <w:szCs w:val="22"/>
              </w:rPr>
              <w:t>As per extant guidelines</w:t>
            </w:r>
          </w:p>
        </w:tc>
      </w:tr>
      <w:tr w:rsidR="00E5494E" w:rsidRPr="004543FC" w14:paraId="6E236189" w14:textId="77777777" w:rsidTr="004835CB">
        <w:tblPrEx>
          <w:tblCellMar>
            <w:left w:w="108" w:type="dxa"/>
            <w:right w:w="108" w:type="dxa"/>
          </w:tblCellMar>
        </w:tblPrEx>
        <w:trPr>
          <w:trHeight w:val="326"/>
        </w:trPr>
        <w:tc>
          <w:tcPr>
            <w:tcW w:w="3083" w:type="dxa"/>
          </w:tcPr>
          <w:p w14:paraId="553E4B62" w14:textId="77777777" w:rsidR="00E5494E" w:rsidRPr="004543FC" w:rsidRDefault="00E5494E" w:rsidP="004835CB">
            <w:pPr>
              <w:pStyle w:val="Default"/>
              <w:jc w:val="both"/>
              <w:rPr>
                <w:color w:val="auto"/>
                <w:sz w:val="18"/>
                <w:szCs w:val="22"/>
              </w:rPr>
            </w:pPr>
            <w:r w:rsidRPr="004543FC">
              <w:rPr>
                <w:b/>
                <w:bCs/>
                <w:color w:val="auto"/>
                <w:sz w:val="18"/>
                <w:szCs w:val="22"/>
              </w:rPr>
              <w:t xml:space="preserve">Delegation </w:t>
            </w:r>
          </w:p>
        </w:tc>
        <w:tc>
          <w:tcPr>
            <w:tcW w:w="5220" w:type="dxa"/>
          </w:tcPr>
          <w:p w14:paraId="51DEDF25" w14:textId="77777777" w:rsidR="00E5494E" w:rsidRPr="004543FC" w:rsidRDefault="00E5494E" w:rsidP="004835CB">
            <w:pPr>
              <w:pStyle w:val="Default"/>
              <w:jc w:val="both"/>
              <w:rPr>
                <w:color w:val="auto"/>
                <w:sz w:val="18"/>
                <w:szCs w:val="22"/>
              </w:rPr>
            </w:pPr>
            <w:r w:rsidRPr="004543FC">
              <w:rPr>
                <w:color w:val="auto"/>
                <w:sz w:val="18"/>
                <w:szCs w:val="22"/>
              </w:rPr>
              <w:t xml:space="preserve">• </w:t>
            </w:r>
            <w:r>
              <w:rPr>
                <w:color w:val="auto"/>
                <w:sz w:val="18"/>
                <w:szCs w:val="22"/>
              </w:rPr>
              <w:t xml:space="preserve">ZLCC  </w:t>
            </w:r>
          </w:p>
        </w:tc>
      </w:tr>
      <w:tr w:rsidR="00E5494E" w:rsidRPr="004543FC" w14:paraId="64955B3E" w14:textId="77777777" w:rsidTr="004835CB">
        <w:tblPrEx>
          <w:tblCellMar>
            <w:left w:w="108" w:type="dxa"/>
            <w:right w:w="108" w:type="dxa"/>
          </w:tblCellMar>
        </w:tblPrEx>
        <w:trPr>
          <w:trHeight w:val="244"/>
        </w:trPr>
        <w:tc>
          <w:tcPr>
            <w:tcW w:w="8303" w:type="dxa"/>
            <w:gridSpan w:val="2"/>
          </w:tcPr>
          <w:p w14:paraId="5E61AF77" w14:textId="77777777" w:rsidR="00E5494E" w:rsidRPr="004543FC" w:rsidRDefault="00E5494E" w:rsidP="004835CB">
            <w:pPr>
              <w:pStyle w:val="Default"/>
              <w:jc w:val="both"/>
              <w:rPr>
                <w:color w:val="auto"/>
                <w:sz w:val="18"/>
                <w:szCs w:val="22"/>
              </w:rPr>
            </w:pPr>
            <w:r w:rsidRPr="004543FC">
              <w:rPr>
                <w:b/>
                <w:bCs/>
                <w:color w:val="auto"/>
                <w:sz w:val="18"/>
                <w:szCs w:val="22"/>
              </w:rPr>
              <w:t xml:space="preserve">With introduction of this scheme, old Star Mortgage Loan Scheme stands discontinued. No fresh financing to be done under old Star Mortgage Loan Scheme.Existing accounts shall continue. </w:t>
            </w:r>
          </w:p>
        </w:tc>
      </w:tr>
      <w:tr w:rsidR="00E5494E" w:rsidRPr="004543FC" w14:paraId="5F8B76C5" w14:textId="77777777" w:rsidTr="004835CB">
        <w:tblPrEx>
          <w:tblCellMar>
            <w:left w:w="108" w:type="dxa"/>
            <w:right w:w="108" w:type="dxa"/>
          </w:tblCellMar>
        </w:tblPrEx>
        <w:trPr>
          <w:trHeight w:val="2258"/>
        </w:trPr>
        <w:tc>
          <w:tcPr>
            <w:tcW w:w="8303" w:type="dxa"/>
            <w:gridSpan w:val="2"/>
          </w:tcPr>
          <w:p w14:paraId="50DA52C2" w14:textId="77777777" w:rsidR="00E5494E" w:rsidRPr="004543FC" w:rsidRDefault="00E5494E" w:rsidP="004835CB">
            <w:pPr>
              <w:pStyle w:val="Default"/>
              <w:jc w:val="both"/>
              <w:rPr>
                <w:color w:val="auto"/>
                <w:sz w:val="18"/>
                <w:szCs w:val="22"/>
              </w:rPr>
            </w:pPr>
            <w:r w:rsidRPr="004543FC">
              <w:rPr>
                <w:b/>
                <w:bCs/>
                <w:color w:val="auto"/>
                <w:sz w:val="18"/>
                <w:szCs w:val="22"/>
              </w:rPr>
              <w:t xml:space="preserve">OTHER IMPORTANT POINTS : </w:t>
            </w:r>
          </w:p>
          <w:p w14:paraId="62A5B245" w14:textId="77777777" w:rsidR="00E5494E" w:rsidRPr="004543FC" w:rsidRDefault="00E5494E" w:rsidP="004835CB">
            <w:pPr>
              <w:pStyle w:val="Default"/>
              <w:jc w:val="both"/>
              <w:rPr>
                <w:color w:val="auto"/>
                <w:sz w:val="18"/>
                <w:szCs w:val="22"/>
              </w:rPr>
            </w:pPr>
            <w:r w:rsidRPr="004543FC">
              <w:rPr>
                <w:b/>
                <w:bCs/>
                <w:color w:val="auto"/>
                <w:sz w:val="18"/>
                <w:szCs w:val="22"/>
              </w:rPr>
              <w:t xml:space="preserve">1. Creation of enforceable mortgage of property before disbursement of loan </w:t>
            </w:r>
          </w:p>
          <w:p w14:paraId="09B4DA16" w14:textId="77777777" w:rsidR="00E5494E" w:rsidRPr="004543FC" w:rsidRDefault="00E5494E" w:rsidP="004835CB">
            <w:pPr>
              <w:pStyle w:val="Default"/>
              <w:jc w:val="both"/>
              <w:rPr>
                <w:color w:val="auto"/>
                <w:sz w:val="18"/>
                <w:szCs w:val="22"/>
              </w:rPr>
            </w:pPr>
            <w:r w:rsidRPr="004543FC">
              <w:rPr>
                <w:b/>
                <w:bCs/>
                <w:color w:val="auto"/>
                <w:sz w:val="18"/>
                <w:szCs w:val="22"/>
              </w:rPr>
              <w:t xml:space="preserve">2. Registration under CERSAI before disbursement </w:t>
            </w:r>
          </w:p>
          <w:p w14:paraId="7A1F295F" w14:textId="77777777" w:rsidR="00E5494E" w:rsidRPr="004543FC" w:rsidRDefault="00E5494E" w:rsidP="004835CB">
            <w:pPr>
              <w:pStyle w:val="Default"/>
              <w:jc w:val="both"/>
              <w:rPr>
                <w:color w:val="auto"/>
                <w:sz w:val="18"/>
                <w:szCs w:val="22"/>
              </w:rPr>
            </w:pPr>
            <w:r w:rsidRPr="004543FC">
              <w:rPr>
                <w:b/>
                <w:bCs/>
                <w:color w:val="auto"/>
                <w:sz w:val="18"/>
                <w:szCs w:val="22"/>
              </w:rPr>
              <w:t xml:space="preserve">3. Entry level norms to Credit Rating to be adhered to and no deviation from entry level norm to be permitted </w:t>
            </w:r>
          </w:p>
          <w:p w14:paraId="1883283C" w14:textId="77777777" w:rsidR="00E5494E" w:rsidRPr="004543FC" w:rsidRDefault="00E5494E" w:rsidP="004835CB">
            <w:pPr>
              <w:pStyle w:val="Default"/>
              <w:jc w:val="both"/>
              <w:rPr>
                <w:color w:val="auto"/>
                <w:sz w:val="18"/>
                <w:szCs w:val="22"/>
              </w:rPr>
            </w:pPr>
            <w:r w:rsidRPr="004543FC">
              <w:rPr>
                <w:b/>
                <w:bCs/>
                <w:color w:val="auto"/>
                <w:sz w:val="18"/>
                <w:szCs w:val="22"/>
              </w:rPr>
              <w:t xml:space="preserve">4. CPA-1 and CPA-II to be carried out for proposals with limits of Rs.50 lac and above </w:t>
            </w:r>
          </w:p>
          <w:p w14:paraId="7AAB500C" w14:textId="77777777" w:rsidR="00E5494E" w:rsidRPr="004543FC" w:rsidRDefault="00E5494E" w:rsidP="004835CB">
            <w:pPr>
              <w:pStyle w:val="Default"/>
              <w:jc w:val="both"/>
              <w:rPr>
                <w:color w:val="auto"/>
                <w:sz w:val="18"/>
                <w:szCs w:val="22"/>
              </w:rPr>
            </w:pPr>
            <w:r w:rsidRPr="004543FC">
              <w:rPr>
                <w:b/>
                <w:bCs/>
                <w:color w:val="auto"/>
                <w:sz w:val="18"/>
                <w:szCs w:val="22"/>
              </w:rPr>
              <w:t xml:space="preserve">5. Legal vetting of the documents to be done for proposals with limit of Rs.50 lac and above before disbursement </w:t>
            </w:r>
          </w:p>
          <w:p w14:paraId="192ADCCA" w14:textId="77777777" w:rsidR="00E5494E" w:rsidRPr="004543FC" w:rsidRDefault="00E5494E" w:rsidP="004835CB">
            <w:pPr>
              <w:pStyle w:val="Default"/>
              <w:jc w:val="both"/>
              <w:rPr>
                <w:color w:val="auto"/>
                <w:sz w:val="18"/>
                <w:szCs w:val="22"/>
              </w:rPr>
            </w:pPr>
            <w:r w:rsidRPr="004543FC">
              <w:rPr>
                <w:b/>
                <w:bCs/>
                <w:color w:val="auto"/>
                <w:sz w:val="18"/>
                <w:szCs w:val="22"/>
              </w:rPr>
              <w:t xml:space="preserve">6. The quantum of advance to be related to the value of property and repayment capacity of the proponent </w:t>
            </w:r>
          </w:p>
          <w:p w14:paraId="1C64F1C0" w14:textId="77777777" w:rsidR="00E5494E" w:rsidRPr="004543FC" w:rsidRDefault="00E5494E" w:rsidP="004835CB">
            <w:pPr>
              <w:pStyle w:val="Default"/>
              <w:jc w:val="both"/>
              <w:rPr>
                <w:color w:val="auto"/>
                <w:sz w:val="18"/>
                <w:szCs w:val="22"/>
              </w:rPr>
            </w:pPr>
            <w:r w:rsidRPr="004543FC">
              <w:rPr>
                <w:b/>
                <w:bCs/>
                <w:color w:val="auto"/>
                <w:sz w:val="18"/>
                <w:szCs w:val="22"/>
              </w:rPr>
              <w:t xml:space="preserve">7. Overdraft limit under turnover method include all Working Capital facility/ies presently enjoyed by the borrower under turnover method. </w:t>
            </w:r>
          </w:p>
          <w:p w14:paraId="679B0759" w14:textId="77777777" w:rsidR="00E5494E" w:rsidRPr="004543FC" w:rsidRDefault="00E5494E" w:rsidP="004835CB">
            <w:pPr>
              <w:pStyle w:val="Default"/>
              <w:jc w:val="both"/>
              <w:rPr>
                <w:color w:val="auto"/>
                <w:sz w:val="18"/>
                <w:szCs w:val="22"/>
              </w:rPr>
            </w:pPr>
            <w:r w:rsidRPr="004543FC">
              <w:rPr>
                <w:b/>
                <w:bCs/>
                <w:color w:val="auto"/>
                <w:sz w:val="18"/>
                <w:szCs w:val="22"/>
              </w:rPr>
              <w:t xml:space="preserve">8. As a norm more than 2 accounts (Borrowers and owner of property to be close relatives as per Section 6 of Companies Act 1956) should not be considered against same property and maximum limit not to exceed Rs.500 lac. </w:t>
            </w:r>
          </w:p>
          <w:p w14:paraId="4175CECD" w14:textId="77777777" w:rsidR="00E5494E" w:rsidRPr="004543FC" w:rsidRDefault="00E5494E" w:rsidP="004835CB">
            <w:pPr>
              <w:pStyle w:val="Default"/>
              <w:jc w:val="both"/>
              <w:rPr>
                <w:color w:val="auto"/>
                <w:sz w:val="18"/>
                <w:szCs w:val="22"/>
              </w:rPr>
            </w:pPr>
            <w:r w:rsidRPr="004543FC">
              <w:rPr>
                <w:b/>
                <w:bCs/>
                <w:color w:val="auto"/>
                <w:sz w:val="18"/>
                <w:szCs w:val="22"/>
              </w:rPr>
              <w:t xml:space="preserve">9. Authority for consideration of deviations (other than Entry level norm) is NBGLCC within overall ceiling of Rs.500 lac. </w:t>
            </w:r>
          </w:p>
        </w:tc>
      </w:tr>
    </w:tbl>
    <w:p w14:paraId="04585DC7" w14:textId="77777777" w:rsidR="00E5494E" w:rsidRPr="004543FC" w:rsidRDefault="00E5494E" w:rsidP="00E5494E">
      <w:pPr>
        <w:jc w:val="both"/>
        <w:rPr>
          <w:rFonts w:ascii="Arial" w:hAnsi="Arial" w:cs="Arial"/>
          <w:b/>
          <w:bCs/>
          <w:szCs w:val="28"/>
          <w:u w:val="single"/>
        </w:rPr>
      </w:pPr>
    </w:p>
    <w:p w14:paraId="3926703C" w14:textId="77777777" w:rsidR="00982F52" w:rsidRPr="004543FC" w:rsidRDefault="00982F52" w:rsidP="00866DA6">
      <w:pPr>
        <w:pStyle w:val="Default"/>
        <w:jc w:val="both"/>
        <w:rPr>
          <w:color w:val="auto"/>
          <w:sz w:val="20"/>
          <w:szCs w:val="23"/>
        </w:rPr>
      </w:pPr>
    </w:p>
    <w:sectPr w:rsidR="00982F52" w:rsidRPr="004543FC" w:rsidSect="009466AB">
      <w:footerReference w:type="default" r:id="rId28"/>
      <w:pgSz w:w="10800" w:h="14400"/>
      <w:pgMar w:top="720" w:right="1080" w:bottom="540" w:left="990"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SA" w:date="2019-03-12T16:44:00Z" w:initials="S">
    <w:p w14:paraId="67A27129" w14:textId="77777777" w:rsidR="00E5494E" w:rsidRDefault="00E5494E" w:rsidP="00E5494E">
      <w:pPr>
        <w:pStyle w:val="CommentText"/>
      </w:pPr>
      <w:r>
        <w:rPr>
          <w:rStyle w:val="CommentReference"/>
        </w:rPr>
        <w:annotationRef/>
      </w:r>
      <w:r>
        <w:t>No RBI circular could be traced.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7A271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A27129" w16cid:durableId="22FFF0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9A928" w14:textId="77777777" w:rsidR="00282699" w:rsidRDefault="00282699" w:rsidP="00866DA6">
      <w:pPr>
        <w:spacing w:after="0" w:line="240" w:lineRule="auto"/>
      </w:pPr>
      <w:r>
        <w:separator/>
      </w:r>
    </w:p>
  </w:endnote>
  <w:endnote w:type="continuationSeparator" w:id="0">
    <w:p w14:paraId="51E2BDDA" w14:textId="77777777" w:rsidR="00282699" w:rsidRDefault="00282699" w:rsidP="00866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3EF68" w14:textId="77777777" w:rsidR="00E000C3" w:rsidRDefault="00E000C3">
    <w:pPr>
      <w:pStyle w:val="Footer"/>
      <w:jc w:val="center"/>
    </w:pPr>
    <w:r>
      <w:fldChar w:fldCharType="begin"/>
    </w:r>
    <w:r>
      <w:instrText xml:space="preserve"> PAGE   \* MERGEFORMAT </w:instrText>
    </w:r>
    <w:r>
      <w:fldChar w:fldCharType="separate"/>
    </w:r>
    <w:r w:rsidR="00117B10">
      <w:rPr>
        <w:noProof/>
      </w:rPr>
      <w:t>1</w:t>
    </w:r>
    <w:r>
      <w:rPr>
        <w:noProof/>
      </w:rPr>
      <w:fldChar w:fldCharType="end"/>
    </w:r>
  </w:p>
  <w:p w14:paraId="779445D7" w14:textId="77777777" w:rsidR="00E000C3" w:rsidRDefault="00E00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5A9850" w14:textId="77777777" w:rsidR="00282699" w:rsidRDefault="00282699" w:rsidP="00866DA6">
      <w:pPr>
        <w:spacing w:after="0" w:line="240" w:lineRule="auto"/>
      </w:pPr>
      <w:r>
        <w:separator/>
      </w:r>
    </w:p>
  </w:footnote>
  <w:footnote w:type="continuationSeparator" w:id="0">
    <w:p w14:paraId="3A5D2B86" w14:textId="77777777" w:rsidR="00282699" w:rsidRDefault="00282699" w:rsidP="00866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46542"/>
    <w:multiLevelType w:val="hybridMultilevel"/>
    <w:tmpl w:val="1A7ED7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B3A64"/>
    <w:multiLevelType w:val="multilevel"/>
    <w:tmpl w:val="7A3CC3D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46839B7"/>
    <w:multiLevelType w:val="hybridMultilevel"/>
    <w:tmpl w:val="2470464A"/>
    <w:lvl w:ilvl="0" w:tplc="4009000F">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3" w15:restartNumberingAfterBreak="0">
    <w:nsid w:val="06214B70"/>
    <w:multiLevelType w:val="multilevel"/>
    <w:tmpl w:val="9836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9D7E44"/>
    <w:multiLevelType w:val="hybridMultilevel"/>
    <w:tmpl w:val="977E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E11F1"/>
    <w:multiLevelType w:val="hybridMultilevel"/>
    <w:tmpl w:val="03D435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DCC6EC3"/>
    <w:multiLevelType w:val="hybridMultilevel"/>
    <w:tmpl w:val="E8D832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7256C"/>
    <w:multiLevelType w:val="multilevel"/>
    <w:tmpl w:val="9836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685805"/>
    <w:multiLevelType w:val="hybridMultilevel"/>
    <w:tmpl w:val="D2E08ECA"/>
    <w:lvl w:ilvl="0" w:tplc="AD284D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8D6CE0"/>
    <w:multiLevelType w:val="hybridMultilevel"/>
    <w:tmpl w:val="02EC61AA"/>
    <w:lvl w:ilvl="0" w:tplc="14A454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931F0B"/>
    <w:multiLevelType w:val="hybridMultilevel"/>
    <w:tmpl w:val="B2EEC0D4"/>
    <w:lvl w:ilvl="0" w:tplc="40090013">
      <w:start w:val="1"/>
      <w:numFmt w:val="upp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433240E"/>
    <w:multiLevelType w:val="hybridMultilevel"/>
    <w:tmpl w:val="7362E65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60A37CC"/>
    <w:multiLevelType w:val="hybridMultilevel"/>
    <w:tmpl w:val="D812A5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62A798D"/>
    <w:multiLevelType w:val="hybridMultilevel"/>
    <w:tmpl w:val="B556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907D32"/>
    <w:multiLevelType w:val="hybridMultilevel"/>
    <w:tmpl w:val="71AE829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18C87308"/>
    <w:multiLevelType w:val="hybridMultilevel"/>
    <w:tmpl w:val="FD6A658E"/>
    <w:lvl w:ilvl="0" w:tplc="EA426FA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18D4448F"/>
    <w:multiLevelType w:val="hybridMultilevel"/>
    <w:tmpl w:val="CEDED662"/>
    <w:lvl w:ilvl="0" w:tplc="0CC43C10">
      <w:start w:val="1"/>
      <w:numFmt w:val="decimal"/>
      <w:lvlText w:val="%1."/>
      <w:lvlJc w:val="left"/>
      <w:pPr>
        <w:ind w:left="117" w:hanging="182"/>
        <w:jc w:val="left"/>
      </w:pPr>
      <w:rPr>
        <w:rFonts w:ascii="Times New Roman" w:eastAsia="Times New Roman" w:hAnsi="Times New Roman" w:hint="default"/>
        <w:spacing w:val="1"/>
        <w:sz w:val="18"/>
        <w:szCs w:val="18"/>
      </w:rPr>
    </w:lvl>
    <w:lvl w:ilvl="1" w:tplc="A12C8696">
      <w:start w:val="1"/>
      <w:numFmt w:val="bullet"/>
      <w:lvlText w:val=""/>
      <w:lvlJc w:val="left"/>
      <w:pPr>
        <w:ind w:left="837" w:hanging="360"/>
      </w:pPr>
      <w:rPr>
        <w:rFonts w:ascii="Wingdings" w:eastAsia="Wingdings" w:hAnsi="Wingdings" w:hint="default"/>
        <w:w w:val="99"/>
        <w:sz w:val="20"/>
        <w:szCs w:val="20"/>
      </w:rPr>
    </w:lvl>
    <w:lvl w:ilvl="2" w:tplc="8B104F3E">
      <w:start w:val="1"/>
      <w:numFmt w:val="bullet"/>
      <w:lvlText w:val="•"/>
      <w:lvlJc w:val="left"/>
      <w:pPr>
        <w:ind w:left="1827" w:hanging="360"/>
      </w:pPr>
      <w:rPr>
        <w:rFonts w:hint="default"/>
      </w:rPr>
    </w:lvl>
    <w:lvl w:ilvl="3" w:tplc="7C240838">
      <w:start w:val="1"/>
      <w:numFmt w:val="bullet"/>
      <w:lvlText w:val="•"/>
      <w:lvlJc w:val="left"/>
      <w:pPr>
        <w:ind w:left="2817" w:hanging="360"/>
      </w:pPr>
      <w:rPr>
        <w:rFonts w:hint="default"/>
      </w:rPr>
    </w:lvl>
    <w:lvl w:ilvl="4" w:tplc="9E8CEEA0">
      <w:start w:val="1"/>
      <w:numFmt w:val="bullet"/>
      <w:lvlText w:val="•"/>
      <w:lvlJc w:val="left"/>
      <w:pPr>
        <w:ind w:left="3807" w:hanging="360"/>
      </w:pPr>
      <w:rPr>
        <w:rFonts w:hint="default"/>
      </w:rPr>
    </w:lvl>
    <w:lvl w:ilvl="5" w:tplc="21C873DE">
      <w:start w:val="1"/>
      <w:numFmt w:val="bullet"/>
      <w:lvlText w:val="•"/>
      <w:lvlJc w:val="left"/>
      <w:pPr>
        <w:ind w:left="4797" w:hanging="360"/>
      </w:pPr>
      <w:rPr>
        <w:rFonts w:hint="default"/>
      </w:rPr>
    </w:lvl>
    <w:lvl w:ilvl="6" w:tplc="682254CA">
      <w:start w:val="1"/>
      <w:numFmt w:val="bullet"/>
      <w:lvlText w:val="•"/>
      <w:lvlJc w:val="left"/>
      <w:pPr>
        <w:ind w:left="5788" w:hanging="360"/>
      </w:pPr>
      <w:rPr>
        <w:rFonts w:hint="default"/>
      </w:rPr>
    </w:lvl>
    <w:lvl w:ilvl="7" w:tplc="4DC61EEE">
      <w:start w:val="1"/>
      <w:numFmt w:val="bullet"/>
      <w:lvlText w:val="•"/>
      <w:lvlJc w:val="left"/>
      <w:pPr>
        <w:ind w:left="6778" w:hanging="360"/>
      </w:pPr>
      <w:rPr>
        <w:rFonts w:hint="default"/>
      </w:rPr>
    </w:lvl>
    <w:lvl w:ilvl="8" w:tplc="DA9C184A">
      <w:start w:val="1"/>
      <w:numFmt w:val="bullet"/>
      <w:lvlText w:val="•"/>
      <w:lvlJc w:val="left"/>
      <w:pPr>
        <w:ind w:left="7768" w:hanging="360"/>
      </w:pPr>
      <w:rPr>
        <w:rFonts w:hint="default"/>
      </w:rPr>
    </w:lvl>
  </w:abstractNum>
  <w:abstractNum w:abstractNumId="17" w15:restartNumberingAfterBreak="0">
    <w:nsid w:val="19F04BCC"/>
    <w:multiLevelType w:val="hybridMultilevel"/>
    <w:tmpl w:val="51FA438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1C1466CF"/>
    <w:multiLevelType w:val="hybridMultilevel"/>
    <w:tmpl w:val="9AD460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1D6C7C83"/>
    <w:multiLevelType w:val="hybridMultilevel"/>
    <w:tmpl w:val="9AC04DC2"/>
    <w:lvl w:ilvl="0" w:tplc="065C78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39260B"/>
    <w:multiLevelType w:val="hybridMultilevel"/>
    <w:tmpl w:val="43E046F6"/>
    <w:lvl w:ilvl="0" w:tplc="8A7EAFF8">
      <w:start w:val="1"/>
      <w:numFmt w:val="decimal"/>
      <w:lvlText w:val="%1."/>
      <w:lvlJc w:val="left"/>
      <w:pPr>
        <w:ind w:left="720" w:hanging="360"/>
      </w:pPr>
      <w:rPr>
        <w:rFonts w:hint="default"/>
        <w:sz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1F84357B"/>
    <w:multiLevelType w:val="hybridMultilevel"/>
    <w:tmpl w:val="9A60C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7C5C74"/>
    <w:multiLevelType w:val="singleLevel"/>
    <w:tmpl w:val="569AC1EE"/>
    <w:lvl w:ilvl="0">
      <w:start w:val="1"/>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223C7F4D"/>
    <w:multiLevelType w:val="hybridMultilevel"/>
    <w:tmpl w:val="67DCE1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22CE7C8E"/>
    <w:multiLevelType w:val="hybridMultilevel"/>
    <w:tmpl w:val="B05435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23CB5A5C"/>
    <w:multiLevelType w:val="hybridMultilevel"/>
    <w:tmpl w:val="89366400"/>
    <w:lvl w:ilvl="0" w:tplc="A9246C4A">
      <w:start w:val="4"/>
      <w:numFmt w:val="lowerLetter"/>
      <w:lvlText w:val="%1)"/>
      <w:lvlJc w:val="left"/>
      <w:pPr>
        <w:ind w:left="477" w:hanging="286"/>
        <w:jc w:val="left"/>
      </w:pPr>
      <w:rPr>
        <w:rFonts w:ascii="Times New Roman" w:eastAsia="Times New Roman" w:hAnsi="Times New Roman" w:hint="default"/>
        <w:spacing w:val="1"/>
        <w:sz w:val="18"/>
        <w:szCs w:val="18"/>
      </w:rPr>
    </w:lvl>
    <w:lvl w:ilvl="1" w:tplc="E33AE526">
      <w:start w:val="1"/>
      <w:numFmt w:val="decimal"/>
      <w:lvlText w:val="%2."/>
      <w:lvlJc w:val="left"/>
      <w:pPr>
        <w:ind w:left="1557" w:hanging="360"/>
        <w:jc w:val="left"/>
      </w:pPr>
      <w:rPr>
        <w:rFonts w:ascii="Times New Roman" w:eastAsia="Times New Roman" w:hAnsi="Times New Roman" w:hint="default"/>
        <w:spacing w:val="1"/>
        <w:sz w:val="18"/>
        <w:szCs w:val="18"/>
      </w:rPr>
    </w:lvl>
    <w:lvl w:ilvl="2" w:tplc="9D96FB5C">
      <w:start w:val="1"/>
      <w:numFmt w:val="bullet"/>
      <w:lvlText w:val="•"/>
      <w:lvlJc w:val="left"/>
      <w:pPr>
        <w:ind w:left="2487" w:hanging="360"/>
      </w:pPr>
      <w:rPr>
        <w:rFonts w:hint="default"/>
      </w:rPr>
    </w:lvl>
    <w:lvl w:ilvl="3" w:tplc="92A67B12">
      <w:start w:val="1"/>
      <w:numFmt w:val="bullet"/>
      <w:lvlText w:val="•"/>
      <w:lvlJc w:val="left"/>
      <w:pPr>
        <w:ind w:left="3417" w:hanging="360"/>
      </w:pPr>
      <w:rPr>
        <w:rFonts w:hint="default"/>
      </w:rPr>
    </w:lvl>
    <w:lvl w:ilvl="4" w:tplc="EB6E8824">
      <w:start w:val="1"/>
      <w:numFmt w:val="bullet"/>
      <w:lvlText w:val="•"/>
      <w:lvlJc w:val="left"/>
      <w:pPr>
        <w:ind w:left="4347" w:hanging="360"/>
      </w:pPr>
      <w:rPr>
        <w:rFonts w:hint="default"/>
      </w:rPr>
    </w:lvl>
    <w:lvl w:ilvl="5" w:tplc="63CA9E26">
      <w:start w:val="1"/>
      <w:numFmt w:val="bullet"/>
      <w:lvlText w:val="•"/>
      <w:lvlJc w:val="left"/>
      <w:pPr>
        <w:ind w:left="5277" w:hanging="360"/>
      </w:pPr>
      <w:rPr>
        <w:rFonts w:hint="default"/>
      </w:rPr>
    </w:lvl>
    <w:lvl w:ilvl="6" w:tplc="ABB0F1AA">
      <w:start w:val="1"/>
      <w:numFmt w:val="bullet"/>
      <w:lvlText w:val="•"/>
      <w:lvlJc w:val="left"/>
      <w:pPr>
        <w:ind w:left="6208" w:hanging="360"/>
      </w:pPr>
      <w:rPr>
        <w:rFonts w:hint="default"/>
      </w:rPr>
    </w:lvl>
    <w:lvl w:ilvl="7" w:tplc="A85A0EE2">
      <w:start w:val="1"/>
      <w:numFmt w:val="bullet"/>
      <w:lvlText w:val="•"/>
      <w:lvlJc w:val="left"/>
      <w:pPr>
        <w:ind w:left="7138" w:hanging="360"/>
      </w:pPr>
      <w:rPr>
        <w:rFonts w:hint="default"/>
      </w:rPr>
    </w:lvl>
    <w:lvl w:ilvl="8" w:tplc="50B6E14A">
      <w:start w:val="1"/>
      <w:numFmt w:val="bullet"/>
      <w:lvlText w:val="•"/>
      <w:lvlJc w:val="left"/>
      <w:pPr>
        <w:ind w:left="8068" w:hanging="360"/>
      </w:pPr>
      <w:rPr>
        <w:rFonts w:hint="default"/>
      </w:rPr>
    </w:lvl>
  </w:abstractNum>
  <w:abstractNum w:abstractNumId="26" w15:restartNumberingAfterBreak="0">
    <w:nsid w:val="28B9038B"/>
    <w:multiLevelType w:val="hybridMultilevel"/>
    <w:tmpl w:val="5602DE9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15:restartNumberingAfterBreak="0">
    <w:nsid w:val="28FC04EE"/>
    <w:multiLevelType w:val="hybridMultilevel"/>
    <w:tmpl w:val="8A9C1332"/>
    <w:lvl w:ilvl="0" w:tplc="F92493E6">
      <w:start w:val="8"/>
      <w:numFmt w:val="bullet"/>
      <w:lvlText w:val="-"/>
      <w:lvlJc w:val="left"/>
      <w:pPr>
        <w:ind w:left="780" w:hanging="360"/>
      </w:pPr>
      <w:rPr>
        <w:rFonts w:ascii="Tahoma" w:eastAsiaTheme="minorHAnsi" w:hAnsi="Tahoma" w:cs="Tahoma" w:hint="default"/>
        <w:b/>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28" w15:restartNumberingAfterBreak="0">
    <w:nsid w:val="29BB1DEA"/>
    <w:multiLevelType w:val="hybridMultilevel"/>
    <w:tmpl w:val="37BA52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BF435D"/>
    <w:multiLevelType w:val="hybridMultilevel"/>
    <w:tmpl w:val="3F0C05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942C8B"/>
    <w:multiLevelType w:val="hybridMultilevel"/>
    <w:tmpl w:val="0B60C390"/>
    <w:lvl w:ilvl="0" w:tplc="DC9CD57E">
      <w:start w:val="1"/>
      <w:numFmt w:val="upperLetter"/>
      <w:lvlText w:val="%1."/>
      <w:lvlJc w:val="left"/>
      <w:pPr>
        <w:ind w:left="345" w:hanging="228"/>
        <w:jc w:val="left"/>
      </w:pPr>
      <w:rPr>
        <w:rFonts w:ascii="Times New Roman" w:eastAsia="Times New Roman" w:hAnsi="Times New Roman" w:hint="default"/>
        <w:b/>
        <w:bCs/>
        <w:spacing w:val="-1"/>
        <w:sz w:val="18"/>
        <w:szCs w:val="18"/>
      </w:rPr>
    </w:lvl>
    <w:lvl w:ilvl="1" w:tplc="CFFA6192">
      <w:start w:val="1"/>
      <w:numFmt w:val="decimal"/>
      <w:lvlText w:val="%2."/>
      <w:lvlJc w:val="left"/>
      <w:pPr>
        <w:ind w:left="117" w:hanging="182"/>
        <w:jc w:val="left"/>
      </w:pPr>
      <w:rPr>
        <w:rFonts w:ascii="Times New Roman" w:eastAsia="Times New Roman" w:hAnsi="Times New Roman" w:hint="default"/>
        <w:spacing w:val="1"/>
        <w:sz w:val="18"/>
        <w:szCs w:val="18"/>
      </w:rPr>
    </w:lvl>
    <w:lvl w:ilvl="2" w:tplc="8036359A">
      <w:start w:val="1"/>
      <w:numFmt w:val="lowerLetter"/>
      <w:lvlText w:val="%3."/>
      <w:lvlJc w:val="left"/>
      <w:pPr>
        <w:ind w:left="837" w:hanging="720"/>
        <w:jc w:val="left"/>
      </w:pPr>
      <w:rPr>
        <w:rFonts w:ascii="Times New Roman" w:eastAsia="Times New Roman" w:hAnsi="Times New Roman" w:hint="default"/>
        <w:spacing w:val="-1"/>
        <w:sz w:val="18"/>
        <w:szCs w:val="18"/>
      </w:rPr>
    </w:lvl>
    <w:lvl w:ilvl="3" w:tplc="BFB2A52C">
      <w:start w:val="1"/>
      <w:numFmt w:val="bullet"/>
      <w:lvlText w:val="•"/>
      <w:lvlJc w:val="left"/>
      <w:pPr>
        <w:ind w:left="1951" w:hanging="720"/>
      </w:pPr>
      <w:rPr>
        <w:rFonts w:hint="default"/>
      </w:rPr>
    </w:lvl>
    <w:lvl w:ilvl="4" w:tplc="30F202B2">
      <w:start w:val="1"/>
      <w:numFmt w:val="bullet"/>
      <w:lvlText w:val="•"/>
      <w:lvlJc w:val="left"/>
      <w:pPr>
        <w:ind w:left="3065" w:hanging="720"/>
      </w:pPr>
      <w:rPr>
        <w:rFonts w:hint="default"/>
      </w:rPr>
    </w:lvl>
    <w:lvl w:ilvl="5" w:tplc="CEC6006C">
      <w:start w:val="1"/>
      <w:numFmt w:val="bullet"/>
      <w:lvlText w:val="•"/>
      <w:lvlJc w:val="left"/>
      <w:pPr>
        <w:ind w:left="4179" w:hanging="720"/>
      </w:pPr>
      <w:rPr>
        <w:rFonts w:hint="default"/>
      </w:rPr>
    </w:lvl>
    <w:lvl w:ilvl="6" w:tplc="A97C6414">
      <w:start w:val="1"/>
      <w:numFmt w:val="bullet"/>
      <w:lvlText w:val="•"/>
      <w:lvlJc w:val="left"/>
      <w:pPr>
        <w:ind w:left="5293" w:hanging="720"/>
      </w:pPr>
      <w:rPr>
        <w:rFonts w:hint="default"/>
      </w:rPr>
    </w:lvl>
    <w:lvl w:ilvl="7" w:tplc="E660A478">
      <w:start w:val="1"/>
      <w:numFmt w:val="bullet"/>
      <w:lvlText w:val="•"/>
      <w:lvlJc w:val="left"/>
      <w:pPr>
        <w:ind w:left="6407" w:hanging="720"/>
      </w:pPr>
      <w:rPr>
        <w:rFonts w:hint="default"/>
      </w:rPr>
    </w:lvl>
    <w:lvl w:ilvl="8" w:tplc="2108845C">
      <w:start w:val="1"/>
      <w:numFmt w:val="bullet"/>
      <w:lvlText w:val="•"/>
      <w:lvlJc w:val="left"/>
      <w:pPr>
        <w:ind w:left="7520" w:hanging="720"/>
      </w:pPr>
      <w:rPr>
        <w:rFonts w:hint="default"/>
      </w:rPr>
    </w:lvl>
  </w:abstractNum>
  <w:abstractNum w:abstractNumId="31" w15:restartNumberingAfterBreak="0">
    <w:nsid w:val="2C597F69"/>
    <w:multiLevelType w:val="hybridMultilevel"/>
    <w:tmpl w:val="8718375C"/>
    <w:lvl w:ilvl="0" w:tplc="0F2698CE">
      <w:start w:val="1"/>
      <w:numFmt w:val="bullet"/>
      <w:lvlText w:val=""/>
      <w:lvlJc w:val="left"/>
      <w:pPr>
        <w:ind w:left="837" w:hanging="360"/>
      </w:pPr>
      <w:rPr>
        <w:rFonts w:ascii="Symbol" w:eastAsia="Symbol" w:hAnsi="Symbol" w:hint="default"/>
        <w:w w:val="99"/>
        <w:sz w:val="18"/>
        <w:szCs w:val="18"/>
      </w:rPr>
    </w:lvl>
    <w:lvl w:ilvl="1" w:tplc="AA5AD0E4">
      <w:start w:val="1"/>
      <w:numFmt w:val="bullet"/>
      <w:lvlText w:val="•"/>
      <w:lvlJc w:val="left"/>
      <w:pPr>
        <w:ind w:left="1746" w:hanging="360"/>
      </w:pPr>
      <w:rPr>
        <w:rFonts w:hint="default"/>
      </w:rPr>
    </w:lvl>
    <w:lvl w:ilvl="2" w:tplc="4C3AD1E6">
      <w:start w:val="1"/>
      <w:numFmt w:val="bullet"/>
      <w:lvlText w:val="•"/>
      <w:lvlJc w:val="left"/>
      <w:pPr>
        <w:ind w:left="2655" w:hanging="360"/>
      </w:pPr>
      <w:rPr>
        <w:rFonts w:hint="default"/>
      </w:rPr>
    </w:lvl>
    <w:lvl w:ilvl="3" w:tplc="E6420C5E">
      <w:start w:val="1"/>
      <w:numFmt w:val="bullet"/>
      <w:lvlText w:val="•"/>
      <w:lvlJc w:val="left"/>
      <w:pPr>
        <w:ind w:left="3564" w:hanging="360"/>
      </w:pPr>
      <w:rPr>
        <w:rFonts w:hint="default"/>
      </w:rPr>
    </w:lvl>
    <w:lvl w:ilvl="4" w:tplc="E3B426E6">
      <w:start w:val="1"/>
      <w:numFmt w:val="bullet"/>
      <w:lvlText w:val="•"/>
      <w:lvlJc w:val="left"/>
      <w:pPr>
        <w:ind w:left="4473" w:hanging="360"/>
      </w:pPr>
      <w:rPr>
        <w:rFonts w:hint="default"/>
      </w:rPr>
    </w:lvl>
    <w:lvl w:ilvl="5" w:tplc="9A54388C">
      <w:start w:val="1"/>
      <w:numFmt w:val="bullet"/>
      <w:lvlText w:val="•"/>
      <w:lvlJc w:val="left"/>
      <w:pPr>
        <w:ind w:left="5383" w:hanging="360"/>
      </w:pPr>
      <w:rPr>
        <w:rFonts w:hint="default"/>
      </w:rPr>
    </w:lvl>
    <w:lvl w:ilvl="6" w:tplc="B7EED42E">
      <w:start w:val="1"/>
      <w:numFmt w:val="bullet"/>
      <w:lvlText w:val="•"/>
      <w:lvlJc w:val="left"/>
      <w:pPr>
        <w:ind w:left="6292" w:hanging="360"/>
      </w:pPr>
      <w:rPr>
        <w:rFonts w:hint="default"/>
      </w:rPr>
    </w:lvl>
    <w:lvl w:ilvl="7" w:tplc="68E45D12">
      <w:start w:val="1"/>
      <w:numFmt w:val="bullet"/>
      <w:lvlText w:val="•"/>
      <w:lvlJc w:val="left"/>
      <w:pPr>
        <w:ind w:left="7201" w:hanging="360"/>
      </w:pPr>
      <w:rPr>
        <w:rFonts w:hint="default"/>
      </w:rPr>
    </w:lvl>
    <w:lvl w:ilvl="8" w:tplc="025E3682">
      <w:start w:val="1"/>
      <w:numFmt w:val="bullet"/>
      <w:lvlText w:val="•"/>
      <w:lvlJc w:val="left"/>
      <w:pPr>
        <w:ind w:left="8110" w:hanging="360"/>
      </w:pPr>
      <w:rPr>
        <w:rFonts w:hint="default"/>
      </w:rPr>
    </w:lvl>
  </w:abstractNum>
  <w:abstractNum w:abstractNumId="32" w15:restartNumberingAfterBreak="0">
    <w:nsid w:val="2C6966A2"/>
    <w:multiLevelType w:val="hybridMultilevel"/>
    <w:tmpl w:val="321A56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2C7B1C9C"/>
    <w:multiLevelType w:val="hybridMultilevel"/>
    <w:tmpl w:val="A27610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2E5B05A5"/>
    <w:multiLevelType w:val="hybridMultilevel"/>
    <w:tmpl w:val="B2920E4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2F1E4B33"/>
    <w:multiLevelType w:val="hybridMultilevel"/>
    <w:tmpl w:val="0EE6078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2F9D691A"/>
    <w:multiLevelType w:val="hybridMultilevel"/>
    <w:tmpl w:val="9B860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F81AEA"/>
    <w:multiLevelType w:val="hybridMultilevel"/>
    <w:tmpl w:val="3EC09D5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33CC5C7C"/>
    <w:multiLevelType w:val="hybridMultilevel"/>
    <w:tmpl w:val="07186750"/>
    <w:lvl w:ilvl="0" w:tplc="4009000F">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39" w15:restartNumberingAfterBreak="0">
    <w:nsid w:val="343F2211"/>
    <w:multiLevelType w:val="hybridMultilevel"/>
    <w:tmpl w:val="6328645E"/>
    <w:lvl w:ilvl="0" w:tplc="CDA00288">
      <w:start w:val="1"/>
      <w:numFmt w:val="lowerRoman"/>
      <w:lvlText w:val="(%1)"/>
      <w:lvlJc w:val="left"/>
      <w:pPr>
        <w:ind w:left="419" w:hanging="228"/>
        <w:jc w:val="left"/>
      </w:pPr>
      <w:rPr>
        <w:rFonts w:ascii="Times New Roman" w:eastAsia="Times New Roman" w:hAnsi="Times New Roman" w:hint="default"/>
        <w:w w:val="99"/>
        <w:sz w:val="20"/>
        <w:szCs w:val="20"/>
      </w:rPr>
    </w:lvl>
    <w:lvl w:ilvl="1" w:tplc="700CDE70">
      <w:start w:val="1"/>
      <w:numFmt w:val="bullet"/>
      <w:lvlText w:val="•"/>
      <w:lvlJc w:val="left"/>
      <w:pPr>
        <w:ind w:left="914" w:hanging="228"/>
      </w:pPr>
      <w:rPr>
        <w:rFonts w:hint="default"/>
      </w:rPr>
    </w:lvl>
    <w:lvl w:ilvl="2" w:tplc="31645520">
      <w:start w:val="1"/>
      <w:numFmt w:val="bullet"/>
      <w:lvlText w:val="•"/>
      <w:lvlJc w:val="left"/>
      <w:pPr>
        <w:ind w:left="1410" w:hanging="228"/>
      </w:pPr>
      <w:rPr>
        <w:rFonts w:hint="default"/>
      </w:rPr>
    </w:lvl>
    <w:lvl w:ilvl="3" w:tplc="184095EE">
      <w:start w:val="1"/>
      <w:numFmt w:val="bullet"/>
      <w:lvlText w:val="•"/>
      <w:lvlJc w:val="left"/>
      <w:pPr>
        <w:ind w:left="1905" w:hanging="228"/>
      </w:pPr>
      <w:rPr>
        <w:rFonts w:hint="default"/>
      </w:rPr>
    </w:lvl>
    <w:lvl w:ilvl="4" w:tplc="66E6F6D0">
      <w:start w:val="1"/>
      <w:numFmt w:val="bullet"/>
      <w:lvlText w:val="•"/>
      <w:lvlJc w:val="left"/>
      <w:pPr>
        <w:ind w:left="2401" w:hanging="228"/>
      </w:pPr>
      <w:rPr>
        <w:rFonts w:hint="default"/>
      </w:rPr>
    </w:lvl>
    <w:lvl w:ilvl="5" w:tplc="0E0E8106">
      <w:start w:val="1"/>
      <w:numFmt w:val="bullet"/>
      <w:lvlText w:val="•"/>
      <w:lvlJc w:val="left"/>
      <w:pPr>
        <w:ind w:left="2897" w:hanging="228"/>
      </w:pPr>
      <w:rPr>
        <w:rFonts w:hint="default"/>
      </w:rPr>
    </w:lvl>
    <w:lvl w:ilvl="6" w:tplc="30DE424A">
      <w:start w:val="1"/>
      <w:numFmt w:val="bullet"/>
      <w:lvlText w:val="•"/>
      <w:lvlJc w:val="left"/>
      <w:pPr>
        <w:ind w:left="3392" w:hanging="228"/>
      </w:pPr>
      <w:rPr>
        <w:rFonts w:hint="default"/>
      </w:rPr>
    </w:lvl>
    <w:lvl w:ilvl="7" w:tplc="5EEA9712">
      <w:start w:val="1"/>
      <w:numFmt w:val="bullet"/>
      <w:lvlText w:val="•"/>
      <w:lvlJc w:val="left"/>
      <w:pPr>
        <w:ind w:left="3888" w:hanging="228"/>
      </w:pPr>
      <w:rPr>
        <w:rFonts w:hint="default"/>
      </w:rPr>
    </w:lvl>
    <w:lvl w:ilvl="8" w:tplc="0290C7A6">
      <w:start w:val="1"/>
      <w:numFmt w:val="bullet"/>
      <w:lvlText w:val="•"/>
      <w:lvlJc w:val="left"/>
      <w:pPr>
        <w:ind w:left="4383" w:hanging="228"/>
      </w:pPr>
      <w:rPr>
        <w:rFonts w:hint="default"/>
      </w:rPr>
    </w:lvl>
  </w:abstractNum>
  <w:abstractNum w:abstractNumId="40" w15:restartNumberingAfterBreak="0">
    <w:nsid w:val="353866FB"/>
    <w:multiLevelType w:val="hybridMultilevel"/>
    <w:tmpl w:val="D2CEB71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35FB29D9"/>
    <w:multiLevelType w:val="hybridMultilevel"/>
    <w:tmpl w:val="49EE84D6"/>
    <w:lvl w:ilvl="0" w:tplc="3CB69756">
      <w:start w:val="1"/>
      <w:numFmt w:val="upp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36785E7E"/>
    <w:multiLevelType w:val="hybridMultilevel"/>
    <w:tmpl w:val="B23E9C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36A877B0"/>
    <w:multiLevelType w:val="singleLevel"/>
    <w:tmpl w:val="FE14F46A"/>
    <w:lvl w:ilvl="0">
      <w:start w:val="2"/>
      <w:numFmt w:val="bullet"/>
      <w:lvlText w:val=""/>
      <w:lvlJc w:val="left"/>
      <w:pPr>
        <w:tabs>
          <w:tab w:val="num" w:pos="1080"/>
        </w:tabs>
        <w:ind w:left="1080" w:hanging="360"/>
      </w:pPr>
      <w:rPr>
        <w:rFonts w:ascii="Wingdings" w:hAnsi="Wingdings" w:hint="default"/>
      </w:rPr>
    </w:lvl>
  </w:abstractNum>
  <w:abstractNum w:abstractNumId="44" w15:restartNumberingAfterBreak="0">
    <w:nsid w:val="38D744A0"/>
    <w:multiLevelType w:val="multilevel"/>
    <w:tmpl w:val="9836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6213CD"/>
    <w:multiLevelType w:val="hybridMultilevel"/>
    <w:tmpl w:val="A4AE3510"/>
    <w:lvl w:ilvl="0" w:tplc="D4C29A2A">
      <w:start w:val="1"/>
      <w:numFmt w:val="lowerLetter"/>
      <w:lvlText w:val="(%1)"/>
      <w:lvlJc w:val="left"/>
      <w:pPr>
        <w:ind w:left="1080" w:hanging="360"/>
      </w:pPr>
      <w:rPr>
        <w:rFonts w:hint="default"/>
        <w:color w:val="56565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A9F1A15"/>
    <w:multiLevelType w:val="hybridMultilevel"/>
    <w:tmpl w:val="7D4A14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3CF7025F"/>
    <w:multiLevelType w:val="hybridMultilevel"/>
    <w:tmpl w:val="F524152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3D163751"/>
    <w:multiLevelType w:val="hybridMultilevel"/>
    <w:tmpl w:val="DD6E5604"/>
    <w:lvl w:ilvl="0" w:tplc="6BA65BB8">
      <w:start w:val="1"/>
      <w:numFmt w:val="bullet"/>
      <w:lvlText w:val="•"/>
      <w:lvlJc w:val="left"/>
      <w:pPr>
        <w:tabs>
          <w:tab w:val="num" w:pos="720"/>
        </w:tabs>
        <w:ind w:left="720" w:hanging="360"/>
      </w:pPr>
      <w:rPr>
        <w:rFonts w:ascii="Arial" w:hAnsi="Arial" w:hint="default"/>
      </w:rPr>
    </w:lvl>
    <w:lvl w:ilvl="1" w:tplc="F870A66A" w:tentative="1">
      <w:start w:val="1"/>
      <w:numFmt w:val="bullet"/>
      <w:lvlText w:val="•"/>
      <w:lvlJc w:val="left"/>
      <w:pPr>
        <w:tabs>
          <w:tab w:val="num" w:pos="1440"/>
        </w:tabs>
        <w:ind w:left="1440" w:hanging="360"/>
      </w:pPr>
      <w:rPr>
        <w:rFonts w:ascii="Arial" w:hAnsi="Arial" w:hint="default"/>
      </w:rPr>
    </w:lvl>
    <w:lvl w:ilvl="2" w:tplc="9DA42362" w:tentative="1">
      <w:start w:val="1"/>
      <w:numFmt w:val="bullet"/>
      <w:lvlText w:val="•"/>
      <w:lvlJc w:val="left"/>
      <w:pPr>
        <w:tabs>
          <w:tab w:val="num" w:pos="2160"/>
        </w:tabs>
        <w:ind w:left="2160" w:hanging="360"/>
      </w:pPr>
      <w:rPr>
        <w:rFonts w:ascii="Arial" w:hAnsi="Arial" w:hint="default"/>
      </w:rPr>
    </w:lvl>
    <w:lvl w:ilvl="3" w:tplc="BA562174" w:tentative="1">
      <w:start w:val="1"/>
      <w:numFmt w:val="bullet"/>
      <w:lvlText w:val="•"/>
      <w:lvlJc w:val="left"/>
      <w:pPr>
        <w:tabs>
          <w:tab w:val="num" w:pos="2880"/>
        </w:tabs>
        <w:ind w:left="2880" w:hanging="360"/>
      </w:pPr>
      <w:rPr>
        <w:rFonts w:ascii="Arial" w:hAnsi="Arial" w:hint="default"/>
      </w:rPr>
    </w:lvl>
    <w:lvl w:ilvl="4" w:tplc="BC08031C" w:tentative="1">
      <w:start w:val="1"/>
      <w:numFmt w:val="bullet"/>
      <w:lvlText w:val="•"/>
      <w:lvlJc w:val="left"/>
      <w:pPr>
        <w:tabs>
          <w:tab w:val="num" w:pos="3600"/>
        </w:tabs>
        <w:ind w:left="3600" w:hanging="360"/>
      </w:pPr>
      <w:rPr>
        <w:rFonts w:ascii="Arial" w:hAnsi="Arial" w:hint="default"/>
      </w:rPr>
    </w:lvl>
    <w:lvl w:ilvl="5" w:tplc="9574032C" w:tentative="1">
      <w:start w:val="1"/>
      <w:numFmt w:val="bullet"/>
      <w:lvlText w:val="•"/>
      <w:lvlJc w:val="left"/>
      <w:pPr>
        <w:tabs>
          <w:tab w:val="num" w:pos="4320"/>
        </w:tabs>
        <w:ind w:left="4320" w:hanging="360"/>
      </w:pPr>
      <w:rPr>
        <w:rFonts w:ascii="Arial" w:hAnsi="Arial" w:hint="default"/>
      </w:rPr>
    </w:lvl>
    <w:lvl w:ilvl="6" w:tplc="130AE22C" w:tentative="1">
      <w:start w:val="1"/>
      <w:numFmt w:val="bullet"/>
      <w:lvlText w:val="•"/>
      <w:lvlJc w:val="left"/>
      <w:pPr>
        <w:tabs>
          <w:tab w:val="num" w:pos="5040"/>
        </w:tabs>
        <w:ind w:left="5040" w:hanging="360"/>
      </w:pPr>
      <w:rPr>
        <w:rFonts w:ascii="Arial" w:hAnsi="Arial" w:hint="default"/>
      </w:rPr>
    </w:lvl>
    <w:lvl w:ilvl="7" w:tplc="3E1C1A7C" w:tentative="1">
      <w:start w:val="1"/>
      <w:numFmt w:val="bullet"/>
      <w:lvlText w:val="•"/>
      <w:lvlJc w:val="left"/>
      <w:pPr>
        <w:tabs>
          <w:tab w:val="num" w:pos="5760"/>
        </w:tabs>
        <w:ind w:left="5760" w:hanging="360"/>
      </w:pPr>
      <w:rPr>
        <w:rFonts w:ascii="Arial" w:hAnsi="Arial" w:hint="default"/>
      </w:rPr>
    </w:lvl>
    <w:lvl w:ilvl="8" w:tplc="4678D8E4"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3DF05A45"/>
    <w:multiLevelType w:val="multilevel"/>
    <w:tmpl w:val="9836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2310B01"/>
    <w:multiLevelType w:val="hybridMultilevel"/>
    <w:tmpl w:val="8E12D8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2A8645A"/>
    <w:multiLevelType w:val="hybridMultilevel"/>
    <w:tmpl w:val="3D347C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375571"/>
    <w:multiLevelType w:val="hybridMultilevel"/>
    <w:tmpl w:val="E30276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5C5841"/>
    <w:multiLevelType w:val="hybridMultilevel"/>
    <w:tmpl w:val="22C65D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15:restartNumberingAfterBreak="0">
    <w:nsid w:val="43972A4A"/>
    <w:multiLevelType w:val="hybridMultilevel"/>
    <w:tmpl w:val="63ECECCE"/>
    <w:lvl w:ilvl="0" w:tplc="8E282BAA">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5" w15:restartNumberingAfterBreak="0">
    <w:nsid w:val="45440F00"/>
    <w:multiLevelType w:val="hybridMultilevel"/>
    <w:tmpl w:val="64BAC9AA"/>
    <w:lvl w:ilvl="0" w:tplc="FFBA0EEA">
      <w:start w:val="1"/>
      <w:numFmt w:val="lowerLetter"/>
      <w:lvlText w:val="(%1)"/>
      <w:lvlJc w:val="left"/>
      <w:pPr>
        <w:ind w:left="657" w:hanging="274"/>
        <w:jc w:val="left"/>
      </w:pPr>
      <w:rPr>
        <w:rFonts w:ascii="Times New Roman" w:eastAsia="Times New Roman" w:hAnsi="Times New Roman" w:hint="default"/>
        <w:sz w:val="18"/>
        <w:szCs w:val="18"/>
      </w:rPr>
    </w:lvl>
    <w:lvl w:ilvl="1" w:tplc="89F605E0">
      <w:start w:val="1"/>
      <w:numFmt w:val="bullet"/>
      <w:lvlText w:val="•"/>
      <w:lvlJc w:val="left"/>
      <w:pPr>
        <w:ind w:left="1584" w:hanging="274"/>
      </w:pPr>
      <w:rPr>
        <w:rFonts w:hint="default"/>
      </w:rPr>
    </w:lvl>
    <w:lvl w:ilvl="2" w:tplc="B756D264">
      <w:start w:val="1"/>
      <w:numFmt w:val="bullet"/>
      <w:lvlText w:val="•"/>
      <w:lvlJc w:val="left"/>
      <w:pPr>
        <w:ind w:left="2511" w:hanging="274"/>
      </w:pPr>
      <w:rPr>
        <w:rFonts w:hint="default"/>
      </w:rPr>
    </w:lvl>
    <w:lvl w:ilvl="3" w:tplc="CBDE94B8">
      <w:start w:val="1"/>
      <w:numFmt w:val="bullet"/>
      <w:lvlText w:val="•"/>
      <w:lvlJc w:val="left"/>
      <w:pPr>
        <w:ind w:left="3438" w:hanging="274"/>
      </w:pPr>
      <w:rPr>
        <w:rFonts w:hint="default"/>
      </w:rPr>
    </w:lvl>
    <w:lvl w:ilvl="4" w:tplc="01A20030">
      <w:start w:val="1"/>
      <w:numFmt w:val="bullet"/>
      <w:lvlText w:val="•"/>
      <w:lvlJc w:val="left"/>
      <w:pPr>
        <w:ind w:left="4365" w:hanging="274"/>
      </w:pPr>
      <w:rPr>
        <w:rFonts w:hint="default"/>
      </w:rPr>
    </w:lvl>
    <w:lvl w:ilvl="5" w:tplc="AD7A9260">
      <w:start w:val="1"/>
      <w:numFmt w:val="bullet"/>
      <w:lvlText w:val="•"/>
      <w:lvlJc w:val="left"/>
      <w:pPr>
        <w:ind w:left="5293" w:hanging="274"/>
      </w:pPr>
      <w:rPr>
        <w:rFonts w:hint="default"/>
      </w:rPr>
    </w:lvl>
    <w:lvl w:ilvl="6" w:tplc="D0BC3B92">
      <w:start w:val="1"/>
      <w:numFmt w:val="bullet"/>
      <w:lvlText w:val="•"/>
      <w:lvlJc w:val="left"/>
      <w:pPr>
        <w:ind w:left="6220" w:hanging="274"/>
      </w:pPr>
      <w:rPr>
        <w:rFonts w:hint="default"/>
      </w:rPr>
    </w:lvl>
    <w:lvl w:ilvl="7" w:tplc="9E165D3C">
      <w:start w:val="1"/>
      <w:numFmt w:val="bullet"/>
      <w:lvlText w:val="•"/>
      <w:lvlJc w:val="left"/>
      <w:pPr>
        <w:ind w:left="7147" w:hanging="274"/>
      </w:pPr>
      <w:rPr>
        <w:rFonts w:hint="default"/>
      </w:rPr>
    </w:lvl>
    <w:lvl w:ilvl="8" w:tplc="4D9A9752">
      <w:start w:val="1"/>
      <w:numFmt w:val="bullet"/>
      <w:lvlText w:val="•"/>
      <w:lvlJc w:val="left"/>
      <w:pPr>
        <w:ind w:left="8074" w:hanging="274"/>
      </w:pPr>
      <w:rPr>
        <w:rFonts w:hint="default"/>
      </w:rPr>
    </w:lvl>
  </w:abstractNum>
  <w:abstractNum w:abstractNumId="56" w15:restartNumberingAfterBreak="0">
    <w:nsid w:val="46CA6D26"/>
    <w:multiLevelType w:val="hybridMultilevel"/>
    <w:tmpl w:val="1B26D352"/>
    <w:lvl w:ilvl="0" w:tplc="ADFADC6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88B3D01"/>
    <w:multiLevelType w:val="multilevel"/>
    <w:tmpl w:val="31EED0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490D4972"/>
    <w:multiLevelType w:val="hybridMultilevel"/>
    <w:tmpl w:val="ACA83D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4A51591E"/>
    <w:multiLevelType w:val="hybridMultilevel"/>
    <w:tmpl w:val="39106E10"/>
    <w:lvl w:ilvl="0" w:tplc="7250EC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C11753E"/>
    <w:multiLevelType w:val="multilevel"/>
    <w:tmpl w:val="38D23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DD22644"/>
    <w:multiLevelType w:val="hybridMultilevel"/>
    <w:tmpl w:val="76BEC07A"/>
    <w:lvl w:ilvl="0" w:tplc="97F0724C">
      <w:start w:val="13"/>
      <w:numFmt w:val="lowerRoman"/>
      <w:lvlText w:val="%1)"/>
      <w:lvlJc w:val="left"/>
      <w:pPr>
        <w:ind w:left="657" w:hanging="348"/>
        <w:jc w:val="left"/>
      </w:pPr>
      <w:rPr>
        <w:rFonts w:ascii="Times New Roman" w:eastAsia="Times New Roman" w:hAnsi="Times New Roman" w:hint="default"/>
        <w:spacing w:val="-2"/>
        <w:sz w:val="18"/>
        <w:szCs w:val="18"/>
      </w:rPr>
    </w:lvl>
    <w:lvl w:ilvl="1" w:tplc="5BD6AB38">
      <w:start w:val="1"/>
      <w:numFmt w:val="lowerLetter"/>
      <w:lvlText w:val="%2)"/>
      <w:lvlJc w:val="left"/>
      <w:pPr>
        <w:ind w:left="868" w:hanging="212"/>
        <w:jc w:val="left"/>
      </w:pPr>
      <w:rPr>
        <w:rFonts w:ascii="Times New Roman" w:eastAsia="Times New Roman" w:hAnsi="Times New Roman" w:hint="default"/>
        <w:w w:val="99"/>
        <w:sz w:val="20"/>
        <w:szCs w:val="20"/>
      </w:rPr>
    </w:lvl>
    <w:lvl w:ilvl="2" w:tplc="35288EFC">
      <w:start w:val="1"/>
      <w:numFmt w:val="bullet"/>
      <w:lvlText w:val="•"/>
      <w:lvlJc w:val="left"/>
      <w:pPr>
        <w:ind w:left="1875" w:hanging="212"/>
      </w:pPr>
      <w:rPr>
        <w:rFonts w:hint="default"/>
      </w:rPr>
    </w:lvl>
    <w:lvl w:ilvl="3" w:tplc="CB9CC1E0">
      <w:start w:val="1"/>
      <w:numFmt w:val="bullet"/>
      <w:lvlText w:val="•"/>
      <w:lvlJc w:val="left"/>
      <w:pPr>
        <w:ind w:left="2881" w:hanging="212"/>
      </w:pPr>
      <w:rPr>
        <w:rFonts w:hint="default"/>
      </w:rPr>
    </w:lvl>
    <w:lvl w:ilvl="4" w:tplc="213C4F7E">
      <w:start w:val="1"/>
      <w:numFmt w:val="bullet"/>
      <w:lvlText w:val="•"/>
      <w:lvlJc w:val="left"/>
      <w:pPr>
        <w:ind w:left="3888" w:hanging="212"/>
      </w:pPr>
      <w:rPr>
        <w:rFonts w:hint="default"/>
      </w:rPr>
    </w:lvl>
    <w:lvl w:ilvl="5" w:tplc="298A14DA">
      <w:start w:val="1"/>
      <w:numFmt w:val="bullet"/>
      <w:lvlText w:val="•"/>
      <w:lvlJc w:val="left"/>
      <w:pPr>
        <w:ind w:left="4895" w:hanging="212"/>
      </w:pPr>
      <w:rPr>
        <w:rFonts w:hint="default"/>
      </w:rPr>
    </w:lvl>
    <w:lvl w:ilvl="6" w:tplc="30EC38F8">
      <w:start w:val="1"/>
      <w:numFmt w:val="bullet"/>
      <w:lvlText w:val="•"/>
      <w:lvlJc w:val="left"/>
      <w:pPr>
        <w:ind w:left="5902" w:hanging="212"/>
      </w:pPr>
      <w:rPr>
        <w:rFonts w:hint="default"/>
      </w:rPr>
    </w:lvl>
    <w:lvl w:ilvl="7" w:tplc="05CCB5D2">
      <w:start w:val="1"/>
      <w:numFmt w:val="bullet"/>
      <w:lvlText w:val="•"/>
      <w:lvlJc w:val="left"/>
      <w:pPr>
        <w:ind w:left="6908" w:hanging="212"/>
      </w:pPr>
      <w:rPr>
        <w:rFonts w:hint="default"/>
      </w:rPr>
    </w:lvl>
    <w:lvl w:ilvl="8" w:tplc="D1CADFBA">
      <w:start w:val="1"/>
      <w:numFmt w:val="bullet"/>
      <w:lvlText w:val="•"/>
      <w:lvlJc w:val="left"/>
      <w:pPr>
        <w:ind w:left="7915" w:hanging="212"/>
      </w:pPr>
      <w:rPr>
        <w:rFonts w:hint="default"/>
      </w:rPr>
    </w:lvl>
  </w:abstractNum>
  <w:abstractNum w:abstractNumId="62" w15:restartNumberingAfterBreak="0">
    <w:nsid w:val="4E474D3D"/>
    <w:multiLevelType w:val="hybridMultilevel"/>
    <w:tmpl w:val="19D2CD6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15:restartNumberingAfterBreak="0">
    <w:nsid w:val="4E654C97"/>
    <w:multiLevelType w:val="hybridMultilevel"/>
    <w:tmpl w:val="DBF4D1B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15:restartNumberingAfterBreak="0">
    <w:nsid w:val="4F925438"/>
    <w:multiLevelType w:val="hybridMultilevel"/>
    <w:tmpl w:val="D7440768"/>
    <w:lvl w:ilvl="0" w:tplc="AB9C2110">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09D5F0E"/>
    <w:multiLevelType w:val="hybridMultilevel"/>
    <w:tmpl w:val="BCF468D4"/>
    <w:lvl w:ilvl="0" w:tplc="ED7E9D96">
      <w:start w:val="1"/>
      <w:numFmt w:val="decimal"/>
      <w:lvlText w:val="%1."/>
      <w:lvlJc w:val="left"/>
      <w:pPr>
        <w:ind w:left="630" w:hanging="154"/>
        <w:jc w:val="left"/>
      </w:pPr>
      <w:rPr>
        <w:rFonts w:ascii="Tahoma" w:eastAsia="Tahoma" w:hAnsi="Tahoma" w:hint="default"/>
        <w:spacing w:val="1"/>
        <w:sz w:val="16"/>
        <w:szCs w:val="16"/>
      </w:rPr>
    </w:lvl>
    <w:lvl w:ilvl="1" w:tplc="2C2E682C">
      <w:start w:val="1"/>
      <w:numFmt w:val="bullet"/>
      <w:lvlText w:val="•"/>
      <w:lvlJc w:val="left"/>
      <w:pPr>
        <w:ind w:left="1560" w:hanging="154"/>
      </w:pPr>
      <w:rPr>
        <w:rFonts w:hint="default"/>
      </w:rPr>
    </w:lvl>
    <w:lvl w:ilvl="2" w:tplc="FE5C9BF8">
      <w:start w:val="1"/>
      <w:numFmt w:val="bullet"/>
      <w:lvlText w:val="•"/>
      <w:lvlJc w:val="left"/>
      <w:pPr>
        <w:ind w:left="2490" w:hanging="154"/>
      </w:pPr>
      <w:rPr>
        <w:rFonts w:hint="default"/>
      </w:rPr>
    </w:lvl>
    <w:lvl w:ilvl="3" w:tplc="1398FE88">
      <w:start w:val="1"/>
      <w:numFmt w:val="bullet"/>
      <w:lvlText w:val="•"/>
      <w:lvlJc w:val="left"/>
      <w:pPr>
        <w:ind w:left="3420" w:hanging="154"/>
      </w:pPr>
      <w:rPr>
        <w:rFonts w:hint="default"/>
      </w:rPr>
    </w:lvl>
    <w:lvl w:ilvl="4" w:tplc="3DF8A452">
      <w:start w:val="1"/>
      <w:numFmt w:val="bullet"/>
      <w:lvlText w:val="•"/>
      <w:lvlJc w:val="left"/>
      <w:pPr>
        <w:ind w:left="4350" w:hanging="154"/>
      </w:pPr>
      <w:rPr>
        <w:rFonts w:hint="default"/>
      </w:rPr>
    </w:lvl>
    <w:lvl w:ilvl="5" w:tplc="5812144C">
      <w:start w:val="1"/>
      <w:numFmt w:val="bullet"/>
      <w:lvlText w:val="•"/>
      <w:lvlJc w:val="left"/>
      <w:pPr>
        <w:ind w:left="5279" w:hanging="154"/>
      </w:pPr>
      <w:rPr>
        <w:rFonts w:hint="default"/>
      </w:rPr>
    </w:lvl>
    <w:lvl w:ilvl="6" w:tplc="0908C96A">
      <w:start w:val="1"/>
      <w:numFmt w:val="bullet"/>
      <w:lvlText w:val="•"/>
      <w:lvlJc w:val="left"/>
      <w:pPr>
        <w:ind w:left="6209" w:hanging="154"/>
      </w:pPr>
      <w:rPr>
        <w:rFonts w:hint="default"/>
      </w:rPr>
    </w:lvl>
    <w:lvl w:ilvl="7" w:tplc="68946FBE">
      <w:start w:val="1"/>
      <w:numFmt w:val="bullet"/>
      <w:lvlText w:val="•"/>
      <w:lvlJc w:val="left"/>
      <w:pPr>
        <w:ind w:left="7139" w:hanging="154"/>
      </w:pPr>
      <w:rPr>
        <w:rFonts w:hint="default"/>
      </w:rPr>
    </w:lvl>
    <w:lvl w:ilvl="8" w:tplc="40426EA0">
      <w:start w:val="1"/>
      <w:numFmt w:val="bullet"/>
      <w:lvlText w:val="•"/>
      <w:lvlJc w:val="left"/>
      <w:pPr>
        <w:ind w:left="8069" w:hanging="154"/>
      </w:pPr>
      <w:rPr>
        <w:rFonts w:hint="default"/>
      </w:rPr>
    </w:lvl>
  </w:abstractNum>
  <w:abstractNum w:abstractNumId="66" w15:restartNumberingAfterBreak="0">
    <w:nsid w:val="54CC656B"/>
    <w:multiLevelType w:val="hybridMultilevel"/>
    <w:tmpl w:val="FC806E44"/>
    <w:lvl w:ilvl="0" w:tplc="40E88752">
      <w:start w:val="1"/>
      <w:numFmt w:val="lowerLetter"/>
      <w:lvlText w:val="%1."/>
      <w:lvlJc w:val="left"/>
      <w:pPr>
        <w:ind w:left="837" w:hanging="720"/>
        <w:jc w:val="left"/>
      </w:pPr>
      <w:rPr>
        <w:rFonts w:ascii="Times New Roman" w:eastAsia="Times New Roman" w:hAnsi="Times New Roman" w:hint="default"/>
        <w:strike w:val="0"/>
        <w:spacing w:val="-1"/>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7" w15:restartNumberingAfterBreak="0">
    <w:nsid w:val="553234D4"/>
    <w:multiLevelType w:val="hybridMultilevel"/>
    <w:tmpl w:val="C42C83CE"/>
    <w:lvl w:ilvl="0" w:tplc="D6D437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8D2282A"/>
    <w:multiLevelType w:val="hybridMultilevel"/>
    <w:tmpl w:val="D8CA686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9" w15:restartNumberingAfterBreak="0">
    <w:nsid w:val="596123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599915AA"/>
    <w:multiLevelType w:val="hybridMultilevel"/>
    <w:tmpl w:val="7A5A2F4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1" w15:restartNumberingAfterBreak="0">
    <w:nsid w:val="59F12F1E"/>
    <w:multiLevelType w:val="hybridMultilevel"/>
    <w:tmpl w:val="E530FD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2" w15:restartNumberingAfterBreak="0">
    <w:nsid w:val="5AEA7FD6"/>
    <w:multiLevelType w:val="hybridMultilevel"/>
    <w:tmpl w:val="0012F30E"/>
    <w:lvl w:ilvl="0" w:tplc="23166E24">
      <w:start w:val="1"/>
      <w:numFmt w:val="bullet"/>
      <w:lvlText w:val=""/>
      <w:lvlJc w:val="left"/>
      <w:pPr>
        <w:ind w:left="748" w:hanging="272"/>
      </w:pPr>
      <w:rPr>
        <w:rFonts w:ascii="Symbol" w:eastAsia="Symbol" w:hAnsi="Symbol" w:hint="default"/>
        <w:w w:val="99"/>
        <w:sz w:val="18"/>
        <w:szCs w:val="18"/>
      </w:rPr>
    </w:lvl>
    <w:lvl w:ilvl="1" w:tplc="CC7675A8">
      <w:start w:val="1"/>
      <w:numFmt w:val="bullet"/>
      <w:lvlText w:val="•"/>
      <w:lvlJc w:val="left"/>
      <w:pPr>
        <w:ind w:left="1666" w:hanging="272"/>
      </w:pPr>
      <w:rPr>
        <w:rFonts w:hint="default"/>
      </w:rPr>
    </w:lvl>
    <w:lvl w:ilvl="2" w:tplc="0B4A86BE">
      <w:start w:val="1"/>
      <w:numFmt w:val="bullet"/>
      <w:lvlText w:val="•"/>
      <w:lvlJc w:val="left"/>
      <w:pPr>
        <w:ind w:left="2584" w:hanging="272"/>
      </w:pPr>
      <w:rPr>
        <w:rFonts w:hint="default"/>
      </w:rPr>
    </w:lvl>
    <w:lvl w:ilvl="3" w:tplc="94EE0FB6">
      <w:start w:val="1"/>
      <w:numFmt w:val="bullet"/>
      <w:lvlText w:val="•"/>
      <w:lvlJc w:val="left"/>
      <w:pPr>
        <w:ind w:left="3502" w:hanging="272"/>
      </w:pPr>
      <w:rPr>
        <w:rFonts w:hint="default"/>
      </w:rPr>
    </w:lvl>
    <w:lvl w:ilvl="4" w:tplc="05B2BA02">
      <w:start w:val="1"/>
      <w:numFmt w:val="bullet"/>
      <w:lvlText w:val="•"/>
      <w:lvlJc w:val="left"/>
      <w:pPr>
        <w:ind w:left="4420" w:hanging="272"/>
      </w:pPr>
      <w:rPr>
        <w:rFonts w:hint="default"/>
      </w:rPr>
    </w:lvl>
    <w:lvl w:ilvl="5" w:tplc="80E8BC74">
      <w:start w:val="1"/>
      <w:numFmt w:val="bullet"/>
      <w:lvlText w:val="•"/>
      <w:lvlJc w:val="left"/>
      <w:pPr>
        <w:ind w:left="5338" w:hanging="272"/>
      </w:pPr>
      <w:rPr>
        <w:rFonts w:hint="default"/>
      </w:rPr>
    </w:lvl>
    <w:lvl w:ilvl="6" w:tplc="3E2A51F8">
      <w:start w:val="1"/>
      <w:numFmt w:val="bullet"/>
      <w:lvlText w:val="•"/>
      <w:lvlJc w:val="left"/>
      <w:pPr>
        <w:ind w:left="6256" w:hanging="272"/>
      </w:pPr>
      <w:rPr>
        <w:rFonts w:hint="default"/>
      </w:rPr>
    </w:lvl>
    <w:lvl w:ilvl="7" w:tplc="1840AF18">
      <w:start w:val="1"/>
      <w:numFmt w:val="bullet"/>
      <w:lvlText w:val="•"/>
      <w:lvlJc w:val="left"/>
      <w:pPr>
        <w:ind w:left="7174" w:hanging="272"/>
      </w:pPr>
      <w:rPr>
        <w:rFonts w:hint="default"/>
      </w:rPr>
    </w:lvl>
    <w:lvl w:ilvl="8" w:tplc="B15A6F78">
      <w:start w:val="1"/>
      <w:numFmt w:val="bullet"/>
      <w:lvlText w:val="•"/>
      <w:lvlJc w:val="left"/>
      <w:pPr>
        <w:ind w:left="8092" w:hanging="272"/>
      </w:pPr>
      <w:rPr>
        <w:rFonts w:hint="default"/>
      </w:rPr>
    </w:lvl>
  </w:abstractNum>
  <w:abstractNum w:abstractNumId="73" w15:restartNumberingAfterBreak="0">
    <w:nsid w:val="5B093351"/>
    <w:multiLevelType w:val="hybridMultilevel"/>
    <w:tmpl w:val="AD38C30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4" w15:restartNumberingAfterBreak="0">
    <w:nsid w:val="5B187241"/>
    <w:multiLevelType w:val="hybridMultilevel"/>
    <w:tmpl w:val="CA6AE2E8"/>
    <w:lvl w:ilvl="0" w:tplc="DC9CD57E">
      <w:start w:val="1"/>
      <w:numFmt w:val="upperLetter"/>
      <w:lvlText w:val="%1."/>
      <w:lvlJc w:val="left"/>
      <w:pPr>
        <w:ind w:left="345" w:hanging="228"/>
        <w:jc w:val="left"/>
      </w:pPr>
      <w:rPr>
        <w:rFonts w:ascii="Times New Roman" w:eastAsia="Times New Roman" w:hAnsi="Times New Roman" w:hint="default"/>
        <w:b/>
        <w:bCs/>
        <w:spacing w:val="-1"/>
        <w:sz w:val="18"/>
        <w:szCs w:val="18"/>
      </w:rPr>
    </w:lvl>
    <w:lvl w:ilvl="1" w:tplc="CFFA6192">
      <w:start w:val="1"/>
      <w:numFmt w:val="decimal"/>
      <w:lvlText w:val="%2."/>
      <w:lvlJc w:val="left"/>
      <w:pPr>
        <w:ind w:left="117" w:hanging="182"/>
        <w:jc w:val="left"/>
      </w:pPr>
      <w:rPr>
        <w:rFonts w:ascii="Times New Roman" w:eastAsia="Times New Roman" w:hAnsi="Times New Roman" w:hint="default"/>
        <w:spacing w:val="1"/>
        <w:sz w:val="18"/>
        <w:szCs w:val="18"/>
      </w:rPr>
    </w:lvl>
    <w:lvl w:ilvl="2" w:tplc="8036359A">
      <w:start w:val="1"/>
      <w:numFmt w:val="lowerLetter"/>
      <w:lvlText w:val="%3."/>
      <w:lvlJc w:val="left"/>
      <w:pPr>
        <w:ind w:left="837" w:hanging="720"/>
        <w:jc w:val="left"/>
      </w:pPr>
      <w:rPr>
        <w:rFonts w:ascii="Times New Roman" w:eastAsia="Times New Roman" w:hAnsi="Times New Roman" w:hint="default"/>
        <w:spacing w:val="-1"/>
        <w:sz w:val="18"/>
        <w:szCs w:val="18"/>
      </w:rPr>
    </w:lvl>
    <w:lvl w:ilvl="3" w:tplc="40090019">
      <w:start w:val="1"/>
      <w:numFmt w:val="lowerLetter"/>
      <w:lvlText w:val="%4."/>
      <w:lvlJc w:val="left"/>
      <w:pPr>
        <w:ind w:left="1951" w:hanging="720"/>
      </w:pPr>
      <w:rPr>
        <w:rFonts w:hint="default"/>
      </w:rPr>
    </w:lvl>
    <w:lvl w:ilvl="4" w:tplc="30F202B2">
      <w:start w:val="1"/>
      <w:numFmt w:val="bullet"/>
      <w:lvlText w:val="•"/>
      <w:lvlJc w:val="left"/>
      <w:pPr>
        <w:ind w:left="3065" w:hanging="720"/>
      </w:pPr>
      <w:rPr>
        <w:rFonts w:hint="default"/>
      </w:rPr>
    </w:lvl>
    <w:lvl w:ilvl="5" w:tplc="CEC6006C">
      <w:start w:val="1"/>
      <w:numFmt w:val="bullet"/>
      <w:lvlText w:val="•"/>
      <w:lvlJc w:val="left"/>
      <w:pPr>
        <w:ind w:left="4179" w:hanging="720"/>
      </w:pPr>
      <w:rPr>
        <w:rFonts w:hint="default"/>
      </w:rPr>
    </w:lvl>
    <w:lvl w:ilvl="6" w:tplc="A97C6414">
      <w:start w:val="1"/>
      <w:numFmt w:val="bullet"/>
      <w:lvlText w:val="•"/>
      <w:lvlJc w:val="left"/>
      <w:pPr>
        <w:ind w:left="5293" w:hanging="720"/>
      </w:pPr>
      <w:rPr>
        <w:rFonts w:hint="default"/>
      </w:rPr>
    </w:lvl>
    <w:lvl w:ilvl="7" w:tplc="E660A478">
      <w:start w:val="1"/>
      <w:numFmt w:val="bullet"/>
      <w:lvlText w:val="•"/>
      <w:lvlJc w:val="left"/>
      <w:pPr>
        <w:ind w:left="6407" w:hanging="720"/>
      </w:pPr>
      <w:rPr>
        <w:rFonts w:hint="default"/>
      </w:rPr>
    </w:lvl>
    <w:lvl w:ilvl="8" w:tplc="2108845C">
      <w:start w:val="1"/>
      <w:numFmt w:val="bullet"/>
      <w:lvlText w:val="•"/>
      <w:lvlJc w:val="left"/>
      <w:pPr>
        <w:ind w:left="7520" w:hanging="720"/>
      </w:pPr>
      <w:rPr>
        <w:rFonts w:hint="default"/>
      </w:rPr>
    </w:lvl>
  </w:abstractNum>
  <w:abstractNum w:abstractNumId="75" w15:restartNumberingAfterBreak="0">
    <w:nsid w:val="5DCE6100"/>
    <w:multiLevelType w:val="hybridMultilevel"/>
    <w:tmpl w:val="F3E09F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DE44E61"/>
    <w:multiLevelType w:val="hybridMultilevel"/>
    <w:tmpl w:val="27008386"/>
    <w:lvl w:ilvl="0" w:tplc="40090013">
      <w:start w:val="1"/>
      <w:numFmt w:val="upperRoman"/>
      <w:lvlText w:val="%1."/>
      <w:lvlJc w:val="right"/>
      <w:pPr>
        <w:ind w:left="837" w:hanging="360"/>
      </w:pPr>
    </w:lvl>
    <w:lvl w:ilvl="1" w:tplc="40090019" w:tentative="1">
      <w:start w:val="1"/>
      <w:numFmt w:val="lowerLetter"/>
      <w:lvlText w:val="%2."/>
      <w:lvlJc w:val="left"/>
      <w:pPr>
        <w:ind w:left="1557" w:hanging="360"/>
      </w:pPr>
    </w:lvl>
    <w:lvl w:ilvl="2" w:tplc="4009001B" w:tentative="1">
      <w:start w:val="1"/>
      <w:numFmt w:val="lowerRoman"/>
      <w:lvlText w:val="%3."/>
      <w:lvlJc w:val="right"/>
      <w:pPr>
        <w:ind w:left="2277" w:hanging="180"/>
      </w:pPr>
    </w:lvl>
    <w:lvl w:ilvl="3" w:tplc="4009000F" w:tentative="1">
      <w:start w:val="1"/>
      <w:numFmt w:val="decimal"/>
      <w:lvlText w:val="%4."/>
      <w:lvlJc w:val="left"/>
      <w:pPr>
        <w:ind w:left="2997" w:hanging="360"/>
      </w:pPr>
    </w:lvl>
    <w:lvl w:ilvl="4" w:tplc="40090019" w:tentative="1">
      <w:start w:val="1"/>
      <w:numFmt w:val="lowerLetter"/>
      <w:lvlText w:val="%5."/>
      <w:lvlJc w:val="left"/>
      <w:pPr>
        <w:ind w:left="3717" w:hanging="360"/>
      </w:pPr>
    </w:lvl>
    <w:lvl w:ilvl="5" w:tplc="4009001B" w:tentative="1">
      <w:start w:val="1"/>
      <w:numFmt w:val="lowerRoman"/>
      <w:lvlText w:val="%6."/>
      <w:lvlJc w:val="right"/>
      <w:pPr>
        <w:ind w:left="4437" w:hanging="180"/>
      </w:pPr>
    </w:lvl>
    <w:lvl w:ilvl="6" w:tplc="4009000F" w:tentative="1">
      <w:start w:val="1"/>
      <w:numFmt w:val="decimal"/>
      <w:lvlText w:val="%7."/>
      <w:lvlJc w:val="left"/>
      <w:pPr>
        <w:ind w:left="5157" w:hanging="360"/>
      </w:pPr>
    </w:lvl>
    <w:lvl w:ilvl="7" w:tplc="40090019" w:tentative="1">
      <w:start w:val="1"/>
      <w:numFmt w:val="lowerLetter"/>
      <w:lvlText w:val="%8."/>
      <w:lvlJc w:val="left"/>
      <w:pPr>
        <w:ind w:left="5877" w:hanging="360"/>
      </w:pPr>
    </w:lvl>
    <w:lvl w:ilvl="8" w:tplc="4009001B" w:tentative="1">
      <w:start w:val="1"/>
      <w:numFmt w:val="lowerRoman"/>
      <w:lvlText w:val="%9."/>
      <w:lvlJc w:val="right"/>
      <w:pPr>
        <w:ind w:left="6597" w:hanging="180"/>
      </w:pPr>
    </w:lvl>
  </w:abstractNum>
  <w:abstractNum w:abstractNumId="77" w15:restartNumberingAfterBreak="0">
    <w:nsid w:val="61C46D30"/>
    <w:multiLevelType w:val="hybridMultilevel"/>
    <w:tmpl w:val="C9D46A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1CE5D14"/>
    <w:multiLevelType w:val="multilevel"/>
    <w:tmpl w:val="9836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2906934"/>
    <w:multiLevelType w:val="hybridMultilevel"/>
    <w:tmpl w:val="6BD672AE"/>
    <w:lvl w:ilvl="0" w:tplc="8FB0C6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332483F"/>
    <w:multiLevelType w:val="hybridMultilevel"/>
    <w:tmpl w:val="F1002B4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1" w15:restartNumberingAfterBreak="0">
    <w:nsid w:val="63CC4A59"/>
    <w:multiLevelType w:val="hybridMultilevel"/>
    <w:tmpl w:val="BF72E7E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2" w15:restartNumberingAfterBreak="0">
    <w:nsid w:val="659E2352"/>
    <w:multiLevelType w:val="singleLevel"/>
    <w:tmpl w:val="98D0D1F8"/>
    <w:lvl w:ilvl="0">
      <w:start w:val="1"/>
      <w:numFmt w:val="lowerLetter"/>
      <w:lvlText w:val="%1."/>
      <w:lvlJc w:val="left"/>
      <w:pPr>
        <w:tabs>
          <w:tab w:val="num" w:pos="465"/>
        </w:tabs>
        <w:ind w:left="465" w:hanging="465"/>
      </w:pPr>
      <w:rPr>
        <w:rFonts w:hint="default"/>
      </w:rPr>
    </w:lvl>
  </w:abstractNum>
  <w:abstractNum w:abstractNumId="83" w15:restartNumberingAfterBreak="0">
    <w:nsid w:val="65D86556"/>
    <w:multiLevelType w:val="multilevel"/>
    <w:tmpl w:val="E2A0CD1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4" w15:restartNumberingAfterBreak="0">
    <w:nsid w:val="66273330"/>
    <w:multiLevelType w:val="hybridMultilevel"/>
    <w:tmpl w:val="473A1232"/>
    <w:lvl w:ilvl="0" w:tplc="434627DA">
      <w:numFmt w:val="bullet"/>
      <w:lvlText w:val="-"/>
      <w:lvlJc w:val="left"/>
      <w:pPr>
        <w:ind w:left="1080" w:hanging="360"/>
      </w:pPr>
      <w:rPr>
        <w:rFonts w:ascii="Arial" w:eastAsiaTheme="minorHAnsi" w:hAnsi="Arial" w:cs="Aria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5" w15:restartNumberingAfterBreak="0">
    <w:nsid w:val="66465AAF"/>
    <w:multiLevelType w:val="hybridMultilevel"/>
    <w:tmpl w:val="B872823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6" w15:restartNumberingAfterBreak="0">
    <w:nsid w:val="67DD4730"/>
    <w:multiLevelType w:val="hybridMultilevel"/>
    <w:tmpl w:val="9FC62152"/>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7" w15:restartNumberingAfterBreak="0">
    <w:nsid w:val="68485C20"/>
    <w:multiLevelType w:val="hybridMultilevel"/>
    <w:tmpl w:val="EAD2FD0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8" w15:restartNumberingAfterBreak="0">
    <w:nsid w:val="68490110"/>
    <w:multiLevelType w:val="hybridMultilevel"/>
    <w:tmpl w:val="E1B0DE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ADC44A1"/>
    <w:multiLevelType w:val="hybridMultilevel"/>
    <w:tmpl w:val="2C10E3BC"/>
    <w:lvl w:ilvl="0" w:tplc="5BC2B910">
      <w:start w:val="9"/>
      <w:numFmt w:val="lowerRoman"/>
      <w:lvlText w:val="%1)"/>
      <w:lvlJc w:val="left"/>
      <w:pPr>
        <w:ind w:left="117" w:hanging="262"/>
        <w:jc w:val="left"/>
      </w:pPr>
      <w:rPr>
        <w:rFonts w:ascii="Times New Roman" w:eastAsia="Times New Roman" w:hAnsi="Times New Roman" w:hint="default"/>
        <w:b/>
        <w:bCs/>
        <w:spacing w:val="-2"/>
        <w:sz w:val="18"/>
        <w:szCs w:val="18"/>
      </w:rPr>
    </w:lvl>
    <w:lvl w:ilvl="1" w:tplc="1ABC1FC8">
      <w:start w:val="1"/>
      <w:numFmt w:val="bullet"/>
      <w:lvlText w:val=""/>
      <w:lvlJc w:val="left"/>
      <w:pPr>
        <w:ind w:left="748" w:hanging="272"/>
      </w:pPr>
      <w:rPr>
        <w:rFonts w:ascii="Symbol" w:eastAsia="Symbol" w:hAnsi="Symbol" w:hint="default"/>
        <w:w w:val="99"/>
        <w:sz w:val="18"/>
        <w:szCs w:val="18"/>
      </w:rPr>
    </w:lvl>
    <w:lvl w:ilvl="2" w:tplc="A0BA8FFE">
      <w:start w:val="1"/>
      <w:numFmt w:val="bullet"/>
      <w:lvlText w:val="•"/>
      <w:lvlJc w:val="left"/>
      <w:pPr>
        <w:ind w:left="1748" w:hanging="272"/>
      </w:pPr>
      <w:rPr>
        <w:rFonts w:hint="default"/>
      </w:rPr>
    </w:lvl>
    <w:lvl w:ilvl="3" w:tplc="9AF886C8">
      <w:start w:val="1"/>
      <w:numFmt w:val="bullet"/>
      <w:lvlText w:val="•"/>
      <w:lvlJc w:val="left"/>
      <w:pPr>
        <w:ind w:left="2748" w:hanging="272"/>
      </w:pPr>
      <w:rPr>
        <w:rFonts w:hint="default"/>
      </w:rPr>
    </w:lvl>
    <w:lvl w:ilvl="4" w:tplc="49CC85A0">
      <w:start w:val="1"/>
      <w:numFmt w:val="bullet"/>
      <w:lvlText w:val="•"/>
      <w:lvlJc w:val="left"/>
      <w:pPr>
        <w:ind w:left="3748" w:hanging="272"/>
      </w:pPr>
      <w:rPr>
        <w:rFonts w:hint="default"/>
      </w:rPr>
    </w:lvl>
    <w:lvl w:ilvl="5" w:tplc="F474B7A4">
      <w:start w:val="1"/>
      <w:numFmt w:val="bullet"/>
      <w:lvlText w:val="•"/>
      <w:lvlJc w:val="left"/>
      <w:pPr>
        <w:ind w:left="4748" w:hanging="272"/>
      </w:pPr>
      <w:rPr>
        <w:rFonts w:hint="default"/>
      </w:rPr>
    </w:lvl>
    <w:lvl w:ilvl="6" w:tplc="7EC00B8E">
      <w:start w:val="1"/>
      <w:numFmt w:val="bullet"/>
      <w:lvlText w:val="•"/>
      <w:lvlJc w:val="left"/>
      <w:pPr>
        <w:ind w:left="5748" w:hanging="272"/>
      </w:pPr>
      <w:rPr>
        <w:rFonts w:hint="default"/>
      </w:rPr>
    </w:lvl>
    <w:lvl w:ilvl="7" w:tplc="C05286F8">
      <w:start w:val="1"/>
      <w:numFmt w:val="bullet"/>
      <w:lvlText w:val="•"/>
      <w:lvlJc w:val="left"/>
      <w:pPr>
        <w:ind w:left="6748" w:hanging="272"/>
      </w:pPr>
      <w:rPr>
        <w:rFonts w:hint="default"/>
      </w:rPr>
    </w:lvl>
    <w:lvl w:ilvl="8" w:tplc="6076274E">
      <w:start w:val="1"/>
      <w:numFmt w:val="bullet"/>
      <w:lvlText w:val="•"/>
      <w:lvlJc w:val="left"/>
      <w:pPr>
        <w:ind w:left="7748" w:hanging="272"/>
      </w:pPr>
      <w:rPr>
        <w:rFonts w:hint="default"/>
      </w:rPr>
    </w:lvl>
  </w:abstractNum>
  <w:abstractNum w:abstractNumId="90" w15:restartNumberingAfterBreak="0">
    <w:nsid w:val="6EE2219D"/>
    <w:multiLevelType w:val="hybridMultilevel"/>
    <w:tmpl w:val="5FBC48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1" w15:restartNumberingAfterBreak="0">
    <w:nsid w:val="707A5357"/>
    <w:multiLevelType w:val="hybridMultilevel"/>
    <w:tmpl w:val="FB848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0C762C8"/>
    <w:multiLevelType w:val="hybridMultilevel"/>
    <w:tmpl w:val="07BCF0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3" w15:restartNumberingAfterBreak="0">
    <w:nsid w:val="7114612B"/>
    <w:multiLevelType w:val="hybridMultilevel"/>
    <w:tmpl w:val="00E6C362"/>
    <w:lvl w:ilvl="0" w:tplc="2F24E19C">
      <w:start w:val="1"/>
      <w:numFmt w:val="bullet"/>
      <w:lvlText w:val=""/>
      <w:lvlJc w:val="left"/>
      <w:pPr>
        <w:ind w:left="748" w:hanging="272"/>
      </w:pPr>
      <w:rPr>
        <w:rFonts w:ascii="Symbol" w:eastAsia="Symbol" w:hAnsi="Symbol" w:hint="default"/>
        <w:sz w:val="16"/>
        <w:szCs w:val="16"/>
      </w:rPr>
    </w:lvl>
    <w:lvl w:ilvl="1" w:tplc="E35262CA">
      <w:start w:val="1"/>
      <w:numFmt w:val="bullet"/>
      <w:lvlText w:val="•"/>
      <w:lvlJc w:val="left"/>
      <w:pPr>
        <w:ind w:left="1666" w:hanging="272"/>
      </w:pPr>
      <w:rPr>
        <w:rFonts w:hint="default"/>
      </w:rPr>
    </w:lvl>
    <w:lvl w:ilvl="2" w:tplc="45401D0C">
      <w:start w:val="1"/>
      <w:numFmt w:val="bullet"/>
      <w:lvlText w:val="•"/>
      <w:lvlJc w:val="left"/>
      <w:pPr>
        <w:ind w:left="2584" w:hanging="272"/>
      </w:pPr>
      <w:rPr>
        <w:rFonts w:hint="default"/>
      </w:rPr>
    </w:lvl>
    <w:lvl w:ilvl="3" w:tplc="D5A6C0C8">
      <w:start w:val="1"/>
      <w:numFmt w:val="bullet"/>
      <w:lvlText w:val="•"/>
      <w:lvlJc w:val="left"/>
      <w:pPr>
        <w:ind w:left="3502" w:hanging="272"/>
      </w:pPr>
      <w:rPr>
        <w:rFonts w:hint="default"/>
      </w:rPr>
    </w:lvl>
    <w:lvl w:ilvl="4" w:tplc="47CCDB12">
      <w:start w:val="1"/>
      <w:numFmt w:val="bullet"/>
      <w:lvlText w:val="•"/>
      <w:lvlJc w:val="left"/>
      <w:pPr>
        <w:ind w:left="4420" w:hanging="272"/>
      </w:pPr>
      <w:rPr>
        <w:rFonts w:hint="default"/>
      </w:rPr>
    </w:lvl>
    <w:lvl w:ilvl="5" w:tplc="03DA155C">
      <w:start w:val="1"/>
      <w:numFmt w:val="bullet"/>
      <w:lvlText w:val="•"/>
      <w:lvlJc w:val="left"/>
      <w:pPr>
        <w:ind w:left="5338" w:hanging="272"/>
      </w:pPr>
      <w:rPr>
        <w:rFonts w:hint="default"/>
      </w:rPr>
    </w:lvl>
    <w:lvl w:ilvl="6" w:tplc="B5565C26">
      <w:start w:val="1"/>
      <w:numFmt w:val="bullet"/>
      <w:lvlText w:val="•"/>
      <w:lvlJc w:val="left"/>
      <w:pPr>
        <w:ind w:left="6256" w:hanging="272"/>
      </w:pPr>
      <w:rPr>
        <w:rFonts w:hint="default"/>
      </w:rPr>
    </w:lvl>
    <w:lvl w:ilvl="7" w:tplc="8266261C">
      <w:start w:val="1"/>
      <w:numFmt w:val="bullet"/>
      <w:lvlText w:val="•"/>
      <w:lvlJc w:val="left"/>
      <w:pPr>
        <w:ind w:left="7174" w:hanging="272"/>
      </w:pPr>
      <w:rPr>
        <w:rFonts w:hint="default"/>
      </w:rPr>
    </w:lvl>
    <w:lvl w:ilvl="8" w:tplc="840AF70A">
      <w:start w:val="1"/>
      <w:numFmt w:val="bullet"/>
      <w:lvlText w:val="•"/>
      <w:lvlJc w:val="left"/>
      <w:pPr>
        <w:ind w:left="8092" w:hanging="272"/>
      </w:pPr>
      <w:rPr>
        <w:rFonts w:hint="default"/>
      </w:rPr>
    </w:lvl>
  </w:abstractNum>
  <w:abstractNum w:abstractNumId="94" w15:restartNumberingAfterBreak="0">
    <w:nsid w:val="71582012"/>
    <w:multiLevelType w:val="hybridMultilevel"/>
    <w:tmpl w:val="B5D2C70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5" w15:restartNumberingAfterBreak="0">
    <w:nsid w:val="72EF7C24"/>
    <w:multiLevelType w:val="hybridMultilevel"/>
    <w:tmpl w:val="69F8AA8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6" w15:restartNumberingAfterBreak="0">
    <w:nsid w:val="73456DF8"/>
    <w:multiLevelType w:val="hybridMultilevel"/>
    <w:tmpl w:val="897A81AC"/>
    <w:lvl w:ilvl="0" w:tplc="C6BA761C">
      <w:start w:val="1"/>
      <w:numFmt w:val="upperLetter"/>
      <w:lvlText w:val="%1."/>
      <w:lvlJc w:val="left"/>
      <w:pPr>
        <w:ind w:left="720" w:hanging="360"/>
      </w:pPr>
      <w:rPr>
        <w:rFonts w:hint="default"/>
        <w:color w:val="313131"/>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3D04076"/>
    <w:multiLevelType w:val="singleLevel"/>
    <w:tmpl w:val="55D426C0"/>
    <w:lvl w:ilvl="0">
      <w:start w:val="1"/>
      <w:numFmt w:val="decimal"/>
      <w:lvlText w:val="%1"/>
      <w:lvlJc w:val="left"/>
      <w:pPr>
        <w:tabs>
          <w:tab w:val="num" w:pos="360"/>
        </w:tabs>
        <w:ind w:left="360" w:hanging="360"/>
      </w:pPr>
      <w:rPr>
        <w:rFonts w:hint="default"/>
      </w:rPr>
    </w:lvl>
  </w:abstractNum>
  <w:abstractNum w:abstractNumId="98" w15:restartNumberingAfterBreak="0">
    <w:nsid w:val="74F41396"/>
    <w:multiLevelType w:val="hybridMultilevel"/>
    <w:tmpl w:val="E3F2745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9" w15:restartNumberingAfterBreak="0">
    <w:nsid w:val="75BB6457"/>
    <w:multiLevelType w:val="hybridMultilevel"/>
    <w:tmpl w:val="532412C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0" w15:restartNumberingAfterBreak="0">
    <w:nsid w:val="765910D1"/>
    <w:multiLevelType w:val="hybridMultilevel"/>
    <w:tmpl w:val="09742A86"/>
    <w:lvl w:ilvl="0" w:tplc="47922656">
      <w:start w:val="1"/>
      <w:numFmt w:val="decimal"/>
      <w:lvlText w:val="%1)"/>
      <w:lvlJc w:val="left"/>
      <w:pPr>
        <w:ind w:left="690" w:hanging="360"/>
      </w:pPr>
      <w:rPr>
        <w:rFonts w:hint="default"/>
      </w:rPr>
    </w:lvl>
    <w:lvl w:ilvl="1" w:tplc="40090019" w:tentative="1">
      <w:start w:val="1"/>
      <w:numFmt w:val="lowerLetter"/>
      <w:lvlText w:val="%2."/>
      <w:lvlJc w:val="left"/>
      <w:pPr>
        <w:ind w:left="1410" w:hanging="360"/>
      </w:pPr>
    </w:lvl>
    <w:lvl w:ilvl="2" w:tplc="4009001B" w:tentative="1">
      <w:start w:val="1"/>
      <w:numFmt w:val="lowerRoman"/>
      <w:lvlText w:val="%3."/>
      <w:lvlJc w:val="right"/>
      <w:pPr>
        <w:ind w:left="2130" w:hanging="180"/>
      </w:pPr>
    </w:lvl>
    <w:lvl w:ilvl="3" w:tplc="4009000F" w:tentative="1">
      <w:start w:val="1"/>
      <w:numFmt w:val="decimal"/>
      <w:lvlText w:val="%4."/>
      <w:lvlJc w:val="left"/>
      <w:pPr>
        <w:ind w:left="2850" w:hanging="360"/>
      </w:pPr>
    </w:lvl>
    <w:lvl w:ilvl="4" w:tplc="40090019" w:tentative="1">
      <w:start w:val="1"/>
      <w:numFmt w:val="lowerLetter"/>
      <w:lvlText w:val="%5."/>
      <w:lvlJc w:val="left"/>
      <w:pPr>
        <w:ind w:left="3570" w:hanging="360"/>
      </w:pPr>
    </w:lvl>
    <w:lvl w:ilvl="5" w:tplc="4009001B" w:tentative="1">
      <w:start w:val="1"/>
      <w:numFmt w:val="lowerRoman"/>
      <w:lvlText w:val="%6."/>
      <w:lvlJc w:val="right"/>
      <w:pPr>
        <w:ind w:left="4290" w:hanging="180"/>
      </w:pPr>
    </w:lvl>
    <w:lvl w:ilvl="6" w:tplc="4009000F" w:tentative="1">
      <w:start w:val="1"/>
      <w:numFmt w:val="decimal"/>
      <w:lvlText w:val="%7."/>
      <w:lvlJc w:val="left"/>
      <w:pPr>
        <w:ind w:left="5010" w:hanging="360"/>
      </w:pPr>
    </w:lvl>
    <w:lvl w:ilvl="7" w:tplc="40090019" w:tentative="1">
      <w:start w:val="1"/>
      <w:numFmt w:val="lowerLetter"/>
      <w:lvlText w:val="%8."/>
      <w:lvlJc w:val="left"/>
      <w:pPr>
        <w:ind w:left="5730" w:hanging="360"/>
      </w:pPr>
    </w:lvl>
    <w:lvl w:ilvl="8" w:tplc="4009001B" w:tentative="1">
      <w:start w:val="1"/>
      <w:numFmt w:val="lowerRoman"/>
      <w:lvlText w:val="%9."/>
      <w:lvlJc w:val="right"/>
      <w:pPr>
        <w:ind w:left="6450" w:hanging="180"/>
      </w:pPr>
    </w:lvl>
  </w:abstractNum>
  <w:abstractNum w:abstractNumId="101" w15:restartNumberingAfterBreak="0">
    <w:nsid w:val="774F69B0"/>
    <w:multiLevelType w:val="hybridMultilevel"/>
    <w:tmpl w:val="A8F0965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2" w15:restartNumberingAfterBreak="0">
    <w:nsid w:val="78150B20"/>
    <w:multiLevelType w:val="hybridMultilevel"/>
    <w:tmpl w:val="1FAC720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3" w15:restartNumberingAfterBreak="0">
    <w:nsid w:val="78407570"/>
    <w:multiLevelType w:val="hybridMultilevel"/>
    <w:tmpl w:val="CB82CD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4" w15:restartNumberingAfterBreak="0">
    <w:nsid w:val="794476F1"/>
    <w:multiLevelType w:val="hybridMultilevel"/>
    <w:tmpl w:val="7512C8B8"/>
    <w:lvl w:ilvl="0" w:tplc="7250EC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BAE20D9"/>
    <w:multiLevelType w:val="hybridMultilevel"/>
    <w:tmpl w:val="0C824254"/>
    <w:lvl w:ilvl="0" w:tplc="EA426FA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6" w15:restartNumberingAfterBreak="0">
    <w:nsid w:val="7C587CE2"/>
    <w:multiLevelType w:val="hybridMultilevel"/>
    <w:tmpl w:val="803AD1A2"/>
    <w:lvl w:ilvl="0" w:tplc="BA1C5424">
      <w:start w:val="2"/>
      <w:numFmt w:val="decimal"/>
      <w:lvlText w:val="%1."/>
      <w:lvlJc w:val="left"/>
      <w:pPr>
        <w:ind w:left="388" w:hanging="221"/>
        <w:jc w:val="left"/>
      </w:pPr>
      <w:rPr>
        <w:rFonts w:ascii="Times New Roman" w:eastAsia="Times New Roman" w:hAnsi="Times New Roman" w:hint="default"/>
        <w:sz w:val="22"/>
        <w:szCs w:val="22"/>
      </w:rPr>
    </w:lvl>
    <w:lvl w:ilvl="1" w:tplc="6C382398">
      <w:start w:val="1"/>
      <w:numFmt w:val="lowerRoman"/>
      <w:lvlText w:val="%2."/>
      <w:lvlJc w:val="left"/>
      <w:pPr>
        <w:ind w:left="837" w:hanging="360"/>
        <w:jc w:val="left"/>
      </w:pPr>
      <w:rPr>
        <w:rFonts w:ascii="Times New Roman" w:eastAsia="Times New Roman" w:hAnsi="Times New Roman" w:hint="default"/>
        <w:sz w:val="22"/>
        <w:szCs w:val="22"/>
      </w:rPr>
    </w:lvl>
    <w:lvl w:ilvl="2" w:tplc="EAFA096A">
      <w:start w:val="1"/>
      <w:numFmt w:val="upperRoman"/>
      <w:lvlText w:val="%3."/>
      <w:lvlJc w:val="left"/>
      <w:pPr>
        <w:ind w:left="1245" w:hanging="255"/>
        <w:jc w:val="left"/>
      </w:pPr>
      <w:rPr>
        <w:rFonts w:ascii="Times New Roman" w:eastAsia="Times New Roman" w:hAnsi="Times New Roman" w:hint="default"/>
        <w:w w:val="99"/>
        <w:sz w:val="20"/>
        <w:szCs w:val="20"/>
      </w:rPr>
    </w:lvl>
    <w:lvl w:ilvl="3" w:tplc="6844755A">
      <w:start w:val="1"/>
      <w:numFmt w:val="lowerLetter"/>
      <w:lvlText w:val="%4)"/>
      <w:lvlJc w:val="left"/>
      <w:pPr>
        <w:ind w:left="1792" w:hanging="176"/>
        <w:jc w:val="left"/>
      </w:pPr>
      <w:rPr>
        <w:rFonts w:ascii="Times New Roman" w:eastAsia="Times New Roman" w:hAnsi="Times New Roman" w:hint="default"/>
        <w:w w:val="99"/>
        <w:sz w:val="20"/>
        <w:szCs w:val="20"/>
      </w:rPr>
    </w:lvl>
    <w:lvl w:ilvl="4" w:tplc="81E82390">
      <w:start w:val="1"/>
      <w:numFmt w:val="bullet"/>
      <w:lvlText w:val="•"/>
      <w:lvlJc w:val="left"/>
      <w:pPr>
        <w:ind w:left="2929" w:hanging="176"/>
      </w:pPr>
      <w:rPr>
        <w:rFonts w:hint="default"/>
      </w:rPr>
    </w:lvl>
    <w:lvl w:ilvl="5" w:tplc="9FF05974">
      <w:start w:val="1"/>
      <w:numFmt w:val="bullet"/>
      <w:lvlText w:val="•"/>
      <w:lvlJc w:val="left"/>
      <w:pPr>
        <w:ind w:left="4065" w:hanging="176"/>
      </w:pPr>
      <w:rPr>
        <w:rFonts w:hint="default"/>
      </w:rPr>
    </w:lvl>
    <w:lvl w:ilvl="6" w:tplc="162AA170">
      <w:start w:val="1"/>
      <w:numFmt w:val="bullet"/>
      <w:lvlText w:val="•"/>
      <w:lvlJc w:val="left"/>
      <w:pPr>
        <w:ind w:left="5202" w:hanging="176"/>
      </w:pPr>
      <w:rPr>
        <w:rFonts w:hint="default"/>
      </w:rPr>
    </w:lvl>
    <w:lvl w:ilvl="7" w:tplc="F5345F32">
      <w:start w:val="1"/>
      <w:numFmt w:val="bullet"/>
      <w:lvlText w:val="•"/>
      <w:lvlJc w:val="left"/>
      <w:pPr>
        <w:ind w:left="6338" w:hanging="176"/>
      </w:pPr>
      <w:rPr>
        <w:rFonts w:hint="default"/>
      </w:rPr>
    </w:lvl>
    <w:lvl w:ilvl="8" w:tplc="89925026">
      <w:start w:val="1"/>
      <w:numFmt w:val="bullet"/>
      <w:lvlText w:val="•"/>
      <w:lvlJc w:val="left"/>
      <w:pPr>
        <w:ind w:left="7475" w:hanging="176"/>
      </w:pPr>
      <w:rPr>
        <w:rFonts w:hint="default"/>
      </w:rPr>
    </w:lvl>
  </w:abstractNum>
  <w:abstractNum w:abstractNumId="107" w15:restartNumberingAfterBreak="0">
    <w:nsid w:val="7D6019E0"/>
    <w:multiLevelType w:val="hybridMultilevel"/>
    <w:tmpl w:val="42787C4A"/>
    <w:lvl w:ilvl="0" w:tplc="6548EAE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77"/>
  </w:num>
  <w:num w:numId="3">
    <w:abstractNumId w:val="0"/>
  </w:num>
  <w:num w:numId="4">
    <w:abstractNumId w:val="56"/>
  </w:num>
  <w:num w:numId="5">
    <w:abstractNumId w:val="39"/>
  </w:num>
  <w:num w:numId="6">
    <w:abstractNumId w:val="106"/>
  </w:num>
  <w:num w:numId="7">
    <w:abstractNumId w:val="61"/>
  </w:num>
  <w:num w:numId="8">
    <w:abstractNumId w:val="55"/>
  </w:num>
  <w:num w:numId="9">
    <w:abstractNumId w:val="72"/>
  </w:num>
  <w:num w:numId="10">
    <w:abstractNumId w:val="93"/>
  </w:num>
  <w:num w:numId="11">
    <w:abstractNumId w:val="89"/>
  </w:num>
  <w:num w:numId="12">
    <w:abstractNumId w:val="16"/>
  </w:num>
  <w:num w:numId="13">
    <w:abstractNumId w:val="30"/>
  </w:num>
  <w:num w:numId="14">
    <w:abstractNumId w:val="31"/>
  </w:num>
  <w:num w:numId="15">
    <w:abstractNumId w:val="65"/>
  </w:num>
  <w:num w:numId="16">
    <w:abstractNumId w:val="25"/>
  </w:num>
  <w:num w:numId="17">
    <w:abstractNumId w:val="37"/>
  </w:num>
  <w:num w:numId="18">
    <w:abstractNumId w:val="29"/>
  </w:num>
  <w:num w:numId="19">
    <w:abstractNumId w:val="54"/>
  </w:num>
  <w:num w:numId="20">
    <w:abstractNumId w:val="28"/>
  </w:num>
  <w:num w:numId="21">
    <w:abstractNumId w:val="21"/>
  </w:num>
  <w:num w:numId="22">
    <w:abstractNumId w:val="8"/>
  </w:num>
  <w:num w:numId="23">
    <w:abstractNumId w:val="9"/>
  </w:num>
  <w:num w:numId="24">
    <w:abstractNumId w:val="48"/>
  </w:num>
  <w:num w:numId="25">
    <w:abstractNumId w:val="4"/>
  </w:num>
  <w:num w:numId="26">
    <w:abstractNumId w:val="64"/>
  </w:num>
  <w:num w:numId="27">
    <w:abstractNumId w:val="22"/>
  </w:num>
  <w:num w:numId="28">
    <w:abstractNumId w:val="82"/>
  </w:num>
  <w:num w:numId="29">
    <w:abstractNumId w:val="69"/>
  </w:num>
  <w:num w:numId="30">
    <w:abstractNumId w:val="43"/>
  </w:num>
  <w:num w:numId="31">
    <w:abstractNumId w:val="97"/>
  </w:num>
  <w:num w:numId="32">
    <w:abstractNumId w:val="50"/>
  </w:num>
  <w:num w:numId="33">
    <w:abstractNumId w:val="18"/>
  </w:num>
  <w:num w:numId="34">
    <w:abstractNumId w:val="13"/>
  </w:num>
  <w:num w:numId="35">
    <w:abstractNumId w:val="91"/>
  </w:num>
  <w:num w:numId="36">
    <w:abstractNumId w:val="59"/>
  </w:num>
  <w:num w:numId="37">
    <w:abstractNumId w:val="104"/>
  </w:num>
  <w:num w:numId="38">
    <w:abstractNumId w:val="6"/>
  </w:num>
  <w:num w:numId="39">
    <w:abstractNumId w:val="88"/>
  </w:num>
  <w:num w:numId="40">
    <w:abstractNumId w:val="75"/>
  </w:num>
  <w:num w:numId="41">
    <w:abstractNumId w:val="96"/>
  </w:num>
  <w:num w:numId="42">
    <w:abstractNumId w:val="45"/>
  </w:num>
  <w:num w:numId="43">
    <w:abstractNumId w:val="1"/>
  </w:num>
  <w:num w:numId="44">
    <w:abstractNumId w:val="83"/>
  </w:num>
  <w:num w:numId="45">
    <w:abstractNumId w:val="57"/>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80"/>
  </w:num>
  <w:num w:numId="50">
    <w:abstractNumId w:val="68"/>
  </w:num>
  <w:num w:numId="51">
    <w:abstractNumId w:val="15"/>
  </w:num>
  <w:num w:numId="52">
    <w:abstractNumId w:val="105"/>
  </w:num>
  <w:num w:numId="53">
    <w:abstractNumId w:val="99"/>
  </w:num>
  <w:num w:numId="54">
    <w:abstractNumId w:val="17"/>
  </w:num>
  <w:num w:numId="55">
    <w:abstractNumId w:val="90"/>
  </w:num>
  <w:num w:numId="56">
    <w:abstractNumId w:val="32"/>
  </w:num>
  <w:num w:numId="57">
    <w:abstractNumId w:val="95"/>
  </w:num>
  <w:num w:numId="58">
    <w:abstractNumId w:val="24"/>
  </w:num>
  <w:num w:numId="59">
    <w:abstractNumId w:val="12"/>
  </w:num>
  <w:num w:numId="60">
    <w:abstractNumId w:val="71"/>
  </w:num>
  <w:num w:numId="61">
    <w:abstractNumId w:val="40"/>
  </w:num>
  <w:num w:numId="62">
    <w:abstractNumId w:val="47"/>
  </w:num>
  <w:num w:numId="63">
    <w:abstractNumId w:val="73"/>
  </w:num>
  <w:num w:numId="64">
    <w:abstractNumId w:val="107"/>
  </w:num>
  <w:num w:numId="65">
    <w:abstractNumId w:val="67"/>
  </w:num>
  <w:num w:numId="66">
    <w:abstractNumId w:val="52"/>
  </w:num>
  <w:num w:numId="67">
    <w:abstractNumId w:val="79"/>
  </w:num>
  <w:num w:numId="68">
    <w:abstractNumId w:val="36"/>
  </w:num>
  <w:num w:numId="69">
    <w:abstractNumId w:val="19"/>
  </w:num>
  <w:num w:numId="70">
    <w:abstractNumId w:val="51"/>
  </w:num>
  <w:num w:numId="71">
    <w:abstractNumId w:val="70"/>
  </w:num>
  <w:num w:numId="72">
    <w:abstractNumId w:val="35"/>
  </w:num>
  <w:num w:numId="73">
    <w:abstractNumId w:val="101"/>
  </w:num>
  <w:num w:numId="74">
    <w:abstractNumId w:val="94"/>
  </w:num>
  <w:num w:numId="75">
    <w:abstractNumId w:val="102"/>
  </w:num>
  <w:num w:numId="76">
    <w:abstractNumId w:val="100"/>
  </w:num>
  <w:num w:numId="77">
    <w:abstractNumId w:val="10"/>
  </w:num>
  <w:num w:numId="78">
    <w:abstractNumId w:val="74"/>
  </w:num>
  <w:num w:numId="79">
    <w:abstractNumId w:val="86"/>
  </w:num>
  <w:num w:numId="80">
    <w:abstractNumId w:val="11"/>
  </w:num>
  <w:num w:numId="81">
    <w:abstractNumId w:val="66"/>
  </w:num>
  <w:num w:numId="82">
    <w:abstractNumId w:val="76"/>
  </w:num>
  <w:num w:numId="83">
    <w:abstractNumId w:val="27"/>
  </w:num>
  <w:num w:numId="84">
    <w:abstractNumId w:val="87"/>
  </w:num>
  <w:num w:numId="85">
    <w:abstractNumId w:val="103"/>
  </w:num>
  <w:num w:numId="86">
    <w:abstractNumId w:val="92"/>
  </w:num>
  <w:num w:numId="87">
    <w:abstractNumId w:val="23"/>
  </w:num>
  <w:num w:numId="88">
    <w:abstractNumId w:val="26"/>
  </w:num>
  <w:num w:numId="89">
    <w:abstractNumId w:val="63"/>
  </w:num>
  <w:num w:numId="90">
    <w:abstractNumId w:val="60"/>
  </w:num>
  <w:num w:numId="91">
    <w:abstractNumId w:val="7"/>
  </w:num>
  <w:num w:numId="92">
    <w:abstractNumId w:val="3"/>
  </w:num>
  <w:num w:numId="93">
    <w:abstractNumId w:val="49"/>
  </w:num>
  <w:num w:numId="94">
    <w:abstractNumId w:val="78"/>
  </w:num>
  <w:num w:numId="95">
    <w:abstractNumId w:val="44"/>
  </w:num>
  <w:num w:numId="96">
    <w:abstractNumId w:val="53"/>
  </w:num>
  <w:num w:numId="97">
    <w:abstractNumId w:val="33"/>
  </w:num>
  <w:num w:numId="98">
    <w:abstractNumId w:val="58"/>
  </w:num>
  <w:num w:numId="99">
    <w:abstractNumId w:val="5"/>
  </w:num>
  <w:num w:numId="100">
    <w:abstractNumId w:val="20"/>
  </w:num>
  <w:num w:numId="101">
    <w:abstractNumId w:val="41"/>
  </w:num>
  <w:num w:numId="102">
    <w:abstractNumId w:val="85"/>
  </w:num>
  <w:num w:numId="103">
    <w:abstractNumId w:val="98"/>
  </w:num>
  <w:num w:numId="104">
    <w:abstractNumId w:val="62"/>
  </w:num>
  <w:num w:numId="105">
    <w:abstractNumId w:val="81"/>
  </w:num>
  <w:num w:numId="106">
    <w:abstractNumId w:val="84"/>
  </w:num>
  <w:num w:numId="107">
    <w:abstractNumId w:val="46"/>
  </w:num>
  <w:num w:numId="108">
    <w:abstractNumId w:val="34"/>
  </w:num>
  <w:numIdMacAtCleanup w:val="10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SA">
    <w15:presenceInfo w15:providerId="None" w15:userId="S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36C"/>
    <w:rsid w:val="00000402"/>
    <w:rsid w:val="00001BCB"/>
    <w:rsid w:val="00005C06"/>
    <w:rsid w:val="00005C34"/>
    <w:rsid w:val="00005D01"/>
    <w:rsid w:val="000075F6"/>
    <w:rsid w:val="00012D41"/>
    <w:rsid w:val="0001565E"/>
    <w:rsid w:val="00015682"/>
    <w:rsid w:val="000156AD"/>
    <w:rsid w:val="00016F03"/>
    <w:rsid w:val="00017876"/>
    <w:rsid w:val="00017941"/>
    <w:rsid w:val="0002148E"/>
    <w:rsid w:val="000244EB"/>
    <w:rsid w:val="00024542"/>
    <w:rsid w:val="00025803"/>
    <w:rsid w:val="00032266"/>
    <w:rsid w:val="0004259E"/>
    <w:rsid w:val="0004372E"/>
    <w:rsid w:val="00043A98"/>
    <w:rsid w:val="00045C4C"/>
    <w:rsid w:val="00046C54"/>
    <w:rsid w:val="000509F6"/>
    <w:rsid w:val="00051A50"/>
    <w:rsid w:val="000539DA"/>
    <w:rsid w:val="0006123F"/>
    <w:rsid w:val="000627D3"/>
    <w:rsid w:val="00064140"/>
    <w:rsid w:val="00064BCA"/>
    <w:rsid w:val="000662D9"/>
    <w:rsid w:val="00072150"/>
    <w:rsid w:val="0007340C"/>
    <w:rsid w:val="000740D2"/>
    <w:rsid w:val="00080B93"/>
    <w:rsid w:val="000830FD"/>
    <w:rsid w:val="000869DF"/>
    <w:rsid w:val="00091359"/>
    <w:rsid w:val="00091A05"/>
    <w:rsid w:val="00092E8B"/>
    <w:rsid w:val="00095E16"/>
    <w:rsid w:val="000961A9"/>
    <w:rsid w:val="00096DED"/>
    <w:rsid w:val="00097DBD"/>
    <w:rsid w:val="000A264B"/>
    <w:rsid w:val="000A5D34"/>
    <w:rsid w:val="000A6E6C"/>
    <w:rsid w:val="000B2370"/>
    <w:rsid w:val="000B359B"/>
    <w:rsid w:val="000B4D1E"/>
    <w:rsid w:val="000C0A7D"/>
    <w:rsid w:val="000C1000"/>
    <w:rsid w:val="000C177F"/>
    <w:rsid w:val="000C18EC"/>
    <w:rsid w:val="000C4AE4"/>
    <w:rsid w:val="000D068E"/>
    <w:rsid w:val="000D15AE"/>
    <w:rsid w:val="000D2DBB"/>
    <w:rsid w:val="000D5EF6"/>
    <w:rsid w:val="000D61E4"/>
    <w:rsid w:val="000D75F5"/>
    <w:rsid w:val="000D7BE4"/>
    <w:rsid w:val="000E18DA"/>
    <w:rsid w:val="000E26E3"/>
    <w:rsid w:val="000E4024"/>
    <w:rsid w:val="000E6689"/>
    <w:rsid w:val="000F1C01"/>
    <w:rsid w:val="000F2627"/>
    <w:rsid w:val="000F29FE"/>
    <w:rsid w:val="000F2BC2"/>
    <w:rsid w:val="000F6C66"/>
    <w:rsid w:val="001001D9"/>
    <w:rsid w:val="00101E6C"/>
    <w:rsid w:val="00102973"/>
    <w:rsid w:val="0010465D"/>
    <w:rsid w:val="0010797C"/>
    <w:rsid w:val="00112CD0"/>
    <w:rsid w:val="0011540D"/>
    <w:rsid w:val="00115D5B"/>
    <w:rsid w:val="0011785E"/>
    <w:rsid w:val="00117B10"/>
    <w:rsid w:val="001213E6"/>
    <w:rsid w:val="00122E82"/>
    <w:rsid w:val="00124095"/>
    <w:rsid w:val="001242E9"/>
    <w:rsid w:val="0012432B"/>
    <w:rsid w:val="0012694E"/>
    <w:rsid w:val="00126E0E"/>
    <w:rsid w:val="00130035"/>
    <w:rsid w:val="0013161F"/>
    <w:rsid w:val="00131FFA"/>
    <w:rsid w:val="00134AB8"/>
    <w:rsid w:val="001373B6"/>
    <w:rsid w:val="00137790"/>
    <w:rsid w:val="00137CCC"/>
    <w:rsid w:val="00140D09"/>
    <w:rsid w:val="00142EEF"/>
    <w:rsid w:val="001431ED"/>
    <w:rsid w:val="0014429D"/>
    <w:rsid w:val="00147512"/>
    <w:rsid w:val="001520F2"/>
    <w:rsid w:val="00152372"/>
    <w:rsid w:val="00154135"/>
    <w:rsid w:val="00157863"/>
    <w:rsid w:val="001579EA"/>
    <w:rsid w:val="001663E5"/>
    <w:rsid w:val="0016754A"/>
    <w:rsid w:val="0016783A"/>
    <w:rsid w:val="00170469"/>
    <w:rsid w:val="00171BAE"/>
    <w:rsid w:val="00176523"/>
    <w:rsid w:val="00176D3C"/>
    <w:rsid w:val="00180F5A"/>
    <w:rsid w:val="00184799"/>
    <w:rsid w:val="00186634"/>
    <w:rsid w:val="00187E7A"/>
    <w:rsid w:val="0019018F"/>
    <w:rsid w:val="00191824"/>
    <w:rsid w:val="00193670"/>
    <w:rsid w:val="00193F79"/>
    <w:rsid w:val="001951E0"/>
    <w:rsid w:val="00196BB4"/>
    <w:rsid w:val="001A07DB"/>
    <w:rsid w:val="001A0EA9"/>
    <w:rsid w:val="001A1296"/>
    <w:rsid w:val="001A48D5"/>
    <w:rsid w:val="001A53B8"/>
    <w:rsid w:val="001A6F7C"/>
    <w:rsid w:val="001B18E3"/>
    <w:rsid w:val="001B2F2E"/>
    <w:rsid w:val="001B491E"/>
    <w:rsid w:val="001B5438"/>
    <w:rsid w:val="001B6090"/>
    <w:rsid w:val="001C02A5"/>
    <w:rsid w:val="001C03CF"/>
    <w:rsid w:val="001C210D"/>
    <w:rsid w:val="001C6275"/>
    <w:rsid w:val="001C74A9"/>
    <w:rsid w:val="001D0006"/>
    <w:rsid w:val="001D0792"/>
    <w:rsid w:val="001D34DF"/>
    <w:rsid w:val="001D51FA"/>
    <w:rsid w:val="001D6259"/>
    <w:rsid w:val="001D700B"/>
    <w:rsid w:val="001D7E0E"/>
    <w:rsid w:val="001D7FB4"/>
    <w:rsid w:val="001E0A80"/>
    <w:rsid w:val="001E43CD"/>
    <w:rsid w:val="001E6043"/>
    <w:rsid w:val="001F1618"/>
    <w:rsid w:val="001F3A17"/>
    <w:rsid w:val="001F458F"/>
    <w:rsid w:val="001F461E"/>
    <w:rsid w:val="001F636C"/>
    <w:rsid w:val="001F69FB"/>
    <w:rsid w:val="00201068"/>
    <w:rsid w:val="00203BCE"/>
    <w:rsid w:val="00204FCA"/>
    <w:rsid w:val="002063D8"/>
    <w:rsid w:val="00206ED9"/>
    <w:rsid w:val="00207F75"/>
    <w:rsid w:val="0021020B"/>
    <w:rsid w:val="00211F45"/>
    <w:rsid w:val="002166D7"/>
    <w:rsid w:val="00216A6D"/>
    <w:rsid w:val="00224D41"/>
    <w:rsid w:val="0022735B"/>
    <w:rsid w:val="00230503"/>
    <w:rsid w:val="00231D43"/>
    <w:rsid w:val="002330C1"/>
    <w:rsid w:val="002331B4"/>
    <w:rsid w:val="00242206"/>
    <w:rsid w:val="00244E4A"/>
    <w:rsid w:val="00247916"/>
    <w:rsid w:val="002517B3"/>
    <w:rsid w:val="00252366"/>
    <w:rsid w:val="00253C9F"/>
    <w:rsid w:val="00253F0A"/>
    <w:rsid w:val="0025454D"/>
    <w:rsid w:val="002568EC"/>
    <w:rsid w:val="0025789D"/>
    <w:rsid w:val="002605C6"/>
    <w:rsid w:val="00261FE8"/>
    <w:rsid w:val="00263218"/>
    <w:rsid w:val="00271410"/>
    <w:rsid w:val="00273074"/>
    <w:rsid w:val="0027353F"/>
    <w:rsid w:val="00274281"/>
    <w:rsid w:val="00282234"/>
    <w:rsid w:val="00282699"/>
    <w:rsid w:val="00287C37"/>
    <w:rsid w:val="0029324A"/>
    <w:rsid w:val="002946FE"/>
    <w:rsid w:val="002A00F3"/>
    <w:rsid w:val="002A0530"/>
    <w:rsid w:val="002A304F"/>
    <w:rsid w:val="002A5B2D"/>
    <w:rsid w:val="002A796E"/>
    <w:rsid w:val="002B06C7"/>
    <w:rsid w:val="002D17AA"/>
    <w:rsid w:val="002D2852"/>
    <w:rsid w:val="002D2F1F"/>
    <w:rsid w:val="002D7835"/>
    <w:rsid w:val="002D7C5C"/>
    <w:rsid w:val="002E3F23"/>
    <w:rsid w:val="002F322C"/>
    <w:rsid w:val="002F49B1"/>
    <w:rsid w:val="002F636A"/>
    <w:rsid w:val="002F69F5"/>
    <w:rsid w:val="00304B71"/>
    <w:rsid w:val="003075CA"/>
    <w:rsid w:val="003100C3"/>
    <w:rsid w:val="0031086F"/>
    <w:rsid w:val="00312DB4"/>
    <w:rsid w:val="003153B9"/>
    <w:rsid w:val="00315FA9"/>
    <w:rsid w:val="00317800"/>
    <w:rsid w:val="00321E19"/>
    <w:rsid w:val="003227FB"/>
    <w:rsid w:val="0032406A"/>
    <w:rsid w:val="003270B9"/>
    <w:rsid w:val="0033408C"/>
    <w:rsid w:val="00334729"/>
    <w:rsid w:val="00336B70"/>
    <w:rsid w:val="00340311"/>
    <w:rsid w:val="00342326"/>
    <w:rsid w:val="0034585B"/>
    <w:rsid w:val="0034747A"/>
    <w:rsid w:val="00353BF7"/>
    <w:rsid w:val="003637EC"/>
    <w:rsid w:val="003677E6"/>
    <w:rsid w:val="003727E3"/>
    <w:rsid w:val="00377741"/>
    <w:rsid w:val="00382096"/>
    <w:rsid w:val="00385C85"/>
    <w:rsid w:val="003869BC"/>
    <w:rsid w:val="00387346"/>
    <w:rsid w:val="00392507"/>
    <w:rsid w:val="0039314E"/>
    <w:rsid w:val="0039322E"/>
    <w:rsid w:val="00395180"/>
    <w:rsid w:val="00395EB1"/>
    <w:rsid w:val="00396126"/>
    <w:rsid w:val="003B04F1"/>
    <w:rsid w:val="003B3AF5"/>
    <w:rsid w:val="003B5995"/>
    <w:rsid w:val="003B5F36"/>
    <w:rsid w:val="003C1A34"/>
    <w:rsid w:val="003C1CBE"/>
    <w:rsid w:val="003C1F45"/>
    <w:rsid w:val="003C2ECE"/>
    <w:rsid w:val="003C2FC9"/>
    <w:rsid w:val="003C67F6"/>
    <w:rsid w:val="003C6924"/>
    <w:rsid w:val="003D3823"/>
    <w:rsid w:val="003D7E29"/>
    <w:rsid w:val="003E4D94"/>
    <w:rsid w:val="003E5D6E"/>
    <w:rsid w:val="003F77B6"/>
    <w:rsid w:val="00400544"/>
    <w:rsid w:val="00401198"/>
    <w:rsid w:val="00402431"/>
    <w:rsid w:val="004042D3"/>
    <w:rsid w:val="00406247"/>
    <w:rsid w:val="00406B3E"/>
    <w:rsid w:val="00407825"/>
    <w:rsid w:val="00410C3F"/>
    <w:rsid w:val="00410FEF"/>
    <w:rsid w:val="004123A5"/>
    <w:rsid w:val="00412F13"/>
    <w:rsid w:val="004134AF"/>
    <w:rsid w:val="00420C64"/>
    <w:rsid w:val="00422B02"/>
    <w:rsid w:val="004230F1"/>
    <w:rsid w:val="00424DBD"/>
    <w:rsid w:val="00433150"/>
    <w:rsid w:val="00443B00"/>
    <w:rsid w:val="00446B3B"/>
    <w:rsid w:val="00446DAE"/>
    <w:rsid w:val="00447E56"/>
    <w:rsid w:val="00450C7E"/>
    <w:rsid w:val="00452F16"/>
    <w:rsid w:val="0045348C"/>
    <w:rsid w:val="004543FC"/>
    <w:rsid w:val="0045507F"/>
    <w:rsid w:val="004564CB"/>
    <w:rsid w:val="004606C7"/>
    <w:rsid w:val="00460D87"/>
    <w:rsid w:val="004640D3"/>
    <w:rsid w:val="00467CD8"/>
    <w:rsid w:val="0047082C"/>
    <w:rsid w:val="00485BBA"/>
    <w:rsid w:val="004870B5"/>
    <w:rsid w:val="00491552"/>
    <w:rsid w:val="0049296E"/>
    <w:rsid w:val="00493E4E"/>
    <w:rsid w:val="00496FB6"/>
    <w:rsid w:val="004978BA"/>
    <w:rsid w:val="004A0452"/>
    <w:rsid w:val="004A34AE"/>
    <w:rsid w:val="004A5898"/>
    <w:rsid w:val="004A74F0"/>
    <w:rsid w:val="004B2F2B"/>
    <w:rsid w:val="004B5376"/>
    <w:rsid w:val="004B58F2"/>
    <w:rsid w:val="004C0D66"/>
    <w:rsid w:val="004C1338"/>
    <w:rsid w:val="004C4798"/>
    <w:rsid w:val="004C66B8"/>
    <w:rsid w:val="004D12FD"/>
    <w:rsid w:val="004D2088"/>
    <w:rsid w:val="004D7450"/>
    <w:rsid w:val="004E0578"/>
    <w:rsid w:val="004E16DD"/>
    <w:rsid w:val="004E1A0D"/>
    <w:rsid w:val="004E1E3A"/>
    <w:rsid w:val="004E2DB3"/>
    <w:rsid w:val="004E5610"/>
    <w:rsid w:val="004F2A2A"/>
    <w:rsid w:val="004F2AC3"/>
    <w:rsid w:val="004F3A89"/>
    <w:rsid w:val="004F4D4B"/>
    <w:rsid w:val="00501845"/>
    <w:rsid w:val="00507542"/>
    <w:rsid w:val="00513918"/>
    <w:rsid w:val="00515458"/>
    <w:rsid w:val="00516F1E"/>
    <w:rsid w:val="0051705E"/>
    <w:rsid w:val="00520855"/>
    <w:rsid w:val="00520D08"/>
    <w:rsid w:val="005211EC"/>
    <w:rsid w:val="005218FF"/>
    <w:rsid w:val="0052513D"/>
    <w:rsid w:val="00530A52"/>
    <w:rsid w:val="0053172E"/>
    <w:rsid w:val="0053205A"/>
    <w:rsid w:val="00532AA3"/>
    <w:rsid w:val="00533D48"/>
    <w:rsid w:val="0053510D"/>
    <w:rsid w:val="0054029B"/>
    <w:rsid w:val="0054203B"/>
    <w:rsid w:val="00543AFD"/>
    <w:rsid w:val="005457A7"/>
    <w:rsid w:val="00547BAA"/>
    <w:rsid w:val="005512C7"/>
    <w:rsid w:val="00551B42"/>
    <w:rsid w:val="00553739"/>
    <w:rsid w:val="00554871"/>
    <w:rsid w:val="00556D6F"/>
    <w:rsid w:val="00560C03"/>
    <w:rsid w:val="00562401"/>
    <w:rsid w:val="00565D49"/>
    <w:rsid w:val="00566964"/>
    <w:rsid w:val="00572C22"/>
    <w:rsid w:val="00572F65"/>
    <w:rsid w:val="00573099"/>
    <w:rsid w:val="00573A1F"/>
    <w:rsid w:val="00574F3E"/>
    <w:rsid w:val="00575954"/>
    <w:rsid w:val="0057613A"/>
    <w:rsid w:val="00580406"/>
    <w:rsid w:val="005838FB"/>
    <w:rsid w:val="00586E3F"/>
    <w:rsid w:val="0058731C"/>
    <w:rsid w:val="00587683"/>
    <w:rsid w:val="0059026B"/>
    <w:rsid w:val="00591146"/>
    <w:rsid w:val="005921D5"/>
    <w:rsid w:val="00592A4E"/>
    <w:rsid w:val="00593D5A"/>
    <w:rsid w:val="0059669D"/>
    <w:rsid w:val="00596B22"/>
    <w:rsid w:val="0059786A"/>
    <w:rsid w:val="00597AA9"/>
    <w:rsid w:val="005A3D83"/>
    <w:rsid w:val="005A6866"/>
    <w:rsid w:val="005B1D67"/>
    <w:rsid w:val="005B21F4"/>
    <w:rsid w:val="005B2366"/>
    <w:rsid w:val="005B2FFB"/>
    <w:rsid w:val="005B6DF5"/>
    <w:rsid w:val="005C0DAA"/>
    <w:rsid w:val="005C206D"/>
    <w:rsid w:val="005C5EE9"/>
    <w:rsid w:val="005C61F6"/>
    <w:rsid w:val="005C7630"/>
    <w:rsid w:val="005D4557"/>
    <w:rsid w:val="005D6AF5"/>
    <w:rsid w:val="005D7FE5"/>
    <w:rsid w:val="005E2BD4"/>
    <w:rsid w:val="005E3CC6"/>
    <w:rsid w:val="005E43CF"/>
    <w:rsid w:val="005E5EC9"/>
    <w:rsid w:val="005E714F"/>
    <w:rsid w:val="005F2500"/>
    <w:rsid w:val="005F3750"/>
    <w:rsid w:val="005F7AD7"/>
    <w:rsid w:val="006041B9"/>
    <w:rsid w:val="00607244"/>
    <w:rsid w:val="00611428"/>
    <w:rsid w:val="006117C9"/>
    <w:rsid w:val="006122A3"/>
    <w:rsid w:val="00613F67"/>
    <w:rsid w:val="006140C3"/>
    <w:rsid w:val="00614539"/>
    <w:rsid w:val="00614CAC"/>
    <w:rsid w:val="0061682B"/>
    <w:rsid w:val="006207DD"/>
    <w:rsid w:val="00632911"/>
    <w:rsid w:val="00633875"/>
    <w:rsid w:val="00635684"/>
    <w:rsid w:val="00635688"/>
    <w:rsid w:val="006364E7"/>
    <w:rsid w:val="0063783A"/>
    <w:rsid w:val="00637F8E"/>
    <w:rsid w:val="0064145C"/>
    <w:rsid w:val="0064245F"/>
    <w:rsid w:val="00642E9E"/>
    <w:rsid w:val="00643BE7"/>
    <w:rsid w:val="006466DB"/>
    <w:rsid w:val="00650776"/>
    <w:rsid w:val="00654A39"/>
    <w:rsid w:val="00654B15"/>
    <w:rsid w:val="00656573"/>
    <w:rsid w:val="00656F15"/>
    <w:rsid w:val="00663B26"/>
    <w:rsid w:val="00666C90"/>
    <w:rsid w:val="00670C40"/>
    <w:rsid w:val="00671C67"/>
    <w:rsid w:val="00677AB3"/>
    <w:rsid w:val="00682733"/>
    <w:rsid w:val="00682C0C"/>
    <w:rsid w:val="006834E9"/>
    <w:rsid w:val="00685A53"/>
    <w:rsid w:val="0068618F"/>
    <w:rsid w:val="0069046F"/>
    <w:rsid w:val="00693596"/>
    <w:rsid w:val="00694093"/>
    <w:rsid w:val="00694273"/>
    <w:rsid w:val="00695F70"/>
    <w:rsid w:val="006A0670"/>
    <w:rsid w:val="006A0C66"/>
    <w:rsid w:val="006A1101"/>
    <w:rsid w:val="006B69D8"/>
    <w:rsid w:val="006B7AB4"/>
    <w:rsid w:val="006C05A5"/>
    <w:rsid w:val="006C094B"/>
    <w:rsid w:val="006C29C5"/>
    <w:rsid w:val="006C42FC"/>
    <w:rsid w:val="006C4E3B"/>
    <w:rsid w:val="006C536E"/>
    <w:rsid w:val="006E2180"/>
    <w:rsid w:val="006E5239"/>
    <w:rsid w:val="006F04E0"/>
    <w:rsid w:val="006F2564"/>
    <w:rsid w:val="006F6B9F"/>
    <w:rsid w:val="006F769C"/>
    <w:rsid w:val="00701A63"/>
    <w:rsid w:val="007029C3"/>
    <w:rsid w:val="00704219"/>
    <w:rsid w:val="0070563F"/>
    <w:rsid w:val="00707A92"/>
    <w:rsid w:val="00707AAF"/>
    <w:rsid w:val="00710C6A"/>
    <w:rsid w:val="007139F3"/>
    <w:rsid w:val="0071440E"/>
    <w:rsid w:val="00714DF0"/>
    <w:rsid w:val="00717CA1"/>
    <w:rsid w:val="007270AB"/>
    <w:rsid w:val="00727CB9"/>
    <w:rsid w:val="007317DA"/>
    <w:rsid w:val="00731DA9"/>
    <w:rsid w:val="007324D6"/>
    <w:rsid w:val="00732A69"/>
    <w:rsid w:val="00732CBF"/>
    <w:rsid w:val="007346A2"/>
    <w:rsid w:val="007374A8"/>
    <w:rsid w:val="007404FA"/>
    <w:rsid w:val="00741ABF"/>
    <w:rsid w:val="00742C79"/>
    <w:rsid w:val="00743791"/>
    <w:rsid w:val="00745749"/>
    <w:rsid w:val="00746D76"/>
    <w:rsid w:val="007537AB"/>
    <w:rsid w:val="00753E1D"/>
    <w:rsid w:val="00756791"/>
    <w:rsid w:val="00757C87"/>
    <w:rsid w:val="0076049C"/>
    <w:rsid w:val="00762F43"/>
    <w:rsid w:val="007633C9"/>
    <w:rsid w:val="007640B5"/>
    <w:rsid w:val="0076471E"/>
    <w:rsid w:val="007647C7"/>
    <w:rsid w:val="0077423C"/>
    <w:rsid w:val="00780F5F"/>
    <w:rsid w:val="00783159"/>
    <w:rsid w:val="00784591"/>
    <w:rsid w:val="00785872"/>
    <w:rsid w:val="00785BD4"/>
    <w:rsid w:val="0078743E"/>
    <w:rsid w:val="00792E0B"/>
    <w:rsid w:val="00792E4B"/>
    <w:rsid w:val="00794C51"/>
    <w:rsid w:val="00794F65"/>
    <w:rsid w:val="00795521"/>
    <w:rsid w:val="00795750"/>
    <w:rsid w:val="007A225D"/>
    <w:rsid w:val="007A4798"/>
    <w:rsid w:val="007A541F"/>
    <w:rsid w:val="007A6086"/>
    <w:rsid w:val="007B070D"/>
    <w:rsid w:val="007B0EA9"/>
    <w:rsid w:val="007B137A"/>
    <w:rsid w:val="007B1B20"/>
    <w:rsid w:val="007B6C14"/>
    <w:rsid w:val="007C0347"/>
    <w:rsid w:val="007C210C"/>
    <w:rsid w:val="007C2303"/>
    <w:rsid w:val="007C2408"/>
    <w:rsid w:val="007C288E"/>
    <w:rsid w:val="007C3831"/>
    <w:rsid w:val="007C6C33"/>
    <w:rsid w:val="007C7C39"/>
    <w:rsid w:val="007D342D"/>
    <w:rsid w:val="007D6964"/>
    <w:rsid w:val="007E44E1"/>
    <w:rsid w:val="007E4522"/>
    <w:rsid w:val="007F00FA"/>
    <w:rsid w:val="007F2CDF"/>
    <w:rsid w:val="007F41A8"/>
    <w:rsid w:val="007F78AC"/>
    <w:rsid w:val="00801864"/>
    <w:rsid w:val="00804753"/>
    <w:rsid w:val="00804CE1"/>
    <w:rsid w:val="00810D5C"/>
    <w:rsid w:val="00822A71"/>
    <w:rsid w:val="008240DA"/>
    <w:rsid w:val="00827EA4"/>
    <w:rsid w:val="00831023"/>
    <w:rsid w:val="00831F36"/>
    <w:rsid w:val="00832C34"/>
    <w:rsid w:val="008339F9"/>
    <w:rsid w:val="00834C58"/>
    <w:rsid w:val="00835258"/>
    <w:rsid w:val="008352F7"/>
    <w:rsid w:val="00836F93"/>
    <w:rsid w:val="008378FD"/>
    <w:rsid w:val="00842977"/>
    <w:rsid w:val="00842FD8"/>
    <w:rsid w:val="00846336"/>
    <w:rsid w:val="00846B07"/>
    <w:rsid w:val="0085381E"/>
    <w:rsid w:val="008548EF"/>
    <w:rsid w:val="008624B6"/>
    <w:rsid w:val="00866DA6"/>
    <w:rsid w:val="00870918"/>
    <w:rsid w:val="00873FA7"/>
    <w:rsid w:val="0087623F"/>
    <w:rsid w:val="0088014C"/>
    <w:rsid w:val="00881BE3"/>
    <w:rsid w:val="008869C7"/>
    <w:rsid w:val="00891CF7"/>
    <w:rsid w:val="00893F0D"/>
    <w:rsid w:val="00895F5B"/>
    <w:rsid w:val="008A216B"/>
    <w:rsid w:val="008A21D2"/>
    <w:rsid w:val="008A409A"/>
    <w:rsid w:val="008A4B63"/>
    <w:rsid w:val="008A4FD6"/>
    <w:rsid w:val="008A5606"/>
    <w:rsid w:val="008A64D9"/>
    <w:rsid w:val="008A7FBA"/>
    <w:rsid w:val="008B2438"/>
    <w:rsid w:val="008B2A39"/>
    <w:rsid w:val="008B3F02"/>
    <w:rsid w:val="008C172D"/>
    <w:rsid w:val="008C350D"/>
    <w:rsid w:val="008C6AFB"/>
    <w:rsid w:val="008C7362"/>
    <w:rsid w:val="008C7AC9"/>
    <w:rsid w:val="008D00DE"/>
    <w:rsid w:val="008D4080"/>
    <w:rsid w:val="008D712F"/>
    <w:rsid w:val="008E2825"/>
    <w:rsid w:val="008E2F23"/>
    <w:rsid w:val="008E5537"/>
    <w:rsid w:val="008E7F5F"/>
    <w:rsid w:val="008F2F09"/>
    <w:rsid w:val="008F69CF"/>
    <w:rsid w:val="00900B83"/>
    <w:rsid w:val="00900BB8"/>
    <w:rsid w:val="009014C4"/>
    <w:rsid w:val="009018AF"/>
    <w:rsid w:val="00903139"/>
    <w:rsid w:val="00905293"/>
    <w:rsid w:val="00905E4A"/>
    <w:rsid w:val="0091166F"/>
    <w:rsid w:val="009200D4"/>
    <w:rsid w:val="009203E9"/>
    <w:rsid w:val="00923229"/>
    <w:rsid w:val="0092397F"/>
    <w:rsid w:val="0092495A"/>
    <w:rsid w:val="00924A96"/>
    <w:rsid w:val="00926D76"/>
    <w:rsid w:val="00930647"/>
    <w:rsid w:val="00930D5A"/>
    <w:rsid w:val="00931B07"/>
    <w:rsid w:val="00933F13"/>
    <w:rsid w:val="00940B91"/>
    <w:rsid w:val="00940C93"/>
    <w:rsid w:val="00943350"/>
    <w:rsid w:val="00944763"/>
    <w:rsid w:val="0094527D"/>
    <w:rsid w:val="009466AB"/>
    <w:rsid w:val="00955645"/>
    <w:rsid w:val="00961076"/>
    <w:rsid w:val="0096519E"/>
    <w:rsid w:val="009668AE"/>
    <w:rsid w:val="009702D8"/>
    <w:rsid w:val="009745A7"/>
    <w:rsid w:val="00976BDD"/>
    <w:rsid w:val="009814B2"/>
    <w:rsid w:val="00982F52"/>
    <w:rsid w:val="0098608C"/>
    <w:rsid w:val="00986BA0"/>
    <w:rsid w:val="009904F6"/>
    <w:rsid w:val="00991233"/>
    <w:rsid w:val="00996780"/>
    <w:rsid w:val="009A01F5"/>
    <w:rsid w:val="009A15E0"/>
    <w:rsid w:val="009A5B77"/>
    <w:rsid w:val="009B1748"/>
    <w:rsid w:val="009B25B0"/>
    <w:rsid w:val="009B4AEC"/>
    <w:rsid w:val="009C3E0C"/>
    <w:rsid w:val="009C4D17"/>
    <w:rsid w:val="009C4F93"/>
    <w:rsid w:val="009C7CC8"/>
    <w:rsid w:val="009D0105"/>
    <w:rsid w:val="009D2266"/>
    <w:rsid w:val="009D3F70"/>
    <w:rsid w:val="009D4055"/>
    <w:rsid w:val="009E59E0"/>
    <w:rsid w:val="009F0224"/>
    <w:rsid w:val="009F250B"/>
    <w:rsid w:val="009F2D8A"/>
    <w:rsid w:val="009F2E8F"/>
    <w:rsid w:val="009F3AB9"/>
    <w:rsid w:val="009F60D9"/>
    <w:rsid w:val="00A00138"/>
    <w:rsid w:val="00A037D2"/>
    <w:rsid w:val="00A05567"/>
    <w:rsid w:val="00A063F2"/>
    <w:rsid w:val="00A064E1"/>
    <w:rsid w:val="00A101FF"/>
    <w:rsid w:val="00A12614"/>
    <w:rsid w:val="00A14569"/>
    <w:rsid w:val="00A17FD3"/>
    <w:rsid w:val="00A22BA4"/>
    <w:rsid w:val="00A23D71"/>
    <w:rsid w:val="00A25B06"/>
    <w:rsid w:val="00A26154"/>
    <w:rsid w:val="00A269BB"/>
    <w:rsid w:val="00A26FF2"/>
    <w:rsid w:val="00A27235"/>
    <w:rsid w:val="00A308C6"/>
    <w:rsid w:val="00A33FC4"/>
    <w:rsid w:val="00A41678"/>
    <w:rsid w:val="00A43E23"/>
    <w:rsid w:val="00A44622"/>
    <w:rsid w:val="00A45DB0"/>
    <w:rsid w:val="00A51D8D"/>
    <w:rsid w:val="00A523FA"/>
    <w:rsid w:val="00A55178"/>
    <w:rsid w:val="00A55F67"/>
    <w:rsid w:val="00A640E3"/>
    <w:rsid w:val="00A658CE"/>
    <w:rsid w:val="00A772D8"/>
    <w:rsid w:val="00A851F8"/>
    <w:rsid w:val="00A85E59"/>
    <w:rsid w:val="00A871F2"/>
    <w:rsid w:val="00A922DA"/>
    <w:rsid w:val="00A943D0"/>
    <w:rsid w:val="00A971CF"/>
    <w:rsid w:val="00AA0F08"/>
    <w:rsid w:val="00AA20F3"/>
    <w:rsid w:val="00AA482B"/>
    <w:rsid w:val="00AA7023"/>
    <w:rsid w:val="00AB0E6E"/>
    <w:rsid w:val="00AB3250"/>
    <w:rsid w:val="00AB43B7"/>
    <w:rsid w:val="00AB53FB"/>
    <w:rsid w:val="00AB5E6F"/>
    <w:rsid w:val="00AC1E10"/>
    <w:rsid w:val="00AC428A"/>
    <w:rsid w:val="00AC4876"/>
    <w:rsid w:val="00AC6583"/>
    <w:rsid w:val="00AD09D2"/>
    <w:rsid w:val="00AD30F9"/>
    <w:rsid w:val="00AD4B77"/>
    <w:rsid w:val="00AD4CB3"/>
    <w:rsid w:val="00AE37B7"/>
    <w:rsid w:val="00AE558E"/>
    <w:rsid w:val="00AE5AC7"/>
    <w:rsid w:val="00AF0DC9"/>
    <w:rsid w:val="00B02DD1"/>
    <w:rsid w:val="00B0308B"/>
    <w:rsid w:val="00B0580C"/>
    <w:rsid w:val="00B06379"/>
    <w:rsid w:val="00B1431C"/>
    <w:rsid w:val="00B151EA"/>
    <w:rsid w:val="00B208FB"/>
    <w:rsid w:val="00B20B19"/>
    <w:rsid w:val="00B2365F"/>
    <w:rsid w:val="00B23A1F"/>
    <w:rsid w:val="00B23C02"/>
    <w:rsid w:val="00B31B35"/>
    <w:rsid w:val="00B33B5A"/>
    <w:rsid w:val="00B365D7"/>
    <w:rsid w:val="00B45895"/>
    <w:rsid w:val="00B53E54"/>
    <w:rsid w:val="00B55069"/>
    <w:rsid w:val="00B56DDB"/>
    <w:rsid w:val="00B6039F"/>
    <w:rsid w:val="00B65A0F"/>
    <w:rsid w:val="00B65E36"/>
    <w:rsid w:val="00B671BA"/>
    <w:rsid w:val="00B75AD6"/>
    <w:rsid w:val="00B765E7"/>
    <w:rsid w:val="00B769DF"/>
    <w:rsid w:val="00B77A8B"/>
    <w:rsid w:val="00B80540"/>
    <w:rsid w:val="00B8521F"/>
    <w:rsid w:val="00B8697B"/>
    <w:rsid w:val="00B919F7"/>
    <w:rsid w:val="00B9439E"/>
    <w:rsid w:val="00B95A20"/>
    <w:rsid w:val="00BA0B4B"/>
    <w:rsid w:val="00BA4CF8"/>
    <w:rsid w:val="00BA6CD3"/>
    <w:rsid w:val="00BB0DB2"/>
    <w:rsid w:val="00BB52A6"/>
    <w:rsid w:val="00BC040E"/>
    <w:rsid w:val="00BC135A"/>
    <w:rsid w:val="00BC2569"/>
    <w:rsid w:val="00BC3D35"/>
    <w:rsid w:val="00BC400B"/>
    <w:rsid w:val="00BC6862"/>
    <w:rsid w:val="00BC68F0"/>
    <w:rsid w:val="00BC6AE7"/>
    <w:rsid w:val="00BC7549"/>
    <w:rsid w:val="00BD03FA"/>
    <w:rsid w:val="00BD2C8B"/>
    <w:rsid w:val="00BD2D9C"/>
    <w:rsid w:val="00BE071A"/>
    <w:rsid w:val="00BE09B7"/>
    <w:rsid w:val="00BE204E"/>
    <w:rsid w:val="00BE2293"/>
    <w:rsid w:val="00BE35E0"/>
    <w:rsid w:val="00BE5676"/>
    <w:rsid w:val="00BE6409"/>
    <w:rsid w:val="00BF119D"/>
    <w:rsid w:val="00BF2ED5"/>
    <w:rsid w:val="00BF3F6C"/>
    <w:rsid w:val="00BF6520"/>
    <w:rsid w:val="00BF7CA9"/>
    <w:rsid w:val="00C020C8"/>
    <w:rsid w:val="00C0442B"/>
    <w:rsid w:val="00C04C2F"/>
    <w:rsid w:val="00C0656E"/>
    <w:rsid w:val="00C1107C"/>
    <w:rsid w:val="00C12F3C"/>
    <w:rsid w:val="00C14495"/>
    <w:rsid w:val="00C17E38"/>
    <w:rsid w:val="00C225C1"/>
    <w:rsid w:val="00C31C11"/>
    <w:rsid w:val="00C37362"/>
    <w:rsid w:val="00C37CE9"/>
    <w:rsid w:val="00C411A1"/>
    <w:rsid w:val="00C4245C"/>
    <w:rsid w:val="00C4728F"/>
    <w:rsid w:val="00C47651"/>
    <w:rsid w:val="00C477D8"/>
    <w:rsid w:val="00C478F8"/>
    <w:rsid w:val="00C50069"/>
    <w:rsid w:val="00C50646"/>
    <w:rsid w:val="00C53C86"/>
    <w:rsid w:val="00C55252"/>
    <w:rsid w:val="00C60FB9"/>
    <w:rsid w:val="00C64E93"/>
    <w:rsid w:val="00C6551D"/>
    <w:rsid w:val="00C702AB"/>
    <w:rsid w:val="00C80848"/>
    <w:rsid w:val="00C80F1E"/>
    <w:rsid w:val="00C816FF"/>
    <w:rsid w:val="00C82B00"/>
    <w:rsid w:val="00C83DAF"/>
    <w:rsid w:val="00C85162"/>
    <w:rsid w:val="00C86C0E"/>
    <w:rsid w:val="00C94F40"/>
    <w:rsid w:val="00C95254"/>
    <w:rsid w:val="00C95E8B"/>
    <w:rsid w:val="00CA32F4"/>
    <w:rsid w:val="00CA3687"/>
    <w:rsid w:val="00CA4164"/>
    <w:rsid w:val="00CA4213"/>
    <w:rsid w:val="00CB09E7"/>
    <w:rsid w:val="00CB1CD4"/>
    <w:rsid w:val="00CB30F9"/>
    <w:rsid w:val="00CB688F"/>
    <w:rsid w:val="00CB7040"/>
    <w:rsid w:val="00CB7ED2"/>
    <w:rsid w:val="00CC5D83"/>
    <w:rsid w:val="00CC7CF7"/>
    <w:rsid w:val="00CD249E"/>
    <w:rsid w:val="00CD3F5D"/>
    <w:rsid w:val="00CD715F"/>
    <w:rsid w:val="00CE1735"/>
    <w:rsid w:val="00CE5041"/>
    <w:rsid w:val="00CF1385"/>
    <w:rsid w:val="00CF355D"/>
    <w:rsid w:val="00CF3644"/>
    <w:rsid w:val="00CF4A7D"/>
    <w:rsid w:val="00CF5778"/>
    <w:rsid w:val="00D0059C"/>
    <w:rsid w:val="00D01493"/>
    <w:rsid w:val="00D02A50"/>
    <w:rsid w:val="00D06CFB"/>
    <w:rsid w:val="00D071D4"/>
    <w:rsid w:val="00D12189"/>
    <w:rsid w:val="00D134C8"/>
    <w:rsid w:val="00D15860"/>
    <w:rsid w:val="00D16533"/>
    <w:rsid w:val="00D2032F"/>
    <w:rsid w:val="00D219A1"/>
    <w:rsid w:val="00D236C7"/>
    <w:rsid w:val="00D23E31"/>
    <w:rsid w:val="00D257C0"/>
    <w:rsid w:val="00D25B84"/>
    <w:rsid w:val="00D3013C"/>
    <w:rsid w:val="00D3017E"/>
    <w:rsid w:val="00D30290"/>
    <w:rsid w:val="00D32352"/>
    <w:rsid w:val="00D33255"/>
    <w:rsid w:val="00D36F85"/>
    <w:rsid w:val="00D407BB"/>
    <w:rsid w:val="00D41D12"/>
    <w:rsid w:val="00D446D5"/>
    <w:rsid w:val="00D44F56"/>
    <w:rsid w:val="00D460BC"/>
    <w:rsid w:val="00D46C76"/>
    <w:rsid w:val="00D46E15"/>
    <w:rsid w:val="00D47379"/>
    <w:rsid w:val="00D51042"/>
    <w:rsid w:val="00D539AD"/>
    <w:rsid w:val="00D54099"/>
    <w:rsid w:val="00D56911"/>
    <w:rsid w:val="00D57054"/>
    <w:rsid w:val="00D62711"/>
    <w:rsid w:val="00D6755D"/>
    <w:rsid w:val="00D7333B"/>
    <w:rsid w:val="00D73F65"/>
    <w:rsid w:val="00D81166"/>
    <w:rsid w:val="00D81353"/>
    <w:rsid w:val="00D8435E"/>
    <w:rsid w:val="00D85BC7"/>
    <w:rsid w:val="00D9039F"/>
    <w:rsid w:val="00D903F0"/>
    <w:rsid w:val="00D9715E"/>
    <w:rsid w:val="00DA3687"/>
    <w:rsid w:val="00DA3DE3"/>
    <w:rsid w:val="00DA4CF1"/>
    <w:rsid w:val="00DB07B5"/>
    <w:rsid w:val="00DB2071"/>
    <w:rsid w:val="00DB4394"/>
    <w:rsid w:val="00DB5A04"/>
    <w:rsid w:val="00DB7455"/>
    <w:rsid w:val="00DC0848"/>
    <w:rsid w:val="00DC27FE"/>
    <w:rsid w:val="00DC37D6"/>
    <w:rsid w:val="00DC46FA"/>
    <w:rsid w:val="00DC4D00"/>
    <w:rsid w:val="00DC5C0B"/>
    <w:rsid w:val="00DC75EE"/>
    <w:rsid w:val="00DD13CD"/>
    <w:rsid w:val="00DD3020"/>
    <w:rsid w:val="00DD4049"/>
    <w:rsid w:val="00DD75D2"/>
    <w:rsid w:val="00DE2ABA"/>
    <w:rsid w:val="00DE7A62"/>
    <w:rsid w:val="00DF0B0B"/>
    <w:rsid w:val="00DF310B"/>
    <w:rsid w:val="00DF39C0"/>
    <w:rsid w:val="00DF4B87"/>
    <w:rsid w:val="00E000C3"/>
    <w:rsid w:val="00E01F88"/>
    <w:rsid w:val="00E021A3"/>
    <w:rsid w:val="00E023EF"/>
    <w:rsid w:val="00E02C13"/>
    <w:rsid w:val="00E037D2"/>
    <w:rsid w:val="00E04E0E"/>
    <w:rsid w:val="00E21E37"/>
    <w:rsid w:val="00E2427D"/>
    <w:rsid w:val="00E24900"/>
    <w:rsid w:val="00E27CC5"/>
    <w:rsid w:val="00E30156"/>
    <w:rsid w:val="00E30BE4"/>
    <w:rsid w:val="00E346B0"/>
    <w:rsid w:val="00E3590A"/>
    <w:rsid w:val="00E36A1A"/>
    <w:rsid w:val="00E404A6"/>
    <w:rsid w:val="00E422CB"/>
    <w:rsid w:val="00E4248E"/>
    <w:rsid w:val="00E4264F"/>
    <w:rsid w:val="00E441AF"/>
    <w:rsid w:val="00E44CB8"/>
    <w:rsid w:val="00E46DE7"/>
    <w:rsid w:val="00E51CD1"/>
    <w:rsid w:val="00E52E01"/>
    <w:rsid w:val="00E530BD"/>
    <w:rsid w:val="00E5494E"/>
    <w:rsid w:val="00E57CED"/>
    <w:rsid w:val="00E6164E"/>
    <w:rsid w:val="00E62142"/>
    <w:rsid w:val="00E63E50"/>
    <w:rsid w:val="00E71092"/>
    <w:rsid w:val="00E73969"/>
    <w:rsid w:val="00E73ACD"/>
    <w:rsid w:val="00E75189"/>
    <w:rsid w:val="00E76D60"/>
    <w:rsid w:val="00E77F28"/>
    <w:rsid w:val="00E85C26"/>
    <w:rsid w:val="00E86963"/>
    <w:rsid w:val="00E90675"/>
    <w:rsid w:val="00E937C5"/>
    <w:rsid w:val="00E951E3"/>
    <w:rsid w:val="00E95A68"/>
    <w:rsid w:val="00E963BD"/>
    <w:rsid w:val="00EA1287"/>
    <w:rsid w:val="00EA1494"/>
    <w:rsid w:val="00EA47E8"/>
    <w:rsid w:val="00EA4FBD"/>
    <w:rsid w:val="00EA61F8"/>
    <w:rsid w:val="00EB2DE6"/>
    <w:rsid w:val="00EB3FFD"/>
    <w:rsid w:val="00EB42C8"/>
    <w:rsid w:val="00EB76F1"/>
    <w:rsid w:val="00EC045B"/>
    <w:rsid w:val="00EC0BC3"/>
    <w:rsid w:val="00EC1022"/>
    <w:rsid w:val="00EC148A"/>
    <w:rsid w:val="00EC5B14"/>
    <w:rsid w:val="00EC72CC"/>
    <w:rsid w:val="00EC73A6"/>
    <w:rsid w:val="00EC7E6A"/>
    <w:rsid w:val="00ED5B50"/>
    <w:rsid w:val="00ED6B33"/>
    <w:rsid w:val="00EE0C78"/>
    <w:rsid w:val="00EE13AA"/>
    <w:rsid w:val="00EE195B"/>
    <w:rsid w:val="00EE1E11"/>
    <w:rsid w:val="00EE1E7C"/>
    <w:rsid w:val="00EE6C7F"/>
    <w:rsid w:val="00EF01BF"/>
    <w:rsid w:val="00EF0CEA"/>
    <w:rsid w:val="00EF3A71"/>
    <w:rsid w:val="00EF3FBF"/>
    <w:rsid w:val="00EF7FD2"/>
    <w:rsid w:val="00F003B6"/>
    <w:rsid w:val="00F00A36"/>
    <w:rsid w:val="00F00C5E"/>
    <w:rsid w:val="00F010C9"/>
    <w:rsid w:val="00F01B45"/>
    <w:rsid w:val="00F05D08"/>
    <w:rsid w:val="00F06708"/>
    <w:rsid w:val="00F07781"/>
    <w:rsid w:val="00F07857"/>
    <w:rsid w:val="00F10776"/>
    <w:rsid w:val="00F12026"/>
    <w:rsid w:val="00F147B6"/>
    <w:rsid w:val="00F15D78"/>
    <w:rsid w:val="00F21427"/>
    <w:rsid w:val="00F21505"/>
    <w:rsid w:val="00F21701"/>
    <w:rsid w:val="00F22511"/>
    <w:rsid w:val="00F22C79"/>
    <w:rsid w:val="00F23389"/>
    <w:rsid w:val="00F25ABD"/>
    <w:rsid w:val="00F26FD5"/>
    <w:rsid w:val="00F31319"/>
    <w:rsid w:val="00F324BA"/>
    <w:rsid w:val="00F40715"/>
    <w:rsid w:val="00F412AF"/>
    <w:rsid w:val="00F43F66"/>
    <w:rsid w:val="00F4424E"/>
    <w:rsid w:val="00F44ED3"/>
    <w:rsid w:val="00F45650"/>
    <w:rsid w:val="00F46D74"/>
    <w:rsid w:val="00F47181"/>
    <w:rsid w:val="00F47710"/>
    <w:rsid w:val="00F50C0E"/>
    <w:rsid w:val="00F5301D"/>
    <w:rsid w:val="00F5359C"/>
    <w:rsid w:val="00F60C2F"/>
    <w:rsid w:val="00F622C9"/>
    <w:rsid w:val="00F62F61"/>
    <w:rsid w:val="00F63831"/>
    <w:rsid w:val="00F63C25"/>
    <w:rsid w:val="00F65216"/>
    <w:rsid w:val="00F662E4"/>
    <w:rsid w:val="00F66FB4"/>
    <w:rsid w:val="00F850E2"/>
    <w:rsid w:val="00F85654"/>
    <w:rsid w:val="00F90743"/>
    <w:rsid w:val="00F93753"/>
    <w:rsid w:val="00F95610"/>
    <w:rsid w:val="00F96AD6"/>
    <w:rsid w:val="00F97A10"/>
    <w:rsid w:val="00F97CBC"/>
    <w:rsid w:val="00FA0D83"/>
    <w:rsid w:val="00FA2D1A"/>
    <w:rsid w:val="00FA46AB"/>
    <w:rsid w:val="00FA7C75"/>
    <w:rsid w:val="00FB4BCD"/>
    <w:rsid w:val="00FB4D40"/>
    <w:rsid w:val="00FB68F1"/>
    <w:rsid w:val="00FB7845"/>
    <w:rsid w:val="00FC1BD1"/>
    <w:rsid w:val="00FC446F"/>
    <w:rsid w:val="00FC4BCB"/>
    <w:rsid w:val="00FD2C13"/>
    <w:rsid w:val="00FD6CE1"/>
    <w:rsid w:val="00FE04EA"/>
    <w:rsid w:val="00FE2EED"/>
    <w:rsid w:val="00FE33E7"/>
    <w:rsid w:val="00FE469E"/>
    <w:rsid w:val="00FE498A"/>
    <w:rsid w:val="00FE54C8"/>
    <w:rsid w:val="00FE63A3"/>
    <w:rsid w:val="00FE716C"/>
    <w:rsid w:val="00FF110C"/>
    <w:rsid w:val="00FF42B1"/>
    <w:rsid w:val="00FF4A17"/>
    <w:rsid w:val="00FF5FBE"/>
    <w:rsid w:val="00FF6DB5"/>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74243"/>
  <w15:docId w15:val="{86B0C8A0-9E94-4229-A981-16DC2EB7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E0E"/>
  </w:style>
  <w:style w:type="paragraph" w:styleId="Heading1">
    <w:name w:val="heading 1"/>
    <w:basedOn w:val="Normal"/>
    <w:next w:val="Normal"/>
    <w:link w:val="Heading1Char"/>
    <w:uiPriority w:val="1"/>
    <w:qFormat/>
    <w:rsid w:val="001B2F2E"/>
    <w:pPr>
      <w:keepNext/>
      <w:autoSpaceDE w:val="0"/>
      <w:autoSpaceDN w:val="0"/>
      <w:adjustRightInd w:val="0"/>
      <w:spacing w:before="5" w:after="0" w:line="240" w:lineRule="auto"/>
      <w:ind w:left="115" w:right="29"/>
      <w:jc w:val="both"/>
      <w:outlineLvl w:val="0"/>
    </w:pPr>
    <w:rPr>
      <w:rFonts w:ascii="Arial" w:eastAsia="Calibri" w:hAnsi="Arial" w:cs="Arial"/>
      <w:b/>
      <w:bCs/>
      <w:sz w:val="24"/>
      <w:szCs w:val="24"/>
      <w:lang w:bidi="ar-SA"/>
    </w:rPr>
  </w:style>
  <w:style w:type="paragraph" w:styleId="Heading2">
    <w:name w:val="heading 2"/>
    <w:basedOn w:val="Normal"/>
    <w:link w:val="Heading2Char"/>
    <w:uiPriority w:val="9"/>
    <w:qFormat/>
    <w:rsid w:val="001B2F2E"/>
    <w:pPr>
      <w:widowControl w:val="0"/>
      <w:spacing w:before="5" w:after="0" w:line="240" w:lineRule="auto"/>
      <w:ind w:left="20" w:right="29"/>
      <w:jc w:val="both"/>
      <w:outlineLvl w:val="1"/>
    </w:pPr>
    <w:rPr>
      <w:rFonts w:ascii="Times New Roman" w:eastAsia="Times New Roman" w:hAnsi="Times New Roman"/>
      <w:b/>
      <w:bCs/>
      <w:sz w:val="28"/>
      <w:szCs w:val="28"/>
      <w:lang w:val="en-US" w:bidi="ar-SA"/>
    </w:rPr>
  </w:style>
  <w:style w:type="paragraph" w:styleId="Heading3">
    <w:name w:val="heading 3"/>
    <w:basedOn w:val="Normal"/>
    <w:link w:val="Heading3Char"/>
    <w:uiPriority w:val="1"/>
    <w:qFormat/>
    <w:rsid w:val="001B2F2E"/>
    <w:pPr>
      <w:widowControl w:val="0"/>
      <w:spacing w:before="5" w:after="0" w:line="240" w:lineRule="auto"/>
      <w:ind w:left="117" w:right="29"/>
      <w:jc w:val="both"/>
      <w:outlineLvl w:val="2"/>
    </w:pPr>
    <w:rPr>
      <w:rFonts w:ascii="Times New Roman" w:eastAsia="Times New Roman" w:hAnsi="Times New Roman"/>
      <w:b/>
      <w:bCs/>
      <w:sz w:val="24"/>
      <w:szCs w:val="24"/>
      <w:u w:val="single"/>
      <w:lang w:val="en-US" w:bidi="ar-SA"/>
    </w:rPr>
  </w:style>
  <w:style w:type="paragraph" w:styleId="Heading4">
    <w:name w:val="heading 4"/>
    <w:basedOn w:val="Normal"/>
    <w:link w:val="Heading4Char"/>
    <w:uiPriority w:val="1"/>
    <w:qFormat/>
    <w:rsid w:val="00866DA6"/>
    <w:pPr>
      <w:widowControl w:val="0"/>
      <w:spacing w:after="0" w:line="240" w:lineRule="auto"/>
      <w:ind w:left="117"/>
      <w:outlineLvl w:val="3"/>
    </w:pPr>
    <w:rPr>
      <w:rFonts w:ascii="Times New Roman" w:eastAsia="Times New Roman" w:hAnsi="Times New Roman"/>
      <w:sz w:val="24"/>
      <w:szCs w:val="24"/>
      <w:lang w:val="en-US" w:bidi="ar-SA"/>
    </w:rPr>
  </w:style>
  <w:style w:type="paragraph" w:styleId="Heading5">
    <w:name w:val="heading 5"/>
    <w:basedOn w:val="Normal"/>
    <w:link w:val="Heading5Char"/>
    <w:uiPriority w:val="1"/>
    <w:qFormat/>
    <w:rsid w:val="001B2F2E"/>
    <w:pPr>
      <w:widowControl w:val="0"/>
      <w:spacing w:before="5" w:after="0" w:line="240" w:lineRule="auto"/>
      <w:ind w:left="117" w:right="29"/>
      <w:jc w:val="both"/>
      <w:outlineLvl w:val="4"/>
    </w:pPr>
    <w:rPr>
      <w:rFonts w:ascii="Times New Roman" w:eastAsia="Times New Roman" w:hAnsi="Times New Roman"/>
      <w:b/>
      <w:bCs/>
      <w:szCs w:val="22"/>
      <w:u w:val="single"/>
      <w:lang w:val="en-US" w:bidi="ar-SA"/>
    </w:rPr>
  </w:style>
  <w:style w:type="paragraph" w:styleId="Heading6">
    <w:name w:val="heading 6"/>
    <w:basedOn w:val="Normal"/>
    <w:link w:val="Heading6Char"/>
    <w:uiPriority w:val="1"/>
    <w:qFormat/>
    <w:rsid w:val="001B2F2E"/>
    <w:pPr>
      <w:widowControl w:val="0"/>
      <w:spacing w:before="4" w:after="0" w:line="240" w:lineRule="auto"/>
      <w:ind w:left="393" w:right="29" w:hanging="276"/>
      <w:jc w:val="both"/>
      <w:outlineLvl w:val="5"/>
    </w:pPr>
    <w:rPr>
      <w:rFonts w:ascii="Times New Roman" w:eastAsia="Times New Roman" w:hAnsi="Times New Roman"/>
      <w:b/>
      <w:bCs/>
      <w:i/>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B2F2E"/>
    <w:rPr>
      <w:rFonts w:ascii="Arial" w:eastAsia="Calibri" w:hAnsi="Arial" w:cs="Arial"/>
      <w:b/>
      <w:bCs/>
      <w:sz w:val="24"/>
      <w:szCs w:val="24"/>
      <w:lang w:bidi="ar-SA"/>
    </w:rPr>
  </w:style>
  <w:style w:type="character" w:customStyle="1" w:styleId="Heading2Char">
    <w:name w:val="Heading 2 Char"/>
    <w:basedOn w:val="DefaultParagraphFont"/>
    <w:link w:val="Heading2"/>
    <w:uiPriority w:val="9"/>
    <w:rsid w:val="001B2F2E"/>
    <w:rPr>
      <w:rFonts w:ascii="Times New Roman" w:eastAsia="Times New Roman" w:hAnsi="Times New Roman"/>
      <w:b/>
      <w:bCs/>
      <w:sz w:val="28"/>
      <w:szCs w:val="28"/>
      <w:lang w:val="en-US" w:bidi="ar-SA"/>
    </w:rPr>
  </w:style>
  <w:style w:type="character" w:customStyle="1" w:styleId="Heading3Char">
    <w:name w:val="Heading 3 Char"/>
    <w:basedOn w:val="DefaultParagraphFont"/>
    <w:link w:val="Heading3"/>
    <w:uiPriority w:val="1"/>
    <w:rsid w:val="001B2F2E"/>
    <w:rPr>
      <w:rFonts w:ascii="Times New Roman" w:eastAsia="Times New Roman" w:hAnsi="Times New Roman"/>
      <w:b/>
      <w:bCs/>
      <w:sz w:val="24"/>
      <w:szCs w:val="24"/>
      <w:u w:val="single"/>
      <w:lang w:val="en-US" w:bidi="ar-SA"/>
    </w:rPr>
  </w:style>
  <w:style w:type="character" w:customStyle="1" w:styleId="Heading4Char">
    <w:name w:val="Heading 4 Char"/>
    <w:basedOn w:val="DefaultParagraphFont"/>
    <w:link w:val="Heading4"/>
    <w:uiPriority w:val="1"/>
    <w:rsid w:val="00866DA6"/>
    <w:rPr>
      <w:rFonts w:ascii="Times New Roman" w:eastAsia="Times New Roman" w:hAnsi="Times New Roman"/>
      <w:sz w:val="24"/>
      <w:szCs w:val="24"/>
      <w:lang w:val="en-US" w:bidi="ar-SA"/>
    </w:rPr>
  </w:style>
  <w:style w:type="character" w:customStyle="1" w:styleId="Heading5Char">
    <w:name w:val="Heading 5 Char"/>
    <w:basedOn w:val="DefaultParagraphFont"/>
    <w:link w:val="Heading5"/>
    <w:uiPriority w:val="1"/>
    <w:rsid w:val="001B2F2E"/>
    <w:rPr>
      <w:rFonts w:ascii="Times New Roman" w:eastAsia="Times New Roman" w:hAnsi="Times New Roman"/>
      <w:b/>
      <w:bCs/>
      <w:szCs w:val="22"/>
      <w:u w:val="single"/>
      <w:lang w:val="en-US" w:bidi="ar-SA"/>
    </w:rPr>
  </w:style>
  <w:style w:type="character" w:customStyle="1" w:styleId="Heading6Char">
    <w:name w:val="Heading 6 Char"/>
    <w:basedOn w:val="DefaultParagraphFont"/>
    <w:link w:val="Heading6"/>
    <w:uiPriority w:val="1"/>
    <w:rsid w:val="001B2F2E"/>
    <w:rPr>
      <w:rFonts w:ascii="Times New Roman" w:eastAsia="Times New Roman" w:hAnsi="Times New Roman"/>
      <w:b/>
      <w:bCs/>
      <w:i/>
      <w:szCs w:val="22"/>
      <w:lang w:val="en-US" w:bidi="ar-SA"/>
    </w:rPr>
  </w:style>
  <w:style w:type="character" w:customStyle="1" w:styleId="hvr">
    <w:name w:val="hvr"/>
    <w:basedOn w:val="DefaultParagraphFont"/>
    <w:rsid w:val="001F636C"/>
  </w:style>
  <w:style w:type="character" w:styleId="Hyperlink">
    <w:name w:val="Hyperlink"/>
    <w:basedOn w:val="DefaultParagraphFont"/>
    <w:uiPriority w:val="99"/>
    <w:unhideWhenUsed/>
    <w:rsid w:val="001F636C"/>
    <w:rPr>
      <w:color w:val="0000FF"/>
      <w:u w:val="single"/>
    </w:rPr>
  </w:style>
  <w:style w:type="paragraph" w:styleId="NormalWeb">
    <w:name w:val="Normal (Web)"/>
    <w:basedOn w:val="Normal"/>
    <w:uiPriority w:val="99"/>
    <w:unhideWhenUsed/>
    <w:rsid w:val="001F636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fault">
    <w:name w:val="Default"/>
    <w:rsid w:val="001F636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66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DA6"/>
  </w:style>
  <w:style w:type="paragraph" w:styleId="Footer">
    <w:name w:val="footer"/>
    <w:basedOn w:val="Normal"/>
    <w:link w:val="FooterChar"/>
    <w:uiPriority w:val="99"/>
    <w:unhideWhenUsed/>
    <w:rsid w:val="00866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DA6"/>
  </w:style>
  <w:style w:type="paragraph" w:styleId="NoSpacing">
    <w:name w:val="No Spacing"/>
    <w:uiPriority w:val="1"/>
    <w:qFormat/>
    <w:rsid w:val="00866DA6"/>
    <w:pPr>
      <w:spacing w:after="0" w:line="240" w:lineRule="auto"/>
    </w:pPr>
    <w:rPr>
      <w:rFonts w:eastAsiaTheme="minorEastAsia"/>
      <w:lang w:eastAsia="en-IN"/>
    </w:rPr>
  </w:style>
  <w:style w:type="paragraph" w:styleId="ListParagraph">
    <w:name w:val="List Paragraph"/>
    <w:basedOn w:val="Normal"/>
    <w:uiPriority w:val="34"/>
    <w:qFormat/>
    <w:rsid w:val="00866DA6"/>
    <w:pPr>
      <w:ind w:left="720"/>
      <w:contextualSpacing/>
    </w:pPr>
    <w:rPr>
      <w:rFonts w:eastAsiaTheme="minorEastAsia"/>
      <w:lang w:eastAsia="en-IN"/>
    </w:rPr>
  </w:style>
  <w:style w:type="paragraph" w:customStyle="1" w:styleId="h">
    <w:name w:val="h"/>
    <w:uiPriority w:val="99"/>
    <w:rsid w:val="001B2F2E"/>
    <w:pPr>
      <w:autoSpaceDE w:val="0"/>
      <w:autoSpaceDN w:val="0"/>
      <w:adjustRightInd w:val="0"/>
      <w:spacing w:before="5" w:after="0" w:line="280" w:lineRule="atLeast"/>
      <w:ind w:left="115" w:right="29"/>
      <w:jc w:val="center"/>
    </w:pPr>
    <w:rPr>
      <w:rFonts w:ascii="Times New Roman" w:eastAsia="Calibri" w:hAnsi="Times New Roman" w:cs="Times New Roman"/>
      <w:b/>
      <w:bCs/>
      <w:caps/>
      <w:color w:val="000000"/>
      <w:sz w:val="24"/>
      <w:szCs w:val="24"/>
      <w:lang w:bidi="ar-SA"/>
    </w:rPr>
  </w:style>
  <w:style w:type="paragraph" w:customStyle="1" w:styleId="TableParagraph">
    <w:name w:val="Table Paragraph"/>
    <w:basedOn w:val="Normal"/>
    <w:uiPriority w:val="1"/>
    <w:qFormat/>
    <w:rsid w:val="001B2F2E"/>
    <w:pPr>
      <w:widowControl w:val="0"/>
      <w:spacing w:before="5" w:after="0" w:line="240" w:lineRule="auto"/>
      <w:ind w:left="115" w:right="29"/>
      <w:jc w:val="both"/>
    </w:pPr>
    <w:rPr>
      <w:szCs w:val="22"/>
      <w:lang w:val="en-US" w:bidi="ar-SA"/>
    </w:rPr>
  </w:style>
  <w:style w:type="paragraph" w:styleId="BodyText">
    <w:name w:val="Body Text"/>
    <w:basedOn w:val="Normal"/>
    <w:link w:val="BodyTextChar"/>
    <w:uiPriority w:val="1"/>
    <w:qFormat/>
    <w:rsid w:val="001B2F2E"/>
    <w:pPr>
      <w:widowControl w:val="0"/>
      <w:spacing w:before="5" w:after="0" w:line="240" w:lineRule="auto"/>
      <w:ind w:left="837" w:right="29"/>
      <w:jc w:val="both"/>
    </w:pPr>
    <w:rPr>
      <w:rFonts w:ascii="Times New Roman" w:eastAsia="Times New Roman" w:hAnsi="Times New Roman"/>
      <w:sz w:val="20"/>
      <w:lang w:val="en-US" w:bidi="ar-SA"/>
    </w:rPr>
  </w:style>
  <w:style w:type="character" w:customStyle="1" w:styleId="BodyTextChar">
    <w:name w:val="Body Text Char"/>
    <w:basedOn w:val="DefaultParagraphFont"/>
    <w:link w:val="BodyText"/>
    <w:uiPriority w:val="1"/>
    <w:rsid w:val="001B2F2E"/>
    <w:rPr>
      <w:rFonts w:ascii="Times New Roman" w:eastAsia="Times New Roman" w:hAnsi="Times New Roman"/>
      <w:sz w:val="20"/>
      <w:lang w:val="en-US" w:bidi="ar-SA"/>
    </w:rPr>
  </w:style>
  <w:style w:type="character" w:customStyle="1" w:styleId="BalloonTextChar">
    <w:name w:val="Balloon Text Char"/>
    <w:basedOn w:val="DefaultParagraphFont"/>
    <w:link w:val="BalloonText"/>
    <w:uiPriority w:val="99"/>
    <w:semiHidden/>
    <w:rsid w:val="001B2F2E"/>
    <w:rPr>
      <w:rFonts w:ascii="Tahoma" w:hAnsi="Tahoma" w:cs="Tahoma"/>
      <w:sz w:val="16"/>
      <w:szCs w:val="16"/>
    </w:rPr>
  </w:style>
  <w:style w:type="paragraph" w:styleId="BalloonText">
    <w:name w:val="Balloon Text"/>
    <w:basedOn w:val="Normal"/>
    <w:link w:val="BalloonTextChar"/>
    <w:uiPriority w:val="99"/>
    <w:semiHidden/>
    <w:unhideWhenUsed/>
    <w:rsid w:val="001B2F2E"/>
    <w:pPr>
      <w:widowControl w:val="0"/>
      <w:spacing w:before="5" w:after="0" w:line="240" w:lineRule="auto"/>
      <w:ind w:left="115" w:right="29"/>
      <w:jc w:val="both"/>
    </w:pPr>
    <w:rPr>
      <w:rFonts w:ascii="Tahoma" w:hAnsi="Tahoma" w:cs="Tahoma"/>
      <w:sz w:val="16"/>
      <w:szCs w:val="16"/>
    </w:rPr>
  </w:style>
  <w:style w:type="character" w:customStyle="1" w:styleId="BalloonTextChar1">
    <w:name w:val="Balloon Text Char1"/>
    <w:basedOn w:val="DefaultParagraphFont"/>
    <w:uiPriority w:val="99"/>
    <w:semiHidden/>
    <w:rsid w:val="001B2F2E"/>
    <w:rPr>
      <w:rFonts w:ascii="Tahoma" w:hAnsi="Tahoma" w:cs="Mangal"/>
      <w:sz w:val="16"/>
      <w:szCs w:val="14"/>
    </w:rPr>
  </w:style>
  <w:style w:type="table" w:styleId="TableGrid">
    <w:name w:val="Table Grid"/>
    <w:basedOn w:val="TableNormal"/>
    <w:uiPriority w:val="59"/>
    <w:rsid w:val="001B2F2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5Arial">
    <w:name w:val="10.5 Arial"/>
    <w:rsid w:val="00CA4164"/>
    <w:pPr>
      <w:autoSpaceDE w:val="0"/>
      <w:autoSpaceDN w:val="0"/>
      <w:adjustRightInd w:val="0"/>
      <w:spacing w:after="96" w:line="260" w:lineRule="atLeast"/>
      <w:jc w:val="both"/>
    </w:pPr>
    <w:rPr>
      <w:rFonts w:ascii="Arial" w:eastAsia="Calibri" w:hAnsi="Arial" w:cs="Arial"/>
      <w:color w:val="000000"/>
      <w:sz w:val="21"/>
      <w:szCs w:val="21"/>
      <w:lang w:bidi="ar-SA"/>
    </w:rPr>
  </w:style>
  <w:style w:type="character" w:styleId="Strong">
    <w:name w:val="Strong"/>
    <w:qFormat/>
    <w:rsid w:val="00AA482B"/>
    <w:rPr>
      <w:b/>
      <w:bCs/>
    </w:rPr>
  </w:style>
  <w:style w:type="character" w:customStyle="1" w:styleId="apple-converted-space">
    <w:name w:val="apple-converted-space"/>
    <w:basedOn w:val="DefaultParagraphFont"/>
    <w:rsid w:val="000509F6"/>
  </w:style>
  <w:style w:type="character" w:customStyle="1" w:styleId="head">
    <w:name w:val="head"/>
    <w:basedOn w:val="DefaultParagraphFont"/>
    <w:rsid w:val="000509F6"/>
  </w:style>
  <w:style w:type="character" w:styleId="Emphasis">
    <w:name w:val="Emphasis"/>
    <w:basedOn w:val="DefaultParagraphFont"/>
    <w:uiPriority w:val="20"/>
    <w:qFormat/>
    <w:rsid w:val="00E5494E"/>
    <w:rPr>
      <w:i/>
      <w:iCs/>
    </w:rPr>
  </w:style>
  <w:style w:type="character" w:styleId="CommentReference">
    <w:name w:val="annotation reference"/>
    <w:basedOn w:val="DefaultParagraphFont"/>
    <w:uiPriority w:val="99"/>
    <w:semiHidden/>
    <w:unhideWhenUsed/>
    <w:rsid w:val="00E5494E"/>
    <w:rPr>
      <w:sz w:val="16"/>
      <w:szCs w:val="16"/>
    </w:rPr>
  </w:style>
  <w:style w:type="paragraph" w:styleId="CommentText">
    <w:name w:val="annotation text"/>
    <w:basedOn w:val="Normal"/>
    <w:link w:val="CommentTextChar"/>
    <w:uiPriority w:val="99"/>
    <w:semiHidden/>
    <w:unhideWhenUsed/>
    <w:rsid w:val="00E5494E"/>
    <w:pPr>
      <w:spacing w:line="240" w:lineRule="auto"/>
    </w:pPr>
    <w:rPr>
      <w:sz w:val="20"/>
      <w:szCs w:val="18"/>
    </w:rPr>
  </w:style>
  <w:style w:type="character" w:customStyle="1" w:styleId="CommentTextChar">
    <w:name w:val="Comment Text Char"/>
    <w:basedOn w:val="DefaultParagraphFont"/>
    <w:link w:val="CommentText"/>
    <w:uiPriority w:val="99"/>
    <w:semiHidden/>
    <w:rsid w:val="00E5494E"/>
    <w:rPr>
      <w:sz w:val="20"/>
      <w:szCs w:val="18"/>
    </w:rPr>
  </w:style>
  <w:style w:type="paragraph" w:styleId="CommentSubject">
    <w:name w:val="annotation subject"/>
    <w:basedOn w:val="CommentText"/>
    <w:next w:val="CommentText"/>
    <w:link w:val="CommentSubjectChar"/>
    <w:uiPriority w:val="99"/>
    <w:semiHidden/>
    <w:unhideWhenUsed/>
    <w:rsid w:val="00E5494E"/>
    <w:rPr>
      <w:b/>
      <w:bCs/>
    </w:rPr>
  </w:style>
  <w:style w:type="character" w:customStyle="1" w:styleId="CommentSubjectChar">
    <w:name w:val="Comment Subject Char"/>
    <w:basedOn w:val="CommentTextChar"/>
    <w:link w:val="CommentSubject"/>
    <w:uiPriority w:val="99"/>
    <w:semiHidden/>
    <w:rsid w:val="00E5494E"/>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425046">
      <w:bodyDiv w:val="1"/>
      <w:marLeft w:val="0"/>
      <w:marRight w:val="0"/>
      <w:marTop w:val="0"/>
      <w:marBottom w:val="0"/>
      <w:divBdr>
        <w:top w:val="none" w:sz="0" w:space="0" w:color="auto"/>
        <w:left w:val="none" w:sz="0" w:space="0" w:color="auto"/>
        <w:bottom w:val="none" w:sz="0" w:space="0" w:color="auto"/>
        <w:right w:val="none" w:sz="0" w:space="0" w:color="auto"/>
      </w:divBdr>
      <w:divsChild>
        <w:div w:id="1116826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iminfo@cgtmse.in" TargetMode="External"/><Relationship Id="rId13" Type="http://schemas.openxmlformats.org/officeDocument/2006/relationships/hyperlink" Target="https://ipowertexindia.gov.in/" TargetMode="External"/><Relationship Id="rId18" Type="http://schemas.microsoft.com/office/2016/09/relationships/commentsIds" Target="commentsIds.xml"/><Relationship Id="rId26" Type="http://schemas.openxmlformats.org/officeDocument/2006/relationships/hyperlink" Target="https://www.rbi.org.in/Scripts/BS_ViewMasDirections.aspx?id=10204" TargetMode="External"/><Relationship Id="rId3" Type="http://schemas.openxmlformats.org/officeDocument/2006/relationships/styles" Target="styles.xml"/><Relationship Id="rId21" Type="http://schemas.openxmlformats.org/officeDocument/2006/relationships/hyperlink" Target="https://rbi.org.in/Scripts/NotificationUser.aspx?Id=8315&amp;Mode=0" TargetMode="External"/><Relationship Id="rId7" Type="http://schemas.openxmlformats.org/officeDocument/2006/relationships/endnotes" Target="endnotes.xml"/><Relationship Id="rId12" Type="http://schemas.openxmlformats.org/officeDocument/2006/relationships/hyperlink" Target="http://www.mudra.org.in" TargetMode="External"/><Relationship Id="rId17" Type="http://schemas.microsoft.com/office/2011/relationships/commentsExtended" Target="commentsExtended.xml"/><Relationship Id="rId25" Type="http://schemas.openxmlformats.org/officeDocument/2006/relationships/hyperlink" Target="https://rbi.org.in/Scripts/NotificationUser.aspx?Id=8315&amp;Mode=0" TargetMode="Externa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www.rbi.org.in/Scripts/BS_ViewMasDirections.aspx?id=1019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ndupmitra.in" TargetMode="External"/><Relationship Id="rId24" Type="http://schemas.openxmlformats.org/officeDocument/2006/relationships/hyperlink" Target="https://rbidocs.rbi.org.in/rdocs/content/pdfs/03MD11022016_AN.pdf" TargetMode="External"/><Relationship Id="rId5" Type="http://schemas.openxmlformats.org/officeDocument/2006/relationships/webSettings" Target="webSettings.xml"/><Relationship Id="rId15" Type="http://schemas.openxmlformats.org/officeDocument/2006/relationships/hyperlink" Target="http://www.tin.tin.nsdl.com" TargetMode="External"/><Relationship Id="rId23" Type="http://schemas.openxmlformats.org/officeDocument/2006/relationships/hyperlink" Target="https://www.rbi.org.in/Scripts/BS_ViewMasDirections.aspx?id=10192" TargetMode="External"/><Relationship Id="rId28" Type="http://schemas.openxmlformats.org/officeDocument/2006/relationships/footer" Target="footer1.xml"/><Relationship Id="rId10" Type="http://schemas.openxmlformats.org/officeDocument/2006/relationships/hyperlink" Target="https://www.udyamimitra.in" TargetMode="External"/><Relationship Id="rId19" Type="http://schemas.openxmlformats.org/officeDocument/2006/relationships/hyperlink" Target="https://www.rbi.org.in/Scripts/BS_ViewMasDirections.aspx?id=1019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la.bankofindia.com/Loans/SitesAssets/Mselead.aspx%20w.e.f" TargetMode="External"/><Relationship Id="rId14" Type="http://schemas.openxmlformats.org/officeDocument/2006/relationships/hyperlink" Target="https://www.psbloansin59minutes.com/home" TargetMode="External"/><Relationship Id="rId22" Type="http://schemas.openxmlformats.org/officeDocument/2006/relationships/hyperlink" Target="http://www.fatf-gafi.org/" TargetMode="External"/><Relationship Id="rId27" Type="http://schemas.openxmlformats.org/officeDocument/2006/relationships/hyperlink" Target="http://www.webometrics.info/about.html"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88A1D-51A8-4B3A-BE78-D55064F4C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286</Pages>
  <Words>134993</Words>
  <Characters>769461</Characters>
  <Application>Microsoft Office Word</Application>
  <DocSecurity>0</DocSecurity>
  <Lines>6412</Lines>
  <Paragraphs>1805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K.Murali</dc:creator>
  <cp:lastModifiedBy>Girish Kadam</cp:lastModifiedBy>
  <cp:revision>2</cp:revision>
  <cp:lastPrinted>2017-01-26T07:00:00Z</cp:lastPrinted>
  <dcterms:created xsi:type="dcterms:W3CDTF">2020-09-06T18:04:00Z</dcterms:created>
  <dcterms:modified xsi:type="dcterms:W3CDTF">2020-09-06T18:04:00Z</dcterms:modified>
</cp:coreProperties>
</file>